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3FF1" w14:textId="5C105261" w:rsidR="006D4C8E" w:rsidRPr="00445AD0" w:rsidRDefault="006D4C8E" w:rsidP="006D4C8E">
      <w:pPr>
        <w:spacing w:before="480"/>
        <w:jc w:val="center"/>
      </w:pPr>
      <w:bookmarkStart w:id="0" w:name="_GoBack"/>
      <w:bookmarkEnd w:id="0"/>
      <w:r w:rsidRPr="00445AD0">
        <w:rPr>
          <w:noProof/>
          <w:lang w:eastAsia="en-AU"/>
        </w:rPr>
        <w:drawing>
          <wp:inline distT="0" distB="0" distL="0" distR="0" wp14:anchorId="241CB22E" wp14:editId="7BEC67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65BD51" w14:textId="77777777" w:rsidR="006D4C8E" w:rsidRPr="00445AD0" w:rsidRDefault="006D4C8E">
      <w:pPr>
        <w:jc w:val="center"/>
        <w:rPr>
          <w:rFonts w:ascii="Arial" w:hAnsi="Arial"/>
        </w:rPr>
      </w:pPr>
      <w:r w:rsidRPr="00445AD0">
        <w:rPr>
          <w:rFonts w:ascii="Arial" w:hAnsi="Arial"/>
        </w:rPr>
        <w:t>Australian Capital Territory</w:t>
      </w:r>
    </w:p>
    <w:p w14:paraId="2AAF7F82" w14:textId="4CC68459" w:rsidR="00E3755A" w:rsidRPr="00445AD0" w:rsidRDefault="00D3690A">
      <w:pPr>
        <w:pStyle w:val="Billname1"/>
      </w:pPr>
      <w:fldSimple w:instr=" REF Citation \*charformat  \* MERGEFORMAT ">
        <w:r w:rsidR="00CA69DA" w:rsidRPr="00445AD0">
          <w:t>Unit Titles Legislation Amendment Act 2020</w:t>
        </w:r>
      </w:fldSimple>
    </w:p>
    <w:p w14:paraId="29BB72F9" w14:textId="295645AD" w:rsidR="00E3755A" w:rsidRPr="00445AD0" w:rsidRDefault="00D3690A">
      <w:pPr>
        <w:pStyle w:val="ActNo"/>
      </w:pPr>
      <w:fldSimple w:instr=" DOCPROPERTY &quot;Category&quot;  \* MERGEFORMAT ">
        <w:r w:rsidR="00205615">
          <w:t>A2020-4</w:t>
        </w:r>
      </w:fldSimple>
    </w:p>
    <w:p w14:paraId="17367EA5" w14:textId="77777777" w:rsidR="00E3755A" w:rsidRPr="00445AD0" w:rsidRDefault="00E3755A">
      <w:pPr>
        <w:pStyle w:val="Placeholder"/>
      </w:pPr>
      <w:r w:rsidRPr="00445AD0">
        <w:rPr>
          <w:rStyle w:val="charContents"/>
          <w:sz w:val="16"/>
        </w:rPr>
        <w:t xml:space="preserve">  </w:t>
      </w:r>
      <w:r w:rsidRPr="00445AD0">
        <w:rPr>
          <w:rStyle w:val="charPage"/>
        </w:rPr>
        <w:t xml:space="preserve">  </w:t>
      </w:r>
    </w:p>
    <w:p w14:paraId="20A53EA9" w14:textId="77777777" w:rsidR="00E3755A" w:rsidRPr="00445AD0" w:rsidRDefault="00E3755A">
      <w:pPr>
        <w:pStyle w:val="N-TOCheading"/>
      </w:pPr>
      <w:r w:rsidRPr="00445AD0">
        <w:rPr>
          <w:rStyle w:val="charContents"/>
        </w:rPr>
        <w:t>Contents</w:t>
      </w:r>
    </w:p>
    <w:p w14:paraId="7E618E24" w14:textId="77777777" w:rsidR="00E3755A" w:rsidRPr="00445AD0" w:rsidRDefault="00E3755A">
      <w:pPr>
        <w:pStyle w:val="N-9pt"/>
      </w:pPr>
      <w:r w:rsidRPr="00445AD0">
        <w:tab/>
      </w:r>
      <w:r w:rsidRPr="00445AD0">
        <w:rPr>
          <w:rStyle w:val="charPage"/>
        </w:rPr>
        <w:t>Page</w:t>
      </w:r>
    </w:p>
    <w:p w14:paraId="6B09035F" w14:textId="7F5B61E3" w:rsidR="00C24100" w:rsidRDefault="00C2410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433275" w:history="1">
        <w:r w:rsidRPr="00A12EC7">
          <w:t>Part 1</w:t>
        </w:r>
        <w:r>
          <w:rPr>
            <w:rFonts w:asciiTheme="minorHAnsi" w:eastAsiaTheme="minorEastAsia" w:hAnsiTheme="minorHAnsi" w:cstheme="minorBidi"/>
            <w:b w:val="0"/>
            <w:sz w:val="22"/>
            <w:szCs w:val="22"/>
            <w:lang w:eastAsia="en-AU"/>
          </w:rPr>
          <w:tab/>
        </w:r>
        <w:r w:rsidRPr="00A12EC7">
          <w:t>Preliminary</w:t>
        </w:r>
        <w:r w:rsidRPr="00C24100">
          <w:rPr>
            <w:vanish/>
          </w:rPr>
          <w:tab/>
        </w:r>
        <w:r w:rsidRPr="00C24100">
          <w:rPr>
            <w:vanish/>
          </w:rPr>
          <w:fldChar w:fldCharType="begin"/>
        </w:r>
        <w:r w:rsidRPr="00C24100">
          <w:rPr>
            <w:vanish/>
          </w:rPr>
          <w:instrText xml:space="preserve"> PAGEREF _Toc33433275 \h </w:instrText>
        </w:r>
        <w:r w:rsidRPr="00C24100">
          <w:rPr>
            <w:vanish/>
          </w:rPr>
        </w:r>
        <w:r w:rsidRPr="00C24100">
          <w:rPr>
            <w:vanish/>
          </w:rPr>
          <w:fldChar w:fldCharType="separate"/>
        </w:r>
        <w:r w:rsidR="00CA69DA">
          <w:rPr>
            <w:vanish/>
          </w:rPr>
          <w:t>2</w:t>
        </w:r>
        <w:r w:rsidRPr="00C24100">
          <w:rPr>
            <w:vanish/>
          </w:rPr>
          <w:fldChar w:fldCharType="end"/>
        </w:r>
      </w:hyperlink>
    </w:p>
    <w:p w14:paraId="53D3342B" w14:textId="4EFF3801" w:rsidR="00C24100" w:rsidRDefault="00C24100">
      <w:pPr>
        <w:pStyle w:val="TOC5"/>
        <w:rPr>
          <w:rFonts w:asciiTheme="minorHAnsi" w:eastAsiaTheme="minorEastAsia" w:hAnsiTheme="minorHAnsi" w:cstheme="minorBidi"/>
          <w:sz w:val="22"/>
          <w:szCs w:val="22"/>
          <w:lang w:eastAsia="en-AU"/>
        </w:rPr>
      </w:pPr>
      <w:r>
        <w:tab/>
      </w:r>
      <w:hyperlink w:anchor="_Toc33433276" w:history="1">
        <w:r w:rsidRPr="00A12EC7">
          <w:t>1</w:t>
        </w:r>
        <w:r>
          <w:rPr>
            <w:rFonts w:asciiTheme="minorHAnsi" w:eastAsiaTheme="minorEastAsia" w:hAnsiTheme="minorHAnsi" w:cstheme="minorBidi"/>
            <w:sz w:val="22"/>
            <w:szCs w:val="22"/>
            <w:lang w:eastAsia="en-AU"/>
          </w:rPr>
          <w:tab/>
        </w:r>
        <w:r w:rsidRPr="00A12EC7">
          <w:t>Name of Act</w:t>
        </w:r>
        <w:r>
          <w:tab/>
        </w:r>
        <w:r>
          <w:fldChar w:fldCharType="begin"/>
        </w:r>
        <w:r>
          <w:instrText xml:space="preserve"> PAGEREF _Toc33433276 \h </w:instrText>
        </w:r>
        <w:r>
          <w:fldChar w:fldCharType="separate"/>
        </w:r>
        <w:r w:rsidR="00CA69DA">
          <w:t>2</w:t>
        </w:r>
        <w:r>
          <w:fldChar w:fldCharType="end"/>
        </w:r>
      </w:hyperlink>
    </w:p>
    <w:p w14:paraId="68853BBF" w14:textId="20BFD5C1" w:rsidR="00C24100" w:rsidRDefault="00C24100">
      <w:pPr>
        <w:pStyle w:val="TOC5"/>
        <w:rPr>
          <w:rFonts w:asciiTheme="minorHAnsi" w:eastAsiaTheme="minorEastAsia" w:hAnsiTheme="minorHAnsi" w:cstheme="minorBidi"/>
          <w:sz w:val="22"/>
          <w:szCs w:val="22"/>
          <w:lang w:eastAsia="en-AU"/>
        </w:rPr>
      </w:pPr>
      <w:r>
        <w:tab/>
      </w:r>
      <w:hyperlink w:anchor="_Toc33433277" w:history="1">
        <w:r w:rsidRPr="00A12EC7">
          <w:t>2</w:t>
        </w:r>
        <w:r>
          <w:rPr>
            <w:rFonts w:asciiTheme="minorHAnsi" w:eastAsiaTheme="minorEastAsia" w:hAnsiTheme="minorHAnsi" w:cstheme="minorBidi"/>
            <w:sz w:val="22"/>
            <w:szCs w:val="22"/>
            <w:lang w:eastAsia="en-AU"/>
          </w:rPr>
          <w:tab/>
        </w:r>
        <w:r w:rsidRPr="00A12EC7">
          <w:t>Commencement</w:t>
        </w:r>
        <w:r>
          <w:tab/>
        </w:r>
        <w:r>
          <w:fldChar w:fldCharType="begin"/>
        </w:r>
        <w:r>
          <w:instrText xml:space="preserve"> PAGEREF _Toc33433277 \h </w:instrText>
        </w:r>
        <w:r>
          <w:fldChar w:fldCharType="separate"/>
        </w:r>
        <w:r w:rsidR="00CA69DA">
          <w:t>2</w:t>
        </w:r>
        <w:r>
          <w:fldChar w:fldCharType="end"/>
        </w:r>
      </w:hyperlink>
    </w:p>
    <w:p w14:paraId="5A51FE54" w14:textId="34A995C8" w:rsidR="00C24100" w:rsidRDefault="00C24100">
      <w:pPr>
        <w:pStyle w:val="TOC5"/>
        <w:rPr>
          <w:rFonts w:asciiTheme="minorHAnsi" w:eastAsiaTheme="minorEastAsia" w:hAnsiTheme="minorHAnsi" w:cstheme="minorBidi"/>
          <w:sz w:val="22"/>
          <w:szCs w:val="22"/>
          <w:lang w:eastAsia="en-AU"/>
        </w:rPr>
      </w:pPr>
      <w:r>
        <w:tab/>
      </w:r>
      <w:hyperlink w:anchor="_Toc33433278" w:history="1">
        <w:r w:rsidRPr="00A12EC7">
          <w:t>3</w:t>
        </w:r>
        <w:r>
          <w:rPr>
            <w:rFonts w:asciiTheme="minorHAnsi" w:eastAsiaTheme="minorEastAsia" w:hAnsiTheme="minorHAnsi" w:cstheme="minorBidi"/>
            <w:sz w:val="22"/>
            <w:szCs w:val="22"/>
            <w:lang w:eastAsia="en-AU"/>
          </w:rPr>
          <w:tab/>
        </w:r>
        <w:r w:rsidRPr="00A12EC7">
          <w:t>Legislation amended</w:t>
        </w:r>
        <w:r>
          <w:tab/>
        </w:r>
        <w:r>
          <w:fldChar w:fldCharType="begin"/>
        </w:r>
        <w:r>
          <w:instrText xml:space="preserve"> PAGEREF _Toc33433278 \h </w:instrText>
        </w:r>
        <w:r>
          <w:fldChar w:fldCharType="separate"/>
        </w:r>
        <w:r w:rsidR="00CA69DA">
          <w:t>2</w:t>
        </w:r>
        <w:r>
          <w:fldChar w:fldCharType="end"/>
        </w:r>
      </w:hyperlink>
    </w:p>
    <w:p w14:paraId="1696C498" w14:textId="693AD706" w:rsidR="00C24100" w:rsidRDefault="00C24100">
      <w:pPr>
        <w:pStyle w:val="TOC5"/>
        <w:rPr>
          <w:rFonts w:asciiTheme="minorHAnsi" w:eastAsiaTheme="minorEastAsia" w:hAnsiTheme="minorHAnsi" w:cstheme="minorBidi"/>
          <w:sz w:val="22"/>
          <w:szCs w:val="22"/>
          <w:lang w:eastAsia="en-AU"/>
        </w:rPr>
      </w:pPr>
      <w:r>
        <w:tab/>
      </w:r>
      <w:hyperlink w:anchor="_Toc33433279" w:history="1">
        <w:r w:rsidRPr="00A12EC7">
          <w:t>4</w:t>
        </w:r>
        <w:r>
          <w:rPr>
            <w:rFonts w:asciiTheme="minorHAnsi" w:eastAsiaTheme="minorEastAsia" w:hAnsiTheme="minorHAnsi" w:cstheme="minorBidi"/>
            <w:sz w:val="22"/>
            <w:szCs w:val="22"/>
            <w:lang w:eastAsia="en-AU"/>
          </w:rPr>
          <w:tab/>
        </w:r>
        <w:r w:rsidRPr="00A12EC7">
          <w:t>New Civil Law (Property) Regulation—sch 1</w:t>
        </w:r>
        <w:r>
          <w:tab/>
        </w:r>
        <w:r>
          <w:fldChar w:fldCharType="begin"/>
        </w:r>
        <w:r>
          <w:instrText xml:space="preserve"> PAGEREF _Toc33433279 \h </w:instrText>
        </w:r>
        <w:r>
          <w:fldChar w:fldCharType="separate"/>
        </w:r>
        <w:r w:rsidR="00CA69DA">
          <w:t>3</w:t>
        </w:r>
        <w:r>
          <w:fldChar w:fldCharType="end"/>
        </w:r>
      </w:hyperlink>
    </w:p>
    <w:p w14:paraId="3100BA29" w14:textId="7CEE99F3" w:rsidR="00C24100" w:rsidRDefault="002C2183">
      <w:pPr>
        <w:pStyle w:val="TOC2"/>
        <w:rPr>
          <w:rFonts w:asciiTheme="minorHAnsi" w:eastAsiaTheme="minorEastAsia" w:hAnsiTheme="minorHAnsi" w:cstheme="minorBidi"/>
          <w:b w:val="0"/>
          <w:sz w:val="22"/>
          <w:szCs w:val="22"/>
          <w:lang w:eastAsia="en-AU"/>
        </w:rPr>
      </w:pPr>
      <w:hyperlink w:anchor="_Toc33433280" w:history="1">
        <w:r w:rsidR="00C24100" w:rsidRPr="00A12EC7">
          <w:t>Part 2</w:t>
        </w:r>
        <w:r w:rsidR="00C24100">
          <w:rPr>
            <w:rFonts w:asciiTheme="minorHAnsi" w:eastAsiaTheme="minorEastAsia" w:hAnsiTheme="minorHAnsi" w:cstheme="minorBidi"/>
            <w:b w:val="0"/>
            <w:sz w:val="22"/>
            <w:szCs w:val="22"/>
            <w:lang w:eastAsia="en-AU"/>
          </w:rPr>
          <w:tab/>
        </w:r>
        <w:r w:rsidR="00C24100" w:rsidRPr="00A12EC7">
          <w:t>Civil Law (Property) Act 2006</w:t>
        </w:r>
        <w:r w:rsidR="00C24100" w:rsidRPr="00C24100">
          <w:rPr>
            <w:vanish/>
          </w:rPr>
          <w:tab/>
        </w:r>
        <w:r w:rsidR="00C24100" w:rsidRPr="00C24100">
          <w:rPr>
            <w:vanish/>
          </w:rPr>
          <w:fldChar w:fldCharType="begin"/>
        </w:r>
        <w:r w:rsidR="00C24100" w:rsidRPr="00C24100">
          <w:rPr>
            <w:vanish/>
          </w:rPr>
          <w:instrText xml:space="preserve"> PAGEREF _Toc33433280 \h </w:instrText>
        </w:r>
        <w:r w:rsidR="00C24100" w:rsidRPr="00C24100">
          <w:rPr>
            <w:vanish/>
          </w:rPr>
        </w:r>
        <w:r w:rsidR="00C24100" w:rsidRPr="00C24100">
          <w:rPr>
            <w:vanish/>
          </w:rPr>
          <w:fldChar w:fldCharType="separate"/>
        </w:r>
        <w:r w:rsidR="00CA69DA">
          <w:rPr>
            <w:vanish/>
          </w:rPr>
          <w:t>4</w:t>
        </w:r>
        <w:r w:rsidR="00C24100" w:rsidRPr="00C24100">
          <w:rPr>
            <w:vanish/>
          </w:rPr>
          <w:fldChar w:fldCharType="end"/>
        </w:r>
      </w:hyperlink>
    </w:p>
    <w:p w14:paraId="03F2808E" w14:textId="3E1D2BC2" w:rsidR="00C24100" w:rsidRDefault="00C24100">
      <w:pPr>
        <w:pStyle w:val="TOC5"/>
        <w:rPr>
          <w:rFonts w:asciiTheme="minorHAnsi" w:eastAsiaTheme="minorEastAsia" w:hAnsiTheme="minorHAnsi" w:cstheme="minorBidi"/>
          <w:sz w:val="22"/>
          <w:szCs w:val="22"/>
          <w:lang w:eastAsia="en-AU"/>
        </w:rPr>
      </w:pPr>
      <w:r>
        <w:tab/>
      </w:r>
      <w:hyperlink w:anchor="_Toc33433281" w:history="1">
        <w:r w:rsidRPr="00A12EC7">
          <w:t>5</w:t>
        </w:r>
        <w:r>
          <w:rPr>
            <w:rFonts w:asciiTheme="minorHAnsi" w:eastAsiaTheme="minorEastAsia" w:hAnsiTheme="minorHAnsi" w:cstheme="minorBidi"/>
            <w:sz w:val="22"/>
            <w:szCs w:val="22"/>
            <w:lang w:eastAsia="en-AU"/>
          </w:rPr>
          <w:tab/>
        </w:r>
        <w:r w:rsidRPr="00A12EC7">
          <w:t>Division 2.9.1</w:t>
        </w:r>
        <w:r>
          <w:tab/>
        </w:r>
        <w:r>
          <w:fldChar w:fldCharType="begin"/>
        </w:r>
        <w:r>
          <w:instrText xml:space="preserve"> PAGEREF _Toc33433281 \h </w:instrText>
        </w:r>
        <w:r>
          <w:fldChar w:fldCharType="separate"/>
        </w:r>
        <w:r w:rsidR="00CA69DA">
          <w:t>4</w:t>
        </w:r>
        <w:r>
          <w:fldChar w:fldCharType="end"/>
        </w:r>
      </w:hyperlink>
    </w:p>
    <w:p w14:paraId="093A69E8" w14:textId="608C999E" w:rsidR="00C24100" w:rsidRDefault="00C24100">
      <w:pPr>
        <w:pStyle w:val="TOC5"/>
        <w:rPr>
          <w:rFonts w:asciiTheme="minorHAnsi" w:eastAsiaTheme="minorEastAsia" w:hAnsiTheme="minorHAnsi" w:cstheme="minorBidi"/>
          <w:sz w:val="22"/>
          <w:szCs w:val="22"/>
          <w:lang w:eastAsia="en-AU"/>
        </w:rPr>
      </w:pPr>
      <w:r>
        <w:tab/>
      </w:r>
      <w:hyperlink w:anchor="_Toc33433282" w:history="1">
        <w:r w:rsidRPr="00A12EC7">
          <w:t>6</w:t>
        </w:r>
        <w:r>
          <w:rPr>
            <w:rFonts w:asciiTheme="minorHAnsi" w:eastAsiaTheme="minorEastAsia" w:hAnsiTheme="minorHAnsi" w:cstheme="minorBidi"/>
            <w:sz w:val="22"/>
            <w:szCs w:val="22"/>
            <w:lang w:eastAsia="en-AU"/>
          </w:rPr>
          <w:tab/>
        </w:r>
        <w:r w:rsidRPr="00A12EC7">
          <w:t>Division 2.9.2 heading</w:t>
        </w:r>
        <w:r>
          <w:tab/>
        </w:r>
        <w:r>
          <w:fldChar w:fldCharType="begin"/>
        </w:r>
        <w:r>
          <w:instrText xml:space="preserve"> PAGEREF _Toc33433282 \h </w:instrText>
        </w:r>
        <w:r>
          <w:fldChar w:fldCharType="separate"/>
        </w:r>
        <w:r w:rsidR="00CA69DA">
          <w:t>7</w:t>
        </w:r>
        <w:r>
          <w:fldChar w:fldCharType="end"/>
        </w:r>
      </w:hyperlink>
    </w:p>
    <w:p w14:paraId="20FDA41A" w14:textId="24ECD704" w:rsidR="00C24100" w:rsidRDefault="00C24100">
      <w:pPr>
        <w:pStyle w:val="TOC5"/>
        <w:rPr>
          <w:rFonts w:asciiTheme="minorHAnsi" w:eastAsiaTheme="minorEastAsia" w:hAnsiTheme="minorHAnsi" w:cstheme="minorBidi"/>
          <w:sz w:val="22"/>
          <w:szCs w:val="22"/>
          <w:lang w:eastAsia="en-AU"/>
        </w:rPr>
      </w:pPr>
      <w:r>
        <w:tab/>
      </w:r>
      <w:hyperlink w:anchor="_Toc33433283" w:history="1">
        <w:r w:rsidRPr="00A12EC7">
          <w:t>7</w:t>
        </w:r>
        <w:r>
          <w:rPr>
            <w:rFonts w:asciiTheme="minorHAnsi" w:eastAsiaTheme="minorEastAsia" w:hAnsiTheme="minorHAnsi" w:cstheme="minorBidi"/>
            <w:sz w:val="22"/>
            <w:szCs w:val="22"/>
            <w:lang w:eastAsia="en-AU"/>
          </w:rPr>
          <w:tab/>
        </w:r>
        <w:r w:rsidRPr="00A12EC7">
          <w:t>Section 260</w:t>
        </w:r>
        <w:r>
          <w:tab/>
        </w:r>
        <w:r>
          <w:fldChar w:fldCharType="begin"/>
        </w:r>
        <w:r>
          <w:instrText xml:space="preserve"> PAGEREF _Toc33433283 \h </w:instrText>
        </w:r>
        <w:r>
          <w:fldChar w:fldCharType="separate"/>
        </w:r>
        <w:r w:rsidR="00CA69DA">
          <w:t>7</w:t>
        </w:r>
        <w:r>
          <w:fldChar w:fldCharType="end"/>
        </w:r>
      </w:hyperlink>
    </w:p>
    <w:p w14:paraId="3D8D437A" w14:textId="71861804" w:rsidR="00C24100" w:rsidRDefault="00C24100">
      <w:pPr>
        <w:pStyle w:val="TOC5"/>
        <w:rPr>
          <w:rFonts w:asciiTheme="minorHAnsi" w:eastAsiaTheme="minorEastAsia" w:hAnsiTheme="minorHAnsi" w:cstheme="minorBidi"/>
          <w:sz w:val="22"/>
          <w:szCs w:val="22"/>
          <w:lang w:eastAsia="en-AU"/>
        </w:rPr>
      </w:pPr>
      <w:r>
        <w:lastRenderedPageBreak/>
        <w:tab/>
      </w:r>
      <w:hyperlink w:anchor="_Toc33433284" w:history="1">
        <w:r w:rsidRPr="00A12EC7">
          <w:t>8</w:t>
        </w:r>
        <w:r>
          <w:rPr>
            <w:rFonts w:asciiTheme="minorHAnsi" w:eastAsiaTheme="minorEastAsia" w:hAnsiTheme="minorHAnsi" w:cstheme="minorBidi"/>
            <w:sz w:val="22"/>
            <w:szCs w:val="22"/>
            <w:lang w:eastAsia="en-AU"/>
          </w:rPr>
          <w:tab/>
        </w:r>
        <w:r w:rsidRPr="00A12EC7">
          <w:t>New sections 260A to 260H</w:t>
        </w:r>
        <w:r>
          <w:tab/>
        </w:r>
        <w:r>
          <w:fldChar w:fldCharType="begin"/>
        </w:r>
        <w:r>
          <w:instrText xml:space="preserve"> PAGEREF _Toc33433284 \h </w:instrText>
        </w:r>
        <w:r>
          <w:fldChar w:fldCharType="separate"/>
        </w:r>
        <w:r w:rsidR="00CA69DA">
          <w:t>10</w:t>
        </w:r>
        <w:r>
          <w:fldChar w:fldCharType="end"/>
        </w:r>
      </w:hyperlink>
    </w:p>
    <w:p w14:paraId="6F62647A" w14:textId="1A0244EC" w:rsidR="00C24100" w:rsidRDefault="00C24100">
      <w:pPr>
        <w:pStyle w:val="TOC5"/>
        <w:rPr>
          <w:rFonts w:asciiTheme="minorHAnsi" w:eastAsiaTheme="minorEastAsia" w:hAnsiTheme="minorHAnsi" w:cstheme="minorBidi"/>
          <w:sz w:val="22"/>
          <w:szCs w:val="22"/>
          <w:lang w:eastAsia="en-AU"/>
        </w:rPr>
      </w:pPr>
      <w:r>
        <w:tab/>
      </w:r>
      <w:hyperlink w:anchor="_Toc33433285" w:history="1">
        <w:r w:rsidRPr="00445AD0">
          <w:rPr>
            <w:rStyle w:val="CharSectNo"/>
          </w:rPr>
          <w:t>9</w:t>
        </w:r>
        <w:r w:rsidRPr="00445AD0">
          <w:rPr>
            <w:rStyle w:val="charItals"/>
            <w:i w:val="0"/>
          </w:rPr>
          <w:tab/>
        </w:r>
        <w:r w:rsidRPr="00445AD0">
          <w:t xml:space="preserve">Meaning of </w:t>
        </w:r>
        <w:r w:rsidRPr="00445AD0">
          <w:rPr>
            <w:rStyle w:val="charItals"/>
          </w:rPr>
          <w:t>implied warranties</w:t>
        </w:r>
        <w:r w:rsidRPr="00445AD0">
          <w:t>—div 2.9.3</w:t>
        </w:r>
        <w:r>
          <w:br/>
        </w:r>
        <w:r w:rsidRPr="00445AD0">
          <w:t xml:space="preserve">Section 261, definition of </w:t>
        </w:r>
        <w:r w:rsidRPr="00445AD0">
          <w:rPr>
            <w:rStyle w:val="charItals"/>
          </w:rPr>
          <w:t>implied warranties</w:t>
        </w:r>
        <w:r>
          <w:tab/>
        </w:r>
        <w:r>
          <w:fldChar w:fldCharType="begin"/>
        </w:r>
        <w:r>
          <w:instrText xml:space="preserve"> PAGEREF _Toc33433285 \h </w:instrText>
        </w:r>
        <w:r>
          <w:fldChar w:fldCharType="separate"/>
        </w:r>
        <w:r w:rsidR="00CA69DA">
          <w:t>15</w:t>
        </w:r>
        <w:r>
          <w:fldChar w:fldCharType="end"/>
        </w:r>
      </w:hyperlink>
    </w:p>
    <w:p w14:paraId="2CB58F43" w14:textId="23F505AA" w:rsidR="00C24100" w:rsidRDefault="00C24100">
      <w:pPr>
        <w:pStyle w:val="TOC5"/>
        <w:rPr>
          <w:rFonts w:asciiTheme="minorHAnsi" w:eastAsiaTheme="minorEastAsia" w:hAnsiTheme="minorHAnsi" w:cstheme="minorBidi"/>
          <w:sz w:val="22"/>
          <w:szCs w:val="22"/>
          <w:lang w:eastAsia="en-AU"/>
        </w:rPr>
      </w:pPr>
      <w:r>
        <w:tab/>
      </w:r>
      <w:hyperlink w:anchor="_Toc33433286" w:history="1">
        <w:r w:rsidRPr="00445AD0">
          <w:rPr>
            <w:rStyle w:val="CharSectNo"/>
          </w:rPr>
          <w:t>10</w:t>
        </w:r>
        <w:r w:rsidRPr="00445AD0">
          <w:tab/>
          <w:t>Purpose—div 2.9.3</w:t>
        </w:r>
        <w:r>
          <w:br/>
        </w:r>
        <w:r w:rsidRPr="00445AD0">
          <w:t>Section 262 (a)</w:t>
        </w:r>
        <w:r>
          <w:tab/>
        </w:r>
        <w:r>
          <w:fldChar w:fldCharType="begin"/>
        </w:r>
        <w:r>
          <w:instrText xml:space="preserve"> PAGEREF _Toc33433286 \h </w:instrText>
        </w:r>
        <w:r>
          <w:fldChar w:fldCharType="separate"/>
        </w:r>
        <w:r w:rsidR="00CA69DA">
          <w:t>15</w:t>
        </w:r>
        <w:r>
          <w:fldChar w:fldCharType="end"/>
        </w:r>
      </w:hyperlink>
    </w:p>
    <w:p w14:paraId="4C45C964" w14:textId="44ED3BB7" w:rsidR="00C24100" w:rsidRDefault="00C24100">
      <w:pPr>
        <w:pStyle w:val="TOC5"/>
        <w:rPr>
          <w:rFonts w:asciiTheme="minorHAnsi" w:eastAsiaTheme="minorEastAsia" w:hAnsiTheme="minorHAnsi" w:cstheme="minorBidi"/>
          <w:sz w:val="22"/>
          <w:szCs w:val="22"/>
          <w:lang w:eastAsia="en-AU"/>
        </w:rPr>
      </w:pPr>
      <w:r>
        <w:tab/>
      </w:r>
      <w:hyperlink w:anchor="_Toc33433287" w:history="1">
        <w:r w:rsidRPr="00A12EC7">
          <w:t>11</w:t>
        </w:r>
        <w:r>
          <w:rPr>
            <w:rFonts w:asciiTheme="minorHAnsi" w:eastAsiaTheme="minorEastAsia" w:hAnsiTheme="minorHAnsi" w:cstheme="minorBidi"/>
            <w:sz w:val="22"/>
            <w:szCs w:val="22"/>
            <w:lang w:eastAsia="en-AU"/>
          </w:rPr>
          <w:tab/>
        </w:r>
        <w:r w:rsidRPr="00A12EC7">
          <w:t>Section 262 (b)</w:t>
        </w:r>
        <w:r>
          <w:tab/>
        </w:r>
        <w:r>
          <w:fldChar w:fldCharType="begin"/>
        </w:r>
        <w:r>
          <w:instrText xml:space="preserve"> PAGEREF _Toc33433287 \h </w:instrText>
        </w:r>
        <w:r>
          <w:fldChar w:fldCharType="separate"/>
        </w:r>
        <w:r w:rsidR="00CA69DA">
          <w:t>16</w:t>
        </w:r>
        <w:r>
          <w:fldChar w:fldCharType="end"/>
        </w:r>
      </w:hyperlink>
    </w:p>
    <w:p w14:paraId="2C4BE92E" w14:textId="3138A805" w:rsidR="00C24100" w:rsidRDefault="00C24100">
      <w:pPr>
        <w:pStyle w:val="TOC5"/>
        <w:rPr>
          <w:rFonts w:asciiTheme="minorHAnsi" w:eastAsiaTheme="minorEastAsia" w:hAnsiTheme="minorHAnsi" w:cstheme="minorBidi"/>
          <w:sz w:val="22"/>
          <w:szCs w:val="22"/>
          <w:lang w:eastAsia="en-AU"/>
        </w:rPr>
      </w:pPr>
      <w:r>
        <w:tab/>
      </w:r>
      <w:hyperlink w:anchor="_Toc33433288" w:history="1">
        <w:r w:rsidRPr="00445AD0">
          <w:rPr>
            <w:rStyle w:val="CharSectNo"/>
          </w:rPr>
          <w:t>12</w:t>
        </w:r>
        <w:r w:rsidRPr="00445AD0">
          <w:tab/>
          <w:t>Implied warranties and right to cancel—effect</w:t>
        </w:r>
        <w:r>
          <w:br/>
        </w:r>
        <w:r w:rsidRPr="00445AD0">
          <w:t>Section 263</w:t>
        </w:r>
        <w:r>
          <w:tab/>
        </w:r>
        <w:r>
          <w:fldChar w:fldCharType="begin"/>
        </w:r>
        <w:r>
          <w:instrText xml:space="preserve"> PAGEREF _Toc33433288 \h </w:instrText>
        </w:r>
        <w:r>
          <w:fldChar w:fldCharType="separate"/>
        </w:r>
        <w:r w:rsidR="00CA69DA">
          <w:t>16</w:t>
        </w:r>
        <w:r>
          <w:fldChar w:fldCharType="end"/>
        </w:r>
      </w:hyperlink>
    </w:p>
    <w:p w14:paraId="773D5A1B" w14:textId="7AD22CDA" w:rsidR="00C24100" w:rsidRDefault="00C24100">
      <w:pPr>
        <w:pStyle w:val="TOC5"/>
        <w:rPr>
          <w:rFonts w:asciiTheme="minorHAnsi" w:eastAsiaTheme="minorEastAsia" w:hAnsiTheme="minorHAnsi" w:cstheme="minorBidi"/>
          <w:sz w:val="22"/>
          <w:szCs w:val="22"/>
          <w:lang w:eastAsia="en-AU"/>
        </w:rPr>
      </w:pPr>
      <w:r>
        <w:tab/>
      </w:r>
      <w:hyperlink w:anchor="_Toc33433289" w:history="1">
        <w:r w:rsidRPr="00445AD0">
          <w:rPr>
            <w:rStyle w:val="CharSectNo"/>
          </w:rPr>
          <w:t>13</w:t>
        </w:r>
        <w:r w:rsidRPr="00445AD0">
          <w:tab/>
          <w:t>Implied warranties</w:t>
        </w:r>
        <w:r>
          <w:br/>
        </w:r>
        <w:r w:rsidRPr="00445AD0">
          <w:t>New section 264 (2A)</w:t>
        </w:r>
        <w:r>
          <w:tab/>
        </w:r>
        <w:r>
          <w:fldChar w:fldCharType="begin"/>
        </w:r>
        <w:r>
          <w:instrText xml:space="preserve"> PAGEREF _Toc33433289 \h </w:instrText>
        </w:r>
        <w:r>
          <w:fldChar w:fldCharType="separate"/>
        </w:r>
        <w:r w:rsidR="00CA69DA">
          <w:t>16</w:t>
        </w:r>
        <w:r>
          <w:fldChar w:fldCharType="end"/>
        </w:r>
      </w:hyperlink>
    </w:p>
    <w:p w14:paraId="07B6BA31" w14:textId="23DE2C40" w:rsidR="00C24100" w:rsidRDefault="00C24100">
      <w:pPr>
        <w:pStyle w:val="TOC5"/>
        <w:rPr>
          <w:rFonts w:asciiTheme="minorHAnsi" w:eastAsiaTheme="minorEastAsia" w:hAnsiTheme="minorHAnsi" w:cstheme="minorBidi"/>
          <w:sz w:val="22"/>
          <w:szCs w:val="22"/>
          <w:lang w:eastAsia="en-AU"/>
        </w:rPr>
      </w:pPr>
      <w:r>
        <w:tab/>
      </w:r>
      <w:hyperlink w:anchor="_Toc33433290" w:history="1">
        <w:r w:rsidRPr="00A12EC7">
          <w:t>14</w:t>
        </w:r>
        <w:r>
          <w:rPr>
            <w:rFonts w:asciiTheme="minorHAnsi" w:eastAsiaTheme="minorEastAsia" w:hAnsiTheme="minorHAnsi" w:cstheme="minorBidi"/>
            <w:sz w:val="22"/>
            <w:szCs w:val="22"/>
            <w:lang w:eastAsia="en-AU"/>
          </w:rPr>
          <w:tab/>
        </w:r>
        <w:r w:rsidRPr="00A12EC7">
          <w:t>Section 264 (3)</w:t>
        </w:r>
        <w:r>
          <w:tab/>
        </w:r>
        <w:r>
          <w:fldChar w:fldCharType="begin"/>
        </w:r>
        <w:r>
          <w:instrText xml:space="preserve"> PAGEREF _Toc33433290 \h </w:instrText>
        </w:r>
        <w:r>
          <w:fldChar w:fldCharType="separate"/>
        </w:r>
        <w:r w:rsidR="00CA69DA">
          <w:t>16</w:t>
        </w:r>
        <w:r>
          <w:fldChar w:fldCharType="end"/>
        </w:r>
      </w:hyperlink>
    </w:p>
    <w:p w14:paraId="0811B15C" w14:textId="36DED56F" w:rsidR="00C24100" w:rsidRDefault="00C24100">
      <w:pPr>
        <w:pStyle w:val="TOC5"/>
        <w:rPr>
          <w:rFonts w:asciiTheme="minorHAnsi" w:eastAsiaTheme="minorEastAsia" w:hAnsiTheme="minorHAnsi" w:cstheme="minorBidi"/>
          <w:sz w:val="22"/>
          <w:szCs w:val="22"/>
          <w:lang w:eastAsia="en-AU"/>
        </w:rPr>
      </w:pPr>
      <w:r>
        <w:tab/>
      </w:r>
      <w:hyperlink w:anchor="_Toc33433291" w:history="1">
        <w:r w:rsidRPr="00A12EC7">
          <w:t>15</w:t>
        </w:r>
        <w:r>
          <w:rPr>
            <w:rFonts w:asciiTheme="minorHAnsi" w:eastAsiaTheme="minorEastAsia" w:hAnsiTheme="minorHAnsi" w:cstheme="minorBidi"/>
            <w:sz w:val="22"/>
            <w:szCs w:val="22"/>
            <w:lang w:eastAsia="en-AU"/>
          </w:rPr>
          <w:tab/>
        </w:r>
        <w:r w:rsidRPr="00A12EC7">
          <w:t>Section 265</w:t>
        </w:r>
        <w:r>
          <w:tab/>
        </w:r>
        <w:r>
          <w:fldChar w:fldCharType="begin"/>
        </w:r>
        <w:r>
          <w:instrText xml:space="preserve"> PAGEREF _Toc33433291 \h </w:instrText>
        </w:r>
        <w:r>
          <w:fldChar w:fldCharType="separate"/>
        </w:r>
        <w:r w:rsidR="00CA69DA">
          <w:t>17</w:t>
        </w:r>
        <w:r>
          <w:fldChar w:fldCharType="end"/>
        </w:r>
      </w:hyperlink>
    </w:p>
    <w:p w14:paraId="29CDDBCF" w14:textId="66AF7860" w:rsidR="00C24100" w:rsidRDefault="00C24100">
      <w:pPr>
        <w:pStyle w:val="TOC5"/>
        <w:rPr>
          <w:rFonts w:asciiTheme="minorHAnsi" w:eastAsiaTheme="minorEastAsia" w:hAnsiTheme="minorHAnsi" w:cstheme="minorBidi"/>
          <w:sz w:val="22"/>
          <w:szCs w:val="22"/>
          <w:lang w:eastAsia="en-AU"/>
        </w:rPr>
      </w:pPr>
      <w:r>
        <w:tab/>
      </w:r>
      <w:hyperlink w:anchor="_Toc33433292" w:history="1">
        <w:r w:rsidRPr="00445AD0">
          <w:rPr>
            <w:rStyle w:val="CharSectNo"/>
          </w:rPr>
          <w:t>16</w:t>
        </w:r>
        <w:r w:rsidRPr="00445AD0">
          <w:tab/>
          <w:t>Claim for compensation</w:t>
        </w:r>
        <w:r>
          <w:br/>
        </w:r>
        <w:r w:rsidRPr="00445AD0">
          <w:t>Section 266 (1)</w:t>
        </w:r>
        <w:r>
          <w:tab/>
        </w:r>
        <w:r>
          <w:fldChar w:fldCharType="begin"/>
        </w:r>
        <w:r>
          <w:instrText xml:space="preserve"> PAGEREF _Toc33433292 \h </w:instrText>
        </w:r>
        <w:r>
          <w:fldChar w:fldCharType="separate"/>
        </w:r>
        <w:r w:rsidR="00CA69DA">
          <w:t>18</w:t>
        </w:r>
        <w:r>
          <w:fldChar w:fldCharType="end"/>
        </w:r>
      </w:hyperlink>
    </w:p>
    <w:p w14:paraId="59764F51" w14:textId="167C7040" w:rsidR="00C24100" w:rsidRDefault="00C24100">
      <w:pPr>
        <w:pStyle w:val="TOC5"/>
        <w:rPr>
          <w:rFonts w:asciiTheme="minorHAnsi" w:eastAsiaTheme="minorEastAsia" w:hAnsiTheme="minorHAnsi" w:cstheme="minorBidi"/>
          <w:sz w:val="22"/>
          <w:szCs w:val="22"/>
          <w:lang w:eastAsia="en-AU"/>
        </w:rPr>
      </w:pPr>
      <w:r>
        <w:tab/>
      </w:r>
      <w:hyperlink w:anchor="_Toc33433293" w:history="1">
        <w:r w:rsidRPr="00A12EC7">
          <w:t>17</w:t>
        </w:r>
        <w:r>
          <w:rPr>
            <w:rFonts w:asciiTheme="minorHAnsi" w:eastAsiaTheme="minorEastAsia" w:hAnsiTheme="minorHAnsi" w:cstheme="minorBidi"/>
            <w:sz w:val="22"/>
            <w:szCs w:val="22"/>
            <w:lang w:eastAsia="en-AU"/>
          </w:rPr>
          <w:tab/>
        </w:r>
        <w:r w:rsidRPr="00A12EC7">
          <w:t>New section 266 (4)</w:t>
        </w:r>
        <w:r>
          <w:tab/>
        </w:r>
        <w:r>
          <w:fldChar w:fldCharType="begin"/>
        </w:r>
        <w:r>
          <w:instrText xml:space="preserve"> PAGEREF _Toc33433293 \h </w:instrText>
        </w:r>
        <w:r>
          <w:fldChar w:fldCharType="separate"/>
        </w:r>
        <w:r w:rsidR="00CA69DA">
          <w:t>18</w:t>
        </w:r>
        <w:r>
          <w:fldChar w:fldCharType="end"/>
        </w:r>
      </w:hyperlink>
    </w:p>
    <w:p w14:paraId="2ACDBC54" w14:textId="1CFE24C0" w:rsidR="00C24100" w:rsidRDefault="00C24100">
      <w:pPr>
        <w:pStyle w:val="TOC5"/>
        <w:rPr>
          <w:rFonts w:asciiTheme="minorHAnsi" w:eastAsiaTheme="minorEastAsia" w:hAnsiTheme="minorHAnsi" w:cstheme="minorBidi"/>
          <w:sz w:val="22"/>
          <w:szCs w:val="22"/>
          <w:lang w:eastAsia="en-AU"/>
        </w:rPr>
      </w:pPr>
      <w:r>
        <w:tab/>
      </w:r>
      <w:hyperlink w:anchor="_Toc33433294" w:history="1">
        <w:r w:rsidRPr="00A12EC7">
          <w:t>18</w:t>
        </w:r>
        <w:r>
          <w:rPr>
            <w:rFonts w:asciiTheme="minorHAnsi" w:eastAsiaTheme="minorEastAsia" w:hAnsiTheme="minorHAnsi" w:cstheme="minorBidi"/>
            <w:sz w:val="22"/>
            <w:szCs w:val="22"/>
            <w:lang w:eastAsia="en-AU"/>
          </w:rPr>
          <w:tab/>
        </w:r>
        <w:r w:rsidRPr="00A12EC7">
          <w:t>New division 2.9.4</w:t>
        </w:r>
        <w:r>
          <w:tab/>
        </w:r>
        <w:r>
          <w:fldChar w:fldCharType="begin"/>
        </w:r>
        <w:r>
          <w:instrText xml:space="preserve"> PAGEREF _Toc33433294 \h </w:instrText>
        </w:r>
        <w:r>
          <w:fldChar w:fldCharType="separate"/>
        </w:r>
        <w:r w:rsidR="00CA69DA">
          <w:t>18</w:t>
        </w:r>
        <w:r>
          <w:fldChar w:fldCharType="end"/>
        </w:r>
      </w:hyperlink>
    </w:p>
    <w:p w14:paraId="31BEBD8E" w14:textId="51BA6D86" w:rsidR="00C24100" w:rsidRDefault="00C24100">
      <w:pPr>
        <w:pStyle w:val="TOC5"/>
        <w:rPr>
          <w:rFonts w:asciiTheme="minorHAnsi" w:eastAsiaTheme="minorEastAsia" w:hAnsiTheme="minorHAnsi" w:cstheme="minorBidi"/>
          <w:sz w:val="22"/>
          <w:szCs w:val="22"/>
          <w:lang w:eastAsia="en-AU"/>
        </w:rPr>
      </w:pPr>
      <w:r>
        <w:tab/>
      </w:r>
      <w:hyperlink w:anchor="_Toc33433295" w:history="1">
        <w:r w:rsidRPr="00445AD0">
          <w:rPr>
            <w:rStyle w:val="CharSectNo"/>
          </w:rPr>
          <w:t>19</w:t>
        </w:r>
        <w:r w:rsidRPr="00445AD0">
          <w:tab/>
          <w:t>Regulation-making power</w:t>
        </w:r>
        <w:r>
          <w:br/>
        </w:r>
        <w:r w:rsidRPr="00445AD0">
          <w:t>New section 503 (2)</w:t>
        </w:r>
        <w:r>
          <w:tab/>
        </w:r>
        <w:r>
          <w:fldChar w:fldCharType="begin"/>
        </w:r>
        <w:r>
          <w:instrText xml:space="preserve"> PAGEREF _Toc33433295 \h </w:instrText>
        </w:r>
        <w:r>
          <w:fldChar w:fldCharType="separate"/>
        </w:r>
        <w:r w:rsidR="00CA69DA">
          <w:t>19</w:t>
        </w:r>
        <w:r>
          <w:fldChar w:fldCharType="end"/>
        </w:r>
      </w:hyperlink>
    </w:p>
    <w:p w14:paraId="7D7ABEA8" w14:textId="7C3BC4CB" w:rsidR="00C24100" w:rsidRDefault="00C24100">
      <w:pPr>
        <w:pStyle w:val="TOC5"/>
        <w:rPr>
          <w:rFonts w:asciiTheme="minorHAnsi" w:eastAsiaTheme="minorEastAsia" w:hAnsiTheme="minorHAnsi" w:cstheme="minorBidi"/>
          <w:sz w:val="22"/>
          <w:szCs w:val="22"/>
          <w:lang w:eastAsia="en-AU"/>
        </w:rPr>
      </w:pPr>
      <w:r>
        <w:tab/>
      </w:r>
      <w:hyperlink w:anchor="_Toc33433296" w:history="1">
        <w:r w:rsidRPr="00A12EC7">
          <w:t>20</w:t>
        </w:r>
        <w:r>
          <w:rPr>
            <w:rFonts w:asciiTheme="minorHAnsi" w:eastAsiaTheme="minorEastAsia" w:hAnsiTheme="minorHAnsi" w:cstheme="minorBidi"/>
            <w:sz w:val="22"/>
            <w:szCs w:val="22"/>
            <w:lang w:eastAsia="en-AU"/>
          </w:rPr>
          <w:tab/>
        </w:r>
        <w:r w:rsidRPr="00A12EC7">
          <w:t>New part 5.6</w:t>
        </w:r>
        <w:r>
          <w:tab/>
        </w:r>
        <w:r>
          <w:fldChar w:fldCharType="begin"/>
        </w:r>
        <w:r>
          <w:instrText xml:space="preserve"> PAGEREF _Toc33433296 \h </w:instrText>
        </w:r>
        <w:r>
          <w:fldChar w:fldCharType="separate"/>
        </w:r>
        <w:r w:rsidR="00CA69DA">
          <w:t>19</w:t>
        </w:r>
        <w:r>
          <w:fldChar w:fldCharType="end"/>
        </w:r>
      </w:hyperlink>
    </w:p>
    <w:p w14:paraId="68F13D92" w14:textId="66914B50" w:rsidR="00C24100" w:rsidRDefault="00C24100">
      <w:pPr>
        <w:pStyle w:val="TOC5"/>
        <w:rPr>
          <w:rFonts w:asciiTheme="minorHAnsi" w:eastAsiaTheme="minorEastAsia" w:hAnsiTheme="minorHAnsi" w:cstheme="minorBidi"/>
          <w:sz w:val="22"/>
          <w:szCs w:val="22"/>
          <w:lang w:eastAsia="en-AU"/>
        </w:rPr>
      </w:pPr>
      <w:r>
        <w:tab/>
      </w:r>
      <w:hyperlink w:anchor="_Toc33433297" w:history="1">
        <w:r w:rsidRPr="00A12EC7">
          <w:t>21</w:t>
        </w:r>
        <w:r>
          <w:rPr>
            <w:rFonts w:asciiTheme="minorHAnsi" w:eastAsiaTheme="minorEastAsia" w:hAnsiTheme="minorHAnsi" w:cstheme="minorBidi"/>
            <w:sz w:val="22"/>
            <w:szCs w:val="22"/>
            <w:lang w:eastAsia="en-AU"/>
          </w:rPr>
          <w:tab/>
        </w:r>
        <w:r w:rsidRPr="00A12EC7">
          <w:t>Dictionary, new definitions</w:t>
        </w:r>
        <w:r>
          <w:tab/>
        </w:r>
        <w:r>
          <w:fldChar w:fldCharType="begin"/>
        </w:r>
        <w:r>
          <w:instrText xml:space="preserve"> PAGEREF _Toc33433297 \h </w:instrText>
        </w:r>
        <w:r>
          <w:fldChar w:fldCharType="separate"/>
        </w:r>
        <w:r w:rsidR="00CA69DA">
          <w:t>20</w:t>
        </w:r>
        <w:r>
          <w:fldChar w:fldCharType="end"/>
        </w:r>
      </w:hyperlink>
    </w:p>
    <w:p w14:paraId="09D404B3" w14:textId="63616646" w:rsidR="00C24100" w:rsidRDefault="002C2183">
      <w:pPr>
        <w:pStyle w:val="TOC2"/>
        <w:rPr>
          <w:rFonts w:asciiTheme="minorHAnsi" w:eastAsiaTheme="minorEastAsia" w:hAnsiTheme="minorHAnsi" w:cstheme="minorBidi"/>
          <w:b w:val="0"/>
          <w:sz w:val="22"/>
          <w:szCs w:val="22"/>
          <w:lang w:eastAsia="en-AU"/>
        </w:rPr>
      </w:pPr>
      <w:hyperlink w:anchor="_Toc33433298" w:history="1">
        <w:r w:rsidR="00C24100" w:rsidRPr="00A12EC7">
          <w:t>Part 3</w:t>
        </w:r>
        <w:r w:rsidR="00C24100">
          <w:rPr>
            <w:rFonts w:asciiTheme="minorHAnsi" w:eastAsiaTheme="minorEastAsia" w:hAnsiTheme="minorHAnsi" w:cstheme="minorBidi"/>
            <w:b w:val="0"/>
            <w:sz w:val="22"/>
            <w:szCs w:val="22"/>
            <w:lang w:eastAsia="en-AU"/>
          </w:rPr>
          <w:tab/>
        </w:r>
        <w:r w:rsidR="00C24100" w:rsidRPr="00A12EC7">
          <w:t>Civil Law (Sale of Residential Property) Act 2003</w:t>
        </w:r>
        <w:r w:rsidR="00C24100" w:rsidRPr="00C24100">
          <w:rPr>
            <w:vanish/>
          </w:rPr>
          <w:tab/>
        </w:r>
        <w:r w:rsidR="00C24100" w:rsidRPr="00C24100">
          <w:rPr>
            <w:vanish/>
          </w:rPr>
          <w:fldChar w:fldCharType="begin"/>
        </w:r>
        <w:r w:rsidR="00C24100" w:rsidRPr="00C24100">
          <w:rPr>
            <w:vanish/>
          </w:rPr>
          <w:instrText xml:space="preserve"> PAGEREF _Toc33433298 \h </w:instrText>
        </w:r>
        <w:r w:rsidR="00C24100" w:rsidRPr="00C24100">
          <w:rPr>
            <w:vanish/>
          </w:rPr>
        </w:r>
        <w:r w:rsidR="00C24100" w:rsidRPr="00C24100">
          <w:rPr>
            <w:vanish/>
          </w:rPr>
          <w:fldChar w:fldCharType="separate"/>
        </w:r>
        <w:r w:rsidR="00CA69DA">
          <w:rPr>
            <w:vanish/>
          </w:rPr>
          <w:t>22</w:t>
        </w:r>
        <w:r w:rsidR="00C24100" w:rsidRPr="00C24100">
          <w:rPr>
            <w:vanish/>
          </w:rPr>
          <w:fldChar w:fldCharType="end"/>
        </w:r>
      </w:hyperlink>
    </w:p>
    <w:p w14:paraId="25C507C4" w14:textId="0167970E" w:rsidR="00C24100" w:rsidRDefault="00C24100">
      <w:pPr>
        <w:pStyle w:val="TOC5"/>
        <w:rPr>
          <w:rFonts w:asciiTheme="minorHAnsi" w:eastAsiaTheme="minorEastAsia" w:hAnsiTheme="minorHAnsi" w:cstheme="minorBidi"/>
          <w:sz w:val="22"/>
          <w:szCs w:val="22"/>
          <w:lang w:eastAsia="en-AU"/>
        </w:rPr>
      </w:pPr>
      <w:r>
        <w:tab/>
      </w:r>
      <w:hyperlink w:anchor="_Toc33433299" w:history="1">
        <w:r w:rsidRPr="00445AD0">
          <w:rPr>
            <w:rStyle w:val="CharSectNo"/>
          </w:rPr>
          <w:t>22</w:t>
        </w:r>
        <w:r w:rsidRPr="00445AD0">
          <w:tab/>
          <w:t xml:space="preserve">Meaning of </w:t>
        </w:r>
        <w:r w:rsidRPr="00445AD0">
          <w:rPr>
            <w:rStyle w:val="charItals"/>
          </w:rPr>
          <w:t>required documents</w:t>
        </w:r>
        <w:r>
          <w:rPr>
            <w:rStyle w:val="charItals"/>
          </w:rPr>
          <w:br/>
        </w:r>
        <w:r w:rsidRPr="00445AD0">
          <w:t>New section 9 (1) (g) (i) (C)</w:t>
        </w:r>
        <w:r>
          <w:tab/>
        </w:r>
        <w:r>
          <w:fldChar w:fldCharType="begin"/>
        </w:r>
        <w:r>
          <w:instrText xml:space="preserve"> PAGEREF _Toc33433299 \h </w:instrText>
        </w:r>
        <w:r>
          <w:fldChar w:fldCharType="separate"/>
        </w:r>
        <w:r w:rsidR="00CA69DA">
          <w:t>22</w:t>
        </w:r>
        <w:r>
          <w:fldChar w:fldCharType="end"/>
        </w:r>
      </w:hyperlink>
    </w:p>
    <w:p w14:paraId="12C7C1A6" w14:textId="68B42959" w:rsidR="00C24100" w:rsidRDefault="00C24100">
      <w:pPr>
        <w:pStyle w:val="TOC5"/>
        <w:rPr>
          <w:rFonts w:asciiTheme="minorHAnsi" w:eastAsiaTheme="minorEastAsia" w:hAnsiTheme="minorHAnsi" w:cstheme="minorBidi"/>
          <w:sz w:val="22"/>
          <w:szCs w:val="22"/>
          <w:lang w:eastAsia="en-AU"/>
        </w:rPr>
      </w:pPr>
      <w:r>
        <w:tab/>
      </w:r>
      <w:hyperlink w:anchor="_Toc33433300" w:history="1">
        <w:r w:rsidRPr="00A12EC7">
          <w:t>23</w:t>
        </w:r>
        <w:r>
          <w:rPr>
            <w:rFonts w:asciiTheme="minorHAnsi" w:eastAsiaTheme="minorEastAsia" w:hAnsiTheme="minorHAnsi" w:cstheme="minorBidi"/>
            <w:sz w:val="22"/>
            <w:szCs w:val="22"/>
            <w:lang w:eastAsia="en-AU"/>
          </w:rPr>
          <w:tab/>
        </w:r>
        <w:r w:rsidRPr="00A12EC7">
          <w:t>Section 9 (1) (g) (ii)</w:t>
        </w:r>
        <w:r>
          <w:tab/>
        </w:r>
        <w:r>
          <w:fldChar w:fldCharType="begin"/>
        </w:r>
        <w:r>
          <w:instrText xml:space="preserve"> PAGEREF _Toc33433300 \h </w:instrText>
        </w:r>
        <w:r>
          <w:fldChar w:fldCharType="separate"/>
        </w:r>
        <w:r w:rsidR="00CA69DA">
          <w:t>22</w:t>
        </w:r>
        <w:r>
          <w:fldChar w:fldCharType="end"/>
        </w:r>
      </w:hyperlink>
    </w:p>
    <w:p w14:paraId="145CAFCF" w14:textId="5BACFD4A" w:rsidR="00C24100" w:rsidRDefault="00C24100">
      <w:pPr>
        <w:pStyle w:val="TOC5"/>
        <w:rPr>
          <w:rFonts w:asciiTheme="minorHAnsi" w:eastAsiaTheme="minorEastAsia" w:hAnsiTheme="minorHAnsi" w:cstheme="minorBidi"/>
          <w:sz w:val="22"/>
          <w:szCs w:val="22"/>
          <w:lang w:eastAsia="en-AU"/>
        </w:rPr>
      </w:pPr>
      <w:r>
        <w:tab/>
      </w:r>
      <w:hyperlink w:anchor="_Toc33433301" w:history="1">
        <w:r w:rsidRPr="00A12EC7">
          <w:t>24</w:t>
        </w:r>
        <w:r>
          <w:rPr>
            <w:rFonts w:asciiTheme="minorHAnsi" w:eastAsiaTheme="minorEastAsia" w:hAnsiTheme="minorHAnsi" w:cstheme="minorBidi"/>
            <w:sz w:val="22"/>
            <w:szCs w:val="22"/>
            <w:lang w:eastAsia="en-AU"/>
          </w:rPr>
          <w:tab/>
        </w:r>
        <w:r w:rsidRPr="00A12EC7">
          <w:t>New section 9 (1) (g) (iv)</w:t>
        </w:r>
        <w:r>
          <w:tab/>
        </w:r>
        <w:r>
          <w:fldChar w:fldCharType="begin"/>
        </w:r>
        <w:r>
          <w:instrText xml:space="preserve"> PAGEREF _Toc33433301 \h </w:instrText>
        </w:r>
        <w:r>
          <w:fldChar w:fldCharType="separate"/>
        </w:r>
        <w:r w:rsidR="00CA69DA">
          <w:t>22</w:t>
        </w:r>
        <w:r>
          <w:fldChar w:fldCharType="end"/>
        </w:r>
      </w:hyperlink>
    </w:p>
    <w:p w14:paraId="42D15C02" w14:textId="32D40F64" w:rsidR="00C24100" w:rsidRDefault="00C24100">
      <w:pPr>
        <w:pStyle w:val="TOC5"/>
        <w:rPr>
          <w:rFonts w:asciiTheme="minorHAnsi" w:eastAsiaTheme="minorEastAsia" w:hAnsiTheme="minorHAnsi" w:cstheme="minorBidi"/>
          <w:sz w:val="22"/>
          <w:szCs w:val="22"/>
          <w:lang w:eastAsia="en-AU"/>
        </w:rPr>
      </w:pPr>
      <w:r>
        <w:tab/>
      </w:r>
      <w:hyperlink w:anchor="_Toc33433302" w:history="1">
        <w:r w:rsidRPr="00A12EC7">
          <w:t>25</w:t>
        </w:r>
        <w:r>
          <w:rPr>
            <w:rFonts w:asciiTheme="minorHAnsi" w:eastAsiaTheme="minorEastAsia" w:hAnsiTheme="minorHAnsi" w:cstheme="minorBidi"/>
            <w:sz w:val="22"/>
            <w:szCs w:val="22"/>
            <w:lang w:eastAsia="en-AU"/>
          </w:rPr>
          <w:tab/>
        </w:r>
        <w:r w:rsidRPr="00A12EC7">
          <w:t>Section 9 (1) (h) (v)</w:t>
        </w:r>
        <w:r>
          <w:tab/>
        </w:r>
        <w:r>
          <w:fldChar w:fldCharType="begin"/>
        </w:r>
        <w:r>
          <w:instrText xml:space="preserve"> PAGEREF _Toc33433302 \h </w:instrText>
        </w:r>
        <w:r>
          <w:fldChar w:fldCharType="separate"/>
        </w:r>
        <w:r w:rsidR="00CA69DA">
          <w:t>22</w:t>
        </w:r>
        <w:r>
          <w:fldChar w:fldCharType="end"/>
        </w:r>
      </w:hyperlink>
    </w:p>
    <w:p w14:paraId="74C3A153" w14:textId="04FE9BBC" w:rsidR="00C24100" w:rsidRDefault="00C24100">
      <w:pPr>
        <w:pStyle w:val="TOC5"/>
        <w:rPr>
          <w:rFonts w:asciiTheme="minorHAnsi" w:eastAsiaTheme="minorEastAsia" w:hAnsiTheme="minorHAnsi" w:cstheme="minorBidi"/>
          <w:sz w:val="22"/>
          <w:szCs w:val="22"/>
          <w:lang w:eastAsia="en-AU"/>
        </w:rPr>
      </w:pPr>
      <w:r>
        <w:tab/>
      </w:r>
      <w:hyperlink w:anchor="_Toc33433303" w:history="1">
        <w:r w:rsidRPr="00A12EC7">
          <w:t>26</w:t>
        </w:r>
        <w:r>
          <w:rPr>
            <w:rFonts w:asciiTheme="minorHAnsi" w:eastAsiaTheme="minorEastAsia" w:hAnsiTheme="minorHAnsi" w:cstheme="minorBidi"/>
            <w:sz w:val="22"/>
            <w:szCs w:val="22"/>
            <w:lang w:eastAsia="en-AU"/>
          </w:rPr>
          <w:tab/>
        </w:r>
        <w:r w:rsidRPr="00A12EC7">
          <w:t>New section 9 (2) (aa)</w:t>
        </w:r>
        <w:r>
          <w:tab/>
        </w:r>
        <w:r>
          <w:fldChar w:fldCharType="begin"/>
        </w:r>
        <w:r>
          <w:instrText xml:space="preserve"> PAGEREF _Toc33433303 \h </w:instrText>
        </w:r>
        <w:r>
          <w:fldChar w:fldCharType="separate"/>
        </w:r>
        <w:r w:rsidR="00CA69DA">
          <w:t>23</w:t>
        </w:r>
        <w:r>
          <w:fldChar w:fldCharType="end"/>
        </w:r>
      </w:hyperlink>
    </w:p>
    <w:p w14:paraId="1010DCE0" w14:textId="1D89A8C0" w:rsidR="00C24100" w:rsidRDefault="00C24100">
      <w:pPr>
        <w:pStyle w:val="TOC5"/>
        <w:rPr>
          <w:rFonts w:asciiTheme="minorHAnsi" w:eastAsiaTheme="minorEastAsia" w:hAnsiTheme="minorHAnsi" w:cstheme="minorBidi"/>
          <w:sz w:val="22"/>
          <w:szCs w:val="22"/>
          <w:lang w:eastAsia="en-AU"/>
        </w:rPr>
      </w:pPr>
      <w:r>
        <w:tab/>
      </w:r>
      <w:hyperlink w:anchor="_Toc33433304" w:history="1">
        <w:r w:rsidRPr="00445AD0">
          <w:rPr>
            <w:rStyle w:val="CharSectNo"/>
          </w:rPr>
          <w:t>27</w:t>
        </w:r>
        <w:r w:rsidRPr="00445AD0">
          <w:tab/>
          <w:t>Certain conditions to be included in contract</w:t>
        </w:r>
        <w:r>
          <w:br/>
        </w:r>
        <w:r w:rsidRPr="00445AD0">
          <w:t>New section 11 (2A)</w:t>
        </w:r>
        <w:r>
          <w:tab/>
        </w:r>
        <w:r>
          <w:fldChar w:fldCharType="begin"/>
        </w:r>
        <w:r>
          <w:instrText xml:space="preserve"> PAGEREF _Toc33433304 \h </w:instrText>
        </w:r>
        <w:r>
          <w:fldChar w:fldCharType="separate"/>
        </w:r>
        <w:r w:rsidR="00CA69DA">
          <w:t>23</w:t>
        </w:r>
        <w:r>
          <w:fldChar w:fldCharType="end"/>
        </w:r>
      </w:hyperlink>
    </w:p>
    <w:p w14:paraId="71F62A41" w14:textId="4D06167D" w:rsidR="00C24100" w:rsidRDefault="00C24100">
      <w:pPr>
        <w:pStyle w:val="TOC5"/>
        <w:rPr>
          <w:rFonts w:asciiTheme="minorHAnsi" w:eastAsiaTheme="minorEastAsia" w:hAnsiTheme="minorHAnsi" w:cstheme="minorBidi"/>
          <w:sz w:val="22"/>
          <w:szCs w:val="22"/>
          <w:lang w:eastAsia="en-AU"/>
        </w:rPr>
      </w:pPr>
      <w:r>
        <w:tab/>
      </w:r>
      <w:hyperlink w:anchor="_Toc33433305" w:history="1">
        <w:r w:rsidRPr="00A12EC7">
          <w:t>28</w:t>
        </w:r>
        <w:r>
          <w:rPr>
            <w:rFonts w:asciiTheme="minorHAnsi" w:eastAsiaTheme="minorEastAsia" w:hAnsiTheme="minorHAnsi" w:cstheme="minorBidi"/>
            <w:sz w:val="22"/>
            <w:szCs w:val="22"/>
            <w:lang w:eastAsia="en-AU"/>
          </w:rPr>
          <w:tab/>
        </w:r>
        <w:r w:rsidRPr="00A12EC7">
          <w:t>New part 3A</w:t>
        </w:r>
        <w:r>
          <w:tab/>
        </w:r>
        <w:r>
          <w:fldChar w:fldCharType="begin"/>
        </w:r>
        <w:r>
          <w:instrText xml:space="preserve"> PAGEREF _Toc33433305 \h </w:instrText>
        </w:r>
        <w:r>
          <w:fldChar w:fldCharType="separate"/>
        </w:r>
        <w:r w:rsidR="00CA69DA">
          <w:t>23</w:t>
        </w:r>
        <w:r>
          <w:fldChar w:fldCharType="end"/>
        </w:r>
      </w:hyperlink>
    </w:p>
    <w:p w14:paraId="0BBFF840" w14:textId="485A3A78" w:rsidR="00C24100" w:rsidRDefault="00C24100">
      <w:pPr>
        <w:pStyle w:val="TOC5"/>
        <w:rPr>
          <w:rFonts w:asciiTheme="minorHAnsi" w:eastAsiaTheme="minorEastAsia" w:hAnsiTheme="minorHAnsi" w:cstheme="minorBidi"/>
          <w:sz w:val="22"/>
          <w:szCs w:val="22"/>
          <w:lang w:eastAsia="en-AU"/>
        </w:rPr>
      </w:pPr>
      <w:r>
        <w:tab/>
      </w:r>
      <w:hyperlink w:anchor="_Toc33433306" w:history="1">
        <w:r w:rsidRPr="00A12EC7">
          <w:t>29</w:t>
        </w:r>
        <w:r>
          <w:rPr>
            <w:rFonts w:asciiTheme="minorHAnsi" w:eastAsiaTheme="minorEastAsia" w:hAnsiTheme="minorHAnsi" w:cstheme="minorBidi"/>
            <w:sz w:val="22"/>
            <w:szCs w:val="22"/>
            <w:lang w:eastAsia="en-AU"/>
          </w:rPr>
          <w:tab/>
        </w:r>
        <w:r w:rsidRPr="00A12EC7">
          <w:rPr>
            <w:lang w:eastAsia="en-AU"/>
          </w:rPr>
          <w:t xml:space="preserve">Dictionary, new definition of </w:t>
        </w:r>
        <w:r w:rsidRPr="00A12EC7">
          <w:rPr>
            <w:i/>
            <w:iCs/>
            <w:lang w:eastAsia="en-AU"/>
          </w:rPr>
          <w:t>adaptable housing dwelling</w:t>
        </w:r>
        <w:r>
          <w:tab/>
        </w:r>
        <w:r>
          <w:fldChar w:fldCharType="begin"/>
        </w:r>
        <w:r>
          <w:instrText xml:space="preserve"> PAGEREF _Toc33433306 \h </w:instrText>
        </w:r>
        <w:r>
          <w:fldChar w:fldCharType="separate"/>
        </w:r>
        <w:r w:rsidR="00CA69DA">
          <w:t>24</w:t>
        </w:r>
        <w:r>
          <w:fldChar w:fldCharType="end"/>
        </w:r>
      </w:hyperlink>
    </w:p>
    <w:p w14:paraId="5EA373CF" w14:textId="7105DA21" w:rsidR="00C24100" w:rsidRDefault="00C24100">
      <w:pPr>
        <w:pStyle w:val="TOC5"/>
        <w:rPr>
          <w:rFonts w:asciiTheme="minorHAnsi" w:eastAsiaTheme="minorEastAsia" w:hAnsiTheme="minorHAnsi" w:cstheme="minorBidi"/>
          <w:sz w:val="22"/>
          <w:szCs w:val="22"/>
          <w:lang w:eastAsia="en-AU"/>
        </w:rPr>
      </w:pPr>
      <w:r>
        <w:tab/>
      </w:r>
      <w:hyperlink w:anchor="_Toc33433307" w:history="1">
        <w:r w:rsidRPr="00A12EC7">
          <w:t>30</w:t>
        </w:r>
        <w:r>
          <w:rPr>
            <w:rFonts w:asciiTheme="minorHAnsi" w:eastAsiaTheme="minorEastAsia" w:hAnsiTheme="minorHAnsi" w:cstheme="minorBidi"/>
            <w:sz w:val="22"/>
            <w:szCs w:val="22"/>
            <w:lang w:eastAsia="en-AU"/>
          </w:rPr>
          <w:tab/>
        </w:r>
        <w:r w:rsidRPr="00A12EC7">
          <w:t xml:space="preserve">Dictionary, new definition of </w:t>
        </w:r>
        <w:r w:rsidRPr="00A12EC7">
          <w:rPr>
            <w:i/>
          </w:rPr>
          <w:t>building management statement</w:t>
        </w:r>
        <w:r>
          <w:tab/>
        </w:r>
        <w:r>
          <w:fldChar w:fldCharType="begin"/>
        </w:r>
        <w:r>
          <w:instrText xml:space="preserve"> PAGEREF _Toc33433307 \h </w:instrText>
        </w:r>
        <w:r>
          <w:fldChar w:fldCharType="separate"/>
        </w:r>
        <w:r w:rsidR="00CA69DA">
          <w:t>24</w:t>
        </w:r>
        <w:r>
          <w:fldChar w:fldCharType="end"/>
        </w:r>
      </w:hyperlink>
    </w:p>
    <w:p w14:paraId="3F9EADC2" w14:textId="6481E3B4" w:rsidR="00C24100" w:rsidRDefault="002C2183">
      <w:pPr>
        <w:pStyle w:val="TOC2"/>
        <w:rPr>
          <w:rFonts w:asciiTheme="minorHAnsi" w:eastAsiaTheme="minorEastAsia" w:hAnsiTheme="minorHAnsi" w:cstheme="minorBidi"/>
          <w:b w:val="0"/>
          <w:sz w:val="22"/>
          <w:szCs w:val="22"/>
          <w:lang w:eastAsia="en-AU"/>
        </w:rPr>
      </w:pPr>
      <w:hyperlink w:anchor="_Toc33433308" w:history="1">
        <w:r w:rsidR="00C24100" w:rsidRPr="00A12EC7">
          <w:t>Part 4</w:t>
        </w:r>
        <w:r w:rsidR="00C24100">
          <w:rPr>
            <w:rFonts w:asciiTheme="minorHAnsi" w:eastAsiaTheme="minorEastAsia" w:hAnsiTheme="minorHAnsi" w:cstheme="minorBidi"/>
            <w:b w:val="0"/>
            <w:sz w:val="22"/>
            <w:szCs w:val="22"/>
            <w:lang w:eastAsia="en-AU"/>
          </w:rPr>
          <w:tab/>
        </w:r>
        <w:r w:rsidR="00C24100" w:rsidRPr="00A12EC7">
          <w:t>Community Title Act 2001</w:t>
        </w:r>
        <w:r w:rsidR="00C24100" w:rsidRPr="00C24100">
          <w:rPr>
            <w:vanish/>
          </w:rPr>
          <w:tab/>
        </w:r>
        <w:r w:rsidR="00C24100" w:rsidRPr="00C24100">
          <w:rPr>
            <w:vanish/>
          </w:rPr>
          <w:fldChar w:fldCharType="begin"/>
        </w:r>
        <w:r w:rsidR="00C24100" w:rsidRPr="00C24100">
          <w:rPr>
            <w:vanish/>
          </w:rPr>
          <w:instrText xml:space="preserve"> PAGEREF _Toc33433308 \h </w:instrText>
        </w:r>
        <w:r w:rsidR="00C24100" w:rsidRPr="00C24100">
          <w:rPr>
            <w:vanish/>
          </w:rPr>
        </w:r>
        <w:r w:rsidR="00C24100" w:rsidRPr="00C24100">
          <w:rPr>
            <w:vanish/>
          </w:rPr>
          <w:fldChar w:fldCharType="separate"/>
        </w:r>
        <w:r w:rsidR="00CA69DA">
          <w:rPr>
            <w:vanish/>
          </w:rPr>
          <w:t>25</w:t>
        </w:r>
        <w:r w:rsidR="00C24100" w:rsidRPr="00C24100">
          <w:rPr>
            <w:vanish/>
          </w:rPr>
          <w:fldChar w:fldCharType="end"/>
        </w:r>
      </w:hyperlink>
    </w:p>
    <w:p w14:paraId="457CB1FC" w14:textId="496B04AF" w:rsidR="00C24100" w:rsidRDefault="00C24100">
      <w:pPr>
        <w:pStyle w:val="TOC5"/>
        <w:rPr>
          <w:rFonts w:asciiTheme="minorHAnsi" w:eastAsiaTheme="minorEastAsia" w:hAnsiTheme="minorHAnsi" w:cstheme="minorBidi"/>
          <w:sz w:val="22"/>
          <w:szCs w:val="22"/>
          <w:lang w:eastAsia="en-AU"/>
        </w:rPr>
      </w:pPr>
      <w:r>
        <w:tab/>
      </w:r>
      <w:hyperlink w:anchor="_Toc33433309" w:history="1">
        <w:r w:rsidRPr="00A12EC7">
          <w:t>31</w:t>
        </w:r>
        <w:r>
          <w:rPr>
            <w:rFonts w:asciiTheme="minorHAnsi" w:eastAsiaTheme="minorEastAsia" w:hAnsiTheme="minorHAnsi" w:cstheme="minorBidi"/>
            <w:sz w:val="22"/>
            <w:szCs w:val="22"/>
            <w:lang w:eastAsia="en-AU"/>
          </w:rPr>
          <w:tab/>
        </w:r>
        <w:r w:rsidRPr="00A12EC7">
          <w:t>Section 9 heading</w:t>
        </w:r>
        <w:r>
          <w:tab/>
        </w:r>
        <w:r>
          <w:fldChar w:fldCharType="begin"/>
        </w:r>
        <w:r>
          <w:instrText xml:space="preserve"> PAGEREF _Toc33433309 \h </w:instrText>
        </w:r>
        <w:r>
          <w:fldChar w:fldCharType="separate"/>
        </w:r>
        <w:r w:rsidR="00CA69DA">
          <w:t>25</w:t>
        </w:r>
        <w:r>
          <w:fldChar w:fldCharType="end"/>
        </w:r>
      </w:hyperlink>
    </w:p>
    <w:p w14:paraId="5BC4E776" w14:textId="248F0664" w:rsidR="00C24100" w:rsidRDefault="00C24100">
      <w:pPr>
        <w:pStyle w:val="TOC5"/>
        <w:rPr>
          <w:rFonts w:asciiTheme="minorHAnsi" w:eastAsiaTheme="minorEastAsia" w:hAnsiTheme="minorHAnsi" w:cstheme="minorBidi"/>
          <w:sz w:val="22"/>
          <w:szCs w:val="22"/>
          <w:lang w:eastAsia="en-AU"/>
        </w:rPr>
      </w:pPr>
      <w:r>
        <w:tab/>
      </w:r>
      <w:hyperlink w:anchor="_Toc33433310" w:history="1">
        <w:r w:rsidRPr="00445AD0">
          <w:rPr>
            <w:rStyle w:val="CharSectNo"/>
          </w:rPr>
          <w:t>32</w:t>
        </w:r>
        <w:r w:rsidRPr="00445AD0">
          <w:tab/>
          <w:t>Community title scheme proposal—approval</w:t>
        </w:r>
        <w:r>
          <w:br/>
        </w:r>
        <w:r w:rsidRPr="00445AD0">
          <w:t>New section 10 (1A) and (1B)</w:t>
        </w:r>
        <w:r>
          <w:tab/>
        </w:r>
        <w:r>
          <w:fldChar w:fldCharType="begin"/>
        </w:r>
        <w:r>
          <w:instrText xml:space="preserve"> PAGEREF _Toc33433310 \h </w:instrText>
        </w:r>
        <w:r>
          <w:fldChar w:fldCharType="separate"/>
        </w:r>
        <w:r w:rsidR="00CA69DA">
          <w:t>25</w:t>
        </w:r>
        <w:r>
          <w:fldChar w:fldCharType="end"/>
        </w:r>
      </w:hyperlink>
    </w:p>
    <w:p w14:paraId="2BF08EAF" w14:textId="44747F11" w:rsidR="00C24100" w:rsidRDefault="002C2183">
      <w:pPr>
        <w:pStyle w:val="TOC2"/>
        <w:rPr>
          <w:rFonts w:asciiTheme="minorHAnsi" w:eastAsiaTheme="minorEastAsia" w:hAnsiTheme="minorHAnsi" w:cstheme="minorBidi"/>
          <w:b w:val="0"/>
          <w:sz w:val="22"/>
          <w:szCs w:val="22"/>
          <w:lang w:eastAsia="en-AU"/>
        </w:rPr>
      </w:pPr>
      <w:hyperlink w:anchor="_Toc33433311" w:history="1">
        <w:r w:rsidR="00C24100" w:rsidRPr="00A12EC7">
          <w:t>Part 5</w:t>
        </w:r>
        <w:r w:rsidR="00C24100">
          <w:rPr>
            <w:rFonts w:asciiTheme="minorHAnsi" w:eastAsiaTheme="minorEastAsia" w:hAnsiTheme="minorHAnsi" w:cstheme="minorBidi"/>
            <w:b w:val="0"/>
            <w:sz w:val="22"/>
            <w:szCs w:val="22"/>
            <w:lang w:eastAsia="en-AU"/>
          </w:rPr>
          <w:tab/>
        </w:r>
        <w:r w:rsidR="00C24100" w:rsidRPr="00A12EC7">
          <w:t>Land Titles Act 1925</w:t>
        </w:r>
        <w:r w:rsidR="00C24100" w:rsidRPr="00C24100">
          <w:rPr>
            <w:vanish/>
          </w:rPr>
          <w:tab/>
        </w:r>
        <w:r w:rsidR="00C24100" w:rsidRPr="00C24100">
          <w:rPr>
            <w:vanish/>
          </w:rPr>
          <w:fldChar w:fldCharType="begin"/>
        </w:r>
        <w:r w:rsidR="00C24100" w:rsidRPr="00C24100">
          <w:rPr>
            <w:vanish/>
          </w:rPr>
          <w:instrText xml:space="preserve"> PAGEREF _Toc33433311 \h </w:instrText>
        </w:r>
        <w:r w:rsidR="00C24100" w:rsidRPr="00C24100">
          <w:rPr>
            <w:vanish/>
          </w:rPr>
        </w:r>
        <w:r w:rsidR="00C24100" w:rsidRPr="00C24100">
          <w:rPr>
            <w:vanish/>
          </w:rPr>
          <w:fldChar w:fldCharType="separate"/>
        </w:r>
        <w:r w:rsidR="00CA69DA">
          <w:rPr>
            <w:vanish/>
          </w:rPr>
          <w:t>27</w:t>
        </w:r>
        <w:r w:rsidR="00C24100" w:rsidRPr="00C24100">
          <w:rPr>
            <w:vanish/>
          </w:rPr>
          <w:fldChar w:fldCharType="end"/>
        </w:r>
      </w:hyperlink>
    </w:p>
    <w:p w14:paraId="469E89DE" w14:textId="5A2F2B26" w:rsidR="00C24100" w:rsidRDefault="00C24100">
      <w:pPr>
        <w:pStyle w:val="TOC5"/>
        <w:rPr>
          <w:rFonts w:asciiTheme="minorHAnsi" w:eastAsiaTheme="minorEastAsia" w:hAnsiTheme="minorHAnsi" w:cstheme="minorBidi"/>
          <w:sz w:val="22"/>
          <w:szCs w:val="22"/>
          <w:lang w:eastAsia="en-AU"/>
        </w:rPr>
      </w:pPr>
      <w:r>
        <w:tab/>
      </w:r>
      <w:hyperlink w:anchor="_Toc33433312" w:history="1">
        <w:r w:rsidRPr="00A12EC7">
          <w:t>33</w:t>
        </w:r>
        <w:r>
          <w:rPr>
            <w:rFonts w:asciiTheme="minorHAnsi" w:eastAsiaTheme="minorEastAsia" w:hAnsiTheme="minorHAnsi" w:cstheme="minorBidi"/>
            <w:sz w:val="22"/>
            <w:szCs w:val="22"/>
            <w:lang w:eastAsia="en-AU"/>
          </w:rPr>
          <w:tab/>
        </w:r>
        <w:r w:rsidRPr="00A12EC7">
          <w:t>New part 11A</w:t>
        </w:r>
        <w:r>
          <w:tab/>
        </w:r>
        <w:r>
          <w:fldChar w:fldCharType="begin"/>
        </w:r>
        <w:r>
          <w:instrText xml:space="preserve"> PAGEREF _Toc33433312 \h </w:instrText>
        </w:r>
        <w:r>
          <w:fldChar w:fldCharType="separate"/>
        </w:r>
        <w:r w:rsidR="00CA69DA">
          <w:t>27</w:t>
        </w:r>
        <w:r>
          <w:fldChar w:fldCharType="end"/>
        </w:r>
      </w:hyperlink>
    </w:p>
    <w:p w14:paraId="4B1BEFA0" w14:textId="0179BB19" w:rsidR="00C24100" w:rsidRDefault="00C24100">
      <w:pPr>
        <w:pStyle w:val="TOC5"/>
        <w:rPr>
          <w:rFonts w:asciiTheme="minorHAnsi" w:eastAsiaTheme="minorEastAsia" w:hAnsiTheme="minorHAnsi" w:cstheme="minorBidi"/>
          <w:sz w:val="22"/>
          <w:szCs w:val="22"/>
          <w:lang w:eastAsia="en-AU"/>
        </w:rPr>
      </w:pPr>
      <w:r>
        <w:tab/>
      </w:r>
      <w:hyperlink w:anchor="_Toc33433313" w:history="1">
        <w:r w:rsidRPr="00A12EC7">
          <w:t>34</w:t>
        </w:r>
        <w:r>
          <w:rPr>
            <w:rFonts w:asciiTheme="minorHAnsi" w:eastAsiaTheme="minorEastAsia" w:hAnsiTheme="minorHAnsi" w:cstheme="minorBidi"/>
            <w:sz w:val="22"/>
            <w:szCs w:val="22"/>
            <w:lang w:eastAsia="en-AU"/>
          </w:rPr>
          <w:tab/>
        </w:r>
        <w:r w:rsidRPr="00A12EC7">
          <w:t>New part 18</w:t>
        </w:r>
        <w:r>
          <w:tab/>
        </w:r>
        <w:r>
          <w:fldChar w:fldCharType="begin"/>
        </w:r>
        <w:r>
          <w:instrText xml:space="preserve"> PAGEREF _Toc33433313 \h </w:instrText>
        </w:r>
        <w:r>
          <w:fldChar w:fldCharType="separate"/>
        </w:r>
        <w:r w:rsidR="00CA69DA">
          <w:t>34</w:t>
        </w:r>
        <w:r>
          <w:fldChar w:fldCharType="end"/>
        </w:r>
      </w:hyperlink>
    </w:p>
    <w:p w14:paraId="09C4AF23" w14:textId="0F7A21BD" w:rsidR="00C24100" w:rsidRDefault="00C24100">
      <w:pPr>
        <w:pStyle w:val="TOC5"/>
        <w:rPr>
          <w:rFonts w:asciiTheme="minorHAnsi" w:eastAsiaTheme="minorEastAsia" w:hAnsiTheme="minorHAnsi" w:cstheme="minorBidi"/>
          <w:sz w:val="22"/>
          <w:szCs w:val="22"/>
          <w:lang w:eastAsia="en-AU"/>
        </w:rPr>
      </w:pPr>
      <w:r>
        <w:tab/>
      </w:r>
      <w:hyperlink w:anchor="_Toc33433314" w:history="1">
        <w:r w:rsidRPr="00A12EC7">
          <w:t>35</w:t>
        </w:r>
        <w:r>
          <w:rPr>
            <w:rFonts w:asciiTheme="minorHAnsi" w:eastAsiaTheme="minorEastAsia" w:hAnsiTheme="minorHAnsi" w:cstheme="minorBidi"/>
            <w:sz w:val="22"/>
            <w:szCs w:val="22"/>
            <w:lang w:eastAsia="en-AU"/>
          </w:rPr>
          <w:tab/>
        </w:r>
        <w:r w:rsidRPr="00A12EC7">
          <w:t>Dictionary, new definitions</w:t>
        </w:r>
        <w:r>
          <w:tab/>
        </w:r>
        <w:r>
          <w:fldChar w:fldCharType="begin"/>
        </w:r>
        <w:r>
          <w:instrText xml:space="preserve"> PAGEREF _Toc33433314 \h </w:instrText>
        </w:r>
        <w:r>
          <w:fldChar w:fldCharType="separate"/>
        </w:r>
        <w:r w:rsidR="00CA69DA">
          <w:t>35</w:t>
        </w:r>
        <w:r>
          <w:fldChar w:fldCharType="end"/>
        </w:r>
      </w:hyperlink>
    </w:p>
    <w:p w14:paraId="597F754E" w14:textId="44F5B06C" w:rsidR="00C24100" w:rsidRDefault="002C2183">
      <w:pPr>
        <w:pStyle w:val="TOC2"/>
        <w:rPr>
          <w:rFonts w:asciiTheme="minorHAnsi" w:eastAsiaTheme="minorEastAsia" w:hAnsiTheme="minorHAnsi" w:cstheme="minorBidi"/>
          <w:b w:val="0"/>
          <w:sz w:val="22"/>
          <w:szCs w:val="22"/>
          <w:lang w:eastAsia="en-AU"/>
        </w:rPr>
      </w:pPr>
      <w:hyperlink w:anchor="_Toc33433315" w:history="1">
        <w:r w:rsidR="00C24100" w:rsidRPr="00A12EC7">
          <w:t>Part 6</w:t>
        </w:r>
        <w:r w:rsidR="00C24100">
          <w:rPr>
            <w:rFonts w:asciiTheme="minorHAnsi" w:eastAsiaTheme="minorEastAsia" w:hAnsiTheme="minorHAnsi" w:cstheme="minorBidi"/>
            <w:b w:val="0"/>
            <w:sz w:val="22"/>
            <w:szCs w:val="22"/>
            <w:lang w:eastAsia="en-AU"/>
          </w:rPr>
          <w:tab/>
        </w:r>
        <w:r w:rsidR="00C24100" w:rsidRPr="00A12EC7">
          <w:t>Land Titles Regulation 2015</w:t>
        </w:r>
        <w:r w:rsidR="00C24100" w:rsidRPr="00C24100">
          <w:rPr>
            <w:vanish/>
          </w:rPr>
          <w:tab/>
        </w:r>
        <w:r w:rsidR="00C24100" w:rsidRPr="00C24100">
          <w:rPr>
            <w:vanish/>
          </w:rPr>
          <w:fldChar w:fldCharType="begin"/>
        </w:r>
        <w:r w:rsidR="00C24100" w:rsidRPr="00C24100">
          <w:rPr>
            <w:vanish/>
          </w:rPr>
          <w:instrText xml:space="preserve"> PAGEREF _Toc33433315 \h </w:instrText>
        </w:r>
        <w:r w:rsidR="00C24100" w:rsidRPr="00C24100">
          <w:rPr>
            <w:vanish/>
          </w:rPr>
        </w:r>
        <w:r w:rsidR="00C24100" w:rsidRPr="00C24100">
          <w:rPr>
            <w:vanish/>
          </w:rPr>
          <w:fldChar w:fldCharType="separate"/>
        </w:r>
        <w:r w:rsidR="00CA69DA">
          <w:rPr>
            <w:vanish/>
          </w:rPr>
          <w:t>36</w:t>
        </w:r>
        <w:r w:rsidR="00C24100" w:rsidRPr="00C24100">
          <w:rPr>
            <w:vanish/>
          </w:rPr>
          <w:fldChar w:fldCharType="end"/>
        </w:r>
      </w:hyperlink>
    </w:p>
    <w:p w14:paraId="09C415E5" w14:textId="7954E55B" w:rsidR="00C24100" w:rsidRDefault="00C24100">
      <w:pPr>
        <w:pStyle w:val="TOC5"/>
        <w:rPr>
          <w:rFonts w:asciiTheme="minorHAnsi" w:eastAsiaTheme="minorEastAsia" w:hAnsiTheme="minorHAnsi" w:cstheme="minorBidi"/>
          <w:sz w:val="22"/>
          <w:szCs w:val="22"/>
          <w:lang w:eastAsia="en-AU"/>
        </w:rPr>
      </w:pPr>
      <w:r>
        <w:tab/>
      </w:r>
      <w:hyperlink w:anchor="_Toc33433316" w:history="1">
        <w:r w:rsidRPr="00A12EC7">
          <w:t>36</w:t>
        </w:r>
        <w:r>
          <w:rPr>
            <w:rFonts w:asciiTheme="minorHAnsi" w:eastAsiaTheme="minorEastAsia" w:hAnsiTheme="minorHAnsi" w:cstheme="minorBidi"/>
            <w:sz w:val="22"/>
            <w:szCs w:val="22"/>
            <w:lang w:eastAsia="en-AU"/>
          </w:rPr>
          <w:tab/>
        </w:r>
        <w:r w:rsidRPr="00A12EC7">
          <w:t>New section 2A</w:t>
        </w:r>
        <w:r>
          <w:tab/>
        </w:r>
        <w:r>
          <w:fldChar w:fldCharType="begin"/>
        </w:r>
        <w:r>
          <w:instrText xml:space="preserve"> PAGEREF _Toc33433316 \h </w:instrText>
        </w:r>
        <w:r>
          <w:fldChar w:fldCharType="separate"/>
        </w:r>
        <w:r w:rsidR="00CA69DA">
          <w:t>36</w:t>
        </w:r>
        <w:r>
          <w:fldChar w:fldCharType="end"/>
        </w:r>
      </w:hyperlink>
    </w:p>
    <w:p w14:paraId="42889C87" w14:textId="4ACFC290" w:rsidR="00C24100" w:rsidRDefault="002C2183">
      <w:pPr>
        <w:pStyle w:val="TOC2"/>
        <w:rPr>
          <w:rFonts w:asciiTheme="minorHAnsi" w:eastAsiaTheme="minorEastAsia" w:hAnsiTheme="minorHAnsi" w:cstheme="minorBidi"/>
          <w:b w:val="0"/>
          <w:sz w:val="22"/>
          <w:szCs w:val="22"/>
          <w:lang w:eastAsia="en-AU"/>
        </w:rPr>
      </w:pPr>
      <w:hyperlink w:anchor="_Toc33433317" w:history="1">
        <w:r w:rsidR="00C24100" w:rsidRPr="00A12EC7">
          <w:t>Part 7</w:t>
        </w:r>
        <w:r w:rsidR="00C24100">
          <w:rPr>
            <w:rFonts w:asciiTheme="minorHAnsi" w:eastAsiaTheme="minorEastAsia" w:hAnsiTheme="minorHAnsi" w:cstheme="minorBidi"/>
            <w:b w:val="0"/>
            <w:sz w:val="22"/>
            <w:szCs w:val="22"/>
            <w:lang w:eastAsia="en-AU"/>
          </w:rPr>
          <w:tab/>
        </w:r>
        <w:r w:rsidR="00C24100" w:rsidRPr="00A12EC7">
          <w:t>Land Titles (Unit Titles) Act 1970</w:t>
        </w:r>
        <w:r w:rsidR="00C24100" w:rsidRPr="00C24100">
          <w:rPr>
            <w:vanish/>
          </w:rPr>
          <w:tab/>
        </w:r>
        <w:r w:rsidR="00C24100" w:rsidRPr="00C24100">
          <w:rPr>
            <w:vanish/>
          </w:rPr>
          <w:fldChar w:fldCharType="begin"/>
        </w:r>
        <w:r w:rsidR="00C24100" w:rsidRPr="00C24100">
          <w:rPr>
            <w:vanish/>
          </w:rPr>
          <w:instrText xml:space="preserve"> PAGEREF _Toc33433317 \h </w:instrText>
        </w:r>
        <w:r w:rsidR="00C24100" w:rsidRPr="00C24100">
          <w:rPr>
            <w:vanish/>
          </w:rPr>
        </w:r>
        <w:r w:rsidR="00C24100" w:rsidRPr="00C24100">
          <w:rPr>
            <w:vanish/>
          </w:rPr>
          <w:fldChar w:fldCharType="separate"/>
        </w:r>
        <w:r w:rsidR="00CA69DA">
          <w:rPr>
            <w:vanish/>
          </w:rPr>
          <w:t>37</w:t>
        </w:r>
        <w:r w:rsidR="00C24100" w:rsidRPr="00C24100">
          <w:rPr>
            <w:vanish/>
          </w:rPr>
          <w:fldChar w:fldCharType="end"/>
        </w:r>
      </w:hyperlink>
    </w:p>
    <w:p w14:paraId="0DE9B293" w14:textId="1F5927D6" w:rsidR="00C24100" w:rsidRDefault="00C24100">
      <w:pPr>
        <w:pStyle w:val="TOC5"/>
        <w:rPr>
          <w:rFonts w:asciiTheme="minorHAnsi" w:eastAsiaTheme="minorEastAsia" w:hAnsiTheme="minorHAnsi" w:cstheme="minorBidi"/>
          <w:sz w:val="22"/>
          <w:szCs w:val="22"/>
          <w:lang w:eastAsia="en-AU"/>
        </w:rPr>
      </w:pPr>
      <w:r>
        <w:tab/>
      </w:r>
      <w:hyperlink w:anchor="_Toc33433318" w:history="1">
        <w:r w:rsidRPr="00A12EC7">
          <w:t>37</w:t>
        </w:r>
        <w:r>
          <w:rPr>
            <w:rFonts w:asciiTheme="minorHAnsi" w:eastAsiaTheme="minorEastAsia" w:hAnsiTheme="minorHAnsi" w:cstheme="minorBidi"/>
            <w:sz w:val="22"/>
            <w:szCs w:val="22"/>
            <w:lang w:eastAsia="en-AU"/>
          </w:rPr>
          <w:tab/>
        </w:r>
        <w:r w:rsidRPr="00A12EC7">
          <w:t>Section 6</w:t>
        </w:r>
        <w:r>
          <w:tab/>
        </w:r>
        <w:r>
          <w:fldChar w:fldCharType="begin"/>
        </w:r>
        <w:r>
          <w:instrText xml:space="preserve"> PAGEREF _Toc33433318 \h </w:instrText>
        </w:r>
        <w:r>
          <w:fldChar w:fldCharType="separate"/>
        </w:r>
        <w:r w:rsidR="00CA69DA">
          <w:t>37</w:t>
        </w:r>
        <w:r>
          <w:fldChar w:fldCharType="end"/>
        </w:r>
      </w:hyperlink>
    </w:p>
    <w:p w14:paraId="59746879" w14:textId="5E170C6A" w:rsidR="00C24100" w:rsidRDefault="00C24100">
      <w:pPr>
        <w:pStyle w:val="TOC5"/>
        <w:rPr>
          <w:rFonts w:asciiTheme="minorHAnsi" w:eastAsiaTheme="minorEastAsia" w:hAnsiTheme="minorHAnsi" w:cstheme="minorBidi"/>
          <w:sz w:val="22"/>
          <w:szCs w:val="22"/>
          <w:lang w:eastAsia="en-AU"/>
        </w:rPr>
      </w:pPr>
      <w:r>
        <w:tab/>
      </w:r>
      <w:hyperlink w:anchor="_Toc33433319" w:history="1">
        <w:r w:rsidRPr="00445AD0">
          <w:rPr>
            <w:rStyle w:val="CharSectNo"/>
          </w:rPr>
          <w:t>38</w:t>
        </w:r>
        <w:r w:rsidRPr="00445AD0">
          <w:tab/>
          <w:t>Registration of units plan</w:t>
        </w:r>
        <w:r>
          <w:br/>
        </w:r>
        <w:r w:rsidRPr="00445AD0">
          <w:t>New section 7 (1) (f)</w:t>
        </w:r>
        <w:r>
          <w:tab/>
        </w:r>
        <w:r>
          <w:fldChar w:fldCharType="begin"/>
        </w:r>
        <w:r>
          <w:instrText xml:space="preserve"> PAGEREF _Toc33433319 \h </w:instrText>
        </w:r>
        <w:r>
          <w:fldChar w:fldCharType="separate"/>
        </w:r>
        <w:r w:rsidR="00CA69DA">
          <w:t>37</w:t>
        </w:r>
        <w:r>
          <w:fldChar w:fldCharType="end"/>
        </w:r>
      </w:hyperlink>
    </w:p>
    <w:p w14:paraId="61D8D733" w14:textId="74F46C85" w:rsidR="00C24100" w:rsidRDefault="00C24100">
      <w:pPr>
        <w:pStyle w:val="TOC5"/>
        <w:rPr>
          <w:rFonts w:asciiTheme="minorHAnsi" w:eastAsiaTheme="minorEastAsia" w:hAnsiTheme="minorHAnsi" w:cstheme="minorBidi"/>
          <w:sz w:val="22"/>
          <w:szCs w:val="22"/>
          <w:lang w:eastAsia="en-AU"/>
        </w:rPr>
      </w:pPr>
      <w:r>
        <w:tab/>
      </w:r>
      <w:hyperlink w:anchor="_Toc33433320" w:history="1">
        <w:r w:rsidRPr="00445AD0">
          <w:rPr>
            <w:rStyle w:val="CharSectNo"/>
          </w:rPr>
          <w:t>39</w:t>
        </w:r>
        <w:r w:rsidRPr="00445AD0">
          <w:tab/>
          <w:t>Registration of charge to secure unpaid amounts</w:t>
        </w:r>
        <w:r>
          <w:br/>
        </w:r>
        <w:r w:rsidRPr="00445AD0">
          <w:t>Section 13 (b)</w:t>
        </w:r>
        <w:r>
          <w:tab/>
        </w:r>
        <w:r>
          <w:fldChar w:fldCharType="begin"/>
        </w:r>
        <w:r>
          <w:instrText xml:space="preserve"> PAGEREF _Toc33433320 \h </w:instrText>
        </w:r>
        <w:r>
          <w:fldChar w:fldCharType="separate"/>
        </w:r>
        <w:r w:rsidR="00CA69DA">
          <w:t>37</w:t>
        </w:r>
        <w:r>
          <w:fldChar w:fldCharType="end"/>
        </w:r>
      </w:hyperlink>
    </w:p>
    <w:p w14:paraId="56C4B949" w14:textId="0D1E5AF4" w:rsidR="00C24100" w:rsidRDefault="00C24100">
      <w:pPr>
        <w:pStyle w:val="TOC5"/>
        <w:rPr>
          <w:rFonts w:asciiTheme="minorHAnsi" w:eastAsiaTheme="minorEastAsia" w:hAnsiTheme="minorHAnsi" w:cstheme="minorBidi"/>
          <w:sz w:val="22"/>
          <w:szCs w:val="22"/>
          <w:lang w:eastAsia="en-AU"/>
        </w:rPr>
      </w:pPr>
      <w:r>
        <w:tab/>
      </w:r>
      <w:hyperlink w:anchor="_Toc33433321" w:history="1">
        <w:r w:rsidRPr="00445AD0">
          <w:rPr>
            <w:rStyle w:val="CharSectNo"/>
          </w:rPr>
          <w:t>40</w:t>
        </w:r>
        <w:r w:rsidRPr="00445AD0">
          <w:tab/>
          <w:t>Registration of discharge</w:t>
        </w:r>
        <w:r>
          <w:br/>
        </w:r>
        <w:r w:rsidRPr="00445AD0">
          <w:t>Section 14 (b)</w:t>
        </w:r>
        <w:r>
          <w:tab/>
        </w:r>
        <w:r>
          <w:fldChar w:fldCharType="begin"/>
        </w:r>
        <w:r>
          <w:instrText xml:space="preserve"> PAGEREF _Toc33433321 \h </w:instrText>
        </w:r>
        <w:r>
          <w:fldChar w:fldCharType="separate"/>
        </w:r>
        <w:r w:rsidR="00CA69DA">
          <w:t>38</w:t>
        </w:r>
        <w:r>
          <w:fldChar w:fldCharType="end"/>
        </w:r>
      </w:hyperlink>
    </w:p>
    <w:p w14:paraId="540505BA" w14:textId="2AE3A14E" w:rsidR="00C24100" w:rsidRDefault="00C24100">
      <w:pPr>
        <w:pStyle w:val="TOC5"/>
        <w:rPr>
          <w:rFonts w:asciiTheme="minorHAnsi" w:eastAsiaTheme="minorEastAsia" w:hAnsiTheme="minorHAnsi" w:cstheme="minorBidi"/>
          <w:sz w:val="22"/>
          <w:szCs w:val="22"/>
          <w:lang w:eastAsia="en-AU"/>
        </w:rPr>
      </w:pPr>
      <w:r>
        <w:tab/>
      </w:r>
      <w:hyperlink w:anchor="_Toc33433322" w:history="1">
        <w:r w:rsidRPr="00A12EC7">
          <w:t>41</w:t>
        </w:r>
        <w:r>
          <w:rPr>
            <w:rFonts w:asciiTheme="minorHAnsi" w:eastAsiaTheme="minorEastAsia" w:hAnsiTheme="minorHAnsi" w:cstheme="minorBidi"/>
            <w:sz w:val="22"/>
            <w:szCs w:val="22"/>
            <w:lang w:eastAsia="en-AU"/>
          </w:rPr>
          <w:tab/>
        </w:r>
        <w:r w:rsidRPr="00A12EC7">
          <w:t>Section 27</w:t>
        </w:r>
        <w:r>
          <w:tab/>
        </w:r>
        <w:r>
          <w:fldChar w:fldCharType="begin"/>
        </w:r>
        <w:r>
          <w:instrText xml:space="preserve"> PAGEREF _Toc33433322 \h </w:instrText>
        </w:r>
        <w:r>
          <w:fldChar w:fldCharType="separate"/>
        </w:r>
        <w:r w:rsidR="00CA69DA">
          <w:t>38</w:t>
        </w:r>
        <w:r>
          <w:fldChar w:fldCharType="end"/>
        </w:r>
      </w:hyperlink>
    </w:p>
    <w:p w14:paraId="5FB99319" w14:textId="1246BF9B" w:rsidR="00C24100" w:rsidRDefault="00C24100">
      <w:pPr>
        <w:pStyle w:val="TOC5"/>
        <w:rPr>
          <w:rFonts w:asciiTheme="minorHAnsi" w:eastAsiaTheme="minorEastAsia" w:hAnsiTheme="minorHAnsi" w:cstheme="minorBidi"/>
          <w:sz w:val="22"/>
          <w:szCs w:val="22"/>
          <w:lang w:eastAsia="en-AU"/>
        </w:rPr>
      </w:pPr>
      <w:r>
        <w:tab/>
      </w:r>
      <w:hyperlink w:anchor="_Toc33433323" w:history="1">
        <w:r w:rsidRPr="00A12EC7">
          <w:t>42</w:t>
        </w:r>
        <w:r>
          <w:rPr>
            <w:rFonts w:asciiTheme="minorHAnsi" w:eastAsiaTheme="minorEastAsia" w:hAnsiTheme="minorHAnsi" w:cstheme="minorBidi"/>
            <w:sz w:val="22"/>
            <w:szCs w:val="22"/>
            <w:lang w:eastAsia="en-AU"/>
          </w:rPr>
          <w:tab/>
        </w:r>
        <w:r w:rsidRPr="00A12EC7">
          <w:t>Dictionary, new note</w:t>
        </w:r>
        <w:r>
          <w:tab/>
        </w:r>
        <w:r>
          <w:fldChar w:fldCharType="begin"/>
        </w:r>
        <w:r>
          <w:instrText xml:space="preserve"> PAGEREF _Toc33433323 \h </w:instrText>
        </w:r>
        <w:r>
          <w:fldChar w:fldCharType="separate"/>
        </w:r>
        <w:r w:rsidR="00CA69DA">
          <w:t>39</w:t>
        </w:r>
        <w:r>
          <w:fldChar w:fldCharType="end"/>
        </w:r>
      </w:hyperlink>
    </w:p>
    <w:p w14:paraId="6D4D20D0" w14:textId="63DB6900" w:rsidR="00C24100" w:rsidRDefault="00C24100">
      <w:pPr>
        <w:pStyle w:val="TOC5"/>
        <w:rPr>
          <w:rFonts w:asciiTheme="minorHAnsi" w:eastAsiaTheme="minorEastAsia" w:hAnsiTheme="minorHAnsi" w:cstheme="minorBidi"/>
          <w:sz w:val="22"/>
          <w:szCs w:val="22"/>
          <w:lang w:eastAsia="en-AU"/>
        </w:rPr>
      </w:pPr>
      <w:r>
        <w:tab/>
      </w:r>
      <w:hyperlink w:anchor="_Toc33433324" w:history="1">
        <w:r w:rsidRPr="00A12EC7">
          <w:t>43</w:t>
        </w:r>
        <w:r>
          <w:rPr>
            <w:rFonts w:asciiTheme="minorHAnsi" w:eastAsiaTheme="minorEastAsia" w:hAnsiTheme="minorHAnsi" w:cstheme="minorBidi"/>
            <w:sz w:val="22"/>
            <w:szCs w:val="22"/>
            <w:lang w:eastAsia="en-AU"/>
          </w:rPr>
          <w:tab/>
        </w:r>
        <w:r w:rsidRPr="00A12EC7">
          <w:t xml:space="preserve">Dictionary, definition of </w:t>
        </w:r>
        <w:r w:rsidRPr="00A12EC7">
          <w:rPr>
            <w:i/>
          </w:rPr>
          <w:t>owners corporation</w:t>
        </w:r>
        <w:r>
          <w:tab/>
        </w:r>
        <w:r>
          <w:fldChar w:fldCharType="begin"/>
        </w:r>
        <w:r>
          <w:instrText xml:space="preserve"> PAGEREF _Toc33433324 \h </w:instrText>
        </w:r>
        <w:r>
          <w:fldChar w:fldCharType="separate"/>
        </w:r>
        <w:r w:rsidR="00CA69DA">
          <w:t>39</w:t>
        </w:r>
        <w:r>
          <w:fldChar w:fldCharType="end"/>
        </w:r>
      </w:hyperlink>
    </w:p>
    <w:p w14:paraId="42F0B9A2" w14:textId="222A3849" w:rsidR="00C24100" w:rsidRDefault="002C2183">
      <w:pPr>
        <w:pStyle w:val="TOC2"/>
        <w:rPr>
          <w:rFonts w:asciiTheme="minorHAnsi" w:eastAsiaTheme="minorEastAsia" w:hAnsiTheme="minorHAnsi" w:cstheme="minorBidi"/>
          <w:b w:val="0"/>
          <w:sz w:val="22"/>
          <w:szCs w:val="22"/>
          <w:lang w:eastAsia="en-AU"/>
        </w:rPr>
      </w:pPr>
      <w:hyperlink w:anchor="_Toc33433325" w:history="1">
        <w:r w:rsidR="00C24100" w:rsidRPr="00A12EC7">
          <w:t>Part 8</w:t>
        </w:r>
        <w:r w:rsidR="00C24100">
          <w:rPr>
            <w:rFonts w:asciiTheme="minorHAnsi" w:eastAsiaTheme="minorEastAsia" w:hAnsiTheme="minorHAnsi" w:cstheme="minorBidi"/>
            <w:b w:val="0"/>
            <w:sz w:val="22"/>
            <w:szCs w:val="22"/>
            <w:lang w:eastAsia="en-AU"/>
          </w:rPr>
          <w:tab/>
        </w:r>
        <w:r w:rsidR="00C24100" w:rsidRPr="00A12EC7">
          <w:t>Legislation Act 2001</w:t>
        </w:r>
        <w:r w:rsidR="00C24100" w:rsidRPr="00C24100">
          <w:rPr>
            <w:vanish/>
          </w:rPr>
          <w:tab/>
        </w:r>
        <w:r w:rsidR="00C24100" w:rsidRPr="00C24100">
          <w:rPr>
            <w:vanish/>
          </w:rPr>
          <w:fldChar w:fldCharType="begin"/>
        </w:r>
        <w:r w:rsidR="00C24100" w:rsidRPr="00C24100">
          <w:rPr>
            <w:vanish/>
          </w:rPr>
          <w:instrText xml:space="preserve"> PAGEREF _Toc33433325 \h </w:instrText>
        </w:r>
        <w:r w:rsidR="00C24100" w:rsidRPr="00C24100">
          <w:rPr>
            <w:vanish/>
          </w:rPr>
        </w:r>
        <w:r w:rsidR="00C24100" w:rsidRPr="00C24100">
          <w:rPr>
            <w:vanish/>
          </w:rPr>
          <w:fldChar w:fldCharType="separate"/>
        </w:r>
        <w:r w:rsidR="00CA69DA">
          <w:rPr>
            <w:vanish/>
          </w:rPr>
          <w:t>40</w:t>
        </w:r>
        <w:r w:rsidR="00C24100" w:rsidRPr="00C24100">
          <w:rPr>
            <w:vanish/>
          </w:rPr>
          <w:fldChar w:fldCharType="end"/>
        </w:r>
      </w:hyperlink>
    </w:p>
    <w:p w14:paraId="280E4F40" w14:textId="140AB577" w:rsidR="00C24100" w:rsidRDefault="00C24100">
      <w:pPr>
        <w:pStyle w:val="TOC5"/>
        <w:rPr>
          <w:rFonts w:asciiTheme="minorHAnsi" w:eastAsiaTheme="minorEastAsia" w:hAnsiTheme="minorHAnsi" w:cstheme="minorBidi"/>
          <w:sz w:val="22"/>
          <w:szCs w:val="22"/>
          <w:lang w:eastAsia="en-AU"/>
        </w:rPr>
      </w:pPr>
      <w:r>
        <w:tab/>
      </w:r>
      <w:hyperlink w:anchor="_Toc33433326" w:history="1">
        <w:r w:rsidRPr="00445AD0">
          <w:rPr>
            <w:rStyle w:val="CharSectNo"/>
          </w:rPr>
          <w:t>44</w:t>
        </w:r>
        <w:r w:rsidRPr="00445AD0">
          <w:tab/>
          <w:t>Meaning of commonly-used terms</w:t>
        </w:r>
        <w:r>
          <w:br/>
        </w:r>
        <w:r w:rsidRPr="00445AD0">
          <w:t xml:space="preserve">Dictionary, part 1, definition of </w:t>
        </w:r>
        <w:r w:rsidRPr="00445AD0">
          <w:rPr>
            <w:rStyle w:val="charItals"/>
          </w:rPr>
          <w:t>territory lease</w:t>
        </w:r>
        <w:r w:rsidRPr="00445AD0">
          <w:t>, paragraph (a) (ii)</w:t>
        </w:r>
        <w:r>
          <w:tab/>
        </w:r>
        <w:r>
          <w:fldChar w:fldCharType="begin"/>
        </w:r>
        <w:r>
          <w:instrText xml:space="preserve"> PAGEREF _Toc33433326 \h </w:instrText>
        </w:r>
        <w:r>
          <w:fldChar w:fldCharType="separate"/>
        </w:r>
        <w:r w:rsidR="00CA69DA">
          <w:t>40</w:t>
        </w:r>
        <w:r>
          <w:fldChar w:fldCharType="end"/>
        </w:r>
      </w:hyperlink>
    </w:p>
    <w:p w14:paraId="48030418" w14:textId="1801CBE7" w:rsidR="00C24100" w:rsidRDefault="002C2183">
      <w:pPr>
        <w:pStyle w:val="TOC2"/>
        <w:rPr>
          <w:rFonts w:asciiTheme="minorHAnsi" w:eastAsiaTheme="minorEastAsia" w:hAnsiTheme="minorHAnsi" w:cstheme="minorBidi"/>
          <w:b w:val="0"/>
          <w:sz w:val="22"/>
          <w:szCs w:val="22"/>
          <w:lang w:eastAsia="en-AU"/>
        </w:rPr>
      </w:pPr>
      <w:hyperlink w:anchor="_Toc33433327" w:history="1">
        <w:r w:rsidR="00C24100" w:rsidRPr="00A12EC7">
          <w:t>Part 9</w:t>
        </w:r>
        <w:r w:rsidR="00C24100">
          <w:rPr>
            <w:rFonts w:asciiTheme="minorHAnsi" w:eastAsiaTheme="minorEastAsia" w:hAnsiTheme="minorHAnsi" w:cstheme="minorBidi"/>
            <w:b w:val="0"/>
            <w:sz w:val="22"/>
            <w:szCs w:val="22"/>
            <w:lang w:eastAsia="en-AU"/>
          </w:rPr>
          <w:tab/>
        </w:r>
        <w:r w:rsidR="00C24100" w:rsidRPr="00A12EC7">
          <w:t>Planning and Development Act 2007</w:t>
        </w:r>
        <w:r w:rsidR="00C24100" w:rsidRPr="00C24100">
          <w:rPr>
            <w:vanish/>
          </w:rPr>
          <w:tab/>
        </w:r>
        <w:r w:rsidR="00C24100" w:rsidRPr="00C24100">
          <w:rPr>
            <w:vanish/>
          </w:rPr>
          <w:fldChar w:fldCharType="begin"/>
        </w:r>
        <w:r w:rsidR="00C24100" w:rsidRPr="00C24100">
          <w:rPr>
            <w:vanish/>
          </w:rPr>
          <w:instrText xml:space="preserve"> PAGEREF _Toc33433327 \h </w:instrText>
        </w:r>
        <w:r w:rsidR="00C24100" w:rsidRPr="00C24100">
          <w:rPr>
            <w:vanish/>
          </w:rPr>
        </w:r>
        <w:r w:rsidR="00C24100" w:rsidRPr="00C24100">
          <w:rPr>
            <w:vanish/>
          </w:rPr>
          <w:fldChar w:fldCharType="separate"/>
        </w:r>
        <w:r w:rsidR="00CA69DA">
          <w:rPr>
            <w:vanish/>
          </w:rPr>
          <w:t>41</w:t>
        </w:r>
        <w:r w:rsidR="00C24100" w:rsidRPr="00C24100">
          <w:rPr>
            <w:vanish/>
          </w:rPr>
          <w:fldChar w:fldCharType="end"/>
        </w:r>
      </w:hyperlink>
    </w:p>
    <w:p w14:paraId="36C0EF40" w14:textId="762F3188" w:rsidR="00C24100" w:rsidRDefault="00C24100">
      <w:pPr>
        <w:pStyle w:val="TOC5"/>
        <w:rPr>
          <w:rFonts w:asciiTheme="minorHAnsi" w:eastAsiaTheme="minorEastAsia" w:hAnsiTheme="minorHAnsi" w:cstheme="minorBidi"/>
          <w:sz w:val="22"/>
          <w:szCs w:val="22"/>
          <w:lang w:eastAsia="en-AU"/>
        </w:rPr>
      </w:pPr>
      <w:r>
        <w:tab/>
      </w:r>
      <w:hyperlink w:anchor="_Toc33433328" w:history="1">
        <w:r w:rsidRPr="00445AD0">
          <w:rPr>
            <w:rStyle w:val="CharSectNo"/>
          </w:rPr>
          <w:t>45</w:t>
        </w:r>
        <w:r w:rsidRPr="00445AD0">
          <w:tab/>
          <w:t>Form of development applications</w:t>
        </w:r>
        <w:r>
          <w:br/>
        </w:r>
        <w:r w:rsidRPr="00445AD0">
          <w:t>New section 139 (2) (ca)</w:t>
        </w:r>
        <w:r>
          <w:tab/>
        </w:r>
        <w:r>
          <w:fldChar w:fldCharType="begin"/>
        </w:r>
        <w:r>
          <w:instrText xml:space="preserve"> PAGEREF _Toc33433328 \h </w:instrText>
        </w:r>
        <w:r>
          <w:fldChar w:fldCharType="separate"/>
        </w:r>
        <w:r w:rsidR="00CA69DA">
          <w:t>41</w:t>
        </w:r>
        <w:r>
          <w:fldChar w:fldCharType="end"/>
        </w:r>
      </w:hyperlink>
    </w:p>
    <w:p w14:paraId="22A73E9F" w14:textId="41B419FA" w:rsidR="00C24100" w:rsidRDefault="00C24100">
      <w:pPr>
        <w:pStyle w:val="TOC5"/>
        <w:rPr>
          <w:rFonts w:asciiTheme="minorHAnsi" w:eastAsiaTheme="minorEastAsia" w:hAnsiTheme="minorHAnsi" w:cstheme="minorBidi"/>
          <w:sz w:val="22"/>
          <w:szCs w:val="22"/>
          <w:lang w:eastAsia="en-AU"/>
        </w:rPr>
      </w:pPr>
      <w:r>
        <w:tab/>
      </w:r>
      <w:hyperlink w:anchor="_Toc33433329" w:history="1">
        <w:r w:rsidRPr="00A12EC7">
          <w:t>46</w:t>
        </w:r>
        <w:r>
          <w:rPr>
            <w:rFonts w:asciiTheme="minorHAnsi" w:eastAsiaTheme="minorEastAsia" w:hAnsiTheme="minorHAnsi" w:cstheme="minorBidi"/>
            <w:sz w:val="22"/>
            <w:szCs w:val="22"/>
            <w:lang w:eastAsia="en-AU"/>
          </w:rPr>
          <w:tab/>
        </w:r>
        <w:r w:rsidRPr="00A12EC7">
          <w:t>Section 139 (8), new definitions</w:t>
        </w:r>
        <w:r>
          <w:tab/>
        </w:r>
        <w:r>
          <w:fldChar w:fldCharType="begin"/>
        </w:r>
        <w:r>
          <w:instrText xml:space="preserve"> PAGEREF _Toc33433329 \h </w:instrText>
        </w:r>
        <w:r>
          <w:fldChar w:fldCharType="separate"/>
        </w:r>
        <w:r w:rsidR="00CA69DA">
          <w:t>41</w:t>
        </w:r>
        <w:r>
          <w:fldChar w:fldCharType="end"/>
        </w:r>
      </w:hyperlink>
    </w:p>
    <w:p w14:paraId="051A2179" w14:textId="31119A48" w:rsidR="00C24100" w:rsidRDefault="002C2183">
      <w:pPr>
        <w:pStyle w:val="TOC2"/>
        <w:rPr>
          <w:rFonts w:asciiTheme="minorHAnsi" w:eastAsiaTheme="minorEastAsia" w:hAnsiTheme="minorHAnsi" w:cstheme="minorBidi"/>
          <w:b w:val="0"/>
          <w:sz w:val="22"/>
          <w:szCs w:val="22"/>
          <w:lang w:eastAsia="en-AU"/>
        </w:rPr>
      </w:pPr>
      <w:hyperlink w:anchor="_Toc33433330" w:history="1">
        <w:r w:rsidR="00C24100" w:rsidRPr="00A12EC7">
          <w:t>Part 10</w:t>
        </w:r>
        <w:r w:rsidR="00C24100">
          <w:rPr>
            <w:rFonts w:asciiTheme="minorHAnsi" w:eastAsiaTheme="minorEastAsia" w:hAnsiTheme="minorHAnsi" w:cstheme="minorBidi"/>
            <w:b w:val="0"/>
            <w:sz w:val="22"/>
            <w:szCs w:val="22"/>
            <w:lang w:eastAsia="en-AU"/>
          </w:rPr>
          <w:tab/>
        </w:r>
        <w:r w:rsidR="00C24100" w:rsidRPr="00A12EC7">
          <w:t>Residential Tenancies Act 1997</w:t>
        </w:r>
        <w:r w:rsidR="00C24100" w:rsidRPr="00C24100">
          <w:rPr>
            <w:vanish/>
          </w:rPr>
          <w:tab/>
        </w:r>
        <w:r w:rsidR="00C24100" w:rsidRPr="00C24100">
          <w:rPr>
            <w:vanish/>
          </w:rPr>
          <w:fldChar w:fldCharType="begin"/>
        </w:r>
        <w:r w:rsidR="00C24100" w:rsidRPr="00C24100">
          <w:rPr>
            <w:vanish/>
          </w:rPr>
          <w:instrText xml:space="preserve"> PAGEREF _Toc33433330 \h </w:instrText>
        </w:r>
        <w:r w:rsidR="00C24100" w:rsidRPr="00C24100">
          <w:rPr>
            <w:vanish/>
          </w:rPr>
        </w:r>
        <w:r w:rsidR="00C24100" w:rsidRPr="00C24100">
          <w:rPr>
            <w:vanish/>
          </w:rPr>
          <w:fldChar w:fldCharType="separate"/>
        </w:r>
        <w:r w:rsidR="00CA69DA">
          <w:rPr>
            <w:vanish/>
          </w:rPr>
          <w:t>42</w:t>
        </w:r>
        <w:r w:rsidR="00C24100" w:rsidRPr="00C24100">
          <w:rPr>
            <w:vanish/>
          </w:rPr>
          <w:fldChar w:fldCharType="end"/>
        </w:r>
      </w:hyperlink>
    </w:p>
    <w:p w14:paraId="5682CBEA" w14:textId="3ECB91A2" w:rsidR="00C24100" w:rsidRDefault="00C24100">
      <w:pPr>
        <w:pStyle w:val="TOC5"/>
        <w:rPr>
          <w:rFonts w:asciiTheme="minorHAnsi" w:eastAsiaTheme="minorEastAsia" w:hAnsiTheme="minorHAnsi" w:cstheme="minorBidi"/>
          <w:sz w:val="22"/>
          <w:szCs w:val="22"/>
          <w:lang w:eastAsia="en-AU"/>
        </w:rPr>
      </w:pPr>
      <w:r>
        <w:tab/>
      </w:r>
      <w:hyperlink w:anchor="_Toc33433331" w:history="1">
        <w:r w:rsidRPr="00A12EC7">
          <w:t>47</w:t>
        </w:r>
        <w:r>
          <w:rPr>
            <w:rFonts w:asciiTheme="minorHAnsi" w:eastAsiaTheme="minorEastAsia" w:hAnsiTheme="minorHAnsi" w:cstheme="minorBidi"/>
            <w:sz w:val="22"/>
            <w:szCs w:val="22"/>
            <w:lang w:eastAsia="en-AU"/>
          </w:rPr>
          <w:tab/>
        </w:r>
        <w:r w:rsidRPr="00A12EC7">
          <w:t>New section 11AAA</w:t>
        </w:r>
        <w:r>
          <w:tab/>
        </w:r>
        <w:r>
          <w:fldChar w:fldCharType="begin"/>
        </w:r>
        <w:r>
          <w:instrText xml:space="preserve"> PAGEREF _Toc33433331 \h </w:instrText>
        </w:r>
        <w:r>
          <w:fldChar w:fldCharType="separate"/>
        </w:r>
        <w:r w:rsidR="00CA69DA">
          <w:t>42</w:t>
        </w:r>
        <w:r>
          <w:fldChar w:fldCharType="end"/>
        </w:r>
      </w:hyperlink>
    </w:p>
    <w:p w14:paraId="72D5A93F" w14:textId="01B75387" w:rsidR="00C24100" w:rsidRDefault="00C24100">
      <w:pPr>
        <w:pStyle w:val="TOC5"/>
        <w:rPr>
          <w:rFonts w:asciiTheme="minorHAnsi" w:eastAsiaTheme="minorEastAsia" w:hAnsiTheme="minorHAnsi" w:cstheme="minorBidi"/>
          <w:sz w:val="22"/>
          <w:szCs w:val="22"/>
          <w:lang w:eastAsia="en-AU"/>
        </w:rPr>
      </w:pPr>
      <w:r>
        <w:lastRenderedPageBreak/>
        <w:tab/>
      </w:r>
      <w:hyperlink w:anchor="_Toc33433332" w:history="1">
        <w:r w:rsidRPr="00A12EC7">
          <w:t>48</w:t>
        </w:r>
        <w:r>
          <w:rPr>
            <w:rFonts w:asciiTheme="minorHAnsi" w:eastAsiaTheme="minorEastAsia" w:hAnsiTheme="minorHAnsi" w:cstheme="minorBidi"/>
            <w:sz w:val="22"/>
            <w:szCs w:val="22"/>
            <w:lang w:eastAsia="en-AU"/>
          </w:rPr>
          <w:tab/>
        </w:r>
        <w:r w:rsidRPr="00A12EC7">
          <w:t>Section 12 (4), new definitions</w:t>
        </w:r>
        <w:r>
          <w:tab/>
        </w:r>
        <w:r>
          <w:fldChar w:fldCharType="begin"/>
        </w:r>
        <w:r>
          <w:instrText xml:space="preserve"> PAGEREF _Toc33433332 \h </w:instrText>
        </w:r>
        <w:r>
          <w:fldChar w:fldCharType="separate"/>
        </w:r>
        <w:r w:rsidR="00CA69DA">
          <w:t>42</w:t>
        </w:r>
        <w:r>
          <w:fldChar w:fldCharType="end"/>
        </w:r>
      </w:hyperlink>
    </w:p>
    <w:p w14:paraId="09CABC8B" w14:textId="2DB3F5B0" w:rsidR="00C24100" w:rsidRDefault="00C24100">
      <w:pPr>
        <w:pStyle w:val="TOC5"/>
        <w:rPr>
          <w:rFonts w:asciiTheme="minorHAnsi" w:eastAsiaTheme="minorEastAsia" w:hAnsiTheme="minorHAnsi" w:cstheme="minorBidi"/>
          <w:sz w:val="22"/>
          <w:szCs w:val="22"/>
          <w:lang w:eastAsia="en-AU"/>
        </w:rPr>
      </w:pPr>
      <w:r>
        <w:tab/>
      </w:r>
      <w:hyperlink w:anchor="_Toc33433333" w:history="1">
        <w:r w:rsidRPr="00445AD0">
          <w:rPr>
            <w:rStyle w:val="CharSectNo"/>
          </w:rPr>
          <w:t>49</w:t>
        </w:r>
        <w:r w:rsidRPr="00445AD0">
          <w:tab/>
          <w:t>Standard residential tenancy terms</w:t>
        </w:r>
        <w:r>
          <w:br/>
        </w:r>
        <w:r w:rsidRPr="00445AD0">
          <w:t>Schedule 1, clause 66</w:t>
        </w:r>
        <w:r>
          <w:tab/>
        </w:r>
        <w:r>
          <w:fldChar w:fldCharType="begin"/>
        </w:r>
        <w:r>
          <w:instrText xml:space="preserve"> PAGEREF _Toc33433333 \h </w:instrText>
        </w:r>
        <w:r>
          <w:fldChar w:fldCharType="separate"/>
        </w:r>
        <w:r w:rsidR="00CA69DA">
          <w:t>42</w:t>
        </w:r>
        <w:r>
          <w:fldChar w:fldCharType="end"/>
        </w:r>
      </w:hyperlink>
    </w:p>
    <w:p w14:paraId="41AFCE47" w14:textId="36069726" w:rsidR="00C24100" w:rsidRDefault="002C2183">
      <w:pPr>
        <w:pStyle w:val="TOC2"/>
        <w:rPr>
          <w:rFonts w:asciiTheme="minorHAnsi" w:eastAsiaTheme="minorEastAsia" w:hAnsiTheme="minorHAnsi" w:cstheme="minorBidi"/>
          <w:b w:val="0"/>
          <w:sz w:val="22"/>
          <w:szCs w:val="22"/>
          <w:lang w:eastAsia="en-AU"/>
        </w:rPr>
      </w:pPr>
      <w:hyperlink w:anchor="_Toc33433334" w:history="1">
        <w:r w:rsidR="00C24100" w:rsidRPr="00A12EC7">
          <w:t>Part 11</w:t>
        </w:r>
        <w:r w:rsidR="00C24100">
          <w:rPr>
            <w:rFonts w:asciiTheme="minorHAnsi" w:eastAsiaTheme="minorEastAsia" w:hAnsiTheme="minorHAnsi" w:cstheme="minorBidi"/>
            <w:b w:val="0"/>
            <w:sz w:val="22"/>
            <w:szCs w:val="22"/>
            <w:lang w:eastAsia="en-AU"/>
          </w:rPr>
          <w:tab/>
        </w:r>
        <w:r w:rsidR="00C24100" w:rsidRPr="00A12EC7">
          <w:t>Unit Titles Act 2001</w:t>
        </w:r>
        <w:r w:rsidR="00C24100" w:rsidRPr="00C24100">
          <w:rPr>
            <w:vanish/>
          </w:rPr>
          <w:tab/>
        </w:r>
        <w:r w:rsidR="00C24100" w:rsidRPr="00C24100">
          <w:rPr>
            <w:vanish/>
          </w:rPr>
          <w:fldChar w:fldCharType="begin"/>
        </w:r>
        <w:r w:rsidR="00C24100" w:rsidRPr="00C24100">
          <w:rPr>
            <w:vanish/>
          </w:rPr>
          <w:instrText xml:space="preserve"> PAGEREF _Toc33433334 \h </w:instrText>
        </w:r>
        <w:r w:rsidR="00C24100" w:rsidRPr="00C24100">
          <w:rPr>
            <w:vanish/>
          </w:rPr>
        </w:r>
        <w:r w:rsidR="00C24100" w:rsidRPr="00C24100">
          <w:rPr>
            <w:vanish/>
          </w:rPr>
          <w:fldChar w:fldCharType="separate"/>
        </w:r>
        <w:r w:rsidR="00CA69DA">
          <w:rPr>
            <w:vanish/>
          </w:rPr>
          <w:t>44</w:t>
        </w:r>
        <w:r w:rsidR="00C24100" w:rsidRPr="00C24100">
          <w:rPr>
            <w:vanish/>
          </w:rPr>
          <w:fldChar w:fldCharType="end"/>
        </w:r>
      </w:hyperlink>
    </w:p>
    <w:p w14:paraId="108952F6" w14:textId="0F9F7D8B" w:rsidR="00C24100" w:rsidRDefault="00C24100">
      <w:pPr>
        <w:pStyle w:val="TOC5"/>
        <w:rPr>
          <w:rFonts w:asciiTheme="minorHAnsi" w:eastAsiaTheme="minorEastAsia" w:hAnsiTheme="minorHAnsi" w:cstheme="minorBidi"/>
          <w:sz w:val="22"/>
          <w:szCs w:val="22"/>
          <w:lang w:eastAsia="en-AU"/>
        </w:rPr>
      </w:pPr>
      <w:r>
        <w:tab/>
      </w:r>
      <w:hyperlink w:anchor="_Toc33433335" w:history="1">
        <w:r w:rsidRPr="00445AD0">
          <w:rPr>
            <w:rStyle w:val="CharSectNo"/>
          </w:rPr>
          <w:t>50</w:t>
        </w:r>
        <w:r w:rsidRPr="00445AD0">
          <w:tab/>
          <w:t>Unit title applications—general requirements</w:t>
        </w:r>
        <w:r>
          <w:br/>
        </w:r>
        <w:r w:rsidRPr="00445AD0">
          <w:t>New section 17 (5A)</w:t>
        </w:r>
        <w:r>
          <w:tab/>
        </w:r>
        <w:r>
          <w:fldChar w:fldCharType="begin"/>
        </w:r>
        <w:r>
          <w:instrText xml:space="preserve"> PAGEREF _Toc33433335 \h </w:instrText>
        </w:r>
        <w:r>
          <w:fldChar w:fldCharType="separate"/>
        </w:r>
        <w:r w:rsidR="00CA69DA">
          <w:t>44</w:t>
        </w:r>
        <w:r>
          <w:fldChar w:fldCharType="end"/>
        </w:r>
      </w:hyperlink>
    </w:p>
    <w:p w14:paraId="7F4060AF" w14:textId="5A4A5906" w:rsidR="00C24100" w:rsidRDefault="00C24100">
      <w:pPr>
        <w:pStyle w:val="TOC5"/>
        <w:rPr>
          <w:rFonts w:asciiTheme="minorHAnsi" w:eastAsiaTheme="minorEastAsia" w:hAnsiTheme="minorHAnsi" w:cstheme="minorBidi"/>
          <w:sz w:val="22"/>
          <w:szCs w:val="22"/>
          <w:lang w:eastAsia="en-AU"/>
        </w:rPr>
      </w:pPr>
      <w:r>
        <w:tab/>
      </w:r>
      <w:hyperlink w:anchor="_Toc33433336" w:history="1">
        <w:r w:rsidRPr="00A12EC7">
          <w:t>51</w:t>
        </w:r>
        <w:r>
          <w:rPr>
            <w:rFonts w:asciiTheme="minorHAnsi" w:eastAsiaTheme="minorEastAsia" w:hAnsiTheme="minorHAnsi" w:cstheme="minorBidi"/>
            <w:sz w:val="22"/>
            <w:szCs w:val="22"/>
            <w:lang w:eastAsia="en-AU"/>
          </w:rPr>
          <w:tab/>
        </w:r>
        <w:r w:rsidRPr="00A12EC7">
          <w:t>New section 17B</w:t>
        </w:r>
        <w:r>
          <w:tab/>
        </w:r>
        <w:r>
          <w:fldChar w:fldCharType="begin"/>
        </w:r>
        <w:r>
          <w:instrText xml:space="preserve"> PAGEREF _Toc33433336 \h </w:instrText>
        </w:r>
        <w:r>
          <w:fldChar w:fldCharType="separate"/>
        </w:r>
        <w:r w:rsidR="00CA69DA">
          <w:t>44</w:t>
        </w:r>
        <w:r>
          <w:fldChar w:fldCharType="end"/>
        </w:r>
      </w:hyperlink>
    </w:p>
    <w:p w14:paraId="63CA180D" w14:textId="46732B00" w:rsidR="00C24100" w:rsidRDefault="00C24100">
      <w:pPr>
        <w:pStyle w:val="TOC5"/>
        <w:rPr>
          <w:rFonts w:asciiTheme="minorHAnsi" w:eastAsiaTheme="minorEastAsia" w:hAnsiTheme="minorHAnsi" w:cstheme="minorBidi"/>
          <w:sz w:val="22"/>
          <w:szCs w:val="22"/>
          <w:lang w:eastAsia="en-AU"/>
        </w:rPr>
      </w:pPr>
      <w:r>
        <w:tab/>
      </w:r>
      <w:hyperlink w:anchor="_Toc33433337" w:history="1">
        <w:r w:rsidRPr="00445AD0">
          <w:rPr>
            <w:rStyle w:val="CharSectNo"/>
          </w:rPr>
          <w:t>52</w:t>
        </w:r>
        <w:r w:rsidRPr="00445AD0">
          <w:tab/>
          <w:t>Unit title applications—approval</w:t>
        </w:r>
        <w:r>
          <w:br/>
        </w:r>
        <w:r w:rsidRPr="00445AD0">
          <w:t>Section 20 (1) (b)</w:t>
        </w:r>
        <w:r>
          <w:tab/>
        </w:r>
        <w:r>
          <w:fldChar w:fldCharType="begin"/>
        </w:r>
        <w:r>
          <w:instrText xml:space="preserve"> PAGEREF _Toc33433337 \h </w:instrText>
        </w:r>
        <w:r>
          <w:fldChar w:fldCharType="separate"/>
        </w:r>
        <w:r w:rsidR="00CA69DA">
          <w:t>45</w:t>
        </w:r>
        <w:r>
          <w:fldChar w:fldCharType="end"/>
        </w:r>
      </w:hyperlink>
    </w:p>
    <w:p w14:paraId="5B099BF0" w14:textId="155D8002" w:rsidR="00C24100" w:rsidRDefault="00C24100">
      <w:pPr>
        <w:pStyle w:val="TOC5"/>
        <w:rPr>
          <w:rFonts w:asciiTheme="minorHAnsi" w:eastAsiaTheme="minorEastAsia" w:hAnsiTheme="minorHAnsi" w:cstheme="minorBidi"/>
          <w:sz w:val="22"/>
          <w:szCs w:val="22"/>
          <w:lang w:eastAsia="en-AU"/>
        </w:rPr>
      </w:pPr>
      <w:r>
        <w:tab/>
      </w:r>
      <w:hyperlink w:anchor="_Toc33433338" w:history="1">
        <w:r w:rsidRPr="00A12EC7">
          <w:t>53</w:t>
        </w:r>
        <w:r>
          <w:rPr>
            <w:rFonts w:asciiTheme="minorHAnsi" w:eastAsiaTheme="minorEastAsia" w:hAnsiTheme="minorHAnsi" w:cstheme="minorBidi"/>
            <w:sz w:val="22"/>
            <w:szCs w:val="22"/>
            <w:lang w:eastAsia="en-AU"/>
          </w:rPr>
          <w:tab/>
        </w:r>
        <w:r w:rsidRPr="00A12EC7">
          <w:t>New section 20 (1) (e)</w:t>
        </w:r>
        <w:r>
          <w:tab/>
        </w:r>
        <w:r>
          <w:fldChar w:fldCharType="begin"/>
        </w:r>
        <w:r>
          <w:instrText xml:space="preserve"> PAGEREF _Toc33433338 \h </w:instrText>
        </w:r>
        <w:r>
          <w:fldChar w:fldCharType="separate"/>
        </w:r>
        <w:r w:rsidR="00CA69DA">
          <w:t>45</w:t>
        </w:r>
        <w:r>
          <w:fldChar w:fldCharType="end"/>
        </w:r>
      </w:hyperlink>
    </w:p>
    <w:p w14:paraId="1AB031A3" w14:textId="24A7C14B" w:rsidR="00C24100" w:rsidRDefault="00C24100">
      <w:pPr>
        <w:pStyle w:val="TOC5"/>
        <w:rPr>
          <w:rFonts w:asciiTheme="minorHAnsi" w:eastAsiaTheme="minorEastAsia" w:hAnsiTheme="minorHAnsi" w:cstheme="minorBidi"/>
          <w:sz w:val="22"/>
          <w:szCs w:val="22"/>
          <w:lang w:eastAsia="en-AU"/>
        </w:rPr>
      </w:pPr>
      <w:r>
        <w:tab/>
      </w:r>
      <w:hyperlink w:anchor="_Toc33433339" w:history="1">
        <w:r w:rsidRPr="00445AD0">
          <w:rPr>
            <w:rStyle w:val="CharSectNo"/>
          </w:rPr>
          <w:t>54</w:t>
        </w:r>
        <w:r w:rsidRPr="00445AD0">
          <w:tab/>
          <w:t>Notice of approval of unit title applications</w:t>
        </w:r>
        <w:r>
          <w:br/>
        </w:r>
        <w:r w:rsidRPr="00445AD0">
          <w:t>Section 23 (1) (b)</w:t>
        </w:r>
        <w:r>
          <w:tab/>
        </w:r>
        <w:r>
          <w:fldChar w:fldCharType="begin"/>
        </w:r>
        <w:r>
          <w:instrText xml:space="preserve"> PAGEREF _Toc33433339 \h </w:instrText>
        </w:r>
        <w:r>
          <w:fldChar w:fldCharType="separate"/>
        </w:r>
        <w:r w:rsidR="00CA69DA">
          <w:t>46</w:t>
        </w:r>
        <w:r>
          <w:fldChar w:fldCharType="end"/>
        </w:r>
      </w:hyperlink>
    </w:p>
    <w:p w14:paraId="746CFFD2" w14:textId="5FAD2110" w:rsidR="00C24100" w:rsidRDefault="00C24100">
      <w:pPr>
        <w:pStyle w:val="TOC5"/>
        <w:rPr>
          <w:rFonts w:asciiTheme="minorHAnsi" w:eastAsiaTheme="minorEastAsia" w:hAnsiTheme="minorHAnsi" w:cstheme="minorBidi"/>
          <w:sz w:val="22"/>
          <w:szCs w:val="22"/>
          <w:lang w:eastAsia="en-AU"/>
        </w:rPr>
      </w:pPr>
      <w:r>
        <w:tab/>
      </w:r>
      <w:hyperlink w:anchor="_Toc33433340" w:history="1">
        <w:r w:rsidRPr="00445AD0">
          <w:rPr>
            <w:rStyle w:val="CharSectNo"/>
          </w:rPr>
          <w:t>55</w:t>
        </w:r>
        <w:r w:rsidRPr="00445AD0">
          <w:tab/>
          <w:t>Leases of units and common property</w:t>
        </w:r>
        <w:r>
          <w:br/>
        </w:r>
        <w:r w:rsidRPr="00445AD0">
          <w:t>Section 33 (2) and (3) and note</w:t>
        </w:r>
        <w:r>
          <w:tab/>
        </w:r>
        <w:r>
          <w:fldChar w:fldCharType="begin"/>
        </w:r>
        <w:r>
          <w:instrText xml:space="preserve"> PAGEREF _Toc33433340 \h </w:instrText>
        </w:r>
        <w:r>
          <w:fldChar w:fldCharType="separate"/>
        </w:r>
        <w:r w:rsidR="00CA69DA">
          <w:t>46</w:t>
        </w:r>
        <w:r>
          <w:fldChar w:fldCharType="end"/>
        </w:r>
      </w:hyperlink>
    </w:p>
    <w:p w14:paraId="149F11AE" w14:textId="23A81E8F" w:rsidR="00C24100" w:rsidRDefault="00C24100">
      <w:pPr>
        <w:pStyle w:val="TOC5"/>
        <w:rPr>
          <w:rFonts w:asciiTheme="minorHAnsi" w:eastAsiaTheme="minorEastAsia" w:hAnsiTheme="minorHAnsi" w:cstheme="minorBidi"/>
          <w:sz w:val="22"/>
          <w:szCs w:val="22"/>
          <w:lang w:eastAsia="en-AU"/>
        </w:rPr>
      </w:pPr>
      <w:r>
        <w:tab/>
      </w:r>
      <w:hyperlink w:anchor="_Toc33433341" w:history="1">
        <w:r w:rsidRPr="00A12EC7">
          <w:t>56</w:t>
        </w:r>
        <w:r>
          <w:rPr>
            <w:rFonts w:asciiTheme="minorHAnsi" w:eastAsiaTheme="minorEastAsia" w:hAnsiTheme="minorHAnsi" w:cstheme="minorBidi"/>
            <w:sz w:val="22"/>
            <w:szCs w:val="22"/>
            <w:lang w:eastAsia="en-AU"/>
          </w:rPr>
          <w:tab/>
        </w:r>
        <w:r w:rsidRPr="00A12EC7">
          <w:t>Section 33 (4)</w:t>
        </w:r>
        <w:r>
          <w:tab/>
        </w:r>
        <w:r>
          <w:fldChar w:fldCharType="begin"/>
        </w:r>
        <w:r>
          <w:instrText xml:space="preserve"> PAGEREF _Toc33433341 \h </w:instrText>
        </w:r>
        <w:r>
          <w:fldChar w:fldCharType="separate"/>
        </w:r>
        <w:r w:rsidR="00CA69DA">
          <w:t>47</w:t>
        </w:r>
        <w:r>
          <w:fldChar w:fldCharType="end"/>
        </w:r>
      </w:hyperlink>
    </w:p>
    <w:p w14:paraId="3575F363" w14:textId="110BCB3D" w:rsidR="00C24100" w:rsidRDefault="00C24100">
      <w:pPr>
        <w:pStyle w:val="TOC5"/>
        <w:rPr>
          <w:rFonts w:asciiTheme="minorHAnsi" w:eastAsiaTheme="minorEastAsia" w:hAnsiTheme="minorHAnsi" w:cstheme="minorBidi"/>
          <w:sz w:val="22"/>
          <w:szCs w:val="22"/>
          <w:lang w:eastAsia="en-AU"/>
        </w:rPr>
      </w:pPr>
      <w:r>
        <w:tab/>
      </w:r>
      <w:hyperlink w:anchor="_Toc33433342" w:history="1">
        <w:r w:rsidRPr="00A12EC7">
          <w:t>57</w:t>
        </w:r>
        <w:r>
          <w:rPr>
            <w:rFonts w:asciiTheme="minorHAnsi" w:eastAsiaTheme="minorEastAsia" w:hAnsiTheme="minorHAnsi" w:cstheme="minorBidi"/>
            <w:sz w:val="22"/>
            <w:szCs w:val="22"/>
            <w:lang w:eastAsia="en-AU"/>
          </w:rPr>
          <w:tab/>
        </w:r>
        <w:r w:rsidRPr="00A12EC7">
          <w:t>Section 33 (6)</w:t>
        </w:r>
        <w:r>
          <w:tab/>
        </w:r>
        <w:r>
          <w:fldChar w:fldCharType="begin"/>
        </w:r>
        <w:r>
          <w:instrText xml:space="preserve"> PAGEREF _Toc33433342 \h </w:instrText>
        </w:r>
        <w:r>
          <w:fldChar w:fldCharType="separate"/>
        </w:r>
        <w:r w:rsidR="00CA69DA">
          <w:t>47</w:t>
        </w:r>
        <w:r>
          <w:fldChar w:fldCharType="end"/>
        </w:r>
      </w:hyperlink>
    </w:p>
    <w:p w14:paraId="0906F921" w14:textId="39FA68A5" w:rsidR="00C24100" w:rsidRDefault="00C24100">
      <w:pPr>
        <w:pStyle w:val="TOC5"/>
        <w:rPr>
          <w:rFonts w:asciiTheme="minorHAnsi" w:eastAsiaTheme="minorEastAsia" w:hAnsiTheme="minorHAnsi" w:cstheme="minorBidi"/>
          <w:sz w:val="22"/>
          <w:szCs w:val="22"/>
          <w:lang w:eastAsia="en-AU"/>
        </w:rPr>
      </w:pPr>
      <w:r>
        <w:tab/>
      </w:r>
      <w:hyperlink w:anchor="_Toc33433343" w:history="1">
        <w:r w:rsidRPr="00445AD0">
          <w:rPr>
            <w:rStyle w:val="CharSectNo"/>
          </w:rPr>
          <w:t>58</w:t>
        </w:r>
        <w:r w:rsidRPr="00445AD0">
          <w:tab/>
          <w:t>Cancellation of units plan—new lease over parcel</w:t>
        </w:r>
        <w:r>
          <w:br/>
        </w:r>
        <w:r w:rsidRPr="00445AD0">
          <w:t>New section 163 (1) (d)</w:t>
        </w:r>
        <w:r>
          <w:tab/>
        </w:r>
        <w:r>
          <w:fldChar w:fldCharType="begin"/>
        </w:r>
        <w:r>
          <w:instrText xml:space="preserve"> PAGEREF _Toc33433343 \h </w:instrText>
        </w:r>
        <w:r>
          <w:fldChar w:fldCharType="separate"/>
        </w:r>
        <w:r w:rsidR="00CA69DA">
          <w:t>47</w:t>
        </w:r>
        <w:r>
          <w:fldChar w:fldCharType="end"/>
        </w:r>
      </w:hyperlink>
    </w:p>
    <w:p w14:paraId="6B902A7F" w14:textId="024FD1C3" w:rsidR="00C24100" w:rsidRDefault="00C24100">
      <w:pPr>
        <w:pStyle w:val="TOC5"/>
        <w:rPr>
          <w:rFonts w:asciiTheme="minorHAnsi" w:eastAsiaTheme="minorEastAsia" w:hAnsiTheme="minorHAnsi" w:cstheme="minorBidi"/>
          <w:sz w:val="22"/>
          <w:szCs w:val="22"/>
          <w:lang w:eastAsia="en-AU"/>
        </w:rPr>
      </w:pPr>
      <w:r>
        <w:tab/>
      </w:r>
      <w:hyperlink w:anchor="_Toc33433344" w:history="1">
        <w:r w:rsidRPr="00A12EC7">
          <w:t>59</w:t>
        </w:r>
        <w:r>
          <w:rPr>
            <w:rFonts w:asciiTheme="minorHAnsi" w:eastAsiaTheme="minorEastAsia" w:hAnsiTheme="minorHAnsi" w:cstheme="minorBidi"/>
            <w:sz w:val="22"/>
            <w:szCs w:val="22"/>
            <w:lang w:eastAsia="en-AU"/>
          </w:rPr>
          <w:tab/>
        </w:r>
        <w:r w:rsidRPr="00A12EC7">
          <w:rPr>
            <w:lang w:eastAsia="en-AU"/>
          </w:rPr>
          <w:t>New part 26</w:t>
        </w:r>
        <w:r>
          <w:tab/>
        </w:r>
        <w:r>
          <w:fldChar w:fldCharType="begin"/>
        </w:r>
        <w:r>
          <w:instrText xml:space="preserve"> PAGEREF _Toc33433344 \h </w:instrText>
        </w:r>
        <w:r>
          <w:fldChar w:fldCharType="separate"/>
        </w:r>
        <w:r w:rsidR="00CA69DA">
          <w:t>48</w:t>
        </w:r>
        <w:r>
          <w:fldChar w:fldCharType="end"/>
        </w:r>
      </w:hyperlink>
    </w:p>
    <w:p w14:paraId="14BB3D3B" w14:textId="5C1444B7" w:rsidR="00C24100" w:rsidRDefault="00C24100">
      <w:pPr>
        <w:pStyle w:val="TOC5"/>
        <w:rPr>
          <w:rFonts w:asciiTheme="minorHAnsi" w:eastAsiaTheme="minorEastAsia" w:hAnsiTheme="minorHAnsi" w:cstheme="minorBidi"/>
          <w:sz w:val="22"/>
          <w:szCs w:val="22"/>
          <w:lang w:eastAsia="en-AU"/>
        </w:rPr>
      </w:pPr>
      <w:r>
        <w:tab/>
      </w:r>
      <w:hyperlink w:anchor="_Toc33433345" w:history="1">
        <w:r w:rsidRPr="00A12EC7">
          <w:t>60</w:t>
        </w:r>
        <w:r>
          <w:rPr>
            <w:rFonts w:asciiTheme="minorHAnsi" w:eastAsiaTheme="minorEastAsia" w:hAnsiTheme="minorHAnsi" w:cstheme="minorBidi"/>
            <w:sz w:val="22"/>
            <w:szCs w:val="22"/>
            <w:lang w:eastAsia="en-AU"/>
          </w:rPr>
          <w:tab/>
        </w:r>
        <w:r w:rsidRPr="00A12EC7">
          <w:t>Dictionary, new definitions</w:t>
        </w:r>
        <w:r>
          <w:tab/>
        </w:r>
        <w:r>
          <w:fldChar w:fldCharType="begin"/>
        </w:r>
        <w:r>
          <w:instrText xml:space="preserve"> PAGEREF _Toc33433345 \h </w:instrText>
        </w:r>
        <w:r>
          <w:fldChar w:fldCharType="separate"/>
        </w:r>
        <w:r w:rsidR="00CA69DA">
          <w:t>49</w:t>
        </w:r>
        <w:r>
          <w:fldChar w:fldCharType="end"/>
        </w:r>
      </w:hyperlink>
    </w:p>
    <w:p w14:paraId="6E28B3E8" w14:textId="5396CFB5" w:rsidR="00C24100" w:rsidRDefault="002C2183">
      <w:pPr>
        <w:pStyle w:val="TOC2"/>
        <w:rPr>
          <w:rFonts w:asciiTheme="minorHAnsi" w:eastAsiaTheme="minorEastAsia" w:hAnsiTheme="minorHAnsi" w:cstheme="minorBidi"/>
          <w:b w:val="0"/>
          <w:sz w:val="22"/>
          <w:szCs w:val="22"/>
          <w:lang w:eastAsia="en-AU"/>
        </w:rPr>
      </w:pPr>
      <w:hyperlink w:anchor="_Toc33433346" w:history="1">
        <w:r w:rsidR="00C24100" w:rsidRPr="00A12EC7">
          <w:t>Part 12</w:t>
        </w:r>
        <w:r w:rsidR="00C24100">
          <w:rPr>
            <w:rFonts w:asciiTheme="minorHAnsi" w:eastAsiaTheme="minorEastAsia" w:hAnsiTheme="minorHAnsi" w:cstheme="minorBidi"/>
            <w:b w:val="0"/>
            <w:sz w:val="22"/>
            <w:szCs w:val="22"/>
            <w:lang w:eastAsia="en-AU"/>
          </w:rPr>
          <w:tab/>
        </w:r>
        <w:r w:rsidR="00C24100" w:rsidRPr="00A12EC7">
          <w:t>Unit Titles (Management) Act 2011</w:t>
        </w:r>
        <w:r w:rsidR="00C24100" w:rsidRPr="00C24100">
          <w:rPr>
            <w:vanish/>
          </w:rPr>
          <w:tab/>
        </w:r>
        <w:r w:rsidR="00C24100" w:rsidRPr="00C24100">
          <w:rPr>
            <w:vanish/>
          </w:rPr>
          <w:fldChar w:fldCharType="begin"/>
        </w:r>
        <w:r w:rsidR="00C24100" w:rsidRPr="00C24100">
          <w:rPr>
            <w:vanish/>
          </w:rPr>
          <w:instrText xml:space="preserve"> PAGEREF _Toc33433346 \h </w:instrText>
        </w:r>
        <w:r w:rsidR="00C24100" w:rsidRPr="00C24100">
          <w:rPr>
            <w:vanish/>
          </w:rPr>
        </w:r>
        <w:r w:rsidR="00C24100" w:rsidRPr="00C24100">
          <w:rPr>
            <w:vanish/>
          </w:rPr>
          <w:fldChar w:fldCharType="separate"/>
        </w:r>
        <w:r w:rsidR="00CA69DA">
          <w:rPr>
            <w:vanish/>
          </w:rPr>
          <w:t>50</w:t>
        </w:r>
        <w:r w:rsidR="00C24100" w:rsidRPr="00C24100">
          <w:rPr>
            <w:vanish/>
          </w:rPr>
          <w:fldChar w:fldCharType="end"/>
        </w:r>
      </w:hyperlink>
    </w:p>
    <w:p w14:paraId="2A8AC351" w14:textId="6251A541" w:rsidR="00C24100" w:rsidRDefault="00C24100">
      <w:pPr>
        <w:pStyle w:val="TOC5"/>
        <w:rPr>
          <w:rFonts w:asciiTheme="minorHAnsi" w:eastAsiaTheme="minorEastAsia" w:hAnsiTheme="minorHAnsi" w:cstheme="minorBidi"/>
          <w:sz w:val="22"/>
          <w:szCs w:val="22"/>
          <w:lang w:eastAsia="en-AU"/>
        </w:rPr>
      </w:pPr>
      <w:r>
        <w:tab/>
      </w:r>
      <w:hyperlink w:anchor="_Toc33433347" w:history="1">
        <w:r w:rsidRPr="00445AD0">
          <w:rPr>
            <w:rStyle w:val="CharSectNo"/>
          </w:rPr>
          <w:t>61</w:t>
        </w:r>
        <w:r w:rsidRPr="00445AD0">
          <w:tab/>
          <w:t>Owners corporation—establishment</w:t>
        </w:r>
        <w:r>
          <w:br/>
        </w:r>
        <w:r w:rsidRPr="00445AD0">
          <w:t>New section 8 (1A)</w:t>
        </w:r>
        <w:r>
          <w:tab/>
        </w:r>
        <w:r>
          <w:fldChar w:fldCharType="begin"/>
        </w:r>
        <w:r>
          <w:instrText xml:space="preserve"> PAGEREF _Toc33433347 \h </w:instrText>
        </w:r>
        <w:r>
          <w:fldChar w:fldCharType="separate"/>
        </w:r>
        <w:r w:rsidR="00CA69DA">
          <w:t>50</w:t>
        </w:r>
        <w:r>
          <w:fldChar w:fldCharType="end"/>
        </w:r>
      </w:hyperlink>
    </w:p>
    <w:p w14:paraId="2873D3F8" w14:textId="3AC6C027" w:rsidR="00C24100" w:rsidRDefault="00C24100">
      <w:pPr>
        <w:pStyle w:val="TOC5"/>
        <w:rPr>
          <w:rFonts w:asciiTheme="minorHAnsi" w:eastAsiaTheme="minorEastAsia" w:hAnsiTheme="minorHAnsi" w:cstheme="minorBidi"/>
          <w:sz w:val="22"/>
          <w:szCs w:val="22"/>
          <w:lang w:eastAsia="en-AU"/>
        </w:rPr>
      </w:pPr>
      <w:r>
        <w:tab/>
      </w:r>
      <w:hyperlink w:anchor="_Toc33433348" w:history="1">
        <w:r w:rsidRPr="00445AD0">
          <w:rPr>
            <w:rStyle w:val="CharSectNo"/>
          </w:rPr>
          <w:t>62</w:t>
        </w:r>
        <w:r w:rsidRPr="00445AD0">
          <w:tab/>
          <w:t>Owners corporation—legal status</w:t>
        </w:r>
        <w:r>
          <w:br/>
        </w:r>
        <w:r w:rsidRPr="00445AD0">
          <w:t>Section 9 (2) (b)</w:t>
        </w:r>
        <w:r>
          <w:tab/>
        </w:r>
        <w:r>
          <w:fldChar w:fldCharType="begin"/>
        </w:r>
        <w:r>
          <w:instrText xml:space="preserve"> PAGEREF _Toc33433348 \h </w:instrText>
        </w:r>
        <w:r>
          <w:fldChar w:fldCharType="separate"/>
        </w:r>
        <w:r w:rsidR="00CA69DA">
          <w:t>50</w:t>
        </w:r>
        <w:r>
          <w:fldChar w:fldCharType="end"/>
        </w:r>
      </w:hyperlink>
    </w:p>
    <w:p w14:paraId="7E9786E4" w14:textId="6AAAE1D6" w:rsidR="00C24100" w:rsidRDefault="00C24100">
      <w:pPr>
        <w:pStyle w:val="TOC5"/>
        <w:rPr>
          <w:rFonts w:asciiTheme="minorHAnsi" w:eastAsiaTheme="minorEastAsia" w:hAnsiTheme="minorHAnsi" w:cstheme="minorBidi"/>
          <w:sz w:val="22"/>
          <w:szCs w:val="22"/>
          <w:lang w:eastAsia="en-AU"/>
        </w:rPr>
      </w:pPr>
      <w:r>
        <w:tab/>
      </w:r>
      <w:hyperlink w:anchor="_Toc33433349" w:history="1">
        <w:r w:rsidRPr="00A12EC7">
          <w:t>63</w:t>
        </w:r>
        <w:r>
          <w:rPr>
            <w:rFonts w:asciiTheme="minorHAnsi" w:eastAsiaTheme="minorEastAsia" w:hAnsiTheme="minorHAnsi" w:cstheme="minorBidi"/>
            <w:sz w:val="22"/>
            <w:szCs w:val="22"/>
            <w:lang w:eastAsia="en-AU"/>
          </w:rPr>
          <w:tab/>
        </w:r>
        <w:r w:rsidRPr="00A12EC7">
          <w:t>New section 9A</w:t>
        </w:r>
        <w:r>
          <w:tab/>
        </w:r>
        <w:r>
          <w:fldChar w:fldCharType="begin"/>
        </w:r>
        <w:r>
          <w:instrText xml:space="preserve"> PAGEREF _Toc33433349 \h </w:instrText>
        </w:r>
        <w:r>
          <w:fldChar w:fldCharType="separate"/>
        </w:r>
        <w:r w:rsidR="00CA69DA">
          <w:t>50</w:t>
        </w:r>
        <w:r>
          <w:fldChar w:fldCharType="end"/>
        </w:r>
      </w:hyperlink>
    </w:p>
    <w:p w14:paraId="161EC2B4" w14:textId="7E90524D" w:rsidR="00C24100" w:rsidRDefault="00C24100">
      <w:pPr>
        <w:pStyle w:val="TOC5"/>
        <w:rPr>
          <w:rFonts w:asciiTheme="minorHAnsi" w:eastAsiaTheme="minorEastAsia" w:hAnsiTheme="minorHAnsi" w:cstheme="minorBidi"/>
          <w:sz w:val="22"/>
          <w:szCs w:val="22"/>
          <w:lang w:eastAsia="en-AU"/>
        </w:rPr>
      </w:pPr>
      <w:r>
        <w:tab/>
      </w:r>
      <w:hyperlink w:anchor="_Toc33433350" w:history="1">
        <w:r w:rsidRPr="00445AD0">
          <w:rPr>
            <w:rStyle w:val="CharSectNo"/>
          </w:rPr>
          <w:t>64</w:t>
        </w:r>
        <w:r w:rsidRPr="00445AD0">
          <w:tab/>
          <w:t>Evidence of representative status</w:t>
        </w:r>
        <w:r>
          <w:br/>
        </w:r>
        <w:r w:rsidRPr="00445AD0">
          <w:t>Section 15</w:t>
        </w:r>
        <w:r>
          <w:tab/>
        </w:r>
        <w:r>
          <w:fldChar w:fldCharType="begin"/>
        </w:r>
        <w:r>
          <w:instrText xml:space="preserve"> PAGEREF _Toc33433350 \h </w:instrText>
        </w:r>
        <w:r>
          <w:fldChar w:fldCharType="separate"/>
        </w:r>
        <w:r w:rsidR="00CA69DA">
          <w:t>51</w:t>
        </w:r>
        <w:r>
          <w:fldChar w:fldCharType="end"/>
        </w:r>
      </w:hyperlink>
    </w:p>
    <w:p w14:paraId="35204031" w14:textId="3D10BD22" w:rsidR="00C24100" w:rsidRDefault="00C24100">
      <w:pPr>
        <w:pStyle w:val="TOC5"/>
        <w:rPr>
          <w:rFonts w:asciiTheme="minorHAnsi" w:eastAsiaTheme="minorEastAsia" w:hAnsiTheme="minorHAnsi" w:cstheme="minorBidi"/>
          <w:sz w:val="22"/>
          <w:szCs w:val="22"/>
          <w:lang w:eastAsia="en-AU"/>
        </w:rPr>
      </w:pPr>
      <w:r>
        <w:tab/>
      </w:r>
      <w:hyperlink w:anchor="_Toc33433351" w:history="1">
        <w:r w:rsidRPr="00445AD0">
          <w:rPr>
            <w:rStyle w:val="CharSectNo"/>
          </w:rPr>
          <w:t>65</w:t>
        </w:r>
        <w:r w:rsidRPr="00445AD0">
          <w:tab/>
          <w:t>Exemptions for units plans with 4 or fewer units</w:t>
        </w:r>
        <w:r>
          <w:br/>
        </w:r>
        <w:r w:rsidRPr="00445AD0">
          <w:t>Section 18</w:t>
        </w:r>
        <w:r>
          <w:tab/>
        </w:r>
        <w:r>
          <w:fldChar w:fldCharType="begin"/>
        </w:r>
        <w:r>
          <w:instrText xml:space="preserve"> PAGEREF _Toc33433351 \h </w:instrText>
        </w:r>
        <w:r>
          <w:fldChar w:fldCharType="separate"/>
        </w:r>
        <w:r w:rsidR="00CA69DA">
          <w:t>51</w:t>
        </w:r>
        <w:r>
          <w:fldChar w:fldCharType="end"/>
        </w:r>
      </w:hyperlink>
    </w:p>
    <w:p w14:paraId="314B789C" w14:textId="160B430E" w:rsidR="00C24100" w:rsidRDefault="00C24100">
      <w:pPr>
        <w:pStyle w:val="TOC5"/>
        <w:rPr>
          <w:rFonts w:asciiTheme="minorHAnsi" w:eastAsiaTheme="minorEastAsia" w:hAnsiTheme="minorHAnsi" w:cstheme="minorBidi"/>
          <w:sz w:val="22"/>
          <w:szCs w:val="22"/>
          <w:lang w:eastAsia="en-AU"/>
        </w:rPr>
      </w:pPr>
      <w:r>
        <w:tab/>
      </w:r>
      <w:hyperlink w:anchor="_Toc33433352" w:history="1">
        <w:r w:rsidRPr="00A12EC7">
          <w:t>66</w:t>
        </w:r>
        <w:r>
          <w:rPr>
            <w:rFonts w:asciiTheme="minorHAnsi" w:eastAsiaTheme="minorEastAsia" w:hAnsiTheme="minorHAnsi" w:cstheme="minorBidi"/>
            <w:sz w:val="22"/>
            <w:szCs w:val="22"/>
            <w:lang w:eastAsia="en-AU"/>
          </w:rPr>
          <w:tab/>
        </w:r>
        <w:r w:rsidRPr="00A12EC7">
          <w:t>Section 22</w:t>
        </w:r>
        <w:r>
          <w:tab/>
        </w:r>
        <w:r>
          <w:fldChar w:fldCharType="begin"/>
        </w:r>
        <w:r>
          <w:instrText xml:space="preserve"> PAGEREF _Toc33433352 \h </w:instrText>
        </w:r>
        <w:r>
          <w:fldChar w:fldCharType="separate"/>
        </w:r>
        <w:r w:rsidR="00CA69DA">
          <w:t>51</w:t>
        </w:r>
        <w:r>
          <w:fldChar w:fldCharType="end"/>
        </w:r>
      </w:hyperlink>
    </w:p>
    <w:p w14:paraId="375EC639" w14:textId="3745EE2F" w:rsidR="00C24100" w:rsidRDefault="00C24100">
      <w:pPr>
        <w:pStyle w:val="TOC5"/>
        <w:rPr>
          <w:rFonts w:asciiTheme="minorHAnsi" w:eastAsiaTheme="minorEastAsia" w:hAnsiTheme="minorHAnsi" w:cstheme="minorBidi"/>
          <w:sz w:val="22"/>
          <w:szCs w:val="22"/>
          <w:lang w:eastAsia="en-AU"/>
        </w:rPr>
      </w:pPr>
      <w:r>
        <w:tab/>
      </w:r>
      <w:hyperlink w:anchor="_Toc33433353" w:history="1">
        <w:r w:rsidRPr="00445AD0">
          <w:rPr>
            <w:rStyle w:val="CharSectNo"/>
          </w:rPr>
          <w:t>67</w:t>
        </w:r>
        <w:r w:rsidRPr="00445AD0">
          <w:tab/>
          <w:t>Maintenance obligations</w:t>
        </w:r>
        <w:r>
          <w:br/>
        </w:r>
        <w:r w:rsidRPr="00445AD0">
          <w:t>New section 24 (1A) and (1B)</w:t>
        </w:r>
        <w:r>
          <w:tab/>
        </w:r>
        <w:r>
          <w:fldChar w:fldCharType="begin"/>
        </w:r>
        <w:r>
          <w:instrText xml:space="preserve"> PAGEREF _Toc33433353 \h </w:instrText>
        </w:r>
        <w:r>
          <w:fldChar w:fldCharType="separate"/>
        </w:r>
        <w:r w:rsidR="00CA69DA">
          <w:t>53</w:t>
        </w:r>
        <w:r>
          <w:fldChar w:fldCharType="end"/>
        </w:r>
      </w:hyperlink>
    </w:p>
    <w:p w14:paraId="49E75279" w14:textId="6B8615CE" w:rsidR="00C24100" w:rsidRDefault="00C24100">
      <w:pPr>
        <w:pStyle w:val="TOC5"/>
        <w:rPr>
          <w:rFonts w:asciiTheme="minorHAnsi" w:eastAsiaTheme="minorEastAsia" w:hAnsiTheme="minorHAnsi" w:cstheme="minorBidi"/>
          <w:sz w:val="22"/>
          <w:szCs w:val="22"/>
          <w:lang w:eastAsia="en-AU"/>
        </w:rPr>
      </w:pPr>
      <w:r>
        <w:tab/>
      </w:r>
      <w:hyperlink w:anchor="_Toc33433354" w:history="1">
        <w:r w:rsidRPr="00A12EC7">
          <w:t>68</w:t>
        </w:r>
        <w:r>
          <w:rPr>
            <w:rFonts w:asciiTheme="minorHAnsi" w:eastAsiaTheme="minorEastAsia" w:hAnsiTheme="minorHAnsi" w:cstheme="minorBidi"/>
            <w:sz w:val="22"/>
            <w:szCs w:val="22"/>
            <w:lang w:eastAsia="en-AU"/>
          </w:rPr>
          <w:tab/>
        </w:r>
        <w:r w:rsidRPr="00A12EC7">
          <w:t>Section 25</w:t>
        </w:r>
        <w:r>
          <w:tab/>
        </w:r>
        <w:r>
          <w:fldChar w:fldCharType="begin"/>
        </w:r>
        <w:r>
          <w:instrText xml:space="preserve"> PAGEREF _Toc33433354 \h </w:instrText>
        </w:r>
        <w:r>
          <w:fldChar w:fldCharType="separate"/>
        </w:r>
        <w:r w:rsidR="00CA69DA">
          <w:t>53</w:t>
        </w:r>
        <w:r>
          <w:fldChar w:fldCharType="end"/>
        </w:r>
      </w:hyperlink>
    </w:p>
    <w:p w14:paraId="4A53B6A9" w14:textId="5C6F3F57" w:rsidR="00C24100" w:rsidRDefault="00C24100">
      <w:pPr>
        <w:pStyle w:val="TOC5"/>
        <w:rPr>
          <w:rFonts w:asciiTheme="minorHAnsi" w:eastAsiaTheme="minorEastAsia" w:hAnsiTheme="minorHAnsi" w:cstheme="minorBidi"/>
          <w:sz w:val="22"/>
          <w:szCs w:val="22"/>
          <w:lang w:eastAsia="en-AU"/>
        </w:rPr>
      </w:pPr>
      <w:r>
        <w:lastRenderedPageBreak/>
        <w:tab/>
      </w:r>
      <w:hyperlink w:anchor="_Toc33433355" w:history="1">
        <w:r w:rsidRPr="00A12EC7">
          <w:t>69</w:t>
        </w:r>
        <w:r>
          <w:rPr>
            <w:rFonts w:asciiTheme="minorHAnsi" w:eastAsiaTheme="minorEastAsia" w:hAnsiTheme="minorHAnsi" w:cstheme="minorBidi"/>
            <w:sz w:val="22"/>
            <w:szCs w:val="22"/>
            <w:lang w:eastAsia="en-AU"/>
          </w:rPr>
          <w:tab/>
        </w:r>
        <w:r w:rsidRPr="00A12EC7">
          <w:t>Section 32 heading</w:t>
        </w:r>
        <w:r>
          <w:tab/>
        </w:r>
        <w:r>
          <w:fldChar w:fldCharType="begin"/>
        </w:r>
        <w:r>
          <w:instrText xml:space="preserve"> PAGEREF _Toc33433355 \h </w:instrText>
        </w:r>
        <w:r>
          <w:fldChar w:fldCharType="separate"/>
        </w:r>
        <w:r w:rsidR="00CA69DA">
          <w:t>54</w:t>
        </w:r>
        <w:r>
          <w:fldChar w:fldCharType="end"/>
        </w:r>
      </w:hyperlink>
    </w:p>
    <w:p w14:paraId="08934EE9" w14:textId="2064C51E" w:rsidR="00C24100" w:rsidRDefault="00C24100">
      <w:pPr>
        <w:pStyle w:val="TOC5"/>
        <w:rPr>
          <w:rFonts w:asciiTheme="minorHAnsi" w:eastAsiaTheme="minorEastAsia" w:hAnsiTheme="minorHAnsi" w:cstheme="minorBidi"/>
          <w:sz w:val="22"/>
          <w:szCs w:val="22"/>
          <w:lang w:eastAsia="en-AU"/>
        </w:rPr>
      </w:pPr>
      <w:r>
        <w:tab/>
      </w:r>
      <w:hyperlink w:anchor="_Toc33433356" w:history="1">
        <w:r w:rsidRPr="00A12EC7">
          <w:t>70</w:t>
        </w:r>
        <w:r>
          <w:rPr>
            <w:rFonts w:asciiTheme="minorHAnsi" w:eastAsiaTheme="minorEastAsia" w:hAnsiTheme="minorHAnsi" w:cstheme="minorBidi"/>
            <w:sz w:val="22"/>
            <w:szCs w:val="22"/>
            <w:lang w:eastAsia="en-AU"/>
          </w:rPr>
          <w:tab/>
        </w:r>
        <w:r w:rsidRPr="00A12EC7">
          <w:t>Section 32 (1)</w:t>
        </w:r>
        <w:r>
          <w:tab/>
        </w:r>
        <w:r>
          <w:fldChar w:fldCharType="begin"/>
        </w:r>
        <w:r>
          <w:instrText xml:space="preserve"> PAGEREF _Toc33433356 \h </w:instrText>
        </w:r>
        <w:r>
          <w:fldChar w:fldCharType="separate"/>
        </w:r>
        <w:r w:rsidR="00CA69DA">
          <w:t>54</w:t>
        </w:r>
        <w:r>
          <w:fldChar w:fldCharType="end"/>
        </w:r>
      </w:hyperlink>
    </w:p>
    <w:p w14:paraId="1646E822" w14:textId="3B4497D0" w:rsidR="00C24100" w:rsidRDefault="00C24100">
      <w:pPr>
        <w:pStyle w:val="TOC5"/>
        <w:rPr>
          <w:rFonts w:asciiTheme="minorHAnsi" w:eastAsiaTheme="minorEastAsia" w:hAnsiTheme="minorHAnsi" w:cstheme="minorBidi"/>
          <w:sz w:val="22"/>
          <w:szCs w:val="22"/>
          <w:lang w:eastAsia="en-AU"/>
        </w:rPr>
      </w:pPr>
      <w:r>
        <w:tab/>
      </w:r>
      <w:hyperlink w:anchor="_Toc33433357" w:history="1">
        <w:r w:rsidRPr="00A12EC7">
          <w:t>71</w:t>
        </w:r>
        <w:r>
          <w:rPr>
            <w:rFonts w:asciiTheme="minorHAnsi" w:eastAsiaTheme="minorEastAsia" w:hAnsiTheme="minorHAnsi" w:cstheme="minorBidi"/>
            <w:sz w:val="22"/>
            <w:szCs w:val="22"/>
            <w:lang w:eastAsia="en-AU"/>
          </w:rPr>
          <w:tab/>
        </w:r>
        <w:r w:rsidRPr="00A12EC7">
          <w:t>Section 32 (3) and note</w:t>
        </w:r>
        <w:r>
          <w:tab/>
        </w:r>
        <w:r>
          <w:fldChar w:fldCharType="begin"/>
        </w:r>
        <w:r>
          <w:instrText xml:space="preserve"> PAGEREF _Toc33433357 \h </w:instrText>
        </w:r>
        <w:r>
          <w:fldChar w:fldCharType="separate"/>
        </w:r>
        <w:r w:rsidR="00CA69DA">
          <w:t>54</w:t>
        </w:r>
        <w:r>
          <w:fldChar w:fldCharType="end"/>
        </w:r>
      </w:hyperlink>
    </w:p>
    <w:p w14:paraId="39442FA0" w14:textId="3CD2626C" w:rsidR="00C24100" w:rsidRDefault="00C24100">
      <w:pPr>
        <w:pStyle w:val="TOC5"/>
        <w:rPr>
          <w:rFonts w:asciiTheme="minorHAnsi" w:eastAsiaTheme="minorEastAsia" w:hAnsiTheme="minorHAnsi" w:cstheme="minorBidi"/>
          <w:sz w:val="22"/>
          <w:szCs w:val="22"/>
          <w:lang w:eastAsia="en-AU"/>
        </w:rPr>
      </w:pPr>
      <w:r>
        <w:tab/>
      </w:r>
      <w:hyperlink w:anchor="_Toc33433358" w:history="1">
        <w:r w:rsidRPr="00A12EC7">
          <w:t>72</w:t>
        </w:r>
        <w:r>
          <w:rPr>
            <w:rFonts w:asciiTheme="minorHAnsi" w:eastAsiaTheme="minorEastAsia" w:hAnsiTheme="minorHAnsi" w:cstheme="minorBidi"/>
            <w:sz w:val="22"/>
            <w:szCs w:val="22"/>
            <w:lang w:eastAsia="en-AU"/>
          </w:rPr>
          <w:tab/>
        </w:r>
        <w:r w:rsidRPr="00A12EC7">
          <w:t xml:space="preserve">Section 32 (4), new definition of </w:t>
        </w:r>
        <w:r w:rsidRPr="00A12EC7">
          <w:rPr>
            <w:i/>
          </w:rPr>
          <w:t>occupier</w:t>
        </w:r>
        <w:r>
          <w:tab/>
        </w:r>
        <w:r>
          <w:fldChar w:fldCharType="begin"/>
        </w:r>
        <w:r>
          <w:instrText xml:space="preserve"> PAGEREF _Toc33433358 \h </w:instrText>
        </w:r>
        <w:r>
          <w:fldChar w:fldCharType="separate"/>
        </w:r>
        <w:r w:rsidR="00CA69DA">
          <w:t>56</w:t>
        </w:r>
        <w:r>
          <w:fldChar w:fldCharType="end"/>
        </w:r>
      </w:hyperlink>
    </w:p>
    <w:p w14:paraId="07E3EDB6" w14:textId="0870D941" w:rsidR="00C24100" w:rsidRDefault="00C24100">
      <w:pPr>
        <w:pStyle w:val="TOC5"/>
        <w:rPr>
          <w:rFonts w:asciiTheme="minorHAnsi" w:eastAsiaTheme="minorEastAsia" w:hAnsiTheme="minorHAnsi" w:cstheme="minorBidi"/>
          <w:sz w:val="22"/>
          <w:szCs w:val="22"/>
          <w:lang w:eastAsia="en-AU"/>
        </w:rPr>
      </w:pPr>
      <w:r>
        <w:tab/>
      </w:r>
      <w:hyperlink w:anchor="_Toc33433359" w:history="1">
        <w:r w:rsidRPr="00445AD0">
          <w:rPr>
            <w:rStyle w:val="CharSectNo"/>
          </w:rPr>
          <w:t>73</w:t>
        </w:r>
        <w:r w:rsidRPr="00445AD0">
          <w:tab/>
          <w:t>Restriction on owners corporation during developer control period</w:t>
        </w:r>
        <w:r>
          <w:br/>
        </w:r>
        <w:r w:rsidRPr="00445AD0">
          <w:t>Section 33 (1) (a) (ii) (B)</w:t>
        </w:r>
        <w:r>
          <w:tab/>
        </w:r>
        <w:r>
          <w:fldChar w:fldCharType="begin"/>
        </w:r>
        <w:r>
          <w:instrText xml:space="preserve"> PAGEREF _Toc33433359 \h </w:instrText>
        </w:r>
        <w:r>
          <w:fldChar w:fldCharType="separate"/>
        </w:r>
        <w:r w:rsidR="00CA69DA">
          <w:t>56</w:t>
        </w:r>
        <w:r>
          <w:fldChar w:fldCharType="end"/>
        </w:r>
      </w:hyperlink>
    </w:p>
    <w:p w14:paraId="4E2317C3" w14:textId="0C0C0DB8" w:rsidR="00C24100" w:rsidRDefault="00C24100">
      <w:pPr>
        <w:pStyle w:val="TOC5"/>
        <w:rPr>
          <w:rFonts w:asciiTheme="minorHAnsi" w:eastAsiaTheme="minorEastAsia" w:hAnsiTheme="minorHAnsi" w:cstheme="minorBidi"/>
          <w:sz w:val="22"/>
          <w:szCs w:val="22"/>
          <w:lang w:eastAsia="en-AU"/>
        </w:rPr>
      </w:pPr>
      <w:r>
        <w:tab/>
      </w:r>
      <w:hyperlink w:anchor="_Toc33433360" w:history="1">
        <w:r w:rsidRPr="00A12EC7">
          <w:t>74</w:t>
        </w:r>
        <w:r>
          <w:rPr>
            <w:rFonts w:asciiTheme="minorHAnsi" w:eastAsiaTheme="minorEastAsia" w:hAnsiTheme="minorHAnsi" w:cstheme="minorBidi"/>
            <w:sz w:val="22"/>
            <w:szCs w:val="22"/>
            <w:lang w:eastAsia="en-AU"/>
          </w:rPr>
          <w:tab/>
        </w:r>
        <w:r w:rsidRPr="00A12EC7">
          <w:t>Section 33 (1) (b)</w:t>
        </w:r>
        <w:r>
          <w:tab/>
        </w:r>
        <w:r>
          <w:fldChar w:fldCharType="begin"/>
        </w:r>
        <w:r>
          <w:instrText xml:space="preserve"> PAGEREF _Toc33433360 \h </w:instrText>
        </w:r>
        <w:r>
          <w:fldChar w:fldCharType="separate"/>
        </w:r>
        <w:r w:rsidR="00CA69DA">
          <w:t>56</w:t>
        </w:r>
        <w:r>
          <w:fldChar w:fldCharType="end"/>
        </w:r>
      </w:hyperlink>
    </w:p>
    <w:p w14:paraId="335379F8" w14:textId="6ADB44FC" w:rsidR="00C24100" w:rsidRDefault="00C24100">
      <w:pPr>
        <w:pStyle w:val="TOC5"/>
        <w:rPr>
          <w:rFonts w:asciiTheme="minorHAnsi" w:eastAsiaTheme="minorEastAsia" w:hAnsiTheme="minorHAnsi" w:cstheme="minorBidi"/>
          <w:sz w:val="22"/>
          <w:szCs w:val="22"/>
          <w:lang w:eastAsia="en-AU"/>
        </w:rPr>
      </w:pPr>
      <w:r>
        <w:tab/>
      </w:r>
      <w:hyperlink w:anchor="_Toc33433361" w:history="1">
        <w:r w:rsidRPr="00A12EC7">
          <w:t>75</w:t>
        </w:r>
        <w:r>
          <w:rPr>
            <w:rFonts w:asciiTheme="minorHAnsi" w:eastAsiaTheme="minorEastAsia" w:hAnsiTheme="minorHAnsi" w:cstheme="minorBidi"/>
            <w:sz w:val="22"/>
            <w:szCs w:val="22"/>
            <w:lang w:eastAsia="en-AU"/>
          </w:rPr>
          <w:tab/>
        </w:r>
        <w:r w:rsidRPr="00A12EC7">
          <w:t>Section 33 (2), (3) and (4) and examples</w:t>
        </w:r>
        <w:r>
          <w:tab/>
        </w:r>
        <w:r>
          <w:fldChar w:fldCharType="begin"/>
        </w:r>
        <w:r>
          <w:instrText xml:space="preserve"> PAGEREF _Toc33433361 \h </w:instrText>
        </w:r>
        <w:r>
          <w:fldChar w:fldCharType="separate"/>
        </w:r>
        <w:r w:rsidR="00CA69DA">
          <w:t>56</w:t>
        </w:r>
        <w:r>
          <w:fldChar w:fldCharType="end"/>
        </w:r>
      </w:hyperlink>
    </w:p>
    <w:p w14:paraId="247AE8AD" w14:textId="26A76F2E" w:rsidR="00C24100" w:rsidRDefault="00C24100">
      <w:pPr>
        <w:pStyle w:val="TOC5"/>
        <w:rPr>
          <w:rFonts w:asciiTheme="minorHAnsi" w:eastAsiaTheme="minorEastAsia" w:hAnsiTheme="minorHAnsi" w:cstheme="minorBidi"/>
          <w:sz w:val="22"/>
          <w:szCs w:val="22"/>
          <w:lang w:eastAsia="en-AU"/>
        </w:rPr>
      </w:pPr>
      <w:r>
        <w:tab/>
      </w:r>
      <w:hyperlink w:anchor="_Toc33433362" w:history="1">
        <w:r w:rsidRPr="00A12EC7">
          <w:t>76</w:t>
        </w:r>
        <w:r>
          <w:rPr>
            <w:rFonts w:asciiTheme="minorHAnsi" w:eastAsiaTheme="minorEastAsia" w:hAnsiTheme="minorHAnsi" w:cstheme="minorBidi"/>
            <w:sz w:val="22"/>
            <w:szCs w:val="22"/>
            <w:lang w:eastAsia="en-AU"/>
          </w:rPr>
          <w:tab/>
        </w:r>
        <w:r w:rsidRPr="00A12EC7">
          <w:t>New section 33A</w:t>
        </w:r>
        <w:r>
          <w:tab/>
        </w:r>
        <w:r>
          <w:fldChar w:fldCharType="begin"/>
        </w:r>
        <w:r>
          <w:instrText xml:space="preserve"> PAGEREF _Toc33433362 \h </w:instrText>
        </w:r>
        <w:r>
          <w:fldChar w:fldCharType="separate"/>
        </w:r>
        <w:r w:rsidR="00CA69DA">
          <w:t>57</w:t>
        </w:r>
        <w:r>
          <w:fldChar w:fldCharType="end"/>
        </w:r>
      </w:hyperlink>
    </w:p>
    <w:p w14:paraId="1A3CF690" w14:textId="31385780" w:rsidR="00C24100" w:rsidRDefault="00C24100">
      <w:pPr>
        <w:pStyle w:val="TOC5"/>
        <w:rPr>
          <w:rFonts w:asciiTheme="minorHAnsi" w:eastAsiaTheme="minorEastAsia" w:hAnsiTheme="minorHAnsi" w:cstheme="minorBidi"/>
          <w:sz w:val="22"/>
          <w:szCs w:val="22"/>
          <w:lang w:eastAsia="en-AU"/>
        </w:rPr>
      </w:pPr>
      <w:r>
        <w:tab/>
      </w:r>
      <w:hyperlink w:anchor="_Toc33433363" w:history="1">
        <w:r w:rsidRPr="00445AD0">
          <w:rPr>
            <w:rStyle w:val="CharSectNo"/>
          </w:rPr>
          <w:t>77</w:t>
        </w:r>
        <w:r w:rsidRPr="00445AD0">
          <w:tab/>
          <w:t>Executive committee—at and from the first annual general meeting</w:t>
        </w:r>
        <w:r>
          <w:br/>
        </w:r>
        <w:r w:rsidRPr="00445AD0">
          <w:t>Section 39 (4)</w:t>
        </w:r>
        <w:r>
          <w:tab/>
        </w:r>
        <w:r>
          <w:fldChar w:fldCharType="begin"/>
        </w:r>
        <w:r>
          <w:instrText xml:space="preserve"> PAGEREF _Toc33433363 \h </w:instrText>
        </w:r>
        <w:r>
          <w:fldChar w:fldCharType="separate"/>
        </w:r>
        <w:r w:rsidR="00CA69DA">
          <w:t>58</w:t>
        </w:r>
        <w:r>
          <w:fldChar w:fldCharType="end"/>
        </w:r>
      </w:hyperlink>
    </w:p>
    <w:p w14:paraId="2FCBB141" w14:textId="1C37AEBF" w:rsidR="00C24100" w:rsidRDefault="00C24100">
      <w:pPr>
        <w:pStyle w:val="TOC5"/>
        <w:rPr>
          <w:rFonts w:asciiTheme="minorHAnsi" w:eastAsiaTheme="minorEastAsia" w:hAnsiTheme="minorHAnsi" w:cstheme="minorBidi"/>
          <w:sz w:val="22"/>
          <w:szCs w:val="22"/>
          <w:lang w:eastAsia="en-AU"/>
        </w:rPr>
      </w:pPr>
      <w:r>
        <w:tab/>
      </w:r>
      <w:hyperlink w:anchor="_Toc33433364" w:history="1">
        <w:r w:rsidRPr="00A12EC7">
          <w:t>78</w:t>
        </w:r>
        <w:r>
          <w:rPr>
            <w:rFonts w:asciiTheme="minorHAnsi" w:eastAsiaTheme="minorEastAsia" w:hAnsiTheme="minorHAnsi" w:cstheme="minorBidi"/>
            <w:sz w:val="22"/>
            <w:szCs w:val="22"/>
            <w:lang w:eastAsia="en-AU"/>
          </w:rPr>
          <w:tab/>
        </w:r>
        <w:r w:rsidRPr="00A12EC7">
          <w:t>Section 39 (5)</w:t>
        </w:r>
        <w:r>
          <w:tab/>
        </w:r>
        <w:r>
          <w:fldChar w:fldCharType="begin"/>
        </w:r>
        <w:r>
          <w:instrText xml:space="preserve"> PAGEREF _Toc33433364 \h </w:instrText>
        </w:r>
        <w:r>
          <w:fldChar w:fldCharType="separate"/>
        </w:r>
        <w:r w:rsidR="00CA69DA">
          <w:t>58</w:t>
        </w:r>
        <w:r>
          <w:fldChar w:fldCharType="end"/>
        </w:r>
      </w:hyperlink>
    </w:p>
    <w:p w14:paraId="345BD445" w14:textId="2C0F1C2D" w:rsidR="00C24100" w:rsidRDefault="00C24100">
      <w:pPr>
        <w:pStyle w:val="TOC5"/>
        <w:rPr>
          <w:rFonts w:asciiTheme="minorHAnsi" w:eastAsiaTheme="minorEastAsia" w:hAnsiTheme="minorHAnsi" w:cstheme="minorBidi"/>
          <w:sz w:val="22"/>
          <w:szCs w:val="22"/>
          <w:lang w:eastAsia="en-AU"/>
        </w:rPr>
      </w:pPr>
      <w:r>
        <w:tab/>
      </w:r>
      <w:hyperlink w:anchor="_Toc33433365" w:history="1">
        <w:r w:rsidRPr="00A12EC7">
          <w:t>79</w:t>
        </w:r>
        <w:r>
          <w:rPr>
            <w:rFonts w:asciiTheme="minorHAnsi" w:eastAsiaTheme="minorEastAsia" w:hAnsiTheme="minorHAnsi" w:cstheme="minorBidi"/>
            <w:sz w:val="22"/>
            <w:szCs w:val="22"/>
            <w:lang w:eastAsia="en-AU"/>
          </w:rPr>
          <w:tab/>
        </w:r>
        <w:r w:rsidRPr="00A12EC7">
          <w:t>Section 39 (6)</w:t>
        </w:r>
        <w:r>
          <w:tab/>
        </w:r>
        <w:r>
          <w:fldChar w:fldCharType="begin"/>
        </w:r>
        <w:r>
          <w:instrText xml:space="preserve"> PAGEREF _Toc33433365 \h </w:instrText>
        </w:r>
        <w:r>
          <w:fldChar w:fldCharType="separate"/>
        </w:r>
        <w:r w:rsidR="00CA69DA">
          <w:t>58</w:t>
        </w:r>
        <w:r>
          <w:fldChar w:fldCharType="end"/>
        </w:r>
      </w:hyperlink>
    </w:p>
    <w:p w14:paraId="41EB23BF" w14:textId="4E167D54" w:rsidR="00C24100" w:rsidRDefault="00C24100">
      <w:pPr>
        <w:pStyle w:val="TOC5"/>
        <w:rPr>
          <w:rFonts w:asciiTheme="minorHAnsi" w:eastAsiaTheme="minorEastAsia" w:hAnsiTheme="minorHAnsi" w:cstheme="minorBidi"/>
          <w:sz w:val="22"/>
          <w:szCs w:val="22"/>
          <w:lang w:eastAsia="en-AU"/>
        </w:rPr>
      </w:pPr>
      <w:r>
        <w:tab/>
      </w:r>
      <w:hyperlink w:anchor="_Toc33433366" w:history="1">
        <w:r w:rsidRPr="00A12EC7">
          <w:t>80</w:t>
        </w:r>
        <w:r>
          <w:rPr>
            <w:rFonts w:asciiTheme="minorHAnsi" w:eastAsiaTheme="minorEastAsia" w:hAnsiTheme="minorHAnsi" w:cstheme="minorBidi"/>
            <w:sz w:val="22"/>
            <w:szCs w:val="22"/>
            <w:lang w:eastAsia="en-AU"/>
          </w:rPr>
          <w:tab/>
        </w:r>
        <w:r w:rsidRPr="00A12EC7">
          <w:t>New section 39 (7)</w:t>
        </w:r>
        <w:r>
          <w:tab/>
        </w:r>
        <w:r>
          <w:fldChar w:fldCharType="begin"/>
        </w:r>
        <w:r>
          <w:instrText xml:space="preserve"> PAGEREF _Toc33433366 \h </w:instrText>
        </w:r>
        <w:r>
          <w:fldChar w:fldCharType="separate"/>
        </w:r>
        <w:r w:rsidR="00CA69DA">
          <w:t>59</w:t>
        </w:r>
        <w:r>
          <w:fldChar w:fldCharType="end"/>
        </w:r>
      </w:hyperlink>
    </w:p>
    <w:p w14:paraId="74C73791" w14:textId="125C2316" w:rsidR="00C24100" w:rsidRDefault="00C24100">
      <w:pPr>
        <w:pStyle w:val="TOC5"/>
        <w:rPr>
          <w:rFonts w:asciiTheme="minorHAnsi" w:eastAsiaTheme="minorEastAsia" w:hAnsiTheme="minorHAnsi" w:cstheme="minorBidi"/>
          <w:sz w:val="22"/>
          <w:szCs w:val="22"/>
          <w:lang w:eastAsia="en-AU"/>
        </w:rPr>
      </w:pPr>
      <w:r>
        <w:tab/>
      </w:r>
      <w:hyperlink w:anchor="_Toc33433367" w:history="1">
        <w:r w:rsidRPr="00A12EC7">
          <w:t>81</w:t>
        </w:r>
        <w:r>
          <w:rPr>
            <w:rFonts w:asciiTheme="minorHAnsi" w:eastAsiaTheme="minorEastAsia" w:hAnsiTheme="minorHAnsi" w:cstheme="minorBidi"/>
            <w:sz w:val="22"/>
            <w:szCs w:val="22"/>
            <w:lang w:eastAsia="en-AU"/>
          </w:rPr>
          <w:tab/>
        </w:r>
        <w:r w:rsidRPr="00A12EC7">
          <w:t>New section 39A</w:t>
        </w:r>
        <w:r>
          <w:tab/>
        </w:r>
        <w:r>
          <w:fldChar w:fldCharType="begin"/>
        </w:r>
        <w:r>
          <w:instrText xml:space="preserve"> PAGEREF _Toc33433367 \h </w:instrText>
        </w:r>
        <w:r>
          <w:fldChar w:fldCharType="separate"/>
        </w:r>
        <w:r w:rsidR="00CA69DA">
          <w:t>59</w:t>
        </w:r>
        <w:r>
          <w:fldChar w:fldCharType="end"/>
        </w:r>
      </w:hyperlink>
    </w:p>
    <w:p w14:paraId="19ABA612" w14:textId="6B7775E2" w:rsidR="00C24100" w:rsidRDefault="00C24100">
      <w:pPr>
        <w:pStyle w:val="TOC5"/>
        <w:rPr>
          <w:rFonts w:asciiTheme="minorHAnsi" w:eastAsiaTheme="minorEastAsia" w:hAnsiTheme="minorHAnsi" w:cstheme="minorBidi"/>
          <w:sz w:val="22"/>
          <w:szCs w:val="22"/>
          <w:lang w:eastAsia="en-AU"/>
        </w:rPr>
      </w:pPr>
      <w:r>
        <w:tab/>
      </w:r>
      <w:hyperlink w:anchor="_Toc33433368" w:history="1">
        <w:r w:rsidRPr="00445AD0">
          <w:rPr>
            <w:rStyle w:val="CharSectNo"/>
          </w:rPr>
          <w:t>82</w:t>
        </w:r>
        <w:r w:rsidRPr="00445AD0">
          <w:tab/>
          <w:t>Executive committee—chairperson’s functions</w:t>
        </w:r>
        <w:r>
          <w:br/>
        </w:r>
        <w:r w:rsidRPr="00445AD0">
          <w:t>Section 41 (b)</w:t>
        </w:r>
        <w:r>
          <w:tab/>
        </w:r>
        <w:r>
          <w:fldChar w:fldCharType="begin"/>
        </w:r>
        <w:r>
          <w:instrText xml:space="preserve"> PAGEREF _Toc33433368 \h </w:instrText>
        </w:r>
        <w:r>
          <w:fldChar w:fldCharType="separate"/>
        </w:r>
        <w:r w:rsidR="00CA69DA">
          <w:t>60</w:t>
        </w:r>
        <w:r>
          <w:fldChar w:fldCharType="end"/>
        </w:r>
      </w:hyperlink>
    </w:p>
    <w:p w14:paraId="690EC5B2" w14:textId="10503124" w:rsidR="00C24100" w:rsidRDefault="00C24100">
      <w:pPr>
        <w:pStyle w:val="TOC5"/>
        <w:rPr>
          <w:rFonts w:asciiTheme="minorHAnsi" w:eastAsiaTheme="minorEastAsia" w:hAnsiTheme="minorHAnsi" w:cstheme="minorBidi"/>
          <w:sz w:val="22"/>
          <w:szCs w:val="22"/>
          <w:lang w:eastAsia="en-AU"/>
        </w:rPr>
      </w:pPr>
      <w:r>
        <w:tab/>
      </w:r>
      <w:hyperlink w:anchor="_Toc33433369" w:history="1">
        <w:r w:rsidRPr="00A12EC7">
          <w:t>83</w:t>
        </w:r>
        <w:r>
          <w:rPr>
            <w:rFonts w:asciiTheme="minorHAnsi" w:eastAsiaTheme="minorEastAsia" w:hAnsiTheme="minorHAnsi" w:cstheme="minorBidi"/>
            <w:sz w:val="22"/>
            <w:szCs w:val="22"/>
            <w:lang w:eastAsia="en-AU"/>
          </w:rPr>
          <w:tab/>
        </w:r>
        <w:r w:rsidRPr="00A12EC7">
          <w:t>New section 41 (2) and (3)</w:t>
        </w:r>
        <w:r>
          <w:tab/>
        </w:r>
        <w:r>
          <w:fldChar w:fldCharType="begin"/>
        </w:r>
        <w:r>
          <w:instrText xml:space="preserve"> PAGEREF _Toc33433369 \h </w:instrText>
        </w:r>
        <w:r>
          <w:fldChar w:fldCharType="separate"/>
        </w:r>
        <w:r w:rsidR="00CA69DA">
          <w:t>60</w:t>
        </w:r>
        <w:r>
          <w:fldChar w:fldCharType="end"/>
        </w:r>
      </w:hyperlink>
    </w:p>
    <w:p w14:paraId="76C3309A" w14:textId="34394DD9" w:rsidR="00C24100" w:rsidRDefault="00C24100">
      <w:pPr>
        <w:pStyle w:val="TOC5"/>
        <w:rPr>
          <w:rFonts w:asciiTheme="minorHAnsi" w:eastAsiaTheme="minorEastAsia" w:hAnsiTheme="minorHAnsi" w:cstheme="minorBidi"/>
          <w:sz w:val="22"/>
          <w:szCs w:val="22"/>
          <w:lang w:eastAsia="en-AU"/>
        </w:rPr>
      </w:pPr>
      <w:r>
        <w:tab/>
      </w:r>
      <w:hyperlink w:anchor="_Toc33433370" w:history="1">
        <w:r w:rsidRPr="00445AD0">
          <w:rPr>
            <w:rStyle w:val="CharSectNo"/>
          </w:rPr>
          <w:t>84</w:t>
        </w:r>
        <w:r w:rsidRPr="00445AD0">
          <w:tab/>
          <w:t>Executive committee—delegation</w:t>
        </w:r>
        <w:r>
          <w:br/>
        </w:r>
        <w:r w:rsidRPr="00445AD0">
          <w:t>Section 44 (1), except note</w:t>
        </w:r>
        <w:r>
          <w:tab/>
        </w:r>
        <w:r>
          <w:fldChar w:fldCharType="begin"/>
        </w:r>
        <w:r>
          <w:instrText xml:space="preserve"> PAGEREF _Toc33433370 \h </w:instrText>
        </w:r>
        <w:r>
          <w:fldChar w:fldCharType="separate"/>
        </w:r>
        <w:r w:rsidR="00CA69DA">
          <w:t>61</w:t>
        </w:r>
        <w:r>
          <w:fldChar w:fldCharType="end"/>
        </w:r>
      </w:hyperlink>
    </w:p>
    <w:p w14:paraId="392C7636" w14:textId="06285235" w:rsidR="00C24100" w:rsidRDefault="00C24100">
      <w:pPr>
        <w:pStyle w:val="TOC5"/>
        <w:rPr>
          <w:rFonts w:asciiTheme="minorHAnsi" w:eastAsiaTheme="minorEastAsia" w:hAnsiTheme="minorHAnsi" w:cstheme="minorBidi"/>
          <w:sz w:val="22"/>
          <w:szCs w:val="22"/>
          <w:lang w:eastAsia="en-AU"/>
        </w:rPr>
      </w:pPr>
      <w:r>
        <w:tab/>
      </w:r>
      <w:hyperlink w:anchor="_Toc33433371" w:history="1">
        <w:r w:rsidRPr="00445AD0">
          <w:rPr>
            <w:rStyle w:val="CharSectNo"/>
          </w:rPr>
          <w:t>85</w:t>
        </w:r>
        <w:r w:rsidRPr="00445AD0">
          <w:tab/>
          <w:t>Manager—code of conduct</w:t>
        </w:r>
        <w:r>
          <w:br/>
        </w:r>
        <w:r w:rsidRPr="00445AD0">
          <w:t>Section 56, new note</w:t>
        </w:r>
        <w:r>
          <w:tab/>
        </w:r>
        <w:r>
          <w:fldChar w:fldCharType="begin"/>
        </w:r>
        <w:r>
          <w:instrText xml:space="preserve"> PAGEREF _Toc33433371 \h </w:instrText>
        </w:r>
        <w:r>
          <w:fldChar w:fldCharType="separate"/>
        </w:r>
        <w:r w:rsidR="00CA69DA">
          <w:t>61</w:t>
        </w:r>
        <w:r>
          <w:fldChar w:fldCharType="end"/>
        </w:r>
      </w:hyperlink>
    </w:p>
    <w:p w14:paraId="79BFCF9A" w14:textId="15BC5025" w:rsidR="00C24100" w:rsidRDefault="00C24100">
      <w:pPr>
        <w:pStyle w:val="TOC5"/>
        <w:rPr>
          <w:rFonts w:asciiTheme="minorHAnsi" w:eastAsiaTheme="minorEastAsia" w:hAnsiTheme="minorHAnsi" w:cstheme="minorBidi"/>
          <w:sz w:val="22"/>
          <w:szCs w:val="22"/>
          <w:lang w:eastAsia="en-AU"/>
        </w:rPr>
      </w:pPr>
      <w:r>
        <w:tab/>
      </w:r>
      <w:hyperlink w:anchor="_Toc33433372" w:history="1">
        <w:r w:rsidRPr="00445AD0">
          <w:rPr>
            <w:rStyle w:val="CharSectNo"/>
          </w:rPr>
          <w:t>86</w:t>
        </w:r>
        <w:r w:rsidRPr="00445AD0">
          <w:tab/>
          <w:t>General fund—budget</w:t>
        </w:r>
        <w:r>
          <w:br/>
        </w:r>
        <w:r w:rsidRPr="00445AD0">
          <w:t>Section 75 (2) (a)</w:t>
        </w:r>
        <w:r>
          <w:tab/>
        </w:r>
        <w:r>
          <w:fldChar w:fldCharType="begin"/>
        </w:r>
        <w:r>
          <w:instrText xml:space="preserve"> PAGEREF _Toc33433372 \h </w:instrText>
        </w:r>
        <w:r>
          <w:fldChar w:fldCharType="separate"/>
        </w:r>
        <w:r w:rsidR="00CA69DA">
          <w:t>61</w:t>
        </w:r>
        <w:r>
          <w:fldChar w:fldCharType="end"/>
        </w:r>
      </w:hyperlink>
    </w:p>
    <w:p w14:paraId="4E8C4CEB" w14:textId="2C34EE9D" w:rsidR="00C24100" w:rsidRDefault="00C24100">
      <w:pPr>
        <w:pStyle w:val="TOC5"/>
        <w:rPr>
          <w:rFonts w:asciiTheme="minorHAnsi" w:eastAsiaTheme="minorEastAsia" w:hAnsiTheme="minorHAnsi" w:cstheme="minorBidi"/>
          <w:sz w:val="22"/>
          <w:szCs w:val="22"/>
          <w:lang w:eastAsia="en-AU"/>
        </w:rPr>
      </w:pPr>
      <w:r>
        <w:tab/>
      </w:r>
      <w:hyperlink w:anchor="_Toc33433373" w:history="1">
        <w:r w:rsidRPr="00445AD0">
          <w:rPr>
            <w:rStyle w:val="CharSectNo"/>
          </w:rPr>
          <w:t>87</w:t>
        </w:r>
        <w:r w:rsidRPr="00445AD0">
          <w:tab/>
          <w:t>General fund—contributions</w:t>
        </w:r>
        <w:r>
          <w:br/>
        </w:r>
        <w:r w:rsidRPr="00445AD0">
          <w:t>Section 78 (2) (b)</w:t>
        </w:r>
        <w:r>
          <w:tab/>
        </w:r>
        <w:r>
          <w:fldChar w:fldCharType="begin"/>
        </w:r>
        <w:r>
          <w:instrText xml:space="preserve"> PAGEREF _Toc33433373 \h </w:instrText>
        </w:r>
        <w:r>
          <w:fldChar w:fldCharType="separate"/>
        </w:r>
        <w:r w:rsidR="00CA69DA">
          <w:t>62</w:t>
        </w:r>
        <w:r>
          <w:fldChar w:fldCharType="end"/>
        </w:r>
      </w:hyperlink>
    </w:p>
    <w:p w14:paraId="776FA484" w14:textId="1932AC1E" w:rsidR="00C24100" w:rsidRDefault="00C24100">
      <w:pPr>
        <w:pStyle w:val="TOC5"/>
        <w:rPr>
          <w:rFonts w:asciiTheme="minorHAnsi" w:eastAsiaTheme="minorEastAsia" w:hAnsiTheme="minorHAnsi" w:cstheme="minorBidi"/>
          <w:sz w:val="22"/>
          <w:szCs w:val="22"/>
          <w:lang w:eastAsia="en-AU"/>
        </w:rPr>
      </w:pPr>
      <w:r>
        <w:tab/>
      </w:r>
      <w:hyperlink w:anchor="_Toc33433374" w:history="1">
        <w:r w:rsidRPr="00A12EC7">
          <w:t>88</w:t>
        </w:r>
        <w:r>
          <w:rPr>
            <w:rFonts w:asciiTheme="minorHAnsi" w:eastAsiaTheme="minorEastAsia" w:hAnsiTheme="minorHAnsi" w:cstheme="minorBidi"/>
            <w:sz w:val="22"/>
            <w:szCs w:val="22"/>
            <w:lang w:eastAsia="en-AU"/>
          </w:rPr>
          <w:tab/>
        </w:r>
        <w:r w:rsidRPr="00A12EC7">
          <w:t>Section 78 (3) and (4)</w:t>
        </w:r>
        <w:r>
          <w:tab/>
        </w:r>
        <w:r>
          <w:fldChar w:fldCharType="begin"/>
        </w:r>
        <w:r>
          <w:instrText xml:space="preserve"> PAGEREF _Toc33433374 \h </w:instrText>
        </w:r>
        <w:r>
          <w:fldChar w:fldCharType="separate"/>
        </w:r>
        <w:r w:rsidR="00CA69DA">
          <w:t>62</w:t>
        </w:r>
        <w:r>
          <w:fldChar w:fldCharType="end"/>
        </w:r>
      </w:hyperlink>
    </w:p>
    <w:p w14:paraId="1107514B" w14:textId="494CC016" w:rsidR="00C24100" w:rsidRDefault="00C24100">
      <w:pPr>
        <w:pStyle w:val="TOC5"/>
        <w:rPr>
          <w:rFonts w:asciiTheme="minorHAnsi" w:eastAsiaTheme="minorEastAsia" w:hAnsiTheme="minorHAnsi" w:cstheme="minorBidi"/>
          <w:sz w:val="22"/>
          <w:szCs w:val="22"/>
          <w:lang w:eastAsia="en-AU"/>
        </w:rPr>
      </w:pPr>
      <w:r>
        <w:tab/>
      </w:r>
      <w:hyperlink w:anchor="_Toc33433375" w:history="1">
        <w:r w:rsidRPr="00445AD0">
          <w:rPr>
            <w:rStyle w:val="CharSectNo"/>
          </w:rPr>
          <w:t>89</w:t>
        </w:r>
        <w:r w:rsidRPr="00445AD0">
          <w:tab/>
          <w:t>Sinking fund plan</w:t>
        </w:r>
        <w:r>
          <w:br/>
        </w:r>
        <w:r w:rsidRPr="00445AD0">
          <w:t>New section 82 (3) (c)</w:t>
        </w:r>
        <w:r>
          <w:tab/>
        </w:r>
        <w:r>
          <w:fldChar w:fldCharType="begin"/>
        </w:r>
        <w:r>
          <w:instrText xml:space="preserve"> PAGEREF _Toc33433375 \h </w:instrText>
        </w:r>
        <w:r>
          <w:fldChar w:fldCharType="separate"/>
        </w:r>
        <w:r w:rsidR="00CA69DA">
          <w:t>63</w:t>
        </w:r>
        <w:r>
          <w:fldChar w:fldCharType="end"/>
        </w:r>
      </w:hyperlink>
    </w:p>
    <w:p w14:paraId="60C66F1B" w14:textId="2880A634" w:rsidR="00C24100" w:rsidRDefault="00C24100">
      <w:pPr>
        <w:pStyle w:val="TOC5"/>
        <w:rPr>
          <w:rFonts w:asciiTheme="minorHAnsi" w:eastAsiaTheme="minorEastAsia" w:hAnsiTheme="minorHAnsi" w:cstheme="minorBidi"/>
          <w:sz w:val="22"/>
          <w:szCs w:val="22"/>
          <w:lang w:eastAsia="en-AU"/>
        </w:rPr>
      </w:pPr>
      <w:r>
        <w:tab/>
      </w:r>
      <w:hyperlink w:anchor="_Toc33433376" w:history="1">
        <w:r w:rsidRPr="00445AD0">
          <w:rPr>
            <w:rStyle w:val="CharSectNo"/>
          </w:rPr>
          <w:t>90</w:t>
        </w:r>
        <w:r w:rsidRPr="00445AD0">
          <w:tab/>
          <w:t>Sinking fund—contributions</w:t>
        </w:r>
        <w:r>
          <w:br/>
        </w:r>
        <w:r w:rsidRPr="00445AD0">
          <w:t>Section 89 (2) (b)</w:t>
        </w:r>
        <w:r>
          <w:tab/>
        </w:r>
        <w:r>
          <w:fldChar w:fldCharType="begin"/>
        </w:r>
        <w:r>
          <w:instrText xml:space="preserve"> PAGEREF _Toc33433376 \h </w:instrText>
        </w:r>
        <w:r>
          <w:fldChar w:fldCharType="separate"/>
        </w:r>
        <w:r w:rsidR="00CA69DA">
          <w:t>63</w:t>
        </w:r>
        <w:r>
          <w:fldChar w:fldCharType="end"/>
        </w:r>
      </w:hyperlink>
    </w:p>
    <w:p w14:paraId="37A135E0" w14:textId="69CCD01E" w:rsidR="00C24100" w:rsidRDefault="00C24100">
      <w:pPr>
        <w:pStyle w:val="TOC5"/>
        <w:rPr>
          <w:rFonts w:asciiTheme="minorHAnsi" w:eastAsiaTheme="minorEastAsia" w:hAnsiTheme="minorHAnsi" w:cstheme="minorBidi"/>
          <w:sz w:val="22"/>
          <w:szCs w:val="22"/>
          <w:lang w:eastAsia="en-AU"/>
        </w:rPr>
      </w:pPr>
      <w:r>
        <w:tab/>
      </w:r>
      <w:hyperlink w:anchor="_Toc33433377" w:history="1">
        <w:r w:rsidRPr="00A12EC7">
          <w:t>91</w:t>
        </w:r>
        <w:r>
          <w:rPr>
            <w:rFonts w:asciiTheme="minorHAnsi" w:eastAsiaTheme="minorEastAsia" w:hAnsiTheme="minorHAnsi" w:cstheme="minorBidi"/>
            <w:sz w:val="22"/>
            <w:szCs w:val="22"/>
            <w:lang w:eastAsia="en-AU"/>
          </w:rPr>
          <w:tab/>
        </w:r>
        <w:r w:rsidRPr="00A12EC7">
          <w:t>Section 89 (3) and (4)</w:t>
        </w:r>
        <w:r>
          <w:tab/>
        </w:r>
        <w:r>
          <w:fldChar w:fldCharType="begin"/>
        </w:r>
        <w:r>
          <w:instrText xml:space="preserve"> PAGEREF _Toc33433377 \h </w:instrText>
        </w:r>
        <w:r>
          <w:fldChar w:fldCharType="separate"/>
        </w:r>
        <w:r w:rsidR="00CA69DA">
          <w:t>63</w:t>
        </w:r>
        <w:r>
          <w:fldChar w:fldCharType="end"/>
        </w:r>
      </w:hyperlink>
    </w:p>
    <w:p w14:paraId="3E9CAEC3" w14:textId="16CA9A7F" w:rsidR="00C24100" w:rsidRDefault="00C24100">
      <w:pPr>
        <w:pStyle w:val="TOC5"/>
        <w:rPr>
          <w:rFonts w:asciiTheme="minorHAnsi" w:eastAsiaTheme="minorEastAsia" w:hAnsiTheme="minorHAnsi" w:cstheme="minorBidi"/>
          <w:sz w:val="22"/>
          <w:szCs w:val="22"/>
          <w:lang w:eastAsia="en-AU"/>
        </w:rPr>
      </w:pPr>
      <w:r>
        <w:tab/>
      </w:r>
      <w:hyperlink w:anchor="_Toc33433378" w:history="1">
        <w:r w:rsidRPr="00445AD0">
          <w:rPr>
            <w:rStyle w:val="CharSectNo"/>
          </w:rPr>
          <w:t>92</w:t>
        </w:r>
        <w:r w:rsidRPr="00445AD0">
          <w:tab/>
          <w:t>Security for unpaid amounts—declaration of charge</w:t>
        </w:r>
        <w:r>
          <w:br/>
        </w:r>
        <w:r w:rsidRPr="00445AD0">
          <w:t>Section 96 (3) (a)</w:t>
        </w:r>
        <w:r>
          <w:tab/>
        </w:r>
        <w:r>
          <w:fldChar w:fldCharType="begin"/>
        </w:r>
        <w:r>
          <w:instrText xml:space="preserve"> PAGEREF _Toc33433378 \h </w:instrText>
        </w:r>
        <w:r>
          <w:fldChar w:fldCharType="separate"/>
        </w:r>
        <w:r w:rsidR="00CA69DA">
          <w:t>64</w:t>
        </w:r>
        <w:r>
          <w:fldChar w:fldCharType="end"/>
        </w:r>
      </w:hyperlink>
    </w:p>
    <w:p w14:paraId="1BE94742" w14:textId="4E8F931A" w:rsidR="00C24100" w:rsidRDefault="00C24100">
      <w:pPr>
        <w:pStyle w:val="TOC5"/>
        <w:rPr>
          <w:rFonts w:asciiTheme="minorHAnsi" w:eastAsiaTheme="minorEastAsia" w:hAnsiTheme="minorHAnsi" w:cstheme="minorBidi"/>
          <w:sz w:val="22"/>
          <w:szCs w:val="22"/>
          <w:lang w:eastAsia="en-AU"/>
        </w:rPr>
      </w:pPr>
      <w:r>
        <w:lastRenderedPageBreak/>
        <w:tab/>
      </w:r>
      <w:hyperlink w:anchor="_Toc33433379" w:history="1">
        <w:r w:rsidRPr="00445AD0">
          <w:rPr>
            <w:rStyle w:val="CharSectNo"/>
          </w:rPr>
          <w:t>93</w:t>
        </w:r>
        <w:r w:rsidRPr="00445AD0">
          <w:tab/>
          <w:t>Security for unpaid amounts—discharge</w:t>
        </w:r>
        <w:r>
          <w:br/>
        </w:r>
        <w:r w:rsidRPr="00445AD0">
          <w:t>Section 97 (2) (b)</w:t>
        </w:r>
        <w:r>
          <w:tab/>
        </w:r>
        <w:r>
          <w:fldChar w:fldCharType="begin"/>
        </w:r>
        <w:r>
          <w:instrText xml:space="preserve"> PAGEREF _Toc33433379 \h </w:instrText>
        </w:r>
        <w:r>
          <w:fldChar w:fldCharType="separate"/>
        </w:r>
        <w:r w:rsidR="00CA69DA">
          <w:t>65</w:t>
        </w:r>
        <w:r>
          <w:fldChar w:fldCharType="end"/>
        </w:r>
      </w:hyperlink>
    </w:p>
    <w:p w14:paraId="5F5F6F57" w14:textId="17281BF4" w:rsidR="00C24100" w:rsidRDefault="00C24100">
      <w:pPr>
        <w:pStyle w:val="TOC5"/>
        <w:rPr>
          <w:rFonts w:asciiTheme="minorHAnsi" w:eastAsiaTheme="minorEastAsia" w:hAnsiTheme="minorHAnsi" w:cstheme="minorBidi"/>
          <w:sz w:val="22"/>
          <w:szCs w:val="22"/>
          <w:lang w:eastAsia="en-AU"/>
        </w:rPr>
      </w:pPr>
      <w:r>
        <w:tab/>
      </w:r>
      <w:hyperlink w:anchor="_Toc33433380" w:history="1">
        <w:r w:rsidRPr="00A12EC7">
          <w:t>94</w:t>
        </w:r>
        <w:r>
          <w:rPr>
            <w:rFonts w:asciiTheme="minorHAnsi" w:eastAsiaTheme="minorEastAsia" w:hAnsiTheme="minorHAnsi" w:cstheme="minorBidi"/>
            <w:sz w:val="22"/>
            <w:szCs w:val="22"/>
            <w:lang w:eastAsia="en-AU"/>
          </w:rPr>
          <w:tab/>
        </w:r>
        <w:r w:rsidRPr="00A12EC7">
          <w:t>Section 100</w:t>
        </w:r>
        <w:r>
          <w:tab/>
        </w:r>
        <w:r>
          <w:fldChar w:fldCharType="begin"/>
        </w:r>
        <w:r>
          <w:instrText xml:space="preserve"> PAGEREF _Toc33433380 \h </w:instrText>
        </w:r>
        <w:r>
          <w:fldChar w:fldCharType="separate"/>
        </w:r>
        <w:r w:rsidR="00CA69DA">
          <w:t>65</w:t>
        </w:r>
        <w:r>
          <w:fldChar w:fldCharType="end"/>
        </w:r>
      </w:hyperlink>
    </w:p>
    <w:p w14:paraId="6B3F3791" w14:textId="53BCBDA5" w:rsidR="00C24100" w:rsidRDefault="00C24100">
      <w:pPr>
        <w:pStyle w:val="TOC5"/>
        <w:rPr>
          <w:rFonts w:asciiTheme="minorHAnsi" w:eastAsiaTheme="minorEastAsia" w:hAnsiTheme="minorHAnsi" w:cstheme="minorBidi"/>
          <w:sz w:val="22"/>
          <w:szCs w:val="22"/>
          <w:lang w:eastAsia="en-AU"/>
        </w:rPr>
      </w:pPr>
      <w:r>
        <w:tab/>
      </w:r>
      <w:hyperlink w:anchor="_Toc33433381" w:history="1">
        <w:r w:rsidRPr="00A12EC7">
          <w:t>95</w:t>
        </w:r>
        <w:r>
          <w:rPr>
            <w:rFonts w:asciiTheme="minorHAnsi" w:eastAsiaTheme="minorEastAsia" w:hAnsiTheme="minorHAnsi" w:cstheme="minorBidi"/>
            <w:sz w:val="22"/>
            <w:szCs w:val="22"/>
            <w:lang w:eastAsia="en-AU"/>
          </w:rPr>
          <w:tab/>
        </w:r>
        <w:r w:rsidRPr="00A12EC7">
          <w:t>New section 100A</w:t>
        </w:r>
        <w:r>
          <w:tab/>
        </w:r>
        <w:r>
          <w:fldChar w:fldCharType="begin"/>
        </w:r>
        <w:r>
          <w:instrText xml:space="preserve"> PAGEREF _Toc33433381 \h </w:instrText>
        </w:r>
        <w:r>
          <w:fldChar w:fldCharType="separate"/>
        </w:r>
        <w:r w:rsidR="00CA69DA">
          <w:t>67</w:t>
        </w:r>
        <w:r>
          <w:fldChar w:fldCharType="end"/>
        </w:r>
      </w:hyperlink>
    </w:p>
    <w:p w14:paraId="7343A325" w14:textId="54537164" w:rsidR="00C24100" w:rsidRDefault="00C24100">
      <w:pPr>
        <w:pStyle w:val="TOC5"/>
        <w:rPr>
          <w:rFonts w:asciiTheme="minorHAnsi" w:eastAsiaTheme="minorEastAsia" w:hAnsiTheme="minorHAnsi" w:cstheme="minorBidi"/>
          <w:sz w:val="22"/>
          <w:szCs w:val="22"/>
          <w:lang w:eastAsia="en-AU"/>
        </w:rPr>
      </w:pPr>
      <w:r>
        <w:tab/>
      </w:r>
      <w:hyperlink w:anchor="_Toc33433382" w:history="1">
        <w:r w:rsidRPr="00445AD0">
          <w:rPr>
            <w:rStyle w:val="CharSectNo"/>
          </w:rPr>
          <w:t>96</w:t>
        </w:r>
        <w:r w:rsidRPr="00445AD0">
          <w:tab/>
          <w:t>Public liability insurance by owners corporation</w:t>
        </w:r>
        <w:r>
          <w:br/>
        </w:r>
        <w:r w:rsidRPr="00445AD0">
          <w:t>New section 102 (3)</w:t>
        </w:r>
        <w:r>
          <w:tab/>
        </w:r>
        <w:r>
          <w:fldChar w:fldCharType="begin"/>
        </w:r>
        <w:r>
          <w:instrText xml:space="preserve"> PAGEREF _Toc33433382 \h </w:instrText>
        </w:r>
        <w:r>
          <w:fldChar w:fldCharType="separate"/>
        </w:r>
        <w:r w:rsidR="00CA69DA">
          <w:t>67</w:t>
        </w:r>
        <w:r>
          <w:fldChar w:fldCharType="end"/>
        </w:r>
      </w:hyperlink>
    </w:p>
    <w:p w14:paraId="04D6AAD2" w14:textId="0ACB1D03" w:rsidR="00C24100" w:rsidRDefault="00C24100">
      <w:pPr>
        <w:pStyle w:val="TOC5"/>
        <w:rPr>
          <w:rFonts w:asciiTheme="minorHAnsi" w:eastAsiaTheme="minorEastAsia" w:hAnsiTheme="minorHAnsi" w:cstheme="minorBidi"/>
          <w:sz w:val="22"/>
          <w:szCs w:val="22"/>
          <w:lang w:eastAsia="en-AU"/>
        </w:rPr>
      </w:pPr>
      <w:r>
        <w:tab/>
      </w:r>
      <w:hyperlink w:anchor="_Toc33433383" w:history="1">
        <w:r w:rsidRPr="00A12EC7">
          <w:t>97</w:t>
        </w:r>
        <w:r>
          <w:rPr>
            <w:rFonts w:asciiTheme="minorHAnsi" w:eastAsiaTheme="minorEastAsia" w:hAnsiTheme="minorHAnsi" w:cstheme="minorBidi"/>
            <w:sz w:val="22"/>
            <w:szCs w:val="22"/>
            <w:lang w:eastAsia="en-AU"/>
          </w:rPr>
          <w:tab/>
        </w:r>
        <w:r w:rsidRPr="00A12EC7">
          <w:t>New division 6.1 heading</w:t>
        </w:r>
        <w:r>
          <w:tab/>
        </w:r>
        <w:r>
          <w:fldChar w:fldCharType="begin"/>
        </w:r>
        <w:r>
          <w:instrText xml:space="preserve"> PAGEREF _Toc33433383 \h </w:instrText>
        </w:r>
        <w:r>
          <w:fldChar w:fldCharType="separate"/>
        </w:r>
        <w:r w:rsidR="00CA69DA">
          <w:t>68</w:t>
        </w:r>
        <w:r>
          <w:fldChar w:fldCharType="end"/>
        </w:r>
      </w:hyperlink>
    </w:p>
    <w:p w14:paraId="3A63EED1" w14:textId="509E638E" w:rsidR="00C24100" w:rsidRDefault="00C24100">
      <w:pPr>
        <w:pStyle w:val="TOC5"/>
        <w:rPr>
          <w:rFonts w:asciiTheme="minorHAnsi" w:eastAsiaTheme="minorEastAsia" w:hAnsiTheme="minorHAnsi" w:cstheme="minorBidi"/>
          <w:sz w:val="22"/>
          <w:szCs w:val="22"/>
          <w:lang w:eastAsia="en-AU"/>
        </w:rPr>
      </w:pPr>
      <w:r>
        <w:tab/>
      </w:r>
      <w:hyperlink w:anchor="_Toc33433384" w:history="1">
        <w:r w:rsidRPr="00A12EC7">
          <w:t>98</w:t>
        </w:r>
        <w:r>
          <w:rPr>
            <w:rFonts w:asciiTheme="minorHAnsi" w:eastAsiaTheme="minorEastAsia" w:hAnsiTheme="minorHAnsi" w:cstheme="minorBidi"/>
            <w:sz w:val="22"/>
            <w:szCs w:val="22"/>
            <w:lang w:eastAsia="en-AU"/>
          </w:rPr>
          <w:tab/>
        </w:r>
        <w:r w:rsidRPr="00A12EC7">
          <w:t>Section 106</w:t>
        </w:r>
        <w:r>
          <w:tab/>
        </w:r>
        <w:r>
          <w:fldChar w:fldCharType="begin"/>
        </w:r>
        <w:r>
          <w:instrText xml:space="preserve"> PAGEREF _Toc33433384 \h </w:instrText>
        </w:r>
        <w:r>
          <w:fldChar w:fldCharType="separate"/>
        </w:r>
        <w:r w:rsidR="00CA69DA">
          <w:t>68</w:t>
        </w:r>
        <w:r>
          <w:fldChar w:fldCharType="end"/>
        </w:r>
      </w:hyperlink>
    </w:p>
    <w:p w14:paraId="26CD8811" w14:textId="0212D657" w:rsidR="00C24100" w:rsidRDefault="00C24100">
      <w:pPr>
        <w:pStyle w:val="TOC5"/>
        <w:rPr>
          <w:rFonts w:asciiTheme="minorHAnsi" w:eastAsiaTheme="minorEastAsia" w:hAnsiTheme="minorHAnsi" w:cstheme="minorBidi"/>
          <w:sz w:val="22"/>
          <w:szCs w:val="22"/>
          <w:lang w:eastAsia="en-AU"/>
        </w:rPr>
      </w:pPr>
      <w:r>
        <w:tab/>
      </w:r>
      <w:hyperlink w:anchor="_Toc33433385" w:history="1">
        <w:r w:rsidRPr="00445AD0">
          <w:rPr>
            <w:rStyle w:val="CharSectNo"/>
          </w:rPr>
          <w:t>99</w:t>
        </w:r>
        <w:r w:rsidRPr="00445AD0">
          <w:tab/>
          <w:t>Effect of rules</w:t>
        </w:r>
        <w:r>
          <w:br/>
        </w:r>
        <w:r w:rsidRPr="00445AD0">
          <w:t>Section 107 (2)</w:t>
        </w:r>
        <w:r>
          <w:tab/>
        </w:r>
        <w:r>
          <w:fldChar w:fldCharType="begin"/>
        </w:r>
        <w:r>
          <w:instrText xml:space="preserve"> PAGEREF _Toc33433385 \h </w:instrText>
        </w:r>
        <w:r>
          <w:fldChar w:fldCharType="separate"/>
        </w:r>
        <w:r w:rsidR="00CA69DA">
          <w:t>68</w:t>
        </w:r>
        <w:r>
          <w:fldChar w:fldCharType="end"/>
        </w:r>
      </w:hyperlink>
    </w:p>
    <w:p w14:paraId="35E9BA3C" w14:textId="606E11B0" w:rsidR="00C24100" w:rsidRDefault="00C24100">
      <w:pPr>
        <w:pStyle w:val="TOC5"/>
        <w:rPr>
          <w:rFonts w:asciiTheme="minorHAnsi" w:eastAsiaTheme="minorEastAsia" w:hAnsiTheme="minorHAnsi" w:cstheme="minorBidi"/>
          <w:sz w:val="22"/>
          <w:szCs w:val="22"/>
          <w:lang w:eastAsia="en-AU"/>
        </w:rPr>
      </w:pPr>
      <w:r>
        <w:tab/>
      </w:r>
      <w:hyperlink w:anchor="_Toc33433386" w:history="1">
        <w:r w:rsidRPr="00A12EC7">
          <w:t>100</w:t>
        </w:r>
        <w:r>
          <w:rPr>
            <w:rFonts w:asciiTheme="minorHAnsi" w:eastAsiaTheme="minorEastAsia" w:hAnsiTheme="minorHAnsi" w:cstheme="minorBidi"/>
            <w:sz w:val="22"/>
            <w:szCs w:val="22"/>
            <w:lang w:eastAsia="en-AU"/>
          </w:rPr>
          <w:tab/>
        </w:r>
        <w:r w:rsidRPr="00A12EC7">
          <w:t>Section 107 (4)</w:t>
        </w:r>
        <w:r>
          <w:tab/>
        </w:r>
        <w:r>
          <w:fldChar w:fldCharType="begin"/>
        </w:r>
        <w:r>
          <w:instrText xml:space="preserve"> PAGEREF _Toc33433386 \h </w:instrText>
        </w:r>
        <w:r>
          <w:fldChar w:fldCharType="separate"/>
        </w:r>
        <w:r w:rsidR="00CA69DA">
          <w:t>68</w:t>
        </w:r>
        <w:r>
          <w:fldChar w:fldCharType="end"/>
        </w:r>
      </w:hyperlink>
    </w:p>
    <w:p w14:paraId="629A6344" w14:textId="540F68DB" w:rsidR="00C24100" w:rsidRDefault="00C24100">
      <w:pPr>
        <w:pStyle w:val="TOC5"/>
        <w:rPr>
          <w:rFonts w:asciiTheme="minorHAnsi" w:eastAsiaTheme="minorEastAsia" w:hAnsiTheme="minorHAnsi" w:cstheme="minorBidi"/>
          <w:sz w:val="22"/>
          <w:szCs w:val="22"/>
          <w:lang w:eastAsia="en-AU"/>
        </w:rPr>
      </w:pPr>
      <w:r>
        <w:tab/>
      </w:r>
      <w:hyperlink w:anchor="_Toc33433387" w:history="1">
        <w:r w:rsidRPr="00A12EC7">
          <w:t>101</w:t>
        </w:r>
        <w:r>
          <w:rPr>
            <w:rFonts w:asciiTheme="minorHAnsi" w:eastAsiaTheme="minorEastAsia" w:hAnsiTheme="minorHAnsi" w:cstheme="minorBidi"/>
            <w:sz w:val="22"/>
            <w:szCs w:val="22"/>
            <w:lang w:eastAsia="en-AU"/>
          </w:rPr>
          <w:tab/>
        </w:r>
        <w:r w:rsidRPr="00A12EC7">
          <w:t>Section 108</w:t>
        </w:r>
        <w:r>
          <w:tab/>
        </w:r>
        <w:r>
          <w:fldChar w:fldCharType="begin"/>
        </w:r>
        <w:r>
          <w:instrText xml:space="preserve"> PAGEREF _Toc33433387 \h </w:instrText>
        </w:r>
        <w:r>
          <w:fldChar w:fldCharType="separate"/>
        </w:r>
        <w:r w:rsidR="00CA69DA">
          <w:t>69</w:t>
        </w:r>
        <w:r>
          <w:fldChar w:fldCharType="end"/>
        </w:r>
      </w:hyperlink>
    </w:p>
    <w:p w14:paraId="57DF0EE1" w14:textId="4C92DC8B" w:rsidR="00C24100" w:rsidRDefault="00C24100">
      <w:pPr>
        <w:pStyle w:val="TOC5"/>
        <w:rPr>
          <w:rFonts w:asciiTheme="minorHAnsi" w:eastAsiaTheme="minorEastAsia" w:hAnsiTheme="minorHAnsi" w:cstheme="minorBidi"/>
          <w:sz w:val="22"/>
          <w:szCs w:val="22"/>
          <w:lang w:eastAsia="en-AU"/>
        </w:rPr>
      </w:pPr>
      <w:r>
        <w:tab/>
      </w:r>
      <w:hyperlink w:anchor="_Toc33433388" w:history="1">
        <w:r w:rsidRPr="00A12EC7">
          <w:t>102</w:t>
        </w:r>
        <w:r>
          <w:rPr>
            <w:rFonts w:asciiTheme="minorHAnsi" w:eastAsiaTheme="minorEastAsia" w:hAnsiTheme="minorHAnsi" w:cstheme="minorBidi"/>
            <w:sz w:val="22"/>
            <w:szCs w:val="22"/>
            <w:lang w:eastAsia="en-AU"/>
          </w:rPr>
          <w:tab/>
        </w:r>
        <w:r w:rsidRPr="00A12EC7">
          <w:t>New division 6.2</w:t>
        </w:r>
        <w:r>
          <w:tab/>
        </w:r>
        <w:r>
          <w:fldChar w:fldCharType="begin"/>
        </w:r>
        <w:r>
          <w:instrText xml:space="preserve"> PAGEREF _Toc33433388 \h </w:instrText>
        </w:r>
        <w:r>
          <w:fldChar w:fldCharType="separate"/>
        </w:r>
        <w:r w:rsidR="00CA69DA">
          <w:t>72</w:t>
        </w:r>
        <w:r>
          <w:fldChar w:fldCharType="end"/>
        </w:r>
      </w:hyperlink>
    </w:p>
    <w:p w14:paraId="234AAC26" w14:textId="69B5D330" w:rsidR="00C24100" w:rsidRDefault="00C24100">
      <w:pPr>
        <w:pStyle w:val="TOC5"/>
        <w:rPr>
          <w:rFonts w:asciiTheme="minorHAnsi" w:eastAsiaTheme="minorEastAsia" w:hAnsiTheme="minorHAnsi" w:cstheme="minorBidi"/>
          <w:sz w:val="22"/>
          <w:szCs w:val="22"/>
          <w:lang w:eastAsia="en-AU"/>
        </w:rPr>
      </w:pPr>
      <w:r>
        <w:tab/>
      </w:r>
      <w:hyperlink w:anchor="_Toc33433389" w:history="1">
        <w:r w:rsidRPr="00445AD0">
          <w:rPr>
            <w:rStyle w:val="CharSectNo"/>
          </w:rPr>
          <w:t>103</w:t>
        </w:r>
        <w:r w:rsidRPr="00445AD0">
          <w:tab/>
          <w:t>Insurance information</w:t>
        </w:r>
        <w:r>
          <w:br/>
        </w:r>
        <w:r w:rsidRPr="00445AD0">
          <w:t>Section 118 (a)</w:t>
        </w:r>
        <w:r>
          <w:tab/>
        </w:r>
        <w:r>
          <w:fldChar w:fldCharType="begin"/>
        </w:r>
        <w:r>
          <w:instrText xml:space="preserve"> PAGEREF _Toc33433389 \h </w:instrText>
        </w:r>
        <w:r>
          <w:fldChar w:fldCharType="separate"/>
        </w:r>
        <w:r w:rsidR="00CA69DA">
          <w:t>74</w:t>
        </w:r>
        <w:r>
          <w:fldChar w:fldCharType="end"/>
        </w:r>
      </w:hyperlink>
    </w:p>
    <w:p w14:paraId="02BB028D" w14:textId="0E606AB9" w:rsidR="00C24100" w:rsidRDefault="00C24100">
      <w:pPr>
        <w:pStyle w:val="TOC5"/>
        <w:rPr>
          <w:rFonts w:asciiTheme="minorHAnsi" w:eastAsiaTheme="minorEastAsia" w:hAnsiTheme="minorHAnsi" w:cstheme="minorBidi"/>
          <w:sz w:val="22"/>
          <w:szCs w:val="22"/>
          <w:lang w:eastAsia="en-AU"/>
        </w:rPr>
      </w:pPr>
      <w:r>
        <w:tab/>
      </w:r>
      <w:hyperlink w:anchor="_Toc33433390" w:history="1">
        <w:r w:rsidRPr="00445AD0">
          <w:rPr>
            <w:rStyle w:val="CharSectNo"/>
          </w:rPr>
          <w:t>104</w:t>
        </w:r>
        <w:r w:rsidRPr="00445AD0">
          <w:tab/>
          <w:t>Unit title certificate and access to owners corporation records</w:t>
        </w:r>
        <w:r>
          <w:br/>
        </w:r>
        <w:r w:rsidRPr="00445AD0">
          <w:t>Section 119 (1) and (2) and note</w:t>
        </w:r>
        <w:r>
          <w:tab/>
        </w:r>
        <w:r>
          <w:fldChar w:fldCharType="begin"/>
        </w:r>
        <w:r>
          <w:instrText xml:space="preserve"> PAGEREF _Toc33433390 \h </w:instrText>
        </w:r>
        <w:r>
          <w:fldChar w:fldCharType="separate"/>
        </w:r>
        <w:r w:rsidR="00CA69DA">
          <w:t>74</w:t>
        </w:r>
        <w:r>
          <w:fldChar w:fldCharType="end"/>
        </w:r>
      </w:hyperlink>
    </w:p>
    <w:p w14:paraId="5B5D9F68" w14:textId="5DB0FE91" w:rsidR="00C24100" w:rsidRDefault="00C24100">
      <w:pPr>
        <w:pStyle w:val="TOC5"/>
        <w:rPr>
          <w:rFonts w:asciiTheme="minorHAnsi" w:eastAsiaTheme="minorEastAsia" w:hAnsiTheme="minorHAnsi" w:cstheme="minorBidi"/>
          <w:sz w:val="22"/>
          <w:szCs w:val="22"/>
          <w:lang w:eastAsia="en-AU"/>
        </w:rPr>
      </w:pPr>
      <w:r>
        <w:tab/>
      </w:r>
      <w:hyperlink w:anchor="_Toc33433391" w:history="1">
        <w:r w:rsidRPr="00A12EC7">
          <w:t>105</w:t>
        </w:r>
        <w:r>
          <w:rPr>
            <w:rFonts w:asciiTheme="minorHAnsi" w:eastAsiaTheme="minorEastAsia" w:hAnsiTheme="minorHAnsi" w:cstheme="minorBidi"/>
            <w:sz w:val="22"/>
            <w:szCs w:val="22"/>
            <w:lang w:eastAsia="en-AU"/>
          </w:rPr>
          <w:tab/>
        </w:r>
        <w:r w:rsidRPr="00A12EC7">
          <w:t>Section 119 (6), except note</w:t>
        </w:r>
        <w:r>
          <w:tab/>
        </w:r>
        <w:r>
          <w:fldChar w:fldCharType="begin"/>
        </w:r>
        <w:r>
          <w:instrText xml:space="preserve"> PAGEREF _Toc33433391 \h </w:instrText>
        </w:r>
        <w:r>
          <w:fldChar w:fldCharType="separate"/>
        </w:r>
        <w:r w:rsidR="00CA69DA">
          <w:t>75</w:t>
        </w:r>
        <w:r>
          <w:fldChar w:fldCharType="end"/>
        </w:r>
      </w:hyperlink>
    </w:p>
    <w:p w14:paraId="31B93DDD" w14:textId="452139F8" w:rsidR="00C24100" w:rsidRDefault="00C24100">
      <w:pPr>
        <w:pStyle w:val="TOC5"/>
        <w:rPr>
          <w:rFonts w:asciiTheme="minorHAnsi" w:eastAsiaTheme="minorEastAsia" w:hAnsiTheme="minorHAnsi" w:cstheme="minorBidi"/>
          <w:sz w:val="22"/>
          <w:szCs w:val="22"/>
          <w:lang w:eastAsia="en-AU"/>
        </w:rPr>
      </w:pPr>
      <w:r>
        <w:tab/>
      </w:r>
      <w:hyperlink w:anchor="_Toc33433392" w:history="1">
        <w:r w:rsidRPr="00A12EC7">
          <w:t>106</w:t>
        </w:r>
        <w:r>
          <w:rPr>
            <w:rFonts w:asciiTheme="minorHAnsi" w:eastAsiaTheme="minorEastAsia" w:hAnsiTheme="minorHAnsi" w:cstheme="minorBidi"/>
            <w:sz w:val="22"/>
            <w:szCs w:val="22"/>
            <w:lang w:eastAsia="en-AU"/>
          </w:rPr>
          <w:tab/>
        </w:r>
        <w:r w:rsidRPr="00A12EC7">
          <w:t>Section 125</w:t>
        </w:r>
        <w:r>
          <w:tab/>
        </w:r>
        <w:r>
          <w:fldChar w:fldCharType="begin"/>
        </w:r>
        <w:r>
          <w:instrText xml:space="preserve"> PAGEREF _Toc33433392 \h </w:instrText>
        </w:r>
        <w:r>
          <w:fldChar w:fldCharType="separate"/>
        </w:r>
        <w:r w:rsidR="00CA69DA">
          <w:t>75</w:t>
        </w:r>
        <w:r>
          <w:fldChar w:fldCharType="end"/>
        </w:r>
      </w:hyperlink>
    </w:p>
    <w:p w14:paraId="2A87130A" w14:textId="532D3BAB" w:rsidR="00C24100" w:rsidRDefault="00C24100">
      <w:pPr>
        <w:pStyle w:val="TOC5"/>
        <w:rPr>
          <w:rFonts w:asciiTheme="minorHAnsi" w:eastAsiaTheme="minorEastAsia" w:hAnsiTheme="minorHAnsi" w:cstheme="minorBidi"/>
          <w:sz w:val="22"/>
          <w:szCs w:val="22"/>
          <w:lang w:eastAsia="en-AU"/>
        </w:rPr>
      </w:pPr>
      <w:r>
        <w:tab/>
      </w:r>
      <w:hyperlink w:anchor="_Toc33433393" w:history="1">
        <w:r w:rsidRPr="00A12EC7">
          <w:t>107</w:t>
        </w:r>
        <w:r>
          <w:rPr>
            <w:rFonts w:asciiTheme="minorHAnsi" w:eastAsiaTheme="minorEastAsia" w:hAnsiTheme="minorHAnsi" w:cstheme="minorBidi"/>
            <w:sz w:val="22"/>
            <w:szCs w:val="22"/>
            <w:lang w:eastAsia="en-AU"/>
          </w:rPr>
          <w:tab/>
        </w:r>
        <w:r w:rsidRPr="00A12EC7">
          <w:t>Sections 127 and 128</w:t>
        </w:r>
        <w:r>
          <w:tab/>
        </w:r>
        <w:r>
          <w:fldChar w:fldCharType="begin"/>
        </w:r>
        <w:r>
          <w:instrText xml:space="preserve"> PAGEREF _Toc33433393 \h </w:instrText>
        </w:r>
        <w:r>
          <w:fldChar w:fldCharType="separate"/>
        </w:r>
        <w:r w:rsidR="00CA69DA">
          <w:t>76</w:t>
        </w:r>
        <w:r>
          <w:fldChar w:fldCharType="end"/>
        </w:r>
      </w:hyperlink>
    </w:p>
    <w:p w14:paraId="1AF2329D" w14:textId="4B581FAD" w:rsidR="00C24100" w:rsidRDefault="00C24100">
      <w:pPr>
        <w:pStyle w:val="TOC5"/>
        <w:rPr>
          <w:rFonts w:asciiTheme="minorHAnsi" w:eastAsiaTheme="minorEastAsia" w:hAnsiTheme="minorHAnsi" w:cstheme="minorBidi"/>
          <w:sz w:val="22"/>
          <w:szCs w:val="22"/>
          <w:lang w:eastAsia="en-AU"/>
        </w:rPr>
      </w:pPr>
      <w:r>
        <w:tab/>
      </w:r>
      <w:hyperlink w:anchor="_Toc33433394" w:history="1">
        <w:r w:rsidRPr="00445AD0">
          <w:rPr>
            <w:rStyle w:val="CharSectNo"/>
          </w:rPr>
          <w:t>108</w:t>
        </w:r>
        <w:r w:rsidRPr="00445AD0">
          <w:tab/>
          <w:t>Kinds of ACAT orders</w:t>
        </w:r>
        <w:r>
          <w:br/>
        </w:r>
        <w:r w:rsidRPr="00445AD0">
          <w:t>Section 129 (1) (e) (iii)</w:t>
        </w:r>
        <w:r>
          <w:tab/>
        </w:r>
        <w:r>
          <w:fldChar w:fldCharType="begin"/>
        </w:r>
        <w:r>
          <w:instrText xml:space="preserve"> PAGEREF _Toc33433394 \h </w:instrText>
        </w:r>
        <w:r>
          <w:fldChar w:fldCharType="separate"/>
        </w:r>
        <w:r w:rsidR="00CA69DA">
          <w:t>77</w:t>
        </w:r>
        <w:r>
          <w:fldChar w:fldCharType="end"/>
        </w:r>
      </w:hyperlink>
    </w:p>
    <w:p w14:paraId="588C6B8E" w14:textId="5723FD4B" w:rsidR="00C24100" w:rsidRDefault="00C24100">
      <w:pPr>
        <w:pStyle w:val="TOC5"/>
        <w:rPr>
          <w:rFonts w:asciiTheme="minorHAnsi" w:eastAsiaTheme="minorEastAsia" w:hAnsiTheme="minorHAnsi" w:cstheme="minorBidi"/>
          <w:sz w:val="22"/>
          <w:szCs w:val="22"/>
          <w:lang w:eastAsia="en-AU"/>
        </w:rPr>
      </w:pPr>
      <w:r>
        <w:tab/>
      </w:r>
      <w:hyperlink w:anchor="_Toc33433395" w:history="1">
        <w:r w:rsidRPr="00A12EC7">
          <w:t>109</w:t>
        </w:r>
        <w:r>
          <w:rPr>
            <w:rFonts w:asciiTheme="minorHAnsi" w:eastAsiaTheme="minorEastAsia" w:hAnsiTheme="minorHAnsi" w:cstheme="minorBidi"/>
            <w:sz w:val="22"/>
            <w:szCs w:val="22"/>
            <w:lang w:eastAsia="en-AU"/>
          </w:rPr>
          <w:tab/>
        </w:r>
        <w:r w:rsidRPr="00A12EC7">
          <w:t>Section 129 (1) (l)</w:t>
        </w:r>
        <w:r>
          <w:tab/>
        </w:r>
        <w:r>
          <w:fldChar w:fldCharType="begin"/>
        </w:r>
        <w:r>
          <w:instrText xml:space="preserve"> PAGEREF _Toc33433395 \h </w:instrText>
        </w:r>
        <w:r>
          <w:fldChar w:fldCharType="separate"/>
        </w:r>
        <w:r w:rsidR="00CA69DA">
          <w:t>78</w:t>
        </w:r>
        <w:r>
          <w:fldChar w:fldCharType="end"/>
        </w:r>
      </w:hyperlink>
    </w:p>
    <w:p w14:paraId="1E06FB1C" w14:textId="4062014A" w:rsidR="00C24100" w:rsidRDefault="00C24100">
      <w:pPr>
        <w:pStyle w:val="TOC5"/>
        <w:rPr>
          <w:rFonts w:asciiTheme="minorHAnsi" w:eastAsiaTheme="minorEastAsia" w:hAnsiTheme="minorHAnsi" w:cstheme="minorBidi"/>
          <w:sz w:val="22"/>
          <w:szCs w:val="22"/>
          <w:lang w:eastAsia="en-AU"/>
        </w:rPr>
      </w:pPr>
      <w:r>
        <w:tab/>
      </w:r>
      <w:hyperlink w:anchor="_Toc33433396" w:history="1">
        <w:r w:rsidRPr="00A12EC7">
          <w:t>110</w:t>
        </w:r>
        <w:r>
          <w:rPr>
            <w:rFonts w:asciiTheme="minorHAnsi" w:eastAsiaTheme="minorEastAsia" w:hAnsiTheme="minorHAnsi" w:cstheme="minorBidi"/>
            <w:sz w:val="22"/>
            <w:szCs w:val="22"/>
            <w:lang w:eastAsia="en-AU"/>
          </w:rPr>
          <w:tab/>
        </w:r>
        <w:r w:rsidRPr="00A12EC7">
          <w:t>New section 129 (2A) and (2B)</w:t>
        </w:r>
        <w:r>
          <w:tab/>
        </w:r>
        <w:r>
          <w:fldChar w:fldCharType="begin"/>
        </w:r>
        <w:r>
          <w:instrText xml:space="preserve"> PAGEREF _Toc33433396 \h </w:instrText>
        </w:r>
        <w:r>
          <w:fldChar w:fldCharType="separate"/>
        </w:r>
        <w:r w:rsidR="00CA69DA">
          <w:t>78</w:t>
        </w:r>
        <w:r>
          <w:fldChar w:fldCharType="end"/>
        </w:r>
      </w:hyperlink>
    </w:p>
    <w:p w14:paraId="0CDC1075" w14:textId="783BA4B2" w:rsidR="00C24100" w:rsidRDefault="00C24100">
      <w:pPr>
        <w:pStyle w:val="TOC5"/>
        <w:rPr>
          <w:rFonts w:asciiTheme="minorHAnsi" w:eastAsiaTheme="minorEastAsia" w:hAnsiTheme="minorHAnsi" w:cstheme="minorBidi"/>
          <w:sz w:val="22"/>
          <w:szCs w:val="22"/>
          <w:lang w:eastAsia="en-AU"/>
        </w:rPr>
      </w:pPr>
      <w:r>
        <w:tab/>
      </w:r>
      <w:hyperlink w:anchor="_Toc33433397" w:history="1">
        <w:r w:rsidRPr="00445AD0">
          <w:rPr>
            <w:rStyle w:val="CharSectNo"/>
          </w:rPr>
          <w:t>111</w:t>
        </w:r>
        <w:r w:rsidRPr="00445AD0">
          <w:tab/>
          <w:t>Regulation-making power</w:t>
        </w:r>
        <w:r>
          <w:br/>
        </w:r>
        <w:r w:rsidRPr="00445AD0">
          <w:t>New section 147 (1A)</w:t>
        </w:r>
        <w:r>
          <w:tab/>
        </w:r>
        <w:r>
          <w:fldChar w:fldCharType="begin"/>
        </w:r>
        <w:r>
          <w:instrText xml:space="preserve"> PAGEREF _Toc33433397 \h </w:instrText>
        </w:r>
        <w:r>
          <w:fldChar w:fldCharType="separate"/>
        </w:r>
        <w:r w:rsidR="00CA69DA">
          <w:t>79</w:t>
        </w:r>
        <w:r>
          <w:fldChar w:fldCharType="end"/>
        </w:r>
      </w:hyperlink>
    </w:p>
    <w:p w14:paraId="716FFD37" w14:textId="545F22E1" w:rsidR="00C24100" w:rsidRDefault="00C24100">
      <w:pPr>
        <w:pStyle w:val="TOC5"/>
        <w:rPr>
          <w:rFonts w:asciiTheme="minorHAnsi" w:eastAsiaTheme="minorEastAsia" w:hAnsiTheme="minorHAnsi" w:cstheme="minorBidi"/>
          <w:sz w:val="22"/>
          <w:szCs w:val="22"/>
          <w:lang w:eastAsia="en-AU"/>
        </w:rPr>
      </w:pPr>
      <w:r>
        <w:tab/>
      </w:r>
      <w:hyperlink w:anchor="_Toc33433398" w:history="1">
        <w:r w:rsidRPr="00A12EC7">
          <w:t>112</w:t>
        </w:r>
        <w:r>
          <w:rPr>
            <w:rFonts w:asciiTheme="minorHAnsi" w:eastAsiaTheme="minorEastAsia" w:hAnsiTheme="minorHAnsi" w:cstheme="minorBidi"/>
            <w:sz w:val="22"/>
            <w:szCs w:val="22"/>
            <w:lang w:eastAsia="en-AU"/>
          </w:rPr>
          <w:tab/>
        </w:r>
        <w:r w:rsidRPr="00A12EC7">
          <w:t>New part 13</w:t>
        </w:r>
        <w:r>
          <w:tab/>
        </w:r>
        <w:r>
          <w:fldChar w:fldCharType="begin"/>
        </w:r>
        <w:r>
          <w:instrText xml:space="preserve"> PAGEREF _Toc33433398 \h </w:instrText>
        </w:r>
        <w:r>
          <w:fldChar w:fldCharType="separate"/>
        </w:r>
        <w:r w:rsidR="00CA69DA">
          <w:t>80</w:t>
        </w:r>
        <w:r>
          <w:fldChar w:fldCharType="end"/>
        </w:r>
      </w:hyperlink>
    </w:p>
    <w:p w14:paraId="70522754" w14:textId="146B7446" w:rsidR="00C24100" w:rsidRDefault="00C24100">
      <w:pPr>
        <w:pStyle w:val="TOC5"/>
        <w:rPr>
          <w:rFonts w:asciiTheme="minorHAnsi" w:eastAsiaTheme="minorEastAsia" w:hAnsiTheme="minorHAnsi" w:cstheme="minorBidi"/>
          <w:sz w:val="22"/>
          <w:szCs w:val="22"/>
          <w:lang w:eastAsia="en-AU"/>
        </w:rPr>
      </w:pPr>
      <w:r>
        <w:tab/>
      </w:r>
      <w:hyperlink w:anchor="_Toc33433399" w:history="1">
        <w:r w:rsidRPr="00445AD0">
          <w:rPr>
            <w:rStyle w:val="CharSectNo"/>
          </w:rPr>
          <w:t>113</w:t>
        </w:r>
        <w:r w:rsidRPr="00445AD0">
          <w:tab/>
          <w:t>Executive committee must keep minutes, and records and accounts</w:t>
        </w:r>
        <w:r>
          <w:br/>
        </w:r>
        <w:r w:rsidRPr="00445AD0">
          <w:t>Schedule 2, section 2.1 (1) (c)</w:t>
        </w:r>
        <w:r>
          <w:tab/>
        </w:r>
        <w:r>
          <w:fldChar w:fldCharType="begin"/>
        </w:r>
        <w:r>
          <w:instrText xml:space="preserve"> PAGEREF _Toc33433399 \h </w:instrText>
        </w:r>
        <w:r>
          <w:fldChar w:fldCharType="separate"/>
        </w:r>
        <w:r w:rsidR="00CA69DA">
          <w:t>83</w:t>
        </w:r>
        <w:r>
          <w:fldChar w:fldCharType="end"/>
        </w:r>
      </w:hyperlink>
    </w:p>
    <w:p w14:paraId="1ABBC791" w14:textId="7F07F6FD" w:rsidR="00C24100" w:rsidRDefault="00C24100">
      <w:pPr>
        <w:pStyle w:val="TOC5"/>
        <w:rPr>
          <w:rFonts w:asciiTheme="minorHAnsi" w:eastAsiaTheme="minorEastAsia" w:hAnsiTheme="minorHAnsi" w:cstheme="minorBidi"/>
          <w:sz w:val="22"/>
          <w:szCs w:val="22"/>
          <w:lang w:eastAsia="en-AU"/>
        </w:rPr>
      </w:pPr>
      <w:r>
        <w:tab/>
      </w:r>
      <w:hyperlink w:anchor="_Toc33433400" w:history="1">
        <w:r w:rsidRPr="00A12EC7">
          <w:t>114</w:t>
        </w:r>
        <w:r>
          <w:rPr>
            <w:rFonts w:asciiTheme="minorHAnsi" w:eastAsiaTheme="minorEastAsia" w:hAnsiTheme="minorHAnsi" w:cstheme="minorBidi"/>
            <w:sz w:val="22"/>
            <w:szCs w:val="22"/>
            <w:lang w:eastAsia="en-AU"/>
          </w:rPr>
          <w:tab/>
        </w:r>
        <w:r w:rsidRPr="00A12EC7">
          <w:t>Schedule 2, new section 2.1 (1) (g) and (h)</w:t>
        </w:r>
        <w:r>
          <w:tab/>
        </w:r>
        <w:r>
          <w:fldChar w:fldCharType="begin"/>
        </w:r>
        <w:r>
          <w:instrText xml:space="preserve"> PAGEREF _Toc33433400 \h </w:instrText>
        </w:r>
        <w:r>
          <w:fldChar w:fldCharType="separate"/>
        </w:r>
        <w:r w:rsidR="00CA69DA">
          <w:t>84</w:t>
        </w:r>
        <w:r>
          <w:fldChar w:fldCharType="end"/>
        </w:r>
      </w:hyperlink>
    </w:p>
    <w:p w14:paraId="30E3B781" w14:textId="48C3CEB0" w:rsidR="00C24100" w:rsidRDefault="00C24100">
      <w:pPr>
        <w:pStyle w:val="TOC5"/>
        <w:rPr>
          <w:rFonts w:asciiTheme="minorHAnsi" w:eastAsiaTheme="minorEastAsia" w:hAnsiTheme="minorHAnsi" w:cstheme="minorBidi"/>
          <w:sz w:val="22"/>
          <w:szCs w:val="22"/>
          <w:lang w:eastAsia="en-AU"/>
        </w:rPr>
      </w:pPr>
      <w:r>
        <w:tab/>
      </w:r>
      <w:hyperlink w:anchor="_Toc33433401" w:history="1">
        <w:r w:rsidRPr="00A12EC7">
          <w:t>115</w:t>
        </w:r>
        <w:r>
          <w:rPr>
            <w:rFonts w:asciiTheme="minorHAnsi" w:eastAsiaTheme="minorEastAsia" w:hAnsiTheme="minorHAnsi" w:cstheme="minorBidi"/>
            <w:sz w:val="22"/>
            <w:szCs w:val="22"/>
            <w:lang w:eastAsia="en-AU"/>
          </w:rPr>
          <w:tab/>
        </w:r>
        <w:r w:rsidRPr="00A12EC7">
          <w:t>Schedule 2, new section 2.1 (1A)</w:t>
        </w:r>
        <w:r>
          <w:tab/>
        </w:r>
        <w:r>
          <w:fldChar w:fldCharType="begin"/>
        </w:r>
        <w:r>
          <w:instrText xml:space="preserve"> PAGEREF _Toc33433401 \h </w:instrText>
        </w:r>
        <w:r>
          <w:fldChar w:fldCharType="separate"/>
        </w:r>
        <w:r w:rsidR="00CA69DA">
          <w:t>84</w:t>
        </w:r>
        <w:r>
          <w:fldChar w:fldCharType="end"/>
        </w:r>
      </w:hyperlink>
    </w:p>
    <w:p w14:paraId="2B03A1B0" w14:textId="5870A91A" w:rsidR="00C24100" w:rsidRDefault="00C24100">
      <w:pPr>
        <w:pStyle w:val="TOC5"/>
        <w:rPr>
          <w:rFonts w:asciiTheme="minorHAnsi" w:eastAsiaTheme="minorEastAsia" w:hAnsiTheme="minorHAnsi" w:cstheme="minorBidi"/>
          <w:sz w:val="22"/>
          <w:szCs w:val="22"/>
          <w:lang w:eastAsia="en-AU"/>
        </w:rPr>
      </w:pPr>
      <w:r>
        <w:tab/>
      </w:r>
      <w:hyperlink w:anchor="_Toc33433402" w:history="1">
        <w:r w:rsidRPr="00A12EC7">
          <w:t>116</w:t>
        </w:r>
        <w:r>
          <w:rPr>
            <w:rFonts w:asciiTheme="minorHAnsi" w:eastAsiaTheme="minorEastAsia" w:hAnsiTheme="minorHAnsi" w:cstheme="minorBidi"/>
            <w:sz w:val="22"/>
            <w:szCs w:val="22"/>
            <w:lang w:eastAsia="en-AU"/>
          </w:rPr>
          <w:tab/>
        </w:r>
        <w:r w:rsidRPr="00A12EC7">
          <w:t>Schedule 2, section 2.1 (2)</w:t>
        </w:r>
        <w:r>
          <w:tab/>
        </w:r>
        <w:r>
          <w:fldChar w:fldCharType="begin"/>
        </w:r>
        <w:r>
          <w:instrText xml:space="preserve"> PAGEREF _Toc33433402 \h </w:instrText>
        </w:r>
        <w:r>
          <w:fldChar w:fldCharType="separate"/>
        </w:r>
        <w:r w:rsidR="00CA69DA">
          <w:t>85</w:t>
        </w:r>
        <w:r>
          <w:fldChar w:fldCharType="end"/>
        </w:r>
      </w:hyperlink>
    </w:p>
    <w:p w14:paraId="455E9DE6" w14:textId="2EB2A037" w:rsidR="00C24100" w:rsidRDefault="00C24100">
      <w:pPr>
        <w:pStyle w:val="TOC5"/>
        <w:rPr>
          <w:rFonts w:asciiTheme="minorHAnsi" w:eastAsiaTheme="minorEastAsia" w:hAnsiTheme="minorHAnsi" w:cstheme="minorBidi"/>
          <w:sz w:val="22"/>
          <w:szCs w:val="22"/>
          <w:lang w:eastAsia="en-AU"/>
        </w:rPr>
      </w:pPr>
      <w:r>
        <w:tab/>
      </w:r>
      <w:hyperlink w:anchor="_Toc33433403" w:history="1">
        <w:r w:rsidRPr="00A12EC7">
          <w:t>117</w:t>
        </w:r>
        <w:r>
          <w:rPr>
            <w:rFonts w:asciiTheme="minorHAnsi" w:eastAsiaTheme="minorEastAsia" w:hAnsiTheme="minorHAnsi" w:cstheme="minorBidi"/>
            <w:sz w:val="22"/>
            <w:szCs w:val="22"/>
            <w:lang w:eastAsia="en-AU"/>
          </w:rPr>
          <w:tab/>
        </w:r>
        <w:r w:rsidRPr="00A12EC7">
          <w:t>Schedule 2, section 2.1 (3)</w:t>
        </w:r>
        <w:r>
          <w:tab/>
        </w:r>
        <w:r>
          <w:fldChar w:fldCharType="begin"/>
        </w:r>
        <w:r>
          <w:instrText xml:space="preserve"> PAGEREF _Toc33433403 \h </w:instrText>
        </w:r>
        <w:r>
          <w:fldChar w:fldCharType="separate"/>
        </w:r>
        <w:r w:rsidR="00CA69DA">
          <w:t>85</w:t>
        </w:r>
        <w:r>
          <w:fldChar w:fldCharType="end"/>
        </w:r>
      </w:hyperlink>
    </w:p>
    <w:p w14:paraId="59DC6CE6" w14:textId="01ABB1BF" w:rsidR="00C24100" w:rsidRDefault="00C24100">
      <w:pPr>
        <w:pStyle w:val="TOC5"/>
        <w:rPr>
          <w:rFonts w:asciiTheme="minorHAnsi" w:eastAsiaTheme="minorEastAsia" w:hAnsiTheme="minorHAnsi" w:cstheme="minorBidi"/>
          <w:sz w:val="22"/>
          <w:szCs w:val="22"/>
          <w:lang w:eastAsia="en-AU"/>
        </w:rPr>
      </w:pPr>
      <w:r>
        <w:lastRenderedPageBreak/>
        <w:tab/>
      </w:r>
      <w:hyperlink w:anchor="_Toc33433404" w:history="1">
        <w:r w:rsidRPr="00445AD0">
          <w:rPr>
            <w:rStyle w:val="CharSectNo"/>
          </w:rPr>
          <w:t>118</w:t>
        </w:r>
        <w:r w:rsidRPr="00445AD0">
          <w:tab/>
          <w:t>Executive committee must present financial statements at annual general meeting</w:t>
        </w:r>
        <w:r>
          <w:br/>
        </w:r>
        <w:r w:rsidRPr="00445AD0">
          <w:t>Schedule 2, section 2.2 (1)</w:t>
        </w:r>
        <w:r>
          <w:tab/>
        </w:r>
        <w:r>
          <w:fldChar w:fldCharType="begin"/>
        </w:r>
        <w:r>
          <w:instrText xml:space="preserve"> PAGEREF _Toc33433404 \h </w:instrText>
        </w:r>
        <w:r>
          <w:fldChar w:fldCharType="separate"/>
        </w:r>
        <w:r w:rsidR="00CA69DA">
          <w:t>85</w:t>
        </w:r>
        <w:r>
          <w:fldChar w:fldCharType="end"/>
        </w:r>
      </w:hyperlink>
    </w:p>
    <w:p w14:paraId="784AA66B" w14:textId="35F69744" w:rsidR="00C24100" w:rsidRDefault="00C24100">
      <w:pPr>
        <w:pStyle w:val="TOC5"/>
        <w:rPr>
          <w:rFonts w:asciiTheme="minorHAnsi" w:eastAsiaTheme="minorEastAsia" w:hAnsiTheme="minorHAnsi" w:cstheme="minorBidi"/>
          <w:sz w:val="22"/>
          <w:szCs w:val="22"/>
          <w:lang w:eastAsia="en-AU"/>
        </w:rPr>
      </w:pPr>
      <w:r>
        <w:tab/>
      </w:r>
      <w:hyperlink w:anchor="_Toc33433405" w:history="1">
        <w:r w:rsidRPr="00445AD0">
          <w:rPr>
            <w:rStyle w:val="CharSectNo"/>
          </w:rPr>
          <w:t>119</w:t>
        </w:r>
        <w:r w:rsidRPr="00445AD0">
          <w:tab/>
          <w:t>Meetings of executive committee</w:t>
        </w:r>
        <w:r>
          <w:br/>
        </w:r>
        <w:r w:rsidRPr="00445AD0">
          <w:t>Schedule 2, new section 2.8 (3) and (4)</w:t>
        </w:r>
        <w:r>
          <w:tab/>
        </w:r>
        <w:r>
          <w:fldChar w:fldCharType="begin"/>
        </w:r>
        <w:r>
          <w:instrText xml:space="preserve"> PAGEREF _Toc33433405 \h </w:instrText>
        </w:r>
        <w:r>
          <w:fldChar w:fldCharType="separate"/>
        </w:r>
        <w:r w:rsidR="00CA69DA">
          <w:t>86</w:t>
        </w:r>
        <w:r>
          <w:fldChar w:fldCharType="end"/>
        </w:r>
      </w:hyperlink>
    </w:p>
    <w:p w14:paraId="62DF422B" w14:textId="4DE22990" w:rsidR="00C24100" w:rsidRDefault="00C24100">
      <w:pPr>
        <w:pStyle w:val="TOC5"/>
        <w:rPr>
          <w:rFonts w:asciiTheme="minorHAnsi" w:eastAsiaTheme="minorEastAsia" w:hAnsiTheme="minorHAnsi" w:cstheme="minorBidi"/>
          <w:sz w:val="22"/>
          <w:szCs w:val="22"/>
          <w:lang w:eastAsia="en-AU"/>
        </w:rPr>
      </w:pPr>
      <w:r>
        <w:tab/>
      </w:r>
      <w:hyperlink w:anchor="_Toc33433406" w:history="1">
        <w:r w:rsidRPr="00445AD0">
          <w:rPr>
            <w:rStyle w:val="CharSectNo"/>
          </w:rPr>
          <w:t>120</w:t>
        </w:r>
        <w:r w:rsidRPr="00445AD0">
          <w:tab/>
          <w:t>Conduct of general meetings</w:t>
        </w:r>
        <w:r>
          <w:br/>
        </w:r>
        <w:r w:rsidRPr="00445AD0">
          <w:t>Schedule 3, new section 3.1 (2) and (3)</w:t>
        </w:r>
        <w:r>
          <w:tab/>
        </w:r>
        <w:r>
          <w:fldChar w:fldCharType="begin"/>
        </w:r>
        <w:r>
          <w:instrText xml:space="preserve"> PAGEREF _Toc33433406 \h </w:instrText>
        </w:r>
        <w:r>
          <w:fldChar w:fldCharType="separate"/>
        </w:r>
        <w:r w:rsidR="00CA69DA">
          <w:t>86</w:t>
        </w:r>
        <w:r>
          <w:fldChar w:fldCharType="end"/>
        </w:r>
      </w:hyperlink>
    </w:p>
    <w:p w14:paraId="29FA49A8" w14:textId="0F4A1829" w:rsidR="00C24100" w:rsidRDefault="00C24100">
      <w:pPr>
        <w:pStyle w:val="TOC5"/>
        <w:rPr>
          <w:rFonts w:asciiTheme="minorHAnsi" w:eastAsiaTheme="minorEastAsia" w:hAnsiTheme="minorHAnsi" w:cstheme="minorBidi"/>
          <w:sz w:val="22"/>
          <w:szCs w:val="22"/>
          <w:lang w:eastAsia="en-AU"/>
        </w:rPr>
      </w:pPr>
      <w:r>
        <w:tab/>
      </w:r>
      <w:hyperlink w:anchor="_Toc33433407" w:history="1">
        <w:r w:rsidRPr="00445AD0">
          <w:rPr>
            <w:rStyle w:val="CharSectNo"/>
          </w:rPr>
          <w:t>121</w:t>
        </w:r>
        <w:r w:rsidRPr="00445AD0">
          <w:tab/>
          <w:t>First annual general meeting—developer to deliver records</w:t>
        </w:r>
        <w:r>
          <w:br/>
        </w:r>
        <w:r w:rsidRPr="00445AD0">
          <w:t>Schedule 3, section 3.4 (c)</w:t>
        </w:r>
        <w:r>
          <w:tab/>
        </w:r>
        <w:r>
          <w:fldChar w:fldCharType="begin"/>
        </w:r>
        <w:r>
          <w:instrText xml:space="preserve"> PAGEREF _Toc33433407 \h </w:instrText>
        </w:r>
        <w:r>
          <w:fldChar w:fldCharType="separate"/>
        </w:r>
        <w:r w:rsidR="00CA69DA">
          <w:t>87</w:t>
        </w:r>
        <w:r>
          <w:fldChar w:fldCharType="end"/>
        </w:r>
      </w:hyperlink>
    </w:p>
    <w:p w14:paraId="01E88A4D" w14:textId="34C476B2" w:rsidR="00C24100" w:rsidRDefault="00C24100">
      <w:pPr>
        <w:pStyle w:val="TOC5"/>
        <w:rPr>
          <w:rFonts w:asciiTheme="minorHAnsi" w:eastAsiaTheme="minorEastAsia" w:hAnsiTheme="minorHAnsi" w:cstheme="minorBidi"/>
          <w:sz w:val="22"/>
          <w:szCs w:val="22"/>
          <w:lang w:eastAsia="en-AU"/>
        </w:rPr>
      </w:pPr>
      <w:r>
        <w:tab/>
      </w:r>
      <w:hyperlink w:anchor="_Toc33433408" w:history="1">
        <w:r w:rsidRPr="00A12EC7">
          <w:t>122</w:t>
        </w:r>
        <w:r>
          <w:rPr>
            <w:rFonts w:asciiTheme="minorHAnsi" w:eastAsiaTheme="minorEastAsia" w:hAnsiTheme="minorHAnsi" w:cstheme="minorBidi"/>
            <w:sz w:val="22"/>
            <w:szCs w:val="22"/>
            <w:lang w:eastAsia="en-AU"/>
          </w:rPr>
          <w:tab/>
        </w:r>
        <w:r w:rsidRPr="00A12EC7">
          <w:t>Schedule 3, section 3.4 (f)</w:t>
        </w:r>
        <w:r>
          <w:tab/>
        </w:r>
        <w:r>
          <w:fldChar w:fldCharType="begin"/>
        </w:r>
        <w:r>
          <w:instrText xml:space="preserve"> PAGEREF _Toc33433408 \h </w:instrText>
        </w:r>
        <w:r>
          <w:fldChar w:fldCharType="separate"/>
        </w:r>
        <w:r w:rsidR="00CA69DA">
          <w:t>87</w:t>
        </w:r>
        <w:r>
          <w:fldChar w:fldCharType="end"/>
        </w:r>
      </w:hyperlink>
    </w:p>
    <w:p w14:paraId="510E5E66" w14:textId="7F3D7B6F" w:rsidR="00C24100" w:rsidRDefault="00C24100">
      <w:pPr>
        <w:pStyle w:val="TOC5"/>
        <w:rPr>
          <w:rFonts w:asciiTheme="minorHAnsi" w:eastAsiaTheme="minorEastAsia" w:hAnsiTheme="minorHAnsi" w:cstheme="minorBidi"/>
          <w:sz w:val="22"/>
          <w:szCs w:val="22"/>
          <w:lang w:eastAsia="en-AU"/>
        </w:rPr>
      </w:pPr>
      <w:r>
        <w:tab/>
      </w:r>
      <w:hyperlink w:anchor="_Toc33433409" w:history="1">
        <w:r w:rsidRPr="00445AD0">
          <w:rPr>
            <w:rStyle w:val="CharSectNo"/>
          </w:rPr>
          <w:t>123</w:t>
        </w:r>
        <w:r w:rsidRPr="00445AD0">
          <w:tab/>
          <w:t>Special resolutions</w:t>
        </w:r>
        <w:r>
          <w:br/>
        </w:r>
        <w:r w:rsidRPr="00445AD0">
          <w:t>Schedule 3, section 3.16 (1)</w:t>
        </w:r>
        <w:r>
          <w:tab/>
        </w:r>
        <w:r>
          <w:fldChar w:fldCharType="begin"/>
        </w:r>
        <w:r>
          <w:instrText xml:space="preserve"> PAGEREF _Toc33433409 \h </w:instrText>
        </w:r>
        <w:r>
          <w:fldChar w:fldCharType="separate"/>
        </w:r>
        <w:r w:rsidR="00CA69DA">
          <w:t>87</w:t>
        </w:r>
        <w:r>
          <w:fldChar w:fldCharType="end"/>
        </w:r>
      </w:hyperlink>
    </w:p>
    <w:p w14:paraId="2F485243" w14:textId="2CD8EDEB" w:rsidR="00C24100" w:rsidRDefault="00C24100">
      <w:pPr>
        <w:pStyle w:val="TOC5"/>
        <w:rPr>
          <w:rFonts w:asciiTheme="minorHAnsi" w:eastAsiaTheme="minorEastAsia" w:hAnsiTheme="minorHAnsi" w:cstheme="minorBidi"/>
          <w:sz w:val="22"/>
          <w:szCs w:val="22"/>
          <w:lang w:eastAsia="en-AU"/>
        </w:rPr>
      </w:pPr>
      <w:r>
        <w:tab/>
      </w:r>
      <w:hyperlink w:anchor="_Toc33433410" w:history="1">
        <w:r w:rsidRPr="00A12EC7">
          <w:t>124</w:t>
        </w:r>
        <w:r>
          <w:rPr>
            <w:rFonts w:asciiTheme="minorHAnsi" w:eastAsiaTheme="minorEastAsia" w:hAnsiTheme="minorHAnsi" w:cstheme="minorBidi"/>
            <w:sz w:val="22"/>
            <w:szCs w:val="22"/>
            <w:lang w:eastAsia="en-AU"/>
          </w:rPr>
          <w:tab/>
        </w:r>
        <w:r w:rsidRPr="00A12EC7">
          <w:t>Schedule 3, section 3.16 (1)</w:t>
        </w:r>
        <w:r>
          <w:tab/>
        </w:r>
        <w:r>
          <w:fldChar w:fldCharType="begin"/>
        </w:r>
        <w:r>
          <w:instrText xml:space="preserve"> PAGEREF _Toc33433410 \h </w:instrText>
        </w:r>
        <w:r>
          <w:fldChar w:fldCharType="separate"/>
        </w:r>
        <w:r w:rsidR="00CA69DA">
          <w:t>87</w:t>
        </w:r>
        <w:r>
          <w:fldChar w:fldCharType="end"/>
        </w:r>
      </w:hyperlink>
    </w:p>
    <w:p w14:paraId="0488B1B4" w14:textId="1A11F240" w:rsidR="00C24100" w:rsidRDefault="00C24100">
      <w:pPr>
        <w:pStyle w:val="TOC5"/>
        <w:rPr>
          <w:rFonts w:asciiTheme="minorHAnsi" w:eastAsiaTheme="minorEastAsia" w:hAnsiTheme="minorHAnsi" w:cstheme="minorBidi"/>
          <w:sz w:val="22"/>
          <w:szCs w:val="22"/>
          <w:lang w:eastAsia="en-AU"/>
        </w:rPr>
      </w:pPr>
      <w:r>
        <w:tab/>
      </w:r>
      <w:hyperlink w:anchor="_Toc33433411" w:history="1">
        <w:r w:rsidRPr="00A12EC7">
          <w:t>125</w:t>
        </w:r>
        <w:r>
          <w:rPr>
            <w:rFonts w:asciiTheme="minorHAnsi" w:eastAsiaTheme="minorEastAsia" w:hAnsiTheme="minorHAnsi" w:cstheme="minorBidi"/>
            <w:sz w:val="22"/>
            <w:szCs w:val="22"/>
            <w:lang w:eastAsia="en-AU"/>
          </w:rPr>
          <w:tab/>
        </w:r>
        <w:r w:rsidRPr="00A12EC7">
          <w:t>Schedule 3, new section 3.16 (1A)</w:t>
        </w:r>
        <w:r>
          <w:tab/>
        </w:r>
        <w:r>
          <w:fldChar w:fldCharType="begin"/>
        </w:r>
        <w:r>
          <w:instrText xml:space="preserve"> PAGEREF _Toc33433411 \h </w:instrText>
        </w:r>
        <w:r>
          <w:fldChar w:fldCharType="separate"/>
        </w:r>
        <w:r w:rsidR="00CA69DA">
          <w:t>88</w:t>
        </w:r>
        <w:r>
          <w:fldChar w:fldCharType="end"/>
        </w:r>
      </w:hyperlink>
    </w:p>
    <w:p w14:paraId="0B16064F" w14:textId="0F176ECB" w:rsidR="00C24100" w:rsidRDefault="00C24100">
      <w:pPr>
        <w:pStyle w:val="TOC5"/>
        <w:rPr>
          <w:rFonts w:asciiTheme="minorHAnsi" w:eastAsiaTheme="minorEastAsia" w:hAnsiTheme="minorHAnsi" w:cstheme="minorBidi"/>
          <w:sz w:val="22"/>
          <w:szCs w:val="22"/>
          <w:lang w:eastAsia="en-AU"/>
        </w:rPr>
      </w:pPr>
      <w:r>
        <w:tab/>
      </w:r>
      <w:hyperlink w:anchor="_Toc33433412" w:history="1">
        <w:r w:rsidRPr="00445AD0">
          <w:rPr>
            <w:rStyle w:val="CharSectNo"/>
          </w:rPr>
          <w:t>126</w:t>
        </w:r>
        <w:r w:rsidRPr="00445AD0">
          <w:rPr>
            <w:lang w:eastAsia="en-AU"/>
          </w:rPr>
          <w:tab/>
        </w:r>
        <w:r w:rsidRPr="00445AD0">
          <w:t>Evidence of resolutions of owners corporation</w:t>
        </w:r>
        <w:r>
          <w:br/>
        </w:r>
        <w:r w:rsidRPr="00445AD0">
          <w:t>Schedule 3, s</w:t>
        </w:r>
        <w:r w:rsidRPr="00445AD0">
          <w:rPr>
            <w:lang w:eastAsia="en-AU"/>
          </w:rPr>
          <w:t>ection 3.19</w:t>
        </w:r>
        <w:r>
          <w:tab/>
        </w:r>
        <w:r>
          <w:fldChar w:fldCharType="begin"/>
        </w:r>
        <w:r>
          <w:instrText xml:space="preserve"> PAGEREF _Toc33433412 \h </w:instrText>
        </w:r>
        <w:r>
          <w:fldChar w:fldCharType="separate"/>
        </w:r>
        <w:r w:rsidR="00CA69DA">
          <w:t>88</w:t>
        </w:r>
        <w:r>
          <w:fldChar w:fldCharType="end"/>
        </w:r>
      </w:hyperlink>
    </w:p>
    <w:p w14:paraId="66FCB5DA" w14:textId="050AFFF7" w:rsidR="00C24100" w:rsidRDefault="00C24100">
      <w:pPr>
        <w:pStyle w:val="TOC5"/>
        <w:rPr>
          <w:rFonts w:asciiTheme="minorHAnsi" w:eastAsiaTheme="minorEastAsia" w:hAnsiTheme="minorHAnsi" w:cstheme="minorBidi"/>
          <w:sz w:val="22"/>
          <w:szCs w:val="22"/>
          <w:lang w:eastAsia="en-AU"/>
        </w:rPr>
      </w:pPr>
      <w:r>
        <w:tab/>
      </w:r>
      <w:hyperlink w:anchor="_Toc33433413" w:history="1">
        <w:r w:rsidRPr="00A12EC7">
          <w:t>127</w:t>
        </w:r>
        <w:r>
          <w:rPr>
            <w:rFonts w:asciiTheme="minorHAnsi" w:eastAsiaTheme="minorEastAsia" w:hAnsiTheme="minorHAnsi" w:cstheme="minorBidi"/>
            <w:sz w:val="22"/>
            <w:szCs w:val="22"/>
            <w:lang w:eastAsia="en-AU"/>
          </w:rPr>
          <w:tab/>
        </w:r>
        <w:r w:rsidRPr="00A12EC7">
          <w:rPr>
            <w:lang w:eastAsia="en-AU"/>
          </w:rPr>
          <w:t>Schedule 3, new section 3.21A</w:t>
        </w:r>
        <w:r>
          <w:tab/>
        </w:r>
        <w:r>
          <w:fldChar w:fldCharType="begin"/>
        </w:r>
        <w:r>
          <w:instrText xml:space="preserve"> PAGEREF _Toc33433413 \h </w:instrText>
        </w:r>
        <w:r>
          <w:fldChar w:fldCharType="separate"/>
        </w:r>
        <w:r w:rsidR="00CA69DA">
          <w:t>89</w:t>
        </w:r>
        <w:r>
          <w:fldChar w:fldCharType="end"/>
        </w:r>
      </w:hyperlink>
    </w:p>
    <w:p w14:paraId="07D94C08" w14:textId="638C2214" w:rsidR="00C24100" w:rsidRDefault="00C24100">
      <w:pPr>
        <w:pStyle w:val="TOC5"/>
        <w:rPr>
          <w:rFonts w:asciiTheme="minorHAnsi" w:eastAsiaTheme="minorEastAsia" w:hAnsiTheme="minorHAnsi" w:cstheme="minorBidi"/>
          <w:sz w:val="22"/>
          <w:szCs w:val="22"/>
          <w:lang w:eastAsia="en-AU"/>
        </w:rPr>
      </w:pPr>
      <w:r>
        <w:tab/>
      </w:r>
      <w:hyperlink w:anchor="_Toc33433414" w:history="1">
        <w:r w:rsidRPr="00445AD0">
          <w:rPr>
            <w:rStyle w:val="CharSectNo"/>
          </w:rPr>
          <w:t>128</w:t>
        </w:r>
        <w:r w:rsidRPr="00445AD0">
          <w:rPr>
            <w:lang w:eastAsia="en-AU"/>
          </w:rPr>
          <w:tab/>
          <w:t>Evidence of mortgagee’s entitlement to vote</w:t>
        </w:r>
        <w:r>
          <w:rPr>
            <w:lang w:eastAsia="en-AU"/>
          </w:rPr>
          <w:br/>
        </w:r>
        <w:r w:rsidRPr="00445AD0">
          <w:rPr>
            <w:lang w:eastAsia="en-AU"/>
          </w:rPr>
          <w:t>Schedule 3, section 3.25</w:t>
        </w:r>
        <w:r>
          <w:tab/>
        </w:r>
        <w:r>
          <w:fldChar w:fldCharType="begin"/>
        </w:r>
        <w:r>
          <w:instrText xml:space="preserve"> PAGEREF _Toc33433414 \h </w:instrText>
        </w:r>
        <w:r>
          <w:fldChar w:fldCharType="separate"/>
        </w:r>
        <w:r w:rsidR="00CA69DA">
          <w:t>90</w:t>
        </w:r>
        <w:r>
          <w:fldChar w:fldCharType="end"/>
        </w:r>
      </w:hyperlink>
    </w:p>
    <w:p w14:paraId="36468E99" w14:textId="0F6F6A01" w:rsidR="00C24100" w:rsidRDefault="00C24100">
      <w:pPr>
        <w:pStyle w:val="TOC5"/>
        <w:rPr>
          <w:rFonts w:asciiTheme="minorHAnsi" w:eastAsiaTheme="minorEastAsia" w:hAnsiTheme="minorHAnsi" w:cstheme="minorBidi"/>
          <w:sz w:val="22"/>
          <w:szCs w:val="22"/>
          <w:lang w:eastAsia="en-AU"/>
        </w:rPr>
      </w:pPr>
      <w:r>
        <w:tab/>
      </w:r>
      <w:hyperlink w:anchor="_Toc33433415" w:history="1">
        <w:r w:rsidRPr="00445AD0">
          <w:rPr>
            <w:rStyle w:val="CharSectNo"/>
          </w:rPr>
          <w:t>129</w:t>
        </w:r>
        <w:r w:rsidRPr="00445AD0">
          <w:rPr>
            <w:lang w:eastAsia="en-AU"/>
          </w:rPr>
          <w:tab/>
          <w:t>Proxy votes</w:t>
        </w:r>
        <w:r>
          <w:rPr>
            <w:lang w:eastAsia="en-AU"/>
          </w:rPr>
          <w:br/>
        </w:r>
        <w:r w:rsidRPr="00445AD0">
          <w:rPr>
            <w:lang w:eastAsia="en-AU"/>
          </w:rPr>
          <w:t>Schedule 3, new section 3.26 (4)</w:t>
        </w:r>
        <w:r>
          <w:tab/>
        </w:r>
        <w:r>
          <w:fldChar w:fldCharType="begin"/>
        </w:r>
        <w:r>
          <w:instrText xml:space="preserve"> PAGEREF _Toc33433415 \h </w:instrText>
        </w:r>
        <w:r>
          <w:fldChar w:fldCharType="separate"/>
        </w:r>
        <w:r w:rsidR="00CA69DA">
          <w:t>90</w:t>
        </w:r>
        <w:r>
          <w:fldChar w:fldCharType="end"/>
        </w:r>
      </w:hyperlink>
    </w:p>
    <w:p w14:paraId="4BD94631" w14:textId="4AD9843F" w:rsidR="00C24100" w:rsidRDefault="00C24100">
      <w:pPr>
        <w:pStyle w:val="TOC5"/>
        <w:rPr>
          <w:rFonts w:asciiTheme="minorHAnsi" w:eastAsiaTheme="minorEastAsia" w:hAnsiTheme="minorHAnsi" w:cstheme="minorBidi"/>
          <w:sz w:val="22"/>
          <w:szCs w:val="22"/>
          <w:lang w:eastAsia="en-AU"/>
        </w:rPr>
      </w:pPr>
      <w:r>
        <w:tab/>
      </w:r>
      <w:hyperlink w:anchor="_Toc33433416" w:history="1">
        <w:r w:rsidRPr="00A12EC7">
          <w:t>130</w:t>
        </w:r>
        <w:r>
          <w:rPr>
            <w:rFonts w:asciiTheme="minorHAnsi" w:eastAsiaTheme="minorEastAsia" w:hAnsiTheme="minorHAnsi" w:cstheme="minorBidi"/>
            <w:sz w:val="22"/>
            <w:szCs w:val="22"/>
            <w:lang w:eastAsia="en-AU"/>
          </w:rPr>
          <w:tab/>
        </w:r>
        <w:r w:rsidRPr="00A12EC7">
          <w:rPr>
            <w:lang w:eastAsia="en-AU"/>
          </w:rPr>
          <w:t>Schedule 3, new section 3.31A</w:t>
        </w:r>
        <w:r>
          <w:tab/>
        </w:r>
        <w:r>
          <w:fldChar w:fldCharType="begin"/>
        </w:r>
        <w:r>
          <w:instrText xml:space="preserve"> PAGEREF _Toc33433416 \h </w:instrText>
        </w:r>
        <w:r>
          <w:fldChar w:fldCharType="separate"/>
        </w:r>
        <w:r w:rsidR="00CA69DA">
          <w:t>90</w:t>
        </w:r>
        <w:r>
          <w:fldChar w:fldCharType="end"/>
        </w:r>
      </w:hyperlink>
    </w:p>
    <w:p w14:paraId="6966B1FF" w14:textId="5488A4AF" w:rsidR="00C24100" w:rsidRDefault="00C24100">
      <w:pPr>
        <w:pStyle w:val="TOC5"/>
        <w:rPr>
          <w:rFonts w:asciiTheme="minorHAnsi" w:eastAsiaTheme="minorEastAsia" w:hAnsiTheme="minorHAnsi" w:cstheme="minorBidi"/>
          <w:sz w:val="22"/>
          <w:szCs w:val="22"/>
          <w:lang w:eastAsia="en-AU"/>
        </w:rPr>
      </w:pPr>
      <w:r>
        <w:tab/>
      </w:r>
      <w:hyperlink w:anchor="_Toc33433417" w:history="1">
        <w:r w:rsidRPr="00445AD0">
          <w:rPr>
            <w:rStyle w:val="CharSectNo"/>
          </w:rPr>
          <w:t>131</w:t>
        </w:r>
        <w:r w:rsidRPr="00445AD0">
          <w:rPr>
            <w:lang w:eastAsia="en-AU"/>
          </w:rPr>
          <w:tab/>
          <w:t>Default rules</w:t>
        </w:r>
        <w:r>
          <w:rPr>
            <w:lang w:eastAsia="en-AU"/>
          </w:rPr>
          <w:br/>
        </w:r>
        <w:r w:rsidRPr="00445AD0">
          <w:rPr>
            <w:lang w:eastAsia="en-AU"/>
          </w:rPr>
          <w:t>Schedule 4</w:t>
        </w:r>
        <w:r>
          <w:tab/>
        </w:r>
        <w:r>
          <w:fldChar w:fldCharType="begin"/>
        </w:r>
        <w:r>
          <w:instrText xml:space="preserve"> PAGEREF _Toc33433417 \h </w:instrText>
        </w:r>
        <w:r>
          <w:fldChar w:fldCharType="separate"/>
        </w:r>
        <w:r w:rsidR="00CA69DA">
          <w:t>90</w:t>
        </w:r>
        <w:r>
          <w:fldChar w:fldCharType="end"/>
        </w:r>
      </w:hyperlink>
    </w:p>
    <w:p w14:paraId="23C76891" w14:textId="44AFF8E4" w:rsidR="00C24100" w:rsidRDefault="00C24100">
      <w:pPr>
        <w:pStyle w:val="TOC5"/>
        <w:rPr>
          <w:rFonts w:asciiTheme="minorHAnsi" w:eastAsiaTheme="minorEastAsia" w:hAnsiTheme="minorHAnsi" w:cstheme="minorBidi"/>
          <w:sz w:val="22"/>
          <w:szCs w:val="22"/>
          <w:lang w:eastAsia="en-AU"/>
        </w:rPr>
      </w:pPr>
      <w:r>
        <w:tab/>
      </w:r>
      <w:hyperlink w:anchor="_Toc33433418" w:history="1">
        <w:r w:rsidRPr="00A12EC7">
          <w:t>132</w:t>
        </w:r>
        <w:r>
          <w:rPr>
            <w:rFonts w:asciiTheme="minorHAnsi" w:eastAsiaTheme="minorEastAsia" w:hAnsiTheme="minorHAnsi" w:cstheme="minorBidi"/>
            <w:sz w:val="22"/>
            <w:szCs w:val="22"/>
            <w:lang w:eastAsia="en-AU"/>
          </w:rPr>
          <w:tab/>
        </w:r>
        <w:r w:rsidRPr="00A12EC7">
          <w:rPr>
            <w:lang w:eastAsia="en-AU"/>
          </w:rPr>
          <w:t>Dictionary, note 2</w:t>
        </w:r>
        <w:r>
          <w:tab/>
        </w:r>
        <w:r>
          <w:fldChar w:fldCharType="begin"/>
        </w:r>
        <w:r>
          <w:instrText xml:space="preserve"> PAGEREF _Toc33433418 \h </w:instrText>
        </w:r>
        <w:r>
          <w:fldChar w:fldCharType="separate"/>
        </w:r>
        <w:r w:rsidR="00CA69DA">
          <w:t>91</w:t>
        </w:r>
        <w:r>
          <w:fldChar w:fldCharType="end"/>
        </w:r>
      </w:hyperlink>
    </w:p>
    <w:p w14:paraId="34034FDA" w14:textId="407E3800" w:rsidR="00C24100" w:rsidRDefault="00C24100">
      <w:pPr>
        <w:pStyle w:val="TOC5"/>
        <w:rPr>
          <w:rFonts w:asciiTheme="minorHAnsi" w:eastAsiaTheme="minorEastAsia" w:hAnsiTheme="minorHAnsi" w:cstheme="minorBidi"/>
          <w:sz w:val="22"/>
          <w:szCs w:val="22"/>
          <w:lang w:eastAsia="en-AU"/>
        </w:rPr>
      </w:pPr>
      <w:r>
        <w:tab/>
      </w:r>
      <w:hyperlink w:anchor="_Toc33433419" w:history="1">
        <w:r w:rsidRPr="00A12EC7">
          <w:t>133</w:t>
        </w:r>
        <w:r>
          <w:rPr>
            <w:rFonts w:asciiTheme="minorHAnsi" w:eastAsiaTheme="minorEastAsia" w:hAnsiTheme="minorHAnsi" w:cstheme="minorBidi"/>
            <w:sz w:val="22"/>
            <w:szCs w:val="22"/>
            <w:lang w:eastAsia="en-AU"/>
          </w:rPr>
          <w:tab/>
        </w:r>
        <w:r w:rsidRPr="00A12EC7">
          <w:rPr>
            <w:lang w:eastAsia="en-AU"/>
          </w:rPr>
          <w:t>Dictionary, new definitions</w:t>
        </w:r>
        <w:r>
          <w:tab/>
        </w:r>
        <w:r>
          <w:fldChar w:fldCharType="begin"/>
        </w:r>
        <w:r>
          <w:instrText xml:space="preserve"> PAGEREF _Toc33433419 \h </w:instrText>
        </w:r>
        <w:r>
          <w:fldChar w:fldCharType="separate"/>
        </w:r>
        <w:r w:rsidR="00CA69DA">
          <w:t>91</w:t>
        </w:r>
        <w:r>
          <w:fldChar w:fldCharType="end"/>
        </w:r>
      </w:hyperlink>
    </w:p>
    <w:p w14:paraId="7E1B3B7A" w14:textId="119115EE" w:rsidR="00C24100" w:rsidRDefault="00C24100">
      <w:pPr>
        <w:pStyle w:val="TOC5"/>
        <w:rPr>
          <w:rFonts w:asciiTheme="minorHAnsi" w:eastAsiaTheme="minorEastAsia" w:hAnsiTheme="minorHAnsi" w:cstheme="minorBidi"/>
          <w:sz w:val="22"/>
          <w:szCs w:val="22"/>
          <w:lang w:eastAsia="en-AU"/>
        </w:rPr>
      </w:pPr>
      <w:r>
        <w:tab/>
      </w:r>
      <w:hyperlink w:anchor="_Toc33433420" w:history="1">
        <w:r w:rsidRPr="00A12EC7">
          <w:t>134</w:t>
        </w:r>
        <w:r>
          <w:rPr>
            <w:rFonts w:asciiTheme="minorHAnsi" w:eastAsiaTheme="minorEastAsia" w:hAnsiTheme="minorHAnsi" w:cstheme="minorBidi"/>
            <w:sz w:val="22"/>
            <w:szCs w:val="22"/>
            <w:lang w:eastAsia="en-AU"/>
          </w:rPr>
          <w:tab/>
        </w:r>
        <w:r w:rsidRPr="00A12EC7">
          <w:rPr>
            <w:lang w:eastAsia="en-AU"/>
          </w:rPr>
          <w:t xml:space="preserve">Dictionary, definition of </w:t>
        </w:r>
        <w:r w:rsidRPr="00A12EC7">
          <w:rPr>
            <w:i/>
          </w:rPr>
          <w:t>default rules</w:t>
        </w:r>
        <w:r>
          <w:tab/>
        </w:r>
        <w:r>
          <w:fldChar w:fldCharType="begin"/>
        </w:r>
        <w:r>
          <w:instrText xml:space="preserve"> PAGEREF _Toc33433420 \h </w:instrText>
        </w:r>
        <w:r>
          <w:fldChar w:fldCharType="separate"/>
        </w:r>
        <w:r w:rsidR="00CA69DA">
          <w:t>91</w:t>
        </w:r>
        <w:r>
          <w:fldChar w:fldCharType="end"/>
        </w:r>
      </w:hyperlink>
    </w:p>
    <w:p w14:paraId="75C5BCFD" w14:textId="32BA216B" w:rsidR="00C24100" w:rsidRDefault="00C24100">
      <w:pPr>
        <w:pStyle w:val="TOC5"/>
        <w:rPr>
          <w:rFonts w:asciiTheme="minorHAnsi" w:eastAsiaTheme="minorEastAsia" w:hAnsiTheme="minorHAnsi" w:cstheme="minorBidi"/>
          <w:sz w:val="22"/>
          <w:szCs w:val="22"/>
          <w:lang w:eastAsia="en-AU"/>
        </w:rPr>
      </w:pPr>
      <w:r>
        <w:tab/>
      </w:r>
      <w:hyperlink w:anchor="_Toc33433421" w:history="1">
        <w:r w:rsidRPr="00A12EC7">
          <w:t>135</w:t>
        </w:r>
        <w:r>
          <w:rPr>
            <w:rFonts w:asciiTheme="minorHAnsi" w:eastAsiaTheme="minorEastAsia" w:hAnsiTheme="minorHAnsi" w:cstheme="minorBidi"/>
            <w:sz w:val="22"/>
            <w:szCs w:val="22"/>
            <w:lang w:eastAsia="en-AU"/>
          </w:rPr>
          <w:tab/>
        </w:r>
        <w:r w:rsidRPr="00A12EC7">
          <w:rPr>
            <w:lang w:eastAsia="en-AU"/>
          </w:rPr>
          <w:t xml:space="preserve">Dictionary, new definition of </w:t>
        </w:r>
        <w:r w:rsidRPr="00A12EC7">
          <w:rPr>
            <w:i/>
          </w:rPr>
          <w:t>developer’s maintenance schedule</w:t>
        </w:r>
        <w:r>
          <w:tab/>
        </w:r>
        <w:r>
          <w:fldChar w:fldCharType="begin"/>
        </w:r>
        <w:r>
          <w:instrText xml:space="preserve"> PAGEREF _Toc33433421 \h </w:instrText>
        </w:r>
        <w:r>
          <w:fldChar w:fldCharType="separate"/>
        </w:r>
        <w:r w:rsidR="00CA69DA">
          <w:t>91</w:t>
        </w:r>
        <w:r>
          <w:fldChar w:fldCharType="end"/>
        </w:r>
      </w:hyperlink>
    </w:p>
    <w:p w14:paraId="3DF037E9" w14:textId="044F3E31" w:rsidR="00C24100" w:rsidRDefault="00C24100">
      <w:pPr>
        <w:pStyle w:val="TOC5"/>
        <w:rPr>
          <w:rFonts w:asciiTheme="minorHAnsi" w:eastAsiaTheme="minorEastAsia" w:hAnsiTheme="minorHAnsi" w:cstheme="minorBidi"/>
          <w:sz w:val="22"/>
          <w:szCs w:val="22"/>
          <w:lang w:eastAsia="en-AU"/>
        </w:rPr>
      </w:pPr>
      <w:r>
        <w:tab/>
      </w:r>
      <w:hyperlink w:anchor="_Toc33433422" w:history="1">
        <w:r w:rsidRPr="00A12EC7">
          <w:t>136</w:t>
        </w:r>
        <w:r>
          <w:rPr>
            <w:rFonts w:asciiTheme="minorHAnsi" w:eastAsiaTheme="minorEastAsia" w:hAnsiTheme="minorHAnsi" w:cstheme="minorBidi"/>
            <w:sz w:val="22"/>
            <w:szCs w:val="22"/>
            <w:lang w:eastAsia="en-AU"/>
          </w:rPr>
          <w:tab/>
        </w:r>
        <w:r w:rsidRPr="00A12EC7">
          <w:rPr>
            <w:lang w:eastAsia="en-AU"/>
          </w:rPr>
          <w:t xml:space="preserve">Dictionary, definition of </w:t>
        </w:r>
        <w:r w:rsidRPr="00A12EC7">
          <w:rPr>
            <w:i/>
          </w:rPr>
          <w:t>executive committee representative</w:t>
        </w:r>
        <w:r>
          <w:tab/>
        </w:r>
        <w:r>
          <w:fldChar w:fldCharType="begin"/>
        </w:r>
        <w:r>
          <w:instrText xml:space="preserve"> PAGEREF _Toc33433422 \h </w:instrText>
        </w:r>
        <w:r>
          <w:fldChar w:fldCharType="separate"/>
        </w:r>
        <w:r w:rsidR="00CA69DA">
          <w:t>92</w:t>
        </w:r>
        <w:r>
          <w:fldChar w:fldCharType="end"/>
        </w:r>
      </w:hyperlink>
    </w:p>
    <w:p w14:paraId="439DC52E" w14:textId="6EF5DED6" w:rsidR="00C24100" w:rsidRDefault="00C24100">
      <w:pPr>
        <w:pStyle w:val="TOC5"/>
        <w:rPr>
          <w:rFonts w:asciiTheme="minorHAnsi" w:eastAsiaTheme="minorEastAsia" w:hAnsiTheme="minorHAnsi" w:cstheme="minorBidi"/>
          <w:sz w:val="22"/>
          <w:szCs w:val="22"/>
          <w:lang w:eastAsia="en-AU"/>
        </w:rPr>
      </w:pPr>
      <w:r>
        <w:tab/>
      </w:r>
      <w:hyperlink w:anchor="_Toc33433423" w:history="1">
        <w:r w:rsidRPr="00A12EC7">
          <w:t>137</w:t>
        </w:r>
        <w:r>
          <w:rPr>
            <w:rFonts w:asciiTheme="minorHAnsi" w:eastAsiaTheme="minorEastAsia" w:hAnsiTheme="minorHAnsi" w:cstheme="minorBidi"/>
            <w:sz w:val="22"/>
            <w:szCs w:val="22"/>
            <w:lang w:eastAsia="en-AU"/>
          </w:rPr>
          <w:tab/>
        </w:r>
        <w:r w:rsidRPr="00A12EC7">
          <w:rPr>
            <w:lang w:eastAsia="en-AU"/>
          </w:rPr>
          <w:t>Dictionary, new definitions</w:t>
        </w:r>
        <w:r>
          <w:tab/>
        </w:r>
        <w:r>
          <w:fldChar w:fldCharType="begin"/>
        </w:r>
        <w:r>
          <w:instrText xml:space="preserve"> PAGEREF _Toc33433423 \h </w:instrText>
        </w:r>
        <w:r>
          <w:fldChar w:fldCharType="separate"/>
        </w:r>
        <w:r w:rsidR="00CA69DA">
          <w:t>92</w:t>
        </w:r>
        <w:r>
          <w:fldChar w:fldCharType="end"/>
        </w:r>
      </w:hyperlink>
    </w:p>
    <w:p w14:paraId="16A23FE5" w14:textId="44B2D48A" w:rsidR="00C24100" w:rsidRDefault="00C24100">
      <w:pPr>
        <w:pStyle w:val="TOC5"/>
        <w:rPr>
          <w:rFonts w:asciiTheme="minorHAnsi" w:eastAsiaTheme="minorEastAsia" w:hAnsiTheme="minorHAnsi" w:cstheme="minorBidi"/>
          <w:sz w:val="22"/>
          <w:szCs w:val="22"/>
          <w:lang w:eastAsia="en-AU"/>
        </w:rPr>
      </w:pPr>
      <w:r>
        <w:tab/>
      </w:r>
      <w:hyperlink w:anchor="_Toc33433424" w:history="1">
        <w:r w:rsidRPr="00A12EC7">
          <w:t>138</w:t>
        </w:r>
        <w:r>
          <w:rPr>
            <w:rFonts w:asciiTheme="minorHAnsi" w:eastAsiaTheme="minorEastAsia" w:hAnsiTheme="minorHAnsi" w:cstheme="minorBidi"/>
            <w:sz w:val="22"/>
            <w:szCs w:val="22"/>
            <w:lang w:eastAsia="en-AU"/>
          </w:rPr>
          <w:tab/>
        </w:r>
        <w:r w:rsidRPr="00A12EC7">
          <w:rPr>
            <w:lang w:eastAsia="en-AU"/>
          </w:rPr>
          <w:t xml:space="preserve">Dictionary, definition of </w:t>
        </w:r>
        <w:r w:rsidRPr="00A12EC7">
          <w:rPr>
            <w:i/>
          </w:rPr>
          <w:t>owner, occupier or user</w:t>
        </w:r>
        <w:r>
          <w:tab/>
        </w:r>
        <w:r>
          <w:fldChar w:fldCharType="begin"/>
        </w:r>
        <w:r>
          <w:instrText xml:space="preserve"> PAGEREF _Toc33433424 \h </w:instrText>
        </w:r>
        <w:r>
          <w:fldChar w:fldCharType="separate"/>
        </w:r>
        <w:r w:rsidR="00CA69DA">
          <w:t>92</w:t>
        </w:r>
        <w:r>
          <w:fldChar w:fldCharType="end"/>
        </w:r>
      </w:hyperlink>
    </w:p>
    <w:p w14:paraId="6979E0EC" w14:textId="30D543C0" w:rsidR="00C24100" w:rsidRDefault="00C24100">
      <w:pPr>
        <w:pStyle w:val="TOC5"/>
        <w:rPr>
          <w:rFonts w:asciiTheme="minorHAnsi" w:eastAsiaTheme="minorEastAsia" w:hAnsiTheme="minorHAnsi" w:cstheme="minorBidi"/>
          <w:sz w:val="22"/>
          <w:szCs w:val="22"/>
          <w:lang w:eastAsia="en-AU"/>
        </w:rPr>
      </w:pPr>
      <w:r>
        <w:tab/>
      </w:r>
      <w:hyperlink w:anchor="_Toc33433425" w:history="1">
        <w:r w:rsidRPr="00A12EC7">
          <w:t>139</w:t>
        </w:r>
        <w:r>
          <w:rPr>
            <w:rFonts w:asciiTheme="minorHAnsi" w:eastAsiaTheme="minorEastAsia" w:hAnsiTheme="minorHAnsi" w:cstheme="minorBidi"/>
            <w:sz w:val="22"/>
            <w:szCs w:val="22"/>
            <w:lang w:eastAsia="en-AU"/>
          </w:rPr>
          <w:tab/>
        </w:r>
        <w:r w:rsidRPr="00A12EC7">
          <w:rPr>
            <w:lang w:eastAsia="en-AU"/>
          </w:rPr>
          <w:t xml:space="preserve">Dictionary, new definition of </w:t>
        </w:r>
        <w:r w:rsidRPr="00A12EC7">
          <w:rPr>
            <w:i/>
          </w:rPr>
          <w:t>pet friendly rule</w:t>
        </w:r>
        <w:r>
          <w:tab/>
        </w:r>
        <w:r>
          <w:fldChar w:fldCharType="begin"/>
        </w:r>
        <w:r>
          <w:instrText xml:space="preserve"> PAGEREF _Toc33433425 \h </w:instrText>
        </w:r>
        <w:r>
          <w:fldChar w:fldCharType="separate"/>
        </w:r>
        <w:r w:rsidR="00CA69DA">
          <w:t>92</w:t>
        </w:r>
        <w:r>
          <w:fldChar w:fldCharType="end"/>
        </w:r>
      </w:hyperlink>
    </w:p>
    <w:p w14:paraId="03B6A870" w14:textId="7BAB3841" w:rsidR="00C24100" w:rsidRDefault="00C24100">
      <w:pPr>
        <w:pStyle w:val="TOC5"/>
        <w:rPr>
          <w:rFonts w:asciiTheme="minorHAnsi" w:eastAsiaTheme="minorEastAsia" w:hAnsiTheme="minorHAnsi" w:cstheme="minorBidi"/>
          <w:sz w:val="22"/>
          <w:szCs w:val="22"/>
          <w:lang w:eastAsia="en-AU"/>
        </w:rPr>
      </w:pPr>
      <w:r>
        <w:tab/>
      </w:r>
      <w:hyperlink w:anchor="_Toc33433426" w:history="1">
        <w:r w:rsidRPr="00A12EC7">
          <w:t>140</w:t>
        </w:r>
        <w:r>
          <w:rPr>
            <w:rFonts w:asciiTheme="minorHAnsi" w:eastAsiaTheme="minorEastAsia" w:hAnsiTheme="minorHAnsi" w:cstheme="minorBidi"/>
            <w:sz w:val="22"/>
            <w:szCs w:val="22"/>
            <w:lang w:eastAsia="en-AU"/>
          </w:rPr>
          <w:tab/>
        </w:r>
        <w:r w:rsidRPr="00A12EC7">
          <w:rPr>
            <w:lang w:eastAsia="en-AU"/>
          </w:rPr>
          <w:t xml:space="preserve">Dictionary, definition of </w:t>
        </w:r>
        <w:r w:rsidRPr="00A12EC7">
          <w:rPr>
            <w:i/>
          </w:rPr>
          <w:t>rule</w:t>
        </w:r>
        <w:r>
          <w:tab/>
        </w:r>
        <w:r>
          <w:fldChar w:fldCharType="begin"/>
        </w:r>
        <w:r>
          <w:instrText xml:space="preserve"> PAGEREF _Toc33433426 \h </w:instrText>
        </w:r>
        <w:r>
          <w:fldChar w:fldCharType="separate"/>
        </w:r>
        <w:r w:rsidR="00CA69DA">
          <w:t>92</w:t>
        </w:r>
        <w:r>
          <w:fldChar w:fldCharType="end"/>
        </w:r>
      </w:hyperlink>
    </w:p>
    <w:p w14:paraId="116876FB" w14:textId="7B3F1C27" w:rsidR="00C24100" w:rsidRDefault="00C24100">
      <w:pPr>
        <w:pStyle w:val="TOC5"/>
        <w:rPr>
          <w:rFonts w:asciiTheme="minorHAnsi" w:eastAsiaTheme="minorEastAsia" w:hAnsiTheme="minorHAnsi" w:cstheme="minorBidi"/>
          <w:sz w:val="22"/>
          <w:szCs w:val="22"/>
          <w:lang w:eastAsia="en-AU"/>
        </w:rPr>
      </w:pPr>
      <w:r>
        <w:tab/>
      </w:r>
      <w:hyperlink w:anchor="_Toc33433427" w:history="1">
        <w:r w:rsidRPr="00A12EC7">
          <w:t>141</w:t>
        </w:r>
        <w:r>
          <w:rPr>
            <w:rFonts w:asciiTheme="minorHAnsi" w:eastAsiaTheme="minorEastAsia" w:hAnsiTheme="minorHAnsi" w:cstheme="minorBidi"/>
            <w:sz w:val="22"/>
            <w:szCs w:val="22"/>
            <w:lang w:eastAsia="en-AU"/>
          </w:rPr>
          <w:tab/>
        </w:r>
        <w:r w:rsidRPr="00A12EC7">
          <w:rPr>
            <w:lang w:eastAsia="en-AU"/>
          </w:rPr>
          <w:t>Dictionary, new definitions</w:t>
        </w:r>
        <w:r>
          <w:tab/>
        </w:r>
        <w:r>
          <w:fldChar w:fldCharType="begin"/>
        </w:r>
        <w:r>
          <w:instrText xml:space="preserve"> PAGEREF _Toc33433427 \h </w:instrText>
        </w:r>
        <w:r>
          <w:fldChar w:fldCharType="separate"/>
        </w:r>
        <w:r w:rsidR="00CA69DA">
          <w:t>92</w:t>
        </w:r>
        <w:r>
          <w:fldChar w:fldCharType="end"/>
        </w:r>
      </w:hyperlink>
    </w:p>
    <w:p w14:paraId="6FA927B0" w14:textId="13991740" w:rsidR="00C24100" w:rsidRDefault="00C24100">
      <w:pPr>
        <w:pStyle w:val="TOC5"/>
        <w:rPr>
          <w:rFonts w:asciiTheme="minorHAnsi" w:eastAsiaTheme="minorEastAsia" w:hAnsiTheme="minorHAnsi" w:cstheme="minorBidi"/>
          <w:sz w:val="22"/>
          <w:szCs w:val="22"/>
          <w:lang w:eastAsia="en-AU"/>
        </w:rPr>
      </w:pPr>
      <w:r>
        <w:tab/>
      </w:r>
      <w:hyperlink w:anchor="_Toc33433428" w:history="1">
        <w:r w:rsidRPr="00A12EC7">
          <w:t>142</w:t>
        </w:r>
        <w:r>
          <w:rPr>
            <w:rFonts w:asciiTheme="minorHAnsi" w:eastAsiaTheme="minorEastAsia" w:hAnsiTheme="minorHAnsi" w:cstheme="minorBidi"/>
            <w:sz w:val="22"/>
            <w:szCs w:val="22"/>
            <w:lang w:eastAsia="en-AU"/>
          </w:rPr>
          <w:tab/>
        </w:r>
        <w:r w:rsidRPr="00A12EC7">
          <w:t xml:space="preserve">Dictionary, definition of </w:t>
        </w:r>
        <w:r w:rsidRPr="00A12EC7">
          <w:rPr>
            <w:i/>
            <w:iCs/>
          </w:rPr>
          <w:t>sustainability infrastructure</w:t>
        </w:r>
        <w:r>
          <w:tab/>
        </w:r>
        <w:r>
          <w:fldChar w:fldCharType="begin"/>
        </w:r>
        <w:r>
          <w:instrText xml:space="preserve"> PAGEREF _Toc33433428 \h </w:instrText>
        </w:r>
        <w:r>
          <w:fldChar w:fldCharType="separate"/>
        </w:r>
        <w:r w:rsidR="00CA69DA">
          <w:t>93</w:t>
        </w:r>
        <w:r>
          <w:fldChar w:fldCharType="end"/>
        </w:r>
      </w:hyperlink>
    </w:p>
    <w:p w14:paraId="47648718" w14:textId="29A5E213" w:rsidR="00C24100" w:rsidRDefault="002C2183">
      <w:pPr>
        <w:pStyle w:val="TOC2"/>
        <w:rPr>
          <w:rFonts w:asciiTheme="minorHAnsi" w:eastAsiaTheme="minorEastAsia" w:hAnsiTheme="minorHAnsi" w:cstheme="minorBidi"/>
          <w:b w:val="0"/>
          <w:sz w:val="22"/>
          <w:szCs w:val="22"/>
          <w:lang w:eastAsia="en-AU"/>
        </w:rPr>
      </w:pPr>
      <w:hyperlink w:anchor="_Toc33433429" w:history="1">
        <w:r w:rsidR="00C24100" w:rsidRPr="00A12EC7">
          <w:t>Part 13</w:t>
        </w:r>
        <w:r w:rsidR="00C24100">
          <w:rPr>
            <w:rFonts w:asciiTheme="minorHAnsi" w:eastAsiaTheme="minorEastAsia" w:hAnsiTheme="minorHAnsi" w:cstheme="minorBidi"/>
            <w:b w:val="0"/>
            <w:sz w:val="22"/>
            <w:szCs w:val="22"/>
            <w:lang w:eastAsia="en-AU"/>
          </w:rPr>
          <w:tab/>
        </w:r>
        <w:r w:rsidR="00C24100" w:rsidRPr="00A12EC7">
          <w:t>Unit Titles (Management) Regulation 2011</w:t>
        </w:r>
        <w:r w:rsidR="00C24100" w:rsidRPr="00C24100">
          <w:rPr>
            <w:vanish/>
          </w:rPr>
          <w:tab/>
        </w:r>
        <w:r w:rsidR="00C24100" w:rsidRPr="00C24100">
          <w:rPr>
            <w:vanish/>
          </w:rPr>
          <w:fldChar w:fldCharType="begin"/>
        </w:r>
        <w:r w:rsidR="00C24100" w:rsidRPr="00C24100">
          <w:rPr>
            <w:vanish/>
          </w:rPr>
          <w:instrText xml:space="preserve"> PAGEREF _Toc33433429 \h </w:instrText>
        </w:r>
        <w:r w:rsidR="00C24100" w:rsidRPr="00C24100">
          <w:rPr>
            <w:vanish/>
          </w:rPr>
        </w:r>
        <w:r w:rsidR="00C24100" w:rsidRPr="00C24100">
          <w:rPr>
            <w:vanish/>
          </w:rPr>
          <w:fldChar w:fldCharType="separate"/>
        </w:r>
        <w:r w:rsidR="00CA69DA">
          <w:rPr>
            <w:vanish/>
          </w:rPr>
          <w:t>94</w:t>
        </w:r>
        <w:r w:rsidR="00C24100" w:rsidRPr="00C24100">
          <w:rPr>
            <w:vanish/>
          </w:rPr>
          <w:fldChar w:fldCharType="end"/>
        </w:r>
      </w:hyperlink>
    </w:p>
    <w:p w14:paraId="769F7CCE" w14:textId="00CA82A9" w:rsidR="00C24100" w:rsidRDefault="00C24100">
      <w:pPr>
        <w:pStyle w:val="TOC5"/>
        <w:rPr>
          <w:rFonts w:asciiTheme="minorHAnsi" w:eastAsiaTheme="minorEastAsia" w:hAnsiTheme="minorHAnsi" w:cstheme="minorBidi"/>
          <w:sz w:val="22"/>
          <w:szCs w:val="22"/>
          <w:lang w:eastAsia="en-AU"/>
        </w:rPr>
      </w:pPr>
      <w:r>
        <w:tab/>
      </w:r>
      <w:hyperlink w:anchor="_Toc33433430" w:history="1">
        <w:r w:rsidRPr="00A12EC7">
          <w:t>143</w:t>
        </w:r>
        <w:r>
          <w:rPr>
            <w:rFonts w:asciiTheme="minorHAnsi" w:eastAsiaTheme="minorEastAsia" w:hAnsiTheme="minorHAnsi" w:cstheme="minorBidi"/>
            <w:sz w:val="22"/>
            <w:szCs w:val="22"/>
            <w:lang w:eastAsia="en-AU"/>
          </w:rPr>
          <w:tab/>
        </w:r>
        <w:r w:rsidRPr="00A12EC7">
          <w:t>New sections 4A and 4B</w:t>
        </w:r>
        <w:r>
          <w:tab/>
        </w:r>
        <w:r>
          <w:fldChar w:fldCharType="begin"/>
        </w:r>
        <w:r>
          <w:instrText xml:space="preserve"> PAGEREF _Toc33433430 \h </w:instrText>
        </w:r>
        <w:r>
          <w:fldChar w:fldCharType="separate"/>
        </w:r>
        <w:r w:rsidR="00CA69DA">
          <w:t>94</w:t>
        </w:r>
        <w:r>
          <w:fldChar w:fldCharType="end"/>
        </w:r>
      </w:hyperlink>
    </w:p>
    <w:p w14:paraId="5F83E9EA" w14:textId="4E3E467E" w:rsidR="00C24100" w:rsidRDefault="00C24100">
      <w:pPr>
        <w:pStyle w:val="TOC5"/>
        <w:rPr>
          <w:rFonts w:asciiTheme="minorHAnsi" w:eastAsiaTheme="minorEastAsia" w:hAnsiTheme="minorHAnsi" w:cstheme="minorBidi"/>
          <w:sz w:val="22"/>
          <w:szCs w:val="22"/>
          <w:lang w:eastAsia="en-AU"/>
        </w:rPr>
      </w:pPr>
      <w:r>
        <w:tab/>
      </w:r>
      <w:hyperlink w:anchor="_Toc33433431" w:history="1">
        <w:r w:rsidRPr="00A12EC7">
          <w:t>144</w:t>
        </w:r>
        <w:r>
          <w:rPr>
            <w:rFonts w:asciiTheme="minorHAnsi" w:eastAsiaTheme="minorEastAsia" w:hAnsiTheme="minorHAnsi" w:cstheme="minorBidi"/>
            <w:sz w:val="22"/>
            <w:szCs w:val="22"/>
            <w:lang w:eastAsia="en-AU"/>
          </w:rPr>
          <w:tab/>
        </w:r>
        <w:r w:rsidRPr="00A12EC7">
          <w:t>New sections 7A and 7B</w:t>
        </w:r>
        <w:r>
          <w:tab/>
        </w:r>
        <w:r>
          <w:fldChar w:fldCharType="begin"/>
        </w:r>
        <w:r>
          <w:instrText xml:space="preserve"> PAGEREF _Toc33433431 \h </w:instrText>
        </w:r>
        <w:r>
          <w:fldChar w:fldCharType="separate"/>
        </w:r>
        <w:r w:rsidR="00CA69DA">
          <w:t>95</w:t>
        </w:r>
        <w:r>
          <w:fldChar w:fldCharType="end"/>
        </w:r>
      </w:hyperlink>
    </w:p>
    <w:p w14:paraId="62B1923E" w14:textId="743A1EA1" w:rsidR="00C24100" w:rsidRDefault="00C24100">
      <w:pPr>
        <w:pStyle w:val="TOC5"/>
        <w:rPr>
          <w:rFonts w:asciiTheme="minorHAnsi" w:eastAsiaTheme="minorEastAsia" w:hAnsiTheme="minorHAnsi" w:cstheme="minorBidi"/>
          <w:sz w:val="22"/>
          <w:szCs w:val="22"/>
          <w:lang w:eastAsia="en-AU"/>
        </w:rPr>
      </w:pPr>
      <w:r>
        <w:tab/>
      </w:r>
      <w:hyperlink w:anchor="_Toc33433432" w:history="1">
        <w:r w:rsidRPr="00A12EC7">
          <w:t>145</w:t>
        </w:r>
        <w:r>
          <w:rPr>
            <w:rFonts w:asciiTheme="minorHAnsi" w:eastAsiaTheme="minorEastAsia" w:hAnsiTheme="minorHAnsi" w:cstheme="minorBidi"/>
            <w:sz w:val="22"/>
            <w:szCs w:val="22"/>
            <w:lang w:eastAsia="en-AU"/>
          </w:rPr>
          <w:tab/>
        </w:r>
        <w:r w:rsidRPr="00A12EC7">
          <w:t>New section 10</w:t>
        </w:r>
        <w:r>
          <w:tab/>
        </w:r>
        <w:r>
          <w:fldChar w:fldCharType="begin"/>
        </w:r>
        <w:r>
          <w:instrText xml:space="preserve"> PAGEREF _Toc33433432 \h </w:instrText>
        </w:r>
        <w:r>
          <w:fldChar w:fldCharType="separate"/>
        </w:r>
        <w:r w:rsidR="00CA69DA">
          <w:t>97</w:t>
        </w:r>
        <w:r>
          <w:fldChar w:fldCharType="end"/>
        </w:r>
      </w:hyperlink>
    </w:p>
    <w:p w14:paraId="5144455D" w14:textId="5EF26428" w:rsidR="00C24100" w:rsidRDefault="00C24100">
      <w:pPr>
        <w:pStyle w:val="TOC5"/>
        <w:rPr>
          <w:rFonts w:asciiTheme="minorHAnsi" w:eastAsiaTheme="minorEastAsia" w:hAnsiTheme="minorHAnsi" w:cstheme="minorBidi"/>
          <w:sz w:val="22"/>
          <w:szCs w:val="22"/>
          <w:lang w:eastAsia="en-AU"/>
        </w:rPr>
      </w:pPr>
      <w:r>
        <w:tab/>
      </w:r>
      <w:hyperlink w:anchor="_Toc33433433" w:history="1">
        <w:r w:rsidRPr="00A12EC7">
          <w:t>146</w:t>
        </w:r>
        <w:r>
          <w:rPr>
            <w:rFonts w:asciiTheme="minorHAnsi" w:eastAsiaTheme="minorEastAsia" w:hAnsiTheme="minorHAnsi" w:cstheme="minorBidi"/>
            <w:sz w:val="22"/>
            <w:szCs w:val="22"/>
            <w:lang w:eastAsia="en-AU"/>
          </w:rPr>
          <w:tab/>
        </w:r>
        <w:r w:rsidRPr="00A12EC7">
          <w:t>New schedule 1</w:t>
        </w:r>
        <w:r>
          <w:tab/>
        </w:r>
        <w:r>
          <w:fldChar w:fldCharType="begin"/>
        </w:r>
        <w:r>
          <w:instrText xml:space="preserve"> PAGEREF _Toc33433433 \h </w:instrText>
        </w:r>
        <w:r>
          <w:fldChar w:fldCharType="separate"/>
        </w:r>
        <w:r w:rsidR="00CA69DA">
          <w:t>98</w:t>
        </w:r>
        <w:r>
          <w:fldChar w:fldCharType="end"/>
        </w:r>
      </w:hyperlink>
    </w:p>
    <w:p w14:paraId="4325EFC1" w14:textId="0158A826" w:rsidR="00C24100" w:rsidRDefault="00C24100">
      <w:pPr>
        <w:pStyle w:val="TOC5"/>
        <w:rPr>
          <w:rFonts w:asciiTheme="minorHAnsi" w:eastAsiaTheme="minorEastAsia" w:hAnsiTheme="minorHAnsi" w:cstheme="minorBidi"/>
          <w:sz w:val="22"/>
          <w:szCs w:val="22"/>
          <w:lang w:eastAsia="en-AU"/>
        </w:rPr>
      </w:pPr>
      <w:r>
        <w:tab/>
      </w:r>
      <w:hyperlink w:anchor="_Toc33433434" w:history="1">
        <w:r w:rsidRPr="00A12EC7">
          <w:t>147</w:t>
        </w:r>
        <w:r>
          <w:rPr>
            <w:rFonts w:asciiTheme="minorHAnsi" w:eastAsiaTheme="minorEastAsia" w:hAnsiTheme="minorHAnsi" w:cstheme="minorBidi"/>
            <w:sz w:val="22"/>
            <w:szCs w:val="22"/>
            <w:lang w:eastAsia="en-AU"/>
          </w:rPr>
          <w:tab/>
        </w:r>
        <w:r w:rsidRPr="00A12EC7">
          <w:t>Dictionary, note 3</w:t>
        </w:r>
        <w:r>
          <w:tab/>
        </w:r>
        <w:r>
          <w:fldChar w:fldCharType="begin"/>
        </w:r>
        <w:r>
          <w:instrText xml:space="preserve"> PAGEREF _Toc33433434 \h </w:instrText>
        </w:r>
        <w:r>
          <w:fldChar w:fldCharType="separate"/>
        </w:r>
        <w:r w:rsidR="00CA69DA">
          <w:t>102</w:t>
        </w:r>
        <w:r>
          <w:fldChar w:fldCharType="end"/>
        </w:r>
      </w:hyperlink>
    </w:p>
    <w:p w14:paraId="216B9954" w14:textId="5EA7892F" w:rsidR="00C24100" w:rsidRDefault="00C24100">
      <w:pPr>
        <w:pStyle w:val="TOC5"/>
        <w:rPr>
          <w:rFonts w:asciiTheme="minorHAnsi" w:eastAsiaTheme="minorEastAsia" w:hAnsiTheme="minorHAnsi" w:cstheme="minorBidi"/>
          <w:sz w:val="22"/>
          <w:szCs w:val="22"/>
          <w:lang w:eastAsia="en-AU"/>
        </w:rPr>
      </w:pPr>
      <w:r>
        <w:tab/>
      </w:r>
      <w:hyperlink w:anchor="_Toc33433435" w:history="1">
        <w:r w:rsidRPr="00A12EC7">
          <w:t>148</w:t>
        </w:r>
        <w:r>
          <w:rPr>
            <w:rFonts w:asciiTheme="minorHAnsi" w:eastAsiaTheme="minorEastAsia" w:hAnsiTheme="minorHAnsi" w:cstheme="minorBidi"/>
            <w:sz w:val="22"/>
            <w:szCs w:val="22"/>
            <w:lang w:eastAsia="en-AU"/>
          </w:rPr>
          <w:tab/>
        </w:r>
        <w:r w:rsidRPr="00A12EC7">
          <w:t>Dictionary, new definitions</w:t>
        </w:r>
        <w:r>
          <w:tab/>
        </w:r>
        <w:r>
          <w:fldChar w:fldCharType="begin"/>
        </w:r>
        <w:r>
          <w:instrText xml:space="preserve"> PAGEREF _Toc33433435 \h </w:instrText>
        </w:r>
        <w:r>
          <w:fldChar w:fldCharType="separate"/>
        </w:r>
        <w:r w:rsidR="00CA69DA">
          <w:t>102</w:t>
        </w:r>
        <w:r>
          <w:fldChar w:fldCharType="end"/>
        </w:r>
      </w:hyperlink>
    </w:p>
    <w:p w14:paraId="37E5F9AB" w14:textId="47CF40D5" w:rsidR="00C24100" w:rsidRDefault="002C2183">
      <w:pPr>
        <w:pStyle w:val="TOC6"/>
        <w:rPr>
          <w:rFonts w:asciiTheme="minorHAnsi" w:eastAsiaTheme="minorEastAsia" w:hAnsiTheme="minorHAnsi" w:cstheme="minorBidi"/>
          <w:b w:val="0"/>
          <w:sz w:val="22"/>
          <w:szCs w:val="22"/>
          <w:lang w:eastAsia="en-AU"/>
        </w:rPr>
      </w:pPr>
      <w:hyperlink w:anchor="_Toc33433436" w:history="1">
        <w:r w:rsidR="00C24100" w:rsidRPr="00A12EC7">
          <w:t>Schedule 1</w:t>
        </w:r>
        <w:r w:rsidR="00C24100">
          <w:rPr>
            <w:rFonts w:asciiTheme="minorHAnsi" w:eastAsiaTheme="minorEastAsia" w:hAnsiTheme="minorHAnsi" w:cstheme="minorBidi"/>
            <w:b w:val="0"/>
            <w:sz w:val="22"/>
            <w:szCs w:val="22"/>
            <w:lang w:eastAsia="en-AU"/>
          </w:rPr>
          <w:tab/>
        </w:r>
        <w:r w:rsidR="00C24100" w:rsidRPr="00A12EC7">
          <w:t>New Civil Law (Property) Regulation</w:t>
        </w:r>
        <w:r w:rsidR="00C24100">
          <w:tab/>
        </w:r>
        <w:r w:rsidR="00C24100" w:rsidRPr="00C24100">
          <w:rPr>
            <w:b w:val="0"/>
            <w:sz w:val="20"/>
          </w:rPr>
          <w:fldChar w:fldCharType="begin"/>
        </w:r>
        <w:r w:rsidR="00C24100" w:rsidRPr="00C24100">
          <w:rPr>
            <w:b w:val="0"/>
            <w:sz w:val="20"/>
          </w:rPr>
          <w:instrText xml:space="preserve"> PAGEREF _Toc33433436 \h </w:instrText>
        </w:r>
        <w:r w:rsidR="00C24100" w:rsidRPr="00C24100">
          <w:rPr>
            <w:b w:val="0"/>
            <w:sz w:val="20"/>
          </w:rPr>
        </w:r>
        <w:r w:rsidR="00C24100" w:rsidRPr="00C24100">
          <w:rPr>
            <w:b w:val="0"/>
            <w:sz w:val="20"/>
          </w:rPr>
          <w:fldChar w:fldCharType="separate"/>
        </w:r>
        <w:r w:rsidR="00CA69DA">
          <w:rPr>
            <w:b w:val="0"/>
            <w:sz w:val="20"/>
          </w:rPr>
          <w:t>103</w:t>
        </w:r>
        <w:r w:rsidR="00C24100" w:rsidRPr="00C24100">
          <w:rPr>
            <w:b w:val="0"/>
            <w:sz w:val="20"/>
          </w:rPr>
          <w:fldChar w:fldCharType="end"/>
        </w:r>
      </w:hyperlink>
    </w:p>
    <w:p w14:paraId="0E7E97F0" w14:textId="25945C4B" w:rsidR="00E3755A" w:rsidRPr="00445AD0" w:rsidRDefault="00C24100">
      <w:pPr>
        <w:pStyle w:val="BillBasic"/>
      </w:pPr>
      <w:r>
        <w:fldChar w:fldCharType="end"/>
      </w:r>
    </w:p>
    <w:p w14:paraId="29A4081B" w14:textId="77777777" w:rsidR="00445AD0" w:rsidRDefault="00445AD0">
      <w:pPr>
        <w:pStyle w:val="01Contents"/>
        <w:sectPr w:rsidR="00445AD0" w:rsidSect="001727D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3E207425" w14:textId="77777777" w:rsidR="006D4C8E" w:rsidRPr="00445AD0" w:rsidRDefault="006D4C8E" w:rsidP="006D4C8E">
      <w:pPr>
        <w:spacing w:before="480"/>
        <w:jc w:val="center"/>
      </w:pPr>
      <w:r w:rsidRPr="00445AD0">
        <w:rPr>
          <w:noProof/>
          <w:lang w:eastAsia="en-AU"/>
        </w:rPr>
        <w:lastRenderedPageBreak/>
        <w:drawing>
          <wp:inline distT="0" distB="0" distL="0" distR="0" wp14:anchorId="73201521" wp14:editId="30D78DA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147D83" w14:textId="77777777" w:rsidR="006D4C8E" w:rsidRPr="00445AD0" w:rsidRDefault="006D4C8E">
      <w:pPr>
        <w:jc w:val="center"/>
        <w:rPr>
          <w:rFonts w:ascii="Arial" w:hAnsi="Arial"/>
        </w:rPr>
      </w:pPr>
      <w:r w:rsidRPr="00445AD0">
        <w:rPr>
          <w:rFonts w:ascii="Arial" w:hAnsi="Arial"/>
        </w:rPr>
        <w:t>Australian Capital Territory</w:t>
      </w:r>
    </w:p>
    <w:p w14:paraId="51291583" w14:textId="6ADF6A6C" w:rsidR="00E3755A" w:rsidRPr="00445AD0" w:rsidRDefault="006D4C8E">
      <w:pPr>
        <w:pStyle w:val="Billname"/>
      </w:pPr>
      <w:bookmarkStart w:id="1" w:name="citation"/>
      <w:r w:rsidRPr="00445AD0">
        <w:t>Unit Titles Legislation Amendment Act 2020</w:t>
      </w:r>
      <w:bookmarkEnd w:id="1"/>
    </w:p>
    <w:p w14:paraId="302B1397" w14:textId="05A236F7" w:rsidR="00E3755A" w:rsidRPr="00445AD0" w:rsidRDefault="00D3690A">
      <w:pPr>
        <w:pStyle w:val="ActNo"/>
      </w:pPr>
      <w:fldSimple w:instr=" DOCPROPERTY &quot;Category&quot;  \* MERGEFORMAT ">
        <w:r w:rsidR="00205615">
          <w:t>A2020-4</w:t>
        </w:r>
      </w:fldSimple>
    </w:p>
    <w:p w14:paraId="7F9B48E4" w14:textId="77777777" w:rsidR="00E3755A" w:rsidRPr="00445AD0" w:rsidRDefault="00E3755A">
      <w:pPr>
        <w:pStyle w:val="N-line3"/>
      </w:pPr>
    </w:p>
    <w:p w14:paraId="06B7C1E7" w14:textId="3B235116" w:rsidR="00E3755A" w:rsidRPr="00445AD0" w:rsidRDefault="00E3755A">
      <w:pPr>
        <w:pStyle w:val="LongTitle"/>
        <w:rPr>
          <w:iCs/>
        </w:rPr>
      </w:pPr>
      <w:r w:rsidRPr="00445AD0">
        <w:t xml:space="preserve">An Act to amend the </w:t>
      </w:r>
      <w:bookmarkStart w:id="2" w:name="AmCitation"/>
      <w:r w:rsidR="006512A7" w:rsidRPr="00445AD0">
        <w:rPr>
          <w:rStyle w:val="charCitHyperlinkItal"/>
        </w:rPr>
        <w:fldChar w:fldCharType="begin"/>
      </w:r>
      <w:r w:rsidR="006512A7" w:rsidRPr="00445AD0">
        <w:rPr>
          <w:rStyle w:val="charCitHyperlinkItal"/>
        </w:rPr>
        <w:instrText>HYPERLINK "http://www.legislation.act.gov.au/a/2011-41" \o "A2011-41"</w:instrText>
      </w:r>
      <w:r w:rsidR="006512A7" w:rsidRPr="00445AD0">
        <w:rPr>
          <w:rStyle w:val="charCitHyperlinkItal"/>
        </w:rPr>
        <w:fldChar w:fldCharType="separate"/>
      </w:r>
      <w:r w:rsidR="006512A7" w:rsidRPr="00445AD0">
        <w:rPr>
          <w:rStyle w:val="charCitHyperlinkItal"/>
        </w:rPr>
        <w:t>Unit Titles (Management) Act 2011</w:t>
      </w:r>
      <w:r w:rsidR="006512A7" w:rsidRPr="00445AD0">
        <w:rPr>
          <w:rStyle w:val="charCitHyperlinkItal"/>
        </w:rPr>
        <w:fldChar w:fldCharType="end"/>
      </w:r>
      <w:bookmarkEnd w:id="2"/>
      <w:r w:rsidR="000260A1" w:rsidRPr="00445AD0">
        <w:rPr>
          <w:iCs/>
        </w:rPr>
        <w:t>, and for other purposes</w:t>
      </w:r>
    </w:p>
    <w:p w14:paraId="529660D5" w14:textId="77777777" w:rsidR="00E3755A" w:rsidRPr="00445AD0" w:rsidRDefault="00E3755A">
      <w:pPr>
        <w:pStyle w:val="N-line3"/>
      </w:pPr>
    </w:p>
    <w:p w14:paraId="6E0DB8C3" w14:textId="77777777" w:rsidR="00E3755A" w:rsidRPr="00445AD0" w:rsidRDefault="00E3755A">
      <w:pPr>
        <w:pStyle w:val="Placeholder"/>
      </w:pPr>
      <w:r w:rsidRPr="00445AD0">
        <w:rPr>
          <w:rStyle w:val="charContents"/>
          <w:sz w:val="16"/>
        </w:rPr>
        <w:t xml:space="preserve">  </w:t>
      </w:r>
      <w:r w:rsidRPr="00445AD0">
        <w:rPr>
          <w:rStyle w:val="charPage"/>
        </w:rPr>
        <w:t xml:space="preserve">  </w:t>
      </w:r>
    </w:p>
    <w:p w14:paraId="1F760940" w14:textId="77777777" w:rsidR="00E3755A" w:rsidRPr="00445AD0" w:rsidRDefault="00E3755A">
      <w:pPr>
        <w:pStyle w:val="Placeholder"/>
      </w:pPr>
      <w:r w:rsidRPr="00445AD0">
        <w:rPr>
          <w:rStyle w:val="CharChapNo"/>
        </w:rPr>
        <w:t xml:space="preserve">  </w:t>
      </w:r>
      <w:r w:rsidRPr="00445AD0">
        <w:rPr>
          <w:rStyle w:val="CharChapText"/>
        </w:rPr>
        <w:t xml:space="preserve">  </w:t>
      </w:r>
    </w:p>
    <w:p w14:paraId="0E4DB232" w14:textId="77777777" w:rsidR="00E3755A" w:rsidRPr="00445AD0" w:rsidRDefault="00E3755A">
      <w:pPr>
        <w:pStyle w:val="Placeholder"/>
      </w:pPr>
      <w:r w:rsidRPr="00445AD0">
        <w:rPr>
          <w:rStyle w:val="CharPartNo"/>
        </w:rPr>
        <w:t xml:space="preserve">  </w:t>
      </w:r>
      <w:r w:rsidRPr="00445AD0">
        <w:rPr>
          <w:rStyle w:val="CharPartText"/>
        </w:rPr>
        <w:t xml:space="preserve">  </w:t>
      </w:r>
    </w:p>
    <w:p w14:paraId="55B9E8C0" w14:textId="77777777" w:rsidR="00E3755A" w:rsidRPr="00445AD0" w:rsidRDefault="00E3755A">
      <w:pPr>
        <w:pStyle w:val="Placeholder"/>
      </w:pPr>
      <w:r w:rsidRPr="00445AD0">
        <w:rPr>
          <w:rStyle w:val="CharDivNo"/>
        </w:rPr>
        <w:t xml:space="preserve">  </w:t>
      </w:r>
      <w:r w:rsidRPr="00445AD0">
        <w:rPr>
          <w:rStyle w:val="CharDivText"/>
        </w:rPr>
        <w:t xml:space="preserve">  </w:t>
      </w:r>
    </w:p>
    <w:p w14:paraId="5822FD9E" w14:textId="77777777" w:rsidR="00E3755A" w:rsidRPr="00445AD0" w:rsidRDefault="00E3755A">
      <w:pPr>
        <w:pStyle w:val="Notified"/>
      </w:pPr>
    </w:p>
    <w:p w14:paraId="51687781" w14:textId="77777777" w:rsidR="00E3755A" w:rsidRPr="00445AD0" w:rsidRDefault="00E3755A">
      <w:pPr>
        <w:pStyle w:val="EnactingWords"/>
      </w:pPr>
      <w:r w:rsidRPr="00445AD0">
        <w:t>The Legislative Assembly for the Australian Capital Territory enacts as follows:</w:t>
      </w:r>
    </w:p>
    <w:p w14:paraId="2FBD794A" w14:textId="77777777" w:rsidR="00E3755A" w:rsidRPr="00445AD0" w:rsidRDefault="00E3755A">
      <w:pPr>
        <w:pStyle w:val="PageBreak"/>
      </w:pPr>
      <w:r w:rsidRPr="00445AD0">
        <w:br w:type="page"/>
      </w:r>
    </w:p>
    <w:p w14:paraId="12E2D52A" w14:textId="2B0CEB1A" w:rsidR="00415521" w:rsidRPr="00445AD0" w:rsidRDefault="00445AD0" w:rsidP="00445AD0">
      <w:pPr>
        <w:pStyle w:val="AH2Part"/>
      </w:pPr>
      <w:bookmarkStart w:id="3" w:name="_Toc33433275"/>
      <w:r w:rsidRPr="00445AD0">
        <w:rPr>
          <w:rStyle w:val="CharPartNo"/>
        </w:rPr>
        <w:lastRenderedPageBreak/>
        <w:t>Part 1</w:t>
      </w:r>
      <w:r w:rsidRPr="00445AD0">
        <w:tab/>
      </w:r>
      <w:r w:rsidR="00415521" w:rsidRPr="00445AD0">
        <w:rPr>
          <w:rStyle w:val="CharPartText"/>
        </w:rPr>
        <w:t>Preliminary</w:t>
      </w:r>
      <w:bookmarkEnd w:id="3"/>
    </w:p>
    <w:p w14:paraId="23187876" w14:textId="710D6C9E" w:rsidR="00E3755A" w:rsidRPr="00445AD0" w:rsidRDefault="00445AD0" w:rsidP="00445AD0">
      <w:pPr>
        <w:pStyle w:val="AH5Sec"/>
        <w:shd w:val="pct25" w:color="auto" w:fill="auto"/>
      </w:pPr>
      <w:bookmarkStart w:id="4" w:name="_Toc33433276"/>
      <w:r w:rsidRPr="00445AD0">
        <w:rPr>
          <w:rStyle w:val="CharSectNo"/>
        </w:rPr>
        <w:t>1</w:t>
      </w:r>
      <w:r w:rsidRPr="00445AD0">
        <w:tab/>
      </w:r>
      <w:r w:rsidR="00E3755A" w:rsidRPr="00445AD0">
        <w:t>Name of Act</w:t>
      </w:r>
      <w:bookmarkEnd w:id="4"/>
    </w:p>
    <w:p w14:paraId="7CD2164A" w14:textId="2BE61DC5" w:rsidR="00E3755A" w:rsidRPr="00445AD0" w:rsidRDefault="00E3755A">
      <w:pPr>
        <w:pStyle w:val="Amainreturn"/>
      </w:pPr>
      <w:r w:rsidRPr="00445AD0">
        <w:t xml:space="preserve">This Act is the </w:t>
      </w:r>
      <w:r w:rsidRPr="00445AD0">
        <w:rPr>
          <w:i/>
        </w:rPr>
        <w:fldChar w:fldCharType="begin"/>
      </w:r>
      <w:r w:rsidRPr="00445AD0">
        <w:rPr>
          <w:i/>
        </w:rPr>
        <w:instrText xml:space="preserve"> TITLE</w:instrText>
      </w:r>
      <w:r w:rsidRPr="00445AD0">
        <w:rPr>
          <w:i/>
        </w:rPr>
        <w:fldChar w:fldCharType="separate"/>
      </w:r>
      <w:r w:rsidR="00205615">
        <w:rPr>
          <w:i/>
        </w:rPr>
        <w:t>Unit Titles Legislation Amendment Act 2020</w:t>
      </w:r>
      <w:r w:rsidRPr="00445AD0">
        <w:rPr>
          <w:i/>
        </w:rPr>
        <w:fldChar w:fldCharType="end"/>
      </w:r>
      <w:r w:rsidRPr="00445AD0">
        <w:t>.</w:t>
      </w:r>
    </w:p>
    <w:p w14:paraId="22AE0367" w14:textId="5F2D89D4" w:rsidR="00E3755A" w:rsidRPr="00445AD0" w:rsidRDefault="00445AD0" w:rsidP="00445AD0">
      <w:pPr>
        <w:pStyle w:val="AH5Sec"/>
        <w:shd w:val="pct25" w:color="auto" w:fill="auto"/>
      </w:pPr>
      <w:bookmarkStart w:id="5" w:name="_Toc33433277"/>
      <w:r w:rsidRPr="00445AD0">
        <w:rPr>
          <w:rStyle w:val="CharSectNo"/>
        </w:rPr>
        <w:t>2</w:t>
      </w:r>
      <w:r w:rsidRPr="00445AD0">
        <w:tab/>
      </w:r>
      <w:r w:rsidR="00E3755A" w:rsidRPr="00445AD0">
        <w:t>Commencement</w:t>
      </w:r>
      <w:bookmarkEnd w:id="5"/>
    </w:p>
    <w:p w14:paraId="08C55D43" w14:textId="22660B32" w:rsidR="00321721" w:rsidRPr="00445AD0" w:rsidRDefault="00445AD0" w:rsidP="00445AD0">
      <w:pPr>
        <w:pStyle w:val="Amain"/>
        <w:keepNext/>
      </w:pPr>
      <w:r>
        <w:tab/>
      </w:r>
      <w:r w:rsidRPr="00445AD0">
        <w:t>(1)</w:t>
      </w:r>
      <w:r w:rsidRPr="00445AD0">
        <w:tab/>
      </w:r>
      <w:r w:rsidR="00321721" w:rsidRPr="00445AD0">
        <w:t>This Act</w:t>
      </w:r>
      <w:r w:rsidR="008929F7" w:rsidRPr="00445AD0">
        <w:t xml:space="preserve"> </w:t>
      </w:r>
      <w:r w:rsidR="00321721" w:rsidRPr="00445AD0">
        <w:t xml:space="preserve">commences on a day fixed by the Minister by written notice. </w:t>
      </w:r>
    </w:p>
    <w:p w14:paraId="16979AD3" w14:textId="3610C99C" w:rsidR="000260A1" w:rsidRPr="00445AD0" w:rsidRDefault="000260A1" w:rsidP="00445AD0">
      <w:pPr>
        <w:pStyle w:val="aNote"/>
        <w:keepNext/>
      </w:pPr>
      <w:r w:rsidRPr="00445AD0">
        <w:rPr>
          <w:rStyle w:val="charItals"/>
        </w:rPr>
        <w:t>Note 1</w:t>
      </w:r>
      <w:r w:rsidRPr="00445AD0">
        <w:rPr>
          <w:rStyle w:val="charItals"/>
        </w:rPr>
        <w:tab/>
      </w:r>
      <w:r w:rsidRPr="00445AD0">
        <w:t xml:space="preserve">The naming and commencement provisions automatically commence on the notification day (see </w:t>
      </w:r>
      <w:hyperlink r:id="rId15" w:tooltip="A2001-14" w:history="1">
        <w:r w:rsidR="006512A7" w:rsidRPr="00445AD0">
          <w:rPr>
            <w:rStyle w:val="charCitHyperlinkAbbrev"/>
          </w:rPr>
          <w:t>Legislation Act</w:t>
        </w:r>
      </w:hyperlink>
      <w:r w:rsidRPr="00445AD0">
        <w:t>, s 75 (1)).</w:t>
      </w:r>
    </w:p>
    <w:p w14:paraId="511B4F11" w14:textId="3D13449B" w:rsidR="000260A1" w:rsidRPr="00445AD0" w:rsidRDefault="000260A1" w:rsidP="000260A1">
      <w:pPr>
        <w:pStyle w:val="aNote"/>
      </w:pPr>
      <w:r w:rsidRPr="00445AD0">
        <w:rPr>
          <w:rStyle w:val="charItals"/>
        </w:rPr>
        <w:t>Note 2</w:t>
      </w:r>
      <w:r w:rsidRPr="00445AD0">
        <w:rPr>
          <w:rStyle w:val="charItals"/>
        </w:rPr>
        <w:tab/>
      </w:r>
      <w:r w:rsidRPr="00445AD0">
        <w:t xml:space="preserve">A single day or time may be fixed, or different days or times may be fixed, for the commencement of different provisions (see </w:t>
      </w:r>
      <w:hyperlink r:id="rId16" w:tooltip="A2001-14" w:history="1">
        <w:r w:rsidR="006512A7" w:rsidRPr="00445AD0">
          <w:rPr>
            <w:rStyle w:val="charCitHyperlinkAbbrev"/>
          </w:rPr>
          <w:t>Legislation Act</w:t>
        </w:r>
      </w:hyperlink>
      <w:r w:rsidRPr="00445AD0">
        <w:t>, s 77 (1)).</w:t>
      </w:r>
    </w:p>
    <w:p w14:paraId="1FB524C8" w14:textId="3FC839EE" w:rsidR="00FC6275" w:rsidRPr="00445AD0" w:rsidRDefault="00445AD0" w:rsidP="00445AD0">
      <w:pPr>
        <w:pStyle w:val="Amain"/>
      </w:pPr>
      <w:r>
        <w:tab/>
      </w:r>
      <w:r w:rsidRPr="00445AD0">
        <w:t>(2)</w:t>
      </w:r>
      <w:r w:rsidRPr="00445AD0">
        <w:tab/>
      </w:r>
      <w:r w:rsidR="00660F63" w:rsidRPr="00445AD0">
        <w:t xml:space="preserve">If this Act has not commenced </w:t>
      </w:r>
      <w:r w:rsidR="00F42EA1" w:rsidRPr="00445AD0">
        <w:t>before</w:t>
      </w:r>
      <w:r w:rsidR="00660F63" w:rsidRPr="00445AD0">
        <w:t xml:space="preserve"> 1 July 2021</w:t>
      </w:r>
      <w:r w:rsidR="00023D5F" w:rsidRPr="00445AD0">
        <w:t>, it automatically commences on that day.</w:t>
      </w:r>
    </w:p>
    <w:p w14:paraId="0350CBD3" w14:textId="273BCD78" w:rsidR="00023D5F" w:rsidRPr="00445AD0" w:rsidRDefault="00445AD0" w:rsidP="00445AD0">
      <w:pPr>
        <w:pStyle w:val="Amain"/>
      </w:pPr>
      <w:r>
        <w:tab/>
      </w:r>
      <w:r w:rsidRPr="00445AD0">
        <w:t>(3)</w:t>
      </w:r>
      <w:r w:rsidRPr="00445AD0">
        <w:tab/>
      </w:r>
      <w:r w:rsidR="00023D5F" w:rsidRPr="00445AD0">
        <w:t xml:space="preserve">The </w:t>
      </w:r>
      <w:hyperlink r:id="rId17" w:tooltip="A2001-14" w:history="1">
        <w:r w:rsidR="006512A7" w:rsidRPr="00445AD0">
          <w:rPr>
            <w:rStyle w:val="charCitHyperlinkAbbrev"/>
          </w:rPr>
          <w:t>Legislation Act</w:t>
        </w:r>
      </w:hyperlink>
      <w:r w:rsidR="00023D5F" w:rsidRPr="00445AD0">
        <w:t>, section 79 (Automatic commencement of postponed law) does not apply to this Act.</w:t>
      </w:r>
    </w:p>
    <w:p w14:paraId="4DA815D9" w14:textId="1545B735" w:rsidR="00E3755A" w:rsidRPr="00445AD0" w:rsidRDefault="00445AD0" w:rsidP="00445AD0">
      <w:pPr>
        <w:pStyle w:val="AH5Sec"/>
        <w:shd w:val="pct25" w:color="auto" w:fill="auto"/>
      </w:pPr>
      <w:bookmarkStart w:id="6" w:name="_Toc33433278"/>
      <w:r w:rsidRPr="00445AD0">
        <w:rPr>
          <w:rStyle w:val="CharSectNo"/>
        </w:rPr>
        <w:t>3</w:t>
      </w:r>
      <w:r w:rsidRPr="00445AD0">
        <w:tab/>
      </w:r>
      <w:r w:rsidR="00E3755A" w:rsidRPr="00445AD0">
        <w:t>Legislation amended</w:t>
      </w:r>
      <w:bookmarkEnd w:id="6"/>
    </w:p>
    <w:p w14:paraId="445B0884" w14:textId="77777777" w:rsidR="008D1E87" w:rsidRPr="00445AD0" w:rsidRDefault="008D1E87" w:rsidP="008D1E87">
      <w:pPr>
        <w:pStyle w:val="Amainreturn"/>
      </w:pPr>
      <w:r w:rsidRPr="00445AD0">
        <w:t>This Act amends the following legislation:</w:t>
      </w:r>
    </w:p>
    <w:p w14:paraId="736282E5" w14:textId="3C46424C" w:rsidR="008D3FC0"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18" w:tooltip="A2006-38" w:history="1">
        <w:r w:rsidR="006512A7" w:rsidRPr="00445AD0">
          <w:rPr>
            <w:rStyle w:val="charCitHyperlinkItal"/>
          </w:rPr>
          <w:t>Civil Law (Property) Act 2006</w:t>
        </w:r>
      </w:hyperlink>
    </w:p>
    <w:p w14:paraId="25448E51" w14:textId="6E6A1EF2" w:rsidR="008D3FC0"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19" w:tooltip="A2003-40" w:history="1">
        <w:r w:rsidR="006512A7" w:rsidRPr="00445AD0">
          <w:rPr>
            <w:rStyle w:val="charCitHyperlinkItal"/>
          </w:rPr>
          <w:t>Civil Law (Sale of Residential Property) Act 2003</w:t>
        </w:r>
      </w:hyperlink>
    </w:p>
    <w:p w14:paraId="52148E78" w14:textId="783212BC" w:rsidR="00F03FFE"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0" w:tooltip="A2001-58" w:history="1">
        <w:r w:rsidR="006512A7" w:rsidRPr="00445AD0">
          <w:rPr>
            <w:rStyle w:val="charCitHyperlinkItal"/>
          </w:rPr>
          <w:t>Community Title Act 2001</w:t>
        </w:r>
      </w:hyperlink>
    </w:p>
    <w:p w14:paraId="79AA71A6" w14:textId="3405BAFF" w:rsidR="008D1E87"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1" w:tooltip="A1925-1" w:history="1">
        <w:r w:rsidR="006512A7" w:rsidRPr="00445AD0">
          <w:rPr>
            <w:rStyle w:val="charCitHyperlinkItal"/>
          </w:rPr>
          <w:t>Land Titles Act 1925</w:t>
        </w:r>
      </w:hyperlink>
    </w:p>
    <w:p w14:paraId="1AD6E844" w14:textId="5AE3967C" w:rsidR="00E1692E"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2" w:tooltip="SL2015-24" w:history="1">
        <w:r w:rsidR="006512A7" w:rsidRPr="00445AD0">
          <w:rPr>
            <w:rStyle w:val="charCitHyperlinkItal"/>
          </w:rPr>
          <w:t>Land Titles Regulation 2015</w:t>
        </w:r>
      </w:hyperlink>
    </w:p>
    <w:p w14:paraId="41992F07" w14:textId="681108AF" w:rsidR="008D1E87"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3" w:tooltip="A1970-32" w:history="1">
        <w:r w:rsidR="006512A7" w:rsidRPr="00445AD0">
          <w:rPr>
            <w:rStyle w:val="charCitHyperlinkItal"/>
          </w:rPr>
          <w:t>Land Titles (Unit Titles) Act 1970</w:t>
        </w:r>
      </w:hyperlink>
    </w:p>
    <w:p w14:paraId="2CADED78" w14:textId="70870227" w:rsidR="008D1E87"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4" w:tooltip="A2001-14" w:history="1">
        <w:r w:rsidR="006512A7" w:rsidRPr="00445AD0">
          <w:rPr>
            <w:rStyle w:val="charCitHyperlinkItal"/>
          </w:rPr>
          <w:t>Legislation Act 2001</w:t>
        </w:r>
      </w:hyperlink>
    </w:p>
    <w:p w14:paraId="277BEAD7" w14:textId="066A978B" w:rsidR="008D1E87"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5" w:tooltip="A2007-24" w:history="1">
        <w:r w:rsidR="006512A7" w:rsidRPr="00445AD0">
          <w:rPr>
            <w:rStyle w:val="charCitHyperlinkItal"/>
          </w:rPr>
          <w:t>Planning and Development Act 2007</w:t>
        </w:r>
      </w:hyperlink>
    </w:p>
    <w:p w14:paraId="57ECF034" w14:textId="42446F43" w:rsidR="00CC7EA4"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6" w:tooltip="A1997-84" w:history="1">
        <w:r w:rsidR="006512A7" w:rsidRPr="00445AD0">
          <w:rPr>
            <w:rStyle w:val="charCitHyperlinkItal"/>
          </w:rPr>
          <w:t>Residential Tenancies Act 1997</w:t>
        </w:r>
      </w:hyperlink>
    </w:p>
    <w:p w14:paraId="37C7DA46" w14:textId="566D26EB" w:rsidR="008D1E87" w:rsidRPr="00445AD0" w:rsidRDefault="00445AD0" w:rsidP="00A21E63">
      <w:pPr>
        <w:pStyle w:val="Amainbullet"/>
        <w:keepNext/>
        <w:tabs>
          <w:tab w:val="left" w:pos="1500"/>
        </w:tabs>
      </w:pPr>
      <w:r w:rsidRPr="00445AD0">
        <w:rPr>
          <w:rFonts w:ascii="Symbol" w:hAnsi="Symbol"/>
          <w:sz w:val="20"/>
        </w:rPr>
        <w:lastRenderedPageBreak/>
        <w:t></w:t>
      </w:r>
      <w:r w:rsidRPr="00445AD0">
        <w:rPr>
          <w:rFonts w:ascii="Symbol" w:hAnsi="Symbol"/>
          <w:sz w:val="20"/>
        </w:rPr>
        <w:tab/>
      </w:r>
      <w:hyperlink r:id="rId27" w:tooltip="A2001-16" w:history="1">
        <w:r w:rsidR="006512A7" w:rsidRPr="00445AD0">
          <w:rPr>
            <w:rStyle w:val="charCitHyperlinkItal"/>
          </w:rPr>
          <w:t>Unit Titles Act 2001</w:t>
        </w:r>
      </w:hyperlink>
    </w:p>
    <w:p w14:paraId="090D920A" w14:textId="347AED73" w:rsidR="00E3755A" w:rsidRPr="00445AD0" w:rsidRDefault="00445AD0" w:rsidP="00A21E63">
      <w:pPr>
        <w:pStyle w:val="Amainbullet"/>
        <w:keepNext/>
        <w:tabs>
          <w:tab w:val="left" w:pos="1500"/>
        </w:tabs>
        <w:rPr>
          <w:rStyle w:val="charItals"/>
        </w:rPr>
      </w:pPr>
      <w:r w:rsidRPr="00445AD0">
        <w:rPr>
          <w:rStyle w:val="charItals"/>
          <w:rFonts w:ascii="Symbol" w:hAnsi="Symbol"/>
          <w:i w:val="0"/>
          <w:sz w:val="20"/>
        </w:rPr>
        <w:t></w:t>
      </w:r>
      <w:r w:rsidRPr="00445AD0">
        <w:rPr>
          <w:rStyle w:val="charItals"/>
          <w:rFonts w:ascii="Symbol" w:hAnsi="Symbol"/>
          <w:i w:val="0"/>
          <w:sz w:val="20"/>
        </w:rPr>
        <w:tab/>
      </w:r>
      <w:hyperlink r:id="rId28" w:tooltip="A2011-41" w:history="1">
        <w:r w:rsidR="00A21E63" w:rsidRPr="00A21E63">
          <w:rPr>
            <w:rStyle w:val="charCitHyperlinkItal"/>
          </w:rPr>
          <w:t>Unit Titles (Management) Act 2011</w:t>
        </w:r>
      </w:hyperlink>
    </w:p>
    <w:p w14:paraId="68A83E9B" w14:textId="6AF413B7" w:rsidR="00766363" w:rsidRPr="00445AD0" w:rsidRDefault="00445AD0" w:rsidP="00445AD0">
      <w:pPr>
        <w:pStyle w:val="Amainbullet"/>
        <w:tabs>
          <w:tab w:val="left" w:pos="1500"/>
        </w:tabs>
      </w:pPr>
      <w:r w:rsidRPr="00445AD0">
        <w:rPr>
          <w:rFonts w:ascii="Symbol" w:hAnsi="Symbol"/>
          <w:sz w:val="20"/>
        </w:rPr>
        <w:t></w:t>
      </w:r>
      <w:r w:rsidRPr="00445AD0">
        <w:rPr>
          <w:rFonts w:ascii="Symbol" w:hAnsi="Symbol"/>
          <w:sz w:val="20"/>
        </w:rPr>
        <w:tab/>
      </w:r>
      <w:hyperlink r:id="rId29" w:tooltip="SL2011-39" w:history="1">
        <w:r w:rsidR="006512A7" w:rsidRPr="00445AD0">
          <w:rPr>
            <w:rStyle w:val="charCitHyperlinkItal"/>
          </w:rPr>
          <w:t>Unit Titles (Management) Regulation 2011</w:t>
        </w:r>
      </w:hyperlink>
      <w:r w:rsidR="00766363" w:rsidRPr="00445AD0">
        <w:t>.</w:t>
      </w:r>
    </w:p>
    <w:p w14:paraId="1976AA43" w14:textId="48D05B17" w:rsidR="00137774" w:rsidRPr="00445AD0" w:rsidRDefault="00445AD0" w:rsidP="00445AD0">
      <w:pPr>
        <w:pStyle w:val="AH5Sec"/>
        <w:shd w:val="pct25" w:color="auto" w:fill="auto"/>
      </w:pPr>
      <w:bookmarkStart w:id="7" w:name="_Toc33433279"/>
      <w:r w:rsidRPr="00445AD0">
        <w:rPr>
          <w:rStyle w:val="CharSectNo"/>
        </w:rPr>
        <w:t>4</w:t>
      </w:r>
      <w:r w:rsidRPr="00445AD0">
        <w:tab/>
      </w:r>
      <w:r w:rsidR="0074787F" w:rsidRPr="00445AD0">
        <w:t xml:space="preserve">New </w:t>
      </w:r>
      <w:r w:rsidR="002677DE" w:rsidRPr="00445AD0">
        <w:t xml:space="preserve">Civil Law (Property) Regulation—sch </w:t>
      </w:r>
      <w:r w:rsidR="00C166AD" w:rsidRPr="00445AD0">
        <w:t>1</w:t>
      </w:r>
      <w:bookmarkEnd w:id="7"/>
    </w:p>
    <w:p w14:paraId="786E79AB" w14:textId="30A54380" w:rsidR="002677DE" w:rsidRPr="00445AD0" w:rsidRDefault="00445AD0" w:rsidP="00445AD0">
      <w:pPr>
        <w:pStyle w:val="Amain"/>
      </w:pPr>
      <w:r>
        <w:tab/>
      </w:r>
      <w:r w:rsidRPr="00445AD0">
        <w:t>(1)</w:t>
      </w:r>
      <w:r w:rsidRPr="00445AD0">
        <w:tab/>
      </w:r>
      <w:r w:rsidR="002677DE" w:rsidRPr="00445AD0">
        <w:t xml:space="preserve">The provisions set out in schedule 1 are taken, on the commencement of this section, to be a regulation made under the </w:t>
      </w:r>
      <w:hyperlink r:id="rId30" w:tooltip="A2006-38" w:history="1">
        <w:r w:rsidR="006512A7" w:rsidRPr="00445AD0">
          <w:rPr>
            <w:rStyle w:val="charCitHyperlinkItal"/>
          </w:rPr>
          <w:t>Civil Law (Property) Act 2006</w:t>
        </w:r>
      </w:hyperlink>
      <w:r w:rsidR="002677DE" w:rsidRPr="00445AD0">
        <w:t>, section 503.</w:t>
      </w:r>
    </w:p>
    <w:p w14:paraId="413E9134" w14:textId="5B392805" w:rsidR="002677DE" w:rsidRPr="00445AD0" w:rsidRDefault="00445AD0" w:rsidP="00445AD0">
      <w:pPr>
        <w:pStyle w:val="Amain"/>
      </w:pPr>
      <w:r>
        <w:tab/>
      </w:r>
      <w:r w:rsidRPr="00445AD0">
        <w:t>(2)</w:t>
      </w:r>
      <w:r w:rsidRPr="00445AD0">
        <w:tab/>
      </w:r>
      <w:r w:rsidR="002677DE" w:rsidRPr="00445AD0">
        <w:t>The regulation—</w:t>
      </w:r>
    </w:p>
    <w:p w14:paraId="185549F1" w14:textId="4F1B4E41" w:rsidR="002677DE" w:rsidRPr="00445AD0" w:rsidRDefault="00445AD0" w:rsidP="00445AD0">
      <w:pPr>
        <w:pStyle w:val="Apara"/>
      </w:pPr>
      <w:r>
        <w:tab/>
      </w:r>
      <w:r w:rsidRPr="00445AD0">
        <w:t>(a)</w:t>
      </w:r>
      <w:r w:rsidRPr="00445AD0">
        <w:tab/>
      </w:r>
      <w:r w:rsidR="002677DE" w:rsidRPr="00445AD0">
        <w:t xml:space="preserve">is taken to be notified under the </w:t>
      </w:r>
      <w:hyperlink r:id="rId31" w:tooltip="A2001-14" w:history="1">
        <w:r w:rsidR="006512A7" w:rsidRPr="00445AD0">
          <w:rPr>
            <w:rStyle w:val="charCitHyperlinkAbbrev"/>
          </w:rPr>
          <w:t>Legislation Act</w:t>
        </w:r>
      </w:hyperlink>
      <w:r w:rsidR="002677DE" w:rsidRPr="00445AD0">
        <w:t xml:space="preserve"> on the day this Act is notified; and</w:t>
      </w:r>
    </w:p>
    <w:p w14:paraId="1B02520F" w14:textId="24726B9E" w:rsidR="002677DE" w:rsidRPr="00445AD0" w:rsidRDefault="00445AD0" w:rsidP="00445AD0">
      <w:pPr>
        <w:pStyle w:val="Apara"/>
      </w:pPr>
      <w:r>
        <w:tab/>
      </w:r>
      <w:r w:rsidRPr="00445AD0">
        <w:t>(b)</w:t>
      </w:r>
      <w:r w:rsidRPr="00445AD0">
        <w:tab/>
      </w:r>
      <w:r w:rsidR="002677DE" w:rsidRPr="00445AD0">
        <w:t>commences on the commencement of this section; and</w:t>
      </w:r>
    </w:p>
    <w:p w14:paraId="4312C312" w14:textId="6595FBC3" w:rsidR="002677DE" w:rsidRPr="00445AD0" w:rsidRDefault="00445AD0" w:rsidP="00445AD0">
      <w:pPr>
        <w:pStyle w:val="Apara"/>
      </w:pPr>
      <w:r>
        <w:tab/>
      </w:r>
      <w:r w:rsidRPr="00445AD0">
        <w:t>(c)</w:t>
      </w:r>
      <w:r w:rsidRPr="00445AD0">
        <w:tab/>
      </w:r>
      <w:r w:rsidR="002677DE" w:rsidRPr="00445AD0">
        <w:t xml:space="preserve">is not required to be presented to the Legislative Assembly under the </w:t>
      </w:r>
      <w:hyperlink r:id="rId32" w:tooltip="A2001-14" w:history="1">
        <w:r w:rsidR="006512A7" w:rsidRPr="00445AD0">
          <w:rPr>
            <w:rStyle w:val="charCitHyperlinkAbbrev"/>
          </w:rPr>
          <w:t>Legislation Act</w:t>
        </w:r>
      </w:hyperlink>
      <w:r w:rsidR="002677DE" w:rsidRPr="00445AD0">
        <w:t>, section 64 (1); and</w:t>
      </w:r>
    </w:p>
    <w:p w14:paraId="41D2572A" w14:textId="45E8541C" w:rsidR="002677DE" w:rsidRPr="00445AD0" w:rsidRDefault="00445AD0" w:rsidP="00445AD0">
      <w:pPr>
        <w:pStyle w:val="Apara"/>
      </w:pPr>
      <w:r>
        <w:tab/>
      </w:r>
      <w:r w:rsidRPr="00445AD0">
        <w:t>(d)</w:t>
      </w:r>
      <w:r w:rsidRPr="00445AD0">
        <w:tab/>
      </w:r>
      <w:r w:rsidR="00441F71" w:rsidRPr="00445AD0">
        <w:t xml:space="preserve">may be amended or repealed as if it had been made under the </w:t>
      </w:r>
      <w:hyperlink r:id="rId33" w:tooltip="A2006-38" w:history="1">
        <w:r w:rsidR="006512A7" w:rsidRPr="00445AD0">
          <w:rPr>
            <w:rStyle w:val="charCitHyperlinkItal"/>
          </w:rPr>
          <w:t>Civil Law (Property) Act 2006</w:t>
        </w:r>
      </w:hyperlink>
      <w:r w:rsidR="00441F71" w:rsidRPr="00445AD0">
        <w:t>, section 503.</w:t>
      </w:r>
    </w:p>
    <w:p w14:paraId="3D66C6FE" w14:textId="7CEFA211" w:rsidR="00441F71" w:rsidRPr="00445AD0" w:rsidRDefault="00445AD0" w:rsidP="00445AD0">
      <w:pPr>
        <w:pStyle w:val="Amain"/>
      </w:pPr>
      <w:r>
        <w:tab/>
      </w:r>
      <w:r w:rsidRPr="00445AD0">
        <w:t>(3)</w:t>
      </w:r>
      <w:r w:rsidRPr="00445AD0">
        <w:tab/>
      </w:r>
      <w:r w:rsidR="00441F71" w:rsidRPr="00445AD0">
        <w:t xml:space="preserve">This Act is taken to be an amending law for the </w:t>
      </w:r>
      <w:hyperlink r:id="rId34" w:tooltip="A2001-14" w:history="1">
        <w:r w:rsidR="006512A7" w:rsidRPr="00445AD0">
          <w:rPr>
            <w:rStyle w:val="charCitHyperlinkAbbrev"/>
          </w:rPr>
          <w:t>Legislation Act</w:t>
        </w:r>
      </w:hyperlink>
      <w:r w:rsidR="00441F71" w:rsidRPr="00445AD0">
        <w:t>, section 89 (Automatic repeal of certain laws and provisions) despite this section not being a provision mentioned in section 89</w:t>
      </w:r>
      <w:r w:rsidR="00C166AD" w:rsidRPr="00445AD0">
        <w:t> </w:t>
      </w:r>
      <w:r w:rsidR="00441F71" w:rsidRPr="00445AD0">
        <w:t xml:space="preserve">(12), definition of </w:t>
      </w:r>
      <w:r w:rsidR="00441F71" w:rsidRPr="00445AD0">
        <w:rPr>
          <w:rStyle w:val="charBoldItals"/>
        </w:rPr>
        <w:t>amending law</w:t>
      </w:r>
      <w:r w:rsidR="00441F71" w:rsidRPr="00445AD0">
        <w:t>.</w:t>
      </w:r>
    </w:p>
    <w:p w14:paraId="2AECC4DC" w14:textId="77777777" w:rsidR="00177A5D" w:rsidRPr="00445AD0" w:rsidRDefault="00177A5D" w:rsidP="00177A5D">
      <w:pPr>
        <w:pStyle w:val="PageBreak"/>
      </w:pPr>
      <w:r w:rsidRPr="00445AD0">
        <w:br w:type="page"/>
      </w:r>
    </w:p>
    <w:p w14:paraId="5848E371" w14:textId="783EAE25" w:rsidR="00177A5D" w:rsidRPr="00445AD0" w:rsidRDefault="00445AD0" w:rsidP="00445AD0">
      <w:pPr>
        <w:pStyle w:val="AH2Part"/>
        <w:jc w:val="both"/>
      </w:pPr>
      <w:bookmarkStart w:id="8" w:name="_Toc33433280"/>
      <w:r w:rsidRPr="00445AD0">
        <w:rPr>
          <w:rStyle w:val="CharPartNo"/>
        </w:rPr>
        <w:lastRenderedPageBreak/>
        <w:t>Part 2</w:t>
      </w:r>
      <w:r w:rsidRPr="00445AD0">
        <w:tab/>
      </w:r>
      <w:r w:rsidR="00177A5D" w:rsidRPr="00445AD0">
        <w:rPr>
          <w:rStyle w:val="CharPartText"/>
        </w:rPr>
        <w:t>Civil Law (Property) Act 2006</w:t>
      </w:r>
      <w:bookmarkEnd w:id="8"/>
    </w:p>
    <w:p w14:paraId="7F4A56BD" w14:textId="76B426BA" w:rsidR="00B86DBA" w:rsidRPr="00445AD0" w:rsidRDefault="00445AD0" w:rsidP="00445AD0">
      <w:pPr>
        <w:pStyle w:val="AH5Sec"/>
        <w:shd w:val="pct25" w:color="auto" w:fill="auto"/>
      </w:pPr>
      <w:bookmarkStart w:id="9" w:name="_Toc33433281"/>
      <w:r w:rsidRPr="00445AD0">
        <w:rPr>
          <w:rStyle w:val="CharSectNo"/>
        </w:rPr>
        <w:t>5</w:t>
      </w:r>
      <w:r w:rsidRPr="00445AD0">
        <w:tab/>
      </w:r>
      <w:r w:rsidR="00B86DBA" w:rsidRPr="00445AD0">
        <w:t>Division 2.9.1</w:t>
      </w:r>
      <w:bookmarkEnd w:id="9"/>
    </w:p>
    <w:p w14:paraId="61EE980E" w14:textId="77777777" w:rsidR="00A64572" w:rsidRPr="00445AD0" w:rsidRDefault="00A64572" w:rsidP="00A64572">
      <w:pPr>
        <w:pStyle w:val="direction"/>
      </w:pPr>
      <w:r w:rsidRPr="00445AD0">
        <w:t>substitute</w:t>
      </w:r>
    </w:p>
    <w:p w14:paraId="194C339F" w14:textId="77777777" w:rsidR="00A64572" w:rsidRPr="00445AD0" w:rsidRDefault="00A64572" w:rsidP="00A64572">
      <w:pPr>
        <w:pStyle w:val="IH3Div"/>
      </w:pPr>
      <w:r w:rsidRPr="00445AD0">
        <w:t>Division 2.9.1</w:t>
      </w:r>
      <w:r w:rsidRPr="00445AD0">
        <w:tab/>
        <w:t>Important concepts</w:t>
      </w:r>
    </w:p>
    <w:p w14:paraId="1B6508C5" w14:textId="77777777" w:rsidR="00A64572" w:rsidRPr="00445AD0" w:rsidRDefault="00A64572" w:rsidP="00A64572">
      <w:pPr>
        <w:pStyle w:val="IH5Sec"/>
      </w:pPr>
      <w:r w:rsidRPr="00445AD0">
        <w:t>259</w:t>
      </w:r>
      <w:r w:rsidRPr="00445AD0">
        <w:tab/>
        <w:t>Definitions</w:t>
      </w:r>
      <w:r w:rsidR="009F608D" w:rsidRPr="00445AD0">
        <w:t>—pt 2.9</w:t>
      </w:r>
    </w:p>
    <w:p w14:paraId="0E0E3547" w14:textId="77777777" w:rsidR="00CA44F8" w:rsidRPr="00445AD0" w:rsidRDefault="00CA44F8" w:rsidP="00CA44F8">
      <w:pPr>
        <w:pStyle w:val="Amainreturn"/>
      </w:pPr>
      <w:r w:rsidRPr="00445AD0">
        <w:t xml:space="preserve">In this </w:t>
      </w:r>
      <w:r w:rsidR="00360935" w:rsidRPr="00445AD0">
        <w:t>part</w:t>
      </w:r>
      <w:r w:rsidRPr="00445AD0">
        <w:t>:</w:t>
      </w:r>
    </w:p>
    <w:p w14:paraId="521E91C0" w14:textId="74E5862E" w:rsidR="006728A7" w:rsidRPr="00445AD0" w:rsidRDefault="006728A7" w:rsidP="00445AD0">
      <w:pPr>
        <w:pStyle w:val="aDef"/>
      </w:pPr>
      <w:r w:rsidRPr="00445AD0">
        <w:rPr>
          <w:rStyle w:val="charBoldItals"/>
        </w:rPr>
        <w:t>buyer action period</w:t>
      </w:r>
      <w:r w:rsidRPr="00445AD0">
        <w:t xml:space="preserve">, for a disclosure update notice, means the period of </w:t>
      </w:r>
      <w:r w:rsidR="004D029D" w:rsidRPr="00445AD0">
        <w:t>21</w:t>
      </w:r>
      <w:r w:rsidR="0047119E" w:rsidRPr="00445AD0">
        <w:t xml:space="preserve"> </w:t>
      </w:r>
      <w:r w:rsidR="004D029D" w:rsidRPr="00445AD0">
        <w:t>d</w:t>
      </w:r>
      <w:r w:rsidRPr="00445AD0">
        <w:t>ays from the day the buyer is given the disclosure update notice.</w:t>
      </w:r>
    </w:p>
    <w:p w14:paraId="79CA4BFD" w14:textId="10295599" w:rsidR="00CA44F8" w:rsidRPr="00445AD0" w:rsidRDefault="00CA44F8" w:rsidP="00445AD0">
      <w:pPr>
        <w:pStyle w:val="aDef"/>
      </w:pPr>
      <w:r w:rsidRPr="00445AD0">
        <w:rPr>
          <w:rStyle w:val="charBoldItals"/>
        </w:rPr>
        <w:t>common property</w:t>
      </w:r>
      <w:r w:rsidRPr="00445AD0">
        <w:t>—see</w:t>
      </w:r>
      <w:r w:rsidR="004F34F2" w:rsidRPr="00445AD0">
        <w:t xml:space="preserve"> the</w:t>
      </w:r>
      <w:r w:rsidRPr="00445AD0">
        <w:t xml:space="preserve"> </w:t>
      </w:r>
      <w:hyperlink r:id="rId35" w:tooltip="A2001-16" w:history="1">
        <w:r w:rsidR="006512A7" w:rsidRPr="00445AD0">
          <w:rPr>
            <w:rStyle w:val="charCitHyperlinkItal"/>
          </w:rPr>
          <w:t>Unit Titles Act 2001</w:t>
        </w:r>
      </w:hyperlink>
      <w:r w:rsidRPr="00445AD0">
        <w:t>, section 13.</w:t>
      </w:r>
    </w:p>
    <w:p w14:paraId="60D20F8F" w14:textId="1CC585F5" w:rsidR="001A74D0" w:rsidRPr="00445AD0" w:rsidRDefault="001A74D0" w:rsidP="00445AD0">
      <w:pPr>
        <w:pStyle w:val="aDef"/>
      </w:pPr>
      <w:r w:rsidRPr="00445AD0">
        <w:rPr>
          <w:rStyle w:val="charBoldItals"/>
        </w:rPr>
        <w:t>developer</w:t>
      </w:r>
      <w:r w:rsidRPr="00445AD0">
        <w:t xml:space="preserve">—see the </w:t>
      </w:r>
      <w:hyperlink r:id="rId36" w:tooltip="A2001-16" w:history="1">
        <w:r w:rsidR="006512A7" w:rsidRPr="00445AD0">
          <w:rPr>
            <w:rStyle w:val="charCitHyperlinkItal"/>
          </w:rPr>
          <w:t>Unit Titles Act 2001</w:t>
        </w:r>
      </w:hyperlink>
      <w:r w:rsidRPr="00445AD0">
        <w:t>, dictionary.</w:t>
      </w:r>
    </w:p>
    <w:p w14:paraId="75ABDB74" w14:textId="77777777" w:rsidR="004F34F2" w:rsidRPr="00445AD0" w:rsidRDefault="004F34F2" w:rsidP="00445AD0">
      <w:pPr>
        <w:pStyle w:val="aDef"/>
      </w:pPr>
      <w:r w:rsidRPr="00445AD0">
        <w:rPr>
          <w:rStyle w:val="charBoldItals"/>
        </w:rPr>
        <w:t>disclosure statement</w:t>
      </w:r>
      <w:r w:rsidRPr="00445AD0">
        <w:t>—see section 260 (1).</w:t>
      </w:r>
    </w:p>
    <w:p w14:paraId="5D0EF0AB" w14:textId="77777777" w:rsidR="006728A7" w:rsidRPr="00445AD0" w:rsidRDefault="00877C91" w:rsidP="00445AD0">
      <w:pPr>
        <w:pStyle w:val="aDef"/>
      </w:pPr>
      <w:r w:rsidRPr="00445AD0">
        <w:rPr>
          <w:rStyle w:val="charBoldItals"/>
        </w:rPr>
        <w:t>disclosure update notice</w:t>
      </w:r>
      <w:r w:rsidRPr="00445AD0">
        <w:rPr>
          <w:bCs/>
          <w:iCs/>
        </w:rPr>
        <w:t>—see section 260</w:t>
      </w:r>
      <w:r w:rsidR="00AD01FE" w:rsidRPr="00445AD0">
        <w:rPr>
          <w:bCs/>
          <w:iCs/>
        </w:rPr>
        <w:t>B</w:t>
      </w:r>
      <w:r w:rsidRPr="00445AD0">
        <w:rPr>
          <w:bCs/>
          <w:iCs/>
        </w:rPr>
        <w:t xml:space="preserve"> (2).</w:t>
      </w:r>
      <w:r w:rsidRPr="00445AD0">
        <w:t xml:space="preserve"> </w:t>
      </w:r>
    </w:p>
    <w:p w14:paraId="2133AFF5" w14:textId="77777777" w:rsidR="00D66D4B" w:rsidRPr="00445AD0" w:rsidRDefault="00D66D4B" w:rsidP="00445AD0">
      <w:pPr>
        <w:pStyle w:val="aDef"/>
      </w:pPr>
      <w:r w:rsidRPr="00445AD0">
        <w:rPr>
          <w:rStyle w:val="charBoldItals"/>
        </w:rPr>
        <w:t xml:space="preserve">excluded </w:t>
      </w:r>
      <w:r w:rsidR="0007100D" w:rsidRPr="00445AD0">
        <w:rPr>
          <w:rStyle w:val="charBoldItals"/>
        </w:rPr>
        <w:t>change</w:t>
      </w:r>
      <w:r w:rsidRPr="00445AD0">
        <w:t>—see section 259A (3).</w:t>
      </w:r>
    </w:p>
    <w:p w14:paraId="56F209B1" w14:textId="77777777" w:rsidR="00046C7B" w:rsidRPr="00445AD0" w:rsidRDefault="0070209B" w:rsidP="00445AD0">
      <w:pPr>
        <w:pStyle w:val="aDef"/>
      </w:pPr>
      <w:r w:rsidRPr="00445AD0">
        <w:rPr>
          <w:rStyle w:val="charBoldItals"/>
        </w:rPr>
        <w:t xml:space="preserve">material </w:t>
      </w:r>
      <w:r w:rsidR="00481390" w:rsidRPr="00445AD0">
        <w:rPr>
          <w:rStyle w:val="charBoldItals"/>
        </w:rPr>
        <w:t>change</w:t>
      </w:r>
      <w:r w:rsidR="00481390" w:rsidRPr="00445AD0">
        <w:t xml:space="preserve">, to a </w:t>
      </w:r>
      <w:r w:rsidR="00E860FD" w:rsidRPr="00445AD0">
        <w:t>matter in a disclosure statement,</w:t>
      </w:r>
      <w:r w:rsidRPr="00445AD0">
        <w:t xml:space="preserve"> </w:t>
      </w:r>
      <w:r w:rsidR="00046C7B" w:rsidRPr="00445AD0">
        <w:t>means—</w:t>
      </w:r>
    </w:p>
    <w:p w14:paraId="1E6AB447" w14:textId="77777777" w:rsidR="00046C7B" w:rsidRPr="00445AD0" w:rsidRDefault="00046C7B" w:rsidP="00046C7B">
      <w:pPr>
        <w:pStyle w:val="Idefpara"/>
      </w:pPr>
      <w:r w:rsidRPr="00445AD0">
        <w:tab/>
        <w:t>(a)</w:t>
      </w:r>
      <w:r w:rsidRPr="00445AD0">
        <w:tab/>
      </w:r>
      <w:r w:rsidR="0070209B" w:rsidRPr="00445AD0">
        <w:t>a</w:t>
      </w:r>
      <w:r w:rsidR="00012A47" w:rsidRPr="00445AD0">
        <w:t xml:space="preserve"> type 1 matter</w:t>
      </w:r>
      <w:r w:rsidRPr="00445AD0">
        <w:t>;</w:t>
      </w:r>
      <w:r w:rsidR="00012A47" w:rsidRPr="00445AD0">
        <w:t xml:space="preserve"> or </w:t>
      </w:r>
    </w:p>
    <w:p w14:paraId="7E92CD9F" w14:textId="77777777" w:rsidR="008E05CD" w:rsidRPr="00445AD0" w:rsidRDefault="00046C7B" w:rsidP="00046C7B">
      <w:pPr>
        <w:pStyle w:val="Idefpara"/>
      </w:pPr>
      <w:r w:rsidRPr="00445AD0">
        <w:tab/>
        <w:t>(b)</w:t>
      </w:r>
      <w:r w:rsidRPr="00445AD0">
        <w:tab/>
      </w:r>
      <w:r w:rsidR="00012A47" w:rsidRPr="00445AD0">
        <w:t>a type 2 matter.</w:t>
      </w:r>
    </w:p>
    <w:p w14:paraId="60E7580D" w14:textId="77777777" w:rsidR="00360935" w:rsidRPr="00445AD0" w:rsidRDefault="00360935" w:rsidP="00445AD0">
      <w:pPr>
        <w:pStyle w:val="aDef"/>
      </w:pPr>
      <w:r w:rsidRPr="00445AD0">
        <w:rPr>
          <w:rStyle w:val="charBoldItals"/>
        </w:rPr>
        <w:t>off-the-plan contract</w:t>
      </w:r>
      <w:r w:rsidRPr="00445AD0">
        <w:t xml:space="preserve"> means a contract for the sale of a unit in a units plan before the units plan is registered.</w:t>
      </w:r>
    </w:p>
    <w:p w14:paraId="2629DE57" w14:textId="60B0C465" w:rsidR="00A64572" w:rsidRPr="00445AD0" w:rsidRDefault="00CA44F8" w:rsidP="00445AD0">
      <w:pPr>
        <w:pStyle w:val="aDef"/>
      </w:pPr>
      <w:r w:rsidRPr="00445AD0">
        <w:rPr>
          <w:rStyle w:val="charBoldItals"/>
        </w:rPr>
        <w:t>owners corporation</w:t>
      </w:r>
      <w:r w:rsidRPr="00445AD0">
        <w:t xml:space="preserve">—see the </w:t>
      </w:r>
      <w:hyperlink r:id="rId37" w:tooltip="A2011-41" w:history="1">
        <w:r w:rsidR="006512A7" w:rsidRPr="00445AD0">
          <w:rPr>
            <w:rStyle w:val="charCitHyperlinkItal"/>
          </w:rPr>
          <w:t>Unit Titles (Management) Act 2011</w:t>
        </w:r>
      </w:hyperlink>
      <w:r w:rsidRPr="00445AD0">
        <w:t>, dictionary.</w:t>
      </w:r>
    </w:p>
    <w:p w14:paraId="2F436D7F" w14:textId="4581C870" w:rsidR="00CA44F8" w:rsidRPr="00445AD0" w:rsidRDefault="00CA44F8" w:rsidP="00445AD0">
      <w:pPr>
        <w:pStyle w:val="aDef"/>
      </w:pPr>
      <w:r w:rsidRPr="00445AD0">
        <w:rPr>
          <w:rStyle w:val="charBoldItals"/>
        </w:rPr>
        <w:t>registered</w:t>
      </w:r>
      <w:r w:rsidR="00593894" w:rsidRPr="00445AD0">
        <w:t xml:space="preserve"> means registered with the registrar</w:t>
      </w:r>
      <w:r w:rsidR="00593894" w:rsidRPr="00445AD0">
        <w:noBreakHyphen/>
        <w:t xml:space="preserve">general under the </w:t>
      </w:r>
      <w:hyperlink r:id="rId38" w:tooltip="A1925-1" w:history="1">
        <w:r w:rsidR="006512A7" w:rsidRPr="00445AD0">
          <w:rPr>
            <w:rStyle w:val="charCitHyperlinkItal"/>
          </w:rPr>
          <w:t>Land Titles Act 1925</w:t>
        </w:r>
      </w:hyperlink>
      <w:r w:rsidR="00593894" w:rsidRPr="00445AD0">
        <w:t xml:space="preserve"> or the </w:t>
      </w:r>
      <w:hyperlink r:id="rId39" w:tooltip="A1970-32" w:history="1">
        <w:r w:rsidR="006512A7" w:rsidRPr="00445AD0">
          <w:rPr>
            <w:rStyle w:val="charCitHyperlinkItal"/>
          </w:rPr>
          <w:t>Land Titles (Unit Titles) Act 1970</w:t>
        </w:r>
      </w:hyperlink>
      <w:r w:rsidR="00593894" w:rsidRPr="00445AD0">
        <w:t>.</w:t>
      </w:r>
    </w:p>
    <w:p w14:paraId="48CC7C53" w14:textId="1EF34522" w:rsidR="00593894" w:rsidRPr="00445AD0" w:rsidRDefault="00593894" w:rsidP="00A21E63">
      <w:pPr>
        <w:pStyle w:val="aDef"/>
        <w:keepNext/>
      </w:pPr>
      <w:r w:rsidRPr="00445AD0">
        <w:rPr>
          <w:rStyle w:val="charBoldItals"/>
        </w:rPr>
        <w:lastRenderedPageBreak/>
        <w:t>unit</w:t>
      </w:r>
      <w:r w:rsidRPr="00445AD0">
        <w:t xml:space="preserve">—see the </w:t>
      </w:r>
      <w:hyperlink r:id="rId40" w:tooltip="A2001-16" w:history="1">
        <w:r w:rsidR="006512A7" w:rsidRPr="00445AD0">
          <w:rPr>
            <w:rStyle w:val="charCitHyperlinkItal"/>
          </w:rPr>
          <w:t>Unit Titles Act 2001</w:t>
        </w:r>
      </w:hyperlink>
      <w:r w:rsidRPr="00445AD0">
        <w:t>, section 9.</w:t>
      </w:r>
    </w:p>
    <w:p w14:paraId="67CA582A" w14:textId="75AFF806" w:rsidR="00593894" w:rsidRPr="00445AD0" w:rsidRDefault="00593894" w:rsidP="00445AD0">
      <w:pPr>
        <w:pStyle w:val="aDef"/>
      </w:pPr>
      <w:r w:rsidRPr="00445AD0">
        <w:rPr>
          <w:rStyle w:val="charBoldItals"/>
        </w:rPr>
        <w:t>units plan</w:t>
      </w:r>
      <w:r w:rsidRPr="00445AD0">
        <w:t xml:space="preserve">—see the </w:t>
      </w:r>
      <w:hyperlink r:id="rId41" w:tooltip="A2001-16" w:history="1">
        <w:r w:rsidR="006512A7" w:rsidRPr="00445AD0">
          <w:rPr>
            <w:rStyle w:val="charCitHyperlinkItal"/>
          </w:rPr>
          <w:t>Unit Titles Act 2001</w:t>
        </w:r>
      </w:hyperlink>
      <w:r w:rsidRPr="00445AD0">
        <w:t>, dictionary.</w:t>
      </w:r>
    </w:p>
    <w:p w14:paraId="58A51F32" w14:textId="77777777" w:rsidR="00593894" w:rsidRPr="00445AD0" w:rsidRDefault="009F608D" w:rsidP="009F608D">
      <w:pPr>
        <w:pStyle w:val="IH5Sec"/>
      </w:pPr>
      <w:r w:rsidRPr="00445AD0">
        <w:t>259A</w:t>
      </w:r>
      <w:r w:rsidRPr="00445AD0">
        <w:tab/>
      </w:r>
      <w:r w:rsidR="00593894" w:rsidRPr="00445AD0">
        <w:t xml:space="preserve">Meaning of </w:t>
      </w:r>
      <w:r w:rsidR="00593894" w:rsidRPr="00445AD0">
        <w:rPr>
          <w:rStyle w:val="charItals"/>
        </w:rPr>
        <w:t>type 1 matter</w:t>
      </w:r>
      <w:r w:rsidR="00593894" w:rsidRPr="00445AD0">
        <w:t xml:space="preserve"> and </w:t>
      </w:r>
      <w:r w:rsidR="00593894" w:rsidRPr="00445AD0">
        <w:rPr>
          <w:rStyle w:val="charItals"/>
        </w:rPr>
        <w:t>type 2 matter</w:t>
      </w:r>
      <w:r w:rsidR="00593894" w:rsidRPr="00445AD0">
        <w:t xml:space="preserve"> </w:t>
      </w:r>
    </w:p>
    <w:p w14:paraId="51AA9622" w14:textId="77777777" w:rsidR="000E6638" w:rsidRPr="00445AD0" w:rsidRDefault="00593894" w:rsidP="00593894">
      <w:pPr>
        <w:pStyle w:val="IMain"/>
      </w:pPr>
      <w:r w:rsidRPr="00445AD0">
        <w:tab/>
        <w:t>(1)</w:t>
      </w:r>
      <w:r w:rsidRPr="00445AD0">
        <w:tab/>
      </w:r>
      <w:r w:rsidR="002B0A9C" w:rsidRPr="00445AD0">
        <w:t xml:space="preserve">For </w:t>
      </w:r>
      <w:r w:rsidR="007C5F15" w:rsidRPr="00445AD0">
        <w:t>this Act,</w:t>
      </w:r>
      <w:r w:rsidR="002B0A9C" w:rsidRPr="00445AD0">
        <w:t xml:space="preserve"> </w:t>
      </w:r>
      <w:r w:rsidR="000E6638" w:rsidRPr="00445AD0">
        <w:t xml:space="preserve">a change to a matter in </w:t>
      </w:r>
      <w:r w:rsidR="007C5F15" w:rsidRPr="00445AD0">
        <w:t>a</w:t>
      </w:r>
      <w:r w:rsidR="000E6638" w:rsidRPr="00445AD0">
        <w:t xml:space="preserve"> disclosure statemen</w:t>
      </w:r>
      <w:r w:rsidR="007C5F15" w:rsidRPr="00445AD0">
        <w:t>t for an off</w:t>
      </w:r>
      <w:r w:rsidR="00833323" w:rsidRPr="00445AD0">
        <w:noBreakHyphen/>
      </w:r>
      <w:r w:rsidR="007C5F15" w:rsidRPr="00445AD0">
        <w:t>the-plan contract</w:t>
      </w:r>
      <w:r w:rsidR="000E6638" w:rsidRPr="00445AD0">
        <w:t>—</w:t>
      </w:r>
    </w:p>
    <w:p w14:paraId="184E6F72" w14:textId="77777777" w:rsidR="00593894" w:rsidRPr="00445AD0" w:rsidRDefault="002115DD" w:rsidP="002115DD">
      <w:pPr>
        <w:pStyle w:val="Ipara"/>
      </w:pPr>
      <w:r w:rsidRPr="00445AD0">
        <w:tab/>
        <w:t>(a)</w:t>
      </w:r>
      <w:r w:rsidRPr="00445AD0">
        <w:tab/>
        <w:t xml:space="preserve">is a </w:t>
      </w:r>
      <w:r w:rsidR="002B0A9C" w:rsidRPr="00445AD0">
        <w:rPr>
          <w:rStyle w:val="charBoldItals"/>
        </w:rPr>
        <w:t>type 1 matter</w:t>
      </w:r>
      <w:r w:rsidRPr="00445AD0">
        <w:t xml:space="preserve"> if the change </w:t>
      </w:r>
      <w:r w:rsidR="00E22C52" w:rsidRPr="00445AD0">
        <w:t xml:space="preserve">(other than </w:t>
      </w:r>
      <w:r w:rsidR="007C5F15" w:rsidRPr="00445AD0">
        <w:t xml:space="preserve">an </w:t>
      </w:r>
      <w:r w:rsidR="00E22C52" w:rsidRPr="00445AD0">
        <w:t xml:space="preserve">excluded </w:t>
      </w:r>
      <w:r w:rsidR="009F608D" w:rsidRPr="00445AD0">
        <w:t>change</w:t>
      </w:r>
      <w:r w:rsidR="00E22C52" w:rsidRPr="00445AD0">
        <w:t xml:space="preserve">) </w:t>
      </w:r>
      <w:r w:rsidRPr="00445AD0">
        <w:t>is 1 of the following:</w:t>
      </w:r>
    </w:p>
    <w:p w14:paraId="14161AC5" w14:textId="77777777" w:rsidR="008E05CD" w:rsidRPr="00445AD0" w:rsidRDefault="002115DD" w:rsidP="002115DD">
      <w:pPr>
        <w:pStyle w:val="Isubpara"/>
      </w:pPr>
      <w:r w:rsidRPr="00445AD0">
        <w:tab/>
        <w:t>(i)</w:t>
      </w:r>
      <w:r w:rsidRPr="00445AD0">
        <w:tab/>
      </w:r>
      <w:r w:rsidR="00555FCD" w:rsidRPr="00445AD0">
        <w:t>a decrease in overall floor area of the unit (excluding any unit subsidiary) of 5% or more;</w:t>
      </w:r>
    </w:p>
    <w:p w14:paraId="2F0DAD71" w14:textId="77777777" w:rsidR="00555FCD" w:rsidRPr="00445AD0" w:rsidRDefault="00555FCD" w:rsidP="002115DD">
      <w:pPr>
        <w:pStyle w:val="Isubpara"/>
      </w:pPr>
      <w:r w:rsidRPr="00445AD0">
        <w:tab/>
        <w:t>(</w:t>
      </w:r>
      <w:r w:rsidR="002115DD" w:rsidRPr="00445AD0">
        <w:t>ii</w:t>
      </w:r>
      <w:r w:rsidRPr="00445AD0">
        <w:t>)</w:t>
      </w:r>
      <w:r w:rsidRPr="00445AD0">
        <w:tab/>
        <w:t>a decrease or increase in the unit entitlement estimate of 5% or more;</w:t>
      </w:r>
    </w:p>
    <w:p w14:paraId="3AC39288" w14:textId="77777777" w:rsidR="00555FCD" w:rsidRPr="00445AD0" w:rsidRDefault="00555FCD" w:rsidP="002115DD">
      <w:pPr>
        <w:pStyle w:val="Isubpara"/>
      </w:pPr>
      <w:r w:rsidRPr="00445AD0">
        <w:tab/>
        <w:t>(</w:t>
      </w:r>
      <w:r w:rsidR="002115DD" w:rsidRPr="00445AD0">
        <w:t>iii</w:t>
      </w:r>
      <w:r w:rsidRPr="00445AD0">
        <w:t>)</w:t>
      </w:r>
      <w:r w:rsidRPr="00445AD0">
        <w:tab/>
        <w:t>a decrease of 10% or more of a courtyard area or balcony</w:t>
      </w:r>
      <w:r w:rsidR="00472957" w:rsidRPr="00445AD0">
        <w:t xml:space="preserve"> area for the unit (whether or not the courtyard or balcony is part of the unit or a unit subsidiary);</w:t>
      </w:r>
    </w:p>
    <w:p w14:paraId="7BD93402" w14:textId="77777777" w:rsidR="00472957" w:rsidRPr="00445AD0" w:rsidRDefault="00472957" w:rsidP="002115DD">
      <w:pPr>
        <w:pStyle w:val="Isubpara"/>
      </w:pPr>
      <w:r w:rsidRPr="00445AD0">
        <w:tab/>
        <w:t>(</w:t>
      </w:r>
      <w:r w:rsidR="002115DD" w:rsidRPr="00445AD0">
        <w:t>iv</w:t>
      </w:r>
      <w:r w:rsidRPr="00445AD0">
        <w:t>)</w:t>
      </w:r>
      <w:r w:rsidRPr="00445AD0">
        <w:tab/>
        <w:t>any other prescribed matter</w:t>
      </w:r>
      <w:r w:rsidR="00684DFC" w:rsidRPr="00445AD0">
        <w:t>; and</w:t>
      </w:r>
    </w:p>
    <w:p w14:paraId="56AD314D" w14:textId="77777777" w:rsidR="008D23EA" w:rsidRPr="00445AD0" w:rsidRDefault="00684DFC" w:rsidP="00684DFC">
      <w:pPr>
        <w:pStyle w:val="Ipara"/>
        <w:rPr>
          <w:bCs/>
          <w:iCs/>
        </w:rPr>
      </w:pPr>
      <w:r w:rsidRPr="00445AD0">
        <w:tab/>
        <w:t>(b)</w:t>
      </w:r>
      <w:r w:rsidRPr="00445AD0">
        <w:tab/>
      </w:r>
      <w:r w:rsidR="008D23EA" w:rsidRPr="00445AD0">
        <w:t xml:space="preserve">is a </w:t>
      </w:r>
      <w:r w:rsidR="008D23EA" w:rsidRPr="00445AD0">
        <w:rPr>
          <w:rStyle w:val="charBoldItals"/>
        </w:rPr>
        <w:t xml:space="preserve">type 2 matter </w:t>
      </w:r>
      <w:r w:rsidR="008D23EA" w:rsidRPr="00445AD0">
        <w:rPr>
          <w:bCs/>
          <w:iCs/>
        </w:rPr>
        <w:t xml:space="preserve">if </w:t>
      </w:r>
      <w:r w:rsidR="008D23EA" w:rsidRPr="00445AD0">
        <w:t xml:space="preserve">the change </w:t>
      </w:r>
      <w:r w:rsidR="00E22C52" w:rsidRPr="00445AD0">
        <w:t xml:space="preserve">(other than </w:t>
      </w:r>
      <w:r w:rsidR="007C5F15" w:rsidRPr="00445AD0">
        <w:t xml:space="preserve">an </w:t>
      </w:r>
      <w:r w:rsidR="00E22C52" w:rsidRPr="00445AD0">
        <w:t xml:space="preserve">excluded </w:t>
      </w:r>
      <w:r w:rsidR="009F608D" w:rsidRPr="00445AD0">
        <w:t>change</w:t>
      </w:r>
      <w:r w:rsidR="00E22C52" w:rsidRPr="00445AD0">
        <w:t xml:space="preserve">) </w:t>
      </w:r>
      <w:r w:rsidR="008D23EA" w:rsidRPr="00445AD0">
        <w:t xml:space="preserve">will, or is likely to, affect the use or enjoyment of the unit and includes </w:t>
      </w:r>
      <w:r w:rsidR="000E6638" w:rsidRPr="00445AD0">
        <w:t xml:space="preserve">a change to </w:t>
      </w:r>
      <w:r w:rsidR="008D23EA" w:rsidRPr="00445AD0">
        <w:t xml:space="preserve">the following: </w:t>
      </w:r>
    </w:p>
    <w:p w14:paraId="4D494B7C" w14:textId="77777777" w:rsidR="008B2336" w:rsidRPr="00445AD0" w:rsidRDefault="00684DFC" w:rsidP="00684DFC">
      <w:pPr>
        <w:pStyle w:val="Isubpara"/>
      </w:pPr>
      <w:r w:rsidRPr="00445AD0">
        <w:tab/>
        <w:t>(i)</w:t>
      </w:r>
      <w:r w:rsidR="008B2336" w:rsidRPr="00445AD0">
        <w:tab/>
      </w:r>
      <w:r w:rsidR="00D32E80" w:rsidRPr="00445AD0">
        <w:t>the plan mentioned in section 260 (</w:t>
      </w:r>
      <w:r w:rsidR="009421B5" w:rsidRPr="00445AD0">
        <w:t>1</w:t>
      </w:r>
      <w:r w:rsidR="00D32E80" w:rsidRPr="00445AD0">
        <w:t>) (a) if the change will, or</w:t>
      </w:r>
      <w:r w:rsidR="00524915" w:rsidRPr="00445AD0">
        <w:t xml:space="preserve"> is likely to</w:t>
      </w:r>
      <w:r w:rsidR="00D32E80" w:rsidRPr="00445AD0">
        <w:t>,</w:t>
      </w:r>
      <w:r w:rsidR="00524915" w:rsidRPr="00445AD0">
        <w:t xml:space="preserve"> affect the use o</w:t>
      </w:r>
      <w:r w:rsidR="00042EFE" w:rsidRPr="00445AD0">
        <w:t>r</w:t>
      </w:r>
      <w:r w:rsidR="00524915" w:rsidRPr="00445AD0">
        <w:t xml:space="preserve"> enjoyment of the unit or the common property; </w:t>
      </w:r>
    </w:p>
    <w:p w14:paraId="0FE1BF33" w14:textId="77777777" w:rsidR="00524915" w:rsidRPr="00445AD0" w:rsidRDefault="00524915" w:rsidP="00684DFC">
      <w:pPr>
        <w:pStyle w:val="Isubpara"/>
      </w:pPr>
      <w:r w:rsidRPr="00445AD0">
        <w:tab/>
        <w:t>(</w:t>
      </w:r>
      <w:r w:rsidR="00684DFC" w:rsidRPr="00445AD0">
        <w:t>ii</w:t>
      </w:r>
      <w:r w:rsidRPr="00445AD0">
        <w:t>)</w:t>
      </w:r>
      <w:r w:rsidRPr="00445AD0">
        <w:tab/>
        <w:t>the proposed rules for the owners corporation;</w:t>
      </w:r>
    </w:p>
    <w:p w14:paraId="6270B143" w14:textId="77777777" w:rsidR="00524915" w:rsidRPr="00445AD0" w:rsidRDefault="00524915" w:rsidP="00684DFC">
      <w:pPr>
        <w:pStyle w:val="Isubpara"/>
      </w:pPr>
      <w:r w:rsidRPr="00445AD0">
        <w:tab/>
        <w:t>(</w:t>
      </w:r>
      <w:r w:rsidR="00684DFC" w:rsidRPr="00445AD0">
        <w:t>iii</w:t>
      </w:r>
      <w:r w:rsidRPr="00445AD0">
        <w:t>)</w:t>
      </w:r>
      <w:r w:rsidRPr="00445AD0">
        <w:tab/>
      </w:r>
      <w:r w:rsidR="00C54753" w:rsidRPr="00445AD0">
        <w:t xml:space="preserve">the developer’s estimate of </w:t>
      </w:r>
      <w:r w:rsidR="00086A33" w:rsidRPr="00445AD0">
        <w:t>the buyer’s contribution to the general fund if the change is more than the prescribed amount;</w:t>
      </w:r>
    </w:p>
    <w:p w14:paraId="184D37DA" w14:textId="56F599B6" w:rsidR="00A16A63" w:rsidRPr="00445AD0" w:rsidRDefault="00A16A63" w:rsidP="00A21E63">
      <w:pPr>
        <w:pStyle w:val="Isubpara"/>
        <w:keepLines/>
      </w:pPr>
      <w:r w:rsidRPr="00445AD0">
        <w:lastRenderedPageBreak/>
        <w:tab/>
        <w:t>(</w:t>
      </w:r>
      <w:r w:rsidR="00684DFC" w:rsidRPr="00445AD0">
        <w:t>iv</w:t>
      </w:r>
      <w:r w:rsidRPr="00445AD0">
        <w:t>)</w:t>
      </w:r>
      <w:r w:rsidRPr="00445AD0">
        <w:tab/>
      </w:r>
      <w:r w:rsidR="0007704E" w:rsidRPr="00445AD0">
        <w:t>the location of an</w:t>
      </w:r>
      <w:r w:rsidRPr="00445AD0">
        <w:t xml:space="preserve"> easement</w:t>
      </w:r>
      <w:r w:rsidR="0007704E" w:rsidRPr="00445AD0">
        <w:t xml:space="preserve"> or inclusion of a new easement</w:t>
      </w:r>
      <w:r w:rsidRPr="00445AD0">
        <w:t>,</w:t>
      </w:r>
      <w:r w:rsidR="007F294D" w:rsidRPr="00445AD0">
        <w:t xml:space="preserve"> that will, or is likely to, affect the use or enjoyment of the unit</w:t>
      </w:r>
      <w:r w:rsidR="0007704E" w:rsidRPr="00445AD0">
        <w:t xml:space="preserve"> (other than an easement </w:t>
      </w:r>
      <w:r w:rsidR="00656C6E" w:rsidRPr="00445AD0">
        <w:t xml:space="preserve">mentioned in the </w:t>
      </w:r>
      <w:hyperlink r:id="rId42" w:tooltip="A2001-16" w:history="1">
        <w:r w:rsidR="006512A7" w:rsidRPr="00445AD0">
          <w:rPr>
            <w:rStyle w:val="charCitHyperlinkItal"/>
          </w:rPr>
          <w:t>Unit Titles Act 2001</w:t>
        </w:r>
      </w:hyperlink>
      <w:r w:rsidR="00656C6E" w:rsidRPr="00445AD0">
        <w:t>, section</w:t>
      </w:r>
      <w:r w:rsidR="00AD01FE" w:rsidRPr="00445AD0">
        <w:t> </w:t>
      </w:r>
      <w:r w:rsidR="00656C6E" w:rsidRPr="00445AD0">
        <w:t xml:space="preserve">34 and </w:t>
      </w:r>
      <w:r w:rsidR="00AD01FE" w:rsidRPr="00445AD0">
        <w:t>section </w:t>
      </w:r>
      <w:r w:rsidR="00656C6E" w:rsidRPr="00445AD0">
        <w:t xml:space="preserve">35 or the </w:t>
      </w:r>
      <w:hyperlink r:id="rId43" w:tooltip="A1925-1" w:history="1">
        <w:r w:rsidR="006512A7" w:rsidRPr="00445AD0">
          <w:rPr>
            <w:rStyle w:val="charCitHyperlinkItal"/>
          </w:rPr>
          <w:t>Land Titles Act 1925</w:t>
        </w:r>
      </w:hyperlink>
      <w:r w:rsidR="0018017D" w:rsidRPr="00445AD0">
        <w:t>, section 123D (5));</w:t>
      </w:r>
    </w:p>
    <w:p w14:paraId="656457DF" w14:textId="77777777" w:rsidR="00D21462" w:rsidRPr="00445AD0" w:rsidRDefault="0018017D" w:rsidP="00684DFC">
      <w:pPr>
        <w:pStyle w:val="Isubpara"/>
      </w:pPr>
      <w:r w:rsidRPr="00445AD0">
        <w:tab/>
        <w:t>(</w:t>
      </w:r>
      <w:r w:rsidR="00684DFC" w:rsidRPr="00445AD0">
        <w:t>v</w:t>
      </w:r>
      <w:r w:rsidRPr="00445AD0">
        <w:t>)</w:t>
      </w:r>
      <w:r w:rsidRPr="00445AD0">
        <w:tab/>
      </w:r>
      <w:r w:rsidR="007B6E97" w:rsidRPr="00445AD0">
        <w:t>a</w:t>
      </w:r>
      <w:r w:rsidR="00042EFE" w:rsidRPr="00445AD0">
        <w:t xml:space="preserve"> development statement </w:t>
      </w:r>
      <w:r w:rsidR="007B6E97" w:rsidRPr="00445AD0">
        <w:t xml:space="preserve">for the units plan </w:t>
      </w:r>
      <w:r w:rsidR="00042EFE" w:rsidRPr="00445AD0">
        <w:t>that will, or is likely to, affect the use or enjoyment of the unit</w:t>
      </w:r>
      <w:r w:rsidR="000E6638" w:rsidRPr="00445AD0">
        <w:t>;</w:t>
      </w:r>
    </w:p>
    <w:p w14:paraId="558BF042" w14:textId="77777777" w:rsidR="00AD01FE" w:rsidRPr="00445AD0" w:rsidRDefault="00684DFC" w:rsidP="00684DFC">
      <w:pPr>
        <w:pStyle w:val="Isubpara"/>
      </w:pPr>
      <w:r w:rsidRPr="00445AD0">
        <w:tab/>
        <w:t>(vi)</w:t>
      </w:r>
      <w:r w:rsidRPr="00445AD0">
        <w:tab/>
      </w:r>
      <w:r w:rsidR="00AD01FE" w:rsidRPr="00445AD0">
        <w:t>any other prescribed matter.</w:t>
      </w:r>
    </w:p>
    <w:p w14:paraId="748D038B" w14:textId="2716C54B" w:rsidR="009C5AE7" w:rsidRPr="00445AD0" w:rsidRDefault="00291EDA" w:rsidP="00F54A52">
      <w:pPr>
        <w:pStyle w:val="IMain"/>
      </w:pPr>
      <w:r w:rsidRPr="00445AD0">
        <w:tab/>
        <w:t>(</w:t>
      </w:r>
      <w:r w:rsidR="00E22C52" w:rsidRPr="00445AD0">
        <w:t>2</w:t>
      </w:r>
      <w:r w:rsidRPr="00445AD0">
        <w:t>)</w:t>
      </w:r>
      <w:r w:rsidRPr="00445AD0">
        <w:tab/>
      </w:r>
      <w:r w:rsidR="00F54A52" w:rsidRPr="00445AD0">
        <w:t xml:space="preserve">Subject to </w:t>
      </w:r>
      <w:r w:rsidR="009C5AE7" w:rsidRPr="00445AD0">
        <w:t xml:space="preserve">any disallowance or amendment under the </w:t>
      </w:r>
      <w:hyperlink r:id="rId44" w:tooltip="A2001-14" w:history="1">
        <w:r w:rsidR="006512A7" w:rsidRPr="00445AD0">
          <w:rPr>
            <w:rStyle w:val="charCitHyperlinkAbbrev"/>
          </w:rPr>
          <w:t>Legislation Act</w:t>
        </w:r>
      </w:hyperlink>
      <w:r w:rsidR="009C5AE7" w:rsidRPr="00445AD0">
        <w:t xml:space="preserve">, chapter 7, a regulation prescribing a matter for </w:t>
      </w:r>
      <w:r w:rsidR="00684DFC" w:rsidRPr="00445AD0">
        <w:t>subsection (1) (a)</w:t>
      </w:r>
      <w:r w:rsidR="007C5F15" w:rsidRPr="00445AD0">
        <w:t> </w:t>
      </w:r>
      <w:r w:rsidR="00684DFC" w:rsidRPr="00445AD0">
        <w:t xml:space="preserve">(iv) </w:t>
      </w:r>
      <w:r w:rsidR="008C2748" w:rsidRPr="00445AD0">
        <w:t>c</w:t>
      </w:r>
      <w:r w:rsidR="009C5AE7" w:rsidRPr="00445AD0">
        <w:t>ommences—</w:t>
      </w:r>
    </w:p>
    <w:p w14:paraId="60CDD717" w14:textId="77777777" w:rsidR="00F54A52" w:rsidRPr="00445AD0" w:rsidRDefault="009C5AE7" w:rsidP="009C5AE7">
      <w:pPr>
        <w:pStyle w:val="Ipara"/>
      </w:pPr>
      <w:r w:rsidRPr="00445AD0">
        <w:tab/>
        <w:t>(a)</w:t>
      </w:r>
      <w:r w:rsidR="008C2748" w:rsidRPr="00445AD0">
        <w:tab/>
        <w:t>if there is a motion to disallow the regulation and the motion is negatived by the Legislative Assembly—the day after the day the disallowance motion is negatived; or</w:t>
      </w:r>
    </w:p>
    <w:p w14:paraId="53C18743" w14:textId="77777777" w:rsidR="008C2748" w:rsidRPr="00445AD0" w:rsidRDefault="008C2748" w:rsidP="009C5AE7">
      <w:pPr>
        <w:pStyle w:val="Ipara"/>
      </w:pPr>
      <w:r w:rsidRPr="00445AD0">
        <w:tab/>
        <w:t>(b)</w:t>
      </w:r>
      <w:r w:rsidRPr="00445AD0">
        <w:tab/>
        <w:t xml:space="preserve">the day after the 6th sitting day </w:t>
      </w:r>
      <w:r w:rsidR="002B7B16" w:rsidRPr="00445AD0">
        <w:t>after the day it is presented to the Legislative Assembly under that chapter; or</w:t>
      </w:r>
    </w:p>
    <w:p w14:paraId="426F037C" w14:textId="77777777" w:rsidR="002B7B16" w:rsidRPr="00445AD0" w:rsidRDefault="002B7B16" w:rsidP="009C5AE7">
      <w:pPr>
        <w:pStyle w:val="Ipara"/>
      </w:pPr>
      <w:r w:rsidRPr="00445AD0">
        <w:tab/>
        <w:t>(c)</w:t>
      </w:r>
      <w:r w:rsidRPr="00445AD0">
        <w:tab/>
        <w:t>if the regulation provides for a later date or time of commencement—on that date or at that time.</w:t>
      </w:r>
    </w:p>
    <w:p w14:paraId="37E58656" w14:textId="77777777" w:rsidR="00E62049" w:rsidRPr="00445AD0" w:rsidRDefault="00E22C52" w:rsidP="00E62049">
      <w:pPr>
        <w:pStyle w:val="IMain"/>
      </w:pPr>
      <w:r w:rsidRPr="00445AD0">
        <w:tab/>
        <w:t>(3)</w:t>
      </w:r>
      <w:r w:rsidRPr="00445AD0">
        <w:tab/>
      </w:r>
      <w:r w:rsidR="00E62049" w:rsidRPr="00445AD0">
        <w:t>In this section:</w:t>
      </w:r>
    </w:p>
    <w:p w14:paraId="7B5F665C" w14:textId="77777777" w:rsidR="00E62049" w:rsidRPr="00445AD0" w:rsidRDefault="00E62049" w:rsidP="00445AD0">
      <w:pPr>
        <w:pStyle w:val="aDef"/>
      </w:pPr>
      <w:r w:rsidRPr="00445AD0">
        <w:rPr>
          <w:rStyle w:val="charBoldItals"/>
        </w:rPr>
        <w:t>excluded change</w:t>
      </w:r>
      <w:r w:rsidR="007C5F15" w:rsidRPr="00445AD0">
        <w:rPr>
          <w:bCs/>
          <w:iCs/>
        </w:rPr>
        <w:t>, in a disclosure statement for an off</w:t>
      </w:r>
      <w:r w:rsidR="007C5F15" w:rsidRPr="00445AD0">
        <w:rPr>
          <w:bCs/>
          <w:iCs/>
        </w:rPr>
        <w:noBreakHyphen/>
        <w:t>the</w:t>
      </w:r>
      <w:r w:rsidR="007C5F15" w:rsidRPr="00445AD0">
        <w:rPr>
          <w:bCs/>
          <w:iCs/>
        </w:rPr>
        <w:noBreakHyphen/>
        <w:t xml:space="preserve">plan </w:t>
      </w:r>
      <w:r w:rsidR="00784739" w:rsidRPr="00445AD0">
        <w:rPr>
          <w:bCs/>
          <w:iCs/>
        </w:rPr>
        <w:t>contract</w:t>
      </w:r>
      <w:r w:rsidRPr="00445AD0">
        <w:rPr>
          <w:bCs/>
          <w:iCs/>
        </w:rPr>
        <w:t xml:space="preserve"> means</w:t>
      </w:r>
      <w:r w:rsidRPr="00445AD0">
        <w:t xml:space="preserve"> a change to </w:t>
      </w:r>
      <w:r w:rsidR="00784739" w:rsidRPr="00445AD0">
        <w:t>a</w:t>
      </w:r>
      <w:r w:rsidRPr="00445AD0">
        <w:t xml:space="preserve"> development statement </w:t>
      </w:r>
      <w:r w:rsidR="00784739" w:rsidRPr="00445AD0">
        <w:t xml:space="preserve">for the units plan </w:t>
      </w:r>
      <w:r w:rsidRPr="00445AD0">
        <w:t>in the disclosure statement—</w:t>
      </w:r>
    </w:p>
    <w:p w14:paraId="15E6BE74" w14:textId="2F9B907C" w:rsidR="00E62049" w:rsidRPr="00445AD0" w:rsidRDefault="002C1A6C" w:rsidP="002C1A6C">
      <w:pPr>
        <w:pStyle w:val="Idefpara"/>
      </w:pPr>
      <w:r w:rsidRPr="00445AD0">
        <w:tab/>
      </w:r>
      <w:r w:rsidR="00E62049" w:rsidRPr="00445AD0">
        <w:t>(a)</w:t>
      </w:r>
      <w:r w:rsidR="00E62049" w:rsidRPr="00445AD0">
        <w:tab/>
        <w:t xml:space="preserve">because the planning and land authority has amended a development statement under the </w:t>
      </w:r>
      <w:hyperlink r:id="rId45" w:tooltip="A2001-16" w:history="1">
        <w:r w:rsidR="006512A7" w:rsidRPr="00445AD0">
          <w:rPr>
            <w:rStyle w:val="charCitHyperlinkItal"/>
          </w:rPr>
          <w:t>Unit Titles Act 2001</w:t>
        </w:r>
      </w:hyperlink>
      <w:r w:rsidR="00E62049" w:rsidRPr="00445AD0">
        <w:t>, section 30; and</w:t>
      </w:r>
    </w:p>
    <w:p w14:paraId="50251253" w14:textId="7E02AE66" w:rsidR="00E62049" w:rsidRPr="00445AD0" w:rsidRDefault="00E62049" w:rsidP="002C1A6C">
      <w:pPr>
        <w:pStyle w:val="Idefpara"/>
      </w:pPr>
      <w:r w:rsidRPr="00445AD0">
        <w:tab/>
        <w:t>(b)</w:t>
      </w:r>
      <w:r w:rsidRPr="00445AD0">
        <w:tab/>
      </w:r>
      <w:r w:rsidR="00882DCC" w:rsidRPr="00445AD0">
        <w:t xml:space="preserve">that </w:t>
      </w:r>
      <w:r w:rsidRPr="00445AD0">
        <w:t>the buyer has agreed</w:t>
      </w:r>
      <w:r w:rsidR="00784739" w:rsidRPr="00445AD0">
        <w:t xml:space="preserve"> to</w:t>
      </w:r>
      <w:r w:rsidRPr="00445AD0">
        <w:t xml:space="preserve"> under the </w:t>
      </w:r>
      <w:hyperlink r:id="rId46" w:tooltip="A2001-16" w:history="1">
        <w:r w:rsidR="006512A7" w:rsidRPr="00445AD0">
          <w:rPr>
            <w:rStyle w:val="charCitHyperlinkItal"/>
          </w:rPr>
          <w:t>Unit Titles Act 2001</w:t>
        </w:r>
      </w:hyperlink>
      <w:r w:rsidRPr="00445AD0">
        <w:t>, section 30</w:t>
      </w:r>
      <w:r w:rsidR="00784739" w:rsidRPr="00445AD0">
        <w:t> (2) or (4)</w:t>
      </w:r>
      <w:r w:rsidRPr="00445AD0">
        <w:t>.</w:t>
      </w:r>
    </w:p>
    <w:p w14:paraId="393CDE1C" w14:textId="4D8EB49F" w:rsidR="00806BE1" w:rsidRPr="00445AD0" w:rsidRDefault="00445AD0" w:rsidP="00445AD0">
      <w:pPr>
        <w:pStyle w:val="AH5Sec"/>
        <w:shd w:val="pct25" w:color="auto" w:fill="auto"/>
      </w:pPr>
      <w:bookmarkStart w:id="10" w:name="_Toc33433282"/>
      <w:r w:rsidRPr="00445AD0">
        <w:rPr>
          <w:rStyle w:val="CharSectNo"/>
        </w:rPr>
        <w:lastRenderedPageBreak/>
        <w:t>6</w:t>
      </w:r>
      <w:r w:rsidRPr="00445AD0">
        <w:tab/>
      </w:r>
      <w:r w:rsidR="00806BE1" w:rsidRPr="00445AD0">
        <w:t>Division 2.9.2 heading</w:t>
      </w:r>
      <w:bookmarkEnd w:id="10"/>
    </w:p>
    <w:p w14:paraId="6F21977C" w14:textId="77777777" w:rsidR="00806BE1" w:rsidRPr="00445AD0" w:rsidRDefault="00806BE1" w:rsidP="00806BE1">
      <w:pPr>
        <w:pStyle w:val="direction"/>
      </w:pPr>
      <w:r w:rsidRPr="00445AD0">
        <w:t>substitute</w:t>
      </w:r>
    </w:p>
    <w:p w14:paraId="76BD5C8A" w14:textId="77777777" w:rsidR="00806BE1" w:rsidRPr="00445AD0" w:rsidRDefault="00806BE1" w:rsidP="00806BE1">
      <w:pPr>
        <w:pStyle w:val="IH3Div"/>
      </w:pPr>
      <w:r w:rsidRPr="00445AD0">
        <w:t>Division 2.9.2</w:t>
      </w:r>
      <w:r w:rsidRPr="00445AD0">
        <w:tab/>
        <w:t>Off-the-plan contract</w:t>
      </w:r>
      <w:r w:rsidR="00784739" w:rsidRPr="00445AD0">
        <w:t>s</w:t>
      </w:r>
      <w:r w:rsidRPr="00445AD0">
        <w:t>—disclosure</w:t>
      </w:r>
    </w:p>
    <w:p w14:paraId="59941AEF" w14:textId="46FC0669" w:rsidR="00A701C3" w:rsidRPr="00445AD0" w:rsidRDefault="00445AD0" w:rsidP="00445AD0">
      <w:pPr>
        <w:pStyle w:val="AH5Sec"/>
        <w:shd w:val="pct25" w:color="auto" w:fill="auto"/>
      </w:pPr>
      <w:bookmarkStart w:id="11" w:name="_Toc33433283"/>
      <w:r w:rsidRPr="00445AD0">
        <w:rPr>
          <w:rStyle w:val="CharSectNo"/>
        </w:rPr>
        <w:t>7</w:t>
      </w:r>
      <w:r w:rsidRPr="00445AD0">
        <w:tab/>
      </w:r>
      <w:r w:rsidR="00F94530" w:rsidRPr="00445AD0">
        <w:t>Section 260</w:t>
      </w:r>
      <w:bookmarkEnd w:id="11"/>
    </w:p>
    <w:p w14:paraId="21DA25F5" w14:textId="77777777" w:rsidR="00F94530" w:rsidRPr="00445AD0" w:rsidRDefault="00F94530" w:rsidP="00F94530">
      <w:pPr>
        <w:pStyle w:val="direction"/>
      </w:pPr>
      <w:r w:rsidRPr="00445AD0">
        <w:t>substitute</w:t>
      </w:r>
    </w:p>
    <w:p w14:paraId="48EEE765" w14:textId="77777777" w:rsidR="00942076" w:rsidRPr="00445AD0" w:rsidRDefault="00942076" w:rsidP="00942076">
      <w:pPr>
        <w:pStyle w:val="IH5Sec"/>
      </w:pPr>
      <w:r w:rsidRPr="00445AD0">
        <w:t>260</w:t>
      </w:r>
      <w:r w:rsidRPr="00445AD0">
        <w:tab/>
        <w:t>Contract for sale of unit before registration of units plan</w:t>
      </w:r>
    </w:p>
    <w:p w14:paraId="102FDACC" w14:textId="77777777" w:rsidR="00F94530" w:rsidRPr="00445AD0" w:rsidRDefault="00942076" w:rsidP="00F94530">
      <w:pPr>
        <w:pStyle w:val="IMain"/>
      </w:pPr>
      <w:r w:rsidRPr="00445AD0">
        <w:tab/>
        <w:t>(1)</w:t>
      </w:r>
      <w:r w:rsidRPr="00445AD0">
        <w:tab/>
      </w:r>
      <w:r w:rsidR="005F0444" w:rsidRPr="00445AD0">
        <w:t xml:space="preserve">Before the </w:t>
      </w:r>
      <w:r w:rsidR="00A21398" w:rsidRPr="00445AD0">
        <w:t xml:space="preserve">buyer and seller enter </w:t>
      </w:r>
      <w:r w:rsidR="0093300F" w:rsidRPr="00445AD0">
        <w:t>an off-the-plan</w:t>
      </w:r>
      <w:r w:rsidR="00A21398" w:rsidRPr="00445AD0">
        <w:t xml:space="preserve"> contract, the seller must </w:t>
      </w:r>
      <w:r w:rsidR="005324C4" w:rsidRPr="00445AD0">
        <w:t>give</w:t>
      </w:r>
      <w:r w:rsidR="00A21398" w:rsidRPr="00445AD0">
        <w:t xml:space="preserve"> the buyer </w:t>
      </w:r>
      <w:r w:rsidR="00D17BB8" w:rsidRPr="00445AD0">
        <w:t xml:space="preserve">a statement (the </w:t>
      </w:r>
      <w:r w:rsidR="00D17BB8" w:rsidRPr="00445AD0">
        <w:rPr>
          <w:rStyle w:val="charBoldItals"/>
        </w:rPr>
        <w:t>disclosure statement</w:t>
      </w:r>
      <w:r w:rsidR="00D17BB8" w:rsidRPr="00445AD0">
        <w:t xml:space="preserve">) </w:t>
      </w:r>
      <w:r w:rsidR="0093300F" w:rsidRPr="00445AD0">
        <w:t>including</w:t>
      </w:r>
      <w:r w:rsidR="00D17BB8" w:rsidRPr="00445AD0">
        <w:t xml:space="preserve"> </w:t>
      </w:r>
      <w:r w:rsidR="00F94530" w:rsidRPr="00445AD0">
        <w:t>the following</w:t>
      </w:r>
      <w:r w:rsidR="00023D5F" w:rsidRPr="00445AD0">
        <w:t xml:space="preserve"> matters</w:t>
      </w:r>
      <w:r w:rsidR="00F94530" w:rsidRPr="00445AD0">
        <w:t>:</w:t>
      </w:r>
    </w:p>
    <w:p w14:paraId="16E97411" w14:textId="77777777" w:rsidR="003711E1" w:rsidRPr="00445AD0" w:rsidRDefault="00F94530" w:rsidP="00F94530">
      <w:pPr>
        <w:pStyle w:val="Ipara"/>
      </w:pPr>
      <w:r w:rsidRPr="00445AD0">
        <w:tab/>
        <w:t>(a)</w:t>
      </w:r>
      <w:r w:rsidRPr="00445AD0">
        <w:tab/>
        <w:t>a plan</w:t>
      </w:r>
      <w:r w:rsidR="003F0947" w:rsidRPr="00445AD0">
        <w:t xml:space="preserve"> that shows</w:t>
      </w:r>
      <w:r w:rsidR="003711E1" w:rsidRPr="00445AD0">
        <w:t>—</w:t>
      </w:r>
    </w:p>
    <w:p w14:paraId="15166D3F" w14:textId="77777777" w:rsidR="00542478" w:rsidRPr="00445AD0" w:rsidRDefault="003711E1" w:rsidP="003711E1">
      <w:pPr>
        <w:pStyle w:val="Isubpara"/>
      </w:pPr>
      <w:r w:rsidRPr="00445AD0">
        <w:tab/>
        <w:t>(i)</w:t>
      </w:r>
      <w:r w:rsidRPr="00445AD0">
        <w:tab/>
      </w:r>
      <w:r w:rsidR="00542478" w:rsidRPr="00445AD0">
        <w:t>the proposed location and dimensions of the unit</w:t>
      </w:r>
      <w:r w:rsidR="00FD10AC" w:rsidRPr="00445AD0">
        <w:t xml:space="preserve"> </w:t>
      </w:r>
      <w:r w:rsidR="00542478" w:rsidRPr="00445AD0">
        <w:t>in relation to other units and the common property</w:t>
      </w:r>
      <w:r w:rsidR="00D7753C" w:rsidRPr="00445AD0">
        <w:t xml:space="preserve"> in the units plan</w:t>
      </w:r>
      <w:r w:rsidRPr="00445AD0">
        <w:t>;</w:t>
      </w:r>
      <w:r w:rsidR="00542478" w:rsidRPr="00445AD0">
        <w:t xml:space="preserve"> and</w:t>
      </w:r>
    </w:p>
    <w:p w14:paraId="1869BECA" w14:textId="77777777" w:rsidR="006729AC" w:rsidRPr="00445AD0" w:rsidRDefault="00542478" w:rsidP="00542478">
      <w:pPr>
        <w:pStyle w:val="Isubpara"/>
      </w:pPr>
      <w:r w:rsidRPr="00445AD0">
        <w:tab/>
        <w:t>(</w:t>
      </w:r>
      <w:r w:rsidR="0023005D" w:rsidRPr="00445AD0">
        <w:t>i</w:t>
      </w:r>
      <w:r w:rsidRPr="00445AD0">
        <w:t>i)</w:t>
      </w:r>
      <w:r w:rsidRPr="00445AD0">
        <w:tab/>
      </w:r>
      <w:r w:rsidR="006729AC" w:rsidRPr="00445AD0">
        <w:t xml:space="preserve">the internal floor plan </w:t>
      </w:r>
      <w:r w:rsidR="00EE07FC" w:rsidRPr="00445AD0">
        <w:t>of</w:t>
      </w:r>
      <w:r w:rsidR="006729AC" w:rsidRPr="00445AD0">
        <w:t xml:space="preserve"> the unit</w:t>
      </w:r>
      <w:r w:rsidR="00F65528" w:rsidRPr="00445AD0">
        <w:t>; and</w:t>
      </w:r>
    </w:p>
    <w:p w14:paraId="2BC90800" w14:textId="77777777" w:rsidR="00553584" w:rsidRPr="00445AD0" w:rsidRDefault="00F65528" w:rsidP="00542478">
      <w:pPr>
        <w:pStyle w:val="Isubpara"/>
      </w:pPr>
      <w:r w:rsidRPr="00445AD0">
        <w:tab/>
        <w:t>(iii)</w:t>
      </w:r>
      <w:r w:rsidRPr="00445AD0">
        <w:tab/>
      </w:r>
      <w:r w:rsidR="00623061" w:rsidRPr="00445AD0">
        <w:t>anything else prescribed by regulation;</w:t>
      </w:r>
    </w:p>
    <w:p w14:paraId="5A44BFD1" w14:textId="77777777" w:rsidR="001E3604" w:rsidRPr="00445AD0" w:rsidRDefault="00623061" w:rsidP="001E3604">
      <w:pPr>
        <w:pStyle w:val="Ipara"/>
      </w:pPr>
      <w:r w:rsidRPr="00445AD0">
        <w:tab/>
        <w:t>(b)</w:t>
      </w:r>
      <w:r w:rsidRPr="00445AD0">
        <w:tab/>
      </w:r>
      <w:r w:rsidR="001E3604" w:rsidRPr="00445AD0">
        <w:t xml:space="preserve">if a building management statement </w:t>
      </w:r>
      <w:r w:rsidR="00C92FF3" w:rsidRPr="00445AD0">
        <w:t>is required</w:t>
      </w:r>
      <w:r w:rsidR="005C5922" w:rsidRPr="00445AD0">
        <w:t xml:space="preserve"> or is proposed for a</w:t>
      </w:r>
      <w:r w:rsidR="001E3604" w:rsidRPr="00445AD0">
        <w:t xml:space="preserve"> building</w:t>
      </w:r>
      <w:r w:rsidR="0093300F" w:rsidRPr="00445AD0">
        <w:t>, or part of a building, subdivided by</w:t>
      </w:r>
      <w:r w:rsidR="005C5922" w:rsidRPr="00445AD0">
        <w:t xml:space="preserve"> the units plan—the building management statement;</w:t>
      </w:r>
    </w:p>
    <w:p w14:paraId="1A7F8A46" w14:textId="47E97897" w:rsidR="00507DB5" w:rsidRPr="00445AD0" w:rsidRDefault="00507DB5" w:rsidP="00507DB5">
      <w:pPr>
        <w:pStyle w:val="aNotepar"/>
      </w:pPr>
      <w:r w:rsidRPr="00445AD0">
        <w:rPr>
          <w:rStyle w:val="charItals"/>
        </w:rPr>
        <w:t>Note</w:t>
      </w:r>
      <w:r w:rsidRPr="00445AD0">
        <w:rPr>
          <w:rStyle w:val="charItals"/>
        </w:rPr>
        <w:tab/>
      </w:r>
      <w:r w:rsidRPr="00445AD0">
        <w:t xml:space="preserve">A building management statement is required </w:t>
      </w:r>
      <w:r w:rsidR="00D323DD" w:rsidRPr="00445AD0">
        <w:t>for</w:t>
      </w:r>
      <w:r w:rsidRPr="00445AD0">
        <w:t xml:space="preserve"> a unit </w:t>
      </w:r>
      <w:r w:rsidR="00D323DD" w:rsidRPr="00445AD0">
        <w:t xml:space="preserve">title application if the units plan </w:t>
      </w:r>
      <w:r w:rsidR="0093300F" w:rsidRPr="00445AD0">
        <w:t>subdivides</w:t>
      </w:r>
      <w:r w:rsidR="00D323DD" w:rsidRPr="00445AD0">
        <w:t xml:space="preserve"> part of a building that includes</w:t>
      </w:r>
      <w:r w:rsidR="00F10E5C" w:rsidRPr="00445AD0">
        <w:t xml:space="preserve"> a</w:t>
      </w:r>
      <w:r w:rsidR="00D323DD" w:rsidRPr="00445AD0">
        <w:t xml:space="preserve"> lease</w:t>
      </w:r>
      <w:r w:rsidR="00F10E5C" w:rsidRPr="00445AD0">
        <w:t xml:space="preserve"> additional to the units plan lease (see </w:t>
      </w:r>
      <w:hyperlink r:id="rId47" w:tooltip="A2001-16" w:history="1">
        <w:r w:rsidR="006512A7" w:rsidRPr="00445AD0">
          <w:rPr>
            <w:rStyle w:val="charCitHyperlinkItal"/>
          </w:rPr>
          <w:t>Unit Titles Act 2001</w:t>
        </w:r>
      </w:hyperlink>
      <w:r w:rsidR="00F10E5C" w:rsidRPr="00445AD0">
        <w:t>, s 17B).</w:t>
      </w:r>
    </w:p>
    <w:p w14:paraId="29E84EA3" w14:textId="77777777" w:rsidR="0005126C" w:rsidRPr="00445AD0" w:rsidRDefault="0005126C" w:rsidP="0005126C">
      <w:pPr>
        <w:pStyle w:val="Ipara"/>
      </w:pPr>
      <w:r w:rsidRPr="00445AD0">
        <w:tab/>
        <w:t>(</w:t>
      </w:r>
      <w:r w:rsidR="00D2587D" w:rsidRPr="00445AD0">
        <w:t>c</w:t>
      </w:r>
      <w:r w:rsidRPr="00445AD0">
        <w:t>)</w:t>
      </w:r>
      <w:r w:rsidRPr="00445AD0">
        <w:tab/>
        <w:t xml:space="preserve">a statement about the proposed use of </w:t>
      </w:r>
      <w:r w:rsidR="00B76DF7" w:rsidRPr="00445AD0">
        <w:t>each unit in the units plan</w:t>
      </w:r>
      <w:r w:rsidRPr="00445AD0">
        <w:t xml:space="preserve"> </w:t>
      </w:r>
      <w:r w:rsidR="0093300F" w:rsidRPr="00445AD0">
        <w:t>showing</w:t>
      </w:r>
      <w:r w:rsidRPr="00445AD0">
        <w:t>—</w:t>
      </w:r>
    </w:p>
    <w:p w14:paraId="501D8753" w14:textId="77777777" w:rsidR="00F27652" w:rsidRPr="00445AD0" w:rsidRDefault="0005126C" w:rsidP="0005126C">
      <w:pPr>
        <w:pStyle w:val="Isubpara"/>
      </w:pPr>
      <w:r w:rsidRPr="00445AD0">
        <w:tab/>
        <w:t>(i)</w:t>
      </w:r>
      <w:r w:rsidRPr="00445AD0">
        <w:tab/>
      </w:r>
      <w:r w:rsidR="00F342F2" w:rsidRPr="00445AD0">
        <w:t xml:space="preserve">the full list of potential </w:t>
      </w:r>
      <w:r w:rsidR="0093300F" w:rsidRPr="00445AD0">
        <w:t xml:space="preserve">authorised </w:t>
      </w:r>
      <w:r w:rsidR="00F342F2" w:rsidRPr="00445AD0">
        <w:t>uses under the lease for the unit</w:t>
      </w:r>
      <w:r w:rsidR="00F27652" w:rsidRPr="00445AD0">
        <w:t>; and</w:t>
      </w:r>
    </w:p>
    <w:p w14:paraId="17DD5944" w14:textId="77777777" w:rsidR="00E1047A" w:rsidRPr="00445AD0" w:rsidRDefault="00F27652" w:rsidP="0005126C">
      <w:pPr>
        <w:pStyle w:val="Isubpara"/>
      </w:pPr>
      <w:r w:rsidRPr="00445AD0">
        <w:lastRenderedPageBreak/>
        <w:tab/>
        <w:t>(ii)</w:t>
      </w:r>
      <w:r w:rsidRPr="00445AD0">
        <w:tab/>
        <w:t>if the developer proposes to restrict the use of a unit to a subset of the potential uses mentioned in subparagraph</w:t>
      </w:r>
      <w:r w:rsidR="00B76DF7" w:rsidRPr="00445AD0">
        <w:t> </w:t>
      </w:r>
      <w:r w:rsidRPr="00445AD0">
        <w:t>(i)—</w:t>
      </w:r>
    </w:p>
    <w:p w14:paraId="21B63E93" w14:textId="77777777" w:rsidR="005E7807" w:rsidRPr="00445AD0" w:rsidRDefault="005E7807" w:rsidP="005E7807">
      <w:pPr>
        <w:pStyle w:val="Isubsubpara"/>
      </w:pPr>
      <w:r w:rsidRPr="00445AD0">
        <w:tab/>
        <w:t>(A)</w:t>
      </w:r>
      <w:r w:rsidRPr="00445AD0">
        <w:tab/>
      </w:r>
      <w:r w:rsidR="00F27652" w:rsidRPr="00445AD0">
        <w:t>the proposed subset of uses</w:t>
      </w:r>
      <w:r w:rsidR="00C8694B" w:rsidRPr="00445AD0">
        <w:t xml:space="preserve"> that applies to the unit; </w:t>
      </w:r>
      <w:r w:rsidR="0096138A" w:rsidRPr="00445AD0">
        <w:t>and</w:t>
      </w:r>
    </w:p>
    <w:p w14:paraId="678B6212" w14:textId="77777777" w:rsidR="0096138A" w:rsidRPr="00445AD0" w:rsidRDefault="005E7807" w:rsidP="005E7807">
      <w:pPr>
        <w:pStyle w:val="Isubsubpara"/>
      </w:pPr>
      <w:r w:rsidRPr="00445AD0">
        <w:tab/>
        <w:t>(B)</w:t>
      </w:r>
      <w:r w:rsidRPr="00445AD0">
        <w:tab/>
      </w:r>
      <w:r w:rsidR="0096138A" w:rsidRPr="00445AD0">
        <w:t xml:space="preserve">the conditions (if any) applying to </w:t>
      </w:r>
      <w:r w:rsidR="003711A9" w:rsidRPr="00445AD0">
        <w:t>a stated</w:t>
      </w:r>
      <w:r w:rsidR="0096138A" w:rsidRPr="00445AD0">
        <w:t xml:space="preserve"> use</w:t>
      </w:r>
      <w:r w:rsidR="008E2C5C" w:rsidRPr="00445AD0">
        <w:t>;</w:t>
      </w:r>
    </w:p>
    <w:p w14:paraId="693E301E" w14:textId="14E6212B" w:rsidR="00A56B3B" w:rsidRPr="00445AD0" w:rsidRDefault="00A56B3B" w:rsidP="00A56B3B">
      <w:pPr>
        <w:pStyle w:val="aNotesubpar"/>
      </w:pPr>
      <w:r w:rsidRPr="00445AD0">
        <w:rPr>
          <w:rStyle w:val="charItals"/>
        </w:rPr>
        <w:t>Note</w:t>
      </w:r>
      <w:r w:rsidRPr="00445AD0">
        <w:rPr>
          <w:rStyle w:val="charItals"/>
        </w:rPr>
        <w:tab/>
      </w:r>
      <w:r w:rsidR="00F0445A" w:rsidRPr="00445AD0">
        <w:t xml:space="preserve">A unit title application under the </w:t>
      </w:r>
      <w:hyperlink r:id="rId48" w:tooltip="A2001-16" w:history="1">
        <w:r w:rsidR="006512A7" w:rsidRPr="00445AD0">
          <w:rPr>
            <w:rStyle w:val="charCitHyperlinkItal"/>
          </w:rPr>
          <w:t>Unit Titles Act 2001</w:t>
        </w:r>
      </w:hyperlink>
      <w:r w:rsidR="005E7807" w:rsidRPr="00445AD0">
        <w:rPr>
          <w:rStyle w:val="charItals"/>
        </w:rPr>
        <w:t xml:space="preserve"> </w:t>
      </w:r>
      <w:r w:rsidR="005E7807" w:rsidRPr="00445AD0">
        <w:t>may includ</w:t>
      </w:r>
      <w:r w:rsidR="00BC5FD6" w:rsidRPr="00445AD0">
        <w:t xml:space="preserve">e proposed restrictions on use (see </w:t>
      </w:r>
      <w:r w:rsidR="00732BE4" w:rsidRPr="00445AD0">
        <w:rPr>
          <w:iCs/>
        </w:rPr>
        <w:t xml:space="preserve">that </w:t>
      </w:r>
      <w:hyperlink r:id="rId49" w:tooltip="Unit Titles Act 2001" w:history="1">
        <w:r w:rsidR="007D4466" w:rsidRPr="00445AD0">
          <w:rPr>
            <w:rStyle w:val="charCitHyperlinkAbbrev"/>
          </w:rPr>
          <w:t>Act</w:t>
        </w:r>
      </w:hyperlink>
      <w:r w:rsidR="00BC5FD6" w:rsidRPr="00445AD0">
        <w:t>, s</w:t>
      </w:r>
      <w:r w:rsidR="00732BE4" w:rsidRPr="00445AD0">
        <w:t> </w:t>
      </w:r>
      <w:r w:rsidR="00BC5FD6" w:rsidRPr="00445AD0">
        <w:t>17</w:t>
      </w:r>
      <w:r w:rsidR="00732BE4" w:rsidRPr="00445AD0">
        <w:t> </w:t>
      </w:r>
      <w:r w:rsidR="00BC5FD6" w:rsidRPr="00445AD0">
        <w:t>(5A)).</w:t>
      </w:r>
    </w:p>
    <w:p w14:paraId="11C8D81A" w14:textId="77777777" w:rsidR="00F94530" w:rsidRPr="00445AD0" w:rsidRDefault="00F94530" w:rsidP="00F94530">
      <w:pPr>
        <w:pStyle w:val="Ipara"/>
      </w:pPr>
      <w:r w:rsidRPr="00445AD0">
        <w:tab/>
        <w:t>(</w:t>
      </w:r>
      <w:r w:rsidR="00D2587D" w:rsidRPr="00445AD0">
        <w:t>d</w:t>
      </w:r>
      <w:r w:rsidRPr="00445AD0">
        <w:t>)</w:t>
      </w:r>
      <w:r w:rsidRPr="00445AD0">
        <w:tab/>
        <w:t>the proposed schedule of unit entitlement for the units plan;</w:t>
      </w:r>
    </w:p>
    <w:p w14:paraId="611711D2" w14:textId="77777777" w:rsidR="00FD10AC" w:rsidRPr="00445AD0" w:rsidRDefault="00F94530" w:rsidP="00FD10AC">
      <w:pPr>
        <w:pStyle w:val="Ipara"/>
      </w:pPr>
      <w:r w:rsidRPr="00445AD0">
        <w:tab/>
        <w:t>(</w:t>
      </w:r>
      <w:r w:rsidR="00D2587D" w:rsidRPr="00445AD0">
        <w:t>e</w:t>
      </w:r>
      <w:r w:rsidRPr="00445AD0">
        <w:t>)</w:t>
      </w:r>
      <w:r w:rsidRPr="00445AD0">
        <w:tab/>
        <w:t xml:space="preserve">details of </w:t>
      </w:r>
      <w:r w:rsidR="002C5ACB" w:rsidRPr="00445AD0">
        <w:t>each</w:t>
      </w:r>
      <w:r w:rsidRPr="00445AD0">
        <w:t xml:space="preserve"> proposed unit subsidiar</w:t>
      </w:r>
      <w:r w:rsidR="002C5ACB" w:rsidRPr="00445AD0">
        <w:t>y in the units plan</w:t>
      </w:r>
      <w:r w:rsidR="003F4720" w:rsidRPr="00445AD0">
        <w:t>, including</w:t>
      </w:r>
      <w:r w:rsidR="000F7472" w:rsidRPr="00445AD0">
        <w:t xml:space="preserve"> the potential uses of the subsidiary</w:t>
      </w:r>
      <w:r w:rsidR="00A4303D" w:rsidRPr="00445AD0">
        <w:t>;</w:t>
      </w:r>
    </w:p>
    <w:p w14:paraId="4D137DDB" w14:textId="77777777" w:rsidR="00F94530" w:rsidRPr="00445AD0" w:rsidRDefault="00A4303D" w:rsidP="00A4303D">
      <w:pPr>
        <w:pStyle w:val="Ipara"/>
      </w:pPr>
      <w:r w:rsidRPr="00445AD0">
        <w:tab/>
        <w:t>(f)</w:t>
      </w:r>
      <w:r w:rsidRPr="00445AD0">
        <w:tab/>
      </w:r>
      <w:r w:rsidR="00FA2693" w:rsidRPr="00445AD0">
        <w:t>a statement about the potential for, and type of, easements that may be required for the units plan</w:t>
      </w:r>
      <w:r w:rsidR="00F94530" w:rsidRPr="00445AD0">
        <w:t>;</w:t>
      </w:r>
    </w:p>
    <w:p w14:paraId="7FD008DB" w14:textId="77777777" w:rsidR="00991F43" w:rsidRPr="00445AD0" w:rsidRDefault="00991F43" w:rsidP="00991F43">
      <w:pPr>
        <w:pStyle w:val="Ipara"/>
      </w:pPr>
      <w:r w:rsidRPr="00445AD0">
        <w:tab/>
        <w:t>(</w:t>
      </w:r>
      <w:r w:rsidR="00D2587D" w:rsidRPr="00445AD0">
        <w:t>g</w:t>
      </w:r>
      <w:r w:rsidRPr="00445AD0">
        <w:t>)</w:t>
      </w:r>
      <w:r w:rsidRPr="00445AD0">
        <w:tab/>
        <w:t>the proposed rules for the owners corporation</w:t>
      </w:r>
      <w:r w:rsidR="00F539E6" w:rsidRPr="00445AD0">
        <w:t xml:space="preserve"> for the units plan</w:t>
      </w:r>
      <w:r w:rsidR="00BD7797" w:rsidRPr="00445AD0">
        <w:t xml:space="preserve"> including any </w:t>
      </w:r>
      <w:r w:rsidR="006258B3" w:rsidRPr="00445AD0">
        <w:t xml:space="preserve">special privilege </w:t>
      </w:r>
      <w:r w:rsidR="00BD7797" w:rsidRPr="00445AD0">
        <w:t>rule</w:t>
      </w:r>
      <w:r w:rsidRPr="00445AD0">
        <w:t>;</w:t>
      </w:r>
    </w:p>
    <w:p w14:paraId="6AF0B2A4" w14:textId="77777777" w:rsidR="00F94530" w:rsidRPr="00445AD0" w:rsidRDefault="00F94530" w:rsidP="00F94530">
      <w:pPr>
        <w:pStyle w:val="Ipara"/>
      </w:pPr>
      <w:r w:rsidRPr="00445AD0">
        <w:tab/>
        <w:t>(</w:t>
      </w:r>
      <w:r w:rsidR="00D2587D" w:rsidRPr="00445AD0">
        <w:t>h</w:t>
      </w:r>
      <w:r w:rsidRPr="00445AD0">
        <w:t>)</w:t>
      </w:r>
      <w:r w:rsidRPr="00445AD0">
        <w:tab/>
        <w:t>details of any contract the developer intends the owners corporation to enter, including—</w:t>
      </w:r>
    </w:p>
    <w:p w14:paraId="2F022BCD" w14:textId="77777777" w:rsidR="00F94530" w:rsidRPr="00445AD0" w:rsidRDefault="00F94530" w:rsidP="00F94530">
      <w:pPr>
        <w:pStyle w:val="Isubpara"/>
      </w:pPr>
      <w:r w:rsidRPr="00445AD0">
        <w:tab/>
        <w:t>(i)</w:t>
      </w:r>
      <w:r w:rsidRPr="00445AD0">
        <w:tab/>
        <w:t>the amount of the buyer’s general fund contribution that will be used to service the contract; and</w:t>
      </w:r>
    </w:p>
    <w:p w14:paraId="01571272" w14:textId="77777777" w:rsidR="00F94530" w:rsidRPr="00445AD0" w:rsidRDefault="00F94530" w:rsidP="00F94530">
      <w:pPr>
        <w:pStyle w:val="Isubpara"/>
      </w:pPr>
      <w:r w:rsidRPr="00445AD0">
        <w:tab/>
        <w:t>(ii)</w:t>
      </w:r>
      <w:r w:rsidRPr="00445AD0">
        <w:tab/>
        <w:t xml:space="preserve">any personal or business relationship between the developer and another party to the contract; </w:t>
      </w:r>
    </w:p>
    <w:p w14:paraId="046B5105" w14:textId="77777777" w:rsidR="00F94530" w:rsidRPr="00445AD0" w:rsidRDefault="00F94530" w:rsidP="00F94530">
      <w:pPr>
        <w:pStyle w:val="Ipara"/>
      </w:pPr>
      <w:r w:rsidRPr="00445AD0">
        <w:tab/>
        <w:t>(</w:t>
      </w:r>
      <w:r w:rsidR="00D2587D" w:rsidRPr="00445AD0">
        <w:t>i</w:t>
      </w:r>
      <w:r w:rsidRPr="00445AD0">
        <w:t>)</w:t>
      </w:r>
      <w:r w:rsidRPr="00445AD0">
        <w:tab/>
        <w:t xml:space="preserve">the developer’s estimate, based on reasonable grounds, of the buyer’s general fund contribution for 2 years after the units plan is registered; </w:t>
      </w:r>
    </w:p>
    <w:p w14:paraId="240FE9BC" w14:textId="77777777" w:rsidR="00F94530" w:rsidRPr="00445AD0" w:rsidRDefault="00F94530" w:rsidP="00F94530">
      <w:pPr>
        <w:pStyle w:val="Ipara"/>
      </w:pPr>
      <w:r w:rsidRPr="00445AD0">
        <w:tab/>
        <w:t>(</w:t>
      </w:r>
      <w:r w:rsidR="00D2587D" w:rsidRPr="00445AD0">
        <w:t>j</w:t>
      </w:r>
      <w:r w:rsidRPr="00445AD0">
        <w:t>)</w:t>
      </w:r>
      <w:r w:rsidRPr="00445AD0">
        <w:tab/>
        <w:t xml:space="preserve">the method proposed for working out the contribution </w:t>
      </w:r>
      <w:r w:rsidR="00211198" w:rsidRPr="00445AD0">
        <w:t>to be paid into the general fund by each unit</w:t>
      </w:r>
      <w:r w:rsidRPr="00445AD0">
        <w:t>;</w:t>
      </w:r>
    </w:p>
    <w:p w14:paraId="1186AA1F" w14:textId="77777777" w:rsidR="00F94530" w:rsidRPr="00445AD0" w:rsidRDefault="00F94530" w:rsidP="00F94530">
      <w:pPr>
        <w:pStyle w:val="Ipara"/>
      </w:pPr>
      <w:r w:rsidRPr="00445AD0">
        <w:tab/>
        <w:t>(</w:t>
      </w:r>
      <w:r w:rsidR="00D2587D" w:rsidRPr="00445AD0">
        <w:t>k</w:t>
      </w:r>
      <w:r w:rsidRPr="00445AD0">
        <w:t>)</w:t>
      </w:r>
      <w:r w:rsidRPr="00445AD0">
        <w:tab/>
        <w:t xml:space="preserve">the method proposed for working out the contribution </w:t>
      </w:r>
      <w:r w:rsidR="00211198" w:rsidRPr="00445AD0">
        <w:t>to be paid into the sinking fund by each unit</w:t>
      </w:r>
      <w:r w:rsidRPr="00445AD0">
        <w:t>;</w:t>
      </w:r>
    </w:p>
    <w:p w14:paraId="317A398E" w14:textId="77777777" w:rsidR="00F94530" w:rsidRPr="00445AD0" w:rsidRDefault="00F94530" w:rsidP="00F94530">
      <w:pPr>
        <w:pStyle w:val="Ipara"/>
      </w:pPr>
      <w:r w:rsidRPr="00445AD0">
        <w:lastRenderedPageBreak/>
        <w:tab/>
        <w:t>(</w:t>
      </w:r>
      <w:r w:rsidR="00D2587D" w:rsidRPr="00445AD0">
        <w:t>l</w:t>
      </w:r>
      <w:r w:rsidRPr="00445AD0">
        <w:t>)</w:t>
      </w:r>
      <w:r w:rsidRPr="00445AD0">
        <w:tab/>
        <w:t>if a staged development of the units is proposed—the proposed development statement and any amendment to the statement;</w:t>
      </w:r>
    </w:p>
    <w:p w14:paraId="38FEBC20" w14:textId="77777777" w:rsidR="00D20C67" w:rsidRPr="00445AD0" w:rsidRDefault="00F94530" w:rsidP="00F94530">
      <w:pPr>
        <w:pStyle w:val="Ipara"/>
      </w:pPr>
      <w:r w:rsidRPr="00445AD0">
        <w:tab/>
        <w:t>(</w:t>
      </w:r>
      <w:r w:rsidR="00D2587D" w:rsidRPr="00445AD0">
        <w:t>m</w:t>
      </w:r>
      <w:r w:rsidRPr="00445AD0">
        <w:t>)</w:t>
      </w:r>
      <w:r w:rsidRPr="00445AD0">
        <w:tab/>
        <w:t>any other matter</w:t>
      </w:r>
      <w:r w:rsidR="00211198" w:rsidRPr="00445AD0">
        <w:t xml:space="preserve"> </w:t>
      </w:r>
      <w:r w:rsidR="00D20C67" w:rsidRPr="00445AD0">
        <w:t>prescribed by regulation in relation to the following:</w:t>
      </w:r>
    </w:p>
    <w:p w14:paraId="1F83F2AA" w14:textId="5B93399F" w:rsidR="001D2998" w:rsidRPr="00445AD0" w:rsidRDefault="00D20C67" w:rsidP="00D20C67">
      <w:pPr>
        <w:pStyle w:val="Isubpara"/>
      </w:pPr>
      <w:r w:rsidRPr="00445AD0">
        <w:tab/>
        <w:t>(i)</w:t>
      </w:r>
      <w:r w:rsidRPr="00445AD0">
        <w:tab/>
      </w:r>
      <w:r w:rsidR="001D2998" w:rsidRPr="00445AD0">
        <w:t xml:space="preserve">development approval </w:t>
      </w:r>
      <w:r w:rsidR="0047119E" w:rsidRPr="00445AD0">
        <w:t xml:space="preserve">for the </w:t>
      </w:r>
      <w:r w:rsidR="006E3D96" w:rsidRPr="00445AD0">
        <w:t>buildin</w:t>
      </w:r>
      <w:r w:rsidR="00CD4C5B" w:rsidRPr="00445AD0">
        <w:t xml:space="preserve">g the subject of </w:t>
      </w:r>
      <w:r w:rsidR="006E3D96" w:rsidRPr="00445AD0">
        <w:t xml:space="preserve">the proposed units plan </w:t>
      </w:r>
      <w:r w:rsidR="001D2998" w:rsidRPr="00445AD0">
        <w:t xml:space="preserve">under the </w:t>
      </w:r>
      <w:hyperlink r:id="rId50" w:tooltip="A2007-24" w:history="1">
        <w:r w:rsidR="006512A7" w:rsidRPr="00445AD0">
          <w:rPr>
            <w:rStyle w:val="charCitHyperlinkItal"/>
          </w:rPr>
          <w:t>Planning and Development Act 2007</w:t>
        </w:r>
      </w:hyperlink>
      <w:r w:rsidR="001D2998" w:rsidRPr="00445AD0">
        <w:t>;</w:t>
      </w:r>
    </w:p>
    <w:p w14:paraId="240131D6" w14:textId="77777777" w:rsidR="00D20C67" w:rsidRPr="00445AD0" w:rsidRDefault="001D2998" w:rsidP="00D20C67">
      <w:pPr>
        <w:pStyle w:val="Isubpara"/>
      </w:pPr>
      <w:r w:rsidRPr="00445AD0">
        <w:tab/>
        <w:t>(ii)</w:t>
      </w:r>
      <w:r w:rsidRPr="00445AD0">
        <w:tab/>
      </w:r>
      <w:r w:rsidR="007C1C5A" w:rsidRPr="00445AD0">
        <w:t>design</w:t>
      </w:r>
      <w:r w:rsidR="00475109" w:rsidRPr="00445AD0">
        <w:t xml:space="preserve"> and</w:t>
      </w:r>
      <w:r w:rsidR="007C1C5A" w:rsidRPr="00445AD0">
        <w:t xml:space="preserve"> construction</w:t>
      </w:r>
      <w:r w:rsidR="00D20C67" w:rsidRPr="00445AD0">
        <w:t xml:space="preserve"> (including the identity of the developer, licensed builder or design architect);</w:t>
      </w:r>
    </w:p>
    <w:p w14:paraId="5CE19C8E" w14:textId="77777777" w:rsidR="00D20C67" w:rsidRPr="00445AD0" w:rsidRDefault="00D20C67" w:rsidP="00D20C67">
      <w:pPr>
        <w:pStyle w:val="Isubpara"/>
      </w:pPr>
      <w:r w:rsidRPr="00445AD0">
        <w:tab/>
        <w:t>(</w:t>
      </w:r>
      <w:r w:rsidR="001D2998" w:rsidRPr="00445AD0">
        <w:t>i</w:t>
      </w:r>
      <w:r w:rsidRPr="00445AD0">
        <w:t>ii)</w:t>
      </w:r>
      <w:r w:rsidRPr="00445AD0">
        <w:tab/>
      </w:r>
      <w:r w:rsidR="007C1C5A" w:rsidRPr="00445AD0">
        <w:t>sustainab</w:t>
      </w:r>
      <w:r w:rsidRPr="00445AD0">
        <w:t xml:space="preserve">ility </w:t>
      </w:r>
      <w:r w:rsidR="007C1C5A" w:rsidRPr="00445AD0">
        <w:t>infrastructure</w:t>
      </w:r>
      <w:r w:rsidRPr="00445AD0">
        <w:t>;</w:t>
      </w:r>
    </w:p>
    <w:p w14:paraId="563FEE2B" w14:textId="3DDC7440" w:rsidR="00F94530" w:rsidRPr="00445AD0" w:rsidRDefault="00D20C67" w:rsidP="00D20C67">
      <w:pPr>
        <w:pStyle w:val="Isubpara"/>
      </w:pPr>
      <w:r w:rsidRPr="00445AD0">
        <w:tab/>
        <w:t>(i</w:t>
      </w:r>
      <w:r w:rsidR="001D2998" w:rsidRPr="00445AD0">
        <w:t>v</w:t>
      </w:r>
      <w:r w:rsidRPr="00445AD0">
        <w:t>)</w:t>
      </w:r>
      <w:r w:rsidRPr="00445AD0">
        <w:tab/>
        <w:t xml:space="preserve">provision of </w:t>
      </w:r>
      <w:r w:rsidR="007C1C5A" w:rsidRPr="00445AD0">
        <w:t>utility service</w:t>
      </w:r>
      <w:r w:rsidRPr="00445AD0">
        <w:t>s</w:t>
      </w:r>
      <w:r w:rsidR="00211198" w:rsidRPr="00445AD0">
        <w:t>.</w:t>
      </w:r>
    </w:p>
    <w:p w14:paraId="2484FE61" w14:textId="77777777" w:rsidR="00A95780" w:rsidRPr="00445AD0" w:rsidRDefault="00A95780" w:rsidP="00A95780">
      <w:pPr>
        <w:pStyle w:val="aExamHdgss"/>
      </w:pPr>
      <w:r w:rsidRPr="00445AD0">
        <w:t>Examples—par (j) and par (k)</w:t>
      </w:r>
    </w:p>
    <w:p w14:paraId="1D1F845D" w14:textId="77777777" w:rsidR="00A95780" w:rsidRPr="00445AD0" w:rsidRDefault="00A95780" w:rsidP="00A95780">
      <w:pPr>
        <w:pStyle w:val="aExamINumss"/>
      </w:pPr>
      <w:r w:rsidRPr="00445AD0">
        <w:t>1</w:t>
      </w:r>
      <w:r w:rsidRPr="00445AD0">
        <w:tab/>
        <w:t>the user pays principle</w:t>
      </w:r>
    </w:p>
    <w:p w14:paraId="5D25B54E" w14:textId="77777777" w:rsidR="00A95780" w:rsidRPr="00445AD0" w:rsidRDefault="00A95780" w:rsidP="00A95780">
      <w:pPr>
        <w:pStyle w:val="aExamINumss"/>
      </w:pPr>
      <w:r w:rsidRPr="00445AD0">
        <w:t>2</w:t>
      </w:r>
      <w:r w:rsidRPr="00445AD0">
        <w:tab/>
        <w:t>unit entitlement value based on the market value of each unit</w:t>
      </w:r>
    </w:p>
    <w:p w14:paraId="4D648667" w14:textId="1F4DA5A3" w:rsidR="00A95780" w:rsidRPr="00445AD0" w:rsidRDefault="00A95780" w:rsidP="00A95780">
      <w:pPr>
        <w:pStyle w:val="aExamINumss"/>
      </w:pPr>
      <w:r w:rsidRPr="00445AD0">
        <w:t>3</w:t>
      </w:r>
      <w:r w:rsidRPr="00445AD0">
        <w:tab/>
        <w:t>fixed cost for each unit regardless of unit value</w:t>
      </w:r>
    </w:p>
    <w:p w14:paraId="6DA0C7C0" w14:textId="77777777" w:rsidR="00D77D24" w:rsidRPr="00445AD0" w:rsidRDefault="00EE1F3B" w:rsidP="00EE1F3B">
      <w:pPr>
        <w:pStyle w:val="IMain"/>
      </w:pPr>
      <w:r w:rsidRPr="00445AD0">
        <w:tab/>
      </w:r>
      <w:r w:rsidR="00D77D24" w:rsidRPr="00445AD0">
        <w:t>(</w:t>
      </w:r>
      <w:r w:rsidR="000018B6" w:rsidRPr="00445AD0">
        <w:t>2</w:t>
      </w:r>
      <w:r w:rsidR="00D77D24" w:rsidRPr="00445AD0">
        <w:t>)</w:t>
      </w:r>
      <w:r w:rsidR="00D77D24" w:rsidRPr="00445AD0">
        <w:tab/>
        <w:t>For subsection (1), the seller may give the disclosure statement by including some or all of the disclosure statement in the contract.</w:t>
      </w:r>
    </w:p>
    <w:p w14:paraId="4C1C12AD" w14:textId="77777777" w:rsidR="00EE1F3B" w:rsidRPr="00445AD0" w:rsidRDefault="00D77D24" w:rsidP="00445AD0">
      <w:pPr>
        <w:pStyle w:val="IMain"/>
        <w:keepNext/>
      </w:pPr>
      <w:r w:rsidRPr="00445AD0">
        <w:tab/>
      </w:r>
      <w:r w:rsidR="00EE1F3B" w:rsidRPr="00445AD0">
        <w:t>(</w:t>
      </w:r>
      <w:r w:rsidR="000018B6" w:rsidRPr="00445AD0">
        <w:t>3</w:t>
      </w:r>
      <w:r w:rsidR="00EE1F3B" w:rsidRPr="00445AD0">
        <w:t>)</w:t>
      </w:r>
      <w:r w:rsidR="00EE1F3B" w:rsidRPr="00445AD0">
        <w:tab/>
        <w:t>However, a seller does not contravene subsection (</w:t>
      </w:r>
      <w:r w:rsidRPr="00445AD0">
        <w:t>1</w:t>
      </w:r>
      <w:r w:rsidR="00EE1F3B" w:rsidRPr="00445AD0">
        <w:t xml:space="preserve">) only because of a matter </w:t>
      </w:r>
      <w:r w:rsidR="0000314F" w:rsidRPr="00445AD0">
        <w:t>included</w:t>
      </w:r>
      <w:r w:rsidR="00EE1F3B" w:rsidRPr="00445AD0">
        <w:t xml:space="preserve"> in the disclosure statement is inaccurate or incomplete.</w:t>
      </w:r>
    </w:p>
    <w:p w14:paraId="6C054F7C" w14:textId="77777777" w:rsidR="00EE1F3B" w:rsidRPr="00445AD0" w:rsidRDefault="00EE1F3B" w:rsidP="00EE1F3B">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22C743AE" w14:textId="77777777" w:rsidR="00CE5C56" w:rsidRPr="00445AD0" w:rsidRDefault="00810C3C" w:rsidP="00CE5C56">
      <w:pPr>
        <w:pStyle w:val="IMain"/>
      </w:pPr>
      <w:r w:rsidRPr="00445AD0">
        <w:tab/>
        <w:t>(</w:t>
      </w:r>
      <w:r w:rsidR="000018B6" w:rsidRPr="00445AD0">
        <w:t>4</w:t>
      </w:r>
      <w:r w:rsidRPr="00445AD0">
        <w:t>)</w:t>
      </w:r>
      <w:r w:rsidRPr="00445AD0">
        <w:tab/>
      </w:r>
      <w:r w:rsidR="00CE5C56" w:rsidRPr="00445AD0">
        <w:t>In this section:</w:t>
      </w:r>
    </w:p>
    <w:p w14:paraId="517C38F6" w14:textId="3A168225" w:rsidR="008960CF" w:rsidRPr="00445AD0" w:rsidRDefault="008960CF" w:rsidP="00445AD0">
      <w:pPr>
        <w:pStyle w:val="aDef"/>
      </w:pPr>
      <w:r w:rsidRPr="00445AD0">
        <w:rPr>
          <w:rStyle w:val="charBoldItals"/>
        </w:rPr>
        <w:t>alternative rules</w:t>
      </w:r>
      <w:r w:rsidR="00D43085" w:rsidRPr="00445AD0">
        <w:t xml:space="preserve">, for an owners corporation—see </w:t>
      </w:r>
      <w:r w:rsidR="000260A1" w:rsidRPr="00445AD0">
        <w:t xml:space="preserve">the </w:t>
      </w:r>
      <w:hyperlink r:id="rId51" w:tooltip="A2011-41" w:history="1">
        <w:r w:rsidR="006512A7" w:rsidRPr="00445AD0">
          <w:rPr>
            <w:rStyle w:val="charCitHyperlinkItal"/>
          </w:rPr>
          <w:t>Unit Titles (Management) Act 2011</w:t>
        </w:r>
      </w:hyperlink>
      <w:r w:rsidR="000260A1" w:rsidRPr="00445AD0">
        <w:t xml:space="preserve">, </w:t>
      </w:r>
      <w:r w:rsidR="00CE5C56" w:rsidRPr="00445AD0">
        <w:t>dictionary</w:t>
      </w:r>
      <w:r w:rsidR="00F4505D" w:rsidRPr="00445AD0">
        <w:t>.</w:t>
      </w:r>
    </w:p>
    <w:p w14:paraId="25A20B89" w14:textId="0C8BA92D" w:rsidR="000A1502" w:rsidRPr="00445AD0" w:rsidRDefault="000A1502" w:rsidP="00445AD0">
      <w:pPr>
        <w:pStyle w:val="aDef"/>
      </w:pPr>
      <w:r w:rsidRPr="00445AD0">
        <w:rPr>
          <w:rStyle w:val="charBoldItals"/>
        </w:rPr>
        <w:t>building management statement</w:t>
      </w:r>
      <w:r w:rsidRPr="00445AD0">
        <w:t xml:space="preserve">—see the </w:t>
      </w:r>
      <w:hyperlink r:id="rId52" w:tooltip="A1925-1" w:history="1">
        <w:r w:rsidR="006512A7" w:rsidRPr="00445AD0">
          <w:rPr>
            <w:rStyle w:val="charCitHyperlinkItal"/>
          </w:rPr>
          <w:t>Land Titles Act 1925</w:t>
        </w:r>
      </w:hyperlink>
      <w:r w:rsidRPr="00445AD0">
        <w:t xml:space="preserve">, section 123D. </w:t>
      </w:r>
    </w:p>
    <w:p w14:paraId="54A15C43" w14:textId="64E5CDC1" w:rsidR="00CE5C56" w:rsidRPr="00445AD0" w:rsidRDefault="00CE5C56" w:rsidP="00445AD0">
      <w:pPr>
        <w:pStyle w:val="aDef"/>
      </w:pPr>
      <w:r w:rsidRPr="00445AD0">
        <w:rPr>
          <w:rStyle w:val="charBoldItals"/>
        </w:rPr>
        <w:lastRenderedPageBreak/>
        <w:t>default rules</w:t>
      </w:r>
      <w:r w:rsidRPr="00445AD0">
        <w:t xml:space="preserve">—see the </w:t>
      </w:r>
      <w:hyperlink r:id="rId53" w:tooltip="A2011-41" w:history="1">
        <w:r w:rsidR="006512A7" w:rsidRPr="00445AD0">
          <w:rPr>
            <w:rStyle w:val="charCitHyperlinkItal"/>
          </w:rPr>
          <w:t>Unit Titles (Management) Act 2011</w:t>
        </w:r>
      </w:hyperlink>
      <w:r w:rsidRPr="00445AD0">
        <w:t>, dictionary.</w:t>
      </w:r>
    </w:p>
    <w:p w14:paraId="4D5D59D8" w14:textId="5F135DF9" w:rsidR="00DE0934" w:rsidRPr="00445AD0" w:rsidRDefault="00DE0934" w:rsidP="00445AD0">
      <w:pPr>
        <w:pStyle w:val="aDef"/>
      </w:pPr>
      <w:r w:rsidRPr="00445AD0">
        <w:rPr>
          <w:rStyle w:val="charBoldItals"/>
        </w:rPr>
        <w:t>development statement</w:t>
      </w:r>
      <w:r w:rsidR="00571008" w:rsidRPr="00445AD0">
        <w:t xml:space="preserve">—see the </w:t>
      </w:r>
      <w:hyperlink r:id="rId54" w:tooltip="A2001-16" w:history="1">
        <w:r w:rsidR="006512A7" w:rsidRPr="00445AD0">
          <w:rPr>
            <w:rStyle w:val="charCitHyperlinkItal"/>
          </w:rPr>
          <w:t>Unit Titles Act 2001</w:t>
        </w:r>
      </w:hyperlink>
      <w:r w:rsidR="00571008" w:rsidRPr="00445AD0">
        <w:t>, dictionary.</w:t>
      </w:r>
    </w:p>
    <w:p w14:paraId="114C95B4" w14:textId="0508F2C7" w:rsidR="00DE04F7" w:rsidRPr="00445AD0" w:rsidRDefault="00DE04F7" w:rsidP="00445AD0">
      <w:pPr>
        <w:pStyle w:val="aDef"/>
      </w:pPr>
      <w:r w:rsidRPr="00445AD0">
        <w:rPr>
          <w:rStyle w:val="charBoldItals"/>
        </w:rPr>
        <w:t>general fund</w:t>
      </w:r>
      <w:r w:rsidRPr="00445AD0">
        <w:t xml:space="preserve">—see the </w:t>
      </w:r>
      <w:hyperlink r:id="rId55" w:tooltip="A2011-41" w:history="1">
        <w:r w:rsidR="006512A7" w:rsidRPr="00445AD0">
          <w:rPr>
            <w:rStyle w:val="charCitHyperlinkItal"/>
          </w:rPr>
          <w:t>Unit Titles (Management) Act 2011</w:t>
        </w:r>
      </w:hyperlink>
      <w:r w:rsidRPr="00445AD0">
        <w:t>, section</w:t>
      </w:r>
      <w:r w:rsidR="006A36D6" w:rsidRPr="00445AD0">
        <w:t> 72.</w:t>
      </w:r>
    </w:p>
    <w:p w14:paraId="4217D2E3" w14:textId="43565D30" w:rsidR="00375713" w:rsidRPr="00445AD0" w:rsidRDefault="00375713" w:rsidP="00445AD0">
      <w:pPr>
        <w:pStyle w:val="aDef"/>
      </w:pPr>
      <w:r w:rsidRPr="00445AD0">
        <w:rPr>
          <w:rStyle w:val="charBoldItals"/>
        </w:rPr>
        <w:t>general fund contribution</w:t>
      </w:r>
      <w:r w:rsidRPr="00445AD0">
        <w:t xml:space="preserve">—see the </w:t>
      </w:r>
      <w:hyperlink r:id="rId56" w:tooltip="A2011-41" w:history="1">
        <w:r w:rsidR="006512A7" w:rsidRPr="00445AD0">
          <w:rPr>
            <w:rStyle w:val="charCitHyperlinkItal"/>
          </w:rPr>
          <w:t>Unit Titles (Management) Act 2011</w:t>
        </w:r>
      </w:hyperlink>
      <w:r w:rsidRPr="00445AD0">
        <w:t>, section 78 (1).</w:t>
      </w:r>
    </w:p>
    <w:p w14:paraId="270226A8" w14:textId="77777777" w:rsidR="005B6F63" w:rsidRPr="00445AD0" w:rsidRDefault="00F94530" w:rsidP="00445AD0">
      <w:pPr>
        <w:pStyle w:val="aDef"/>
      </w:pPr>
      <w:r w:rsidRPr="00445AD0">
        <w:rPr>
          <w:rStyle w:val="charBoldItals"/>
        </w:rPr>
        <w:t>proposed rules</w:t>
      </w:r>
      <w:r w:rsidRPr="00445AD0">
        <w:t xml:space="preserve"> means</w:t>
      </w:r>
      <w:r w:rsidR="005B6F63" w:rsidRPr="00445AD0">
        <w:t>—</w:t>
      </w:r>
    </w:p>
    <w:p w14:paraId="1891CCDB" w14:textId="77777777" w:rsidR="00994E28" w:rsidRPr="00445AD0" w:rsidRDefault="005B6F63" w:rsidP="005B6F63">
      <w:pPr>
        <w:pStyle w:val="Idefpara"/>
      </w:pPr>
      <w:r w:rsidRPr="00445AD0">
        <w:tab/>
        <w:t>(a)</w:t>
      </w:r>
      <w:r w:rsidRPr="00445AD0">
        <w:tab/>
        <w:t xml:space="preserve">if the developer </w:t>
      </w:r>
      <w:r w:rsidR="00994E28" w:rsidRPr="00445AD0">
        <w:t>proposes to register the units plan with alternative rules—the alternative rules; or</w:t>
      </w:r>
    </w:p>
    <w:p w14:paraId="2C6CAE86" w14:textId="77777777" w:rsidR="00E516D5" w:rsidRPr="00445AD0" w:rsidRDefault="00994E28" w:rsidP="005B6F63">
      <w:pPr>
        <w:pStyle w:val="Idefpara"/>
      </w:pPr>
      <w:r w:rsidRPr="00445AD0">
        <w:tab/>
        <w:t>(b)</w:t>
      </w:r>
      <w:r w:rsidRPr="00445AD0">
        <w:tab/>
        <w:t>in any other case—</w:t>
      </w:r>
      <w:r w:rsidR="00E516D5" w:rsidRPr="00445AD0">
        <w:t xml:space="preserve">the default rules. </w:t>
      </w:r>
    </w:p>
    <w:p w14:paraId="607010A9" w14:textId="6341CA4F" w:rsidR="006A36D6" w:rsidRPr="00445AD0" w:rsidRDefault="006A36D6" w:rsidP="00445AD0">
      <w:pPr>
        <w:pStyle w:val="aDef"/>
      </w:pPr>
      <w:r w:rsidRPr="00445AD0">
        <w:rPr>
          <w:rStyle w:val="charBoldItals"/>
        </w:rPr>
        <w:t>sinking fund</w:t>
      </w:r>
      <w:r w:rsidRPr="00445AD0">
        <w:t xml:space="preserve">—see the </w:t>
      </w:r>
      <w:hyperlink r:id="rId57" w:tooltip="A2011-41" w:history="1">
        <w:r w:rsidR="006512A7" w:rsidRPr="00445AD0">
          <w:rPr>
            <w:rStyle w:val="charCitHyperlinkItal"/>
          </w:rPr>
          <w:t>Unit Titles (Management) Act 2011</w:t>
        </w:r>
      </w:hyperlink>
      <w:r w:rsidRPr="00445AD0">
        <w:t>, section </w:t>
      </w:r>
      <w:r w:rsidR="009875D1" w:rsidRPr="00445AD0">
        <w:t>81.</w:t>
      </w:r>
    </w:p>
    <w:p w14:paraId="463C1642" w14:textId="6DFB2AAA" w:rsidR="0067069D" w:rsidRPr="00445AD0" w:rsidRDefault="0067069D" w:rsidP="00445AD0">
      <w:pPr>
        <w:pStyle w:val="aDef"/>
      </w:pPr>
      <w:r w:rsidRPr="00445AD0">
        <w:rPr>
          <w:rStyle w:val="charBoldItals"/>
        </w:rPr>
        <w:t>special privilege rule</w:t>
      </w:r>
      <w:r w:rsidRPr="00445AD0">
        <w:t xml:space="preserve">—see the </w:t>
      </w:r>
      <w:hyperlink r:id="rId58" w:tooltip="A2011-41" w:history="1">
        <w:r w:rsidR="006512A7" w:rsidRPr="00445AD0">
          <w:rPr>
            <w:rStyle w:val="charCitHyperlinkItal"/>
          </w:rPr>
          <w:t>Unit Titles (Management) Act 2011</w:t>
        </w:r>
      </w:hyperlink>
      <w:r w:rsidRPr="00445AD0">
        <w:t>, section 112</w:t>
      </w:r>
      <w:r w:rsidR="00F47E2F" w:rsidRPr="00445AD0">
        <w:t>A</w:t>
      </w:r>
      <w:r w:rsidRPr="00445AD0">
        <w:t> (1).</w:t>
      </w:r>
    </w:p>
    <w:p w14:paraId="0A2ECD47" w14:textId="57A0A029" w:rsidR="00F47E2F" w:rsidRPr="00445AD0" w:rsidRDefault="00F47E2F" w:rsidP="00445AD0">
      <w:pPr>
        <w:pStyle w:val="aDef"/>
      </w:pPr>
      <w:r w:rsidRPr="00445AD0">
        <w:rPr>
          <w:rStyle w:val="charBoldItals"/>
        </w:rPr>
        <w:t>staged development</w:t>
      </w:r>
      <w:r w:rsidRPr="00445AD0">
        <w:t xml:space="preserve">—see the </w:t>
      </w:r>
      <w:hyperlink r:id="rId59" w:tooltip="A2001-16" w:history="1">
        <w:r w:rsidR="006512A7" w:rsidRPr="00445AD0">
          <w:rPr>
            <w:rStyle w:val="charCitHyperlinkItal"/>
          </w:rPr>
          <w:t>Unit Titles Act 2001</w:t>
        </w:r>
      </w:hyperlink>
      <w:r w:rsidRPr="00445AD0">
        <w:t>, section 17 (</w:t>
      </w:r>
      <w:r w:rsidR="00732BE4" w:rsidRPr="00445AD0">
        <w:t>4</w:t>
      </w:r>
      <w:r w:rsidRPr="00445AD0">
        <w:t>).</w:t>
      </w:r>
    </w:p>
    <w:p w14:paraId="4085D477" w14:textId="482D2E05" w:rsidR="00483817" w:rsidRPr="00445AD0" w:rsidRDefault="00695A05" w:rsidP="00445AD0">
      <w:pPr>
        <w:pStyle w:val="aDef"/>
      </w:pPr>
      <w:r w:rsidRPr="00445AD0">
        <w:rPr>
          <w:rStyle w:val="charBoldItals"/>
        </w:rPr>
        <w:t>unit subsidiary</w:t>
      </w:r>
      <w:r w:rsidRPr="00445AD0">
        <w:t xml:space="preserve">—see the </w:t>
      </w:r>
      <w:hyperlink r:id="rId60" w:tooltip="A2001-16" w:history="1">
        <w:r w:rsidR="006512A7" w:rsidRPr="00445AD0">
          <w:rPr>
            <w:rStyle w:val="charCitHyperlinkItal"/>
          </w:rPr>
          <w:t>Unit Titles Act 2001</w:t>
        </w:r>
      </w:hyperlink>
      <w:r w:rsidRPr="00445AD0">
        <w:t>, section 12.</w:t>
      </w:r>
    </w:p>
    <w:p w14:paraId="6934B17E" w14:textId="57F7581C" w:rsidR="006C2439" w:rsidRPr="00445AD0" w:rsidRDefault="00445AD0" w:rsidP="00445AD0">
      <w:pPr>
        <w:pStyle w:val="AH5Sec"/>
        <w:shd w:val="pct25" w:color="auto" w:fill="auto"/>
      </w:pPr>
      <w:bookmarkStart w:id="12" w:name="_Toc33433284"/>
      <w:r w:rsidRPr="00445AD0">
        <w:rPr>
          <w:rStyle w:val="CharSectNo"/>
        </w:rPr>
        <w:t>8</w:t>
      </w:r>
      <w:r w:rsidRPr="00445AD0">
        <w:tab/>
      </w:r>
      <w:r w:rsidR="006C2439" w:rsidRPr="00445AD0">
        <w:t>New sections 260A to 260</w:t>
      </w:r>
      <w:r w:rsidR="00732BE4" w:rsidRPr="00445AD0">
        <w:t>H</w:t>
      </w:r>
      <w:bookmarkEnd w:id="12"/>
    </w:p>
    <w:p w14:paraId="258A2DEE" w14:textId="77777777" w:rsidR="006C2439" w:rsidRPr="00445AD0" w:rsidRDefault="006C2439" w:rsidP="006C2439">
      <w:pPr>
        <w:pStyle w:val="direction"/>
      </w:pPr>
      <w:r w:rsidRPr="00445AD0">
        <w:t>in division 2.9.2, insert</w:t>
      </w:r>
    </w:p>
    <w:p w14:paraId="4110C04E" w14:textId="77777777" w:rsidR="006D2A24" w:rsidRPr="00445AD0" w:rsidRDefault="006D2A24" w:rsidP="006D2A24">
      <w:pPr>
        <w:pStyle w:val="IH5Sec"/>
      </w:pPr>
      <w:r w:rsidRPr="00445AD0">
        <w:t>260A</w:t>
      </w:r>
      <w:r w:rsidRPr="00445AD0">
        <w:tab/>
      </w:r>
      <w:r w:rsidR="00793E67" w:rsidRPr="00445AD0">
        <w:t>D</w:t>
      </w:r>
      <w:r w:rsidRPr="00445AD0">
        <w:t xml:space="preserve">isclosure statement </w:t>
      </w:r>
      <w:r w:rsidR="00793E67" w:rsidRPr="00445AD0">
        <w:t>provided late or not at all</w:t>
      </w:r>
    </w:p>
    <w:p w14:paraId="3AAE36B2" w14:textId="77777777" w:rsidR="0036603C" w:rsidRPr="00445AD0" w:rsidRDefault="006D2A24" w:rsidP="005F0444">
      <w:pPr>
        <w:pStyle w:val="IMain"/>
      </w:pPr>
      <w:r w:rsidRPr="00445AD0">
        <w:tab/>
        <w:t>(</w:t>
      </w:r>
      <w:r w:rsidR="00B82111" w:rsidRPr="00445AD0">
        <w:t>1</w:t>
      </w:r>
      <w:r w:rsidRPr="00445AD0">
        <w:t>)</w:t>
      </w:r>
      <w:r w:rsidRPr="00445AD0">
        <w:tab/>
      </w:r>
      <w:r w:rsidR="006C3786" w:rsidRPr="00445AD0">
        <w:t>This section applies i</w:t>
      </w:r>
      <w:r w:rsidR="0036603C" w:rsidRPr="00445AD0">
        <w:t>f—</w:t>
      </w:r>
    </w:p>
    <w:p w14:paraId="487513A5" w14:textId="77777777" w:rsidR="00406992" w:rsidRPr="00445AD0" w:rsidRDefault="0036603C" w:rsidP="0036603C">
      <w:pPr>
        <w:pStyle w:val="Ipara"/>
      </w:pPr>
      <w:r w:rsidRPr="00445AD0">
        <w:tab/>
        <w:t>(a)</w:t>
      </w:r>
      <w:r w:rsidRPr="00445AD0">
        <w:tab/>
        <w:t xml:space="preserve">2 parties have entered into </w:t>
      </w:r>
      <w:r w:rsidR="00F65008" w:rsidRPr="00445AD0">
        <w:t>an off-the-plan contract</w:t>
      </w:r>
      <w:r w:rsidRPr="00445AD0">
        <w:t>; and</w:t>
      </w:r>
    </w:p>
    <w:p w14:paraId="4E7F77A2" w14:textId="77777777" w:rsidR="006C3786" w:rsidRPr="00445AD0" w:rsidRDefault="00406992" w:rsidP="0036603C">
      <w:pPr>
        <w:pStyle w:val="Ipara"/>
      </w:pPr>
      <w:r w:rsidRPr="00445AD0">
        <w:tab/>
        <w:t>(b)</w:t>
      </w:r>
      <w:r w:rsidRPr="00445AD0">
        <w:tab/>
      </w:r>
      <w:r w:rsidR="006C3786" w:rsidRPr="00445AD0">
        <w:t xml:space="preserve">the seller </w:t>
      </w:r>
      <w:r w:rsidRPr="00445AD0">
        <w:t>did</w:t>
      </w:r>
      <w:r w:rsidR="006C3786" w:rsidRPr="00445AD0">
        <w:t xml:space="preserve"> not give the buyer </w:t>
      </w:r>
      <w:r w:rsidRPr="00445AD0">
        <w:t>a</w:t>
      </w:r>
      <w:r w:rsidR="006C3786" w:rsidRPr="00445AD0">
        <w:t xml:space="preserve"> disclosure statement </w:t>
      </w:r>
      <w:r w:rsidRPr="00445AD0">
        <w:t xml:space="preserve">as required </w:t>
      </w:r>
      <w:r w:rsidR="00F65008" w:rsidRPr="00445AD0">
        <w:t>under</w:t>
      </w:r>
      <w:r w:rsidRPr="00445AD0">
        <w:t xml:space="preserve"> section 260 (</w:t>
      </w:r>
      <w:r w:rsidR="009421B5" w:rsidRPr="00445AD0">
        <w:t>1</w:t>
      </w:r>
      <w:r w:rsidRPr="00445AD0">
        <w:t xml:space="preserve">) </w:t>
      </w:r>
      <w:r w:rsidR="0036603C" w:rsidRPr="00445AD0">
        <w:t xml:space="preserve">before </w:t>
      </w:r>
      <w:r w:rsidRPr="00445AD0">
        <w:t xml:space="preserve">the parties entered </w:t>
      </w:r>
      <w:r w:rsidR="00F65008" w:rsidRPr="00445AD0">
        <w:t xml:space="preserve">into </w:t>
      </w:r>
      <w:r w:rsidRPr="00445AD0">
        <w:t>the contract</w:t>
      </w:r>
      <w:r w:rsidR="006C3786" w:rsidRPr="00445AD0">
        <w:t>.</w:t>
      </w:r>
    </w:p>
    <w:p w14:paraId="0B1D61C3" w14:textId="77777777" w:rsidR="005324C4" w:rsidRPr="00445AD0" w:rsidRDefault="005324C4" w:rsidP="00A21E63">
      <w:pPr>
        <w:pStyle w:val="IMain"/>
        <w:keepNext/>
      </w:pPr>
      <w:r w:rsidRPr="00445AD0">
        <w:lastRenderedPageBreak/>
        <w:tab/>
        <w:t>(2)</w:t>
      </w:r>
      <w:r w:rsidRPr="00445AD0">
        <w:tab/>
        <w:t>The</w:t>
      </w:r>
      <w:r w:rsidR="00EF55A9" w:rsidRPr="00445AD0">
        <w:t xml:space="preserve"> buyer may</w:t>
      </w:r>
      <w:r w:rsidR="00F65008" w:rsidRPr="00445AD0">
        <w:t>, by written notice,</w:t>
      </w:r>
      <w:r w:rsidR="00EF55A9" w:rsidRPr="00445AD0">
        <w:t xml:space="preserve"> </w:t>
      </w:r>
      <w:r w:rsidR="00456626" w:rsidRPr="00445AD0">
        <w:t>rescind</w:t>
      </w:r>
      <w:r w:rsidR="00EF55A9" w:rsidRPr="00445AD0">
        <w:t xml:space="preserve"> the contract</w:t>
      </w:r>
      <w:r w:rsidR="006C3786" w:rsidRPr="00445AD0">
        <w:t>—</w:t>
      </w:r>
    </w:p>
    <w:p w14:paraId="013C3C80" w14:textId="77777777" w:rsidR="00EF55A9" w:rsidRPr="00445AD0" w:rsidRDefault="005324C4" w:rsidP="005324C4">
      <w:pPr>
        <w:pStyle w:val="Ipara"/>
      </w:pPr>
      <w:r w:rsidRPr="00445AD0">
        <w:tab/>
        <w:t>(a)</w:t>
      </w:r>
      <w:r w:rsidRPr="00445AD0">
        <w:tab/>
      </w:r>
      <w:r w:rsidR="00EF55A9" w:rsidRPr="00445AD0">
        <w:t xml:space="preserve">if the seller </w:t>
      </w:r>
      <w:r w:rsidR="006C3786" w:rsidRPr="00445AD0">
        <w:t>has</w:t>
      </w:r>
      <w:r w:rsidR="00EF55A9" w:rsidRPr="00445AD0">
        <w:t xml:space="preserve"> not </w:t>
      </w:r>
      <w:r w:rsidRPr="00445AD0">
        <w:t>given the buyer</w:t>
      </w:r>
      <w:r w:rsidR="0036603C" w:rsidRPr="00445AD0">
        <w:t xml:space="preserve"> the</w:t>
      </w:r>
      <w:r w:rsidR="006C3786" w:rsidRPr="00445AD0">
        <w:t xml:space="preserve"> </w:t>
      </w:r>
      <w:r w:rsidR="00EF55A9" w:rsidRPr="00445AD0">
        <w:t>disclosure statement</w:t>
      </w:r>
      <w:r w:rsidRPr="00445AD0">
        <w:t>—at any time before the contract is completed; or</w:t>
      </w:r>
    </w:p>
    <w:p w14:paraId="7EE9B8FD" w14:textId="77777777" w:rsidR="005324C4" w:rsidRPr="00445AD0" w:rsidRDefault="005324C4" w:rsidP="005324C4">
      <w:pPr>
        <w:pStyle w:val="Ipara"/>
      </w:pPr>
      <w:r w:rsidRPr="00445AD0">
        <w:tab/>
        <w:t>(b)</w:t>
      </w:r>
      <w:r w:rsidRPr="00445AD0">
        <w:tab/>
        <w:t>if the seller</w:t>
      </w:r>
      <w:r w:rsidR="0036603C" w:rsidRPr="00445AD0">
        <w:t xml:space="preserve"> gives the buyer the disclosure statement after the contract is signed</w:t>
      </w:r>
      <w:r w:rsidR="00B82111" w:rsidRPr="00445AD0">
        <w:t xml:space="preserve">—within 21 days </w:t>
      </w:r>
      <w:r w:rsidR="00F65008" w:rsidRPr="00445AD0">
        <w:t>after</w:t>
      </w:r>
      <w:r w:rsidR="00B82111" w:rsidRPr="00445AD0">
        <w:t xml:space="preserve"> the day the disclosure statement is given to the buyer.</w:t>
      </w:r>
    </w:p>
    <w:p w14:paraId="676AAE7B" w14:textId="77777777" w:rsidR="0050749C" w:rsidRPr="00445AD0" w:rsidRDefault="00BC306F" w:rsidP="001A2EC5">
      <w:pPr>
        <w:pStyle w:val="IH5Sec"/>
      </w:pPr>
      <w:r w:rsidRPr="00445AD0">
        <w:t>260</w:t>
      </w:r>
      <w:r w:rsidR="006A5B65" w:rsidRPr="00445AD0">
        <w:t>B</w:t>
      </w:r>
      <w:r w:rsidR="001A2EC5" w:rsidRPr="00445AD0">
        <w:tab/>
      </w:r>
      <w:r w:rsidR="00A037F4" w:rsidRPr="00445AD0">
        <w:t>Seller</w:t>
      </w:r>
      <w:r w:rsidR="003C75DC" w:rsidRPr="00445AD0">
        <w:t xml:space="preserve"> to notify </w:t>
      </w:r>
      <w:r w:rsidR="00481390" w:rsidRPr="00445AD0">
        <w:t>material change</w:t>
      </w:r>
      <w:r w:rsidR="003C75DC" w:rsidRPr="00445AD0">
        <w:t xml:space="preserve"> </w:t>
      </w:r>
      <w:r w:rsidR="00481390" w:rsidRPr="00445AD0">
        <w:t xml:space="preserve">to matter </w:t>
      </w:r>
      <w:r w:rsidR="003C75DC" w:rsidRPr="00445AD0">
        <w:t>in disclosure statement</w:t>
      </w:r>
    </w:p>
    <w:p w14:paraId="02B491B5" w14:textId="77777777" w:rsidR="0000314F" w:rsidRPr="00445AD0" w:rsidRDefault="0050749C" w:rsidP="00DA2FB4">
      <w:pPr>
        <w:pStyle w:val="IMain"/>
      </w:pPr>
      <w:r w:rsidRPr="00445AD0">
        <w:tab/>
        <w:t>(1)</w:t>
      </w:r>
      <w:r w:rsidRPr="00445AD0">
        <w:tab/>
      </w:r>
      <w:r w:rsidR="00E52281" w:rsidRPr="00445AD0">
        <w:t>Th</w:t>
      </w:r>
      <w:r w:rsidR="006A6F18" w:rsidRPr="00445AD0">
        <w:t>is section applies if</w:t>
      </w:r>
      <w:r w:rsidR="0000314F" w:rsidRPr="00445AD0">
        <w:t>—</w:t>
      </w:r>
    </w:p>
    <w:p w14:paraId="64468B3E" w14:textId="77777777" w:rsidR="0000314F" w:rsidRPr="00445AD0" w:rsidRDefault="0000314F" w:rsidP="0000314F">
      <w:pPr>
        <w:pStyle w:val="Ipara"/>
      </w:pPr>
      <w:r w:rsidRPr="00445AD0">
        <w:tab/>
        <w:t>(a)</w:t>
      </w:r>
      <w:r w:rsidRPr="00445AD0">
        <w:tab/>
      </w:r>
      <w:r w:rsidR="006A6F18" w:rsidRPr="00445AD0">
        <w:t>a</w:t>
      </w:r>
      <w:r w:rsidR="00E52281" w:rsidRPr="00445AD0">
        <w:t xml:space="preserve"> </w:t>
      </w:r>
      <w:r w:rsidR="00A037F4" w:rsidRPr="00445AD0">
        <w:t>seller</w:t>
      </w:r>
      <w:r w:rsidR="006A6F18" w:rsidRPr="00445AD0">
        <w:t xml:space="preserve"> </w:t>
      </w:r>
      <w:r w:rsidR="00E81896" w:rsidRPr="00445AD0">
        <w:t xml:space="preserve">under an off-the-plan contract </w:t>
      </w:r>
      <w:r w:rsidRPr="00445AD0">
        <w:t>gives the</w:t>
      </w:r>
      <w:r w:rsidR="001F222E" w:rsidRPr="00445AD0">
        <w:t xml:space="preserve"> buyer a disclosure statement under section 260</w:t>
      </w:r>
      <w:r w:rsidRPr="00445AD0">
        <w:t>;</w:t>
      </w:r>
      <w:r w:rsidR="002730B0" w:rsidRPr="00445AD0">
        <w:t xml:space="preserve"> </w:t>
      </w:r>
      <w:r w:rsidR="001F222E" w:rsidRPr="00445AD0">
        <w:t>and</w:t>
      </w:r>
      <w:r w:rsidR="00DA2FB4" w:rsidRPr="00445AD0">
        <w:t xml:space="preserve"> </w:t>
      </w:r>
    </w:p>
    <w:p w14:paraId="0158B61A" w14:textId="77777777" w:rsidR="001F222E" w:rsidRPr="00445AD0" w:rsidRDefault="0000314F" w:rsidP="0000314F">
      <w:pPr>
        <w:pStyle w:val="Ipara"/>
      </w:pPr>
      <w:r w:rsidRPr="00445AD0">
        <w:tab/>
        <w:t>(b)</w:t>
      </w:r>
      <w:r w:rsidRPr="00445AD0">
        <w:tab/>
      </w:r>
      <w:r w:rsidR="001F222E" w:rsidRPr="00445AD0">
        <w:t xml:space="preserve">the </w:t>
      </w:r>
      <w:r w:rsidR="00A037F4" w:rsidRPr="00445AD0">
        <w:t xml:space="preserve">seller </w:t>
      </w:r>
      <w:r w:rsidR="001F222E" w:rsidRPr="00445AD0">
        <w:t xml:space="preserve">becomes aware </w:t>
      </w:r>
      <w:r w:rsidR="00E860FD" w:rsidRPr="00445AD0">
        <w:t xml:space="preserve">of a material change to a </w:t>
      </w:r>
      <w:r w:rsidR="0073360E" w:rsidRPr="00445AD0">
        <w:t xml:space="preserve">matter </w:t>
      </w:r>
      <w:r w:rsidR="00023D5F" w:rsidRPr="00445AD0">
        <w:t xml:space="preserve">set out </w:t>
      </w:r>
      <w:r w:rsidR="0073360E" w:rsidRPr="00445AD0">
        <w:t>in the</w:t>
      </w:r>
      <w:r w:rsidR="00E83AE4" w:rsidRPr="00445AD0">
        <w:t xml:space="preserve"> disclosure statement</w:t>
      </w:r>
      <w:r w:rsidR="00DA2FB4" w:rsidRPr="00445AD0">
        <w:t>.</w:t>
      </w:r>
    </w:p>
    <w:p w14:paraId="434EAF21" w14:textId="77777777" w:rsidR="00B0409D" w:rsidRPr="00445AD0" w:rsidRDefault="0081110B" w:rsidP="00B0409D">
      <w:pPr>
        <w:pStyle w:val="IMain"/>
      </w:pPr>
      <w:r w:rsidRPr="00445AD0">
        <w:tab/>
        <w:t>(2)</w:t>
      </w:r>
      <w:r w:rsidRPr="00445AD0">
        <w:tab/>
        <w:t xml:space="preserve">The </w:t>
      </w:r>
      <w:r w:rsidR="00A037F4" w:rsidRPr="00445AD0">
        <w:t xml:space="preserve">seller </w:t>
      </w:r>
      <w:r w:rsidRPr="00445AD0">
        <w:t xml:space="preserve">must </w:t>
      </w:r>
      <w:r w:rsidR="003F0EC1" w:rsidRPr="00445AD0">
        <w:t xml:space="preserve">give the buyer a notice </w:t>
      </w:r>
      <w:r w:rsidR="00023D5F" w:rsidRPr="00445AD0">
        <w:t>setting out the details of</w:t>
      </w:r>
      <w:r w:rsidR="003F0EC1" w:rsidRPr="00445AD0">
        <w:t xml:space="preserve"> the </w:t>
      </w:r>
      <w:r w:rsidR="00EC3D1B" w:rsidRPr="00445AD0">
        <w:t>material change</w:t>
      </w:r>
      <w:r w:rsidR="003F0EC1" w:rsidRPr="00445AD0">
        <w:t xml:space="preserve"> (a </w:t>
      </w:r>
      <w:r w:rsidR="003F0EC1" w:rsidRPr="00445AD0">
        <w:rPr>
          <w:rStyle w:val="charBoldItals"/>
        </w:rPr>
        <w:t>disclosure update</w:t>
      </w:r>
      <w:r w:rsidR="0065525F" w:rsidRPr="00445AD0">
        <w:rPr>
          <w:rStyle w:val="charBoldItals"/>
        </w:rPr>
        <w:t xml:space="preserve"> notice</w:t>
      </w:r>
      <w:r w:rsidR="003F0EC1" w:rsidRPr="00445AD0">
        <w:t>), in writing</w:t>
      </w:r>
      <w:r w:rsidR="00B0409D" w:rsidRPr="00445AD0">
        <w:t>—</w:t>
      </w:r>
    </w:p>
    <w:p w14:paraId="3CA15ADC" w14:textId="77777777" w:rsidR="0081110B" w:rsidRPr="00445AD0" w:rsidRDefault="00B0409D" w:rsidP="00B0409D">
      <w:pPr>
        <w:pStyle w:val="Ipara"/>
      </w:pPr>
      <w:r w:rsidRPr="00445AD0">
        <w:tab/>
        <w:t>(a)</w:t>
      </w:r>
      <w:r w:rsidRPr="00445AD0">
        <w:tab/>
      </w:r>
      <w:r w:rsidR="00EA26E2" w:rsidRPr="00445AD0">
        <w:t xml:space="preserve">no later than 10 working days </w:t>
      </w:r>
      <w:r w:rsidR="0081110B" w:rsidRPr="00445AD0">
        <w:t xml:space="preserve">after the end of the calendar quarter in which the </w:t>
      </w:r>
      <w:r w:rsidR="00A037F4" w:rsidRPr="00445AD0">
        <w:t xml:space="preserve">seller </w:t>
      </w:r>
      <w:r w:rsidR="00110BEB" w:rsidRPr="00445AD0">
        <w:t xml:space="preserve">first </w:t>
      </w:r>
      <w:r w:rsidR="0081110B" w:rsidRPr="00445AD0">
        <w:t>bec</w:t>
      </w:r>
      <w:r w:rsidR="00825237" w:rsidRPr="00445AD0">
        <w:t>o</w:t>
      </w:r>
      <w:r w:rsidR="0081110B" w:rsidRPr="00445AD0">
        <w:t>me</w:t>
      </w:r>
      <w:r w:rsidR="00825237" w:rsidRPr="00445AD0">
        <w:t>s</w:t>
      </w:r>
      <w:r w:rsidR="0081110B" w:rsidRPr="00445AD0">
        <w:t xml:space="preserve"> aware of the </w:t>
      </w:r>
      <w:r w:rsidR="00EC3D1B" w:rsidRPr="00445AD0">
        <w:t>material change</w:t>
      </w:r>
      <w:r w:rsidRPr="00445AD0">
        <w:t xml:space="preserve">; </w:t>
      </w:r>
      <w:r w:rsidR="00CB44C6" w:rsidRPr="00445AD0">
        <w:t>but</w:t>
      </w:r>
    </w:p>
    <w:p w14:paraId="15276F02" w14:textId="77777777" w:rsidR="001F36B5" w:rsidRPr="00445AD0" w:rsidRDefault="001F36B5" w:rsidP="00B0409D">
      <w:pPr>
        <w:pStyle w:val="Ipara"/>
      </w:pPr>
      <w:r w:rsidRPr="00445AD0">
        <w:tab/>
        <w:t>(b)</w:t>
      </w:r>
      <w:r w:rsidRPr="00445AD0">
        <w:tab/>
      </w:r>
      <w:r w:rsidR="001C20B0" w:rsidRPr="00445AD0">
        <w:t>at least 21 days before the day the buyer is required to complete the contract.</w:t>
      </w:r>
    </w:p>
    <w:p w14:paraId="24DA6556" w14:textId="77777777" w:rsidR="009114D2" w:rsidRPr="00445AD0" w:rsidRDefault="00C31CBD" w:rsidP="00305E59">
      <w:pPr>
        <w:pStyle w:val="IMain"/>
      </w:pPr>
      <w:r w:rsidRPr="00445AD0">
        <w:tab/>
        <w:t>(3)</w:t>
      </w:r>
      <w:r w:rsidRPr="00445AD0">
        <w:tab/>
      </w:r>
      <w:r w:rsidR="009114D2" w:rsidRPr="00445AD0">
        <w:t>The disclosure update notice</w:t>
      </w:r>
      <w:r w:rsidR="00C849CF" w:rsidRPr="00445AD0">
        <w:t xml:space="preserve"> must</w:t>
      </w:r>
      <w:r w:rsidR="009114D2" w:rsidRPr="00445AD0">
        <w:t xml:space="preserve"> contain </w:t>
      </w:r>
      <w:r w:rsidR="00B9370B" w:rsidRPr="00445AD0">
        <w:t xml:space="preserve">reasonably </w:t>
      </w:r>
      <w:r w:rsidR="009114D2" w:rsidRPr="00445AD0">
        <w:t xml:space="preserve">sufficient information to enable the buyer to work out whether the buyer will suffer significant prejudice because of the </w:t>
      </w:r>
      <w:r w:rsidR="00EC3D1B" w:rsidRPr="00445AD0">
        <w:t>material change</w:t>
      </w:r>
      <w:r w:rsidR="009114D2" w:rsidRPr="00445AD0">
        <w:t>.</w:t>
      </w:r>
    </w:p>
    <w:p w14:paraId="696E6443" w14:textId="77777777" w:rsidR="00305E59" w:rsidRPr="00445AD0" w:rsidRDefault="00C849CF" w:rsidP="00305E59">
      <w:pPr>
        <w:pStyle w:val="IMain"/>
      </w:pPr>
      <w:r w:rsidRPr="00445AD0">
        <w:tab/>
        <w:t>(4)</w:t>
      </w:r>
      <w:r w:rsidRPr="00445AD0">
        <w:tab/>
      </w:r>
      <w:r w:rsidR="006C2439" w:rsidRPr="00445AD0">
        <w:t>For</w:t>
      </w:r>
      <w:r w:rsidR="00305E59" w:rsidRPr="00445AD0">
        <w:t xml:space="preserve"> this section, a </w:t>
      </w:r>
      <w:r w:rsidR="00A037F4" w:rsidRPr="00445AD0">
        <w:t xml:space="preserve">seller </w:t>
      </w:r>
      <w:r w:rsidR="00305E59" w:rsidRPr="00445AD0">
        <w:t>is taken to be aware of a</w:t>
      </w:r>
      <w:r w:rsidR="00EC3D1B" w:rsidRPr="00445AD0">
        <w:t xml:space="preserve"> material change to a</w:t>
      </w:r>
      <w:r w:rsidR="00F714E7" w:rsidRPr="00445AD0">
        <w:t xml:space="preserve"> matter</w:t>
      </w:r>
      <w:r w:rsidR="00305E59" w:rsidRPr="00445AD0">
        <w:t xml:space="preserve"> </w:t>
      </w:r>
      <w:r w:rsidR="00EC3D1B" w:rsidRPr="00445AD0">
        <w:t xml:space="preserve">in the disclosure statement </w:t>
      </w:r>
      <w:r w:rsidR="00305E59" w:rsidRPr="00445AD0">
        <w:t>if</w:t>
      </w:r>
      <w:r w:rsidR="002917C6" w:rsidRPr="00445AD0">
        <w:t xml:space="preserve"> the </w:t>
      </w:r>
      <w:r w:rsidR="00A037F4" w:rsidRPr="00445AD0">
        <w:t xml:space="preserve">seller </w:t>
      </w:r>
      <w:r w:rsidR="002917C6" w:rsidRPr="00445AD0">
        <w:t xml:space="preserve">has actual knowledge, or ought reasonably to have knowledge, of the </w:t>
      </w:r>
      <w:r w:rsidR="00EC3D1B" w:rsidRPr="00445AD0">
        <w:t>change</w:t>
      </w:r>
      <w:r w:rsidR="002917C6" w:rsidRPr="00445AD0">
        <w:t>.</w:t>
      </w:r>
    </w:p>
    <w:p w14:paraId="4B095E3E" w14:textId="77777777" w:rsidR="00825237" w:rsidRPr="00445AD0" w:rsidRDefault="00B23FF0" w:rsidP="00A21E63">
      <w:pPr>
        <w:pStyle w:val="IMain"/>
        <w:keepNext/>
      </w:pPr>
      <w:r w:rsidRPr="00445AD0">
        <w:lastRenderedPageBreak/>
        <w:tab/>
        <w:t>(</w:t>
      </w:r>
      <w:r w:rsidR="00C849CF" w:rsidRPr="00445AD0">
        <w:t>5</w:t>
      </w:r>
      <w:r w:rsidRPr="00445AD0">
        <w:t>)</w:t>
      </w:r>
      <w:r w:rsidRPr="00445AD0">
        <w:tab/>
      </w:r>
      <w:r w:rsidR="00825237" w:rsidRPr="00445AD0">
        <w:t>In this section:</w:t>
      </w:r>
    </w:p>
    <w:p w14:paraId="41714CAF" w14:textId="77777777" w:rsidR="00825237" w:rsidRPr="00445AD0" w:rsidRDefault="00825237" w:rsidP="00445AD0">
      <w:pPr>
        <w:pStyle w:val="aDef"/>
      </w:pPr>
      <w:r w:rsidRPr="00445AD0">
        <w:rPr>
          <w:rStyle w:val="charBoldItals"/>
        </w:rPr>
        <w:t>calendar quarter</w:t>
      </w:r>
      <w:r w:rsidRPr="00445AD0">
        <w:t xml:space="preserve"> means </w:t>
      </w:r>
      <w:r w:rsidR="00F33DFB" w:rsidRPr="00445AD0">
        <w:t>a</w:t>
      </w:r>
      <w:r w:rsidRPr="00445AD0">
        <w:t xml:space="preserve"> 3</w:t>
      </w:r>
      <w:r w:rsidR="00F33DFB" w:rsidRPr="00445AD0">
        <w:t>-</w:t>
      </w:r>
      <w:r w:rsidRPr="00445AD0">
        <w:t xml:space="preserve">month period ending on the last day </w:t>
      </w:r>
      <w:r w:rsidR="001B1530" w:rsidRPr="00445AD0">
        <w:t xml:space="preserve">of March, June, September </w:t>
      </w:r>
      <w:r w:rsidR="00F33DFB" w:rsidRPr="00445AD0">
        <w:t>or</w:t>
      </w:r>
      <w:r w:rsidR="001B1530" w:rsidRPr="00445AD0">
        <w:t xml:space="preserve"> December.</w:t>
      </w:r>
    </w:p>
    <w:p w14:paraId="3297BF73" w14:textId="77777777" w:rsidR="0067069D" w:rsidRPr="00445AD0" w:rsidRDefault="00AE0742" w:rsidP="00537E43">
      <w:pPr>
        <w:pStyle w:val="IH5Sec"/>
      </w:pPr>
      <w:r w:rsidRPr="00445AD0">
        <w:t>260</w:t>
      </w:r>
      <w:r w:rsidR="006A5B65" w:rsidRPr="00445AD0">
        <w:t>C</w:t>
      </w:r>
      <w:r w:rsidR="00537E43" w:rsidRPr="00445AD0">
        <w:tab/>
      </w:r>
      <w:r w:rsidR="00041D96" w:rsidRPr="00445AD0">
        <w:t>Effect of disclosure update</w:t>
      </w:r>
      <w:r w:rsidR="006C2439" w:rsidRPr="00445AD0">
        <w:t xml:space="preserve"> provided in time</w:t>
      </w:r>
      <w:r w:rsidR="00075AB7" w:rsidRPr="00445AD0">
        <w:t>—type 1 matter</w:t>
      </w:r>
    </w:p>
    <w:p w14:paraId="02986B82" w14:textId="77777777" w:rsidR="00075AB7" w:rsidRPr="00445AD0" w:rsidRDefault="00A068B1" w:rsidP="00156426">
      <w:pPr>
        <w:pStyle w:val="IMain"/>
      </w:pPr>
      <w:r w:rsidRPr="00445AD0">
        <w:tab/>
        <w:t>(1)</w:t>
      </w:r>
      <w:r w:rsidRPr="00445AD0">
        <w:tab/>
      </w:r>
      <w:r w:rsidR="0065525F" w:rsidRPr="00445AD0">
        <w:t>This section applies if</w:t>
      </w:r>
      <w:r w:rsidR="00075AB7" w:rsidRPr="00445AD0">
        <w:t>—</w:t>
      </w:r>
    </w:p>
    <w:p w14:paraId="2C610DB4" w14:textId="77777777" w:rsidR="00041D96" w:rsidRPr="00445AD0" w:rsidRDefault="00075AB7" w:rsidP="00075AB7">
      <w:pPr>
        <w:pStyle w:val="Ipara"/>
      </w:pPr>
      <w:r w:rsidRPr="00445AD0">
        <w:tab/>
        <w:t>(a)</w:t>
      </w:r>
      <w:r w:rsidRPr="00445AD0">
        <w:tab/>
      </w:r>
      <w:r w:rsidR="0065525F" w:rsidRPr="00445AD0">
        <w:t xml:space="preserve">a </w:t>
      </w:r>
      <w:r w:rsidR="00A037F4" w:rsidRPr="00445AD0">
        <w:t xml:space="preserve">seller </w:t>
      </w:r>
      <w:r w:rsidR="006C2439" w:rsidRPr="00445AD0">
        <w:t xml:space="preserve">under an off-the-plan contract </w:t>
      </w:r>
      <w:r w:rsidR="0065525F" w:rsidRPr="00445AD0">
        <w:t xml:space="preserve">gives the buyer a disclosure update notice </w:t>
      </w:r>
      <w:r w:rsidR="00643B42" w:rsidRPr="00445AD0">
        <w:t xml:space="preserve">within the period required </w:t>
      </w:r>
      <w:r w:rsidR="0065525F" w:rsidRPr="00445AD0">
        <w:t>under section</w:t>
      </w:r>
      <w:r w:rsidR="00643B42" w:rsidRPr="00445AD0">
        <w:t> </w:t>
      </w:r>
      <w:r w:rsidR="0065525F" w:rsidRPr="00445AD0">
        <w:t>260</w:t>
      </w:r>
      <w:r w:rsidR="00D93441" w:rsidRPr="00445AD0">
        <w:t>B</w:t>
      </w:r>
      <w:r w:rsidR="00643B42" w:rsidRPr="00445AD0">
        <w:t> (2)</w:t>
      </w:r>
      <w:r w:rsidRPr="00445AD0">
        <w:t>; and</w:t>
      </w:r>
    </w:p>
    <w:p w14:paraId="22578411" w14:textId="77777777" w:rsidR="00075AB7" w:rsidRPr="00445AD0" w:rsidRDefault="00075AB7" w:rsidP="00075AB7">
      <w:pPr>
        <w:pStyle w:val="Ipara"/>
      </w:pPr>
      <w:r w:rsidRPr="00445AD0">
        <w:tab/>
        <w:t>(b)</w:t>
      </w:r>
      <w:r w:rsidRPr="00445AD0">
        <w:tab/>
      </w:r>
      <w:r w:rsidR="00211436" w:rsidRPr="00445AD0">
        <w:t xml:space="preserve">the material change </w:t>
      </w:r>
      <w:r w:rsidR="007C5D08" w:rsidRPr="00445AD0">
        <w:t xml:space="preserve">in the disclosure update notice </w:t>
      </w:r>
      <w:r w:rsidR="00961428" w:rsidRPr="00445AD0">
        <w:t>is</w:t>
      </w:r>
      <w:r w:rsidR="00211436" w:rsidRPr="00445AD0">
        <w:t xml:space="preserve"> a type</w:t>
      </w:r>
      <w:r w:rsidR="00961428" w:rsidRPr="00445AD0">
        <w:t> </w:t>
      </w:r>
      <w:r w:rsidR="00211436" w:rsidRPr="00445AD0">
        <w:t>1 matter</w:t>
      </w:r>
      <w:r w:rsidR="00E65A57" w:rsidRPr="00445AD0">
        <w:t>; and</w:t>
      </w:r>
    </w:p>
    <w:p w14:paraId="12724A35" w14:textId="77777777" w:rsidR="00A946E2" w:rsidRPr="00445AD0" w:rsidRDefault="00A946E2" w:rsidP="00075AB7">
      <w:pPr>
        <w:pStyle w:val="Ipara"/>
      </w:pPr>
      <w:r w:rsidRPr="00445AD0">
        <w:tab/>
        <w:t>(</w:t>
      </w:r>
      <w:r w:rsidR="00643B42" w:rsidRPr="00445AD0">
        <w:t>c</w:t>
      </w:r>
      <w:r w:rsidRPr="00445AD0">
        <w:t>)</w:t>
      </w:r>
      <w:r w:rsidRPr="00445AD0">
        <w:tab/>
        <w:t>the buyer is significantly prejudiced because of the material change.</w:t>
      </w:r>
    </w:p>
    <w:p w14:paraId="4595986A" w14:textId="77777777" w:rsidR="00644B98" w:rsidRPr="00445AD0" w:rsidRDefault="0065525F" w:rsidP="00F93D27">
      <w:pPr>
        <w:pStyle w:val="IMain"/>
      </w:pPr>
      <w:r w:rsidRPr="00445AD0">
        <w:tab/>
        <w:t>(2)</w:t>
      </w:r>
      <w:r w:rsidRPr="00445AD0">
        <w:tab/>
      </w:r>
      <w:r w:rsidR="00A946E2" w:rsidRPr="00445AD0">
        <w:t>T</w:t>
      </w:r>
      <w:r w:rsidR="00465531" w:rsidRPr="00445AD0">
        <w:t>he buyer may</w:t>
      </w:r>
      <w:r w:rsidR="00644B98" w:rsidRPr="00445AD0">
        <w:t>, by written notice</w:t>
      </w:r>
      <w:r w:rsidR="00184365" w:rsidRPr="00445AD0">
        <w:t>,</w:t>
      </w:r>
      <w:r w:rsidR="00644B98" w:rsidRPr="00445AD0">
        <w:t xml:space="preserve"> given to the </w:t>
      </w:r>
      <w:r w:rsidR="00A037F4" w:rsidRPr="00445AD0">
        <w:t xml:space="preserve">seller </w:t>
      </w:r>
      <w:r w:rsidR="00644B98" w:rsidRPr="00445AD0">
        <w:t>before the end of the buyer action period—</w:t>
      </w:r>
    </w:p>
    <w:p w14:paraId="1704E716" w14:textId="77777777" w:rsidR="0065525F" w:rsidRPr="00445AD0" w:rsidRDefault="00644B98" w:rsidP="00747550">
      <w:pPr>
        <w:pStyle w:val="Ipara"/>
      </w:pPr>
      <w:r w:rsidRPr="00445AD0">
        <w:tab/>
        <w:t>(a)</w:t>
      </w:r>
      <w:r w:rsidRPr="00445AD0">
        <w:tab/>
      </w:r>
      <w:r w:rsidR="00456626" w:rsidRPr="00445AD0">
        <w:t xml:space="preserve">rescind </w:t>
      </w:r>
      <w:r w:rsidR="002A778D" w:rsidRPr="00445AD0">
        <w:t>the contract</w:t>
      </w:r>
      <w:r w:rsidRPr="00445AD0">
        <w:t>; or</w:t>
      </w:r>
    </w:p>
    <w:p w14:paraId="322202E5" w14:textId="77777777" w:rsidR="00644B98" w:rsidRPr="00445AD0" w:rsidRDefault="00747550" w:rsidP="00747550">
      <w:pPr>
        <w:pStyle w:val="Ipara"/>
      </w:pPr>
      <w:r w:rsidRPr="00445AD0">
        <w:tab/>
        <w:t>(b)</w:t>
      </w:r>
      <w:r w:rsidRPr="00445AD0">
        <w:tab/>
      </w:r>
      <w:r w:rsidR="009752B6" w:rsidRPr="00445AD0">
        <w:t xml:space="preserve">tell the </w:t>
      </w:r>
      <w:r w:rsidR="00A037F4" w:rsidRPr="00445AD0">
        <w:t xml:space="preserve">seller </w:t>
      </w:r>
      <w:r w:rsidR="009752B6" w:rsidRPr="00445AD0">
        <w:t xml:space="preserve">that the buyer will complete the contract and claim compensation for the </w:t>
      </w:r>
      <w:r w:rsidR="00437829" w:rsidRPr="00445AD0">
        <w:t>change</w:t>
      </w:r>
      <w:r w:rsidRPr="00445AD0">
        <w:t>.</w:t>
      </w:r>
    </w:p>
    <w:p w14:paraId="5DD5E51B" w14:textId="77777777" w:rsidR="00A946E2" w:rsidRPr="00445AD0" w:rsidRDefault="00747550" w:rsidP="00A946E2">
      <w:pPr>
        <w:pStyle w:val="IMain"/>
      </w:pPr>
      <w:r w:rsidRPr="00445AD0">
        <w:tab/>
        <w:t>(3)</w:t>
      </w:r>
      <w:r w:rsidRPr="00445AD0">
        <w:tab/>
      </w:r>
      <w:r w:rsidR="00A946E2" w:rsidRPr="00445AD0">
        <w:t>The buyer must include in the written notice to the seller under subsection (2) a summary of the</w:t>
      </w:r>
      <w:r w:rsidR="00643B42" w:rsidRPr="00445AD0">
        <w:t xml:space="preserve"> significant</w:t>
      </w:r>
      <w:r w:rsidR="00A946E2" w:rsidRPr="00445AD0">
        <w:t xml:space="preserve"> prejudice suffered by the buyer because of the material change.</w:t>
      </w:r>
    </w:p>
    <w:p w14:paraId="71C31572" w14:textId="77777777" w:rsidR="00C231D6" w:rsidRPr="00445AD0" w:rsidRDefault="00465531" w:rsidP="00C231D6">
      <w:pPr>
        <w:pStyle w:val="IMain"/>
      </w:pPr>
      <w:r w:rsidRPr="00445AD0">
        <w:tab/>
        <w:t>(</w:t>
      </w:r>
      <w:r w:rsidR="0027497A" w:rsidRPr="00445AD0">
        <w:t>4</w:t>
      </w:r>
      <w:r w:rsidRPr="00445AD0">
        <w:t>)</w:t>
      </w:r>
      <w:r w:rsidRPr="00445AD0">
        <w:tab/>
      </w:r>
      <w:r w:rsidR="00B728BF" w:rsidRPr="00445AD0">
        <w:t>If, at the end of the buyer action period, the buyer has not take</w:t>
      </w:r>
      <w:r w:rsidR="00C73C7D" w:rsidRPr="00445AD0">
        <w:t>n</w:t>
      </w:r>
      <w:r w:rsidR="00B728BF" w:rsidRPr="00445AD0">
        <w:t xml:space="preserve"> action under subsection (2)</w:t>
      </w:r>
      <w:r w:rsidR="00C231D6" w:rsidRPr="00445AD0">
        <w:t>,</w:t>
      </w:r>
      <w:r w:rsidR="00B728BF" w:rsidRPr="00445AD0">
        <w:t xml:space="preserve"> </w:t>
      </w:r>
      <w:r w:rsidR="004E35C2" w:rsidRPr="00445AD0">
        <w:t>t</w:t>
      </w:r>
      <w:r w:rsidR="0074046E" w:rsidRPr="00445AD0">
        <w:t>he disclosure statement is taken to</w:t>
      </w:r>
      <w:r w:rsidR="00C231D6" w:rsidRPr="00445AD0">
        <w:t xml:space="preserve"> be amended </w:t>
      </w:r>
      <w:r w:rsidR="007C00CC" w:rsidRPr="00445AD0">
        <w:t xml:space="preserve">by agreement </w:t>
      </w:r>
      <w:r w:rsidR="00C231D6" w:rsidRPr="00445AD0">
        <w:t>to</w:t>
      </w:r>
      <w:r w:rsidR="0074046E" w:rsidRPr="00445AD0">
        <w:t xml:space="preserve"> incorporate th</w:t>
      </w:r>
      <w:r w:rsidR="004E35C2" w:rsidRPr="00445AD0">
        <w:t xml:space="preserve">e </w:t>
      </w:r>
      <w:r w:rsidR="00EF3611" w:rsidRPr="00445AD0">
        <w:t>material change</w:t>
      </w:r>
      <w:r w:rsidR="00B728BF" w:rsidRPr="00445AD0">
        <w:t xml:space="preserve"> in the disclosure update notice</w:t>
      </w:r>
      <w:r w:rsidR="00C231D6" w:rsidRPr="00445AD0">
        <w:t>.</w:t>
      </w:r>
    </w:p>
    <w:p w14:paraId="641AB20B" w14:textId="77777777" w:rsidR="00292076" w:rsidRPr="00445AD0" w:rsidRDefault="00292076" w:rsidP="00292076">
      <w:pPr>
        <w:pStyle w:val="IH5Sec"/>
      </w:pPr>
      <w:r w:rsidRPr="00445AD0">
        <w:lastRenderedPageBreak/>
        <w:t>260D</w:t>
      </w:r>
      <w:r w:rsidRPr="00445AD0">
        <w:tab/>
        <w:t>Effect of disclosure update provided out of time—type 1 matter</w:t>
      </w:r>
    </w:p>
    <w:p w14:paraId="6F2D451B" w14:textId="77777777" w:rsidR="00292076" w:rsidRPr="00445AD0" w:rsidRDefault="00292076" w:rsidP="00A21E63">
      <w:pPr>
        <w:pStyle w:val="IMain"/>
        <w:keepNext/>
      </w:pPr>
      <w:r w:rsidRPr="00445AD0">
        <w:tab/>
        <w:t>(1)</w:t>
      </w:r>
      <w:r w:rsidRPr="00445AD0">
        <w:tab/>
        <w:t>This section applies if—</w:t>
      </w:r>
    </w:p>
    <w:p w14:paraId="36C11957" w14:textId="77777777" w:rsidR="00292076" w:rsidRPr="00445AD0" w:rsidRDefault="00292076" w:rsidP="00292076">
      <w:pPr>
        <w:pStyle w:val="Ipara"/>
      </w:pPr>
      <w:r w:rsidRPr="00445AD0">
        <w:tab/>
        <w:t>(a)</w:t>
      </w:r>
      <w:r w:rsidRPr="00445AD0">
        <w:tab/>
        <w:t xml:space="preserve">a seller under an off-the-plan contract gives the buyer a disclosure update notice </w:t>
      </w:r>
      <w:r w:rsidR="00643B42" w:rsidRPr="00445AD0">
        <w:t xml:space="preserve">later than the period required </w:t>
      </w:r>
      <w:r w:rsidRPr="00445AD0">
        <w:t>under section 260B</w:t>
      </w:r>
      <w:r w:rsidR="00643B42" w:rsidRPr="00445AD0">
        <w:t> (2)</w:t>
      </w:r>
      <w:r w:rsidRPr="00445AD0">
        <w:t>; and</w:t>
      </w:r>
    </w:p>
    <w:p w14:paraId="28F5F440" w14:textId="77777777" w:rsidR="00292076" w:rsidRPr="00445AD0" w:rsidRDefault="00292076" w:rsidP="00292076">
      <w:pPr>
        <w:pStyle w:val="Ipara"/>
      </w:pPr>
      <w:r w:rsidRPr="00445AD0">
        <w:tab/>
        <w:t>(b)</w:t>
      </w:r>
      <w:r w:rsidRPr="00445AD0">
        <w:tab/>
        <w:t>the material change in the disclosure update notice is a type 1 matter</w:t>
      </w:r>
      <w:r w:rsidR="00E65A57" w:rsidRPr="00445AD0">
        <w:t>.</w:t>
      </w:r>
    </w:p>
    <w:p w14:paraId="7EA80653" w14:textId="77777777" w:rsidR="00292076" w:rsidRPr="00445AD0" w:rsidRDefault="00292076" w:rsidP="00292076">
      <w:pPr>
        <w:pStyle w:val="IMain"/>
      </w:pPr>
      <w:r w:rsidRPr="00445AD0">
        <w:tab/>
        <w:t>(2)</w:t>
      </w:r>
      <w:r w:rsidRPr="00445AD0">
        <w:tab/>
      </w:r>
      <w:r w:rsidR="00E65A57" w:rsidRPr="00445AD0">
        <w:t>T</w:t>
      </w:r>
      <w:r w:rsidRPr="00445AD0">
        <w:t>he buyer may, by written notice, given to the seller before the end of the buyer action period—</w:t>
      </w:r>
    </w:p>
    <w:p w14:paraId="0F079E82" w14:textId="77777777" w:rsidR="00292076" w:rsidRPr="00445AD0" w:rsidRDefault="00292076" w:rsidP="00292076">
      <w:pPr>
        <w:pStyle w:val="Ipara"/>
      </w:pPr>
      <w:r w:rsidRPr="00445AD0">
        <w:tab/>
        <w:t>(a)</w:t>
      </w:r>
      <w:r w:rsidRPr="00445AD0">
        <w:tab/>
        <w:t>rescind the contract; or</w:t>
      </w:r>
    </w:p>
    <w:p w14:paraId="32589A8C" w14:textId="77777777" w:rsidR="00292076" w:rsidRPr="00445AD0" w:rsidRDefault="00292076" w:rsidP="00292076">
      <w:pPr>
        <w:pStyle w:val="Ipara"/>
      </w:pPr>
      <w:r w:rsidRPr="00445AD0">
        <w:tab/>
        <w:t>(b)</w:t>
      </w:r>
      <w:r w:rsidRPr="00445AD0">
        <w:tab/>
        <w:t>tell the seller that the buyer will complete the contract and claim compensation for the change.</w:t>
      </w:r>
    </w:p>
    <w:p w14:paraId="0C2DC4FB" w14:textId="77777777" w:rsidR="00292076" w:rsidRPr="00445AD0" w:rsidRDefault="00292076" w:rsidP="00292076">
      <w:pPr>
        <w:pStyle w:val="IMain"/>
      </w:pPr>
      <w:r w:rsidRPr="00445AD0">
        <w:tab/>
        <w:t>(</w:t>
      </w:r>
      <w:r w:rsidR="00732BE4" w:rsidRPr="00445AD0">
        <w:t>3</w:t>
      </w:r>
      <w:r w:rsidRPr="00445AD0">
        <w:t>)</w:t>
      </w:r>
      <w:r w:rsidRPr="00445AD0">
        <w:tab/>
        <w:t>If, at the end of the buyer action period, the buyer has not taken action under subsection (2), the disclosure statement is taken to be amended by agreement to incorporate the material change in the disclosure update notice.</w:t>
      </w:r>
    </w:p>
    <w:p w14:paraId="52EA75AC" w14:textId="77777777" w:rsidR="0058202A" w:rsidRPr="00445AD0" w:rsidRDefault="0058202A" w:rsidP="0058202A">
      <w:pPr>
        <w:pStyle w:val="IH5Sec"/>
      </w:pPr>
      <w:r w:rsidRPr="00445AD0">
        <w:t>260</w:t>
      </w:r>
      <w:r w:rsidR="00E65A57" w:rsidRPr="00445AD0">
        <w:t>E</w:t>
      </w:r>
      <w:r w:rsidRPr="00445AD0">
        <w:tab/>
        <w:t>Effect of disclosure update—</w:t>
      </w:r>
      <w:r w:rsidR="007F4458" w:rsidRPr="00445AD0">
        <w:t>type 2 matter</w:t>
      </w:r>
    </w:p>
    <w:p w14:paraId="07B132EF" w14:textId="77777777" w:rsidR="006728A7" w:rsidRPr="00445AD0" w:rsidRDefault="006728A7" w:rsidP="006728A7">
      <w:pPr>
        <w:pStyle w:val="IMain"/>
      </w:pPr>
      <w:r w:rsidRPr="00445AD0">
        <w:tab/>
        <w:t>(1)</w:t>
      </w:r>
      <w:r w:rsidRPr="00445AD0">
        <w:tab/>
        <w:t>This section applies if—</w:t>
      </w:r>
    </w:p>
    <w:p w14:paraId="33FBC06F" w14:textId="77777777" w:rsidR="006728A7" w:rsidRPr="00445AD0" w:rsidRDefault="006728A7" w:rsidP="006728A7">
      <w:pPr>
        <w:pStyle w:val="Ipara"/>
      </w:pPr>
      <w:r w:rsidRPr="00445AD0">
        <w:tab/>
        <w:t>(a)</w:t>
      </w:r>
      <w:r w:rsidRPr="00445AD0">
        <w:tab/>
        <w:t xml:space="preserve">a seller </w:t>
      </w:r>
      <w:r w:rsidR="002C0501" w:rsidRPr="00445AD0">
        <w:t xml:space="preserve">under an off-the-plan contract </w:t>
      </w:r>
      <w:r w:rsidRPr="00445AD0">
        <w:t xml:space="preserve">gives the buyer a disclosure update notice </w:t>
      </w:r>
      <w:r w:rsidR="002C0501" w:rsidRPr="00445AD0">
        <w:t xml:space="preserve">(whether or not in the </w:t>
      </w:r>
      <w:r w:rsidR="00387CBE" w:rsidRPr="00445AD0">
        <w:t>period</w:t>
      </w:r>
      <w:r w:rsidR="002C0501" w:rsidRPr="00445AD0">
        <w:t xml:space="preserve"> required under section 260B (2))</w:t>
      </w:r>
      <w:r w:rsidRPr="00445AD0">
        <w:t>; and</w:t>
      </w:r>
    </w:p>
    <w:p w14:paraId="5C123259" w14:textId="77777777" w:rsidR="006728A7" w:rsidRPr="00445AD0" w:rsidRDefault="006728A7" w:rsidP="006728A7">
      <w:pPr>
        <w:pStyle w:val="Ipara"/>
      </w:pPr>
      <w:r w:rsidRPr="00445AD0">
        <w:tab/>
        <w:t>(b)</w:t>
      </w:r>
      <w:r w:rsidRPr="00445AD0">
        <w:tab/>
        <w:t>the material change in the disclosure update notice is a type 2 matter</w:t>
      </w:r>
      <w:r w:rsidR="001A1EEA" w:rsidRPr="00445AD0">
        <w:t>; and</w:t>
      </w:r>
    </w:p>
    <w:p w14:paraId="412259DF" w14:textId="77777777" w:rsidR="001A1EEA" w:rsidRPr="00445AD0" w:rsidRDefault="001A1EEA" w:rsidP="006728A7">
      <w:pPr>
        <w:pStyle w:val="Ipara"/>
      </w:pPr>
      <w:r w:rsidRPr="00445AD0">
        <w:tab/>
        <w:t>(c)</w:t>
      </w:r>
      <w:r w:rsidRPr="00445AD0">
        <w:tab/>
        <w:t>the buyer is significantly prejudiced because of the material change</w:t>
      </w:r>
      <w:r w:rsidR="00387CBE" w:rsidRPr="00445AD0">
        <w:t>.</w:t>
      </w:r>
    </w:p>
    <w:p w14:paraId="5DDE9C2C" w14:textId="77777777" w:rsidR="006728A7" w:rsidRPr="00445AD0" w:rsidRDefault="006728A7" w:rsidP="00A21E63">
      <w:pPr>
        <w:pStyle w:val="IMain"/>
        <w:keepNext/>
      </w:pPr>
      <w:r w:rsidRPr="00445AD0">
        <w:lastRenderedPageBreak/>
        <w:tab/>
        <w:t>(2)</w:t>
      </w:r>
      <w:r w:rsidRPr="00445AD0">
        <w:tab/>
        <w:t>The buyer may, by written notice</w:t>
      </w:r>
      <w:r w:rsidR="002C0501" w:rsidRPr="00445AD0">
        <w:t>,</w:t>
      </w:r>
      <w:r w:rsidRPr="00445AD0">
        <w:t xml:space="preserve"> given to the seller before the end of the buyer action period—</w:t>
      </w:r>
    </w:p>
    <w:p w14:paraId="401A2DDC" w14:textId="77777777" w:rsidR="006728A7" w:rsidRPr="00445AD0" w:rsidRDefault="006728A7" w:rsidP="006728A7">
      <w:pPr>
        <w:pStyle w:val="Ipara"/>
      </w:pPr>
      <w:r w:rsidRPr="00445AD0">
        <w:tab/>
        <w:t>(a)</w:t>
      </w:r>
      <w:r w:rsidRPr="00445AD0">
        <w:tab/>
      </w:r>
      <w:r w:rsidR="004A4037" w:rsidRPr="00445AD0">
        <w:t xml:space="preserve">rescind </w:t>
      </w:r>
      <w:r w:rsidRPr="00445AD0">
        <w:t>the contract; or</w:t>
      </w:r>
    </w:p>
    <w:p w14:paraId="475E1DA6" w14:textId="77777777" w:rsidR="006728A7" w:rsidRPr="00445AD0" w:rsidRDefault="006728A7" w:rsidP="006728A7">
      <w:pPr>
        <w:pStyle w:val="Ipara"/>
      </w:pPr>
      <w:r w:rsidRPr="00445AD0">
        <w:tab/>
        <w:t>(b)</w:t>
      </w:r>
      <w:r w:rsidRPr="00445AD0">
        <w:tab/>
        <w:t>tell the seller that the buyer will complete the contract and claim compensation for the change.</w:t>
      </w:r>
    </w:p>
    <w:p w14:paraId="00A44326" w14:textId="77777777" w:rsidR="006728A7" w:rsidRPr="00445AD0" w:rsidRDefault="006728A7" w:rsidP="001A1EEA">
      <w:pPr>
        <w:pStyle w:val="IMain"/>
      </w:pPr>
      <w:r w:rsidRPr="00445AD0">
        <w:tab/>
        <w:t>(3)</w:t>
      </w:r>
      <w:r w:rsidRPr="00445AD0">
        <w:tab/>
      </w:r>
      <w:r w:rsidR="002A6113" w:rsidRPr="00445AD0">
        <w:t>The</w:t>
      </w:r>
      <w:r w:rsidR="001A1EEA" w:rsidRPr="00445AD0">
        <w:t xml:space="preserve"> buyer must include in </w:t>
      </w:r>
      <w:r w:rsidR="00456B16" w:rsidRPr="00445AD0">
        <w:t>the</w:t>
      </w:r>
      <w:r w:rsidR="001A1EEA" w:rsidRPr="00445AD0">
        <w:t xml:space="preserve"> written notice to the seller under</w:t>
      </w:r>
      <w:r w:rsidRPr="00445AD0">
        <w:t xml:space="preserve"> subsection</w:t>
      </w:r>
      <w:r w:rsidR="001A1EEA" w:rsidRPr="00445AD0">
        <w:t> </w:t>
      </w:r>
      <w:r w:rsidRPr="00445AD0">
        <w:t>(2)</w:t>
      </w:r>
      <w:r w:rsidR="001A1EEA" w:rsidRPr="00445AD0">
        <w:t xml:space="preserve"> </w:t>
      </w:r>
      <w:r w:rsidRPr="00445AD0">
        <w:t xml:space="preserve">a summary of the </w:t>
      </w:r>
      <w:r w:rsidR="00387CBE" w:rsidRPr="00445AD0">
        <w:t xml:space="preserve">significant </w:t>
      </w:r>
      <w:r w:rsidRPr="00445AD0">
        <w:t>prejudice suffered by the buyer because of the material change.</w:t>
      </w:r>
    </w:p>
    <w:p w14:paraId="38B0B41D" w14:textId="77777777" w:rsidR="0058202A" w:rsidRPr="00445AD0" w:rsidRDefault="0058202A" w:rsidP="0058202A">
      <w:pPr>
        <w:pStyle w:val="IMain"/>
      </w:pPr>
      <w:r w:rsidRPr="00445AD0">
        <w:tab/>
        <w:t>(</w:t>
      </w:r>
      <w:r w:rsidR="002A6113" w:rsidRPr="00445AD0">
        <w:t>4</w:t>
      </w:r>
      <w:r w:rsidRPr="00445AD0">
        <w:t>)</w:t>
      </w:r>
      <w:r w:rsidRPr="00445AD0">
        <w:tab/>
        <w:t>If, at the end of the buyer action period, the buyer has not taken action under subsection (2), the disclosure statement is taken to be amended by agreement to incorporate the material change in the disclosure update notice.</w:t>
      </w:r>
    </w:p>
    <w:p w14:paraId="6DFA95EC" w14:textId="77777777" w:rsidR="00F55295" w:rsidRPr="00445AD0" w:rsidRDefault="00F55295" w:rsidP="00F55295">
      <w:pPr>
        <w:pStyle w:val="IH5Sec"/>
      </w:pPr>
      <w:r w:rsidRPr="00445AD0">
        <w:t>260</w:t>
      </w:r>
      <w:r w:rsidR="00977C9B" w:rsidRPr="00445AD0">
        <w:t>F</w:t>
      </w:r>
      <w:r w:rsidRPr="00445AD0">
        <w:tab/>
      </w:r>
      <w:r w:rsidR="0089108B" w:rsidRPr="00445AD0">
        <w:t xml:space="preserve">Buyer action if </w:t>
      </w:r>
      <w:r w:rsidR="00F95C5C" w:rsidRPr="00445AD0">
        <w:t xml:space="preserve">no </w:t>
      </w:r>
      <w:r w:rsidR="0089108B" w:rsidRPr="00445AD0">
        <w:t>d</w:t>
      </w:r>
      <w:r w:rsidRPr="00445AD0">
        <w:t xml:space="preserve">isclosure </w:t>
      </w:r>
      <w:r w:rsidR="00F95C5C" w:rsidRPr="00445AD0">
        <w:t xml:space="preserve">update </w:t>
      </w:r>
      <w:r w:rsidRPr="00445AD0">
        <w:t>notice</w:t>
      </w:r>
    </w:p>
    <w:p w14:paraId="41567EC9" w14:textId="77777777" w:rsidR="0089108B" w:rsidRPr="00445AD0" w:rsidRDefault="0089108B" w:rsidP="0089108B">
      <w:pPr>
        <w:pStyle w:val="IMain"/>
      </w:pPr>
      <w:r w:rsidRPr="00445AD0">
        <w:tab/>
        <w:t>(1)</w:t>
      </w:r>
      <w:r w:rsidRPr="00445AD0">
        <w:tab/>
        <w:t xml:space="preserve">This section applies if a </w:t>
      </w:r>
      <w:r w:rsidR="003779AF" w:rsidRPr="00445AD0">
        <w:t>seller</w:t>
      </w:r>
      <w:r w:rsidR="00456B16" w:rsidRPr="00445AD0">
        <w:t xml:space="preserve"> under an off-the-plan contract</w:t>
      </w:r>
      <w:r w:rsidRPr="00445AD0">
        <w:t>—</w:t>
      </w:r>
    </w:p>
    <w:p w14:paraId="2E4ACF32" w14:textId="77777777" w:rsidR="00F55295" w:rsidRPr="00445AD0" w:rsidRDefault="0089108B" w:rsidP="0089108B">
      <w:pPr>
        <w:pStyle w:val="Ipara"/>
      </w:pPr>
      <w:r w:rsidRPr="00445AD0">
        <w:tab/>
        <w:t>(a)</w:t>
      </w:r>
      <w:r w:rsidRPr="00445AD0">
        <w:tab/>
        <w:t>is required under section 260B to provide a disclosure update notice</w:t>
      </w:r>
      <w:r w:rsidR="003779AF" w:rsidRPr="00445AD0">
        <w:t xml:space="preserve"> to a buyer</w:t>
      </w:r>
      <w:r w:rsidRPr="00445AD0">
        <w:t>; and</w:t>
      </w:r>
    </w:p>
    <w:p w14:paraId="06FB7368" w14:textId="77777777" w:rsidR="0089108B" w:rsidRPr="00445AD0" w:rsidRDefault="0089108B" w:rsidP="0089108B">
      <w:pPr>
        <w:pStyle w:val="Ipara"/>
      </w:pPr>
      <w:r w:rsidRPr="00445AD0">
        <w:tab/>
        <w:t>(b)</w:t>
      </w:r>
      <w:r w:rsidRPr="00445AD0">
        <w:tab/>
        <w:t>does not provide the notice.</w:t>
      </w:r>
    </w:p>
    <w:p w14:paraId="7786FFC5" w14:textId="77777777" w:rsidR="0089108B" w:rsidRPr="00445AD0" w:rsidRDefault="0089108B" w:rsidP="0089108B">
      <w:pPr>
        <w:pStyle w:val="IMain"/>
      </w:pPr>
      <w:r w:rsidRPr="00445AD0">
        <w:tab/>
        <w:t>(2)</w:t>
      </w:r>
      <w:r w:rsidRPr="00445AD0">
        <w:tab/>
        <w:t>The buyer may</w:t>
      </w:r>
      <w:r w:rsidR="001D3E53" w:rsidRPr="00445AD0">
        <w:t xml:space="preserve"> </w:t>
      </w:r>
      <w:r w:rsidR="004A4037" w:rsidRPr="00445AD0">
        <w:t>rescind</w:t>
      </w:r>
      <w:r w:rsidR="001D3E53" w:rsidRPr="00445AD0">
        <w:t xml:space="preserve"> the contract </w:t>
      </w:r>
      <w:r w:rsidR="004222E0" w:rsidRPr="00445AD0">
        <w:t>by written notice given to the seller at any time before the contract is completed</w:t>
      </w:r>
      <w:r w:rsidR="001D3E53" w:rsidRPr="00445AD0">
        <w:t>.</w:t>
      </w:r>
    </w:p>
    <w:p w14:paraId="110F221A" w14:textId="77777777" w:rsidR="001D3E53" w:rsidRPr="00445AD0" w:rsidRDefault="001D3E53" w:rsidP="001C1404">
      <w:pPr>
        <w:pStyle w:val="IMain"/>
      </w:pPr>
      <w:r w:rsidRPr="00445AD0">
        <w:tab/>
        <w:t>(3)</w:t>
      </w:r>
      <w:r w:rsidRPr="00445AD0">
        <w:tab/>
        <w:t>However, if the requirement mentioned in subsection (1)</w:t>
      </w:r>
      <w:r w:rsidR="00387CBE" w:rsidRPr="00445AD0">
        <w:t> (a)</w:t>
      </w:r>
      <w:r w:rsidR="00732BE4" w:rsidRPr="00445AD0">
        <w:t xml:space="preserve"> </w:t>
      </w:r>
      <w:r w:rsidR="00F95C5C" w:rsidRPr="00445AD0">
        <w:t>relates to</w:t>
      </w:r>
      <w:r w:rsidR="00860800" w:rsidRPr="00445AD0">
        <w:t xml:space="preserve"> a material change that is</w:t>
      </w:r>
      <w:r w:rsidR="00F95C5C" w:rsidRPr="00445AD0">
        <w:t xml:space="preserve"> a type 2 matter</w:t>
      </w:r>
      <w:r w:rsidR="00456B16" w:rsidRPr="00445AD0">
        <w:t>,</w:t>
      </w:r>
      <w:r w:rsidRPr="00445AD0">
        <w:t xml:space="preserve"> </w:t>
      </w:r>
      <w:r w:rsidR="00860800" w:rsidRPr="00445AD0">
        <w:t>the buyer</w:t>
      </w:r>
      <w:r w:rsidRPr="00445AD0">
        <w:t>—</w:t>
      </w:r>
    </w:p>
    <w:p w14:paraId="0C9C0AE7" w14:textId="77777777" w:rsidR="009C6A7C" w:rsidRPr="00445AD0" w:rsidRDefault="009C6A7C" w:rsidP="009C6A7C">
      <w:pPr>
        <w:pStyle w:val="Ipara"/>
      </w:pPr>
      <w:r w:rsidRPr="00445AD0">
        <w:tab/>
        <w:t>(a)</w:t>
      </w:r>
      <w:r w:rsidRPr="00445AD0">
        <w:tab/>
        <w:t>may only take action under subsection (2) if the buyer is significantly prejudiced because of the material change; and</w:t>
      </w:r>
    </w:p>
    <w:p w14:paraId="595AF005" w14:textId="77777777" w:rsidR="009C6A7C" w:rsidRPr="00445AD0" w:rsidRDefault="009C6A7C" w:rsidP="009C6A7C">
      <w:pPr>
        <w:pStyle w:val="Ipara"/>
      </w:pPr>
      <w:r w:rsidRPr="00445AD0">
        <w:tab/>
        <w:t>(b)</w:t>
      </w:r>
      <w:r w:rsidRPr="00445AD0">
        <w:tab/>
        <w:t>if taking action under subsection (2)—must include in the written notice to the seller a summary of the</w:t>
      </w:r>
      <w:r w:rsidR="00387CBE" w:rsidRPr="00445AD0">
        <w:t xml:space="preserve"> significant</w:t>
      </w:r>
      <w:r w:rsidRPr="00445AD0">
        <w:t xml:space="preserve"> prejudice suffered by the buyer because of the material change.</w:t>
      </w:r>
    </w:p>
    <w:p w14:paraId="10B6E130" w14:textId="77777777" w:rsidR="00537E43" w:rsidRPr="00445AD0" w:rsidRDefault="004F0FD5" w:rsidP="00537E43">
      <w:pPr>
        <w:pStyle w:val="IH5Sec"/>
      </w:pPr>
      <w:r w:rsidRPr="00445AD0">
        <w:lastRenderedPageBreak/>
        <w:t>260</w:t>
      </w:r>
      <w:r w:rsidR="00977C9B" w:rsidRPr="00445AD0">
        <w:t>G</w:t>
      </w:r>
      <w:r w:rsidRPr="00445AD0">
        <w:tab/>
      </w:r>
      <w:r w:rsidR="00A037F4" w:rsidRPr="00445AD0">
        <w:t xml:space="preserve">Seller </w:t>
      </w:r>
      <w:r w:rsidR="003C75DC" w:rsidRPr="00445AD0">
        <w:t>to notify</w:t>
      </w:r>
      <w:r w:rsidR="00C337E9" w:rsidRPr="00445AD0">
        <w:t xml:space="preserve"> buyer of</w:t>
      </w:r>
      <w:r w:rsidR="003C75DC" w:rsidRPr="00445AD0">
        <w:t xml:space="preserve"> registration of units plan</w:t>
      </w:r>
    </w:p>
    <w:p w14:paraId="52E99B18" w14:textId="77777777" w:rsidR="00C072E2" w:rsidRPr="00445AD0" w:rsidRDefault="00C337E9" w:rsidP="00C337E9">
      <w:pPr>
        <w:pStyle w:val="IMain"/>
      </w:pPr>
      <w:r w:rsidRPr="00445AD0">
        <w:tab/>
        <w:t>(1)</w:t>
      </w:r>
      <w:r w:rsidR="0020729F" w:rsidRPr="00445AD0">
        <w:tab/>
        <w:t xml:space="preserve">The </w:t>
      </w:r>
      <w:r w:rsidR="00A037F4" w:rsidRPr="00445AD0">
        <w:t xml:space="preserve">seller </w:t>
      </w:r>
      <w:r w:rsidR="0020729F" w:rsidRPr="00445AD0">
        <w:t xml:space="preserve">must, before </w:t>
      </w:r>
      <w:r w:rsidR="000373E9" w:rsidRPr="00445AD0">
        <w:t>an off-the-plan contract</w:t>
      </w:r>
      <w:r w:rsidR="0020729F" w:rsidRPr="00445AD0">
        <w:t xml:space="preserve"> </w:t>
      </w:r>
      <w:r w:rsidR="00387CBE" w:rsidRPr="00445AD0">
        <w:t xml:space="preserve">for a unit </w:t>
      </w:r>
      <w:r w:rsidR="0020729F" w:rsidRPr="00445AD0">
        <w:t xml:space="preserve">is completed, give the buyer </w:t>
      </w:r>
      <w:r w:rsidR="00550CE1" w:rsidRPr="00445AD0">
        <w:t>of the unit a copy of</w:t>
      </w:r>
      <w:r w:rsidR="00C072E2" w:rsidRPr="00445AD0">
        <w:t>—</w:t>
      </w:r>
    </w:p>
    <w:p w14:paraId="66EFCB72" w14:textId="77777777" w:rsidR="00C072E2" w:rsidRPr="00445AD0" w:rsidRDefault="00C072E2" w:rsidP="00C072E2">
      <w:pPr>
        <w:pStyle w:val="Ipara"/>
      </w:pPr>
      <w:r w:rsidRPr="00445AD0">
        <w:tab/>
        <w:t>(a)</w:t>
      </w:r>
      <w:r w:rsidRPr="00445AD0">
        <w:tab/>
      </w:r>
      <w:r w:rsidR="00550CE1" w:rsidRPr="00445AD0">
        <w:t>the registered units plan</w:t>
      </w:r>
      <w:r w:rsidRPr="00445AD0">
        <w:t>; and</w:t>
      </w:r>
    </w:p>
    <w:p w14:paraId="185CCB8E" w14:textId="084B4997" w:rsidR="0020729F" w:rsidRPr="00445AD0" w:rsidRDefault="00C072E2" w:rsidP="00C072E2">
      <w:pPr>
        <w:pStyle w:val="Ipara"/>
      </w:pPr>
      <w:r w:rsidRPr="00445AD0">
        <w:tab/>
        <w:t>(b)</w:t>
      </w:r>
      <w:r w:rsidRPr="00445AD0">
        <w:tab/>
        <w:t>if the</w:t>
      </w:r>
      <w:r w:rsidR="000473F1" w:rsidRPr="00445AD0">
        <w:t xml:space="preserve">re are alternative rules for the owners corporation registered under the </w:t>
      </w:r>
      <w:hyperlink r:id="rId61" w:tooltip="A1970-32" w:history="1">
        <w:r w:rsidR="006512A7" w:rsidRPr="00445AD0">
          <w:rPr>
            <w:rStyle w:val="charCitHyperlinkItal"/>
          </w:rPr>
          <w:t>Land Titles (Unit Titles) Act 1970</w:t>
        </w:r>
      </w:hyperlink>
      <w:r w:rsidR="000473F1" w:rsidRPr="00445AD0">
        <w:t>, section 27—the alternative rules.</w:t>
      </w:r>
      <w:r w:rsidRPr="00445AD0">
        <w:t xml:space="preserve"> </w:t>
      </w:r>
    </w:p>
    <w:p w14:paraId="3AF9B2B8" w14:textId="77777777" w:rsidR="00A75DDF" w:rsidRPr="00445AD0" w:rsidRDefault="004F2983" w:rsidP="00E870A5">
      <w:pPr>
        <w:pStyle w:val="IMain"/>
      </w:pPr>
      <w:r w:rsidRPr="00445AD0">
        <w:tab/>
        <w:t>(</w:t>
      </w:r>
      <w:r w:rsidR="00387CBE" w:rsidRPr="00445AD0">
        <w:t>2</w:t>
      </w:r>
      <w:r w:rsidRPr="00445AD0">
        <w:t>)</w:t>
      </w:r>
      <w:r w:rsidRPr="00445AD0">
        <w:tab/>
        <w:t xml:space="preserve">The buyer is not required to complete the contract earlier than 21 days after the day the </w:t>
      </w:r>
      <w:r w:rsidR="00A56B3B" w:rsidRPr="00445AD0">
        <w:t xml:space="preserve">seller </w:t>
      </w:r>
      <w:r w:rsidRPr="00445AD0">
        <w:t xml:space="preserve">gives the buyer </w:t>
      </w:r>
      <w:r w:rsidR="0070259D" w:rsidRPr="00445AD0">
        <w:t>a</w:t>
      </w:r>
      <w:r w:rsidRPr="00445AD0">
        <w:t xml:space="preserve"> copy </w:t>
      </w:r>
      <w:r w:rsidR="0070259D" w:rsidRPr="00445AD0">
        <w:t xml:space="preserve">of the </w:t>
      </w:r>
      <w:r w:rsidR="00C072E2" w:rsidRPr="00445AD0">
        <w:t>documents mentioned in subsection (</w:t>
      </w:r>
      <w:r w:rsidR="000373E9" w:rsidRPr="00445AD0">
        <w:t>1</w:t>
      </w:r>
      <w:r w:rsidR="00C072E2" w:rsidRPr="00445AD0">
        <w:t>)</w:t>
      </w:r>
      <w:r w:rsidRPr="00445AD0">
        <w:t>.</w:t>
      </w:r>
    </w:p>
    <w:p w14:paraId="184A1629" w14:textId="77777777" w:rsidR="007A064C" w:rsidRPr="00445AD0" w:rsidRDefault="007A064C" w:rsidP="007A064C">
      <w:pPr>
        <w:pStyle w:val="IH5Sec"/>
      </w:pPr>
      <w:r w:rsidRPr="00445AD0">
        <w:t>260</w:t>
      </w:r>
      <w:r w:rsidR="00977C9B" w:rsidRPr="00445AD0">
        <w:t>H</w:t>
      </w:r>
      <w:r w:rsidRPr="00445AD0">
        <w:tab/>
        <w:t>Evidentiary burden—notices</w:t>
      </w:r>
    </w:p>
    <w:p w14:paraId="6D40EA26" w14:textId="77777777" w:rsidR="007A064C" w:rsidRPr="00445AD0" w:rsidRDefault="00AF2629" w:rsidP="007A064C">
      <w:pPr>
        <w:pStyle w:val="Amainreturn"/>
      </w:pPr>
      <w:r w:rsidRPr="00445AD0">
        <w:t>In a legal proceeding arising out of</w:t>
      </w:r>
      <w:r w:rsidR="00E4528C" w:rsidRPr="00445AD0">
        <w:t>,</w:t>
      </w:r>
      <w:r w:rsidRPr="00445AD0">
        <w:t xml:space="preserve"> or connected with</w:t>
      </w:r>
      <w:r w:rsidR="00E4528C" w:rsidRPr="00445AD0">
        <w:t>,</w:t>
      </w:r>
      <w:r w:rsidRPr="00445AD0">
        <w:t xml:space="preserve"> a</w:t>
      </w:r>
      <w:r w:rsidR="000373E9" w:rsidRPr="00445AD0">
        <w:t>n</w:t>
      </w:r>
      <w:r w:rsidRPr="00445AD0">
        <w:t xml:space="preserve"> </w:t>
      </w:r>
      <w:r w:rsidR="000373E9" w:rsidRPr="00445AD0">
        <w:t>off</w:t>
      </w:r>
      <w:r w:rsidR="000373E9" w:rsidRPr="00445AD0">
        <w:noBreakHyphen/>
        <w:t>the</w:t>
      </w:r>
      <w:r w:rsidR="000373E9" w:rsidRPr="00445AD0">
        <w:noBreakHyphen/>
        <w:t xml:space="preserve">plan </w:t>
      </w:r>
      <w:r w:rsidRPr="00445AD0">
        <w:t xml:space="preserve">contract, the </w:t>
      </w:r>
      <w:r w:rsidR="00E4528C" w:rsidRPr="00445AD0">
        <w:t xml:space="preserve">seller bears the </w:t>
      </w:r>
      <w:r w:rsidRPr="00445AD0">
        <w:t xml:space="preserve">onus of proving that a notice </w:t>
      </w:r>
      <w:r w:rsidR="000373E9" w:rsidRPr="00445AD0">
        <w:t xml:space="preserve">required to be given to a buyer </w:t>
      </w:r>
      <w:r w:rsidRPr="00445AD0">
        <w:t xml:space="preserve">under </w:t>
      </w:r>
      <w:r w:rsidR="00E4528C" w:rsidRPr="00445AD0">
        <w:t>this division</w:t>
      </w:r>
      <w:r w:rsidR="00E50332" w:rsidRPr="00445AD0">
        <w:t xml:space="preserve">, including a disclosure statement, </w:t>
      </w:r>
      <w:r w:rsidR="00E4528C" w:rsidRPr="00445AD0">
        <w:t>was given to the buyer.</w:t>
      </w:r>
    </w:p>
    <w:p w14:paraId="6E63AA0A" w14:textId="732B1CA8" w:rsidR="0080328F" w:rsidRPr="00445AD0" w:rsidRDefault="00445AD0" w:rsidP="00445AD0">
      <w:pPr>
        <w:pStyle w:val="AH5Sec"/>
        <w:shd w:val="pct25" w:color="auto" w:fill="auto"/>
        <w:rPr>
          <w:rStyle w:val="charItals"/>
        </w:rPr>
      </w:pPr>
      <w:bookmarkStart w:id="13" w:name="_Toc33433285"/>
      <w:r w:rsidRPr="00445AD0">
        <w:rPr>
          <w:rStyle w:val="CharSectNo"/>
        </w:rPr>
        <w:t>9</w:t>
      </w:r>
      <w:r w:rsidRPr="00445AD0">
        <w:rPr>
          <w:rStyle w:val="charItals"/>
          <w:i w:val="0"/>
        </w:rPr>
        <w:tab/>
      </w:r>
      <w:r w:rsidR="0080328F" w:rsidRPr="00445AD0">
        <w:t xml:space="preserve">Meaning of </w:t>
      </w:r>
      <w:r w:rsidR="0080328F" w:rsidRPr="00445AD0">
        <w:rPr>
          <w:rStyle w:val="charItals"/>
        </w:rPr>
        <w:t>implied warranties</w:t>
      </w:r>
      <w:r w:rsidR="0080328F" w:rsidRPr="00445AD0">
        <w:t>—div 2.9.3</w:t>
      </w:r>
      <w:r w:rsidR="0080328F" w:rsidRPr="00445AD0">
        <w:br/>
        <w:t xml:space="preserve">Section 261, definition of </w:t>
      </w:r>
      <w:r w:rsidR="0080328F" w:rsidRPr="00445AD0">
        <w:rPr>
          <w:rStyle w:val="charItals"/>
        </w:rPr>
        <w:t>implied warranties</w:t>
      </w:r>
      <w:bookmarkEnd w:id="13"/>
    </w:p>
    <w:p w14:paraId="007F33C1" w14:textId="77777777" w:rsidR="0080328F" w:rsidRPr="00445AD0" w:rsidRDefault="0080328F" w:rsidP="0080328F">
      <w:pPr>
        <w:pStyle w:val="direction"/>
      </w:pPr>
      <w:r w:rsidRPr="00445AD0">
        <w:t>substitute</w:t>
      </w:r>
    </w:p>
    <w:p w14:paraId="2AF118CE" w14:textId="77777777" w:rsidR="0080328F" w:rsidRPr="00445AD0" w:rsidRDefault="0080328F" w:rsidP="00445AD0">
      <w:pPr>
        <w:pStyle w:val="aDef"/>
      </w:pPr>
      <w:r w:rsidRPr="00445AD0">
        <w:rPr>
          <w:rStyle w:val="charBoldItals"/>
        </w:rPr>
        <w:t>implied warranties</w:t>
      </w:r>
      <w:r w:rsidRPr="00445AD0">
        <w:t xml:space="preserve">—see section </w:t>
      </w:r>
      <w:r w:rsidR="00B03513" w:rsidRPr="00445AD0">
        <w:t>264.</w:t>
      </w:r>
    </w:p>
    <w:p w14:paraId="7E515852" w14:textId="2E9DB4BA" w:rsidR="00892940" w:rsidRPr="00445AD0" w:rsidRDefault="00445AD0" w:rsidP="00445AD0">
      <w:pPr>
        <w:pStyle w:val="AH5Sec"/>
        <w:shd w:val="pct25" w:color="auto" w:fill="auto"/>
      </w:pPr>
      <w:bookmarkStart w:id="14" w:name="_Toc33433286"/>
      <w:r w:rsidRPr="00445AD0">
        <w:rPr>
          <w:rStyle w:val="CharSectNo"/>
        </w:rPr>
        <w:t>10</w:t>
      </w:r>
      <w:r w:rsidRPr="00445AD0">
        <w:tab/>
      </w:r>
      <w:r w:rsidR="00892940" w:rsidRPr="00445AD0">
        <w:t>Purpose—div 2.9.3</w:t>
      </w:r>
      <w:r w:rsidR="00892940" w:rsidRPr="00445AD0">
        <w:br/>
        <w:t>Section 262 (a)</w:t>
      </w:r>
      <w:bookmarkEnd w:id="14"/>
    </w:p>
    <w:p w14:paraId="11B6440E" w14:textId="77777777" w:rsidR="00892940" w:rsidRPr="00445AD0" w:rsidRDefault="00892940" w:rsidP="00892940">
      <w:pPr>
        <w:pStyle w:val="direction"/>
      </w:pPr>
      <w:r w:rsidRPr="00445AD0">
        <w:t>omit</w:t>
      </w:r>
    </w:p>
    <w:p w14:paraId="185D8B81" w14:textId="77777777" w:rsidR="00892940" w:rsidRPr="00445AD0" w:rsidRDefault="00892940" w:rsidP="00892940">
      <w:pPr>
        <w:pStyle w:val="Amainreturn"/>
      </w:pPr>
      <w:r w:rsidRPr="00445AD0">
        <w:t>division of a contract</w:t>
      </w:r>
    </w:p>
    <w:p w14:paraId="57BD931A" w14:textId="77777777" w:rsidR="00892940" w:rsidRPr="00445AD0" w:rsidRDefault="00442266" w:rsidP="00442266">
      <w:pPr>
        <w:pStyle w:val="direction"/>
      </w:pPr>
      <w:r w:rsidRPr="00445AD0">
        <w:t>substitute</w:t>
      </w:r>
    </w:p>
    <w:p w14:paraId="1EC131FA" w14:textId="77777777" w:rsidR="00892940" w:rsidRPr="00445AD0" w:rsidRDefault="00892940" w:rsidP="00892940">
      <w:pPr>
        <w:pStyle w:val="Amainreturn"/>
      </w:pPr>
      <w:r w:rsidRPr="00445AD0">
        <w:t>part of a contract</w:t>
      </w:r>
    </w:p>
    <w:p w14:paraId="74A6FC03" w14:textId="5A529EAA" w:rsidR="00DB586E" w:rsidRPr="00445AD0" w:rsidRDefault="00445AD0" w:rsidP="00445AD0">
      <w:pPr>
        <w:pStyle w:val="AH5Sec"/>
        <w:shd w:val="pct25" w:color="auto" w:fill="auto"/>
      </w:pPr>
      <w:bookmarkStart w:id="15" w:name="_Toc33433287"/>
      <w:r w:rsidRPr="00445AD0">
        <w:rPr>
          <w:rStyle w:val="CharSectNo"/>
        </w:rPr>
        <w:lastRenderedPageBreak/>
        <w:t>11</w:t>
      </w:r>
      <w:r w:rsidRPr="00445AD0">
        <w:tab/>
      </w:r>
      <w:r w:rsidR="00DB586E" w:rsidRPr="00445AD0">
        <w:t>Section 262 (b)</w:t>
      </w:r>
      <w:bookmarkEnd w:id="15"/>
    </w:p>
    <w:p w14:paraId="451F0822" w14:textId="77777777" w:rsidR="00DB586E" w:rsidRPr="00445AD0" w:rsidRDefault="00DB586E" w:rsidP="00DB586E">
      <w:pPr>
        <w:pStyle w:val="direction"/>
      </w:pPr>
      <w:r w:rsidRPr="00445AD0">
        <w:t>omit</w:t>
      </w:r>
    </w:p>
    <w:p w14:paraId="5287E2BB" w14:textId="77777777" w:rsidR="00DB586E" w:rsidRPr="00445AD0" w:rsidRDefault="00DB586E" w:rsidP="00DB586E">
      <w:pPr>
        <w:pStyle w:val="Amainreturn"/>
      </w:pPr>
      <w:r w:rsidRPr="00445AD0">
        <w:t>cancel</w:t>
      </w:r>
    </w:p>
    <w:p w14:paraId="42120CBB" w14:textId="77777777" w:rsidR="00DB586E" w:rsidRPr="00445AD0" w:rsidRDefault="00DB586E" w:rsidP="00DB586E">
      <w:pPr>
        <w:pStyle w:val="direction"/>
      </w:pPr>
      <w:r w:rsidRPr="00445AD0">
        <w:t>substitute</w:t>
      </w:r>
    </w:p>
    <w:p w14:paraId="497F31E2" w14:textId="77777777" w:rsidR="00DB586E" w:rsidRPr="00445AD0" w:rsidRDefault="00DB586E" w:rsidP="00DB586E">
      <w:pPr>
        <w:pStyle w:val="Amainreturn"/>
      </w:pPr>
      <w:r w:rsidRPr="00445AD0">
        <w:t>rescind</w:t>
      </w:r>
    </w:p>
    <w:p w14:paraId="2FA97DAD" w14:textId="3A57EE02" w:rsidR="00DB586E" w:rsidRPr="00445AD0" w:rsidRDefault="00445AD0" w:rsidP="00445AD0">
      <w:pPr>
        <w:pStyle w:val="AH5Sec"/>
        <w:shd w:val="pct25" w:color="auto" w:fill="auto"/>
      </w:pPr>
      <w:bookmarkStart w:id="16" w:name="_Toc33433288"/>
      <w:r w:rsidRPr="00445AD0">
        <w:rPr>
          <w:rStyle w:val="CharSectNo"/>
        </w:rPr>
        <w:t>12</w:t>
      </w:r>
      <w:r w:rsidRPr="00445AD0">
        <w:tab/>
      </w:r>
      <w:r w:rsidR="00732BE4" w:rsidRPr="00445AD0">
        <w:t>Implied warranties and right to cancel—effect</w:t>
      </w:r>
      <w:r w:rsidR="00732BE4" w:rsidRPr="00445AD0">
        <w:br/>
      </w:r>
      <w:r w:rsidR="00DB586E" w:rsidRPr="00445AD0">
        <w:t>Section 263</w:t>
      </w:r>
      <w:bookmarkEnd w:id="16"/>
    </w:p>
    <w:p w14:paraId="14470FC5" w14:textId="77777777" w:rsidR="00DB586E" w:rsidRPr="00445AD0" w:rsidRDefault="00E20933" w:rsidP="00DB586E">
      <w:pPr>
        <w:pStyle w:val="direction"/>
      </w:pPr>
      <w:r w:rsidRPr="00445AD0">
        <w:t>omit</w:t>
      </w:r>
    </w:p>
    <w:p w14:paraId="0534BBB5" w14:textId="3F805C0B" w:rsidR="00D05003" w:rsidRPr="00445AD0" w:rsidRDefault="00445AD0" w:rsidP="00445AD0">
      <w:pPr>
        <w:pStyle w:val="AH5Sec"/>
        <w:shd w:val="pct25" w:color="auto" w:fill="auto"/>
      </w:pPr>
      <w:bookmarkStart w:id="17" w:name="_Toc33433289"/>
      <w:r w:rsidRPr="00445AD0">
        <w:rPr>
          <w:rStyle w:val="CharSectNo"/>
        </w:rPr>
        <w:t>13</w:t>
      </w:r>
      <w:r w:rsidRPr="00445AD0">
        <w:tab/>
      </w:r>
      <w:r w:rsidR="00D05003" w:rsidRPr="00445AD0">
        <w:t>Implied warranties</w:t>
      </w:r>
      <w:r w:rsidR="00D05003" w:rsidRPr="00445AD0">
        <w:br/>
        <w:t>New section 264 (2</w:t>
      </w:r>
      <w:r w:rsidR="00161FF9" w:rsidRPr="00445AD0">
        <w:t>A</w:t>
      </w:r>
      <w:r w:rsidR="00D05003" w:rsidRPr="00445AD0">
        <w:t>)</w:t>
      </w:r>
      <w:bookmarkEnd w:id="17"/>
    </w:p>
    <w:p w14:paraId="5311B8A3" w14:textId="77777777" w:rsidR="00D05003" w:rsidRPr="00445AD0" w:rsidRDefault="00D05003" w:rsidP="00D05003">
      <w:pPr>
        <w:pStyle w:val="direction"/>
      </w:pPr>
      <w:r w:rsidRPr="00445AD0">
        <w:t>insert</w:t>
      </w:r>
    </w:p>
    <w:p w14:paraId="69E533A8" w14:textId="77777777" w:rsidR="00982994" w:rsidRPr="00445AD0" w:rsidRDefault="00161FF9" w:rsidP="00E870A5">
      <w:pPr>
        <w:pStyle w:val="IMain"/>
      </w:pPr>
      <w:r w:rsidRPr="00445AD0">
        <w:tab/>
        <w:t>(2A)</w:t>
      </w:r>
      <w:r w:rsidRPr="00445AD0">
        <w:tab/>
      </w:r>
      <w:r w:rsidR="00E870A5" w:rsidRPr="00445AD0">
        <w:t>T</w:t>
      </w:r>
      <w:r w:rsidR="003905D5" w:rsidRPr="00445AD0">
        <w:t>h</w:t>
      </w:r>
      <w:r w:rsidRPr="00445AD0">
        <w:t>e seller of a unit</w:t>
      </w:r>
      <w:r w:rsidR="00E870A5" w:rsidRPr="00445AD0">
        <w:t xml:space="preserve"> who</w:t>
      </w:r>
      <w:r w:rsidRPr="00445AD0">
        <w:t xml:space="preserve"> enters a</w:t>
      </w:r>
      <w:r w:rsidR="00156389" w:rsidRPr="00445AD0">
        <w:t>n off</w:t>
      </w:r>
      <w:r w:rsidR="00156389" w:rsidRPr="00445AD0">
        <w:noBreakHyphen/>
        <w:t>the</w:t>
      </w:r>
      <w:r w:rsidR="00156389" w:rsidRPr="00445AD0">
        <w:noBreakHyphen/>
        <w:t>plan</w:t>
      </w:r>
      <w:r w:rsidRPr="00445AD0">
        <w:t xml:space="preserve"> contract</w:t>
      </w:r>
      <w:r w:rsidR="008A2A79" w:rsidRPr="00445AD0">
        <w:t xml:space="preserve"> warrants</w:t>
      </w:r>
      <w:r w:rsidR="00E870A5" w:rsidRPr="00445AD0">
        <w:t xml:space="preserve"> that the information in the disclosure statement</w:t>
      </w:r>
      <w:r w:rsidR="00B71B6F" w:rsidRPr="00445AD0">
        <w:t>, including any matter incorporated in the disclosure statement by a disclosure update notice,</w:t>
      </w:r>
      <w:r w:rsidR="00E870A5" w:rsidRPr="00445AD0">
        <w:t xml:space="preserve"> is accurate.</w:t>
      </w:r>
    </w:p>
    <w:p w14:paraId="18FBAA32" w14:textId="5A426097" w:rsidR="00387CBE" w:rsidRPr="00445AD0" w:rsidRDefault="00445AD0" w:rsidP="00445AD0">
      <w:pPr>
        <w:pStyle w:val="AH5Sec"/>
        <w:shd w:val="pct25" w:color="auto" w:fill="auto"/>
      </w:pPr>
      <w:bookmarkStart w:id="18" w:name="_Toc33433290"/>
      <w:r w:rsidRPr="00445AD0">
        <w:rPr>
          <w:rStyle w:val="CharSectNo"/>
        </w:rPr>
        <w:t>14</w:t>
      </w:r>
      <w:r w:rsidRPr="00445AD0">
        <w:tab/>
      </w:r>
      <w:r w:rsidR="00387CBE" w:rsidRPr="00445AD0">
        <w:t>Section 264 (3)</w:t>
      </w:r>
      <w:bookmarkEnd w:id="18"/>
    </w:p>
    <w:p w14:paraId="09BD04CD" w14:textId="77777777" w:rsidR="00387CBE" w:rsidRPr="00445AD0" w:rsidRDefault="00387CBE" w:rsidP="00387CBE">
      <w:pPr>
        <w:pStyle w:val="direction"/>
      </w:pPr>
      <w:r w:rsidRPr="00445AD0">
        <w:t>omit</w:t>
      </w:r>
    </w:p>
    <w:p w14:paraId="336DEEA3" w14:textId="77777777" w:rsidR="00387CBE" w:rsidRPr="00445AD0" w:rsidRDefault="00F61641" w:rsidP="00387CBE">
      <w:pPr>
        <w:pStyle w:val="Amainreturn"/>
      </w:pPr>
      <w:r w:rsidRPr="00445AD0">
        <w:t>materially</w:t>
      </w:r>
    </w:p>
    <w:p w14:paraId="1B68A59B" w14:textId="77777777" w:rsidR="00F61641" w:rsidRPr="00445AD0" w:rsidRDefault="00F61641" w:rsidP="00F61641">
      <w:pPr>
        <w:pStyle w:val="direction"/>
      </w:pPr>
      <w:r w:rsidRPr="00445AD0">
        <w:t>substitute</w:t>
      </w:r>
    </w:p>
    <w:p w14:paraId="18A5DC3D" w14:textId="77777777" w:rsidR="00F61641" w:rsidRPr="00445AD0" w:rsidRDefault="00F61641" w:rsidP="00F61641">
      <w:pPr>
        <w:pStyle w:val="Amainreturn"/>
      </w:pPr>
      <w:r w:rsidRPr="00445AD0">
        <w:t>significantly</w:t>
      </w:r>
    </w:p>
    <w:p w14:paraId="2DFEDB17" w14:textId="541C3C4E" w:rsidR="000E3819" w:rsidRPr="00445AD0" w:rsidRDefault="00445AD0" w:rsidP="00445AD0">
      <w:pPr>
        <w:pStyle w:val="AH5Sec"/>
        <w:shd w:val="pct25" w:color="auto" w:fill="auto"/>
      </w:pPr>
      <w:bookmarkStart w:id="19" w:name="_Toc33433291"/>
      <w:r w:rsidRPr="00445AD0">
        <w:rPr>
          <w:rStyle w:val="CharSectNo"/>
        </w:rPr>
        <w:lastRenderedPageBreak/>
        <w:t>15</w:t>
      </w:r>
      <w:r w:rsidRPr="00445AD0">
        <w:tab/>
      </w:r>
      <w:r w:rsidR="00B27485" w:rsidRPr="00445AD0">
        <w:t>Section 265</w:t>
      </w:r>
      <w:bookmarkEnd w:id="19"/>
    </w:p>
    <w:p w14:paraId="2527CD69" w14:textId="77777777" w:rsidR="00B27485" w:rsidRPr="00445AD0" w:rsidRDefault="00B27485" w:rsidP="00B27485">
      <w:pPr>
        <w:pStyle w:val="direction"/>
      </w:pPr>
      <w:r w:rsidRPr="00445AD0">
        <w:t>substitute</w:t>
      </w:r>
    </w:p>
    <w:p w14:paraId="02FFF6A3" w14:textId="77777777" w:rsidR="003C2EAB" w:rsidRPr="00445AD0" w:rsidRDefault="003C2EAB" w:rsidP="003C2EAB">
      <w:pPr>
        <w:pStyle w:val="IH5Sec"/>
      </w:pPr>
      <w:r w:rsidRPr="00445AD0">
        <w:t>265</w:t>
      </w:r>
      <w:r w:rsidRPr="00445AD0">
        <w:tab/>
        <w:t>Rescission of contract</w:t>
      </w:r>
      <w:r w:rsidR="00F61641" w:rsidRPr="00445AD0">
        <w:t xml:space="preserve"> for sale of unit</w:t>
      </w:r>
    </w:p>
    <w:p w14:paraId="30A57540" w14:textId="77777777" w:rsidR="00B27485" w:rsidRPr="00445AD0" w:rsidRDefault="00B27485" w:rsidP="00B27485">
      <w:pPr>
        <w:pStyle w:val="IMain"/>
      </w:pPr>
      <w:r w:rsidRPr="00445AD0">
        <w:tab/>
        <w:t>(1)</w:t>
      </w:r>
      <w:r w:rsidRPr="00445AD0">
        <w:tab/>
        <w:t xml:space="preserve">The buyer of a unit may, by written notice given to the seller, </w:t>
      </w:r>
      <w:r w:rsidR="00301B9A" w:rsidRPr="00445AD0">
        <w:t>rescind</w:t>
      </w:r>
      <w:r w:rsidRPr="00445AD0">
        <w:t xml:space="preserve"> the contract for the sale of the unit if—</w:t>
      </w:r>
    </w:p>
    <w:p w14:paraId="568FEE45" w14:textId="77777777" w:rsidR="00B27485" w:rsidRPr="00445AD0" w:rsidRDefault="00B27485" w:rsidP="00B27485">
      <w:pPr>
        <w:pStyle w:val="Ipara"/>
      </w:pPr>
      <w:r w:rsidRPr="00445AD0">
        <w:tab/>
        <w:t>(a)</w:t>
      </w:r>
      <w:r w:rsidRPr="00445AD0">
        <w:tab/>
      </w:r>
      <w:r w:rsidR="004A36D9" w:rsidRPr="00445AD0">
        <w:t xml:space="preserve">in relation to </w:t>
      </w:r>
      <w:r w:rsidRPr="00445AD0">
        <w:t>the implied warranty mentioned in section</w:t>
      </w:r>
      <w:r w:rsidR="00224854" w:rsidRPr="00445AD0">
        <w:t> 264 (2A)—</w:t>
      </w:r>
    </w:p>
    <w:p w14:paraId="6AB4ABA0" w14:textId="77777777" w:rsidR="00224854" w:rsidRPr="00445AD0" w:rsidRDefault="00224854" w:rsidP="00224854">
      <w:pPr>
        <w:pStyle w:val="Isubpara"/>
      </w:pPr>
      <w:r w:rsidRPr="00445AD0">
        <w:tab/>
        <w:t>(i)</w:t>
      </w:r>
      <w:r w:rsidRPr="00445AD0">
        <w:tab/>
        <w:t xml:space="preserve">there would be a breach of the implied warranty were the contract completed at the time it is </w:t>
      </w:r>
      <w:r w:rsidR="00301B9A" w:rsidRPr="00445AD0">
        <w:t>rescind</w:t>
      </w:r>
      <w:r w:rsidRPr="00445AD0">
        <w:t>ed; and</w:t>
      </w:r>
    </w:p>
    <w:p w14:paraId="3028FBCF" w14:textId="77777777" w:rsidR="00224854" w:rsidRPr="00445AD0" w:rsidRDefault="00224854" w:rsidP="00224854">
      <w:pPr>
        <w:pStyle w:val="Isubpara"/>
      </w:pPr>
      <w:r w:rsidRPr="00445AD0">
        <w:tab/>
        <w:t>(ii)</w:t>
      </w:r>
      <w:r w:rsidR="004A36D9" w:rsidRPr="00445AD0">
        <w:tab/>
        <w:t xml:space="preserve">the buyer is significantly prejudiced by the breach; </w:t>
      </w:r>
      <w:r w:rsidR="008E2C5C" w:rsidRPr="00445AD0">
        <w:t>or</w:t>
      </w:r>
    </w:p>
    <w:p w14:paraId="2F50F025" w14:textId="77777777" w:rsidR="004A36D9" w:rsidRPr="00445AD0" w:rsidRDefault="004A36D9" w:rsidP="004A36D9">
      <w:pPr>
        <w:pStyle w:val="Ipara"/>
      </w:pPr>
      <w:r w:rsidRPr="00445AD0">
        <w:tab/>
        <w:t>(b)</w:t>
      </w:r>
      <w:r w:rsidRPr="00445AD0">
        <w:tab/>
        <w:t xml:space="preserve">in relation to any other implied warranty—there would be a breach of the implied warranty were the contract completed at the time it is </w:t>
      </w:r>
      <w:r w:rsidR="00301B9A" w:rsidRPr="00445AD0">
        <w:t>rescinded</w:t>
      </w:r>
      <w:r w:rsidRPr="00445AD0">
        <w:t>.</w:t>
      </w:r>
    </w:p>
    <w:p w14:paraId="4F197AE8" w14:textId="77777777" w:rsidR="001A26CF" w:rsidRPr="00445AD0" w:rsidRDefault="001A26CF" w:rsidP="001A26CF">
      <w:pPr>
        <w:pStyle w:val="IMain"/>
      </w:pPr>
      <w:r w:rsidRPr="00445AD0">
        <w:tab/>
        <w:t>(2)</w:t>
      </w:r>
      <w:r w:rsidRPr="00445AD0">
        <w:tab/>
      </w:r>
      <w:r w:rsidR="00F61641" w:rsidRPr="00445AD0">
        <w:t>A</w:t>
      </w:r>
      <w:r w:rsidRPr="00445AD0">
        <w:t xml:space="preserve"> written notice </w:t>
      </w:r>
      <w:r w:rsidR="00F61641" w:rsidRPr="00445AD0">
        <w:t xml:space="preserve">under subsection (1) must be </w:t>
      </w:r>
      <w:r w:rsidRPr="00445AD0">
        <w:t>given to the seller—</w:t>
      </w:r>
    </w:p>
    <w:p w14:paraId="1F8CEA5A" w14:textId="77777777" w:rsidR="001867D5" w:rsidRPr="00445AD0" w:rsidRDefault="001867D5" w:rsidP="001867D5">
      <w:pPr>
        <w:pStyle w:val="Ipara"/>
      </w:pPr>
      <w:r w:rsidRPr="00445AD0">
        <w:tab/>
        <w:t>(a)</w:t>
      </w:r>
      <w:r w:rsidRPr="00445AD0">
        <w:tab/>
      </w:r>
      <w:r w:rsidR="00CF78B0" w:rsidRPr="00445AD0">
        <w:t>for an off</w:t>
      </w:r>
      <w:r w:rsidR="00CF78B0" w:rsidRPr="00445AD0">
        <w:noBreakHyphen/>
        <w:t>the</w:t>
      </w:r>
      <w:r w:rsidR="00CF78B0" w:rsidRPr="00445AD0">
        <w:noBreakHyphen/>
        <w:t>plan contract</w:t>
      </w:r>
      <w:r w:rsidRPr="00445AD0">
        <w:t>—</w:t>
      </w:r>
    </w:p>
    <w:p w14:paraId="7C0750E3" w14:textId="77777777" w:rsidR="001867D5" w:rsidRPr="00445AD0" w:rsidRDefault="001867D5" w:rsidP="001867D5">
      <w:pPr>
        <w:pStyle w:val="Isubpara"/>
      </w:pPr>
      <w:r w:rsidRPr="00445AD0">
        <w:tab/>
        <w:t>(i)</w:t>
      </w:r>
      <w:r w:rsidRPr="00445AD0">
        <w:tab/>
      </w:r>
      <w:r w:rsidR="00CF78B0" w:rsidRPr="00445AD0">
        <w:t>for a</w:t>
      </w:r>
      <w:r w:rsidRPr="00445AD0">
        <w:t xml:space="preserve"> </w:t>
      </w:r>
      <w:r w:rsidR="00E36FFF" w:rsidRPr="00445AD0">
        <w:t xml:space="preserve">breach </w:t>
      </w:r>
      <w:r w:rsidR="00CF78B0" w:rsidRPr="00445AD0">
        <w:t>of an</w:t>
      </w:r>
      <w:r w:rsidR="00E36FFF" w:rsidRPr="00445AD0">
        <w:t xml:space="preserve"> implied warranty mentioned in section 264 (2A)—at any time before </w:t>
      </w:r>
      <w:r w:rsidR="003823E7" w:rsidRPr="00445AD0">
        <w:t xml:space="preserve">the buyer is required to </w:t>
      </w:r>
      <w:r w:rsidR="00E36FFF" w:rsidRPr="00445AD0">
        <w:t>complet</w:t>
      </w:r>
      <w:r w:rsidR="003823E7" w:rsidRPr="00445AD0">
        <w:t xml:space="preserve">e </w:t>
      </w:r>
      <w:r w:rsidR="00E36FFF" w:rsidRPr="00445AD0">
        <w:t xml:space="preserve">the contract; </w:t>
      </w:r>
      <w:r w:rsidR="003823E7" w:rsidRPr="00445AD0">
        <w:t>or</w:t>
      </w:r>
    </w:p>
    <w:p w14:paraId="3FB71EA2" w14:textId="77777777" w:rsidR="003823E7" w:rsidRPr="00445AD0" w:rsidRDefault="003823E7" w:rsidP="001867D5">
      <w:pPr>
        <w:pStyle w:val="Isubpara"/>
      </w:pPr>
      <w:r w:rsidRPr="00445AD0">
        <w:tab/>
        <w:t>(ii)</w:t>
      </w:r>
      <w:r w:rsidRPr="00445AD0">
        <w:tab/>
        <w:t>in any other case—not later than 3 days before the buyer is required to complete the contract; or</w:t>
      </w:r>
    </w:p>
    <w:p w14:paraId="6F1F0497" w14:textId="77777777" w:rsidR="001A26CF" w:rsidRPr="00445AD0" w:rsidRDefault="001A26CF" w:rsidP="001A26CF">
      <w:pPr>
        <w:pStyle w:val="Ipara"/>
      </w:pPr>
      <w:r w:rsidRPr="00445AD0">
        <w:tab/>
        <w:t>(b)</w:t>
      </w:r>
      <w:r w:rsidRPr="00445AD0">
        <w:tab/>
        <w:t>in any other case—not longer than 14 days after the later of the following happens:</w:t>
      </w:r>
    </w:p>
    <w:p w14:paraId="14000999" w14:textId="77777777" w:rsidR="001A26CF" w:rsidRPr="00445AD0" w:rsidRDefault="001A26CF" w:rsidP="001A26CF">
      <w:pPr>
        <w:pStyle w:val="Isubpara"/>
      </w:pPr>
      <w:r w:rsidRPr="00445AD0">
        <w:tab/>
        <w:t>(i)</w:t>
      </w:r>
      <w:r w:rsidRPr="00445AD0">
        <w:tab/>
        <w:t>the buyer and seller exchange contracts;</w:t>
      </w:r>
    </w:p>
    <w:p w14:paraId="607CE60E" w14:textId="77777777" w:rsidR="001A26CF" w:rsidRPr="00445AD0" w:rsidRDefault="001A26CF" w:rsidP="001A26CF">
      <w:pPr>
        <w:pStyle w:val="Isubpara"/>
      </w:pPr>
      <w:r w:rsidRPr="00445AD0">
        <w:tab/>
        <w:t>(ii)</w:t>
      </w:r>
      <w:r w:rsidRPr="00445AD0">
        <w:tab/>
        <w:t>another period agreed between the buyer and seller ends.</w:t>
      </w:r>
    </w:p>
    <w:p w14:paraId="32929F1F" w14:textId="77777777" w:rsidR="006F7B8B" w:rsidRPr="00445AD0" w:rsidRDefault="00BC5DC1" w:rsidP="006F7B8B">
      <w:pPr>
        <w:pStyle w:val="IMain"/>
      </w:pPr>
      <w:r w:rsidRPr="00445AD0">
        <w:tab/>
        <w:t>(</w:t>
      </w:r>
      <w:r w:rsidR="00921588" w:rsidRPr="00445AD0">
        <w:t>3</w:t>
      </w:r>
      <w:r w:rsidRPr="00445AD0">
        <w:t>)</w:t>
      </w:r>
      <w:r w:rsidRPr="00445AD0">
        <w:tab/>
      </w:r>
      <w:r w:rsidR="00AF4A0F" w:rsidRPr="00445AD0">
        <w:t>However, t</w:t>
      </w:r>
      <w:r w:rsidR="009F1D33" w:rsidRPr="00445AD0">
        <w:t xml:space="preserve">he buyer may not </w:t>
      </w:r>
      <w:r w:rsidR="00301B9A" w:rsidRPr="00445AD0">
        <w:t>rescind</w:t>
      </w:r>
      <w:r w:rsidR="009F1D33" w:rsidRPr="00445AD0">
        <w:t xml:space="preserve"> the contract under this section </w:t>
      </w:r>
      <w:r w:rsidR="002C1FB4" w:rsidRPr="00445AD0">
        <w:t>only because</w:t>
      </w:r>
      <w:r w:rsidR="009F1D33" w:rsidRPr="00445AD0">
        <w:t xml:space="preserve"> </w:t>
      </w:r>
      <w:r w:rsidR="002C1FB4" w:rsidRPr="00445AD0">
        <w:t>of t</w:t>
      </w:r>
      <w:r w:rsidR="009F1D33" w:rsidRPr="00445AD0">
        <w:t>he breach of an implied warranty relate</w:t>
      </w:r>
      <w:r w:rsidR="002C1FB4" w:rsidRPr="00445AD0">
        <w:t>d</w:t>
      </w:r>
      <w:r w:rsidR="009F1D33" w:rsidRPr="00445AD0">
        <w:t xml:space="preserve"> to an amendment to the </w:t>
      </w:r>
      <w:r w:rsidR="006F7B8B" w:rsidRPr="00445AD0">
        <w:t>d</w:t>
      </w:r>
      <w:r w:rsidR="009F1D33" w:rsidRPr="00445AD0">
        <w:t xml:space="preserve">evelopment statement </w:t>
      </w:r>
      <w:r w:rsidR="00D66D4B" w:rsidRPr="00445AD0">
        <w:t xml:space="preserve">that is an excluded </w:t>
      </w:r>
      <w:r w:rsidR="009F608D" w:rsidRPr="00445AD0">
        <w:t>change</w:t>
      </w:r>
      <w:r w:rsidR="006F7B8B" w:rsidRPr="00445AD0">
        <w:t xml:space="preserve">.  </w:t>
      </w:r>
    </w:p>
    <w:p w14:paraId="3DEF41A7" w14:textId="13F25E66" w:rsidR="00AF4A0F" w:rsidRPr="00445AD0" w:rsidRDefault="00445AD0" w:rsidP="00445AD0">
      <w:pPr>
        <w:pStyle w:val="AH5Sec"/>
        <w:shd w:val="pct25" w:color="auto" w:fill="auto"/>
      </w:pPr>
      <w:bookmarkStart w:id="20" w:name="_Toc33433292"/>
      <w:r w:rsidRPr="00445AD0">
        <w:rPr>
          <w:rStyle w:val="CharSectNo"/>
        </w:rPr>
        <w:lastRenderedPageBreak/>
        <w:t>16</w:t>
      </w:r>
      <w:r w:rsidRPr="00445AD0">
        <w:tab/>
      </w:r>
      <w:r w:rsidR="006F7B8B" w:rsidRPr="00445AD0">
        <w:t>Claim for compensation</w:t>
      </w:r>
      <w:r w:rsidR="00AF4A0F" w:rsidRPr="00445AD0">
        <w:br/>
      </w:r>
      <w:r w:rsidR="007C3440" w:rsidRPr="00445AD0">
        <w:t>Section 266 (1)</w:t>
      </w:r>
      <w:bookmarkEnd w:id="20"/>
    </w:p>
    <w:p w14:paraId="1EB671E5" w14:textId="77777777" w:rsidR="007C3440" w:rsidRPr="00445AD0" w:rsidRDefault="007C3440" w:rsidP="007C3440">
      <w:pPr>
        <w:pStyle w:val="direction"/>
      </w:pPr>
      <w:r w:rsidRPr="00445AD0">
        <w:t>substitute</w:t>
      </w:r>
    </w:p>
    <w:p w14:paraId="583C29F1" w14:textId="77777777" w:rsidR="007C3440" w:rsidRPr="00445AD0" w:rsidRDefault="007C3440" w:rsidP="007C3440">
      <w:pPr>
        <w:pStyle w:val="I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1721F4E5" w14:textId="1B1BC8C8" w:rsidR="006F7B8B" w:rsidRPr="00445AD0" w:rsidRDefault="00445AD0" w:rsidP="00445AD0">
      <w:pPr>
        <w:pStyle w:val="AH5Sec"/>
        <w:shd w:val="pct25" w:color="auto" w:fill="auto"/>
      </w:pPr>
      <w:bookmarkStart w:id="21" w:name="_Toc33433293"/>
      <w:r w:rsidRPr="00445AD0">
        <w:rPr>
          <w:rStyle w:val="CharSectNo"/>
        </w:rPr>
        <w:t>17</w:t>
      </w:r>
      <w:r w:rsidRPr="00445AD0">
        <w:tab/>
      </w:r>
      <w:r w:rsidR="006F7B8B" w:rsidRPr="00445AD0">
        <w:t>New section 266 (</w:t>
      </w:r>
      <w:r w:rsidR="00673297" w:rsidRPr="00445AD0">
        <w:t>4)</w:t>
      </w:r>
      <w:bookmarkEnd w:id="21"/>
    </w:p>
    <w:p w14:paraId="0CBCAFB7" w14:textId="77777777" w:rsidR="00673297" w:rsidRPr="00445AD0" w:rsidRDefault="00673297" w:rsidP="00673297">
      <w:pPr>
        <w:pStyle w:val="direction"/>
      </w:pPr>
      <w:r w:rsidRPr="00445AD0">
        <w:t>insert</w:t>
      </w:r>
    </w:p>
    <w:p w14:paraId="3DADADA3" w14:textId="77777777" w:rsidR="00673297" w:rsidRPr="00445AD0" w:rsidRDefault="00673297" w:rsidP="00673297">
      <w:pPr>
        <w:pStyle w:val="IMain"/>
      </w:pPr>
      <w:r w:rsidRPr="00445AD0">
        <w:tab/>
        <w:t>(4)</w:t>
      </w:r>
      <w:r w:rsidRPr="00445AD0">
        <w:tab/>
        <w:t xml:space="preserve">The buyer may not claim compensation under this section </w:t>
      </w:r>
      <w:r w:rsidR="002C1FB4" w:rsidRPr="00445AD0">
        <w:t xml:space="preserve">only because </w:t>
      </w:r>
      <w:r w:rsidRPr="00445AD0">
        <w:t xml:space="preserve">the breach of </w:t>
      </w:r>
      <w:r w:rsidR="00ED0678" w:rsidRPr="00445AD0">
        <w:t>the</w:t>
      </w:r>
      <w:r w:rsidRPr="00445AD0">
        <w:t xml:space="preserve"> implied warranty relates to an amendment to the development statement </w:t>
      </w:r>
      <w:r w:rsidR="00D66D4B" w:rsidRPr="00445AD0">
        <w:t xml:space="preserve">that is an excluded </w:t>
      </w:r>
      <w:r w:rsidR="0007100D" w:rsidRPr="00445AD0">
        <w:t>change</w:t>
      </w:r>
      <w:r w:rsidRPr="00445AD0">
        <w:t xml:space="preserve">.  </w:t>
      </w:r>
    </w:p>
    <w:p w14:paraId="4AEB1BDC" w14:textId="0DCD6156" w:rsidR="00425164" w:rsidRPr="00445AD0" w:rsidRDefault="00445AD0" w:rsidP="00445AD0">
      <w:pPr>
        <w:pStyle w:val="AH5Sec"/>
        <w:shd w:val="pct25" w:color="auto" w:fill="auto"/>
      </w:pPr>
      <w:bookmarkStart w:id="22" w:name="_Toc33433294"/>
      <w:r w:rsidRPr="00445AD0">
        <w:rPr>
          <w:rStyle w:val="CharSectNo"/>
        </w:rPr>
        <w:t>18</w:t>
      </w:r>
      <w:r w:rsidRPr="00445AD0">
        <w:tab/>
      </w:r>
      <w:r w:rsidR="00425164" w:rsidRPr="00445AD0">
        <w:t>New division 2.9.4</w:t>
      </w:r>
      <w:bookmarkEnd w:id="22"/>
    </w:p>
    <w:p w14:paraId="38989200" w14:textId="77777777" w:rsidR="00425164" w:rsidRPr="00445AD0" w:rsidRDefault="00425164" w:rsidP="00425164">
      <w:pPr>
        <w:pStyle w:val="direction"/>
      </w:pPr>
      <w:r w:rsidRPr="00445AD0">
        <w:t>insert</w:t>
      </w:r>
    </w:p>
    <w:p w14:paraId="5025E3FD" w14:textId="77777777" w:rsidR="00425164" w:rsidRPr="00445AD0" w:rsidRDefault="00425164" w:rsidP="00425164">
      <w:pPr>
        <w:pStyle w:val="IH3Div"/>
      </w:pPr>
      <w:r w:rsidRPr="00445AD0">
        <w:t>Division 2.9.4</w:t>
      </w:r>
      <w:r w:rsidRPr="00445AD0">
        <w:tab/>
        <w:t>Miscellaneous</w:t>
      </w:r>
    </w:p>
    <w:p w14:paraId="58A84084" w14:textId="77777777" w:rsidR="00425164" w:rsidRPr="00445AD0" w:rsidRDefault="009D5DC7" w:rsidP="00425164">
      <w:pPr>
        <w:pStyle w:val="IH5Sec"/>
      </w:pPr>
      <w:r w:rsidRPr="00445AD0">
        <w:t>267</w:t>
      </w:r>
      <w:r w:rsidR="00425164" w:rsidRPr="00445AD0">
        <w:tab/>
      </w:r>
      <w:r w:rsidRPr="00445AD0">
        <w:t>Operation of part cannot be excluded etc</w:t>
      </w:r>
    </w:p>
    <w:p w14:paraId="49BFFF77" w14:textId="77777777" w:rsidR="009D5DC7" w:rsidRPr="00445AD0" w:rsidRDefault="009D5DC7" w:rsidP="009D5DC7">
      <w:pPr>
        <w:pStyle w:val="I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65B84734" w14:textId="77777777" w:rsidR="009D5DC7" w:rsidRPr="00445AD0" w:rsidRDefault="009D5DC7" w:rsidP="009D5DC7">
      <w:pPr>
        <w:pStyle w:val="IMain"/>
      </w:pPr>
      <w:r w:rsidRPr="00445AD0">
        <w:tab/>
        <w:t>(2)</w:t>
      </w:r>
      <w:r w:rsidRPr="00445AD0">
        <w:tab/>
        <w:t>This part does not affect any right or remedy available otherwise than under this part.</w:t>
      </w:r>
    </w:p>
    <w:p w14:paraId="699080F6" w14:textId="77777777" w:rsidR="00921588" w:rsidRPr="00445AD0" w:rsidRDefault="00921588" w:rsidP="00921588">
      <w:pPr>
        <w:pStyle w:val="IH5Sec"/>
      </w:pPr>
      <w:r w:rsidRPr="00445AD0">
        <w:t>26</w:t>
      </w:r>
      <w:r w:rsidR="00456B16" w:rsidRPr="00445AD0">
        <w:t>8</w:t>
      </w:r>
      <w:r w:rsidRPr="00445AD0">
        <w:tab/>
        <w:t>Rescission—effect</w:t>
      </w:r>
    </w:p>
    <w:p w14:paraId="67B04CDC" w14:textId="77777777" w:rsidR="00921588" w:rsidRPr="00445AD0" w:rsidRDefault="00921588" w:rsidP="00693B6F">
      <w:pPr>
        <w:pStyle w:val="Amainreturn"/>
      </w:pPr>
      <w:r w:rsidRPr="00445AD0">
        <w:t>If the buyer rescinds a contract under this part, the seller must repay any amount paid by the buyer to the seller under the contract.</w:t>
      </w:r>
    </w:p>
    <w:p w14:paraId="7181788C" w14:textId="61E79F0B" w:rsidR="00E4646E" w:rsidRPr="00445AD0" w:rsidRDefault="00445AD0" w:rsidP="00445AD0">
      <w:pPr>
        <w:pStyle w:val="AH5Sec"/>
        <w:shd w:val="pct25" w:color="auto" w:fill="auto"/>
      </w:pPr>
      <w:bookmarkStart w:id="23" w:name="_Toc33433295"/>
      <w:r w:rsidRPr="00445AD0">
        <w:rPr>
          <w:rStyle w:val="CharSectNo"/>
        </w:rPr>
        <w:lastRenderedPageBreak/>
        <w:t>19</w:t>
      </w:r>
      <w:r w:rsidRPr="00445AD0">
        <w:tab/>
      </w:r>
      <w:r w:rsidR="00E4646E" w:rsidRPr="00445AD0">
        <w:t>Regulation-making power</w:t>
      </w:r>
      <w:r w:rsidR="00E4646E" w:rsidRPr="00445AD0">
        <w:br/>
        <w:t>New section 503 (2)</w:t>
      </w:r>
      <w:bookmarkEnd w:id="23"/>
    </w:p>
    <w:p w14:paraId="0EFA90E4" w14:textId="77777777" w:rsidR="00E4646E" w:rsidRPr="00445AD0" w:rsidRDefault="00732BE4" w:rsidP="00E4646E">
      <w:pPr>
        <w:pStyle w:val="direction"/>
      </w:pPr>
      <w:r w:rsidRPr="00445AD0">
        <w:t xml:space="preserve">after the note, </w:t>
      </w:r>
      <w:r w:rsidR="00E4646E" w:rsidRPr="00445AD0">
        <w:t>insert</w:t>
      </w:r>
    </w:p>
    <w:p w14:paraId="3D954263" w14:textId="77777777" w:rsidR="00E4646E" w:rsidRPr="00445AD0" w:rsidRDefault="00370F82" w:rsidP="00370F82">
      <w:pPr>
        <w:pStyle w:val="IMain"/>
      </w:pPr>
      <w:r w:rsidRPr="00445AD0">
        <w:tab/>
        <w:t>(2)</w:t>
      </w:r>
      <w:r w:rsidRPr="00445AD0">
        <w:tab/>
        <w:t>A regulation may make provision in relation to the following:</w:t>
      </w:r>
    </w:p>
    <w:p w14:paraId="2220955A" w14:textId="77777777" w:rsidR="00370F82" w:rsidRPr="00445AD0" w:rsidRDefault="00592BB7" w:rsidP="00592BB7">
      <w:pPr>
        <w:pStyle w:val="Ipara"/>
      </w:pPr>
      <w:r w:rsidRPr="00445AD0">
        <w:tab/>
        <w:t>(a)</w:t>
      </w:r>
      <w:r w:rsidRPr="00445AD0">
        <w:tab/>
      </w:r>
      <w:r w:rsidR="00854F58" w:rsidRPr="00445AD0">
        <w:t xml:space="preserve">requirements about the </w:t>
      </w:r>
      <w:r w:rsidR="00D57F2A" w:rsidRPr="00445AD0">
        <w:t>way</w:t>
      </w:r>
      <w:r w:rsidR="00854F58" w:rsidRPr="00445AD0">
        <w:t xml:space="preserve"> plans for section 260 (</w:t>
      </w:r>
      <w:r w:rsidR="009421B5" w:rsidRPr="00445AD0">
        <w:t>1</w:t>
      </w:r>
      <w:r w:rsidR="00854F58" w:rsidRPr="00445AD0">
        <w:t>) (a) are prepared;</w:t>
      </w:r>
    </w:p>
    <w:p w14:paraId="570E58D0" w14:textId="77777777" w:rsidR="00B370A7" w:rsidRPr="00445AD0" w:rsidRDefault="00854F58" w:rsidP="00B86DBA">
      <w:pPr>
        <w:pStyle w:val="Ipara"/>
      </w:pPr>
      <w:r w:rsidRPr="00445AD0">
        <w:tab/>
        <w:t>(</w:t>
      </w:r>
      <w:r w:rsidR="00B86DBA" w:rsidRPr="00445AD0">
        <w:t>b</w:t>
      </w:r>
      <w:r w:rsidRPr="00445AD0">
        <w:t>)</w:t>
      </w:r>
      <w:r w:rsidRPr="00445AD0">
        <w:tab/>
        <w:t xml:space="preserve">format </w:t>
      </w:r>
      <w:r w:rsidR="00336F4F" w:rsidRPr="00445AD0">
        <w:t>requirements for plans required under section 260 (</w:t>
      </w:r>
      <w:r w:rsidR="009421B5" w:rsidRPr="00445AD0">
        <w:t>1</w:t>
      </w:r>
      <w:r w:rsidR="00336F4F" w:rsidRPr="00445AD0">
        <w:t>) (a).</w:t>
      </w:r>
    </w:p>
    <w:p w14:paraId="5C720977" w14:textId="3ADA4075" w:rsidR="002C1FB4" w:rsidRPr="00445AD0" w:rsidRDefault="00445AD0" w:rsidP="00445AD0">
      <w:pPr>
        <w:pStyle w:val="AH5Sec"/>
        <w:shd w:val="pct25" w:color="auto" w:fill="auto"/>
      </w:pPr>
      <w:bookmarkStart w:id="24" w:name="_Toc33433296"/>
      <w:r w:rsidRPr="00445AD0">
        <w:rPr>
          <w:rStyle w:val="CharSectNo"/>
        </w:rPr>
        <w:t>20</w:t>
      </w:r>
      <w:r w:rsidRPr="00445AD0">
        <w:tab/>
      </w:r>
      <w:r w:rsidR="00E20D04" w:rsidRPr="00445AD0">
        <w:t xml:space="preserve">New </w:t>
      </w:r>
      <w:r w:rsidR="00B20571" w:rsidRPr="00445AD0">
        <w:t>part 5.6</w:t>
      </w:r>
      <w:bookmarkEnd w:id="24"/>
    </w:p>
    <w:p w14:paraId="1DE1F545" w14:textId="77777777" w:rsidR="00E20D04" w:rsidRPr="00445AD0" w:rsidRDefault="00E20D04" w:rsidP="00E20D04">
      <w:pPr>
        <w:pStyle w:val="direction"/>
      </w:pPr>
      <w:r w:rsidRPr="00445AD0">
        <w:t>insert</w:t>
      </w:r>
    </w:p>
    <w:p w14:paraId="008B2625" w14:textId="4B5D84D6" w:rsidR="00E20D04" w:rsidRPr="00445AD0" w:rsidRDefault="00B20571" w:rsidP="00B20571">
      <w:pPr>
        <w:pStyle w:val="IH2Part"/>
      </w:pPr>
      <w:r w:rsidRPr="00445AD0">
        <w:t>Part 5.6</w:t>
      </w:r>
      <w:r w:rsidRPr="00445AD0">
        <w:tab/>
      </w:r>
      <w:r w:rsidR="00E20D04" w:rsidRPr="00445AD0">
        <w:t>Transitional—Unit Titles Legislation Amendment Act 20</w:t>
      </w:r>
      <w:r w:rsidR="008335BF" w:rsidRPr="00445AD0">
        <w:t>20</w:t>
      </w:r>
    </w:p>
    <w:p w14:paraId="75431741" w14:textId="77777777" w:rsidR="00F301EF" w:rsidRPr="00445AD0" w:rsidRDefault="00776A24" w:rsidP="0025793D">
      <w:pPr>
        <w:pStyle w:val="IH5Sec"/>
      </w:pPr>
      <w:r w:rsidRPr="00445AD0">
        <w:t>51</w:t>
      </w:r>
      <w:r w:rsidR="001C2B2A" w:rsidRPr="00445AD0">
        <w:t>0</w:t>
      </w:r>
      <w:r w:rsidRPr="00445AD0">
        <w:tab/>
      </w:r>
      <w:r w:rsidR="00F301EF" w:rsidRPr="00445AD0">
        <w:t xml:space="preserve">Meaning of </w:t>
      </w:r>
      <w:r w:rsidR="00F301EF" w:rsidRPr="00445AD0">
        <w:rPr>
          <w:rStyle w:val="charItals"/>
        </w:rPr>
        <w:t>commencement day</w:t>
      </w:r>
      <w:r w:rsidR="00F301EF" w:rsidRPr="00445AD0">
        <w:t>—pt 5.6</w:t>
      </w:r>
    </w:p>
    <w:p w14:paraId="29E01333" w14:textId="77777777" w:rsidR="00F301EF" w:rsidRPr="00445AD0" w:rsidRDefault="00F301EF" w:rsidP="00F301EF">
      <w:pPr>
        <w:pStyle w:val="Amainreturn"/>
      </w:pPr>
      <w:r w:rsidRPr="00445AD0">
        <w:t>In this part:</w:t>
      </w:r>
    </w:p>
    <w:p w14:paraId="144D50D7" w14:textId="4FE32A07" w:rsidR="00F301EF" w:rsidRPr="00445AD0" w:rsidRDefault="00F301EF" w:rsidP="00445AD0">
      <w:pPr>
        <w:pStyle w:val="aDef"/>
      </w:pPr>
      <w:r w:rsidRPr="00445AD0">
        <w:rPr>
          <w:rStyle w:val="charBoldItals"/>
        </w:rPr>
        <w:t>commencement day</w:t>
      </w:r>
      <w:r w:rsidRPr="00445AD0">
        <w:rPr>
          <w:bCs/>
          <w:iCs/>
        </w:rPr>
        <w:t xml:space="preserve"> means the day the </w:t>
      </w:r>
      <w:r w:rsidRPr="00445AD0">
        <w:rPr>
          <w:rStyle w:val="charItals"/>
        </w:rPr>
        <w:t>Unit Titles Legislation Amendment Act 20</w:t>
      </w:r>
      <w:r w:rsidR="008335BF" w:rsidRPr="00445AD0">
        <w:rPr>
          <w:rStyle w:val="charItals"/>
        </w:rPr>
        <w:t>20</w:t>
      </w:r>
      <w:r w:rsidRPr="00445AD0">
        <w:rPr>
          <w:bCs/>
          <w:iCs/>
        </w:rPr>
        <w:t xml:space="preserve">, section </w:t>
      </w:r>
      <w:r w:rsidR="001E5A3E" w:rsidRPr="00445AD0">
        <w:rPr>
          <w:bCs/>
          <w:iCs/>
        </w:rPr>
        <w:t xml:space="preserve">20 </w:t>
      </w:r>
      <w:r w:rsidRPr="00445AD0">
        <w:rPr>
          <w:bCs/>
          <w:iCs/>
        </w:rPr>
        <w:t>c</w:t>
      </w:r>
      <w:r w:rsidRPr="00445AD0">
        <w:t>ommences.</w:t>
      </w:r>
    </w:p>
    <w:p w14:paraId="7522FC41" w14:textId="6E5922C1" w:rsidR="00D43C0F" w:rsidRPr="00445AD0" w:rsidRDefault="00F301EF" w:rsidP="0025793D">
      <w:pPr>
        <w:pStyle w:val="IH5Sec"/>
      </w:pPr>
      <w:r w:rsidRPr="00445AD0">
        <w:t>511</w:t>
      </w:r>
      <w:r w:rsidRPr="00445AD0">
        <w:tab/>
      </w:r>
      <w:r w:rsidR="00ED0678" w:rsidRPr="00445AD0">
        <w:t xml:space="preserve">Application to certain existing </w:t>
      </w:r>
      <w:r w:rsidR="0030254D" w:rsidRPr="00445AD0">
        <w:t>off</w:t>
      </w:r>
      <w:r w:rsidR="0030254D" w:rsidRPr="00445AD0">
        <w:noBreakHyphen/>
        <w:t>the</w:t>
      </w:r>
      <w:r w:rsidR="0030254D" w:rsidRPr="00445AD0">
        <w:noBreakHyphen/>
        <w:t xml:space="preserve">plan </w:t>
      </w:r>
      <w:r w:rsidR="00ED0678" w:rsidRPr="00445AD0">
        <w:t>contracts—a</w:t>
      </w:r>
      <w:r w:rsidR="00776A24" w:rsidRPr="00445AD0">
        <w:t xml:space="preserve">mendments </w:t>
      </w:r>
      <w:r w:rsidR="00ED0678" w:rsidRPr="00445AD0">
        <w:t>made by</w:t>
      </w:r>
      <w:r w:rsidR="00D43C0F" w:rsidRPr="00445AD0">
        <w:t xml:space="preserve"> Unit Titles Legislation Amendment Act 20</w:t>
      </w:r>
      <w:r w:rsidR="00E67488">
        <w:t>20</w:t>
      </w:r>
    </w:p>
    <w:p w14:paraId="5A3433A3" w14:textId="77777777" w:rsidR="00F41D59" w:rsidRPr="00445AD0" w:rsidRDefault="00D43C0F" w:rsidP="00D43C0F">
      <w:pPr>
        <w:pStyle w:val="IMain"/>
      </w:pPr>
      <w:r w:rsidRPr="00445AD0">
        <w:tab/>
        <w:t>(1)</w:t>
      </w:r>
      <w:r w:rsidRPr="00445AD0">
        <w:tab/>
      </w:r>
      <w:r w:rsidR="00F41D59" w:rsidRPr="00445AD0">
        <w:t>This section applies to a</w:t>
      </w:r>
      <w:r w:rsidR="0030254D" w:rsidRPr="00445AD0">
        <w:t>n off</w:t>
      </w:r>
      <w:r w:rsidR="0030254D" w:rsidRPr="00445AD0">
        <w:noBreakHyphen/>
        <w:t>the</w:t>
      </w:r>
      <w:r w:rsidR="0030254D" w:rsidRPr="00445AD0">
        <w:noBreakHyphen/>
        <w:t>plan</w:t>
      </w:r>
      <w:r w:rsidR="00F41D59" w:rsidRPr="00445AD0">
        <w:t xml:space="preserve"> contract if—</w:t>
      </w:r>
    </w:p>
    <w:p w14:paraId="1FADCEF5" w14:textId="77777777" w:rsidR="000B1792" w:rsidRPr="00445AD0" w:rsidRDefault="005B0007" w:rsidP="005B0007">
      <w:pPr>
        <w:pStyle w:val="Ipara"/>
      </w:pPr>
      <w:r w:rsidRPr="00445AD0">
        <w:tab/>
        <w:t>(a)</w:t>
      </w:r>
      <w:r w:rsidRPr="00445AD0">
        <w:tab/>
      </w:r>
      <w:r w:rsidR="00760FA3" w:rsidRPr="00445AD0">
        <w:t>the contract</w:t>
      </w:r>
      <w:r w:rsidR="000B1792" w:rsidRPr="00445AD0">
        <w:t>—</w:t>
      </w:r>
    </w:p>
    <w:p w14:paraId="69E93F34" w14:textId="77777777" w:rsidR="000B1792" w:rsidRPr="00445AD0" w:rsidRDefault="000B1792" w:rsidP="000B1792">
      <w:pPr>
        <w:pStyle w:val="Isubpara"/>
      </w:pPr>
      <w:r w:rsidRPr="00445AD0">
        <w:tab/>
        <w:t>(i)</w:t>
      </w:r>
      <w:r w:rsidRPr="00445AD0">
        <w:tab/>
      </w:r>
      <w:r w:rsidR="00F41D59" w:rsidRPr="00445AD0">
        <w:t>was entered into</w:t>
      </w:r>
      <w:r w:rsidR="00760FA3" w:rsidRPr="00445AD0">
        <w:t xml:space="preserve"> before </w:t>
      </w:r>
      <w:r w:rsidR="001C2B2A" w:rsidRPr="00445AD0">
        <w:t>1 Ju</w:t>
      </w:r>
      <w:r w:rsidR="00BF1D5F" w:rsidRPr="00445AD0">
        <w:t>ly 2021</w:t>
      </w:r>
      <w:r w:rsidR="005B0007" w:rsidRPr="00445AD0">
        <w:t xml:space="preserve">; </w:t>
      </w:r>
      <w:r w:rsidRPr="00445AD0">
        <w:t>or</w:t>
      </w:r>
    </w:p>
    <w:p w14:paraId="342AA28E" w14:textId="77777777" w:rsidR="005B0007" w:rsidRPr="00445AD0" w:rsidRDefault="000B1792" w:rsidP="000B1792">
      <w:pPr>
        <w:pStyle w:val="Isubpara"/>
      </w:pPr>
      <w:r w:rsidRPr="00445AD0">
        <w:tab/>
        <w:t>(ii)</w:t>
      </w:r>
      <w:r w:rsidRPr="00445AD0">
        <w:tab/>
        <w:t xml:space="preserve">is for the sale of </w:t>
      </w:r>
      <w:r w:rsidR="00732BE4" w:rsidRPr="00445AD0">
        <w:t xml:space="preserve">a </w:t>
      </w:r>
      <w:r w:rsidRPr="00445AD0">
        <w:t>unit in a units plan in relation to which a</w:t>
      </w:r>
      <w:r w:rsidR="0030254D" w:rsidRPr="00445AD0">
        <w:t>nother off-the-plan contract</w:t>
      </w:r>
      <w:r w:rsidRPr="00445AD0">
        <w:t xml:space="preserve"> </w:t>
      </w:r>
      <w:r w:rsidR="00774E13" w:rsidRPr="00445AD0">
        <w:t xml:space="preserve">(a </w:t>
      </w:r>
      <w:r w:rsidR="00774E13" w:rsidRPr="00445AD0">
        <w:rPr>
          <w:rStyle w:val="charBoldItals"/>
        </w:rPr>
        <w:t>related contract</w:t>
      </w:r>
      <w:r w:rsidR="00774E13" w:rsidRPr="00445AD0">
        <w:t xml:space="preserve">) </w:t>
      </w:r>
      <w:r w:rsidRPr="00445AD0">
        <w:t xml:space="preserve">was entered into before 1 July 2021; </w:t>
      </w:r>
      <w:r w:rsidR="005B0007" w:rsidRPr="00445AD0">
        <w:t>and</w:t>
      </w:r>
    </w:p>
    <w:p w14:paraId="62AAF44E" w14:textId="77777777" w:rsidR="00E20D04" w:rsidRPr="00445AD0" w:rsidRDefault="005B0007" w:rsidP="005B0007">
      <w:pPr>
        <w:pStyle w:val="Ipara"/>
      </w:pPr>
      <w:r w:rsidRPr="00445AD0">
        <w:lastRenderedPageBreak/>
        <w:tab/>
        <w:t>(b)</w:t>
      </w:r>
      <w:r w:rsidRPr="00445AD0">
        <w:tab/>
      </w:r>
      <w:r w:rsidR="00774E13" w:rsidRPr="00445AD0">
        <w:t xml:space="preserve">the contract or the related contract </w:t>
      </w:r>
      <w:r w:rsidR="00776A24" w:rsidRPr="00445AD0">
        <w:t xml:space="preserve">has not </w:t>
      </w:r>
      <w:r w:rsidR="00981960" w:rsidRPr="00445AD0">
        <w:t xml:space="preserve">been </w:t>
      </w:r>
      <w:r w:rsidR="00776A24" w:rsidRPr="00445AD0">
        <w:t>completed.</w:t>
      </w:r>
    </w:p>
    <w:p w14:paraId="536B428E" w14:textId="77777777" w:rsidR="00D57F2A" w:rsidRPr="00445AD0" w:rsidRDefault="00F3669B" w:rsidP="00D57F2A">
      <w:pPr>
        <w:pStyle w:val="IMain"/>
      </w:pPr>
      <w:r w:rsidRPr="00445AD0">
        <w:tab/>
        <w:t>(2)</w:t>
      </w:r>
      <w:r w:rsidRPr="00445AD0">
        <w:tab/>
      </w:r>
      <w:r w:rsidR="00D57F2A" w:rsidRPr="00445AD0">
        <w:t>The following provisions apply to the off</w:t>
      </w:r>
      <w:r w:rsidR="00D57F2A" w:rsidRPr="00445AD0">
        <w:noBreakHyphen/>
        <w:t>the</w:t>
      </w:r>
      <w:r w:rsidR="00D57F2A" w:rsidRPr="00445AD0">
        <w:noBreakHyphen/>
        <w:t>plan contract and the rights and obligations of the parties under the contract:</w:t>
      </w:r>
    </w:p>
    <w:p w14:paraId="54E522D8" w14:textId="77777777" w:rsidR="00583FCB" w:rsidRPr="00445AD0" w:rsidRDefault="00D57F2A" w:rsidP="00D57F2A">
      <w:pPr>
        <w:pStyle w:val="Ipara"/>
      </w:pPr>
      <w:r w:rsidRPr="00445AD0">
        <w:tab/>
        <w:t>(a)</w:t>
      </w:r>
      <w:r w:rsidRPr="00445AD0">
        <w:tab/>
        <w:t xml:space="preserve">division 2.9.2 </w:t>
      </w:r>
      <w:r w:rsidR="00583FCB" w:rsidRPr="00445AD0">
        <w:t xml:space="preserve">as in force immediately before the commencement day; </w:t>
      </w:r>
    </w:p>
    <w:p w14:paraId="75768977" w14:textId="77777777" w:rsidR="00583FCB" w:rsidRPr="00445AD0" w:rsidRDefault="00583FCB" w:rsidP="00583FCB">
      <w:pPr>
        <w:pStyle w:val="Ipara"/>
      </w:pPr>
      <w:r w:rsidRPr="00445AD0">
        <w:tab/>
        <w:t>(b)</w:t>
      </w:r>
      <w:r w:rsidRPr="00445AD0">
        <w:tab/>
        <w:t xml:space="preserve">section </w:t>
      </w:r>
      <w:r w:rsidR="00DB1642" w:rsidRPr="00445AD0">
        <w:t>260</w:t>
      </w:r>
      <w:r w:rsidR="00B4523C" w:rsidRPr="00445AD0">
        <w:t>G</w:t>
      </w:r>
      <w:r w:rsidR="00DB1642" w:rsidRPr="00445AD0">
        <w:t>.</w:t>
      </w:r>
    </w:p>
    <w:p w14:paraId="5F8481A1" w14:textId="212D7ECE" w:rsidR="00DE34F6" w:rsidRPr="00445AD0" w:rsidRDefault="00920846" w:rsidP="00B90EAE">
      <w:pPr>
        <w:pStyle w:val="IMain"/>
      </w:pPr>
      <w:r w:rsidRPr="00445AD0">
        <w:tab/>
        <w:t>(3)</w:t>
      </w:r>
      <w:r w:rsidRPr="00445AD0">
        <w:tab/>
        <w:t xml:space="preserve">However, </w:t>
      </w:r>
      <w:r w:rsidR="008D26D1" w:rsidRPr="00445AD0">
        <w:t xml:space="preserve">if </w:t>
      </w:r>
      <w:r w:rsidRPr="00445AD0">
        <w:t xml:space="preserve">the </w:t>
      </w:r>
      <w:r w:rsidR="006C44F6" w:rsidRPr="00445AD0">
        <w:t xml:space="preserve">seller </w:t>
      </w:r>
      <w:r w:rsidR="008D26D1" w:rsidRPr="00445AD0">
        <w:t xml:space="preserve">gives the buyer a disclosure statement </w:t>
      </w:r>
      <w:r w:rsidR="00DE34F6" w:rsidRPr="00445AD0">
        <w:t>that complies with the requirements of section 260 (</w:t>
      </w:r>
      <w:r w:rsidR="009421B5" w:rsidRPr="00445AD0">
        <w:t>1</w:t>
      </w:r>
      <w:r w:rsidR="00DE34F6" w:rsidRPr="00445AD0">
        <w:t>)</w:t>
      </w:r>
      <w:r w:rsidR="00B65611" w:rsidRPr="00445AD0">
        <w:t>,</w:t>
      </w:r>
      <w:r w:rsidR="00DE34F6" w:rsidRPr="00445AD0">
        <w:t xml:space="preserve"> as amended by the </w:t>
      </w:r>
      <w:r w:rsidR="00DE34F6" w:rsidRPr="00445AD0">
        <w:rPr>
          <w:rStyle w:val="charItals"/>
        </w:rPr>
        <w:t>Unit Titles Legislation Amendment Act 20</w:t>
      </w:r>
      <w:r w:rsidR="008335BF" w:rsidRPr="00445AD0">
        <w:rPr>
          <w:rStyle w:val="charItals"/>
        </w:rPr>
        <w:t>20</w:t>
      </w:r>
      <w:r w:rsidR="00CC57F9" w:rsidRPr="00445AD0">
        <w:t>, from the day the disclosure statement is given to the buyer</w:t>
      </w:r>
      <w:r w:rsidR="00DE34F6" w:rsidRPr="00445AD0">
        <w:t>—</w:t>
      </w:r>
    </w:p>
    <w:p w14:paraId="796DF0CD" w14:textId="5A06B27A" w:rsidR="00CC57F9" w:rsidRPr="00445AD0" w:rsidRDefault="00DE34F6" w:rsidP="00DE34F6">
      <w:pPr>
        <w:pStyle w:val="Ipara"/>
      </w:pPr>
      <w:r w:rsidRPr="00445AD0">
        <w:tab/>
        <w:t>(a)</w:t>
      </w:r>
      <w:r w:rsidRPr="00445AD0">
        <w:tab/>
      </w:r>
      <w:r w:rsidR="004A476E" w:rsidRPr="00445AD0">
        <w:t>division</w:t>
      </w:r>
      <w:r w:rsidR="00CC57F9" w:rsidRPr="00445AD0">
        <w:t xml:space="preserve"> 2.9.2 applies to the contract and the rights and obligations of the parties under the contract; and</w:t>
      </w:r>
    </w:p>
    <w:p w14:paraId="09BBD738" w14:textId="77777777" w:rsidR="00920846" w:rsidRPr="00445AD0" w:rsidRDefault="00CC57F9" w:rsidP="00DE34F6">
      <w:pPr>
        <w:pStyle w:val="Ipara"/>
      </w:pPr>
      <w:r w:rsidRPr="00445AD0">
        <w:tab/>
        <w:t>(b)</w:t>
      </w:r>
      <w:r w:rsidRPr="00445AD0">
        <w:tab/>
      </w:r>
      <w:r w:rsidR="007768A8" w:rsidRPr="00445AD0">
        <w:t xml:space="preserve">to remove any doubt, </w:t>
      </w:r>
      <w:r w:rsidR="002F2855" w:rsidRPr="00445AD0">
        <w:t>section 260</w:t>
      </w:r>
      <w:r w:rsidR="00CB3718" w:rsidRPr="00445AD0">
        <w:t xml:space="preserve">A (2) (b) applies to the contract.  </w:t>
      </w:r>
    </w:p>
    <w:p w14:paraId="063C44CE" w14:textId="77777777" w:rsidR="00B01868" w:rsidRPr="00445AD0" w:rsidRDefault="00B01868" w:rsidP="00B01868">
      <w:pPr>
        <w:pStyle w:val="IH5Sec"/>
      </w:pPr>
      <w:r w:rsidRPr="00445AD0">
        <w:t>51</w:t>
      </w:r>
      <w:r w:rsidR="00F301EF" w:rsidRPr="00445AD0">
        <w:t>2</w:t>
      </w:r>
      <w:r w:rsidRPr="00445AD0">
        <w:tab/>
        <w:t>Expiry—pt 5.6</w:t>
      </w:r>
    </w:p>
    <w:p w14:paraId="512854EC" w14:textId="77777777" w:rsidR="00B01868" w:rsidRPr="00445AD0" w:rsidRDefault="00B01868" w:rsidP="00445AD0">
      <w:pPr>
        <w:pStyle w:val="Amainreturn"/>
        <w:keepNext/>
      </w:pPr>
      <w:r w:rsidRPr="00445AD0">
        <w:t xml:space="preserve">This part expires </w:t>
      </w:r>
      <w:r w:rsidR="00B65611" w:rsidRPr="00445AD0">
        <w:t>3 year</w:t>
      </w:r>
      <w:r w:rsidRPr="00445AD0">
        <w:t>s after the day it commences.</w:t>
      </w:r>
    </w:p>
    <w:p w14:paraId="134EC385" w14:textId="4B52DC2E" w:rsidR="00B01868" w:rsidRPr="00445AD0" w:rsidRDefault="00B01868" w:rsidP="00B01868">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62" w:tooltip="A2001-14" w:history="1">
        <w:r w:rsidR="006512A7" w:rsidRPr="00445AD0">
          <w:rPr>
            <w:rStyle w:val="charCitHyperlinkAbbrev"/>
          </w:rPr>
          <w:t>Legislation Act</w:t>
        </w:r>
      </w:hyperlink>
      <w:r w:rsidRPr="00445AD0">
        <w:t>, s 88).</w:t>
      </w:r>
    </w:p>
    <w:p w14:paraId="4FAF7A5D" w14:textId="19ADC7E4" w:rsidR="00F94530" w:rsidRPr="00445AD0" w:rsidRDefault="00445AD0" w:rsidP="00445AD0">
      <w:pPr>
        <w:pStyle w:val="AH5Sec"/>
        <w:shd w:val="pct25" w:color="auto" w:fill="auto"/>
        <w:rPr>
          <w:rStyle w:val="charItals"/>
        </w:rPr>
      </w:pPr>
      <w:bookmarkStart w:id="25" w:name="_Toc33433297"/>
      <w:r w:rsidRPr="00445AD0">
        <w:rPr>
          <w:rStyle w:val="CharSectNo"/>
        </w:rPr>
        <w:t>21</w:t>
      </w:r>
      <w:r w:rsidRPr="00445AD0">
        <w:rPr>
          <w:rStyle w:val="charItals"/>
          <w:i w:val="0"/>
        </w:rPr>
        <w:tab/>
      </w:r>
      <w:r w:rsidR="00F94530" w:rsidRPr="00445AD0">
        <w:t>Dictionary, new definition</w:t>
      </w:r>
      <w:r w:rsidR="00840BE8" w:rsidRPr="00445AD0">
        <w:t>s</w:t>
      </w:r>
      <w:bookmarkEnd w:id="25"/>
    </w:p>
    <w:p w14:paraId="19F632B4" w14:textId="77777777" w:rsidR="00F94530" w:rsidRPr="00445AD0" w:rsidRDefault="00F94530" w:rsidP="00F94530">
      <w:pPr>
        <w:pStyle w:val="direction"/>
      </w:pPr>
      <w:r w:rsidRPr="00445AD0">
        <w:t>insert</w:t>
      </w:r>
    </w:p>
    <w:p w14:paraId="1503F2F8" w14:textId="77777777" w:rsidR="0066691B" w:rsidRPr="00445AD0" w:rsidRDefault="0066691B" w:rsidP="00445AD0">
      <w:pPr>
        <w:pStyle w:val="aDef"/>
      </w:pPr>
      <w:r w:rsidRPr="00445AD0">
        <w:rPr>
          <w:rStyle w:val="charBoldItals"/>
        </w:rPr>
        <w:t>buyer action period</w:t>
      </w:r>
      <w:r w:rsidRPr="00445AD0">
        <w:rPr>
          <w:bCs/>
          <w:iCs/>
        </w:rPr>
        <w:t>,</w:t>
      </w:r>
      <w:r w:rsidRPr="00445AD0">
        <w:t xml:space="preserve"> for part 2.9 (Unit titles)—see section 259.</w:t>
      </w:r>
    </w:p>
    <w:p w14:paraId="538CC3D2" w14:textId="44D59EA3" w:rsidR="00913E7D" w:rsidRPr="00445AD0" w:rsidRDefault="00913E7D" w:rsidP="00445AD0">
      <w:pPr>
        <w:pStyle w:val="aDef"/>
      </w:pPr>
      <w:r w:rsidRPr="00445AD0">
        <w:rPr>
          <w:rStyle w:val="charBoldItals"/>
        </w:rPr>
        <w:t>developer</w:t>
      </w:r>
      <w:r w:rsidR="00880B82" w:rsidRPr="00445AD0">
        <w:t xml:space="preserve">, </w:t>
      </w:r>
      <w:r w:rsidR="0066691B" w:rsidRPr="00445AD0">
        <w:t>for part 2.9 (Unit titles)—see</w:t>
      </w:r>
      <w:r w:rsidRPr="00445AD0">
        <w:t xml:space="preserve"> the </w:t>
      </w:r>
      <w:hyperlink r:id="rId63" w:tooltip="A2001-16" w:history="1">
        <w:r w:rsidR="006512A7" w:rsidRPr="00445AD0">
          <w:rPr>
            <w:rStyle w:val="charCitHyperlinkItal"/>
          </w:rPr>
          <w:t>Unit Titles Act 2001</w:t>
        </w:r>
      </w:hyperlink>
      <w:r w:rsidRPr="00445AD0">
        <w:t>, dictionary.</w:t>
      </w:r>
    </w:p>
    <w:p w14:paraId="5A41442D" w14:textId="77777777" w:rsidR="00913E7D" w:rsidRPr="00445AD0" w:rsidRDefault="00913E7D" w:rsidP="00445AD0">
      <w:pPr>
        <w:pStyle w:val="aDef"/>
      </w:pPr>
      <w:r w:rsidRPr="00445AD0">
        <w:rPr>
          <w:rStyle w:val="charBoldItals"/>
        </w:rPr>
        <w:t>disclosure statement</w:t>
      </w:r>
      <w:r w:rsidR="00880B82" w:rsidRPr="00445AD0">
        <w:t xml:space="preserve">, </w:t>
      </w:r>
      <w:r w:rsidRPr="00445AD0">
        <w:t xml:space="preserve">for </w:t>
      </w:r>
      <w:r w:rsidR="003152D5" w:rsidRPr="00445AD0">
        <w:t>part 2.9 (Unit titles)</w:t>
      </w:r>
      <w:r w:rsidRPr="00445AD0">
        <w:t>—see section 260 (</w:t>
      </w:r>
      <w:r w:rsidR="009421B5" w:rsidRPr="00445AD0">
        <w:t>1</w:t>
      </w:r>
      <w:r w:rsidRPr="00445AD0">
        <w:t>).</w:t>
      </w:r>
    </w:p>
    <w:p w14:paraId="14E159FA" w14:textId="153AFC7C" w:rsidR="008767D4" w:rsidRPr="00445AD0" w:rsidRDefault="008767D4" w:rsidP="00445AD0">
      <w:pPr>
        <w:pStyle w:val="aDef"/>
      </w:pPr>
      <w:r w:rsidRPr="00445AD0">
        <w:rPr>
          <w:rStyle w:val="charBoldItals"/>
        </w:rPr>
        <w:t>disclosure update notice</w:t>
      </w:r>
      <w:r w:rsidR="00880B82" w:rsidRPr="00445AD0">
        <w:t xml:space="preserve">, </w:t>
      </w:r>
      <w:r w:rsidR="002069C2" w:rsidRPr="00445AD0">
        <w:t xml:space="preserve">for </w:t>
      </w:r>
      <w:r w:rsidR="00732BE4" w:rsidRPr="00445AD0">
        <w:t>part 2.9</w:t>
      </w:r>
      <w:r w:rsidR="002069C2" w:rsidRPr="00445AD0">
        <w:t xml:space="preserve"> (</w:t>
      </w:r>
      <w:r w:rsidR="00732BE4" w:rsidRPr="00445AD0">
        <w:t>Unit titles</w:t>
      </w:r>
      <w:r w:rsidR="002069C2" w:rsidRPr="00445AD0">
        <w:t>)—see section</w:t>
      </w:r>
      <w:r w:rsidR="00D6042F" w:rsidRPr="00445AD0">
        <w:t> </w:t>
      </w:r>
      <w:r w:rsidR="002069C2" w:rsidRPr="00445AD0">
        <w:t>260</w:t>
      </w:r>
      <w:r w:rsidR="00E65ADE" w:rsidRPr="00445AD0">
        <w:t>B</w:t>
      </w:r>
      <w:r w:rsidR="00D6042F" w:rsidRPr="00445AD0">
        <w:t> </w:t>
      </w:r>
      <w:r w:rsidR="002069C2" w:rsidRPr="00445AD0">
        <w:t>(2).</w:t>
      </w:r>
    </w:p>
    <w:p w14:paraId="24458751" w14:textId="77777777" w:rsidR="004F34F2" w:rsidRPr="00445AD0" w:rsidRDefault="004F34F2" w:rsidP="00445AD0">
      <w:pPr>
        <w:pStyle w:val="aDef"/>
      </w:pPr>
      <w:r w:rsidRPr="00445AD0">
        <w:rPr>
          <w:rStyle w:val="charBoldItals"/>
        </w:rPr>
        <w:lastRenderedPageBreak/>
        <w:t>excluded change</w:t>
      </w:r>
      <w:r w:rsidRPr="00445AD0">
        <w:rPr>
          <w:bCs/>
          <w:iCs/>
        </w:rPr>
        <w:t xml:space="preserve">, </w:t>
      </w:r>
      <w:r w:rsidRPr="00445AD0">
        <w:t>for part 2.9 (Unit titles)—see section 259A (3).</w:t>
      </w:r>
    </w:p>
    <w:p w14:paraId="1A64EA72" w14:textId="77777777" w:rsidR="00E41D24" w:rsidRPr="00445AD0" w:rsidRDefault="00E41D24" w:rsidP="00445AD0">
      <w:pPr>
        <w:pStyle w:val="aDef"/>
      </w:pPr>
      <w:r w:rsidRPr="00445AD0">
        <w:rPr>
          <w:rStyle w:val="charBoldItals"/>
        </w:rPr>
        <w:t>implied warranties</w:t>
      </w:r>
      <w:r w:rsidRPr="00445AD0">
        <w:t>, for division 2.9.3 (Implied warranties)—see section 264.</w:t>
      </w:r>
    </w:p>
    <w:p w14:paraId="2C82DDD9" w14:textId="77777777" w:rsidR="004F34F2" w:rsidRPr="00445AD0" w:rsidRDefault="004F34F2" w:rsidP="00445AD0">
      <w:pPr>
        <w:pStyle w:val="aDef"/>
      </w:pPr>
      <w:r w:rsidRPr="00445AD0">
        <w:rPr>
          <w:rStyle w:val="charBoldItals"/>
        </w:rPr>
        <w:t>material change</w:t>
      </w:r>
      <w:r w:rsidR="00E41D24" w:rsidRPr="00445AD0">
        <w:t>, for part 2.9 (Unit titles)—see section 259.</w:t>
      </w:r>
    </w:p>
    <w:p w14:paraId="33859DC8" w14:textId="77777777" w:rsidR="00E41D24" w:rsidRPr="00445AD0" w:rsidRDefault="00E41D24" w:rsidP="0014492F">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2802D43B" w14:textId="77777777" w:rsidR="00A701C3" w:rsidRPr="00445AD0" w:rsidRDefault="00A701C3" w:rsidP="00A701C3">
      <w:pPr>
        <w:pStyle w:val="PageBreak"/>
      </w:pPr>
      <w:r w:rsidRPr="00445AD0">
        <w:br w:type="page"/>
      </w:r>
    </w:p>
    <w:p w14:paraId="0F94955B" w14:textId="0484FCB9" w:rsidR="00A701C3" w:rsidRPr="00445AD0" w:rsidRDefault="00445AD0" w:rsidP="00445AD0">
      <w:pPr>
        <w:pStyle w:val="AH2Part"/>
      </w:pPr>
      <w:bookmarkStart w:id="26" w:name="_Toc33433298"/>
      <w:r w:rsidRPr="00445AD0">
        <w:rPr>
          <w:rStyle w:val="CharPartNo"/>
        </w:rPr>
        <w:lastRenderedPageBreak/>
        <w:t>Part 3</w:t>
      </w:r>
      <w:r w:rsidRPr="00445AD0">
        <w:tab/>
      </w:r>
      <w:r w:rsidR="00A701C3" w:rsidRPr="00445AD0">
        <w:rPr>
          <w:rStyle w:val="CharPartText"/>
        </w:rPr>
        <w:t>Civil Law (Sale of Residential Property) Act</w:t>
      </w:r>
      <w:r w:rsidR="001727D3">
        <w:rPr>
          <w:rStyle w:val="CharPartText"/>
        </w:rPr>
        <w:t> </w:t>
      </w:r>
      <w:r w:rsidR="00D05105" w:rsidRPr="00445AD0">
        <w:rPr>
          <w:rStyle w:val="CharPartText"/>
        </w:rPr>
        <w:t>2003</w:t>
      </w:r>
      <w:bookmarkEnd w:id="26"/>
    </w:p>
    <w:p w14:paraId="52328732" w14:textId="5BD20EB8" w:rsidR="00E15F13" w:rsidRPr="00445AD0" w:rsidRDefault="00445AD0" w:rsidP="00445AD0">
      <w:pPr>
        <w:pStyle w:val="AH5Sec"/>
        <w:shd w:val="pct25" w:color="auto" w:fill="auto"/>
      </w:pPr>
      <w:bookmarkStart w:id="27" w:name="_Toc33433299"/>
      <w:r w:rsidRPr="00445AD0">
        <w:rPr>
          <w:rStyle w:val="CharSectNo"/>
        </w:rPr>
        <w:t>22</w:t>
      </w:r>
      <w:r w:rsidRPr="00445AD0">
        <w:tab/>
      </w:r>
      <w:r w:rsidR="00AF7B91" w:rsidRPr="00445AD0">
        <w:t xml:space="preserve">Meaning of </w:t>
      </w:r>
      <w:r w:rsidR="00AF7B91" w:rsidRPr="00445AD0">
        <w:rPr>
          <w:rStyle w:val="charItals"/>
        </w:rPr>
        <w:t>required documents</w:t>
      </w:r>
      <w:r w:rsidR="00AF7B91" w:rsidRPr="00445AD0">
        <w:rPr>
          <w:rStyle w:val="charItals"/>
        </w:rPr>
        <w:br/>
      </w:r>
      <w:r w:rsidR="00AD472A" w:rsidRPr="00445AD0">
        <w:t>New section 9 (1) (g) (i) (C)</w:t>
      </w:r>
      <w:bookmarkEnd w:id="27"/>
    </w:p>
    <w:p w14:paraId="77795969" w14:textId="77777777" w:rsidR="00AD472A" w:rsidRPr="00445AD0" w:rsidRDefault="00AD472A" w:rsidP="00AD472A">
      <w:pPr>
        <w:pStyle w:val="direction"/>
      </w:pPr>
      <w:r w:rsidRPr="00445AD0">
        <w:t>insert</w:t>
      </w:r>
    </w:p>
    <w:p w14:paraId="0567FF98" w14:textId="5233A975" w:rsidR="00AD472A" w:rsidRPr="00445AD0" w:rsidRDefault="00AD472A" w:rsidP="00AD472A">
      <w:pPr>
        <w:pStyle w:val="Isubsubpara"/>
      </w:pPr>
      <w:r w:rsidRPr="00445AD0">
        <w:tab/>
        <w:t>(C)</w:t>
      </w:r>
      <w:r w:rsidRPr="00445AD0">
        <w:tab/>
        <w:t xml:space="preserve">if the owners corporation for the units plan is a party to a building management statement </w:t>
      </w:r>
      <w:r w:rsidR="003C3D70" w:rsidRPr="00445AD0">
        <w:t xml:space="preserve">under the </w:t>
      </w:r>
      <w:hyperlink r:id="rId64" w:tooltip="A1925-1" w:history="1">
        <w:r w:rsidR="006512A7" w:rsidRPr="00445AD0">
          <w:rPr>
            <w:rStyle w:val="charCitHyperlinkItal"/>
          </w:rPr>
          <w:t>Land Titles Act 1925</w:t>
        </w:r>
      </w:hyperlink>
      <w:r w:rsidR="003C3D70" w:rsidRPr="00445AD0">
        <w:t>, section 123E (1) (a)—the building management statement;</w:t>
      </w:r>
      <w:r w:rsidR="001C56C5" w:rsidRPr="00445AD0">
        <w:t xml:space="preserve"> and</w:t>
      </w:r>
    </w:p>
    <w:p w14:paraId="01C513CF" w14:textId="4F2F11FE" w:rsidR="00D05105" w:rsidRPr="00445AD0" w:rsidRDefault="00445AD0" w:rsidP="00445AD0">
      <w:pPr>
        <w:pStyle w:val="AH5Sec"/>
        <w:shd w:val="pct25" w:color="auto" w:fill="auto"/>
      </w:pPr>
      <w:bookmarkStart w:id="28" w:name="_Toc33433300"/>
      <w:r w:rsidRPr="00445AD0">
        <w:rPr>
          <w:rStyle w:val="CharSectNo"/>
        </w:rPr>
        <w:t>23</w:t>
      </w:r>
      <w:r w:rsidRPr="00445AD0">
        <w:tab/>
      </w:r>
      <w:r w:rsidR="004B1539" w:rsidRPr="00445AD0">
        <w:t>Section 9 (1) (g) (ii)</w:t>
      </w:r>
      <w:bookmarkEnd w:id="28"/>
    </w:p>
    <w:p w14:paraId="00959869" w14:textId="77777777" w:rsidR="004B1539" w:rsidRPr="00445AD0" w:rsidRDefault="00A27A3D" w:rsidP="004B1539">
      <w:pPr>
        <w:pStyle w:val="direction"/>
      </w:pPr>
      <w:r w:rsidRPr="00445AD0">
        <w:t>substitute</w:t>
      </w:r>
    </w:p>
    <w:p w14:paraId="0604AE12" w14:textId="22F8C9F8" w:rsidR="00A27A3D" w:rsidRPr="00445AD0" w:rsidRDefault="00A27A3D" w:rsidP="00A27A3D">
      <w:pPr>
        <w:pStyle w:val="Isubpara"/>
      </w:pPr>
      <w:r w:rsidRPr="00445AD0">
        <w:tab/>
        <w:t>(ii)</w:t>
      </w:r>
      <w:r w:rsidRPr="00445AD0">
        <w:tab/>
        <w:t xml:space="preserve">if there is no registered units plan—the disclosure statement required under the </w:t>
      </w:r>
      <w:hyperlink r:id="rId65" w:tooltip="A2006-38" w:history="1">
        <w:r w:rsidR="006512A7" w:rsidRPr="00445AD0">
          <w:rPr>
            <w:rStyle w:val="charCitHyperlinkItal"/>
          </w:rPr>
          <w:t>Civil Law (Property) Act 2006</w:t>
        </w:r>
      </w:hyperlink>
      <w:r w:rsidRPr="00445AD0">
        <w:t>, section 260</w:t>
      </w:r>
      <w:r w:rsidR="00187F91" w:rsidRPr="00445AD0">
        <w:t>; and</w:t>
      </w:r>
    </w:p>
    <w:p w14:paraId="077C5EA9" w14:textId="05029587" w:rsidR="0090638A" w:rsidRPr="00445AD0" w:rsidRDefault="00445AD0" w:rsidP="00445AD0">
      <w:pPr>
        <w:pStyle w:val="AH5Sec"/>
        <w:shd w:val="pct25" w:color="auto" w:fill="auto"/>
      </w:pPr>
      <w:bookmarkStart w:id="29" w:name="_Toc33433301"/>
      <w:r w:rsidRPr="00445AD0">
        <w:rPr>
          <w:rStyle w:val="CharSectNo"/>
        </w:rPr>
        <w:t>24</w:t>
      </w:r>
      <w:r w:rsidRPr="00445AD0">
        <w:tab/>
      </w:r>
      <w:r w:rsidR="0090638A" w:rsidRPr="00445AD0">
        <w:t>New section 9 (1) (g) (iv)</w:t>
      </w:r>
      <w:bookmarkEnd w:id="29"/>
    </w:p>
    <w:p w14:paraId="49483E41" w14:textId="77777777" w:rsidR="0090638A" w:rsidRPr="00445AD0" w:rsidRDefault="0090638A" w:rsidP="00A8322B">
      <w:pPr>
        <w:pStyle w:val="direction"/>
      </w:pPr>
      <w:r w:rsidRPr="00445AD0">
        <w:t>insert</w:t>
      </w:r>
    </w:p>
    <w:p w14:paraId="73891AAD" w14:textId="1D6F9570" w:rsidR="0090638A" w:rsidRPr="00445AD0" w:rsidRDefault="0090638A" w:rsidP="00A8322B">
      <w:pPr>
        <w:pStyle w:val="Isubpara"/>
      </w:pPr>
      <w:r w:rsidRPr="00445AD0">
        <w:tab/>
        <w:t>(iv)</w:t>
      </w:r>
      <w:r w:rsidRPr="00445AD0">
        <w:tab/>
        <w:t>if the unit is an adaptable housing dwelling—drawings and plans demonstrating compliance with Australian Standard AS 4299-1995 (Adaptable Housing);</w:t>
      </w:r>
    </w:p>
    <w:p w14:paraId="7C969C4E" w14:textId="3E45560A" w:rsidR="0042736E" w:rsidRPr="00445AD0" w:rsidRDefault="00445AD0" w:rsidP="00445AD0">
      <w:pPr>
        <w:pStyle w:val="AH5Sec"/>
        <w:shd w:val="pct25" w:color="auto" w:fill="auto"/>
      </w:pPr>
      <w:bookmarkStart w:id="30" w:name="_Toc33433302"/>
      <w:r w:rsidRPr="00445AD0">
        <w:rPr>
          <w:rStyle w:val="CharSectNo"/>
        </w:rPr>
        <w:t>25</w:t>
      </w:r>
      <w:r w:rsidRPr="00445AD0">
        <w:tab/>
      </w:r>
      <w:r w:rsidR="0042736E" w:rsidRPr="00445AD0">
        <w:t>Section 9 (1) (h) (v)</w:t>
      </w:r>
      <w:bookmarkEnd w:id="30"/>
    </w:p>
    <w:p w14:paraId="38F75D1F" w14:textId="77777777" w:rsidR="0042736E" w:rsidRPr="00445AD0" w:rsidRDefault="0042736E" w:rsidP="0042736E">
      <w:pPr>
        <w:pStyle w:val="direction"/>
      </w:pPr>
      <w:r w:rsidRPr="00445AD0">
        <w:t>omit</w:t>
      </w:r>
    </w:p>
    <w:p w14:paraId="04BC32D3" w14:textId="77777777" w:rsidR="0042736E" w:rsidRPr="00445AD0" w:rsidRDefault="004C1229" w:rsidP="0042736E">
      <w:pPr>
        <w:pStyle w:val="Amainreturn"/>
      </w:pPr>
      <w:r w:rsidRPr="00445AD0">
        <w:t>class A</w:t>
      </w:r>
    </w:p>
    <w:p w14:paraId="59568A6E" w14:textId="10B3014B" w:rsidR="0090638A" w:rsidRPr="00445AD0" w:rsidRDefault="00445AD0" w:rsidP="00445AD0">
      <w:pPr>
        <w:pStyle w:val="AH5Sec"/>
        <w:shd w:val="pct25" w:color="auto" w:fill="auto"/>
      </w:pPr>
      <w:bookmarkStart w:id="31" w:name="_Toc33433303"/>
      <w:r w:rsidRPr="00445AD0">
        <w:rPr>
          <w:rStyle w:val="CharSectNo"/>
        </w:rPr>
        <w:lastRenderedPageBreak/>
        <w:t>26</w:t>
      </w:r>
      <w:r w:rsidRPr="00445AD0">
        <w:tab/>
      </w:r>
      <w:r w:rsidR="0090638A" w:rsidRPr="00445AD0">
        <w:t>New section 9 (2) (aa)</w:t>
      </w:r>
      <w:bookmarkEnd w:id="31"/>
    </w:p>
    <w:p w14:paraId="68098031" w14:textId="77777777" w:rsidR="0090638A" w:rsidRPr="00445AD0" w:rsidRDefault="0090638A" w:rsidP="00A8322B">
      <w:pPr>
        <w:pStyle w:val="direction"/>
      </w:pPr>
      <w:r w:rsidRPr="00445AD0">
        <w:t>insert</w:t>
      </w:r>
    </w:p>
    <w:p w14:paraId="4F87B6A9" w14:textId="77777777" w:rsidR="0090638A" w:rsidRPr="00445AD0" w:rsidRDefault="0090638A" w:rsidP="0090638A">
      <w:pPr>
        <w:pStyle w:val="Ipara"/>
      </w:pPr>
      <w:r w:rsidRPr="00445AD0">
        <w:tab/>
        <w:t>(aa)</w:t>
      </w:r>
      <w:r w:rsidRPr="00445AD0">
        <w:tab/>
        <w:t>a document mentioned in subsection (1) (g) (iv) is not required for a unit that is an off-the-plan purchase; and</w:t>
      </w:r>
    </w:p>
    <w:p w14:paraId="42F683D9" w14:textId="3530156F" w:rsidR="00811044" w:rsidRPr="00445AD0" w:rsidRDefault="00445AD0" w:rsidP="00445AD0">
      <w:pPr>
        <w:pStyle w:val="AH5Sec"/>
        <w:shd w:val="pct25" w:color="auto" w:fill="auto"/>
      </w:pPr>
      <w:bookmarkStart w:id="32" w:name="_Toc33433304"/>
      <w:r w:rsidRPr="00445AD0">
        <w:rPr>
          <w:rStyle w:val="CharSectNo"/>
        </w:rPr>
        <w:t>27</w:t>
      </w:r>
      <w:r w:rsidRPr="00445AD0">
        <w:tab/>
      </w:r>
      <w:r w:rsidR="00A46629" w:rsidRPr="00445AD0">
        <w:t>Certain conditions to be included in contract</w:t>
      </w:r>
      <w:r w:rsidR="00A46629" w:rsidRPr="00445AD0">
        <w:br/>
        <w:t>New section 11 (2A)</w:t>
      </w:r>
      <w:bookmarkEnd w:id="32"/>
    </w:p>
    <w:p w14:paraId="062CE258" w14:textId="77777777" w:rsidR="00A46629" w:rsidRPr="00445AD0" w:rsidRDefault="00A46629" w:rsidP="00A46629">
      <w:pPr>
        <w:pStyle w:val="direction"/>
      </w:pPr>
      <w:r w:rsidRPr="00445AD0">
        <w:t>insert</w:t>
      </w:r>
    </w:p>
    <w:p w14:paraId="02F3FA87" w14:textId="77777777" w:rsidR="00A46629" w:rsidRPr="00445AD0" w:rsidRDefault="00A46629" w:rsidP="00445AD0">
      <w:pPr>
        <w:pStyle w:val="IMain"/>
        <w:keepNext/>
      </w:pPr>
      <w:r w:rsidRPr="00445AD0">
        <w:tab/>
        <w:t>(2A)</w:t>
      </w:r>
      <w:r w:rsidRPr="00445AD0">
        <w:tab/>
        <w:t>Also, the condition mentioned in subsection (1) (h) is not required to be included in a contract i</w:t>
      </w:r>
      <w:r w:rsidR="00E32AF3" w:rsidRPr="00445AD0">
        <w:t>f the contract is</w:t>
      </w:r>
      <w:r w:rsidR="00BE31F9" w:rsidRPr="00445AD0">
        <w:t xml:space="preserve"> for the sa</w:t>
      </w:r>
      <w:r w:rsidR="00085283" w:rsidRPr="00445AD0">
        <w:t>l</w:t>
      </w:r>
      <w:r w:rsidR="00BE31F9" w:rsidRPr="00445AD0">
        <w:t xml:space="preserve">e </w:t>
      </w:r>
      <w:r w:rsidR="00085283" w:rsidRPr="00445AD0">
        <w:t>of</w:t>
      </w:r>
      <w:r w:rsidR="00BE31F9" w:rsidRPr="00445AD0">
        <w:t xml:space="preserve"> a unit in a units plan be</w:t>
      </w:r>
      <w:r w:rsidR="00085283" w:rsidRPr="00445AD0">
        <w:t>f</w:t>
      </w:r>
      <w:r w:rsidR="00BE31F9" w:rsidRPr="00445AD0">
        <w:t xml:space="preserve">ore the units plan is registered.  </w:t>
      </w:r>
    </w:p>
    <w:p w14:paraId="64DEB521" w14:textId="3D68E81D" w:rsidR="00E32AF3" w:rsidRPr="00445AD0" w:rsidRDefault="00E32AF3" w:rsidP="00E32AF3">
      <w:pPr>
        <w:pStyle w:val="aNote"/>
      </w:pPr>
      <w:r w:rsidRPr="00445AD0">
        <w:rPr>
          <w:rStyle w:val="charItals"/>
        </w:rPr>
        <w:t>Note</w:t>
      </w:r>
      <w:r w:rsidRPr="00445AD0">
        <w:rPr>
          <w:rStyle w:val="charItals"/>
        </w:rPr>
        <w:tab/>
      </w:r>
      <w:r w:rsidRPr="00445AD0">
        <w:t xml:space="preserve">The </w:t>
      </w:r>
      <w:hyperlink r:id="rId66" w:tooltip="A2006-38" w:history="1">
        <w:r w:rsidR="006512A7" w:rsidRPr="00445AD0">
          <w:rPr>
            <w:rStyle w:val="charCitHyperlinkItal"/>
          </w:rPr>
          <w:t>Civil Law (Property) Act 2006</w:t>
        </w:r>
      </w:hyperlink>
      <w:r w:rsidRPr="00445AD0">
        <w:t>, division</w:t>
      </w:r>
      <w:r w:rsidR="009F18F2" w:rsidRPr="00445AD0">
        <w:t xml:space="preserve"> 2.9.3 incorporates a number of implied warranties into a contract for the sale of a unit in a units plan before the units plan is registered. </w:t>
      </w:r>
    </w:p>
    <w:p w14:paraId="7BD92E8C" w14:textId="76ABBAF4" w:rsidR="0090638A" w:rsidRPr="00445AD0" w:rsidRDefault="00445AD0" w:rsidP="00445AD0">
      <w:pPr>
        <w:pStyle w:val="AH5Sec"/>
        <w:shd w:val="pct25" w:color="auto" w:fill="auto"/>
      </w:pPr>
      <w:bookmarkStart w:id="33" w:name="_Toc33433305"/>
      <w:r w:rsidRPr="00445AD0">
        <w:rPr>
          <w:rStyle w:val="CharSectNo"/>
        </w:rPr>
        <w:t>28</w:t>
      </w:r>
      <w:r w:rsidRPr="00445AD0">
        <w:tab/>
      </w:r>
      <w:r w:rsidR="0090638A" w:rsidRPr="00445AD0">
        <w:t>New part 3A</w:t>
      </w:r>
      <w:bookmarkEnd w:id="33"/>
    </w:p>
    <w:p w14:paraId="55DBA991" w14:textId="77777777" w:rsidR="0090638A" w:rsidRPr="00445AD0" w:rsidRDefault="0090638A" w:rsidP="00A8322B">
      <w:pPr>
        <w:pStyle w:val="direction"/>
      </w:pPr>
      <w:r w:rsidRPr="00445AD0">
        <w:t>insert</w:t>
      </w:r>
    </w:p>
    <w:p w14:paraId="6705117D" w14:textId="617B6BAF" w:rsidR="0090638A" w:rsidRPr="00445AD0" w:rsidRDefault="0090638A" w:rsidP="00A8322B">
      <w:pPr>
        <w:pStyle w:val="IH2Part"/>
        <w:rPr>
          <w:lang w:eastAsia="en-AU"/>
        </w:rPr>
      </w:pPr>
      <w:r w:rsidRPr="00445AD0">
        <w:rPr>
          <w:lang w:eastAsia="en-AU"/>
        </w:rPr>
        <w:t>Part 3A</w:t>
      </w:r>
      <w:r w:rsidRPr="00445AD0">
        <w:rPr>
          <w:lang w:eastAsia="en-AU"/>
        </w:rPr>
        <w:tab/>
        <w:t>Adaptable housing</w:t>
      </w:r>
    </w:p>
    <w:p w14:paraId="487CE53E" w14:textId="44C9BE5E" w:rsidR="0090638A" w:rsidRPr="00445AD0" w:rsidRDefault="0090638A" w:rsidP="00A8322B">
      <w:pPr>
        <w:pStyle w:val="IH5Sec"/>
        <w:rPr>
          <w:lang w:eastAsia="en-AU"/>
        </w:rPr>
      </w:pPr>
      <w:r w:rsidRPr="00445AD0">
        <w:rPr>
          <w:lang w:eastAsia="en-AU"/>
        </w:rPr>
        <w:t>23A</w:t>
      </w:r>
      <w:r w:rsidRPr="00445AD0">
        <w:rPr>
          <w:lang w:eastAsia="en-AU"/>
        </w:rPr>
        <w:tab/>
        <w:t xml:space="preserve">Meaning of </w:t>
      </w:r>
      <w:r w:rsidRPr="00D3690A">
        <w:rPr>
          <w:i/>
          <w:lang w:eastAsia="en-AU"/>
        </w:rPr>
        <w:t>adaptable housing dwelling</w:t>
      </w:r>
    </w:p>
    <w:p w14:paraId="7A734686" w14:textId="77777777" w:rsidR="0090638A" w:rsidRPr="00445AD0" w:rsidRDefault="0090638A" w:rsidP="00A8322B">
      <w:pPr>
        <w:pStyle w:val="Amainreturn"/>
        <w:rPr>
          <w:lang w:eastAsia="en-AU"/>
        </w:rPr>
      </w:pPr>
      <w:r w:rsidRPr="00445AD0">
        <w:rPr>
          <w:lang w:eastAsia="en-AU"/>
        </w:rPr>
        <w:t>In this Act:</w:t>
      </w:r>
    </w:p>
    <w:p w14:paraId="33657C11" w14:textId="77777777" w:rsidR="0090638A" w:rsidRPr="00445AD0" w:rsidRDefault="0090638A" w:rsidP="00445AD0">
      <w:pPr>
        <w:pStyle w:val="aDef"/>
        <w:rPr>
          <w:lang w:eastAsia="en-AU"/>
        </w:rPr>
      </w:pPr>
      <w:r w:rsidRPr="00445AD0">
        <w:rPr>
          <w:b/>
          <w:i/>
          <w:lang w:eastAsia="en-AU"/>
        </w:rPr>
        <w:t>adaptable housing dwelling</w:t>
      </w:r>
      <w:r w:rsidRPr="00445AD0">
        <w:rPr>
          <w:lang w:eastAsia="en-AU"/>
        </w:rPr>
        <w:t xml:space="preserve"> means a dwelling that</w:t>
      </w:r>
      <w:r w:rsidRPr="00445AD0">
        <w:t xml:space="preserve"> complies with Australian Standard AS 4299-1995 (Adaptable Housing).</w:t>
      </w:r>
    </w:p>
    <w:p w14:paraId="5755558A" w14:textId="555D4880" w:rsidR="0090638A" w:rsidRPr="00445AD0" w:rsidRDefault="0090638A" w:rsidP="00A8322B">
      <w:pPr>
        <w:pStyle w:val="IH5Sec"/>
        <w:rPr>
          <w:lang w:eastAsia="en-AU"/>
        </w:rPr>
      </w:pPr>
      <w:r w:rsidRPr="00445AD0">
        <w:rPr>
          <w:lang w:eastAsia="en-AU"/>
        </w:rPr>
        <w:t>23B</w:t>
      </w:r>
      <w:r w:rsidRPr="00445AD0">
        <w:rPr>
          <w:lang w:eastAsia="en-AU"/>
        </w:rPr>
        <w:tab/>
        <w:t>Adaptable housing—advertising</w:t>
      </w:r>
    </w:p>
    <w:p w14:paraId="7FBF8644" w14:textId="0ABC5D7C" w:rsidR="0090638A" w:rsidRPr="00445AD0" w:rsidRDefault="0090638A" w:rsidP="00A8322B">
      <w:pPr>
        <w:pStyle w:val="IMain"/>
        <w:rPr>
          <w:rFonts w:ascii="Arial" w:hAnsi="Arial" w:cs="Arial"/>
          <w:lang w:eastAsia="en-AU"/>
        </w:rPr>
      </w:pPr>
      <w:r w:rsidRPr="00445AD0">
        <w:rPr>
          <w:lang w:eastAsia="en-AU"/>
        </w:rPr>
        <w:tab/>
        <w:t>(1)</w:t>
      </w:r>
      <w:r w:rsidRPr="00445AD0">
        <w:rPr>
          <w:lang w:eastAsia="en-AU"/>
        </w:rPr>
        <w:tab/>
        <w:t>A person commits an offence if—</w:t>
      </w:r>
    </w:p>
    <w:p w14:paraId="718ED78F" w14:textId="7B91E648" w:rsidR="0090638A" w:rsidRPr="00445AD0" w:rsidRDefault="0090638A" w:rsidP="00A8322B">
      <w:pPr>
        <w:pStyle w:val="Ipara"/>
        <w:rPr>
          <w:rFonts w:ascii="Arial" w:hAnsi="Arial" w:cs="Arial"/>
          <w:lang w:eastAsia="en-AU"/>
        </w:rPr>
      </w:pPr>
      <w:r w:rsidRPr="00445AD0">
        <w:rPr>
          <w:lang w:eastAsia="en-AU"/>
        </w:rPr>
        <w:tab/>
        <w:t>(a)</w:t>
      </w:r>
      <w:r w:rsidRPr="00445AD0">
        <w:rPr>
          <w:lang w:eastAsia="en-AU"/>
        </w:rPr>
        <w:tab/>
        <w:t>the person publishes an advertisement for the sale of a unit; and</w:t>
      </w:r>
    </w:p>
    <w:p w14:paraId="0FF088B5" w14:textId="77777777" w:rsidR="0090638A" w:rsidRPr="00445AD0" w:rsidRDefault="0090638A" w:rsidP="00A8322B">
      <w:pPr>
        <w:pStyle w:val="Ipara"/>
        <w:rPr>
          <w:lang w:eastAsia="en-AU"/>
        </w:rPr>
      </w:pPr>
      <w:r w:rsidRPr="00445AD0">
        <w:rPr>
          <w:lang w:eastAsia="en-AU"/>
        </w:rPr>
        <w:tab/>
        <w:t>(b)</w:t>
      </w:r>
      <w:r w:rsidRPr="00445AD0">
        <w:rPr>
          <w:lang w:eastAsia="en-AU"/>
        </w:rPr>
        <w:tab/>
        <w:t>the unit is an adaptable housing dwelling; and</w:t>
      </w:r>
    </w:p>
    <w:p w14:paraId="19B92FB1" w14:textId="77777777" w:rsidR="0090638A" w:rsidRPr="00445AD0" w:rsidRDefault="0090638A" w:rsidP="00445AD0">
      <w:pPr>
        <w:pStyle w:val="Ipara"/>
        <w:keepNext/>
        <w:rPr>
          <w:rFonts w:ascii="Arial" w:hAnsi="Arial" w:cs="Arial"/>
          <w:lang w:eastAsia="en-AU"/>
        </w:rPr>
      </w:pPr>
      <w:r w:rsidRPr="00445AD0">
        <w:rPr>
          <w:lang w:eastAsia="en-AU"/>
        </w:rPr>
        <w:lastRenderedPageBreak/>
        <w:tab/>
        <w:t>(c)</w:t>
      </w:r>
      <w:r w:rsidRPr="00445AD0">
        <w:rPr>
          <w:lang w:eastAsia="en-AU"/>
        </w:rPr>
        <w:tab/>
        <w:t>the advertisement does not contain a statement that the unit is an adaptable housing dwelling.</w:t>
      </w:r>
    </w:p>
    <w:p w14:paraId="70676C05" w14:textId="77777777" w:rsidR="0090638A" w:rsidRPr="00445AD0" w:rsidRDefault="0090638A" w:rsidP="00D15051">
      <w:pPr>
        <w:pStyle w:val="Penalty"/>
        <w:rPr>
          <w:lang w:eastAsia="en-AU"/>
        </w:rPr>
      </w:pPr>
      <w:r w:rsidRPr="00445AD0">
        <w:rPr>
          <w:lang w:eastAsia="en-AU"/>
        </w:rPr>
        <w:t>Maximum penalty:  5 penalty units.</w:t>
      </w:r>
    </w:p>
    <w:p w14:paraId="4AA7EA09" w14:textId="5424582B" w:rsidR="0090638A" w:rsidRPr="00445AD0" w:rsidRDefault="0090638A" w:rsidP="00D15051">
      <w:pPr>
        <w:pStyle w:val="IMain"/>
        <w:rPr>
          <w:lang w:eastAsia="en-AU"/>
        </w:rPr>
      </w:pPr>
      <w:r w:rsidRPr="00445AD0">
        <w:rPr>
          <w:lang w:eastAsia="en-AU"/>
        </w:rPr>
        <w:tab/>
        <w:t>(2)</w:t>
      </w:r>
      <w:r w:rsidRPr="00445AD0">
        <w:rPr>
          <w:lang w:eastAsia="en-AU"/>
        </w:rPr>
        <w:tab/>
        <w:t>An offence against subsection (1) is a strict liability offence.</w:t>
      </w:r>
    </w:p>
    <w:p w14:paraId="26CA3C9A" w14:textId="4F4A765D" w:rsidR="0090638A" w:rsidRPr="00445AD0" w:rsidRDefault="00445AD0" w:rsidP="00445AD0">
      <w:pPr>
        <w:pStyle w:val="AH5Sec"/>
        <w:shd w:val="pct25" w:color="auto" w:fill="auto"/>
        <w:rPr>
          <w:i/>
          <w:iCs/>
          <w:lang w:eastAsia="en-AU"/>
        </w:rPr>
      </w:pPr>
      <w:bookmarkStart w:id="34" w:name="_Toc33433306"/>
      <w:r w:rsidRPr="00445AD0">
        <w:rPr>
          <w:rStyle w:val="CharSectNo"/>
        </w:rPr>
        <w:t>29</w:t>
      </w:r>
      <w:r w:rsidRPr="00445AD0">
        <w:rPr>
          <w:iCs/>
          <w:lang w:eastAsia="en-AU"/>
        </w:rPr>
        <w:tab/>
      </w:r>
      <w:r w:rsidR="0090638A" w:rsidRPr="00445AD0">
        <w:rPr>
          <w:lang w:eastAsia="en-AU"/>
        </w:rPr>
        <w:t xml:space="preserve">Dictionary, new definition of </w:t>
      </w:r>
      <w:r w:rsidR="0090638A" w:rsidRPr="00445AD0">
        <w:rPr>
          <w:i/>
          <w:iCs/>
          <w:lang w:eastAsia="en-AU"/>
        </w:rPr>
        <w:t>adaptable housing dwelling</w:t>
      </w:r>
      <w:bookmarkEnd w:id="34"/>
    </w:p>
    <w:p w14:paraId="3783B7E9" w14:textId="77777777" w:rsidR="0090638A" w:rsidRPr="00445AD0" w:rsidRDefault="0090638A" w:rsidP="00D15051">
      <w:pPr>
        <w:pStyle w:val="direction"/>
        <w:rPr>
          <w:lang w:eastAsia="en-AU"/>
        </w:rPr>
      </w:pPr>
      <w:r w:rsidRPr="00445AD0">
        <w:rPr>
          <w:lang w:eastAsia="en-AU"/>
        </w:rPr>
        <w:t>insert</w:t>
      </w:r>
    </w:p>
    <w:p w14:paraId="533348EC" w14:textId="77777777" w:rsidR="0090638A" w:rsidRPr="00445AD0" w:rsidRDefault="0090638A" w:rsidP="00445AD0">
      <w:pPr>
        <w:pStyle w:val="aDef"/>
        <w:rPr>
          <w:lang w:eastAsia="en-AU"/>
        </w:rPr>
      </w:pPr>
      <w:r w:rsidRPr="00445AD0">
        <w:rPr>
          <w:b/>
          <w:bCs/>
          <w:i/>
          <w:iCs/>
          <w:lang w:eastAsia="en-AU"/>
        </w:rPr>
        <w:t>adaptable housing dwelling</w:t>
      </w:r>
      <w:r w:rsidRPr="00445AD0">
        <w:t>—</w:t>
      </w:r>
      <w:r w:rsidRPr="00445AD0">
        <w:rPr>
          <w:lang w:eastAsia="en-AU"/>
        </w:rPr>
        <w:t>see section 23A.</w:t>
      </w:r>
    </w:p>
    <w:p w14:paraId="4ED793A6" w14:textId="78D2EFE7" w:rsidR="00B033DF" w:rsidRPr="00445AD0" w:rsidRDefault="00445AD0" w:rsidP="00445AD0">
      <w:pPr>
        <w:pStyle w:val="AH5Sec"/>
        <w:shd w:val="pct25" w:color="auto" w:fill="auto"/>
      </w:pPr>
      <w:bookmarkStart w:id="35" w:name="_Toc33433307"/>
      <w:r w:rsidRPr="00445AD0">
        <w:rPr>
          <w:rStyle w:val="CharSectNo"/>
        </w:rPr>
        <w:t>30</w:t>
      </w:r>
      <w:r w:rsidRPr="00445AD0">
        <w:tab/>
      </w:r>
      <w:r w:rsidR="00B033DF" w:rsidRPr="00445AD0">
        <w:t>Dictionary, new definition</w:t>
      </w:r>
      <w:r w:rsidR="00E31C2A" w:rsidRPr="00445AD0">
        <w:t xml:space="preserve"> of </w:t>
      </w:r>
      <w:r w:rsidR="00E31C2A" w:rsidRPr="00445AD0">
        <w:rPr>
          <w:rStyle w:val="charItals"/>
        </w:rPr>
        <w:t>building management statement</w:t>
      </w:r>
      <w:bookmarkEnd w:id="35"/>
    </w:p>
    <w:p w14:paraId="3F481DEC" w14:textId="77777777" w:rsidR="00B033DF" w:rsidRPr="00445AD0" w:rsidRDefault="00B033DF" w:rsidP="00B033DF">
      <w:pPr>
        <w:pStyle w:val="direction"/>
      </w:pPr>
      <w:r w:rsidRPr="00445AD0">
        <w:t>insert</w:t>
      </w:r>
    </w:p>
    <w:p w14:paraId="4CB0BFAC" w14:textId="7C9D8323" w:rsidR="00D83C5D" w:rsidRPr="00445AD0" w:rsidRDefault="00B033DF" w:rsidP="00445AD0">
      <w:pPr>
        <w:pStyle w:val="aDef"/>
      </w:pPr>
      <w:r w:rsidRPr="00445AD0">
        <w:rPr>
          <w:rStyle w:val="charBoldItals"/>
        </w:rPr>
        <w:t>building management statement</w:t>
      </w:r>
      <w:r w:rsidRPr="00445AD0">
        <w:t xml:space="preserve">—see the </w:t>
      </w:r>
      <w:hyperlink r:id="rId67" w:tooltip="A1925-1" w:history="1">
        <w:r w:rsidR="006512A7" w:rsidRPr="00445AD0">
          <w:rPr>
            <w:rStyle w:val="charCitHyperlinkItal"/>
          </w:rPr>
          <w:t>Land Titles Act 1925</w:t>
        </w:r>
      </w:hyperlink>
      <w:r w:rsidR="00D83C5D" w:rsidRPr="00445AD0">
        <w:t>, section 123D.</w:t>
      </w:r>
    </w:p>
    <w:p w14:paraId="33B61AA1" w14:textId="77777777" w:rsidR="00F03FFE" w:rsidRPr="00445AD0" w:rsidRDefault="00F03FFE" w:rsidP="00F03FFE">
      <w:pPr>
        <w:pStyle w:val="PageBreak"/>
      </w:pPr>
      <w:r w:rsidRPr="00445AD0">
        <w:br w:type="page"/>
      </w:r>
    </w:p>
    <w:p w14:paraId="6C28509A" w14:textId="3DE4425E" w:rsidR="00F03FFE" w:rsidRPr="00445AD0" w:rsidRDefault="00445AD0" w:rsidP="00445AD0">
      <w:pPr>
        <w:pStyle w:val="AH2Part"/>
      </w:pPr>
      <w:bookmarkStart w:id="36" w:name="_Toc33433308"/>
      <w:r w:rsidRPr="00445AD0">
        <w:rPr>
          <w:rStyle w:val="CharPartNo"/>
        </w:rPr>
        <w:lastRenderedPageBreak/>
        <w:t>Part 4</w:t>
      </w:r>
      <w:r w:rsidRPr="00445AD0">
        <w:tab/>
      </w:r>
      <w:r w:rsidR="00F03FFE" w:rsidRPr="00445AD0">
        <w:rPr>
          <w:rStyle w:val="CharPartText"/>
        </w:rPr>
        <w:t>Community Title Act 2001</w:t>
      </w:r>
      <w:bookmarkEnd w:id="36"/>
    </w:p>
    <w:p w14:paraId="61A91409" w14:textId="43D783B3" w:rsidR="00F03FFE" w:rsidRPr="00445AD0" w:rsidRDefault="00445AD0" w:rsidP="00445AD0">
      <w:pPr>
        <w:pStyle w:val="AH5Sec"/>
        <w:shd w:val="pct25" w:color="auto" w:fill="auto"/>
      </w:pPr>
      <w:bookmarkStart w:id="37" w:name="_Toc33433309"/>
      <w:r w:rsidRPr="00445AD0">
        <w:rPr>
          <w:rStyle w:val="CharSectNo"/>
        </w:rPr>
        <w:t>31</w:t>
      </w:r>
      <w:r w:rsidRPr="00445AD0">
        <w:tab/>
      </w:r>
      <w:r w:rsidR="001E3ACD" w:rsidRPr="00445AD0">
        <w:t>Section 9 heading</w:t>
      </w:r>
      <w:bookmarkEnd w:id="37"/>
    </w:p>
    <w:p w14:paraId="2E729348" w14:textId="77777777" w:rsidR="001E3ACD" w:rsidRPr="00445AD0" w:rsidRDefault="001E3ACD" w:rsidP="001E3ACD">
      <w:pPr>
        <w:pStyle w:val="direction"/>
      </w:pPr>
      <w:r w:rsidRPr="00445AD0">
        <w:t>substitute</w:t>
      </w:r>
    </w:p>
    <w:p w14:paraId="7C890E37" w14:textId="77777777" w:rsidR="001E3ACD" w:rsidRPr="00445AD0" w:rsidRDefault="001E3ACD" w:rsidP="001E3ACD">
      <w:pPr>
        <w:pStyle w:val="IH5Sec"/>
      </w:pPr>
      <w:r w:rsidRPr="00445AD0">
        <w:t>9</w:t>
      </w:r>
      <w:r w:rsidRPr="00445AD0">
        <w:tab/>
        <w:t>Power of authority to require changes to scheme proposal</w:t>
      </w:r>
    </w:p>
    <w:p w14:paraId="30F344C0" w14:textId="56883EA1" w:rsidR="001E3ACD" w:rsidRPr="00445AD0" w:rsidRDefault="00445AD0" w:rsidP="00445AD0">
      <w:pPr>
        <w:pStyle w:val="AH5Sec"/>
        <w:shd w:val="pct25" w:color="auto" w:fill="auto"/>
      </w:pPr>
      <w:bookmarkStart w:id="38" w:name="_Toc33433310"/>
      <w:r w:rsidRPr="00445AD0">
        <w:rPr>
          <w:rStyle w:val="CharSectNo"/>
        </w:rPr>
        <w:t>32</w:t>
      </w:r>
      <w:r w:rsidRPr="00445AD0">
        <w:tab/>
      </w:r>
      <w:r w:rsidR="001E3ACD" w:rsidRPr="00445AD0">
        <w:t>Community title scheme</w:t>
      </w:r>
      <w:r w:rsidR="00FD1A01" w:rsidRPr="00445AD0">
        <w:t xml:space="preserve"> proposal</w:t>
      </w:r>
      <w:r w:rsidR="001E3ACD" w:rsidRPr="00445AD0">
        <w:t>—approval</w:t>
      </w:r>
      <w:r w:rsidR="001E3ACD" w:rsidRPr="00445AD0">
        <w:br/>
        <w:t>New section 10 (1A)</w:t>
      </w:r>
      <w:r w:rsidR="00EB0995" w:rsidRPr="00445AD0">
        <w:t xml:space="preserve"> and (1B)</w:t>
      </w:r>
      <w:bookmarkEnd w:id="38"/>
    </w:p>
    <w:p w14:paraId="7FA13B75" w14:textId="77777777" w:rsidR="001E3ACD" w:rsidRPr="00445AD0" w:rsidRDefault="001E3ACD" w:rsidP="001E3ACD">
      <w:pPr>
        <w:pStyle w:val="direction"/>
      </w:pPr>
      <w:r w:rsidRPr="00445AD0">
        <w:t>insert</w:t>
      </w:r>
    </w:p>
    <w:p w14:paraId="6773032B" w14:textId="77777777" w:rsidR="000203F3" w:rsidRPr="00445AD0" w:rsidRDefault="001E3ACD" w:rsidP="00E011F7">
      <w:pPr>
        <w:pStyle w:val="IMain"/>
      </w:pPr>
      <w:r w:rsidRPr="00445AD0">
        <w:tab/>
        <w:t>(1A)</w:t>
      </w:r>
      <w:r w:rsidRPr="00445AD0">
        <w:tab/>
        <w:t xml:space="preserve">The planning and land authority </w:t>
      </w:r>
      <w:r w:rsidR="00C148A6" w:rsidRPr="00445AD0">
        <w:t>may ref</w:t>
      </w:r>
      <w:r w:rsidR="00E011F7" w:rsidRPr="00445AD0">
        <w:t>use to</w:t>
      </w:r>
      <w:r w:rsidRPr="00445AD0">
        <w:t xml:space="preserve"> </w:t>
      </w:r>
      <w:r w:rsidR="00714A8E" w:rsidRPr="00445AD0">
        <w:t>approve a community title scheme proposal if</w:t>
      </w:r>
      <w:r w:rsidR="00E011F7" w:rsidRPr="00445AD0">
        <w:t xml:space="preserve"> the authority considers the proposal </w:t>
      </w:r>
      <w:r w:rsidR="00714A8E" w:rsidRPr="00445AD0">
        <w:t>relates to a single building or single set of physically related buildings with no, or limited, external open space</w:t>
      </w:r>
      <w:r w:rsidR="000203F3" w:rsidRPr="00445AD0">
        <w:t xml:space="preserve">.  </w:t>
      </w:r>
    </w:p>
    <w:p w14:paraId="424D78A4" w14:textId="77777777" w:rsidR="00E011F7" w:rsidRPr="00445AD0" w:rsidRDefault="000203F3" w:rsidP="00E011F7">
      <w:pPr>
        <w:pStyle w:val="IMain"/>
      </w:pPr>
      <w:r w:rsidRPr="00445AD0">
        <w:tab/>
        <w:t>(1B)</w:t>
      </w:r>
      <w:r w:rsidRPr="00445AD0">
        <w:tab/>
        <w:t xml:space="preserve">For subsection (1A), the authority must take into </w:t>
      </w:r>
      <w:r w:rsidR="00E011F7" w:rsidRPr="00445AD0">
        <w:t>account</w:t>
      </w:r>
      <w:r w:rsidR="00C301DD" w:rsidRPr="00445AD0">
        <w:t xml:space="preserve"> whether</w:t>
      </w:r>
      <w:r w:rsidR="00E011F7" w:rsidRPr="00445AD0">
        <w:t>—</w:t>
      </w:r>
    </w:p>
    <w:p w14:paraId="3119F443" w14:textId="77777777" w:rsidR="00714A8E" w:rsidRPr="00445AD0" w:rsidRDefault="00995ED3" w:rsidP="003C7EFE">
      <w:pPr>
        <w:pStyle w:val="Ipara"/>
      </w:pPr>
      <w:r w:rsidRPr="00445AD0">
        <w:tab/>
        <w:t>(</w:t>
      </w:r>
      <w:r w:rsidR="000203F3" w:rsidRPr="00445AD0">
        <w:t>a)</w:t>
      </w:r>
      <w:r w:rsidR="00C301DD" w:rsidRPr="00445AD0">
        <w:tab/>
      </w:r>
      <w:r w:rsidR="000203F3" w:rsidRPr="00445AD0">
        <w:t xml:space="preserve">the </w:t>
      </w:r>
      <w:r w:rsidR="007D6E69" w:rsidRPr="00445AD0">
        <w:t xml:space="preserve">proposed </w:t>
      </w:r>
      <w:r w:rsidR="000203F3" w:rsidRPr="00445AD0">
        <w:t>lots c</w:t>
      </w:r>
      <w:r w:rsidR="00C301DD" w:rsidRPr="00445AD0">
        <w:t>orrespond to attached or semi-detached buildings;</w:t>
      </w:r>
      <w:r w:rsidR="007D6E69" w:rsidRPr="00445AD0">
        <w:t xml:space="preserve"> and</w:t>
      </w:r>
    </w:p>
    <w:p w14:paraId="4BBC6928" w14:textId="77777777" w:rsidR="00C301DD" w:rsidRPr="00445AD0" w:rsidRDefault="00C301DD" w:rsidP="003C7EFE">
      <w:pPr>
        <w:pStyle w:val="Ipara"/>
      </w:pPr>
      <w:r w:rsidRPr="00445AD0">
        <w:tab/>
        <w:t>(b)</w:t>
      </w:r>
      <w:r w:rsidRPr="00445AD0">
        <w:tab/>
      </w:r>
      <w:r w:rsidR="007D6E69" w:rsidRPr="00445AD0">
        <w:t xml:space="preserve">the proposed </w:t>
      </w:r>
      <w:r w:rsidRPr="00445AD0">
        <w:t>lots are limited wholly or partly by height or depth;</w:t>
      </w:r>
      <w:r w:rsidR="007D6E69" w:rsidRPr="00445AD0">
        <w:t xml:space="preserve"> and</w:t>
      </w:r>
    </w:p>
    <w:p w14:paraId="161B13ED" w14:textId="77777777" w:rsidR="00C301DD" w:rsidRPr="00445AD0" w:rsidRDefault="00C301DD" w:rsidP="003C7EFE">
      <w:pPr>
        <w:pStyle w:val="Ipara"/>
      </w:pPr>
      <w:r w:rsidRPr="00445AD0">
        <w:tab/>
        <w:t>(c)</w:t>
      </w:r>
      <w:r w:rsidRPr="00445AD0">
        <w:tab/>
        <w:t xml:space="preserve">the common property is </w:t>
      </w:r>
      <w:r w:rsidR="00A127E5" w:rsidRPr="00445AD0">
        <w:t>above</w:t>
      </w:r>
      <w:r w:rsidR="007D6E69" w:rsidRPr="00445AD0">
        <w:t xml:space="preserve"> or below a</w:t>
      </w:r>
      <w:r w:rsidR="00A127E5" w:rsidRPr="00445AD0">
        <w:t>nother proposed</w:t>
      </w:r>
      <w:r w:rsidR="007D6E69" w:rsidRPr="00445AD0">
        <w:t xml:space="preserve"> lot; and</w:t>
      </w:r>
    </w:p>
    <w:p w14:paraId="27D83042" w14:textId="77777777" w:rsidR="00F334EC" w:rsidRPr="00445AD0" w:rsidRDefault="007D6E69" w:rsidP="003C7EFE">
      <w:pPr>
        <w:pStyle w:val="Ipara"/>
      </w:pPr>
      <w:r w:rsidRPr="00445AD0">
        <w:tab/>
        <w:t>(d)</w:t>
      </w:r>
      <w:r w:rsidRPr="00445AD0">
        <w:tab/>
      </w:r>
      <w:r w:rsidR="00C40E5A" w:rsidRPr="00445AD0">
        <w:t>if the community title scheme proposal relates to a single set of physically related buildings—</w:t>
      </w:r>
    </w:p>
    <w:p w14:paraId="2BC0208E" w14:textId="77777777" w:rsidR="007D6E69" w:rsidRPr="00445AD0" w:rsidRDefault="00F334EC" w:rsidP="00F334EC">
      <w:pPr>
        <w:pStyle w:val="Isubpara"/>
      </w:pPr>
      <w:r w:rsidRPr="00445AD0">
        <w:tab/>
        <w:t>(i)</w:t>
      </w:r>
      <w:r w:rsidRPr="00445AD0">
        <w:tab/>
      </w:r>
      <w:r w:rsidR="007D6E69" w:rsidRPr="00445AD0">
        <w:t>the buildings are physically integrated</w:t>
      </w:r>
      <w:r w:rsidRPr="00445AD0">
        <w:t>, for example,</w:t>
      </w:r>
      <w:r w:rsidR="007D6E69" w:rsidRPr="00445AD0">
        <w:t xml:space="preserve"> through underground car parking or physical overpasses; and</w:t>
      </w:r>
    </w:p>
    <w:p w14:paraId="04ADB37E" w14:textId="77777777" w:rsidR="007D6E69" w:rsidRPr="00445AD0" w:rsidRDefault="00F334EC" w:rsidP="00F334EC">
      <w:pPr>
        <w:pStyle w:val="Isubpara"/>
      </w:pPr>
      <w:r w:rsidRPr="00445AD0">
        <w:tab/>
        <w:t>(ii)</w:t>
      </w:r>
      <w:r w:rsidRPr="00445AD0">
        <w:tab/>
      </w:r>
      <w:r w:rsidR="007D6E69" w:rsidRPr="00445AD0">
        <w:t>the buildings make use of physically integrated common facilities</w:t>
      </w:r>
      <w:r w:rsidRPr="00445AD0">
        <w:t>, for example,</w:t>
      </w:r>
      <w:r w:rsidR="007D6E69" w:rsidRPr="00445AD0">
        <w:t xml:space="preserve"> lifts and underground car parking; and</w:t>
      </w:r>
    </w:p>
    <w:p w14:paraId="16CB9C54" w14:textId="77777777" w:rsidR="007D6E69" w:rsidRPr="00445AD0" w:rsidRDefault="007D6E69" w:rsidP="003C7EFE">
      <w:pPr>
        <w:pStyle w:val="Ipara"/>
      </w:pPr>
      <w:r w:rsidRPr="00445AD0">
        <w:lastRenderedPageBreak/>
        <w:tab/>
        <w:t>(</w:t>
      </w:r>
      <w:r w:rsidR="00F334EC" w:rsidRPr="00445AD0">
        <w:t>e</w:t>
      </w:r>
      <w:r w:rsidRPr="00445AD0">
        <w:t>)</w:t>
      </w:r>
      <w:r w:rsidRPr="00445AD0">
        <w:tab/>
      </w:r>
      <w:r w:rsidR="00A127E5" w:rsidRPr="00445AD0">
        <w:t>the amount of open space is limited relative to the buildings in the community title scheme proposal.</w:t>
      </w:r>
    </w:p>
    <w:p w14:paraId="1C38F4CC" w14:textId="45D08F9F" w:rsidR="007128BF" w:rsidRPr="00445AD0" w:rsidRDefault="007128BF" w:rsidP="00B01B3A">
      <w:pPr>
        <w:pStyle w:val="aExamHdgpar"/>
      </w:pPr>
      <w:r w:rsidRPr="00445AD0">
        <w:t>Example</w:t>
      </w:r>
      <w:r w:rsidR="003E4E67" w:rsidRPr="00445AD0">
        <w:t>s</w:t>
      </w:r>
      <w:r w:rsidRPr="00445AD0">
        <w:t>—open space</w:t>
      </w:r>
    </w:p>
    <w:p w14:paraId="5013E504" w14:textId="0A9ACAD3" w:rsidR="007128BF" w:rsidRPr="00445AD0" w:rsidRDefault="00140A6A" w:rsidP="00140A6A">
      <w:pPr>
        <w:pStyle w:val="aExamINumpar"/>
      </w:pPr>
      <w:r w:rsidRPr="00445AD0">
        <w:t>1</w:t>
      </w:r>
      <w:r w:rsidRPr="00445AD0">
        <w:tab/>
      </w:r>
      <w:r w:rsidR="007128BF" w:rsidRPr="00445AD0">
        <w:t>lawns and gardens</w:t>
      </w:r>
    </w:p>
    <w:p w14:paraId="2645990E" w14:textId="2AAB4C6E" w:rsidR="007128BF" w:rsidRPr="00445AD0" w:rsidRDefault="00140A6A" w:rsidP="00140A6A">
      <w:pPr>
        <w:pStyle w:val="aExamINumpar"/>
      </w:pPr>
      <w:r w:rsidRPr="00445AD0">
        <w:t>2</w:t>
      </w:r>
      <w:r w:rsidRPr="00445AD0">
        <w:tab/>
      </w:r>
      <w:r w:rsidR="007128BF" w:rsidRPr="00445AD0">
        <w:t>internal roads</w:t>
      </w:r>
    </w:p>
    <w:p w14:paraId="570D7651" w14:textId="77777777" w:rsidR="00693B6F" w:rsidRPr="00445AD0" w:rsidRDefault="00693B6F" w:rsidP="00693B6F">
      <w:pPr>
        <w:pStyle w:val="PageBreak"/>
      </w:pPr>
      <w:r w:rsidRPr="00445AD0">
        <w:br w:type="page"/>
      </w:r>
    </w:p>
    <w:p w14:paraId="3A80DF29" w14:textId="2DDEC715" w:rsidR="00A35F32" w:rsidRPr="00445AD0" w:rsidRDefault="00445AD0" w:rsidP="00445AD0">
      <w:pPr>
        <w:pStyle w:val="AH2Part"/>
      </w:pPr>
      <w:bookmarkStart w:id="39" w:name="_Toc33433311"/>
      <w:r w:rsidRPr="00445AD0">
        <w:rPr>
          <w:rStyle w:val="CharPartNo"/>
        </w:rPr>
        <w:lastRenderedPageBreak/>
        <w:t>Part 5</w:t>
      </w:r>
      <w:r w:rsidRPr="00445AD0">
        <w:tab/>
      </w:r>
      <w:r w:rsidR="00A35F32" w:rsidRPr="00445AD0">
        <w:rPr>
          <w:rStyle w:val="CharPartText"/>
        </w:rPr>
        <w:t>Land Titles Act 1925</w:t>
      </w:r>
      <w:bookmarkEnd w:id="39"/>
    </w:p>
    <w:p w14:paraId="7CFE0AA6" w14:textId="7C0383A8" w:rsidR="00A35F32" w:rsidRPr="00445AD0" w:rsidRDefault="00445AD0" w:rsidP="00445AD0">
      <w:pPr>
        <w:pStyle w:val="AH5Sec"/>
        <w:shd w:val="pct25" w:color="auto" w:fill="auto"/>
      </w:pPr>
      <w:bookmarkStart w:id="40" w:name="_Toc33433312"/>
      <w:r w:rsidRPr="00445AD0">
        <w:rPr>
          <w:rStyle w:val="CharSectNo"/>
        </w:rPr>
        <w:t>33</w:t>
      </w:r>
      <w:r w:rsidRPr="00445AD0">
        <w:tab/>
      </w:r>
      <w:r w:rsidR="00A35F32" w:rsidRPr="00445AD0">
        <w:t>New part</w:t>
      </w:r>
      <w:r w:rsidR="00C82856" w:rsidRPr="00445AD0">
        <w:t xml:space="preserve"> 11A</w:t>
      </w:r>
      <w:bookmarkEnd w:id="40"/>
    </w:p>
    <w:p w14:paraId="38EB6B94" w14:textId="77777777" w:rsidR="00A35F32" w:rsidRPr="00445AD0" w:rsidRDefault="00A35F32" w:rsidP="00A35F32">
      <w:pPr>
        <w:pStyle w:val="direction"/>
      </w:pPr>
      <w:r w:rsidRPr="00445AD0">
        <w:t>insert</w:t>
      </w:r>
    </w:p>
    <w:p w14:paraId="3A8AEE8C" w14:textId="77777777" w:rsidR="00A35F32" w:rsidRPr="00445AD0" w:rsidRDefault="0073319A" w:rsidP="0073319A">
      <w:pPr>
        <w:pStyle w:val="IH2Part"/>
      </w:pPr>
      <w:r w:rsidRPr="00445AD0">
        <w:t>Part 11A</w:t>
      </w:r>
      <w:r w:rsidRPr="00445AD0">
        <w:tab/>
        <w:t xml:space="preserve">Building management </w:t>
      </w:r>
      <w:r w:rsidR="006C5D22" w:rsidRPr="00445AD0">
        <w:t>statements</w:t>
      </w:r>
    </w:p>
    <w:p w14:paraId="7EEE4C45" w14:textId="77777777" w:rsidR="009C08C5" w:rsidRPr="00445AD0" w:rsidRDefault="000361F3" w:rsidP="00707701">
      <w:pPr>
        <w:pStyle w:val="IH5Sec"/>
        <w:rPr>
          <w:lang w:eastAsia="en-AU"/>
        </w:rPr>
      </w:pPr>
      <w:r w:rsidRPr="00445AD0">
        <w:rPr>
          <w:lang w:eastAsia="en-AU"/>
        </w:rPr>
        <w:t>123</w:t>
      </w:r>
      <w:r w:rsidR="00F76E9E" w:rsidRPr="00445AD0">
        <w:rPr>
          <w:lang w:eastAsia="en-AU"/>
        </w:rPr>
        <w:t>C</w:t>
      </w:r>
      <w:r w:rsidR="00707701" w:rsidRPr="00445AD0">
        <w:rPr>
          <w:lang w:eastAsia="en-AU"/>
        </w:rPr>
        <w:tab/>
      </w:r>
      <w:r w:rsidR="009C08C5" w:rsidRPr="00445AD0">
        <w:rPr>
          <w:lang w:eastAsia="en-AU"/>
        </w:rPr>
        <w:t>Definitions—pt 11A</w:t>
      </w:r>
    </w:p>
    <w:p w14:paraId="16F0E3FC" w14:textId="77777777" w:rsidR="009C08C5" w:rsidRPr="00445AD0" w:rsidRDefault="009C08C5" w:rsidP="009C08C5">
      <w:pPr>
        <w:pStyle w:val="Amainreturn"/>
        <w:rPr>
          <w:lang w:eastAsia="en-AU"/>
        </w:rPr>
      </w:pPr>
      <w:r w:rsidRPr="00445AD0">
        <w:rPr>
          <w:lang w:eastAsia="en-AU"/>
        </w:rPr>
        <w:t>In this part:</w:t>
      </w:r>
    </w:p>
    <w:p w14:paraId="32670A32" w14:textId="77777777" w:rsidR="00FC1DAE" w:rsidRPr="00445AD0" w:rsidRDefault="00FC1DAE" w:rsidP="00445AD0">
      <w:pPr>
        <w:pStyle w:val="aDef"/>
      </w:pPr>
      <w:r w:rsidRPr="00445AD0">
        <w:rPr>
          <w:rStyle w:val="charBoldItals"/>
        </w:rPr>
        <w:t>approved</w:t>
      </w:r>
      <w:r w:rsidR="00165120" w:rsidRPr="00445AD0">
        <w:t xml:space="preserve"> means approved by the planning and land authority under section 123I.</w:t>
      </w:r>
    </w:p>
    <w:p w14:paraId="35FEFD3A" w14:textId="36985A3F" w:rsidR="00F84DC2" w:rsidRPr="00445AD0" w:rsidRDefault="00F84DC2" w:rsidP="00445AD0">
      <w:pPr>
        <w:pStyle w:val="aDef"/>
      </w:pPr>
      <w:r w:rsidRPr="00445AD0">
        <w:rPr>
          <w:rStyle w:val="charBoldItals"/>
        </w:rPr>
        <w:t>building management committee</w:t>
      </w:r>
      <w:r w:rsidR="00151B90" w:rsidRPr="00445AD0">
        <w:t xml:space="preserve"> </w:t>
      </w:r>
      <w:r w:rsidRPr="00445AD0">
        <w:t>means a building management committee mentioned in section 123F (1)</w:t>
      </w:r>
      <w:r w:rsidR="00140A6A" w:rsidRPr="00445AD0">
        <w:t xml:space="preserve"> (a)</w:t>
      </w:r>
      <w:r w:rsidRPr="00445AD0">
        <w:t>.</w:t>
      </w:r>
    </w:p>
    <w:p w14:paraId="1245647A" w14:textId="77777777" w:rsidR="00F84DC2" w:rsidRPr="00445AD0" w:rsidRDefault="00F84DC2" w:rsidP="00445AD0">
      <w:pPr>
        <w:pStyle w:val="aDef"/>
      </w:pPr>
      <w:r w:rsidRPr="00445AD0">
        <w:rPr>
          <w:rStyle w:val="charBoldItals"/>
        </w:rPr>
        <w:t>building management statement</w:t>
      </w:r>
      <w:r w:rsidRPr="00445AD0">
        <w:t>—see section 123D</w:t>
      </w:r>
      <w:r w:rsidR="00151B90" w:rsidRPr="00445AD0">
        <w:t xml:space="preserve"> (2)</w:t>
      </w:r>
      <w:r w:rsidRPr="00445AD0">
        <w:t>.</w:t>
      </w:r>
    </w:p>
    <w:p w14:paraId="0B2C5DF6" w14:textId="77777777" w:rsidR="00F84DC2" w:rsidRPr="00445AD0" w:rsidRDefault="00F84DC2" w:rsidP="00445AD0">
      <w:pPr>
        <w:pStyle w:val="aDef"/>
      </w:pPr>
      <w:r w:rsidRPr="00445AD0">
        <w:rPr>
          <w:rStyle w:val="charBoldItals"/>
        </w:rPr>
        <w:t>parties</w:t>
      </w:r>
      <w:r w:rsidRPr="00445AD0">
        <w:t>, to a building management statement</w:t>
      </w:r>
      <w:r w:rsidR="000875E0" w:rsidRPr="00445AD0">
        <w:t>—see section 123E (1).</w:t>
      </w:r>
      <w:r w:rsidRPr="00445AD0">
        <w:t xml:space="preserve"> </w:t>
      </w:r>
    </w:p>
    <w:p w14:paraId="401D5E57" w14:textId="77777777" w:rsidR="00F84DC2" w:rsidRPr="00445AD0" w:rsidRDefault="00F84DC2" w:rsidP="00445AD0">
      <w:pPr>
        <w:pStyle w:val="aDef"/>
      </w:pPr>
      <w:r w:rsidRPr="00445AD0">
        <w:rPr>
          <w:rStyle w:val="charBoldItals"/>
        </w:rPr>
        <w:t>registered building management statement</w:t>
      </w:r>
      <w:r w:rsidRPr="00445AD0">
        <w:t xml:space="preserve"> means a building management statement registered by the registrar-general under section 123D.</w:t>
      </w:r>
    </w:p>
    <w:p w14:paraId="41B8FD62" w14:textId="77777777" w:rsidR="00175C46" w:rsidRPr="00445AD0" w:rsidRDefault="009C08C5" w:rsidP="00707701">
      <w:pPr>
        <w:pStyle w:val="IH5Sec"/>
        <w:rPr>
          <w:lang w:eastAsia="en-AU"/>
        </w:rPr>
      </w:pPr>
      <w:r w:rsidRPr="00445AD0">
        <w:rPr>
          <w:lang w:eastAsia="en-AU"/>
        </w:rPr>
        <w:t>123D</w:t>
      </w:r>
      <w:r w:rsidRPr="00445AD0">
        <w:rPr>
          <w:lang w:eastAsia="en-AU"/>
        </w:rPr>
        <w:tab/>
      </w:r>
      <w:r w:rsidR="00175C46" w:rsidRPr="00445AD0">
        <w:rPr>
          <w:lang w:eastAsia="en-AU"/>
        </w:rPr>
        <w:t>Building management statement may be registered</w:t>
      </w:r>
    </w:p>
    <w:p w14:paraId="70DD60E8" w14:textId="77777777" w:rsidR="003A28B4" w:rsidRPr="00445AD0" w:rsidRDefault="00630D23" w:rsidP="00630D23">
      <w:pPr>
        <w:pStyle w:val="IMain"/>
        <w:rPr>
          <w:lang w:eastAsia="en-AU"/>
        </w:rPr>
      </w:pPr>
      <w:r w:rsidRPr="00445AD0">
        <w:rPr>
          <w:lang w:eastAsia="en-AU"/>
        </w:rPr>
        <w:tab/>
        <w:t>(1)</w:t>
      </w:r>
      <w:r w:rsidRPr="00445AD0">
        <w:rPr>
          <w:lang w:eastAsia="en-AU"/>
        </w:rPr>
        <w:tab/>
        <w:t xml:space="preserve">This section applies if </w:t>
      </w:r>
      <w:r w:rsidR="00767860" w:rsidRPr="00445AD0">
        <w:rPr>
          <w:lang w:eastAsia="en-AU"/>
        </w:rPr>
        <w:t xml:space="preserve">there is more than 1 Crown lease </w:t>
      </w:r>
      <w:r w:rsidR="006C2950" w:rsidRPr="00445AD0">
        <w:rPr>
          <w:lang w:eastAsia="en-AU"/>
        </w:rPr>
        <w:t xml:space="preserve">granted for a building. </w:t>
      </w:r>
    </w:p>
    <w:p w14:paraId="77DB88FB" w14:textId="77777777" w:rsidR="000454D9" w:rsidRPr="00445AD0" w:rsidRDefault="00C54663" w:rsidP="00C54663">
      <w:pPr>
        <w:pStyle w:val="IMain"/>
        <w:rPr>
          <w:lang w:eastAsia="en-AU"/>
        </w:rPr>
      </w:pPr>
      <w:r w:rsidRPr="00445AD0">
        <w:rPr>
          <w:lang w:eastAsia="en-AU"/>
        </w:rPr>
        <w:tab/>
        <w:t>(2)</w:t>
      </w:r>
      <w:r w:rsidRPr="00445AD0">
        <w:rPr>
          <w:lang w:eastAsia="en-AU"/>
        </w:rPr>
        <w:tab/>
      </w:r>
      <w:r w:rsidR="00175C46" w:rsidRPr="00445AD0">
        <w:rPr>
          <w:lang w:eastAsia="en-AU"/>
        </w:rPr>
        <w:t xml:space="preserve">The </w:t>
      </w:r>
      <w:r w:rsidR="00D91CA0" w:rsidRPr="00445AD0">
        <w:rPr>
          <w:lang w:eastAsia="en-AU"/>
        </w:rPr>
        <w:t>registrar-g</w:t>
      </w:r>
      <w:r w:rsidR="00175C46" w:rsidRPr="00445AD0">
        <w:rPr>
          <w:lang w:eastAsia="en-AU"/>
        </w:rPr>
        <w:t xml:space="preserve">eneral may register a </w:t>
      </w:r>
      <w:r w:rsidR="00A66C80" w:rsidRPr="00445AD0">
        <w:rPr>
          <w:lang w:eastAsia="en-AU"/>
        </w:rPr>
        <w:t xml:space="preserve">statement about how the </w:t>
      </w:r>
      <w:r w:rsidR="00CE428C" w:rsidRPr="00445AD0">
        <w:rPr>
          <w:lang w:eastAsia="en-AU"/>
        </w:rPr>
        <w:t xml:space="preserve">building as a whole and </w:t>
      </w:r>
      <w:r w:rsidR="00EF33AD" w:rsidRPr="00445AD0">
        <w:rPr>
          <w:lang w:eastAsia="en-AU"/>
        </w:rPr>
        <w:t xml:space="preserve">the </w:t>
      </w:r>
      <w:r w:rsidR="00A66C80" w:rsidRPr="00445AD0">
        <w:rPr>
          <w:lang w:eastAsia="en-AU"/>
        </w:rPr>
        <w:t xml:space="preserve">common </w:t>
      </w:r>
      <w:r w:rsidR="00467AA8" w:rsidRPr="00445AD0">
        <w:rPr>
          <w:lang w:eastAsia="en-AU"/>
        </w:rPr>
        <w:t>facilities</w:t>
      </w:r>
      <w:r w:rsidR="00A66C80" w:rsidRPr="00445AD0">
        <w:rPr>
          <w:lang w:eastAsia="en-AU"/>
        </w:rPr>
        <w:t xml:space="preserve"> of the building will be managed between the lessees </w:t>
      </w:r>
      <w:r w:rsidR="00657E27" w:rsidRPr="00445AD0">
        <w:rPr>
          <w:lang w:eastAsia="en-AU"/>
        </w:rPr>
        <w:t xml:space="preserve">under each Crown lease </w:t>
      </w:r>
      <w:r w:rsidR="00A66C80" w:rsidRPr="00445AD0">
        <w:rPr>
          <w:lang w:eastAsia="en-AU"/>
        </w:rPr>
        <w:t xml:space="preserve">(a </w:t>
      </w:r>
      <w:r w:rsidR="00175C46" w:rsidRPr="00445AD0">
        <w:rPr>
          <w:rStyle w:val="charBoldItals"/>
        </w:rPr>
        <w:t>building management statement</w:t>
      </w:r>
      <w:r w:rsidR="00A66C80" w:rsidRPr="00445AD0">
        <w:rPr>
          <w:lang w:eastAsia="en-AU"/>
        </w:rPr>
        <w:t>)</w:t>
      </w:r>
      <w:r w:rsidR="000454D9" w:rsidRPr="00445AD0">
        <w:rPr>
          <w:lang w:eastAsia="en-AU"/>
        </w:rPr>
        <w:t>.</w:t>
      </w:r>
    </w:p>
    <w:p w14:paraId="3C230A2F" w14:textId="77777777" w:rsidR="00F9475F" w:rsidRPr="00445AD0" w:rsidRDefault="00F9475F" w:rsidP="00F9475F">
      <w:pPr>
        <w:pStyle w:val="IMain"/>
        <w:rPr>
          <w:lang w:eastAsia="en-AU"/>
        </w:rPr>
      </w:pPr>
      <w:r w:rsidRPr="00445AD0">
        <w:rPr>
          <w:lang w:eastAsia="en-AU"/>
        </w:rPr>
        <w:lastRenderedPageBreak/>
        <w:tab/>
        <w:t>(3)</w:t>
      </w:r>
      <w:r w:rsidRPr="00445AD0">
        <w:rPr>
          <w:lang w:eastAsia="en-AU"/>
        </w:rPr>
        <w:tab/>
        <w:t>The registrar-general may</w:t>
      </w:r>
      <w:r w:rsidR="000454D9" w:rsidRPr="00445AD0">
        <w:rPr>
          <w:lang w:eastAsia="en-AU"/>
        </w:rPr>
        <w:t xml:space="preserve"> only</w:t>
      </w:r>
      <w:r w:rsidRPr="00445AD0">
        <w:rPr>
          <w:lang w:eastAsia="en-AU"/>
        </w:rPr>
        <w:t xml:space="preserve"> register </w:t>
      </w:r>
      <w:r w:rsidR="000454D9" w:rsidRPr="00445AD0">
        <w:rPr>
          <w:lang w:eastAsia="en-AU"/>
        </w:rPr>
        <w:t>a building management statement, or an</w:t>
      </w:r>
      <w:r w:rsidRPr="00445AD0">
        <w:rPr>
          <w:lang w:eastAsia="en-AU"/>
        </w:rPr>
        <w:t xml:space="preserve"> amendment to the statement</w:t>
      </w:r>
      <w:r w:rsidR="000454D9" w:rsidRPr="00445AD0">
        <w:rPr>
          <w:lang w:eastAsia="en-AU"/>
        </w:rPr>
        <w:t xml:space="preserve">, </w:t>
      </w:r>
      <w:r w:rsidRPr="00445AD0">
        <w:rPr>
          <w:lang w:eastAsia="en-AU"/>
        </w:rPr>
        <w:t xml:space="preserve">if </w:t>
      </w:r>
      <w:r w:rsidR="000454D9" w:rsidRPr="00445AD0">
        <w:rPr>
          <w:lang w:eastAsia="en-AU"/>
        </w:rPr>
        <w:t>the statement or the amendment is approved</w:t>
      </w:r>
      <w:r w:rsidR="00D417B6" w:rsidRPr="00445AD0">
        <w:rPr>
          <w:lang w:eastAsia="en-AU"/>
        </w:rPr>
        <w:t>.</w:t>
      </w:r>
      <w:r w:rsidRPr="00445AD0">
        <w:rPr>
          <w:lang w:eastAsia="en-AU"/>
        </w:rPr>
        <w:t xml:space="preserve"> </w:t>
      </w:r>
    </w:p>
    <w:p w14:paraId="274A7070" w14:textId="77777777" w:rsidR="00175C46" w:rsidRPr="00445AD0" w:rsidRDefault="000D3C5E" w:rsidP="00C54663">
      <w:pPr>
        <w:pStyle w:val="IMain"/>
        <w:rPr>
          <w:lang w:eastAsia="en-AU"/>
        </w:rPr>
      </w:pPr>
      <w:r w:rsidRPr="00445AD0">
        <w:rPr>
          <w:lang w:eastAsia="en-AU"/>
        </w:rPr>
        <w:tab/>
        <w:t>(</w:t>
      </w:r>
      <w:r w:rsidR="00F9475F" w:rsidRPr="00445AD0">
        <w:rPr>
          <w:lang w:eastAsia="en-AU"/>
        </w:rPr>
        <w:t>4</w:t>
      </w:r>
      <w:r w:rsidRPr="00445AD0">
        <w:rPr>
          <w:lang w:eastAsia="en-AU"/>
        </w:rPr>
        <w:t>)</w:t>
      </w:r>
      <w:r w:rsidR="00FA16BE" w:rsidRPr="00445AD0">
        <w:rPr>
          <w:lang w:eastAsia="en-AU"/>
        </w:rPr>
        <w:tab/>
      </w:r>
      <w:r w:rsidR="007128BF" w:rsidRPr="00445AD0">
        <w:rPr>
          <w:lang w:eastAsia="en-AU"/>
        </w:rPr>
        <w:t>If the registrar</w:t>
      </w:r>
      <w:r w:rsidR="00FA16BE" w:rsidRPr="00445AD0">
        <w:rPr>
          <w:lang w:eastAsia="en-AU"/>
        </w:rPr>
        <w:t xml:space="preserve">-general </w:t>
      </w:r>
      <w:r w:rsidR="00B57E67" w:rsidRPr="00445AD0">
        <w:rPr>
          <w:lang w:eastAsia="en-AU"/>
        </w:rPr>
        <w:t xml:space="preserve">registers a building management statement, the registrar-general </w:t>
      </w:r>
      <w:r w:rsidR="00FA16BE" w:rsidRPr="00445AD0">
        <w:rPr>
          <w:lang w:eastAsia="en-AU"/>
        </w:rPr>
        <w:t>must register the statement</w:t>
      </w:r>
      <w:r w:rsidR="00F9475F" w:rsidRPr="00445AD0">
        <w:rPr>
          <w:lang w:eastAsia="en-AU"/>
        </w:rPr>
        <w:t>, and any amendment</w:t>
      </w:r>
      <w:r w:rsidR="00B57E67" w:rsidRPr="00445AD0">
        <w:rPr>
          <w:lang w:eastAsia="en-AU"/>
        </w:rPr>
        <w:t xml:space="preserve"> to the statement</w:t>
      </w:r>
      <w:r w:rsidR="00F9475F" w:rsidRPr="00445AD0">
        <w:rPr>
          <w:lang w:eastAsia="en-AU"/>
        </w:rPr>
        <w:t>,</w:t>
      </w:r>
      <w:r w:rsidR="00FA16BE" w:rsidRPr="00445AD0">
        <w:rPr>
          <w:lang w:eastAsia="en-AU"/>
        </w:rPr>
        <w:t xml:space="preserve"> for </w:t>
      </w:r>
      <w:r w:rsidR="00EF06D0" w:rsidRPr="00445AD0">
        <w:rPr>
          <w:lang w:eastAsia="en-AU"/>
        </w:rPr>
        <w:t>each Crown lease to which the statement applies.</w:t>
      </w:r>
    </w:p>
    <w:p w14:paraId="6DC8377A" w14:textId="77777777" w:rsidR="00596E93" w:rsidRPr="00445AD0" w:rsidRDefault="00596E93" w:rsidP="00596E93">
      <w:pPr>
        <w:pStyle w:val="IMain"/>
        <w:rPr>
          <w:lang w:eastAsia="en-AU"/>
        </w:rPr>
      </w:pPr>
      <w:r w:rsidRPr="00445AD0">
        <w:rPr>
          <w:lang w:eastAsia="en-AU"/>
        </w:rPr>
        <w:tab/>
        <w:t>(5)</w:t>
      </w:r>
      <w:r w:rsidRPr="00445AD0">
        <w:rPr>
          <w:lang w:eastAsia="en-AU"/>
        </w:rPr>
        <w:tab/>
        <w:t>On registration of the building management statement</w:t>
      </w:r>
      <w:r w:rsidR="007C36E5" w:rsidRPr="00445AD0">
        <w:rPr>
          <w:lang w:eastAsia="en-AU"/>
        </w:rPr>
        <w:t xml:space="preserve"> for 2 or more Crown leases</w:t>
      </w:r>
      <w:r w:rsidRPr="00445AD0">
        <w:rPr>
          <w:lang w:eastAsia="en-AU"/>
        </w:rPr>
        <w:t xml:space="preserve">, </w:t>
      </w:r>
      <w:r w:rsidR="00F3452C" w:rsidRPr="00445AD0">
        <w:rPr>
          <w:lang w:eastAsia="en-AU"/>
        </w:rPr>
        <w:t>the owner of a</w:t>
      </w:r>
      <w:r w:rsidR="005B4594" w:rsidRPr="00445AD0">
        <w:rPr>
          <w:lang w:eastAsia="en-AU"/>
        </w:rPr>
        <w:t xml:space="preserve"> </w:t>
      </w:r>
      <w:r w:rsidR="00F3452C" w:rsidRPr="00445AD0">
        <w:rPr>
          <w:lang w:eastAsia="en-AU"/>
        </w:rPr>
        <w:t xml:space="preserve">lease </w:t>
      </w:r>
      <w:r w:rsidRPr="00445AD0">
        <w:rPr>
          <w:lang w:eastAsia="en-AU"/>
        </w:rPr>
        <w:t xml:space="preserve">(a </w:t>
      </w:r>
      <w:r w:rsidRPr="00445AD0">
        <w:rPr>
          <w:rStyle w:val="charBoldItals"/>
        </w:rPr>
        <w:t>benefited lease</w:t>
      </w:r>
      <w:r w:rsidRPr="00445AD0">
        <w:rPr>
          <w:lang w:eastAsia="en-AU"/>
        </w:rPr>
        <w:t xml:space="preserve">) has against the owner of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35052567" w14:textId="77777777" w:rsidR="00596E93" w:rsidRPr="00445AD0" w:rsidRDefault="00596E93" w:rsidP="00596E93">
      <w:pPr>
        <w:pStyle w:val="Ipara"/>
      </w:pPr>
      <w:r w:rsidRPr="00445AD0">
        <w:tab/>
        <w:t>(a)</w:t>
      </w:r>
      <w:r w:rsidRPr="00445AD0">
        <w:tab/>
        <w:t>rights of support, shelter and protection (including rights for shelter provided by encroaching eaves, awnings or similar structures)—</w:t>
      </w:r>
    </w:p>
    <w:p w14:paraId="2178B16B" w14:textId="77777777" w:rsidR="00596E93" w:rsidRPr="00445AD0" w:rsidRDefault="00596E93" w:rsidP="00596E93">
      <w:pPr>
        <w:pStyle w:val="Isubpara"/>
      </w:pPr>
      <w:r w:rsidRPr="00445AD0">
        <w:tab/>
        <w:t>(i)</w:t>
      </w:r>
      <w:r w:rsidRPr="00445AD0">
        <w:tab/>
        <w:t xml:space="preserve">provided by the burdened </w:t>
      </w:r>
      <w:r w:rsidR="008A4B4B" w:rsidRPr="00445AD0">
        <w:t>lease</w:t>
      </w:r>
      <w:r w:rsidRPr="00445AD0">
        <w:t xml:space="preserve"> at the time of the registration of the </w:t>
      </w:r>
      <w:r w:rsidR="008A4B4B" w:rsidRPr="00445AD0">
        <w:t>building management statement</w:t>
      </w:r>
      <w:r w:rsidRPr="00445AD0">
        <w:t xml:space="preserve">, or at the time of the latest amendment (if any) of the </w:t>
      </w:r>
      <w:r w:rsidR="008A4B4B" w:rsidRPr="00445AD0">
        <w:t>building management statement</w:t>
      </w:r>
      <w:r w:rsidRPr="00445AD0">
        <w:t xml:space="preserve"> after its registration; and</w:t>
      </w:r>
    </w:p>
    <w:p w14:paraId="2E3B16E9" w14:textId="77777777" w:rsidR="00596E93" w:rsidRPr="00445AD0" w:rsidRDefault="00596E93" w:rsidP="00596E93">
      <w:pPr>
        <w:pStyle w:val="Isubpara"/>
      </w:pPr>
      <w:r w:rsidRPr="00445AD0">
        <w:tab/>
        <w:t>(ii)</w:t>
      </w:r>
      <w:r w:rsidRPr="00445AD0">
        <w:tab/>
        <w:t xml:space="preserve">that will be provided by the burdened </w:t>
      </w:r>
      <w:r w:rsidR="008A4B4B" w:rsidRPr="00445AD0">
        <w:t>lease</w:t>
      </w:r>
      <w:r w:rsidRPr="00445AD0">
        <w:t xml:space="preserve"> on compliance by its owner with a building and development provision (if any) in the lease of the burdened </w:t>
      </w:r>
      <w:r w:rsidR="008A4B4B" w:rsidRPr="00445AD0">
        <w:t>lease</w:t>
      </w:r>
      <w:r w:rsidRPr="00445AD0">
        <w:t>;</w:t>
      </w:r>
    </w:p>
    <w:p w14:paraId="2BEAB599" w14:textId="77777777" w:rsidR="00596E93" w:rsidRPr="00445AD0" w:rsidRDefault="00596E93" w:rsidP="00596E93">
      <w:pPr>
        <w:pStyle w:val="I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664576F6" w14:textId="77777777" w:rsidR="00596E93" w:rsidRPr="00445AD0" w:rsidRDefault="00596E93" w:rsidP="00596E93">
      <w:pPr>
        <w:pStyle w:val="Ipara"/>
      </w:pPr>
      <w:r w:rsidRPr="00445AD0">
        <w:tab/>
        <w:t>(c)</w:t>
      </w:r>
      <w:r w:rsidRPr="00445AD0">
        <w:tab/>
        <w:t xml:space="preserve">all ancillary rights necessary to make the rights mentioned in paragraphs (a) and (b) effective, including a right of entry by the owner of the benefited </w:t>
      </w:r>
      <w:r w:rsidR="008A4B4B" w:rsidRPr="00445AD0">
        <w:t>lease</w:t>
      </w:r>
      <w:r w:rsidRPr="00445AD0">
        <w:t xml:space="preserve"> at all reasonable times on the burdened </w:t>
      </w:r>
      <w:r w:rsidR="008A4B4B" w:rsidRPr="00445AD0">
        <w:t>lease</w:t>
      </w:r>
      <w:r w:rsidRPr="00445AD0">
        <w:t xml:space="preserve"> for the inspection and maintenance of—</w:t>
      </w:r>
    </w:p>
    <w:p w14:paraId="11F1A70B" w14:textId="77777777" w:rsidR="00596E93" w:rsidRPr="00445AD0" w:rsidRDefault="00596E93" w:rsidP="00596E93">
      <w:pPr>
        <w:pStyle w:val="Isubpara"/>
      </w:pPr>
      <w:r w:rsidRPr="00445AD0">
        <w:tab/>
        <w:t>(i)</w:t>
      </w:r>
      <w:r w:rsidRPr="00445AD0">
        <w:tab/>
        <w:t xml:space="preserve">any </w:t>
      </w:r>
      <w:r w:rsidR="008A4B4B" w:rsidRPr="00445AD0">
        <w:t>structure on the</w:t>
      </w:r>
      <w:r w:rsidR="00B57E67" w:rsidRPr="00445AD0">
        <w:t xml:space="preserve"> burdened </w:t>
      </w:r>
      <w:r w:rsidR="008A4B4B" w:rsidRPr="00445AD0">
        <w:t>lease</w:t>
      </w:r>
      <w:r w:rsidRPr="00445AD0">
        <w:t>; and</w:t>
      </w:r>
    </w:p>
    <w:p w14:paraId="7EA20525" w14:textId="77777777" w:rsidR="00596E93" w:rsidRPr="00445AD0" w:rsidRDefault="00596E93" w:rsidP="00596E93">
      <w:pPr>
        <w:pStyle w:val="Isubpara"/>
      </w:pPr>
      <w:r w:rsidRPr="00445AD0">
        <w:tab/>
        <w:t>(ii)</w:t>
      </w:r>
      <w:r w:rsidRPr="00445AD0">
        <w:tab/>
        <w:t xml:space="preserve">facilities for any utility service on the </w:t>
      </w:r>
      <w:r w:rsidR="00B57E67" w:rsidRPr="00445AD0">
        <w:t xml:space="preserve">burdened </w:t>
      </w:r>
      <w:r w:rsidR="008A4B4B" w:rsidRPr="00445AD0">
        <w:t>lease</w:t>
      </w:r>
      <w:r w:rsidRPr="00445AD0">
        <w:t>; and</w:t>
      </w:r>
    </w:p>
    <w:p w14:paraId="28AC4677" w14:textId="77777777" w:rsidR="00596E93" w:rsidRPr="00445AD0" w:rsidRDefault="00596E93" w:rsidP="00596E93">
      <w:pPr>
        <w:pStyle w:val="Isubpara"/>
      </w:pPr>
      <w:r w:rsidRPr="00445AD0">
        <w:lastRenderedPageBreak/>
        <w:tab/>
        <w:t>(iii)</w:t>
      </w:r>
      <w:r w:rsidRPr="00445AD0">
        <w:tab/>
        <w:t xml:space="preserve">any utility conduit on the </w:t>
      </w:r>
      <w:r w:rsidR="00B57E67" w:rsidRPr="00445AD0">
        <w:t xml:space="preserve">burdened </w:t>
      </w:r>
      <w:r w:rsidR="008A4B4B" w:rsidRPr="00445AD0">
        <w:t>lease</w:t>
      </w:r>
      <w:r w:rsidRPr="00445AD0">
        <w:t>.</w:t>
      </w:r>
    </w:p>
    <w:p w14:paraId="74181DF7" w14:textId="77777777" w:rsidR="009B7078" w:rsidRPr="00445AD0" w:rsidRDefault="00670951" w:rsidP="009B7078">
      <w:pPr>
        <w:pStyle w:val="IH5Sec"/>
        <w:rPr>
          <w:lang w:eastAsia="en-AU"/>
        </w:rPr>
      </w:pPr>
      <w:r w:rsidRPr="00445AD0">
        <w:rPr>
          <w:lang w:eastAsia="en-AU"/>
        </w:rPr>
        <w:t>123</w:t>
      </w:r>
      <w:r w:rsidR="00F84DC2" w:rsidRPr="00445AD0">
        <w:rPr>
          <w:lang w:eastAsia="en-AU"/>
        </w:rPr>
        <w:t>E</w:t>
      </w:r>
      <w:r w:rsidR="00707701" w:rsidRPr="00445AD0">
        <w:rPr>
          <w:lang w:eastAsia="en-AU"/>
        </w:rPr>
        <w:tab/>
      </w:r>
      <w:r w:rsidR="009B7078" w:rsidRPr="00445AD0">
        <w:rPr>
          <w:lang w:eastAsia="en-AU"/>
        </w:rPr>
        <w:t>Effect of building management statement</w:t>
      </w:r>
    </w:p>
    <w:p w14:paraId="5C428BA8" w14:textId="77777777" w:rsidR="00D23199" w:rsidRPr="00445AD0" w:rsidRDefault="009B7078" w:rsidP="009B7078">
      <w:pPr>
        <w:pStyle w:val="IMain"/>
        <w:rPr>
          <w:lang w:eastAsia="en-AU"/>
        </w:rPr>
      </w:pPr>
      <w:r w:rsidRPr="00445AD0">
        <w:rPr>
          <w:lang w:eastAsia="en-AU"/>
        </w:rPr>
        <w:tab/>
        <w:t>(1)</w:t>
      </w:r>
      <w:r w:rsidRPr="00445AD0">
        <w:rPr>
          <w:lang w:eastAsia="en-AU"/>
        </w:rPr>
        <w:tab/>
        <w:t xml:space="preserve">A registered building management statement, as </w:t>
      </w:r>
      <w:r w:rsidR="00657E27" w:rsidRPr="00445AD0">
        <w:rPr>
          <w:lang w:eastAsia="en-AU"/>
        </w:rPr>
        <w:t>amended</w:t>
      </w:r>
      <w:r w:rsidRPr="00445AD0">
        <w:rPr>
          <w:lang w:eastAsia="en-AU"/>
        </w:rPr>
        <w:t xml:space="preserve"> </w:t>
      </w:r>
      <w:r w:rsidR="007342D1" w:rsidRPr="00445AD0">
        <w:rPr>
          <w:lang w:eastAsia="en-AU"/>
        </w:rPr>
        <w:t>from time</w:t>
      </w:r>
      <w:r w:rsidRPr="00445AD0">
        <w:rPr>
          <w:lang w:eastAsia="en-AU"/>
        </w:rPr>
        <w:t xml:space="preserve"> t</w:t>
      </w:r>
      <w:r w:rsidR="00657E27" w:rsidRPr="00445AD0">
        <w:rPr>
          <w:lang w:eastAsia="en-AU"/>
        </w:rPr>
        <w:t>o</w:t>
      </w:r>
      <w:r w:rsidRPr="00445AD0">
        <w:rPr>
          <w:lang w:eastAsia="en-AU"/>
        </w:rPr>
        <w:t xml:space="preserve"> time, </w:t>
      </w:r>
      <w:r w:rsidR="00305531" w:rsidRPr="00445AD0">
        <w:rPr>
          <w:lang w:eastAsia="en-AU"/>
        </w:rPr>
        <w:t xml:space="preserve">has effect as an agreement under seal </w:t>
      </w:r>
      <w:r w:rsidR="00821FBB" w:rsidRPr="00445AD0">
        <w:rPr>
          <w:lang w:eastAsia="en-AU"/>
        </w:rPr>
        <w:t xml:space="preserve">containing the covenants mentioned in subsection (2) </w:t>
      </w:r>
      <w:r w:rsidR="00305531" w:rsidRPr="00445AD0">
        <w:rPr>
          <w:lang w:eastAsia="en-AU"/>
        </w:rPr>
        <w:t xml:space="preserve">between the following (the </w:t>
      </w:r>
      <w:r w:rsidR="00305531" w:rsidRPr="00445AD0">
        <w:rPr>
          <w:rStyle w:val="charBoldItals"/>
        </w:rPr>
        <w:t>parties</w:t>
      </w:r>
      <w:r w:rsidR="00305531" w:rsidRPr="00445AD0">
        <w:rPr>
          <w:lang w:eastAsia="en-AU"/>
        </w:rPr>
        <w:t>):</w:t>
      </w:r>
    </w:p>
    <w:p w14:paraId="7FF4A0D7" w14:textId="41BCD76A" w:rsidR="00C55FA1" w:rsidRPr="00445AD0" w:rsidRDefault="009B7078" w:rsidP="009B7078">
      <w:pPr>
        <w:pStyle w:val="Ipara"/>
        <w:rPr>
          <w:lang w:eastAsia="en-AU"/>
        </w:rPr>
      </w:pPr>
      <w:r w:rsidRPr="00445AD0">
        <w:rPr>
          <w:lang w:eastAsia="en-AU"/>
        </w:rPr>
        <w:tab/>
        <w:t>(</w:t>
      </w:r>
      <w:r w:rsidR="005B4481" w:rsidRPr="00445AD0">
        <w:rPr>
          <w:lang w:eastAsia="en-AU"/>
        </w:rPr>
        <w:t>a</w:t>
      </w:r>
      <w:r w:rsidRPr="00445AD0">
        <w:rPr>
          <w:lang w:eastAsia="en-AU"/>
        </w:rPr>
        <w:t>)</w:t>
      </w:r>
      <w:r w:rsidRPr="00445AD0">
        <w:rPr>
          <w:lang w:eastAsia="en-AU"/>
        </w:rPr>
        <w:tab/>
      </w:r>
      <w:r w:rsidR="00C55FA1" w:rsidRPr="00445AD0">
        <w:rPr>
          <w:lang w:eastAsia="en-AU"/>
        </w:rPr>
        <w:t>if</w:t>
      </w:r>
      <w:r w:rsidR="000B4144" w:rsidRPr="00445AD0">
        <w:rPr>
          <w:lang w:eastAsia="en-AU"/>
        </w:rPr>
        <w:t xml:space="preserve"> </w:t>
      </w:r>
      <w:r w:rsidR="00C55FA1" w:rsidRPr="00445AD0">
        <w:rPr>
          <w:lang w:eastAsia="en-AU"/>
        </w:rPr>
        <w:t xml:space="preserve">a </w:t>
      </w:r>
      <w:r w:rsidR="0087774A" w:rsidRPr="00445AD0">
        <w:rPr>
          <w:lang w:eastAsia="en-AU"/>
        </w:rPr>
        <w:t xml:space="preserve">part of the building is </w:t>
      </w:r>
      <w:r w:rsidR="00CA5CCA" w:rsidRPr="00445AD0">
        <w:rPr>
          <w:lang w:eastAsia="en-AU"/>
        </w:rPr>
        <w:t xml:space="preserve">subject to a </w:t>
      </w:r>
      <w:r w:rsidR="009C5C77" w:rsidRPr="00445AD0">
        <w:rPr>
          <w:lang w:eastAsia="en-AU"/>
        </w:rPr>
        <w:t>units plan under</w:t>
      </w:r>
      <w:r w:rsidR="000B4144" w:rsidRPr="00445AD0">
        <w:rPr>
          <w:lang w:eastAsia="en-AU"/>
        </w:rPr>
        <w:t xml:space="preserve"> the </w:t>
      </w:r>
      <w:hyperlink r:id="rId68" w:tooltip="A2001-16" w:history="1">
        <w:r w:rsidR="006512A7" w:rsidRPr="00445AD0">
          <w:rPr>
            <w:rStyle w:val="charCitHyperlinkItal"/>
          </w:rPr>
          <w:t>Unit Titles Act 2001</w:t>
        </w:r>
      </w:hyperlink>
      <w:r w:rsidR="000B4144" w:rsidRPr="00445AD0">
        <w:rPr>
          <w:lang w:eastAsia="en-AU"/>
        </w:rPr>
        <w:t xml:space="preserve">—the owners corporation for the </w:t>
      </w:r>
      <w:r w:rsidR="009C5C77" w:rsidRPr="00445AD0">
        <w:rPr>
          <w:lang w:eastAsia="en-AU"/>
        </w:rPr>
        <w:t>units plan;</w:t>
      </w:r>
      <w:r w:rsidR="000B4144" w:rsidRPr="00445AD0">
        <w:rPr>
          <w:lang w:eastAsia="en-AU"/>
        </w:rPr>
        <w:t xml:space="preserve"> </w:t>
      </w:r>
    </w:p>
    <w:p w14:paraId="66CB5F20" w14:textId="77777777" w:rsidR="00F25CFC" w:rsidRPr="00445AD0" w:rsidRDefault="00F25CFC" w:rsidP="00F25CFC">
      <w:pPr>
        <w:pStyle w:val="Ipara"/>
        <w:rPr>
          <w:lang w:eastAsia="en-AU"/>
        </w:rPr>
      </w:pPr>
      <w:r w:rsidRPr="00445AD0">
        <w:rPr>
          <w:lang w:eastAsia="en-AU"/>
        </w:rPr>
        <w:tab/>
        <w:t>(b)</w:t>
      </w:r>
      <w:r w:rsidRPr="00445AD0">
        <w:rPr>
          <w:lang w:eastAsia="en-AU"/>
        </w:rPr>
        <w:tab/>
        <w:t xml:space="preserve">each </w:t>
      </w:r>
      <w:r w:rsidR="00FA1C5C" w:rsidRPr="00445AD0">
        <w:rPr>
          <w:lang w:eastAsia="en-AU"/>
        </w:rPr>
        <w:t>lessee</w:t>
      </w:r>
      <w:r w:rsidRPr="00445AD0">
        <w:rPr>
          <w:lang w:eastAsia="en-AU"/>
        </w:rPr>
        <w:t xml:space="preserve"> </w:t>
      </w:r>
      <w:r w:rsidR="00FA1C5C" w:rsidRPr="00445AD0">
        <w:rPr>
          <w:lang w:eastAsia="en-AU"/>
        </w:rPr>
        <w:t>(who is not a lessee under the units plan mentioned in paragraph (a))</w:t>
      </w:r>
      <w:r w:rsidRPr="00445AD0">
        <w:rPr>
          <w:lang w:eastAsia="en-AU"/>
        </w:rPr>
        <w:t xml:space="preserve"> of any part of the building or its site affected by the statement; </w:t>
      </w:r>
    </w:p>
    <w:p w14:paraId="230D34C1" w14:textId="77777777" w:rsidR="009B7078" w:rsidRPr="00445AD0" w:rsidRDefault="005B4481" w:rsidP="009B7078">
      <w:pPr>
        <w:pStyle w:val="Ipara"/>
        <w:rPr>
          <w:lang w:eastAsia="en-AU"/>
        </w:rPr>
      </w:pPr>
      <w:r w:rsidRPr="00445AD0">
        <w:rPr>
          <w:lang w:eastAsia="en-AU"/>
        </w:rPr>
        <w:tab/>
      </w:r>
      <w:r w:rsidR="009B7078" w:rsidRPr="00445AD0">
        <w:rPr>
          <w:lang w:eastAsia="en-AU"/>
        </w:rPr>
        <w:t>(</w:t>
      </w:r>
      <w:r w:rsidR="000B4144" w:rsidRPr="00445AD0">
        <w:rPr>
          <w:lang w:eastAsia="en-AU"/>
        </w:rPr>
        <w:t>c</w:t>
      </w:r>
      <w:r w:rsidR="009B7078" w:rsidRPr="00445AD0">
        <w:rPr>
          <w:lang w:eastAsia="en-AU"/>
        </w:rPr>
        <w:t>)</w:t>
      </w:r>
      <w:r w:rsidRPr="00445AD0">
        <w:rPr>
          <w:lang w:eastAsia="en-AU"/>
        </w:rPr>
        <w:tab/>
      </w:r>
      <w:r w:rsidR="009B7078" w:rsidRPr="00445AD0">
        <w:rPr>
          <w:lang w:eastAsia="en-AU"/>
        </w:rPr>
        <w:t>any mortgagee in possession or sublessee of any part of the building</w:t>
      </w:r>
      <w:r w:rsidR="00AB58BD" w:rsidRPr="00445AD0">
        <w:rPr>
          <w:lang w:eastAsia="en-AU"/>
        </w:rPr>
        <w:t>,</w:t>
      </w:r>
      <w:r w:rsidR="009B7078" w:rsidRPr="00445AD0">
        <w:rPr>
          <w:lang w:eastAsia="en-AU"/>
        </w:rPr>
        <w:t xml:space="preserve"> or site </w:t>
      </w:r>
      <w:r w:rsidR="00AB58BD" w:rsidRPr="00445AD0">
        <w:rPr>
          <w:lang w:eastAsia="en-AU"/>
        </w:rPr>
        <w:t xml:space="preserve">of the building, the subject of </w:t>
      </w:r>
      <w:r w:rsidR="009B7078" w:rsidRPr="00445AD0">
        <w:rPr>
          <w:lang w:eastAsia="en-AU"/>
        </w:rPr>
        <w:t>the statement.</w:t>
      </w:r>
    </w:p>
    <w:p w14:paraId="4CAD99B1" w14:textId="77777777" w:rsidR="009B7078" w:rsidRPr="00445AD0" w:rsidRDefault="009B7078" w:rsidP="009B7078">
      <w:pPr>
        <w:pStyle w:val="IMain"/>
        <w:rPr>
          <w:lang w:eastAsia="en-AU"/>
        </w:rPr>
      </w:pPr>
      <w:r w:rsidRPr="00445AD0">
        <w:rPr>
          <w:lang w:eastAsia="en-AU"/>
        </w:rPr>
        <w:tab/>
        <w:t>(2)</w:t>
      </w:r>
      <w:r w:rsidRPr="00445AD0">
        <w:rPr>
          <w:lang w:eastAsia="en-AU"/>
        </w:rPr>
        <w:tab/>
      </w:r>
      <w:r w:rsidR="00D417B6" w:rsidRPr="00445AD0">
        <w:rPr>
          <w:lang w:eastAsia="en-AU"/>
        </w:rPr>
        <w:t>The covenants for an agreement</w:t>
      </w:r>
      <w:r w:rsidR="00266D88" w:rsidRPr="00445AD0">
        <w:rPr>
          <w:lang w:eastAsia="en-AU"/>
        </w:rPr>
        <w:t xml:space="preserve"> mentioned in subsection (1)</w:t>
      </w:r>
      <w:r w:rsidR="00F228F3" w:rsidRPr="00445AD0">
        <w:rPr>
          <w:lang w:eastAsia="en-AU"/>
        </w:rPr>
        <w:t xml:space="preserve"> are covenants by the parties t</w:t>
      </w:r>
      <w:r w:rsidR="00BE3055" w:rsidRPr="00445AD0">
        <w:rPr>
          <w:lang w:eastAsia="en-AU"/>
        </w:rPr>
        <w:t>o</w:t>
      </w:r>
      <w:r w:rsidR="00AA5B70" w:rsidRPr="00445AD0">
        <w:rPr>
          <w:lang w:eastAsia="en-AU"/>
        </w:rPr>
        <w:t xml:space="preserve"> jointly and severally</w:t>
      </w:r>
      <w:r w:rsidR="005B4481" w:rsidRPr="00445AD0">
        <w:rPr>
          <w:lang w:eastAsia="en-AU"/>
        </w:rPr>
        <w:t>—</w:t>
      </w:r>
    </w:p>
    <w:p w14:paraId="3AEE0360" w14:textId="77777777" w:rsidR="009B7078" w:rsidRPr="00445AD0" w:rsidRDefault="009B7078" w:rsidP="009B7078">
      <w:pPr>
        <w:pStyle w:val="Ipara"/>
        <w:rPr>
          <w:lang w:eastAsia="en-AU"/>
        </w:rPr>
      </w:pPr>
      <w:r w:rsidRPr="00445AD0">
        <w:rPr>
          <w:lang w:eastAsia="en-AU"/>
        </w:rPr>
        <w:tab/>
        <w:t>(</w:t>
      </w:r>
      <w:r w:rsidR="005B4481" w:rsidRPr="00445AD0">
        <w:rPr>
          <w:lang w:eastAsia="en-AU"/>
        </w:rPr>
        <w:t>a</w:t>
      </w:r>
      <w:r w:rsidRPr="00445AD0">
        <w:rPr>
          <w:lang w:eastAsia="en-AU"/>
        </w:rPr>
        <w:t>)</w:t>
      </w:r>
      <w:r w:rsidRPr="00445AD0">
        <w:rPr>
          <w:lang w:eastAsia="en-AU"/>
        </w:rPr>
        <w:tab/>
        <w:t>carry out their obligations under the building management statement</w:t>
      </w:r>
      <w:r w:rsidR="00AA5B70" w:rsidRPr="00445AD0">
        <w:rPr>
          <w:lang w:eastAsia="en-AU"/>
        </w:rPr>
        <w:t>;</w:t>
      </w:r>
      <w:r w:rsidRPr="00445AD0">
        <w:rPr>
          <w:lang w:eastAsia="en-AU"/>
        </w:rPr>
        <w:t xml:space="preserve"> and</w:t>
      </w:r>
    </w:p>
    <w:p w14:paraId="58045F2D" w14:textId="77777777" w:rsidR="009B7078" w:rsidRPr="00445AD0" w:rsidRDefault="005B4481" w:rsidP="009B7078">
      <w:pPr>
        <w:pStyle w:val="Ipara"/>
        <w:rPr>
          <w:lang w:eastAsia="en-AU"/>
        </w:rPr>
      </w:pPr>
      <w:r w:rsidRPr="00445AD0">
        <w:rPr>
          <w:lang w:eastAsia="en-AU"/>
        </w:rPr>
        <w:tab/>
      </w:r>
      <w:r w:rsidR="009B7078" w:rsidRPr="00445AD0">
        <w:rPr>
          <w:lang w:eastAsia="en-AU"/>
        </w:rPr>
        <w:t>(b)</w:t>
      </w:r>
      <w:r w:rsidRPr="00445AD0">
        <w:rPr>
          <w:lang w:eastAsia="en-AU"/>
        </w:rPr>
        <w:tab/>
      </w:r>
      <w:r w:rsidR="009B7078" w:rsidRPr="00445AD0">
        <w:rPr>
          <w:lang w:eastAsia="en-AU"/>
        </w:rPr>
        <w:t>permit the carrying out of those obligations.</w:t>
      </w:r>
    </w:p>
    <w:p w14:paraId="3AC4315E" w14:textId="77777777" w:rsidR="009B7078" w:rsidRPr="00445AD0" w:rsidRDefault="009B7078" w:rsidP="009B7078">
      <w:pPr>
        <w:pStyle w:val="IMain"/>
        <w:rPr>
          <w:lang w:eastAsia="en-AU"/>
        </w:rPr>
      </w:pPr>
      <w:r w:rsidRPr="00445AD0">
        <w:rPr>
          <w:lang w:eastAsia="en-AU"/>
        </w:rPr>
        <w:tab/>
        <w:t>(</w:t>
      </w:r>
      <w:r w:rsidR="00161E48" w:rsidRPr="00445AD0">
        <w:rPr>
          <w:lang w:eastAsia="en-AU"/>
        </w:rPr>
        <w:t>3</w:t>
      </w:r>
      <w:r w:rsidRPr="00445AD0">
        <w:rPr>
          <w:lang w:eastAsia="en-AU"/>
        </w:rPr>
        <w:t>)</w:t>
      </w:r>
      <w:r w:rsidRPr="00445AD0">
        <w:rPr>
          <w:lang w:eastAsia="en-AU"/>
        </w:rPr>
        <w:tab/>
        <w:t xml:space="preserve">The agreement </w:t>
      </w:r>
      <w:r w:rsidR="006421A5" w:rsidRPr="00445AD0">
        <w:rPr>
          <w:lang w:eastAsia="en-AU"/>
        </w:rPr>
        <w:t>no longer</w:t>
      </w:r>
      <w:r w:rsidR="00F50F2D" w:rsidRPr="00445AD0">
        <w:rPr>
          <w:lang w:eastAsia="en-AU"/>
        </w:rPr>
        <w:t xml:space="preserve"> has </w:t>
      </w:r>
      <w:r w:rsidR="00266D88" w:rsidRPr="00445AD0">
        <w:rPr>
          <w:lang w:eastAsia="en-AU"/>
        </w:rPr>
        <w:t xml:space="preserve">a binding </w:t>
      </w:r>
      <w:r w:rsidRPr="00445AD0">
        <w:rPr>
          <w:lang w:eastAsia="en-AU"/>
        </w:rPr>
        <w:t>effect</w:t>
      </w:r>
      <w:r w:rsidR="00F228F3" w:rsidRPr="00445AD0">
        <w:rPr>
          <w:lang w:eastAsia="en-AU"/>
        </w:rPr>
        <w:t xml:space="preserve"> on</w:t>
      </w:r>
      <w:r w:rsidRPr="00445AD0">
        <w:rPr>
          <w:lang w:eastAsia="en-AU"/>
        </w:rPr>
        <w:t xml:space="preserve"> a person </w:t>
      </w:r>
      <w:r w:rsidR="005D2293" w:rsidRPr="00445AD0">
        <w:rPr>
          <w:lang w:eastAsia="en-AU"/>
        </w:rPr>
        <w:t>if</w:t>
      </w:r>
      <w:r w:rsidR="00161E48" w:rsidRPr="00445AD0">
        <w:rPr>
          <w:lang w:eastAsia="en-AU"/>
        </w:rPr>
        <w:t xml:space="preserve"> the person </w:t>
      </w:r>
      <w:r w:rsidR="00266D88" w:rsidRPr="00445AD0">
        <w:rPr>
          <w:lang w:eastAsia="en-AU"/>
        </w:rPr>
        <w:t>is no longer</w:t>
      </w:r>
      <w:r w:rsidR="00161E48" w:rsidRPr="00445AD0">
        <w:rPr>
          <w:lang w:eastAsia="en-AU"/>
        </w:rPr>
        <w:t xml:space="preserve"> a person mentioned in</w:t>
      </w:r>
      <w:r w:rsidRPr="00445AD0">
        <w:rPr>
          <w:lang w:eastAsia="en-AU"/>
        </w:rPr>
        <w:t xml:space="preserve"> subsection</w:t>
      </w:r>
      <w:r w:rsidR="00161E48" w:rsidRPr="00445AD0">
        <w:rPr>
          <w:lang w:eastAsia="en-AU"/>
        </w:rPr>
        <w:t> </w:t>
      </w:r>
      <w:r w:rsidRPr="00445AD0">
        <w:rPr>
          <w:lang w:eastAsia="en-AU"/>
        </w:rPr>
        <w:t>(1).</w:t>
      </w:r>
    </w:p>
    <w:p w14:paraId="13A6ABD5" w14:textId="77777777" w:rsidR="009B7078" w:rsidRPr="00445AD0" w:rsidRDefault="005D2293" w:rsidP="009B7078">
      <w:pPr>
        <w:pStyle w:val="IMain"/>
        <w:rPr>
          <w:lang w:eastAsia="en-AU"/>
        </w:rPr>
      </w:pPr>
      <w:r w:rsidRPr="00445AD0">
        <w:rPr>
          <w:lang w:eastAsia="en-AU"/>
        </w:rPr>
        <w:tab/>
      </w:r>
      <w:r w:rsidR="009B7078" w:rsidRPr="00445AD0">
        <w:rPr>
          <w:lang w:eastAsia="en-AU"/>
        </w:rPr>
        <w:t>(4)</w:t>
      </w:r>
      <w:r w:rsidRPr="00445AD0">
        <w:rPr>
          <w:lang w:eastAsia="en-AU"/>
        </w:rPr>
        <w:tab/>
      </w:r>
      <w:r w:rsidR="009B7078" w:rsidRPr="00445AD0">
        <w:rPr>
          <w:lang w:eastAsia="en-AU"/>
        </w:rPr>
        <w:t xml:space="preserve">Subsection (3) does not prejudice or affect any obligation incurred by a person, or any right that accrued to a person, under the agreement while the agreement </w:t>
      </w:r>
      <w:r w:rsidR="00266D88" w:rsidRPr="00445AD0">
        <w:rPr>
          <w:lang w:eastAsia="en-AU"/>
        </w:rPr>
        <w:t>had effect in relation to the person</w:t>
      </w:r>
      <w:r w:rsidR="009B7078" w:rsidRPr="00445AD0">
        <w:rPr>
          <w:lang w:eastAsia="en-AU"/>
        </w:rPr>
        <w:t>.</w:t>
      </w:r>
    </w:p>
    <w:p w14:paraId="7C1AC532" w14:textId="77777777" w:rsidR="009B7078" w:rsidRPr="00445AD0" w:rsidRDefault="009B7078" w:rsidP="009B7078">
      <w:pPr>
        <w:pStyle w:val="IMain"/>
        <w:rPr>
          <w:lang w:eastAsia="en-AU"/>
        </w:rPr>
      </w:pPr>
      <w:r w:rsidRPr="00445AD0">
        <w:rPr>
          <w:lang w:eastAsia="en-AU"/>
        </w:rPr>
        <w:tab/>
        <w:t>(</w:t>
      </w:r>
      <w:r w:rsidR="00F50F2D" w:rsidRPr="00445AD0">
        <w:rPr>
          <w:lang w:eastAsia="en-AU"/>
        </w:rPr>
        <w:t>5</w:t>
      </w:r>
      <w:r w:rsidRPr="00445AD0">
        <w:rPr>
          <w:lang w:eastAsia="en-AU"/>
        </w:rPr>
        <w:t>)</w:t>
      </w:r>
      <w:r w:rsidRPr="00445AD0">
        <w:rPr>
          <w:lang w:eastAsia="en-AU"/>
        </w:rPr>
        <w:tab/>
        <w:t xml:space="preserve">A registered building management statement has no effect </w:t>
      </w:r>
      <w:r w:rsidR="00151B90" w:rsidRPr="00445AD0">
        <w:rPr>
          <w:lang w:eastAsia="en-AU"/>
        </w:rPr>
        <w:t>so far as</w:t>
      </w:r>
      <w:r w:rsidRPr="00445AD0">
        <w:rPr>
          <w:lang w:eastAsia="en-AU"/>
        </w:rPr>
        <w:t xml:space="preserve"> it is inconsistent with</w:t>
      </w:r>
      <w:r w:rsidR="00F50F2D" w:rsidRPr="00445AD0">
        <w:rPr>
          <w:lang w:eastAsia="en-AU"/>
        </w:rPr>
        <w:t>—</w:t>
      </w:r>
    </w:p>
    <w:p w14:paraId="2A0BFF8F" w14:textId="04A0E789" w:rsidR="00965B64" w:rsidRPr="00445AD0" w:rsidRDefault="009B7078" w:rsidP="0066096D">
      <w:pPr>
        <w:pStyle w:val="Ipara"/>
        <w:rPr>
          <w:lang w:eastAsia="en-AU"/>
        </w:rPr>
      </w:pPr>
      <w:r w:rsidRPr="00445AD0">
        <w:rPr>
          <w:lang w:eastAsia="en-AU"/>
        </w:rPr>
        <w:tab/>
        <w:t>(</w:t>
      </w:r>
      <w:r w:rsidR="00F50F2D" w:rsidRPr="00445AD0">
        <w:rPr>
          <w:lang w:eastAsia="en-AU"/>
        </w:rPr>
        <w:t>a</w:t>
      </w:r>
      <w:r w:rsidRPr="00445AD0">
        <w:rPr>
          <w:lang w:eastAsia="en-AU"/>
        </w:rPr>
        <w:t>)</w:t>
      </w:r>
      <w:r w:rsidRPr="00445AD0">
        <w:rPr>
          <w:lang w:eastAsia="en-AU"/>
        </w:rPr>
        <w:tab/>
        <w:t>a condition imposed, before the registration of the statement, on</w:t>
      </w:r>
      <w:r w:rsidR="0066096D" w:rsidRPr="00445AD0">
        <w:rPr>
          <w:lang w:eastAsia="en-AU"/>
        </w:rPr>
        <w:t xml:space="preserve"> </w:t>
      </w:r>
      <w:r w:rsidRPr="00445AD0">
        <w:rPr>
          <w:lang w:eastAsia="en-AU"/>
        </w:rPr>
        <w:t>a</w:t>
      </w:r>
      <w:r w:rsidR="00F50F2D" w:rsidRPr="00445AD0">
        <w:rPr>
          <w:lang w:eastAsia="en-AU"/>
        </w:rPr>
        <w:t xml:space="preserve">ny development approval under the </w:t>
      </w:r>
      <w:hyperlink r:id="rId69" w:tooltip="A2007-24" w:history="1">
        <w:r w:rsidR="006512A7" w:rsidRPr="00445AD0">
          <w:rPr>
            <w:rStyle w:val="charCitHyperlinkItal"/>
          </w:rPr>
          <w:t>Planning and Development Act 2007</w:t>
        </w:r>
      </w:hyperlink>
      <w:r w:rsidR="00965B64" w:rsidRPr="00445AD0">
        <w:rPr>
          <w:rStyle w:val="charItals"/>
        </w:rPr>
        <w:t xml:space="preserve"> </w:t>
      </w:r>
      <w:r w:rsidR="00965B64" w:rsidRPr="00445AD0">
        <w:rPr>
          <w:lang w:eastAsia="en-AU"/>
        </w:rPr>
        <w:t xml:space="preserve">relating to the </w:t>
      </w:r>
      <w:r w:rsidR="00266D88" w:rsidRPr="00445AD0">
        <w:rPr>
          <w:lang w:eastAsia="en-AU"/>
        </w:rPr>
        <w:t xml:space="preserve">building </w:t>
      </w:r>
      <w:r w:rsidR="00F228F3" w:rsidRPr="00445AD0">
        <w:rPr>
          <w:lang w:eastAsia="en-AU"/>
        </w:rPr>
        <w:t xml:space="preserve">or its site affected by </w:t>
      </w:r>
      <w:r w:rsidR="00266D88" w:rsidRPr="00445AD0">
        <w:rPr>
          <w:lang w:eastAsia="en-AU"/>
        </w:rPr>
        <w:t>the statement</w:t>
      </w:r>
      <w:r w:rsidR="00965B64" w:rsidRPr="00445AD0">
        <w:rPr>
          <w:lang w:eastAsia="en-AU"/>
        </w:rPr>
        <w:t>;</w:t>
      </w:r>
      <w:r w:rsidR="0066096D" w:rsidRPr="00445AD0">
        <w:rPr>
          <w:lang w:eastAsia="en-AU"/>
        </w:rPr>
        <w:t xml:space="preserve"> or</w:t>
      </w:r>
    </w:p>
    <w:p w14:paraId="2957D61C" w14:textId="2BDF2712" w:rsidR="0066096D" w:rsidRPr="00445AD0" w:rsidRDefault="0066096D" w:rsidP="0066096D">
      <w:pPr>
        <w:pStyle w:val="Ipara"/>
        <w:rPr>
          <w:lang w:eastAsia="en-AU"/>
        </w:rPr>
      </w:pPr>
      <w:r w:rsidRPr="00445AD0">
        <w:rPr>
          <w:lang w:eastAsia="en-AU"/>
        </w:rPr>
        <w:lastRenderedPageBreak/>
        <w:tab/>
        <w:t>(b)</w:t>
      </w:r>
      <w:r w:rsidRPr="00445AD0">
        <w:rPr>
          <w:lang w:eastAsia="en-AU"/>
        </w:rPr>
        <w:tab/>
      </w:r>
      <w:r w:rsidR="00965B64" w:rsidRPr="00445AD0">
        <w:rPr>
          <w:lang w:eastAsia="en-AU"/>
        </w:rPr>
        <w:t xml:space="preserve">an environmental authorisation or environmental protection order under the </w:t>
      </w:r>
      <w:hyperlink r:id="rId70" w:tooltip="A1997-92" w:history="1">
        <w:r w:rsidR="006512A7" w:rsidRPr="00445AD0">
          <w:rPr>
            <w:rStyle w:val="charCitHyperlinkItal"/>
          </w:rPr>
          <w:t>Environment Protection Act 1997</w:t>
        </w:r>
      </w:hyperlink>
      <w:r w:rsidR="00965B64" w:rsidRPr="00445AD0">
        <w:rPr>
          <w:lang w:eastAsia="en-AU"/>
        </w:rPr>
        <w:t xml:space="preserve"> relating to the </w:t>
      </w:r>
      <w:r w:rsidR="0047527A" w:rsidRPr="00445AD0">
        <w:rPr>
          <w:lang w:eastAsia="en-AU"/>
        </w:rPr>
        <w:t>building or its site affected by the statement</w:t>
      </w:r>
      <w:r w:rsidR="00965B64" w:rsidRPr="00445AD0">
        <w:rPr>
          <w:lang w:eastAsia="en-AU"/>
        </w:rPr>
        <w:t xml:space="preserve">; </w:t>
      </w:r>
      <w:r w:rsidRPr="00445AD0">
        <w:rPr>
          <w:lang w:eastAsia="en-AU"/>
        </w:rPr>
        <w:t xml:space="preserve">or </w:t>
      </w:r>
    </w:p>
    <w:p w14:paraId="29BDBCC0" w14:textId="77777777" w:rsidR="00467AA8" w:rsidRPr="00445AD0" w:rsidRDefault="0066096D" w:rsidP="00467AA8">
      <w:pPr>
        <w:pStyle w:val="Ipara"/>
        <w:rPr>
          <w:lang w:eastAsia="en-AU"/>
        </w:rPr>
      </w:pPr>
      <w:r w:rsidRPr="00445AD0">
        <w:rPr>
          <w:lang w:eastAsia="en-AU"/>
        </w:rPr>
        <w:tab/>
        <w:t>(c)</w:t>
      </w:r>
      <w:r w:rsidRPr="00445AD0">
        <w:rPr>
          <w:lang w:eastAsia="en-AU"/>
        </w:rPr>
        <w:tab/>
      </w:r>
      <w:r w:rsidR="009B7078" w:rsidRPr="00445AD0">
        <w:rPr>
          <w:lang w:eastAsia="en-AU"/>
        </w:rPr>
        <w:t xml:space="preserve">this or any other </w:t>
      </w:r>
      <w:r w:rsidR="00BE314F" w:rsidRPr="00445AD0">
        <w:rPr>
          <w:lang w:eastAsia="en-AU"/>
        </w:rPr>
        <w:t xml:space="preserve">territory </w:t>
      </w:r>
      <w:r w:rsidR="009B7078" w:rsidRPr="00445AD0">
        <w:rPr>
          <w:lang w:eastAsia="en-AU"/>
        </w:rPr>
        <w:t>law.</w:t>
      </w:r>
    </w:p>
    <w:p w14:paraId="6EFEDDA6" w14:textId="77777777" w:rsidR="00175C46" w:rsidRPr="00445AD0" w:rsidRDefault="00E06439" w:rsidP="00707701">
      <w:pPr>
        <w:pStyle w:val="IH5Sec"/>
        <w:rPr>
          <w:lang w:eastAsia="en-AU"/>
        </w:rPr>
      </w:pPr>
      <w:r w:rsidRPr="00445AD0">
        <w:rPr>
          <w:lang w:eastAsia="en-AU"/>
        </w:rPr>
        <w:t>123</w:t>
      </w:r>
      <w:r w:rsidR="00B818E7" w:rsidRPr="00445AD0">
        <w:rPr>
          <w:lang w:eastAsia="en-AU"/>
        </w:rPr>
        <w:t>F</w:t>
      </w:r>
      <w:r w:rsidRPr="00445AD0">
        <w:rPr>
          <w:lang w:eastAsia="en-AU"/>
        </w:rPr>
        <w:tab/>
      </w:r>
      <w:r w:rsidR="00175C46" w:rsidRPr="00445AD0">
        <w:rPr>
          <w:lang w:eastAsia="en-AU"/>
        </w:rPr>
        <w:t>Formal requirements</w:t>
      </w:r>
      <w:r w:rsidRPr="00445AD0">
        <w:rPr>
          <w:lang w:eastAsia="en-AU"/>
        </w:rPr>
        <w:t xml:space="preserve"> for building management statement</w:t>
      </w:r>
    </w:p>
    <w:p w14:paraId="428A2995" w14:textId="77777777" w:rsidR="00175C46" w:rsidRPr="00445AD0" w:rsidRDefault="00707701" w:rsidP="00707701">
      <w:pPr>
        <w:pStyle w:val="IMain"/>
        <w:rPr>
          <w:lang w:eastAsia="en-AU"/>
        </w:rPr>
      </w:pPr>
      <w:r w:rsidRPr="00445AD0">
        <w:rPr>
          <w:lang w:eastAsia="en-AU"/>
        </w:rPr>
        <w:tab/>
        <w:t>(</w:t>
      </w:r>
      <w:r w:rsidR="00670951" w:rsidRPr="00445AD0">
        <w:rPr>
          <w:lang w:eastAsia="en-AU"/>
        </w:rPr>
        <w:t>1</w:t>
      </w:r>
      <w:r w:rsidRPr="00445AD0">
        <w:rPr>
          <w:lang w:eastAsia="en-AU"/>
        </w:rPr>
        <w:t>)</w:t>
      </w:r>
      <w:r w:rsidRPr="00445AD0">
        <w:rPr>
          <w:lang w:eastAsia="en-AU"/>
        </w:rPr>
        <w:tab/>
      </w:r>
      <w:r w:rsidR="00175C46" w:rsidRPr="00445AD0">
        <w:rPr>
          <w:lang w:eastAsia="en-AU"/>
        </w:rPr>
        <w:t xml:space="preserve">A building management statement </w:t>
      </w:r>
      <w:r w:rsidR="00E06439" w:rsidRPr="00445AD0">
        <w:rPr>
          <w:lang w:eastAsia="en-AU"/>
        </w:rPr>
        <w:t>must</w:t>
      </w:r>
      <w:r w:rsidR="00C4586E" w:rsidRPr="00445AD0">
        <w:rPr>
          <w:lang w:eastAsia="en-AU"/>
        </w:rPr>
        <w:t xml:space="preserve"> set out </w:t>
      </w:r>
      <w:r w:rsidR="0074599E" w:rsidRPr="00445AD0">
        <w:rPr>
          <w:lang w:eastAsia="en-AU"/>
        </w:rPr>
        <w:t>the following</w:t>
      </w:r>
      <w:r w:rsidR="00C4586E" w:rsidRPr="00445AD0">
        <w:rPr>
          <w:lang w:eastAsia="en-AU"/>
        </w:rPr>
        <w:t>:</w:t>
      </w:r>
    </w:p>
    <w:p w14:paraId="496A11C5" w14:textId="77777777" w:rsidR="00F25CFC" w:rsidRPr="00445AD0" w:rsidRDefault="0074599E" w:rsidP="0074599E">
      <w:pPr>
        <w:pStyle w:val="Ipara"/>
        <w:rPr>
          <w:lang w:eastAsia="en-AU"/>
        </w:rPr>
      </w:pPr>
      <w:r w:rsidRPr="00445AD0">
        <w:rPr>
          <w:lang w:eastAsia="en-AU"/>
        </w:rPr>
        <w:tab/>
        <w:t>(a)</w:t>
      </w:r>
      <w:r w:rsidRPr="00445AD0">
        <w:rPr>
          <w:lang w:eastAsia="en-AU"/>
        </w:rPr>
        <w:tab/>
        <w:t xml:space="preserve">the establishment of a </w:t>
      </w:r>
      <w:r w:rsidR="00C4586E" w:rsidRPr="00445AD0">
        <w:rPr>
          <w:lang w:eastAsia="en-AU"/>
        </w:rPr>
        <w:t xml:space="preserve">committee (the </w:t>
      </w:r>
      <w:r w:rsidRPr="00445AD0">
        <w:rPr>
          <w:rStyle w:val="charBoldItals"/>
        </w:rPr>
        <w:t>building management committee</w:t>
      </w:r>
      <w:r w:rsidR="00C4586E" w:rsidRPr="00445AD0">
        <w:rPr>
          <w:lang w:eastAsia="en-AU"/>
        </w:rPr>
        <w:t>)</w:t>
      </w:r>
      <w:r w:rsidRPr="00445AD0">
        <w:rPr>
          <w:lang w:eastAsia="en-AU"/>
        </w:rPr>
        <w:t xml:space="preserve"> </w:t>
      </w:r>
      <w:r w:rsidR="00CD1AF0" w:rsidRPr="00445AD0">
        <w:rPr>
          <w:lang w:eastAsia="en-AU"/>
        </w:rPr>
        <w:t>co</w:t>
      </w:r>
      <w:r w:rsidR="00F25CFC" w:rsidRPr="00445AD0">
        <w:rPr>
          <w:lang w:eastAsia="en-AU"/>
        </w:rPr>
        <w:t>nsisting</w:t>
      </w:r>
      <w:r w:rsidR="00CD1AF0" w:rsidRPr="00445AD0">
        <w:rPr>
          <w:lang w:eastAsia="en-AU"/>
        </w:rPr>
        <w:t xml:space="preserve"> of</w:t>
      </w:r>
      <w:r w:rsidR="000875E0" w:rsidRPr="00445AD0">
        <w:rPr>
          <w:lang w:eastAsia="en-AU"/>
        </w:rPr>
        <w:t xml:space="preserve"> each </w:t>
      </w:r>
      <w:r w:rsidR="0000378E" w:rsidRPr="00445AD0">
        <w:rPr>
          <w:lang w:eastAsia="en-AU"/>
        </w:rPr>
        <w:t>party</w:t>
      </w:r>
      <w:r w:rsidR="000875E0" w:rsidRPr="00445AD0">
        <w:rPr>
          <w:lang w:eastAsia="en-AU"/>
        </w:rPr>
        <w:t xml:space="preserve"> to the statement; </w:t>
      </w:r>
    </w:p>
    <w:p w14:paraId="053887D7" w14:textId="77777777" w:rsidR="00E06439" w:rsidRPr="00445AD0" w:rsidRDefault="00D63B43" w:rsidP="00D63B43">
      <w:pPr>
        <w:pStyle w:val="Ipara"/>
        <w:rPr>
          <w:lang w:eastAsia="en-AU"/>
        </w:rPr>
      </w:pPr>
      <w:r w:rsidRPr="00445AD0">
        <w:rPr>
          <w:lang w:eastAsia="en-AU"/>
        </w:rPr>
        <w:tab/>
        <w:t>(b)</w:t>
      </w:r>
      <w:r w:rsidRPr="00445AD0">
        <w:rPr>
          <w:lang w:eastAsia="en-AU"/>
        </w:rPr>
        <w:tab/>
      </w:r>
      <w:r w:rsidR="0047527A" w:rsidRPr="00445AD0">
        <w:rPr>
          <w:lang w:eastAsia="en-AU"/>
        </w:rPr>
        <w:t xml:space="preserve">the establishment and appointment of </w:t>
      </w:r>
      <w:r w:rsidR="0074599E" w:rsidRPr="00445AD0">
        <w:rPr>
          <w:lang w:eastAsia="en-AU"/>
        </w:rPr>
        <w:t>office holders for the implementation of the statement;</w:t>
      </w:r>
    </w:p>
    <w:p w14:paraId="64BFEB57" w14:textId="77777777" w:rsidR="0074599E" w:rsidRPr="00445AD0" w:rsidRDefault="0074599E" w:rsidP="0074599E">
      <w:pPr>
        <w:pStyle w:val="Ipara"/>
        <w:rPr>
          <w:lang w:eastAsia="en-AU"/>
        </w:rPr>
      </w:pPr>
      <w:r w:rsidRPr="00445AD0">
        <w:rPr>
          <w:lang w:eastAsia="en-AU"/>
        </w:rPr>
        <w:tab/>
        <w:t>(</w:t>
      </w:r>
      <w:r w:rsidR="00D63B43" w:rsidRPr="00445AD0">
        <w:rPr>
          <w:lang w:eastAsia="en-AU"/>
        </w:rPr>
        <w:t>c</w:t>
      </w:r>
      <w:r w:rsidRPr="00445AD0">
        <w:rPr>
          <w:lang w:eastAsia="en-AU"/>
        </w:rPr>
        <w:t>)</w:t>
      </w:r>
      <w:r w:rsidRPr="00445AD0">
        <w:rPr>
          <w:lang w:eastAsia="en-AU"/>
        </w:rPr>
        <w:tab/>
        <w:t xml:space="preserve">the functions of the </w:t>
      </w:r>
      <w:r w:rsidR="00E423FF" w:rsidRPr="00445AD0">
        <w:rPr>
          <w:lang w:eastAsia="en-AU"/>
        </w:rPr>
        <w:t>building management committee and the office holders;</w:t>
      </w:r>
    </w:p>
    <w:p w14:paraId="31B45733" w14:textId="77777777" w:rsidR="00E423FF" w:rsidRPr="00445AD0" w:rsidRDefault="00E423FF" w:rsidP="0074599E">
      <w:pPr>
        <w:pStyle w:val="Ipara"/>
        <w:rPr>
          <w:lang w:eastAsia="en-AU"/>
        </w:rPr>
      </w:pPr>
      <w:r w:rsidRPr="00445AD0">
        <w:rPr>
          <w:lang w:eastAsia="en-AU"/>
        </w:rPr>
        <w:tab/>
        <w:t>(</w:t>
      </w:r>
      <w:r w:rsidR="00D63B43" w:rsidRPr="00445AD0">
        <w:rPr>
          <w:lang w:eastAsia="en-AU"/>
        </w:rPr>
        <w:t>d</w:t>
      </w:r>
      <w:r w:rsidRPr="00445AD0">
        <w:rPr>
          <w:lang w:eastAsia="en-AU"/>
        </w:rPr>
        <w:t>)</w:t>
      </w:r>
      <w:r w:rsidRPr="00445AD0">
        <w:rPr>
          <w:lang w:eastAsia="en-AU"/>
        </w:rPr>
        <w:tab/>
        <w:t xml:space="preserve">a process for resolving disputes between </w:t>
      </w:r>
      <w:r w:rsidR="000875E0" w:rsidRPr="00445AD0">
        <w:rPr>
          <w:lang w:eastAsia="en-AU"/>
        </w:rPr>
        <w:t xml:space="preserve">the parties to </w:t>
      </w:r>
      <w:r w:rsidR="0047527A" w:rsidRPr="00445AD0">
        <w:rPr>
          <w:lang w:eastAsia="en-AU"/>
        </w:rPr>
        <w:t xml:space="preserve">the </w:t>
      </w:r>
      <w:r w:rsidR="00CE3CA8" w:rsidRPr="00445AD0">
        <w:rPr>
          <w:lang w:eastAsia="en-AU"/>
        </w:rPr>
        <w:t>statement</w:t>
      </w:r>
      <w:r w:rsidRPr="00445AD0">
        <w:rPr>
          <w:lang w:eastAsia="en-AU"/>
        </w:rPr>
        <w:t>;</w:t>
      </w:r>
    </w:p>
    <w:p w14:paraId="6E821D43" w14:textId="77777777" w:rsidR="00CB44E2" w:rsidRPr="00445AD0" w:rsidRDefault="00E423FF" w:rsidP="0074599E">
      <w:pPr>
        <w:pStyle w:val="Ipara"/>
        <w:rPr>
          <w:lang w:eastAsia="en-AU"/>
        </w:rPr>
      </w:pPr>
      <w:r w:rsidRPr="00445AD0">
        <w:rPr>
          <w:lang w:eastAsia="en-AU"/>
        </w:rPr>
        <w:tab/>
        <w:t>(</w:t>
      </w:r>
      <w:r w:rsidR="00D63B43" w:rsidRPr="00445AD0">
        <w:rPr>
          <w:lang w:eastAsia="en-AU"/>
        </w:rPr>
        <w:t>e</w:t>
      </w:r>
      <w:r w:rsidRPr="00445AD0">
        <w:rPr>
          <w:lang w:eastAsia="en-AU"/>
        </w:rPr>
        <w:t>)</w:t>
      </w:r>
      <w:r w:rsidRPr="00445AD0">
        <w:rPr>
          <w:lang w:eastAsia="en-AU"/>
        </w:rPr>
        <w:tab/>
      </w:r>
      <w:r w:rsidR="00CB44E2" w:rsidRPr="00445AD0">
        <w:rPr>
          <w:lang w:eastAsia="en-AU"/>
        </w:rPr>
        <w:t>a process for amending the statement;</w:t>
      </w:r>
    </w:p>
    <w:p w14:paraId="10A97619" w14:textId="77777777" w:rsidR="00E423FF" w:rsidRPr="00445AD0" w:rsidRDefault="00CB44E2" w:rsidP="0074599E">
      <w:pPr>
        <w:pStyle w:val="Ipara"/>
        <w:rPr>
          <w:lang w:eastAsia="en-AU"/>
        </w:rPr>
      </w:pPr>
      <w:r w:rsidRPr="00445AD0">
        <w:rPr>
          <w:lang w:eastAsia="en-AU"/>
        </w:rPr>
        <w:tab/>
        <w:t>(</w:t>
      </w:r>
      <w:r w:rsidR="00D63B43" w:rsidRPr="00445AD0">
        <w:rPr>
          <w:lang w:eastAsia="en-AU"/>
        </w:rPr>
        <w:t>f</w:t>
      </w:r>
      <w:r w:rsidRPr="00445AD0">
        <w:rPr>
          <w:lang w:eastAsia="en-AU"/>
        </w:rPr>
        <w:t>)</w:t>
      </w:r>
      <w:r w:rsidRPr="00445AD0">
        <w:rPr>
          <w:lang w:eastAsia="en-AU"/>
        </w:rPr>
        <w:tab/>
      </w:r>
      <w:r w:rsidR="00E423FF" w:rsidRPr="00445AD0">
        <w:rPr>
          <w:lang w:eastAsia="en-AU"/>
        </w:rPr>
        <w:t>the allocation of the costs of shared expenses relating to parts of the building</w:t>
      </w:r>
      <w:r w:rsidR="001C0361" w:rsidRPr="00445AD0">
        <w:rPr>
          <w:lang w:eastAsia="en-AU"/>
        </w:rPr>
        <w:t>,</w:t>
      </w:r>
      <w:r w:rsidR="00E423FF" w:rsidRPr="00445AD0">
        <w:rPr>
          <w:lang w:eastAsia="en-AU"/>
        </w:rPr>
        <w:t xml:space="preserve"> including</w:t>
      </w:r>
      <w:r w:rsidR="00A17457" w:rsidRPr="00445AD0">
        <w:rPr>
          <w:lang w:eastAsia="en-AU"/>
        </w:rPr>
        <w:t xml:space="preserve"> the basis for that allocation on a user pays, lease value or other basis;</w:t>
      </w:r>
    </w:p>
    <w:p w14:paraId="50246024" w14:textId="77777777" w:rsidR="00A17457" w:rsidRPr="00445AD0" w:rsidRDefault="00A17457" w:rsidP="0074599E">
      <w:pPr>
        <w:pStyle w:val="Ipara"/>
        <w:rPr>
          <w:lang w:eastAsia="en-AU"/>
        </w:rPr>
      </w:pPr>
      <w:r w:rsidRPr="00445AD0">
        <w:rPr>
          <w:lang w:eastAsia="en-AU"/>
        </w:rPr>
        <w:tab/>
        <w:t>(</w:t>
      </w:r>
      <w:r w:rsidR="00D63B43" w:rsidRPr="00445AD0">
        <w:rPr>
          <w:lang w:eastAsia="en-AU"/>
        </w:rPr>
        <w:t>g</w:t>
      </w:r>
      <w:r w:rsidRPr="00445AD0">
        <w:rPr>
          <w:lang w:eastAsia="en-AU"/>
        </w:rPr>
        <w:t>)</w:t>
      </w:r>
      <w:r w:rsidRPr="00445AD0">
        <w:rPr>
          <w:lang w:eastAsia="en-AU"/>
        </w:rPr>
        <w:tab/>
      </w:r>
      <w:r w:rsidR="00CB44E2" w:rsidRPr="00445AD0">
        <w:rPr>
          <w:lang w:eastAsia="en-AU"/>
        </w:rPr>
        <w:t xml:space="preserve">a process for reviewing the allocation of the costs mentioned in </w:t>
      </w:r>
      <w:r w:rsidR="001C0361" w:rsidRPr="00445AD0">
        <w:rPr>
          <w:lang w:eastAsia="en-AU"/>
        </w:rPr>
        <w:t>paragraph</w:t>
      </w:r>
      <w:r w:rsidR="00CB44E2" w:rsidRPr="00445AD0">
        <w:rPr>
          <w:lang w:eastAsia="en-AU"/>
        </w:rPr>
        <w:t xml:space="preserve"> (</w:t>
      </w:r>
      <w:r w:rsidR="00C4586E" w:rsidRPr="00445AD0">
        <w:rPr>
          <w:lang w:eastAsia="en-AU"/>
        </w:rPr>
        <w:t>f</w:t>
      </w:r>
      <w:r w:rsidR="00CB44E2" w:rsidRPr="00445AD0">
        <w:rPr>
          <w:lang w:eastAsia="en-AU"/>
        </w:rPr>
        <w:t>) to ensure that the allocation of costs remains fair</w:t>
      </w:r>
      <w:r w:rsidR="001C0361" w:rsidRPr="00445AD0">
        <w:rPr>
          <w:lang w:eastAsia="en-AU"/>
        </w:rPr>
        <w:t>,</w:t>
      </w:r>
      <w:r w:rsidR="00CB44E2" w:rsidRPr="00445AD0">
        <w:rPr>
          <w:lang w:eastAsia="en-AU"/>
        </w:rPr>
        <w:t xml:space="preserve"> including as a minimum—</w:t>
      </w:r>
    </w:p>
    <w:p w14:paraId="1E8934B9" w14:textId="77777777" w:rsidR="00CB44E2" w:rsidRPr="00445AD0" w:rsidRDefault="00CB44E2" w:rsidP="00CB44E2">
      <w:pPr>
        <w:pStyle w:val="Isubpara"/>
        <w:rPr>
          <w:lang w:eastAsia="en-AU"/>
        </w:rPr>
      </w:pPr>
      <w:r w:rsidRPr="00445AD0">
        <w:rPr>
          <w:lang w:eastAsia="en-AU"/>
        </w:rPr>
        <w:tab/>
        <w:t>(i)</w:t>
      </w:r>
      <w:r w:rsidRPr="00445AD0">
        <w:rPr>
          <w:lang w:eastAsia="en-AU"/>
        </w:rPr>
        <w:tab/>
        <w:t xml:space="preserve">at least 1 review </w:t>
      </w:r>
      <w:r w:rsidR="00617904" w:rsidRPr="00445AD0">
        <w:rPr>
          <w:lang w:eastAsia="en-AU"/>
        </w:rPr>
        <w:t>every 5 years; and</w:t>
      </w:r>
    </w:p>
    <w:p w14:paraId="10B8696A" w14:textId="77777777" w:rsidR="00617904" w:rsidRPr="00445AD0" w:rsidRDefault="00617904" w:rsidP="00CB44E2">
      <w:pPr>
        <w:pStyle w:val="I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0DB0B092" w14:textId="77777777" w:rsidR="00804DEE" w:rsidRPr="00445AD0" w:rsidRDefault="00A17457" w:rsidP="0074599E">
      <w:pPr>
        <w:pStyle w:val="Ipara"/>
        <w:rPr>
          <w:lang w:eastAsia="en-AU"/>
        </w:rPr>
      </w:pPr>
      <w:r w:rsidRPr="00445AD0">
        <w:rPr>
          <w:lang w:eastAsia="en-AU"/>
        </w:rPr>
        <w:tab/>
        <w:t>(</w:t>
      </w:r>
      <w:r w:rsidR="00D63B43" w:rsidRPr="00445AD0">
        <w:rPr>
          <w:lang w:eastAsia="en-AU"/>
        </w:rPr>
        <w:t>h</w:t>
      </w:r>
      <w:r w:rsidRPr="00445AD0">
        <w:rPr>
          <w:lang w:eastAsia="en-AU"/>
        </w:rPr>
        <w:t>)</w:t>
      </w:r>
      <w:r w:rsidRPr="00445AD0">
        <w:rPr>
          <w:lang w:eastAsia="en-AU"/>
        </w:rPr>
        <w:tab/>
      </w:r>
      <w:r w:rsidR="00C97EDA" w:rsidRPr="00445AD0">
        <w:rPr>
          <w:lang w:eastAsia="en-AU"/>
        </w:rPr>
        <w:t>if a party to the statement is an owners corporation</w:t>
      </w:r>
      <w:r w:rsidR="00E46847" w:rsidRPr="00445AD0">
        <w:rPr>
          <w:lang w:eastAsia="en-AU"/>
        </w:rPr>
        <w:t xml:space="preserve"> mentioned in section 123E (1) (a)—</w:t>
      </w:r>
      <w:r w:rsidR="000D6EFE" w:rsidRPr="00445AD0">
        <w:rPr>
          <w:lang w:eastAsia="en-AU"/>
        </w:rPr>
        <w:t>an arrangement to insure</w:t>
      </w:r>
      <w:r w:rsidR="00804DEE" w:rsidRPr="00445AD0">
        <w:rPr>
          <w:lang w:eastAsia="en-AU"/>
        </w:rPr>
        <w:t xml:space="preserve"> the building in accordance with </w:t>
      </w:r>
      <w:r w:rsidR="00906A88" w:rsidRPr="00445AD0">
        <w:rPr>
          <w:lang w:eastAsia="en-AU"/>
        </w:rPr>
        <w:t>the</w:t>
      </w:r>
      <w:r w:rsidR="00804DEE" w:rsidRPr="00445AD0">
        <w:rPr>
          <w:lang w:eastAsia="en-AU"/>
        </w:rPr>
        <w:t xml:space="preserve"> requirement</w:t>
      </w:r>
      <w:r w:rsidR="00906A88" w:rsidRPr="00445AD0">
        <w:rPr>
          <w:lang w:eastAsia="en-AU"/>
        </w:rPr>
        <w:t>s</w:t>
      </w:r>
      <w:r w:rsidR="00804DEE" w:rsidRPr="00445AD0">
        <w:rPr>
          <w:lang w:eastAsia="en-AU"/>
        </w:rPr>
        <w:t xml:space="preserve"> prescribed by regulation;</w:t>
      </w:r>
    </w:p>
    <w:p w14:paraId="4E729932" w14:textId="77777777" w:rsidR="00A17457" w:rsidRPr="00445AD0" w:rsidRDefault="00C026B8" w:rsidP="0074599E">
      <w:pPr>
        <w:pStyle w:val="Ipara"/>
        <w:rPr>
          <w:lang w:eastAsia="en-AU"/>
        </w:rPr>
      </w:pPr>
      <w:r w:rsidRPr="00445AD0">
        <w:rPr>
          <w:lang w:eastAsia="en-AU"/>
        </w:rPr>
        <w:lastRenderedPageBreak/>
        <w:tab/>
        <w:t>(i)</w:t>
      </w:r>
      <w:r w:rsidRPr="00445AD0">
        <w:rPr>
          <w:lang w:eastAsia="en-AU"/>
        </w:rPr>
        <w:tab/>
      </w:r>
      <w:r w:rsidR="00617904" w:rsidRPr="00445AD0">
        <w:rPr>
          <w:lang w:eastAsia="en-AU"/>
        </w:rPr>
        <w:t>an address and process for serving documents on the building management committee;</w:t>
      </w:r>
    </w:p>
    <w:p w14:paraId="1D6BE9EF" w14:textId="77777777" w:rsidR="00617904" w:rsidRPr="00445AD0" w:rsidRDefault="00617904" w:rsidP="0074599E">
      <w:pPr>
        <w:pStyle w:val="Ipara"/>
        <w:rPr>
          <w:lang w:eastAsia="en-AU"/>
        </w:rPr>
      </w:pPr>
      <w:r w:rsidRPr="00445AD0">
        <w:rPr>
          <w:lang w:eastAsia="en-AU"/>
        </w:rPr>
        <w:tab/>
        <w:t>(</w:t>
      </w:r>
      <w:r w:rsidR="00C026B8" w:rsidRPr="00445AD0">
        <w:rPr>
          <w:lang w:eastAsia="en-AU"/>
        </w:rPr>
        <w:t>j</w:t>
      </w:r>
      <w:r w:rsidRPr="00445AD0">
        <w:rPr>
          <w:lang w:eastAsia="en-AU"/>
        </w:rPr>
        <w:t>)</w:t>
      </w:r>
      <w:r w:rsidRPr="00445AD0">
        <w:rPr>
          <w:lang w:eastAsia="en-AU"/>
        </w:rPr>
        <w:tab/>
        <w:t>any</w:t>
      </w:r>
      <w:r w:rsidR="00FE14DA" w:rsidRPr="00445AD0">
        <w:rPr>
          <w:lang w:eastAsia="en-AU"/>
        </w:rPr>
        <w:t xml:space="preserve"> other matter relating to the content of the statement </w:t>
      </w:r>
      <w:r w:rsidRPr="00445AD0">
        <w:rPr>
          <w:lang w:eastAsia="en-AU"/>
        </w:rPr>
        <w:t xml:space="preserve">prescribed </w:t>
      </w:r>
      <w:r w:rsidR="0021633A" w:rsidRPr="00445AD0">
        <w:rPr>
          <w:lang w:eastAsia="en-AU"/>
        </w:rPr>
        <w:t>by regulation</w:t>
      </w:r>
      <w:r w:rsidRPr="00445AD0">
        <w:rPr>
          <w:lang w:eastAsia="en-AU"/>
        </w:rPr>
        <w:t>.</w:t>
      </w:r>
    </w:p>
    <w:p w14:paraId="4FFA3656" w14:textId="77777777" w:rsidR="00175C46" w:rsidRPr="00445AD0" w:rsidRDefault="00670951" w:rsidP="00707701">
      <w:pPr>
        <w:pStyle w:val="IMain"/>
        <w:rPr>
          <w:lang w:eastAsia="en-AU"/>
        </w:rPr>
      </w:pPr>
      <w:r w:rsidRPr="00445AD0">
        <w:rPr>
          <w:lang w:eastAsia="en-AU"/>
        </w:rPr>
        <w:tab/>
        <w:t>(</w:t>
      </w:r>
      <w:r w:rsidR="003B5967" w:rsidRPr="00445AD0">
        <w:rPr>
          <w:lang w:eastAsia="en-AU"/>
        </w:rPr>
        <w:t>2</w:t>
      </w:r>
      <w:r w:rsidRPr="00445AD0">
        <w:rPr>
          <w:lang w:eastAsia="en-AU"/>
        </w:rPr>
        <w:t>)</w:t>
      </w:r>
      <w:r w:rsidRPr="00445AD0">
        <w:rPr>
          <w:lang w:eastAsia="en-AU"/>
        </w:rPr>
        <w:tab/>
      </w:r>
      <w:r w:rsidR="00C01654" w:rsidRPr="00445AD0">
        <w:rPr>
          <w:lang w:eastAsia="en-AU"/>
        </w:rPr>
        <w:t>A building management statement may</w:t>
      </w:r>
      <w:r w:rsidR="0060396B" w:rsidRPr="00445AD0">
        <w:rPr>
          <w:lang w:eastAsia="en-AU"/>
        </w:rPr>
        <w:t xml:space="preserve"> </w:t>
      </w:r>
      <w:r w:rsidR="005E0A9E" w:rsidRPr="00445AD0">
        <w:rPr>
          <w:lang w:eastAsia="en-AU"/>
        </w:rPr>
        <w:t xml:space="preserve">also </w:t>
      </w:r>
      <w:r w:rsidR="0060396B" w:rsidRPr="00445AD0">
        <w:rPr>
          <w:lang w:eastAsia="en-AU"/>
        </w:rPr>
        <w:t>include provision for any of the following</w:t>
      </w:r>
      <w:r w:rsidR="005E0A9E" w:rsidRPr="00445AD0">
        <w:rPr>
          <w:lang w:eastAsia="en-AU"/>
        </w:rPr>
        <w:t>:</w:t>
      </w:r>
    </w:p>
    <w:p w14:paraId="4D036A24" w14:textId="77777777" w:rsidR="0060396B" w:rsidRPr="00445AD0" w:rsidRDefault="0060396B" w:rsidP="0060396B">
      <w:pPr>
        <w:pStyle w:val="Ipara"/>
        <w:rPr>
          <w:lang w:eastAsia="en-AU"/>
        </w:rPr>
      </w:pPr>
      <w:r w:rsidRPr="00445AD0">
        <w:rPr>
          <w:lang w:eastAsia="en-AU"/>
        </w:rPr>
        <w:tab/>
        <w:t>(a)</w:t>
      </w:r>
      <w:r w:rsidRPr="00445AD0">
        <w:rPr>
          <w:lang w:eastAsia="en-AU"/>
        </w:rPr>
        <w:tab/>
        <w:t>safety and security measures for the building;</w:t>
      </w:r>
    </w:p>
    <w:p w14:paraId="170BCC4F" w14:textId="77777777" w:rsidR="0060396B" w:rsidRPr="00445AD0" w:rsidRDefault="0060396B" w:rsidP="0060396B">
      <w:pPr>
        <w:pStyle w:val="Ipara"/>
        <w:rPr>
          <w:lang w:eastAsia="en-AU"/>
        </w:rPr>
      </w:pPr>
      <w:r w:rsidRPr="00445AD0">
        <w:rPr>
          <w:lang w:eastAsia="en-AU"/>
        </w:rPr>
        <w:tab/>
        <w:t>(b)</w:t>
      </w:r>
      <w:r w:rsidRPr="00445AD0">
        <w:rPr>
          <w:lang w:eastAsia="en-AU"/>
        </w:rPr>
        <w:tab/>
        <w:t>the appointment of a managing agent for the building as a whole;</w:t>
      </w:r>
    </w:p>
    <w:p w14:paraId="3AA9B563" w14:textId="77777777" w:rsidR="0060396B" w:rsidRPr="00445AD0" w:rsidRDefault="0060396B" w:rsidP="0060396B">
      <w:pPr>
        <w:pStyle w:val="Ipara"/>
        <w:rPr>
          <w:lang w:eastAsia="en-AU"/>
        </w:rPr>
      </w:pPr>
      <w:r w:rsidRPr="00445AD0">
        <w:rPr>
          <w:lang w:eastAsia="en-AU"/>
        </w:rPr>
        <w:tab/>
        <w:t>(c)</w:t>
      </w:r>
      <w:r w:rsidRPr="00445AD0">
        <w:rPr>
          <w:lang w:eastAsia="en-AU"/>
        </w:rPr>
        <w:tab/>
        <w:t xml:space="preserve">measures for the control of unacceptable noise levels consistent with the terms of the leases </w:t>
      </w:r>
      <w:r w:rsidR="00803FFD" w:rsidRPr="00445AD0">
        <w:rPr>
          <w:lang w:eastAsia="en-AU"/>
        </w:rPr>
        <w:t xml:space="preserve">in relation to which the statement is registered </w:t>
      </w:r>
      <w:r w:rsidRPr="00445AD0">
        <w:rPr>
          <w:lang w:eastAsia="en-AU"/>
        </w:rPr>
        <w:t>and any noise management plan;</w:t>
      </w:r>
    </w:p>
    <w:p w14:paraId="1BA063C5" w14:textId="77777777" w:rsidR="00803FFD" w:rsidRPr="00445AD0" w:rsidRDefault="00803FFD" w:rsidP="0060396B">
      <w:pPr>
        <w:pStyle w:val="Ipara"/>
        <w:rPr>
          <w:lang w:eastAsia="en-AU"/>
        </w:rPr>
      </w:pPr>
      <w:r w:rsidRPr="00445AD0">
        <w:rPr>
          <w:lang w:eastAsia="en-AU"/>
        </w:rPr>
        <w:tab/>
        <w:t>(d)</w:t>
      </w:r>
      <w:r w:rsidRPr="00445AD0">
        <w:rPr>
          <w:lang w:eastAsia="en-AU"/>
        </w:rPr>
        <w:tab/>
        <w:t>service contracts for waste and other services;</w:t>
      </w:r>
    </w:p>
    <w:p w14:paraId="73203702" w14:textId="77777777" w:rsidR="00803FFD" w:rsidRPr="00445AD0" w:rsidRDefault="00803FFD" w:rsidP="0060396B">
      <w:pPr>
        <w:pStyle w:val="Ipara"/>
        <w:rPr>
          <w:lang w:eastAsia="en-AU"/>
        </w:rPr>
      </w:pPr>
      <w:r w:rsidRPr="00445AD0">
        <w:rPr>
          <w:lang w:eastAsia="en-AU"/>
        </w:rPr>
        <w:tab/>
        <w:t>(e)</w:t>
      </w:r>
      <w:r w:rsidRPr="00445AD0">
        <w:rPr>
          <w:lang w:eastAsia="en-AU"/>
        </w:rPr>
        <w:tab/>
        <w:t>an architectural maintenance code to preserve the appearance of the building;</w:t>
      </w:r>
    </w:p>
    <w:p w14:paraId="35EB3BA4" w14:textId="77777777" w:rsidR="00281766" w:rsidRPr="00445AD0" w:rsidRDefault="005D5D9F" w:rsidP="0060396B">
      <w:pPr>
        <w:pStyle w:val="Ipara"/>
        <w:rPr>
          <w:lang w:eastAsia="en-AU"/>
        </w:rPr>
      </w:pPr>
      <w:r w:rsidRPr="00445AD0">
        <w:rPr>
          <w:lang w:eastAsia="en-AU"/>
        </w:rPr>
        <w:tab/>
        <w:t>(f)</w:t>
      </w:r>
      <w:r w:rsidRPr="00445AD0">
        <w:rPr>
          <w:lang w:eastAsia="en-AU"/>
        </w:rPr>
        <w:tab/>
      </w:r>
      <w:r w:rsidR="00281766" w:rsidRPr="00445AD0">
        <w:rPr>
          <w:lang w:eastAsia="en-AU"/>
        </w:rPr>
        <w:t>easements for the building;</w:t>
      </w:r>
    </w:p>
    <w:p w14:paraId="1C5BDC6B" w14:textId="77777777" w:rsidR="005D5D9F" w:rsidRPr="00445AD0" w:rsidRDefault="00281766" w:rsidP="0060396B">
      <w:pPr>
        <w:pStyle w:val="Ipara"/>
        <w:rPr>
          <w:lang w:eastAsia="en-AU"/>
        </w:rPr>
      </w:pPr>
      <w:r w:rsidRPr="00445AD0">
        <w:rPr>
          <w:lang w:eastAsia="en-AU"/>
        </w:rPr>
        <w:tab/>
        <w:t>(g)</w:t>
      </w:r>
      <w:r w:rsidRPr="00445AD0">
        <w:rPr>
          <w:lang w:eastAsia="en-AU"/>
        </w:rPr>
        <w:tab/>
      </w:r>
      <w:r w:rsidR="005D5D9F" w:rsidRPr="00445AD0">
        <w:rPr>
          <w:lang w:eastAsia="en-AU"/>
        </w:rPr>
        <w:t xml:space="preserve">the operation, maintenance </w:t>
      </w:r>
      <w:r w:rsidRPr="00445AD0">
        <w:rPr>
          <w:lang w:eastAsia="en-AU"/>
        </w:rPr>
        <w:t>or renovation of the building structure as a whole including lift wells and utility conduits;</w:t>
      </w:r>
    </w:p>
    <w:p w14:paraId="0B23C68C" w14:textId="77777777" w:rsidR="00803FFD" w:rsidRPr="00445AD0" w:rsidRDefault="00803FFD" w:rsidP="0060396B">
      <w:pPr>
        <w:pStyle w:val="Ipara"/>
        <w:rPr>
          <w:lang w:eastAsia="en-AU"/>
        </w:rPr>
      </w:pPr>
      <w:r w:rsidRPr="00445AD0">
        <w:rPr>
          <w:lang w:eastAsia="en-AU"/>
        </w:rPr>
        <w:tab/>
        <w:t>(</w:t>
      </w:r>
      <w:r w:rsidR="00EF33AD" w:rsidRPr="00445AD0">
        <w:rPr>
          <w:lang w:eastAsia="en-AU"/>
        </w:rPr>
        <w:t>h</w:t>
      </w:r>
      <w:r w:rsidRPr="00445AD0">
        <w:rPr>
          <w:lang w:eastAsia="en-AU"/>
        </w:rPr>
        <w:t>)</w:t>
      </w:r>
      <w:r w:rsidRPr="00445AD0">
        <w:rPr>
          <w:lang w:eastAsia="en-AU"/>
        </w:rPr>
        <w:tab/>
      </w:r>
      <w:r w:rsidR="00281766" w:rsidRPr="00445AD0">
        <w:rPr>
          <w:lang w:eastAsia="en-AU"/>
        </w:rPr>
        <w:t xml:space="preserve">the operation, </w:t>
      </w:r>
      <w:r w:rsidRPr="00445AD0">
        <w:rPr>
          <w:lang w:eastAsia="en-AU"/>
        </w:rPr>
        <w:t xml:space="preserve">maintenance </w:t>
      </w:r>
      <w:r w:rsidR="00281766" w:rsidRPr="00445AD0">
        <w:rPr>
          <w:lang w:eastAsia="en-AU"/>
        </w:rPr>
        <w:t>or renovation of</w:t>
      </w:r>
      <w:r w:rsidR="00EF33AD" w:rsidRPr="00445AD0">
        <w:rPr>
          <w:lang w:eastAsia="en-AU"/>
        </w:rPr>
        <w:t xml:space="preserve"> the</w:t>
      </w:r>
      <w:r w:rsidR="00467AA8" w:rsidRPr="00445AD0">
        <w:rPr>
          <w:lang w:eastAsia="en-AU"/>
        </w:rPr>
        <w:t xml:space="preserve"> common facilities of the building</w:t>
      </w:r>
      <w:r w:rsidRPr="00445AD0">
        <w:rPr>
          <w:lang w:eastAsia="en-AU"/>
        </w:rPr>
        <w:t>;</w:t>
      </w:r>
    </w:p>
    <w:p w14:paraId="76849BE2" w14:textId="77777777" w:rsidR="007E0A11" w:rsidRPr="00445AD0" w:rsidRDefault="00803FFD" w:rsidP="0060396B">
      <w:pPr>
        <w:pStyle w:val="Ipara"/>
        <w:rPr>
          <w:lang w:eastAsia="en-AU"/>
        </w:rPr>
      </w:pPr>
      <w:r w:rsidRPr="00445AD0">
        <w:rPr>
          <w:lang w:eastAsia="en-AU"/>
        </w:rPr>
        <w:tab/>
        <w:t>(</w:t>
      </w:r>
      <w:r w:rsidR="00EF33AD" w:rsidRPr="00445AD0">
        <w:rPr>
          <w:lang w:eastAsia="en-AU"/>
        </w:rPr>
        <w:t>i</w:t>
      </w:r>
      <w:r w:rsidRPr="00445AD0">
        <w:rPr>
          <w:lang w:eastAsia="en-AU"/>
        </w:rPr>
        <w:t>)</w:t>
      </w:r>
      <w:r w:rsidRPr="00445AD0">
        <w:rPr>
          <w:lang w:eastAsia="en-AU"/>
        </w:rPr>
        <w:tab/>
        <w:t xml:space="preserve">access to </w:t>
      </w:r>
      <w:r w:rsidR="00EF33AD" w:rsidRPr="00445AD0">
        <w:rPr>
          <w:lang w:eastAsia="en-AU"/>
        </w:rPr>
        <w:t xml:space="preserve">the </w:t>
      </w:r>
      <w:r w:rsidRPr="00445AD0">
        <w:rPr>
          <w:lang w:eastAsia="en-AU"/>
        </w:rPr>
        <w:t>common facilities</w:t>
      </w:r>
      <w:r w:rsidR="00467AA8" w:rsidRPr="00445AD0">
        <w:rPr>
          <w:lang w:eastAsia="en-AU"/>
        </w:rPr>
        <w:t xml:space="preserve"> of the building</w:t>
      </w:r>
      <w:r w:rsidR="00221442" w:rsidRPr="00445AD0">
        <w:rPr>
          <w:lang w:eastAsia="en-AU"/>
        </w:rPr>
        <w:t>;</w:t>
      </w:r>
    </w:p>
    <w:p w14:paraId="585D21B0" w14:textId="77777777" w:rsidR="000D42F3" w:rsidRPr="00445AD0" w:rsidRDefault="007E0A11" w:rsidP="0060396B">
      <w:pPr>
        <w:pStyle w:val="Ipara"/>
        <w:rPr>
          <w:lang w:eastAsia="en-AU"/>
        </w:rPr>
      </w:pPr>
      <w:r w:rsidRPr="00445AD0">
        <w:rPr>
          <w:lang w:eastAsia="en-AU"/>
        </w:rPr>
        <w:tab/>
        <w:t>(j)</w:t>
      </w:r>
      <w:r w:rsidRPr="00445AD0">
        <w:rPr>
          <w:lang w:eastAsia="en-AU"/>
        </w:rPr>
        <w:tab/>
      </w:r>
      <w:r w:rsidR="000D42F3" w:rsidRPr="00445AD0">
        <w:rPr>
          <w:lang w:eastAsia="en-AU"/>
        </w:rPr>
        <w:t>insurance for the building in addition to the insurance arrangement mentioned in subsection (1) (h);</w:t>
      </w:r>
    </w:p>
    <w:p w14:paraId="07E24F0F" w14:textId="77777777" w:rsidR="00803FFD" w:rsidRPr="00445AD0" w:rsidRDefault="000D42F3" w:rsidP="0060396B">
      <w:pPr>
        <w:pStyle w:val="Ipara"/>
        <w:rPr>
          <w:lang w:eastAsia="en-AU"/>
        </w:rPr>
      </w:pPr>
      <w:r w:rsidRPr="00445AD0">
        <w:rPr>
          <w:lang w:eastAsia="en-AU"/>
        </w:rPr>
        <w:tab/>
        <w:t>(k)</w:t>
      </w:r>
      <w:r w:rsidRPr="00445AD0">
        <w:rPr>
          <w:lang w:eastAsia="en-AU"/>
        </w:rPr>
        <w:tab/>
      </w:r>
      <w:r w:rsidR="007E0A11" w:rsidRPr="00445AD0">
        <w:rPr>
          <w:lang w:eastAsia="en-AU"/>
        </w:rPr>
        <w:t xml:space="preserve">any other matter related to the </w:t>
      </w:r>
      <w:r w:rsidRPr="00445AD0">
        <w:rPr>
          <w:lang w:eastAsia="en-AU"/>
        </w:rPr>
        <w:t xml:space="preserve">management of the </w:t>
      </w:r>
      <w:r w:rsidR="007E0A11" w:rsidRPr="00445AD0">
        <w:rPr>
          <w:lang w:eastAsia="en-AU"/>
        </w:rPr>
        <w:t>building</w:t>
      </w:r>
      <w:r w:rsidR="005E0A9E" w:rsidRPr="00445AD0">
        <w:rPr>
          <w:lang w:eastAsia="en-AU"/>
        </w:rPr>
        <w:t>.</w:t>
      </w:r>
    </w:p>
    <w:p w14:paraId="0FFF9811" w14:textId="77777777" w:rsidR="003623CC" w:rsidRPr="00445AD0" w:rsidRDefault="003623CC" w:rsidP="003623CC">
      <w:pPr>
        <w:pStyle w:val="IMain"/>
        <w:rPr>
          <w:lang w:eastAsia="en-AU"/>
        </w:rPr>
      </w:pPr>
      <w:r w:rsidRPr="00445AD0">
        <w:rPr>
          <w:lang w:eastAsia="en-AU"/>
        </w:rPr>
        <w:tab/>
        <w:t>(3)</w:t>
      </w:r>
      <w:r w:rsidRPr="00445AD0">
        <w:rPr>
          <w:lang w:eastAsia="en-AU"/>
        </w:rPr>
        <w:tab/>
      </w:r>
      <w:r w:rsidR="004F6FB7" w:rsidRPr="00445AD0">
        <w:t>For subsection (1) (h)</w:t>
      </w:r>
      <w:r w:rsidR="0007100D" w:rsidRPr="00445AD0">
        <w:t>,</w:t>
      </w:r>
      <w:r w:rsidR="004F6FB7" w:rsidRPr="00445AD0">
        <w:t xml:space="preserve"> a</w:t>
      </w:r>
      <w:r w:rsidRPr="00445AD0">
        <w:t>ll parties to the building management statement are taken to have an insurable interest in the building to the extent of the replacement value of the building</w:t>
      </w:r>
      <w:r w:rsidR="004F6FB7" w:rsidRPr="00445AD0">
        <w:t>.</w:t>
      </w:r>
    </w:p>
    <w:p w14:paraId="5B797EB2" w14:textId="77777777" w:rsidR="0030264F" w:rsidRPr="00445AD0" w:rsidRDefault="0030264F" w:rsidP="005E0A9E">
      <w:pPr>
        <w:pStyle w:val="IH5Sec"/>
        <w:rPr>
          <w:lang w:eastAsia="en-AU"/>
        </w:rPr>
      </w:pPr>
      <w:r w:rsidRPr="00445AD0">
        <w:rPr>
          <w:lang w:eastAsia="en-AU"/>
        </w:rPr>
        <w:lastRenderedPageBreak/>
        <w:t>123</w:t>
      </w:r>
      <w:r w:rsidR="00B818E7" w:rsidRPr="00445AD0">
        <w:rPr>
          <w:lang w:eastAsia="en-AU"/>
        </w:rPr>
        <w:t>G</w:t>
      </w:r>
      <w:r w:rsidRPr="00445AD0">
        <w:rPr>
          <w:lang w:eastAsia="en-AU"/>
        </w:rPr>
        <w:tab/>
        <w:t>Building management committee</w:t>
      </w:r>
      <w:r w:rsidR="00B07F57" w:rsidRPr="00445AD0">
        <w:rPr>
          <w:lang w:eastAsia="en-AU"/>
        </w:rPr>
        <w:t>—procedure</w:t>
      </w:r>
    </w:p>
    <w:p w14:paraId="5EFE472E" w14:textId="77777777" w:rsidR="00B07F57" w:rsidRPr="00445AD0" w:rsidRDefault="000A2C4F" w:rsidP="00A37FD8">
      <w:pPr>
        <w:pStyle w:val="Amainreturn"/>
        <w:rPr>
          <w:lang w:eastAsia="en-AU"/>
        </w:rPr>
      </w:pPr>
      <w:r w:rsidRPr="00445AD0">
        <w:rPr>
          <w:lang w:eastAsia="en-AU"/>
        </w:rPr>
        <w:t>Unless the building management statement explicitly provides otherwise, a</w:t>
      </w:r>
      <w:r w:rsidR="0030264F" w:rsidRPr="00445AD0">
        <w:rPr>
          <w:lang w:eastAsia="en-AU"/>
        </w:rPr>
        <w:t xml:space="preserve"> building management committee</w:t>
      </w:r>
      <w:r w:rsidR="008C7CC3" w:rsidRPr="00445AD0">
        <w:rPr>
          <w:lang w:eastAsia="en-AU"/>
        </w:rPr>
        <w:t xml:space="preserve"> must comply with the following</w:t>
      </w:r>
      <w:r w:rsidR="00FE14DA" w:rsidRPr="00445AD0">
        <w:rPr>
          <w:lang w:eastAsia="en-AU"/>
        </w:rPr>
        <w:t>:</w:t>
      </w:r>
    </w:p>
    <w:p w14:paraId="5BFDABB7" w14:textId="77777777" w:rsidR="00B07F57" w:rsidRPr="00445AD0" w:rsidRDefault="00B07F57" w:rsidP="00B07F57">
      <w:pPr>
        <w:pStyle w:val="Ipara"/>
        <w:rPr>
          <w:lang w:eastAsia="en-AU"/>
        </w:rPr>
      </w:pPr>
      <w:r w:rsidRPr="00445AD0">
        <w:rPr>
          <w:lang w:eastAsia="en-AU"/>
        </w:rPr>
        <w:tab/>
        <w:t>(a)</w:t>
      </w:r>
      <w:r w:rsidRPr="00445AD0">
        <w:rPr>
          <w:lang w:eastAsia="en-AU"/>
        </w:rPr>
        <w:tab/>
      </w:r>
      <w:r w:rsidR="008C7CC3" w:rsidRPr="00445AD0">
        <w:rPr>
          <w:lang w:eastAsia="en-AU"/>
        </w:rPr>
        <w:t xml:space="preserve">the committee </w:t>
      </w:r>
      <w:r w:rsidR="0030264F" w:rsidRPr="00445AD0">
        <w:rPr>
          <w:lang w:eastAsia="en-AU"/>
        </w:rPr>
        <w:t xml:space="preserve">must meet </w:t>
      </w:r>
      <w:r w:rsidRPr="00445AD0">
        <w:rPr>
          <w:lang w:eastAsia="en-AU"/>
        </w:rPr>
        <w:t xml:space="preserve">at least once a year; </w:t>
      </w:r>
    </w:p>
    <w:p w14:paraId="2DB17CEC" w14:textId="77777777" w:rsidR="008C7CC3" w:rsidRPr="00445AD0" w:rsidRDefault="00B07F57" w:rsidP="00B07F57">
      <w:pPr>
        <w:pStyle w:val="Ipara"/>
        <w:rPr>
          <w:lang w:eastAsia="en-AU"/>
        </w:rPr>
      </w:pPr>
      <w:r w:rsidRPr="00445AD0">
        <w:rPr>
          <w:lang w:eastAsia="en-AU"/>
        </w:rPr>
        <w:tab/>
        <w:t>(b)</w:t>
      </w:r>
      <w:r w:rsidRPr="00445AD0">
        <w:rPr>
          <w:lang w:eastAsia="en-AU"/>
        </w:rPr>
        <w:tab/>
      </w:r>
      <w:r w:rsidR="008C7CC3" w:rsidRPr="00445AD0">
        <w:rPr>
          <w:lang w:eastAsia="en-AU"/>
        </w:rPr>
        <w:t xml:space="preserve">each committee member must be given at least 7 days notice of the </w:t>
      </w:r>
      <w:r w:rsidR="00083149" w:rsidRPr="00445AD0">
        <w:rPr>
          <w:lang w:eastAsia="en-AU"/>
        </w:rPr>
        <w:t>scheduled</w:t>
      </w:r>
      <w:r w:rsidR="008C7CC3" w:rsidRPr="00445AD0">
        <w:rPr>
          <w:lang w:eastAsia="en-AU"/>
        </w:rPr>
        <w:t xml:space="preserve"> meeting of the committee;</w:t>
      </w:r>
    </w:p>
    <w:p w14:paraId="0D1243BA" w14:textId="77777777" w:rsidR="008C7CC3" w:rsidRPr="00445AD0" w:rsidRDefault="008C7CC3" w:rsidP="00B07F57">
      <w:pPr>
        <w:pStyle w:val="Ipara"/>
        <w:rPr>
          <w:lang w:eastAsia="en-AU"/>
        </w:rPr>
      </w:pPr>
      <w:r w:rsidRPr="00445AD0">
        <w:rPr>
          <w:lang w:eastAsia="en-AU"/>
        </w:rPr>
        <w:tab/>
        <w:t>(c)</w:t>
      </w:r>
      <w:r w:rsidRPr="00445AD0">
        <w:rPr>
          <w:lang w:eastAsia="en-AU"/>
        </w:rPr>
        <w:tab/>
        <w:t>a meeting of the committee must not proceed without a majority of members being present;</w:t>
      </w:r>
    </w:p>
    <w:p w14:paraId="10BCEFD2" w14:textId="77777777" w:rsidR="007D6D07" w:rsidRPr="00445AD0" w:rsidRDefault="008C7CC3" w:rsidP="00B07F57">
      <w:pPr>
        <w:pStyle w:val="Ipara"/>
        <w:rPr>
          <w:lang w:eastAsia="en-AU"/>
        </w:rPr>
      </w:pPr>
      <w:r w:rsidRPr="00445AD0">
        <w:rPr>
          <w:lang w:eastAsia="en-AU"/>
        </w:rPr>
        <w:tab/>
        <w:t>(d)</w:t>
      </w:r>
      <w:r w:rsidR="001F4F02" w:rsidRPr="00445AD0">
        <w:rPr>
          <w:lang w:eastAsia="en-AU"/>
        </w:rPr>
        <w:tab/>
      </w:r>
      <w:r w:rsidR="00F7321B" w:rsidRPr="00445AD0">
        <w:rPr>
          <w:lang w:eastAsia="en-AU"/>
        </w:rPr>
        <w:t xml:space="preserve">a decision of the committee is </w:t>
      </w:r>
      <w:r w:rsidR="007D6D07" w:rsidRPr="00445AD0">
        <w:rPr>
          <w:lang w:eastAsia="en-AU"/>
        </w:rPr>
        <w:t xml:space="preserve">valid only if it is </w:t>
      </w:r>
      <w:r w:rsidRPr="00445AD0">
        <w:rPr>
          <w:lang w:eastAsia="en-AU"/>
        </w:rPr>
        <w:t xml:space="preserve">a decision of the </w:t>
      </w:r>
      <w:r w:rsidR="00F7321B" w:rsidRPr="00445AD0">
        <w:rPr>
          <w:lang w:eastAsia="en-AU"/>
        </w:rPr>
        <w:t xml:space="preserve">majority of </w:t>
      </w:r>
      <w:r w:rsidRPr="00445AD0">
        <w:rPr>
          <w:lang w:eastAsia="en-AU"/>
        </w:rPr>
        <w:t xml:space="preserve">members present and voting at </w:t>
      </w:r>
      <w:r w:rsidR="00F7321B" w:rsidRPr="00445AD0">
        <w:rPr>
          <w:lang w:eastAsia="en-AU"/>
        </w:rPr>
        <w:t>the</w:t>
      </w:r>
      <w:r w:rsidR="001F4F02" w:rsidRPr="00445AD0">
        <w:rPr>
          <w:lang w:eastAsia="en-AU"/>
        </w:rPr>
        <w:t xml:space="preserve"> meeting</w:t>
      </w:r>
      <w:r w:rsidR="00B1747A" w:rsidRPr="00445AD0">
        <w:rPr>
          <w:lang w:eastAsia="en-AU"/>
        </w:rPr>
        <w:t xml:space="preserve"> </w:t>
      </w:r>
      <w:r w:rsidR="007D6D07" w:rsidRPr="00445AD0">
        <w:rPr>
          <w:lang w:eastAsia="en-AU"/>
        </w:rPr>
        <w:t>where the decision is made;</w:t>
      </w:r>
    </w:p>
    <w:p w14:paraId="3B48F613" w14:textId="77777777" w:rsidR="0030264F" w:rsidRPr="00445AD0" w:rsidRDefault="007D6D07" w:rsidP="00B07F57">
      <w:pPr>
        <w:pStyle w:val="Ipara"/>
        <w:rPr>
          <w:lang w:eastAsia="en-AU"/>
        </w:rPr>
      </w:pPr>
      <w:r w:rsidRPr="00445AD0">
        <w:rPr>
          <w:lang w:eastAsia="en-AU"/>
        </w:rPr>
        <w:tab/>
        <w:t>(e)</w:t>
      </w:r>
      <w:r w:rsidRPr="00445AD0">
        <w:rPr>
          <w:lang w:eastAsia="en-AU"/>
        </w:rPr>
        <w:tab/>
        <w:t xml:space="preserve">any other </w:t>
      </w:r>
      <w:r w:rsidR="00083149" w:rsidRPr="00445AD0">
        <w:rPr>
          <w:lang w:eastAsia="en-AU"/>
        </w:rPr>
        <w:t xml:space="preserve">committee procedure </w:t>
      </w:r>
      <w:r w:rsidRPr="00445AD0">
        <w:rPr>
          <w:lang w:eastAsia="en-AU"/>
        </w:rPr>
        <w:t xml:space="preserve">prescribed </w:t>
      </w:r>
      <w:r w:rsidR="00083149" w:rsidRPr="00445AD0">
        <w:rPr>
          <w:lang w:eastAsia="en-AU"/>
        </w:rPr>
        <w:t>by regulation</w:t>
      </w:r>
      <w:r w:rsidRPr="00445AD0">
        <w:rPr>
          <w:lang w:eastAsia="en-AU"/>
        </w:rPr>
        <w:t xml:space="preserve">. </w:t>
      </w:r>
    </w:p>
    <w:p w14:paraId="791505E0" w14:textId="77777777" w:rsidR="00175C46" w:rsidRPr="00445AD0" w:rsidRDefault="00670951" w:rsidP="0027658A">
      <w:pPr>
        <w:pStyle w:val="IH5Sec"/>
        <w:rPr>
          <w:lang w:eastAsia="en-AU"/>
        </w:rPr>
      </w:pPr>
      <w:r w:rsidRPr="00445AD0">
        <w:rPr>
          <w:lang w:eastAsia="en-AU"/>
        </w:rPr>
        <w:t>123</w:t>
      </w:r>
      <w:r w:rsidR="00B818E7" w:rsidRPr="00445AD0">
        <w:rPr>
          <w:lang w:eastAsia="en-AU"/>
        </w:rPr>
        <w:t>H</w:t>
      </w:r>
      <w:r w:rsidR="0027658A" w:rsidRPr="00445AD0">
        <w:rPr>
          <w:lang w:eastAsia="en-AU"/>
        </w:rPr>
        <w:tab/>
      </w:r>
      <w:r w:rsidR="00175C46" w:rsidRPr="00445AD0">
        <w:rPr>
          <w:lang w:eastAsia="en-AU"/>
        </w:rPr>
        <w:t>Amendment of building management statement</w:t>
      </w:r>
    </w:p>
    <w:p w14:paraId="368F4D73" w14:textId="77777777" w:rsidR="00175C46" w:rsidRPr="00445AD0" w:rsidRDefault="00707701" w:rsidP="00707701">
      <w:pPr>
        <w:pStyle w:val="IMain"/>
        <w:rPr>
          <w:lang w:eastAsia="en-AU"/>
        </w:rPr>
      </w:pPr>
      <w:r w:rsidRPr="00445AD0">
        <w:rPr>
          <w:lang w:eastAsia="en-AU"/>
        </w:rPr>
        <w:tab/>
      </w:r>
      <w:r w:rsidR="005E0A9E" w:rsidRPr="00445AD0">
        <w:rPr>
          <w:lang w:eastAsia="en-AU"/>
        </w:rPr>
        <w:t>(1)</w:t>
      </w:r>
      <w:r w:rsidRPr="00445AD0">
        <w:rPr>
          <w:lang w:eastAsia="en-AU"/>
        </w:rPr>
        <w:tab/>
      </w:r>
      <w:r w:rsidR="00175C46" w:rsidRPr="00445AD0">
        <w:rPr>
          <w:lang w:eastAsia="en-AU"/>
        </w:rPr>
        <w:t>A registered building management statement may be amended only if</w:t>
      </w:r>
      <w:r w:rsidR="00CE3CA8" w:rsidRPr="00445AD0">
        <w:rPr>
          <w:lang w:eastAsia="en-AU"/>
        </w:rPr>
        <w:t xml:space="preserve"> the amendment is</w:t>
      </w:r>
      <w:r w:rsidR="00605AE9" w:rsidRPr="00445AD0">
        <w:rPr>
          <w:lang w:eastAsia="en-AU"/>
        </w:rPr>
        <w:t>—</w:t>
      </w:r>
    </w:p>
    <w:p w14:paraId="329AFDFC" w14:textId="77777777" w:rsidR="008E6B98" w:rsidRPr="00445AD0" w:rsidRDefault="008E6B98" w:rsidP="008E6B98">
      <w:pPr>
        <w:pStyle w:val="Ipara"/>
        <w:rPr>
          <w:lang w:eastAsia="en-AU"/>
        </w:rPr>
      </w:pPr>
      <w:r w:rsidRPr="00445AD0">
        <w:rPr>
          <w:lang w:eastAsia="en-AU"/>
        </w:rPr>
        <w:tab/>
        <w:t>(a)</w:t>
      </w:r>
      <w:r w:rsidRPr="00445AD0">
        <w:rPr>
          <w:lang w:eastAsia="en-AU"/>
        </w:rPr>
        <w:tab/>
        <w:t>supported by</w:t>
      </w:r>
      <w:r w:rsidR="00CE3CA8" w:rsidRPr="00445AD0">
        <w:rPr>
          <w:lang w:eastAsia="en-AU"/>
        </w:rPr>
        <w:t xml:space="preserve"> each of the parties to the statement; or</w:t>
      </w:r>
    </w:p>
    <w:p w14:paraId="7F0E71C7" w14:textId="77777777" w:rsidR="008E6B98" w:rsidRPr="00445AD0" w:rsidRDefault="00CE3CA8" w:rsidP="00CE3CA8">
      <w:pPr>
        <w:pStyle w:val="Ipara"/>
        <w:rPr>
          <w:lang w:eastAsia="en-AU"/>
        </w:rPr>
      </w:pPr>
      <w:r w:rsidRPr="00445AD0">
        <w:rPr>
          <w:lang w:eastAsia="en-AU"/>
        </w:rPr>
        <w:tab/>
        <w:t>(b)</w:t>
      </w:r>
      <w:r w:rsidRPr="00445AD0">
        <w:rPr>
          <w:lang w:eastAsia="en-AU"/>
        </w:rPr>
        <w:tab/>
      </w:r>
      <w:r w:rsidR="008E6B98" w:rsidRPr="00445AD0">
        <w:rPr>
          <w:lang w:eastAsia="en-AU"/>
        </w:rPr>
        <w:t>required by an order of a court or the ACAT</w:t>
      </w:r>
      <w:r w:rsidR="00CA5CCA" w:rsidRPr="00445AD0">
        <w:rPr>
          <w:lang w:eastAsia="en-AU"/>
        </w:rPr>
        <w:t xml:space="preserve">.  </w:t>
      </w:r>
    </w:p>
    <w:p w14:paraId="682FD933" w14:textId="77777777" w:rsidR="005E0A9E" w:rsidRPr="00445AD0" w:rsidRDefault="005E0A9E" w:rsidP="005E0A9E">
      <w:pPr>
        <w:pStyle w:val="IMain"/>
        <w:rPr>
          <w:lang w:eastAsia="en-AU"/>
        </w:rPr>
      </w:pPr>
      <w:r w:rsidRPr="00445AD0">
        <w:rPr>
          <w:lang w:eastAsia="en-AU"/>
        </w:rPr>
        <w:tab/>
        <w:t>(2)</w:t>
      </w:r>
      <w:r w:rsidRPr="00445AD0">
        <w:rPr>
          <w:lang w:eastAsia="en-AU"/>
        </w:rPr>
        <w:tab/>
      </w:r>
      <w:r w:rsidR="009C08C5" w:rsidRPr="00445AD0">
        <w:rPr>
          <w:lang w:eastAsia="en-AU"/>
        </w:rPr>
        <w:t xml:space="preserve">An amendment to a registered building management statement is not binding on the parties </w:t>
      </w:r>
      <w:r w:rsidR="00B818E7" w:rsidRPr="00445AD0">
        <w:rPr>
          <w:lang w:eastAsia="en-AU"/>
        </w:rPr>
        <w:t>unless it is registered under section 123D</w:t>
      </w:r>
      <w:r w:rsidR="009C08C5" w:rsidRPr="00445AD0">
        <w:rPr>
          <w:lang w:eastAsia="en-AU"/>
        </w:rPr>
        <w:t>.</w:t>
      </w:r>
    </w:p>
    <w:p w14:paraId="0EAC67C0" w14:textId="77777777" w:rsidR="00DF4C26" w:rsidRPr="00445AD0" w:rsidRDefault="00DF4C26" w:rsidP="00DF4C26">
      <w:pPr>
        <w:pStyle w:val="IH5Sec"/>
        <w:rPr>
          <w:lang w:eastAsia="en-AU"/>
        </w:rPr>
      </w:pPr>
      <w:r w:rsidRPr="00445AD0">
        <w:rPr>
          <w:lang w:eastAsia="en-AU"/>
        </w:rPr>
        <w:lastRenderedPageBreak/>
        <w:t>123I</w:t>
      </w:r>
      <w:r w:rsidRPr="00445AD0">
        <w:rPr>
          <w:lang w:eastAsia="en-AU"/>
        </w:rPr>
        <w:tab/>
      </w:r>
      <w:r w:rsidR="00CF58DE" w:rsidRPr="00445AD0">
        <w:rPr>
          <w:lang w:eastAsia="en-AU"/>
        </w:rPr>
        <w:t xml:space="preserve">Planning and land authority </w:t>
      </w:r>
      <w:r w:rsidR="00A02471" w:rsidRPr="00445AD0">
        <w:rPr>
          <w:lang w:eastAsia="en-AU"/>
        </w:rPr>
        <w:t>approval of</w:t>
      </w:r>
      <w:r w:rsidR="00CF58DE" w:rsidRPr="00445AD0">
        <w:rPr>
          <w:lang w:eastAsia="en-AU"/>
        </w:rPr>
        <w:t xml:space="preserve"> building management statement</w:t>
      </w:r>
    </w:p>
    <w:p w14:paraId="0714EBA6" w14:textId="77777777" w:rsidR="00A02471" w:rsidRPr="00445AD0" w:rsidRDefault="00CF58DE" w:rsidP="00A21E63">
      <w:pPr>
        <w:pStyle w:val="IMain"/>
        <w:keepNext/>
        <w:rPr>
          <w:lang w:eastAsia="en-AU"/>
        </w:rPr>
      </w:pPr>
      <w:r w:rsidRPr="00445AD0">
        <w:rPr>
          <w:lang w:eastAsia="en-AU"/>
        </w:rPr>
        <w:tab/>
        <w:t>(1)</w:t>
      </w:r>
      <w:r w:rsidRPr="00445AD0">
        <w:rPr>
          <w:lang w:eastAsia="en-AU"/>
        </w:rPr>
        <w:tab/>
        <w:t xml:space="preserve">The parties to a building management statement may </w:t>
      </w:r>
      <w:r w:rsidR="00A02471" w:rsidRPr="00445AD0">
        <w:rPr>
          <w:lang w:eastAsia="en-AU"/>
        </w:rPr>
        <w:t xml:space="preserve">make an application to the </w:t>
      </w:r>
      <w:r w:rsidRPr="00445AD0">
        <w:rPr>
          <w:lang w:eastAsia="en-AU"/>
        </w:rPr>
        <w:t xml:space="preserve">planning </w:t>
      </w:r>
      <w:r w:rsidR="00A02471" w:rsidRPr="00445AD0">
        <w:rPr>
          <w:lang w:eastAsia="en-AU"/>
        </w:rPr>
        <w:t xml:space="preserve">and land authority for approval of the statement or an amendment to </w:t>
      </w:r>
      <w:r w:rsidR="00FC1DAE" w:rsidRPr="00445AD0">
        <w:rPr>
          <w:lang w:eastAsia="en-AU"/>
        </w:rPr>
        <w:t>the</w:t>
      </w:r>
      <w:r w:rsidR="00A02471" w:rsidRPr="00445AD0">
        <w:rPr>
          <w:lang w:eastAsia="en-AU"/>
        </w:rPr>
        <w:t xml:space="preserve"> statement.</w:t>
      </w:r>
    </w:p>
    <w:p w14:paraId="48A0E9F0" w14:textId="77777777" w:rsidR="00351215" w:rsidRPr="00445AD0" w:rsidRDefault="00A02471" w:rsidP="00CF58DE">
      <w:pPr>
        <w:pStyle w:val="IMain"/>
        <w:rPr>
          <w:lang w:eastAsia="en-AU"/>
        </w:rPr>
      </w:pPr>
      <w:r w:rsidRPr="00445AD0">
        <w:rPr>
          <w:lang w:eastAsia="en-AU"/>
        </w:rPr>
        <w:tab/>
        <w:t>(2)</w:t>
      </w:r>
      <w:r w:rsidRPr="00445AD0">
        <w:rPr>
          <w:lang w:eastAsia="en-AU"/>
        </w:rPr>
        <w:tab/>
        <w:t xml:space="preserve">The planning and land authority must approve the building management statement </w:t>
      </w:r>
      <w:r w:rsidR="00C57FC0" w:rsidRPr="00445AD0">
        <w:rPr>
          <w:lang w:eastAsia="en-AU"/>
        </w:rPr>
        <w:t xml:space="preserve">or the amendment to the statement </w:t>
      </w:r>
      <w:r w:rsidRPr="00445AD0">
        <w:rPr>
          <w:lang w:eastAsia="en-AU"/>
        </w:rPr>
        <w:t>if satisfied that</w:t>
      </w:r>
      <w:r w:rsidR="00351215" w:rsidRPr="00445AD0">
        <w:rPr>
          <w:lang w:eastAsia="en-AU"/>
        </w:rPr>
        <w:t>—</w:t>
      </w:r>
    </w:p>
    <w:p w14:paraId="603B8396" w14:textId="77777777" w:rsidR="00351215" w:rsidRPr="00445AD0" w:rsidRDefault="00351215" w:rsidP="00351215">
      <w:pPr>
        <w:pStyle w:val="Ipara"/>
        <w:rPr>
          <w:lang w:eastAsia="en-AU"/>
        </w:rPr>
      </w:pPr>
      <w:r w:rsidRPr="00445AD0">
        <w:rPr>
          <w:lang w:eastAsia="en-AU"/>
        </w:rPr>
        <w:tab/>
        <w:t>(a)</w:t>
      </w:r>
      <w:r w:rsidRPr="00445AD0">
        <w:rPr>
          <w:lang w:eastAsia="en-AU"/>
        </w:rPr>
        <w:tab/>
      </w:r>
      <w:r w:rsidR="00A02471" w:rsidRPr="00445AD0">
        <w:rPr>
          <w:lang w:eastAsia="en-AU"/>
        </w:rPr>
        <w:t>the statement</w:t>
      </w:r>
      <w:r w:rsidR="00221442" w:rsidRPr="00445AD0">
        <w:rPr>
          <w:lang w:eastAsia="en-AU"/>
        </w:rPr>
        <w:t>,</w:t>
      </w:r>
      <w:r w:rsidR="00306B30" w:rsidRPr="00445AD0">
        <w:rPr>
          <w:lang w:eastAsia="en-AU"/>
        </w:rPr>
        <w:t xml:space="preserve"> or the </w:t>
      </w:r>
      <w:r w:rsidR="001C0361" w:rsidRPr="00445AD0">
        <w:rPr>
          <w:lang w:eastAsia="en-AU"/>
        </w:rPr>
        <w:t xml:space="preserve">statement as </w:t>
      </w:r>
      <w:r w:rsidR="00306B30" w:rsidRPr="00445AD0">
        <w:rPr>
          <w:lang w:eastAsia="en-AU"/>
        </w:rPr>
        <w:t>amend</w:t>
      </w:r>
      <w:r w:rsidR="001C0361" w:rsidRPr="00445AD0">
        <w:rPr>
          <w:lang w:eastAsia="en-AU"/>
        </w:rPr>
        <w:t>ed</w:t>
      </w:r>
      <w:r w:rsidR="00306B30" w:rsidRPr="00445AD0">
        <w:rPr>
          <w:lang w:eastAsia="en-AU"/>
        </w:rPr>
        <w:t xml:space="preserve">, </w:t>
      </w:r>
      <w:r w:rsidR="00FC1DAE" w:rsidRPr="00445AD0">
        <w:rPr>
          <w:lang w:eastAsia="en-AU"/>
        </w:rPr>
        <w:t xml:space="preserve">complies with the requirements of </w:t>
      </w:r>
      <w:r w:rsidR="00306B30" w:rsidRPr="00445AD0">
        <w:rPr>
          <w:lang w:eastAsia="en-AU"/>
        </w:rPr>
        <w:t>this part</w:t>
      </w:r>
      <w:r w:rsidRPr="00445AD0">
        <w:rPr>
          <w:lang w:eastAsia="en-AU"/>
        </w:rPr>
        <w:t>; and</w:t>
      </w:r>
    </w:p>
    <w:p w14:paraId="663404CE" w14:textId="77777777" w:rsidR="00351215" w:rsidRPr="00445AD0" w:rsidRDefault="00351215" w:rsidP="00351215">
      <w:pPr>
        <w:pStyle w:val="Ipara"/>
      </w:pPr>
      <w:r w:rsidRPr="00445AD0">
        <w:rPr>
          <w:lang w:eastAsia="en-AU"/>
        </w:rPr>
        <w:tab/>
        <w:t>(b)</w:t>
      </w:r>
      <w:r w:rsidRPr="00445AD0">
        <w:rPr>
          <w:lang w:eastAsia="en-AU"/>
        </w:rPr>
        <w:tab/>
        <w:t xml:space="preserve">the application relates to </w:t>
      </w:r>
      <w:r w:rsidRPr="00445AD0">
        <w:t xml:space="preserve">a single building or single set of physically related buildings with no, or limited, external open space.  </w:t>
      </w:r>
    </w:p>
    <w:p w14:paraId="74A94194" w14:textId="77777777" w:rsidR="00351215" w:rsidRPr="00445AD0" w:rsidRDefault="00351215" w:rsidP="00351215">
      <w:pPr>
        <w:pStyle w:val="IMain"/>
      </w:pPr>
      <w:r w:rsidRPr="00445AD0">
        <w:tab/>
        <w:t>(3)</w:t>
      </w:r>
      <w:r w:rsidRPr="00445AD0">
        <w:tab/>
        <w:t>For subsection (2) (b), the planning and land authority must take into account whether—</w:t>
      </w:r>
    </w:p>
    <w:p w14:paraId="1C45B671" w14:textId="77777777" w:rsidR="00351215" w:rsidRPr="00445AD0" w:rsidRDefault="00351215" w:rsidP="00351215">
      <w:pPr>
        <w:pStyle w:val="Ipara"/>
      </w:pPr>
      <w:r w:rsidRPr="00445AD0">
        <w:tab/>
        <w:t>(a)</w:t>
      </w:r>
      <w:r w:rsidRPr="00445AD0">
        <w:tab/>
        <w:t xml:space="preserve">the </w:t>
      </w:r>
      <w:r w:rsidR="0057290D" w:rsidRPr="00445AD0">
        <w:t>leases</w:t>
      </w:r>
      <w:r w:rsidRPr="00445AD0">
        <w:t xml:space="preserve"> correspond to attached or semi-detached buildings; and</w:t>
      </w:r>
    </w:p>
    <w:p w14:paraId="3974C147" w14:textId="77777777" w:rsidR="00351215" w:rsidRPr="00445AD0" w:rsidRDefault="00351215" w:rsidP="00351215">
      <w:pPr>
        <w:pStyle w:val="Ipara"/>
      </w:pPr>
      <w:r w:rsidRPr="00445AD0">
        <w:tab/>
        <w:t>(b)</w:t>
      </w:r>
      <w:r w:rsidRPr="00445AD0">
        <w:tab/>
        <w:t xml:space="preserve">the </w:t>
      </w:r>
      <w:r w:rsidR="0057290D" w:rsidRPr="00445AD0">
        <w:t>leases</w:t>
      </w:r>
      <w:r w:rsidRPr="00445AD0">
        <w:t xml:space="preserve"> are limited wholly or partly by height or depth; and</w:t>
      </w:r>
    </w:p>
    <w:p w14:paraId="4F278B6C" w14:textId="77777777" w:rsidR="00351215" w:rsidRPr="00445AD0" w:rsidRDefault="00351215" w:rsidP="00351215">
      <w:pPr>
        <w:pStyle w:val="Ipara"/>
      </w:pPr>
      <w:r w:rsidRPr="00445AD0">
        <w:tab/>
        <w:t>(c)</w:t>
      </w:r>
      <w:r w:rsidRPr="00445AD0">
        <w:tab/>
        <w:t>the common property is above or below a</w:t>
      </w:r>
      <w:r w:rsidR="0057290D" w:rsidRPr="00445AD0">
        <w:t xml:space="preserve"> separate </w:t>
      </w:r>
      <w:r w:rsidRPr="00445AD0">
        <w:t>l</w:t>
      </w:r>
      <w:r w:rsidR="0057290D" w:rsidRPr="00445AD0">
        <w:t>ease</w:t>
      </w:r>
      <w:r w:rsidRPr="00445AD0">
        <w:t>; and</w:t>
      </w:r>
    </w:p>
    <w:p w14:paraId="3B1C84C7" w14:textId="77777777" w:rsidR="00324379" w:rsidRPr="00445AD0" w:rsidRDefault="00351215" w:rsidP="00351215">
      <w:pPr>
        <w:pStyle w:val="Ipara"/>
      </w:pPr>
      <w:r w:rsidRPr="00445AD0">
        <w:tab/>
        <w:t>(d)</w:t>
      </w:r>
      <w:r w:rsidRPr="00445AD0">
        <w:tab/>
      </w:r>
      <w:r w:rsidR="00324379" w:rsidRPr="00445AD0">
        <w:t>if the application relates to a single set of physically related buildings—</w:t>
      </w:r>
    </w:p>
    <w:p w14:paraId="501E9844" w14:textId="77777777" w:rsidR="00351215" w:rsidRPr="00445AD0" w:rsidRDefault="00324379" w:rsidP="00324379">
      <w:pPr>
        <w:pStyle w:val="Isubpara"/>
      </w:pPr>
      <w:r w:rsidRPr="00445AD0">
        <w:tab/>
        <w:t>(i)</w:t>
      </w:r>
      <w:r w:rsidRPr="00445AD0">
        <w:tab/>
      </w:r>
      <w:r w:rsidR="00351215" w:rsidRPr="00445AD0">
        <w:t>the buildings are physically integrated</w:t>
      </w:r>
      <w:r w:rsidRPr="00445AD0">
        <w:t>, for example,</w:t>
      </w:r>
      <w:r w:rsidR="00351215" w:rsidRPr="00445AD0">
        <w:t xml:space="preserve"> through underground car parking or physical overpasses or similar building structures; and</w:t>
      </w:r>
    </w:p>
    <w:p w14:paraId="40C4379A" w14:textId="77777777" w:rsidR="00351215" w:rsidRPr="00445AD0" w:rsidRDefault="00351215" w:rsidP="00324379">
      <w:pPr>
        <w:pStyle w:val="Isubpara"/>
      </w:pPr>
      <w:r w:rsidRPr="00445AD0">
        <w:tab/>
        <w:t>(</w:t>
      </w:r>
      <w:r w:rsidR="00324379" w:rsidRPr="00445AD0">
        <w:t>ii</w:t>
      </w:r>
      <w:r w:rsidRPr="00445AD0">
        <w:t>)</w:t>
      </w:r>
      <w:r w:rsidRPr="00445AD0">
        <w:tab/>
        <w:t>the buildings make use of physically integrated common facilities</w:t>
      </w:r>
      <w:r w:rsidR="00324379" w:rsidRPr="00445AD0">
        <w:t>, for example,</w:t>
      </w:r>
      <w:r w:rsidRPr="00445AD0">
        <w:t xml:space="preserve"> lifts and underground car parking; and</w:t>
      </w:r>
    </w:p>
    <w:p w14:paraId="4295F30D" w14:textId="77777777" w:rsidR="00351215" w:rsidRPr="00445AD0" w:rsidRDefault="00351215" w:rsidP="00A21E63">
      <w:pPr>
        <w:pStyle w:val="Ipara"/>
        <w:keepNext/>
      </w:pPr>
      <w:r w:rsidRPr="00445AD0">
        <w:lastRenderedPageBreak/>
        <w:tab/>
        <w:t>(</w:t>
      </w:r>
      <w:r w:rsidR="00221442" w:rsidRPr="00445AD0">
        <w:t>e</w:t>
      </w:r>
      <w:r w:rsidRPr="00445AD0">
        <w:t>)</w:t>
      </w:r>
      <w:r w:rsidRPr="00445AD0">
        <w:tab/>
        <w:t>the amount of open space is limited relative to the building</w:t>
      </w:r>
      <w:r w:rsidR="00037BD7" w:rsidRPr="00445AD0">
        <w:t xml:space="preserve"> or set of buildings.</w:t>
      </w:r>
    </w:p>
    <w:p w14:paraId="0D9A06FA" w14:textId="77777777" w:rsidR="00037BD7" w:rsidRPr="00445AD0" w:rsidRDefault="00037BD7" w:rsidP="00037BD7">
      <w:pPr>
        <w:pStyle w:val="aExamHdgpar"/>
      </w:pPr>
      <w:r w:rsidRPr="00445AD0">
        <w:t>Example</w:t>
      </w:r>
      <w:r w:rsidR="00221442" w:rsidRPr="00445AD0">
        <w:t>s</w:t>
      </w:r>
      <w:r w:rsidRPr="00445AD0">
        <w:t>—open space</w:t>
      </w:r>
    </w:p>
    <w:p w14:paraId="690A62B5" w14:textId="45522934" w:rsidR="00037BD7" w:rsidRPr="00445AD0" w:rsidRDefault="00445AD0" w:rsidP="00445AD0">
      <w:pPr>
        <w:pStyle w:val="aExamBulletpar"/>
        <w:tabs>
          <w:tab w:val="left" w:pos="2000"/>
        </w:tabs>
      </w:pPr>
      <w:r w:rsidRPr="00445AD0">
        <w:rPr>
          <w:rFonts w:ascii="Symbol" w:hAnsi="Symbol"/>
        </w:rPr>
        <w:t></w:t>
      </w:r>
      <w:r w:rsidRPr="00445AD0">
        <w:rPr>
          <w:rFonts w:ascii="Symbol" w:hAnsi="Symbol"/>
        </w:rPr>
        <w:tab/>
      </w:r>
      <w:r w:rsidR="00037BD7" w:rsidRPr="00445AD0">
        <w:t>lawns and gardens</w:t>
      </w:r>
    </w:p>
    <w:p w14:paraId="4E79BB4E" w14:textId="0A2B9725" w:rsidR="00037BD7" w:rsidRPr="00445AD0" w:rsidRDefault="00445AD0" w:rsidP="00445AD0">
      <w:pPr>
        <w:pStyle w:val="aExamBulletpar"/>
        <w:tabs>
          <w:tab w:val="left" w:pos="2000"/>
        </w:tabs>
      </w:pPr>
      <w:r w:rsidRPr="00445AD0">
        <w:rPr>
          <w:rFonts w:ascii="Symbol" w:hAnsi="Symbol"/>
        </w:rPr>
        <w:t></w:t>
      </w:r>
      <w:r w:rsidRPr="00445AD0">
        <w:rPr>
          <w:rFonts w:ascii="Symbol" w:hAnsi="Symbol"/>
        </w:rPr>
        <w:tab/>
      </w:r>
      <w:r w:rsidR="00037BD7" w:rsidRPr="00445AD0">
        <w:t>internal roads</w:t>
      </w:r>
    </w:p>
    <w:p w14:paraId="2F137B59" w14:textId="37CB37E1" w:rsidR="007E1697" w:rsidRPr="00445AD0" w:rsidRDefault="00445AD0" w:rsidP="00445AD0">
      <w:pPr>
        <w:pStyle w:val="AH5Sec"/>
        <w:shd w:val="pct25" w:color="auto" w:fill="auto"/>
      </w:pPr>
      <w:bookmarkStart w:id="41" w:name="_Toc33433313"/>
      <w:r w:rsidRPr="00445AD0">
        <w:rPr>
          <w:rStyle w:val="CharSectNo"/>
        </w:rPr>
        <w:t>34</w:t>
      </w:r>
      <w:r w:rsidRPr="00445AD0">
        <w:tab/>
      </w:r>
      <w:r w:rsidR="007E1697" w:rsidRPr="00445AD0">
        <w:t>New</w:t>
      </w:r>
      <w:r w:rsidR="005B0A1F" w:rsidRPr="00445AD0">
        <w:t xml:space="preserve"> </w:t>
      </w:r>
      <w:r w:rsidR="007A5217" w:rsidRPr="00445AD0">
        <w:t>part 18</w:t>
      </w:r>
      <w:bookmarkEnd w:id="41"/>
    </w:p>
    <w:p w14:paraId="196FE146" w14:textId="77777777" w:rsidR="007E1697" w:rsidRPr="00445AD0" w:rsidRDefault="007E1697" w:rsidP="007E1697">
      <w:pPr>
        <w:pStyle w:val="direction"/>
      </w:pPr>
      <w:r w:rsidRPr="00445AD0">
        <w:t>insert</w:t>
      </w:r>
    </w:p>
    <w:p w14:paraId="7421E908" w14:textId="77777777" w:rsidR="007E1697" w:rsidRPr="00445AD0" w:rsidRDefault="007A5217" w:rsidP="007A5217">
      <w:pPr>
        <w:pStyle w:val="IH2Part"/>
      </w:pPr>
      <w:r w:rsidRPr="00445AD0">
        <w:t>Part 18</w:t>
      </w:r>
      <w:r w:rsidRPr="00445AD0">
        <w:tab/>
      </w:r>
      <w:r w:rsidR="007E1697" w:rsidRPr="00445AD0">
        <w:t>Notification and review of decisions</w:t>
      </w:r>
    </w:p>
    <w:p w14:paraId="53F5D75C" w14:textId="77777777" w:rsidR="007E1697" w:rsidRPr="00445AD0" w:rsidRDefault="005B0A1F" w:rsidP="005B0A1F">
      <w:pPr>
        <w:pStyle w:val="IH5Sec"/>
      </w:pPr>
      <w:r w:rsidRPr="00445AD0">
        <w:t>163</w:t>
      </w:r>
      <w:r w:rsidR="007E1697" w:rsidRPr="00445AD0">
        <w:tab/>
      </w:r>
      <w:r w:rsidR="00221442" w:rsidRPr="00445AD0">
        <w:t>Definitions</w:t>
      </w:r>
      <w:r w:rsidR="007E1697" w:rsidRPr="00445AD0">
        <w:rPr>
          <w:rStyle w:val="charItals"/>
        </w:rPr>
        <w:t>—</w:t>
      </w:r>
      <w:r w:rsidR="007A5217" w:rsidRPr="00445AD0">
        <w:rPr>
          <w:rFonts w:cs="Arial"/>
        </w:rPr>
        <w:t>pt 18</w:t>
      </w:r>
    </w:p>
    <w:p w14:paraId="1953BD37" w14:textId="77777777" w:rsidR="007E1697" w:rsidRPr="00445AD0" w:rsidRDefault="007E1697" w:rsidP="007E1697">
      <w:pPr>
        <w:pStyle w:val="Amainreturn"/>
        <w:keepNext/>
      </w:pPr>
      <w:r w:rsidRPr="00445AD0">
        <w:t xml:space="preserve">In this </w:t>
      </w:r>
      <w:r w:rsidR="007A5217" w:rsidRPr="00445AD0">
        <w:t>part</w:t>
      </w:r>
      <w:r w:rsidRPr="00445AD0">
        <w:t>:</w:t>
      </w:r>
    </w:p>
    <w:p w14:paraId="3C8EA3D3" w14:textId="77777777" w:rsidR="009C5887" w:rsidRPr="00445AD0" w:rsidRDefault="009C5887" w:rsidP="00445AD0">
      <w:pPr>
        <w:pStyle w:val="aDef"/>
      </w:pPr>
      <w:r w:rsidRPr="00445AD0">
        <w:rPr>
          <w:rStyle w:val="charBoldItals"/>
        </w:rPr>
        <w:t>applicant</w:t>
      </w:r>
      <w:r w:rsidRPr="00445AD0">
        <w:t xml:space="preserve"> means </w:t>
      </w:r>
      <w:r w:rsidR="00980FEB" w:rsidRPr="00445AD0">
        <w:t>a party</w:t>
      </w:r>
      <w:r w:rsidRPr="00445AD0">
        <w:t xml:space="preserve"> making </w:t>
      </w:r>
      <w:r w:rsidR="006D4A4B" w:rsidRPr="00445AD0">
        <w:t>an application under section 123I (Planning and land authority approval of building management statement).</w:t>
      </w:r>
    </w:p>
    <w:p w14:paraId="472F9C03" w14:textId="77777777" w:rsidR="007E1697" w:rsidRPr="00445AD0" w:rsidRDefault="007E1697" w:rsidP="00445AD0">
      <w:pPr>
        <w:pStyle w:val="aDef"/>
      </w:pPr>
      <w:r w:rsidRPr="00445AD0">
        <w:rPr>
          <w:rStyle w:val="charBoldItals"/>
        </w:rPr>
        <w:t>reviewable decision</w:t>
      </w:r>
      <w:r w:rsidRPr="00445AD0">
        <w:t xml:space="preserve"> means a decision </w:t>
      </w:r>
      <w:r w:rsidR="00C5066D" w:rsidRPr="00445AD0">
        <w:t>of the planning and land authority to refuse to approve a building management statement</w:t>
      </w:r>
      <w:r w:rsidR="009C5887" w:rsidRPr="00445AD0">
        <w:t>,</w:t>
      </w:r>
      <w:r w:rsidR="00C5066D" w:rsidRPr="00445AD0">
        <w:t xml:space="preserve"> or an amendment to a statement</w:t>
      </w:r>
      <w:r w:rsidR="009C5887" w:rsidRPr="00445AD0">
        <w:t>,</w:t>
      </w:r>
      <w:r w:rsidR="00C5066D" w:rsidRPr="00445AD0">
        <w:t xml:space="preserve"> under section 123I.  </w:t>
      </w:r>
    </w:p>
    <w:p w14:paraId="0880E813" w14:textId="77777777" w:rsidR="007E1697" w:rsidRPr="00445AD0" w:rsidRDefault="005B0A1F" w:rsidP="005B0A1F">
      <w:pPr>
        <w:pStyle w:val="IH5Sec"/>
      </w:pPr>
      <w:r w:rsidRPr="00445AD0">
        <w:t>16</w:t>
      </w:r>
      <w:r w:rsidR="007A5217" w:rsidRPr="00445AD0">
        <w:t>3A</w:t>
      </w:r>
      <w:r w:rsidR="007E1697" w:rsidRPr="00445AD0">
        <w:tab/>
        <w:t>Reviewable decision notices</w:t>
      </w:r>
    </w:p>
    <w:p w14:paraId="5453D13B" w14:textId="77777777" w:rsidR="007E1697" w:rsidRPr="00445AD0" w:rsidRDefault="007E1697" w:rsidP="007E1697">
      <w:pPr>
        <w:pStyle w:val="Amainreturn"/>
        <w:keepNext/>
      </w:pPr>
      <w:r w:rsidRPr="00445AD0">
        <w:t xml:space="preserve">If the planning and land authority makes a reviewable decision, the authority must give a reviewable decision notice to </w:t>
      </w:r>
      <w:r w:rsidR="006D4A4B" w:rsidRPr="00445AD0">
        <w:t>the applicant</w:t>
      </w:r>
      <w:r w:rsidRPr="00445AD0">
        <w:t xml:space="preserve"> in relation to the decision.</w:t>
      </w:r>
    </w:p>
    <w:p w14:paraId="2E8EA458" w14:textId="2AEAAF23" w:rsidR="007E1697" w:rsidRPr="00445AD0" w:rsidRDefault="007E1697" w:rsidP="00445AD0">
      <w:pPr>
        <w:pStyle w:val="aNote"/>
        <w:keepNext/>
      </w:pPr>
      <w:r w:rsidRPr="00445AD0">
        <w:rPr>
          <w:rStyle w:val="charItals"/>
        </w:rPr>
        <w:t>Note 1</w:t>
      </w:r>
      <w:r w:rsidRPr="00445AD0">
        <w:rPr>
          <w:rStyle w:val="charItals"/>
        </w:rPr>
        <w:tab/>
      </w:r>
      <w:r w:rsidRPr="00445AD0">
        <w:t xml:space="preserve">The planning and land authority must also take reasonable steps to give a reviewable decision notice to any other person whose interests are affected by the decision (see </w:t>
      </w:r>
      <w:hyperlink r:id="rId71" w:tooltip="A2008-35" w:history="1">
        <w:r w:rsidR="006512A7" w:rsidRPr="00445AD0">
          <w:rPr>
            <w:rStyle w:val="charCitHyperlinkItal"/>
          </w:rPr>
          <w:t>ACT Civil and Administrative Tribunal Act 2008</w:t>
        </w:r>
      </w:hyperlink>
      <w:r w:rsidRPr="00445AD0">
        <w:t xml:space="preserve">, s 67A). </w:t>
      </w:r>
    </w:p>
    <w:p w14:paraId="31438AA1" w14:textId="084DA424" w:rsidR="007E1697" w:rsidRPr="00445AD0" w:rsidRDefault="007E1697" w:rsidP="007E1697">
      <w:pPr>
        <w:pStyle w:val="aNote"/>
      </w:pPr>
      <w:r w:rsidRPr="00445AD0">
        <w:rPr>
          <w:rStyle w:val="charItals"/>
        </w:rPr>
        <w:t>Note 2</w:t>
      </w:r>
      <w:r w:rsidRPr="00445AD0">
        <w:rPr>
          <w:rStyle w:val="charItals"/>
        </w:rPr>
        <w:tab/>
      </w:r>
      <w:r w:rsidRPr="00445AD0">
        <w:t xml:space="preserve">The requirements for reviewable decision notices are prescribed under the </w:t>
      </w:r>
      <w:hyperlink r:id="rId72" w:tooltip="A2008-35" w:history="1">
        <w:r w:rsidR="006512A7" w:rsidRPr="00445AD0">
          <w:rPr>
            <w:rStyle w:val="charCitHyperlinkItal"/>
          </w:rPr>
          <w:t>ACT Civil and Administrative Tribunal Act 2008</w:t>
        </w:r>
      </w:hyperlink>
      <w:r w:rsidRPr="00445AD0">
        <w:t>.</w:t>
      </w:r>
    </w:p>
    <w:p w14:paraId="072A00FB" w14:textId="77777777" w:rsidR="007E1697" w:rsidRPr="00445AD0" w:rsidRDefault="005B0A1F" w:rsidP="005B0A1F">
      <w:pPr>
        <w:pStyle w:val="IH5Sec"/>
      </w:pPr>
      <w:r w:rsidRPr="00445AD0">
        <w:lastRenderedPageBreak/>
        <w:t>16</w:t>
      </w:r>
      <w:r w:rsidR="007A5217" w:rsidRPr="00445AD0">
        <w:t>4</w:t>
      </w:r>
      <w:r w:rsidR="007E1697" w:rsidRPr="00445AD0">
        <w:tab/>
        <w:t>Applications for review</w:t>
      </w:r>
    </w:p>
    <w:p w14:paraId="71746364" w14:textId="77777777" w:rsidR="007E1697" w:rsidRPr="00445AD0" w:rsidRDefault="007E1697" w:rsidP="007E1697">
      <w:pPr>
        <w:pStyle w:val="Amainreturn"/>
        <w:keepNext/>
      </w:pPr>
      <w:r w:rsidRPr="00445AD0">
        <w:t>The following may apply to the ACAT for review of a reviewable decision:</w:t>
      </w:r>
    </w:p>
    <w:p w14:paraId="1915D4BD" w14:textId="77777777" w:rsidR="007E1697" w:rsidRPr="00445AD0" w:rsidRDefault="007E1697" w:rsidP="005B0A1F">
      <w:pPr>
        <w:pStyle w:val="Ipara"/>
      </w:pPr>
      <w:r w:rsidRPr="00445AD0">
        <w:tab/>
        <w:t>(a)</w:t>
      </w:r>
      <w:r w:rsidRPr="00445AD0">
        <w:tab/>
      </w:r>
      <w:r w:rsidR="009C5887" w:rsidRPr="00445AD0">
        <w:t>the</w:t>
      </w:r>
      <w:r w:rsidRPr="00445AD0">
        <w:t xml:space="preserve"> </w:t>
      </w:r>
      <w:r w:rsidR="00C5066D" w:rsidRPr="00445AD0">
        <w:t>applicant</w:t>
      </w:r>
      <w:r w:rsidRPr="00445AD0">
        <w:t>;</w:t>
      </w:r>
    </w:p>
    <w:p w14:paraId="758F0F3A" w14:textId="77777777" w:rsidR="007E1697" w:rsidRPr="00445AD0" w:rsidRDefault="007E1697" w:rsidP="00445AD0">
      <w:pPr>
        <w:pStyle w:val="Ipara"/>
        <w:keepNext/>
      </w:pPr>
      <w:r w:rsidRPr="00445AD0">
        <w:tab/>
        <w:t>(b)</w:t>
      </w:r>
      <w:r w:rsidRPr="00445AD0">
        <w:tab/>
        <w:t>any other person whose interests are affected by the decision.</w:t>
      </w:r>
    </w:p>
    <w:p w14:paraId="0C482999" w14:textId="259EA510" w:rsidR="007E1697" w:rsidRPr="00445AD0" w:rsidRDefault="007E1697" w:rsidP="007E1697">
      <w:pPr>
        <w:pStyle w:val="aNote"/>
      </w:pPr>
      <w:r w:rsidRPr="00445AD0">
        <w:rPr>
          <w:rStyle w:val="charItals"/>
        </w:rPr>
        <w:t>Note</w:t>
      </w:r>
      <w:r w:rsidRPr="00445AD0">
        <w:rPr>
          <w:rStyle w:val="charItals"/>
        </w:rPr>
        <w:tab/>
      </w:r>
      <w:r w:rsidRPr="00445AD0">
        <w:t xml:space="preserve">If a form is approved under the </w:t>
      </w:r>
      <w:hyperlink r:id="rId73" w:tooltip="A2008-35" w:history="1">
        <w:r w:rsidR="006512A7" w:rsidRPr="00445AD0">
          <w:rPr>
            <w:rStyle w:val="charCitHyperlinkItal"/>
          </w:rPr>
          <w:t>ACT Civil and Administrative Tribunal Act 2008</w:t>
        </w:r>
      </w:hyperlink>
      <w:r w:rsidRPr="00445AD0">
        <w:rPr>
          <w:rStyle w:val="charItals"/>
        </w:rPr>
        <w:t xml:space="preserve"> </w:t>
      </w:r>
      <w:r w:rsidRPr="00445AD0">
        <w:t>for the application, the form must be used.</w:t>
      </w:r>
    </w:p>
    <w:p w14:paraId="47707A12" w14:textId="151DEAF3" w:rsidR="00E1424D" w:rsidRPr="00445AD0" w:rsidRDefault="00445AD0" w:rsidP="00445AD0">
      <w:pPr>
        <w:pStyle w:val="AH5Sec"/>
        <w:shd w:val="pct25" w:color="auto" w:fill="auto"/>
        <w:rPr>
          <w:rStyle w:val="charItals"/>
        </w:rPr>
      </w:pPr>
      <w:bookmarkStart w:id="42" w:name="_Toc33433314"/>
      <w:r w:rsidRPr="00445AD0">
        <w:rPr>
          <w:rStyle w:val="CharSectNo"/>
        </w:rPr>
        <w:t>35</w:t>
      </w:r>
      <w:r w:rsidRPr="00445AD0">
        <w:rPr>
          <w:rStyle w:val="charItals"/>
          <w:i w:val="0"/>
        </w:rPr>
        <w:tab/>
      </w:r>
      <w:r w:rsidR="005106E6" w:rsidRPr="00445AD0">
        <w:t>Dictionary, new definition</w:t>
      </w:r>
      <w:r w:rsidR="00923B52" w:rsidRPr="00445AD0">
        <w:t>s</w:t>
      </w:r>
      <w:bookmarkEnd w:id="42"/>
    </w:p>
    <w:p w14:paraId="4107D3D0" w14:textId="77777777" w:rsidR="005106E6" w:rsidRPr="00445AD0" w:rsidRDefault="005106E6" w:rsidP="005106E6">
      <w:pPr>
        <w:pStyle w:val="direction"/>
      </w:pPr>
      <w:r w:rsidRPr="00445AD0">
        <w:t>insert</w:t>
      </w:r>
    </w:p>
    <w:p w14:paraId="6455B325" w14:textId="77777777" w:rsidR="006D4A4B" w:rsidRPr="00445AD0" w:rsidRDefault="006D4A4B" w:rsidP="00445AD0">
      <w:pPr>
        <w:pStyle w:val="aDef"/>
      </w:pPr>
      <w:r w:rsidRPr="00445AD0">
        <w:rPr>
          <w:rStyle w:val="charBoldItals"/>
        </w:rPr>
        <w:t>applicant</w:t>
      </w:r>
      <w:r w:rsidR="0084522C" w:rsidRPr="00445AD0">
        <w:rPr>
          <w:bCs/>
          <w:iCs/>
        </w:rPr>
        <w:t>, for part 18 (Notification and review of decisions)—see section 163.</w:t>
      </w:r>
      <w:r w:rsidRPr="00445AD0">
        <w:t xml:space="preserve"> </w:t>
      </w:r>
    </w:p>
    <w:p w14:paraId="46C67173" w14:textId="77777777" w:rsidR="001C0361" w:rsidRPr="00445AD0" w:rsidRDefault="001C0361" w:rsidP="00445AD0">
      <w:pPr>
        <w:pStyle w:val="aDef"/>
      </w:pPr>
      <w:r w:rsidRPr="00445AD0">
        <w:rPr>
          <w:rStyle w:val="charBoldItals"/>
        </w:rPr>
        <w:t>approved</w:t>
      </w:r>
      <w:r w:rsidRPr="00445AD0">
        <w:t>, for part 11A (Building management statements)—see section 123C.</w:t>
      </w:r>
    </w:p>
    <w:p w14:paraId="45FB2EE8" w14:textId="25068DAD" w:rsidR="00B818E7" w:rsidRPr="00445AD0" w:rsidRDefault="00B818E7" w:rsidP="00445AD0">
      <w:pPr>
        <w:pStyle w:val="aDef"/>
      </w:pPr>
      <w:r w:rsidRPr="00445AD0">
        <w:rPr>
          <w:rStyle w:val="charBoldItals"/>
        </w:rPr>
        <w:t>building management committee</w:t>
      </w:r>
      <w:r w:rsidR="0064305B" w:rsidRPr="00445AD0">
        <w:t xml:space="preserve">, </w:t>
      </w:r>
      <w:r w:rsidR="00CF371C" w:rsidRPr="00445AD0">
        <w:t xml:space="preserve">for part </w:t>
      </w:r>
      <w:r w:rsidR="001C0361" w:rsidRPr="00445AD0">
        <w:t>11A (Building management statements)</w:t>
      </w:r>
      <w:r w:rsidR="00CF371C" w:rsidRPr="00445AD0">
        <w:t>—see section</w:t>
      </w:r>
      <w:r w:rsidR="0064305B" w:rsidRPr="00445AD0">
        <w:t xml:space="preserve"> </w:t>
      </w:r>
      <w:r w:rsidR="00CF371C" w:rsidRPr="00445AD0">
        <w:t>123</w:t>
      </w:r>
      <w:r w:rsidR="0000378E" w:rsidRPr="00445AD0">
        <w:t>F</w:t>
      </w:r>
      <w:r w:rsidR="0064305B" w:rsidRPr="00445AD0">
        <w:t xml:space="preserve"> </w:t>
      </w:r>
      <w:r w:rsidR="0000378E" w:rsidRPr="00445AD0">
        <w:t>(1)</w:t>
      </w:r>
      <w:r w:rsidR="005A0DBA" w:rsidRPr="00445AD0">
        <w:t xml:space="preserve"> (a)</w:t>
      </w:r>
      <w:r w:rsidR="00CF371C" w:rsidRPr="00445AD0">
        <w:t>.</w:t>
      </w:r>
    </w:p>
    <w:p w14:paraId="504343DC" w14:textId="77777777" w:rsidR="00B818E7" w:rsidRPr="00445AD0" w:rsidRDefault="00B818E7" w:rsidP="00445AD0">
      <w:pPr>
        <w:pStyle w:val="aDef"/>
      </w:pPr>
      <w:r w:rsidRPr="00445AD0">
        <w:rPr>
          <w:rStyle w:val="charBoldItals"/>
        </w:rPr>
        <w:t>building management statement</w:t>
      </w:r>
      <w:r w:rsidR="0064305B" w:rsidRPr="00445AD0">
        <w:rPr>
          <w:bCs/>
          <w:iCs/>
        </w:rPr>
        <w:t xml:space="preserve">, </w:t>
      </w:r>
      <w:r w:rsidR="00CF371C" w:rsidRPr="00445AD0">
        <w:t xml:space="preserve">for part </w:t>
      </w:r>
      <w:r w:rsidR="001C0361" w:rsidRPr="00445AD0">
        <w:t>11A (Building management statements)</w:t>
      </w:r>
      <w:r w:rsidRPr="00445AD0">
        <w:t>—see section 123</w:t>
      </w:r>
      <w:r w:rsidR="0000378E" w:rsidRPr="00445AD0">
        <w:t>D</w:t>
      </w:r>
      <w:r w:rsidR="0064305B" w:rsidRPr="00445AD0">
        <w:t xml:space="preserve"> (2)</w:t>
      </w:r>
      <w:r w:rsidRPr="00445AD0">
        <w:t>.</w:t>
      </w:r>
    </w:p>
    <w:p w14:paraId="3F8F36FF" w14:textId="77777777" w:rsidR="00B818E7" w:rsidRPr="00445AD0" w:rsidRDefault="00B818E7" w:rsidP="00445AD0">
      <w:pPr>
        <w:pStyle w:val="aDef"/>
      </w:pPr>
      <w:r w:rsidRPr="00445AD0">
        <w:rPr>
          <w:rStyle w:val="charBoldItals"/>
        </w:rPr>
        <w:t>parties</w:t>
      </w:r>
      <w:r w:rsidR="00CF371C" w:rsidRPr="00445AD0">
        <w:t>, to a building management statement</w:t>
      </w:r>
      <w:r w:rsidR="00221442" w:rsidRPr="00445AD0">
        <w:t>,</w:t>
      </w:r>
      <w:r w:rsidR="00CF371C" w:rsidRPr="00445AD0">
        <w:t xml:space="preserve"> for part </w:t>
      </w:r>
      <w:r w:rsidR="001C0361" w:rsidRPr="00445AD0">
        <w:t>11A (Building management statements)</w:t>
      </w:r>
      <w:r w:rsidR="00CF371C" w:rsidRPr="00445AD0">
        <w:t>—see section</w:t>
      </w:r>
      <w:r w:rsidR="0064305B" w:rsidRPr="00445AD0">
        <w:t xml:space="preserve"> </w:t>
      </w:r>
      <w:r w:rsidR="00CF371C" w:rsidRPr="00445AD0">
        <w:t>123</w:t>
      </w:r>
      <w:r w:rsidR="00D240CE" w:rsidRPr="00445AD0">
        <w:t>E</w:t>
      </w:r>
      <w:r w:rsidR="0064305B" w:rsidRPr="00445AD0">
        <w:t xml:space="preserve"> </w:t>
      </w:r>
      <w:r w:rsidR="00D240CE" w:rsidRPr="00445AD0">
        <w:t>(1)</w:t>
      </w:r>
      <w:r w:rsidR="00CF371C" w:rsidRPr="00445AD0">
        <w:t>.</w:t>
      </w:r>
    </w:p>
    <w:p w14:paraId="743DB9F0" w14:textId="77777777" w:rsidR="00B818E7" w:rsidRPr="00445AD0" w:rsidRDefault="00B818E7" w:rsidP="00445AD0">
      <w:pPr>
        <w:pStyle w:val="aDef"/>
      </w:pPr>
      <w:r w:rsidRPr="00445AD0">
        <w:rPr>
          <w:rStyle w:val="charBoldItals"/>
        </w:rPr>
        <w:t>registered building management statement</w:t>
      </w:r>
      <w:r w:rsidR="0064305B" w:rsidRPr="00445AD0">
        <w:t xml:space="preserve">, </w:t>
      </w:r>
      <w:r w:rsidR="00CF371C" w:rsidRPr="00445AD0">
        <w:t xml:space="preserve">for part </w:t>
      </w:r>
      <w:r w:rsidR="001C0361" w:rsidRPr="00445AD0">
        <w:t>11A (Building management statements)</w:t>
      </w:r>
      <w:r w:rsidR="00CF371C" w:rsidRPr="00445AD0">
        <w:t>—see section 123C.</w:t>
      </w:r>
    </w:p>
    <w:p w14:paraId="7F131C34" w14:textId="77777777" w:rsidR="0084522C" w:rsidRPr="00445AD0" w:rsidRDefault="0084522C" w:rsidP="00445AD0">
      <w:pPr>
        <w:pStyle w:val="aDef"/>
      </w:pPr>
      <w:r w:rsidRPr="00445AD0">
        <w:rPr>
          <w:rStyle w:val="charBoldItals"/>
        </w:rPr>
        <w:t>reviewable decision</w:t>
      </w:r>
      <w:r w:rsidRPr="00445AD0">
        <w:rPr>
          <w:bCs/>
          <w:iCs/>
        </w:rPr>
        <w:t>, for part 18 (Notification and review of decisions)—see section 163.</w:t>
      </w:r>
    </w:p>
    <w:p w14:paraId="1B2DE603" w14:textId="77777777" w:rsidR="00415521" w:rsidRPr="00445AD0" w:rsidRDefault="00415521" w:rsidP="00415521">
      <w:pPr>
        <w:pStyle w:val="PageBreak"/>
      </w:pPr>
      <w:r w:rsidRPr="00445AD0">
        <w:br w:type="page"/>
      </w:r>
    </w:p>
    <w:p w14:paraId="4ADDC2F4" w14:textId="0B715030" w:rsidR="00906A88" w:rsidRPr="00445AD0" w:rsidRDefault="00445AD0" w:rsidP="00445AD0">
      <w:pPr>
        <w:pStyle w:val="AH2Part"/>
      </w:pPr>
      <w:bookmarkStart w:id="43" w:name="_Toc33433315"/>
      <w:r w:rsidRPr="00445AD0">
        <w:rPr>
          <w:rStyle w:val="CharPartNo"/>
        </w:rPr>
        <w:lastRenderedPageBreak/>
        <w:t>Part 6</w:t>
      </w:r>
      <w:r w:rsidRPr="00445AD0">
        <w:tab/>
      </w:r>
      <w:r w:rsidR="00906A88" w:rsidRPr="00445AD0">
        <w:rPr>
          <w:rStyle w:val="CharPartText"/>
        </w:rPr>
        <w:t>Land Titles Regulation 2015</w:t>
      </w:r>
      <w:bookmarkEnd w:id="43"/>
    </w:p>
    <w:p w14:paraId="388CD785" w14:textId="09B8A3D1" w:rsidR="00906A88" w:rsidRPr="00445AD0" w:rsidRDefault="00445AD0" w:rsidP="00445AD0">
      <w:pPr>
        <w:pStyle w:val="AH5Sec"/>
        <w:shd w:val="pct25" w:color="auto" w:fill="auto"/>
      </w:pPr>
      <w:bookmarkStart w:id="44" w:name="_Toc33433316"/>
      <w:r w:rsidRPr="00445AD0">
        <w:rPr>
          <w:rStyle w:val="CharSectNo"/>
        </w:rPr>
        <w:t>36</w:t>
      </w:r>
      <w:r w:rsidRPr="00445AD0">
        <w:tab/>
      </w:r>
      <w:r w:rsidR="00906A88" w:rsidRPr="00445AD0">
        <w:t xml:space="preserve">New </w:t>
      </w:r>
      <w:r w:rsidR="000603B5" w:rsidRPr="00445AD0">
        <w:t>section</w:t>
      </w:r>
      <w:r w:rsidR="00906A88" w:rsidRPr="00445AD0">
        <w:t xml:space="preserve"> 2A</w:t>
      </w:r>
      <w:bookmarkEnd w:id="44"/>
    </w:p>
    <w:p w14:paraId="0E34CABB" w14:textId="77777777" w:rsidR="00906A88" w:rsidRPr="00445AD0" w:rsidRDefault="00906A88" w:rsidP="00906A88">
      <w:pPr>
        <w:pStyle w:val="direction"/>
      </w:pPr>
      <w:r w:rsidRPr="00445AD0">
        <w:t>insert</w:t>
      </w:r>
    </w:p>
    <w:p w14:paraId="1A52315E" w14:textId="77777777" w:rsidR="00906A88" w:rsidRPr="00445AD0" w:rsidRDefault="00316253" w:rsidP="00316253">
      <w:pPr>
        <w:pStyle w:val="IH5Sec"/>
      </w:pPr>
      <w:r w:rsidRPr="00445AD0">
        <w:t>2A</w:t>
      </w:r>
      <w:r w:rsidRPr="00445AD0">
        <w:tab/>
        <w:t>Building management statement insurance requirements—Act, s 123F (1) (h)</w:t>
      </w:r>
    </w:p>
    <w:p w14:paraId="5E3C96EC" w14:textId="77777777" w:rsidR="00BB01AF" w:rsidRPr="00445AD0" w:rsidRDefault="00316253" w:rsidP="00BB01AF">
      <w:pPr>
        <w:pStyle w:val="IMain"/>
        <w:rPr>
          <w:lang w:eastAsia="en-AU"/>
        </w:rPr>
      </w:pPr>
      <w:r w:rsidRPr="00445AD0">
        <w:rPr>
          <w:lang w:eastAsia="en-AU"/>
        </w:rPr>
        <w:tab/>
      </w:r>
      <w:r w:rsidR="00AC3708" w:rsidRPr="00445AD0">
        <w:rPr>
          <w:lang w:eastAsia="en-AU"/>
        </w:rPr>
        <w:t>(1)</w:t>
      </w:r>
      <w:r w:rsidRPr="00445AD0">
        <w:rPr>
          <w:lang w:eastAsia="en-AU"/>
        </w:rPr>
        <w:tab/>
      </w:r>
      <w:r w:rsidR="00793F4F" w:rsidRPr="00445AD0">
        <w:rPr>
          <w:lang w:eastAsia="en-AU"/>
        </w:rPr>
        <w:t>An</w:t>
      </w:r>
      <w:r w:rsidR="00994081" w:rsidRPr="00445AD0">
        <w:rPr>
          <w:lang w:eastAsia="en-AU"/>
        </w:rPr>
        <w:t xml:space="preserve"> </w:t>
      </w:r>
      <w:r w:rsidR="00953486" w:rsidRPr="00445AD0">
        <w:rPr>
          <w:lang w:eastAsia="en-AU"/>
        </w:rPr>
        <w:t xml:space="preserve">arrangement </w:t>
      </w:r>
      <w:r w:rsidR="00981621" w:rsidRPr="00445AD0">
        <w:rPr>
          <w:lang w:eastAsia="en-AU"/>
        </w:rPr>
        <w:t>to insure a building</w:t>
      </w:r>
      <w:r w:rsidR="00793F4F" w:rsidRPr="00445AD0">
        <w:rPr>
          <w:lang w:eastAsia="en-AU"/>
        </w:rPr>
        <w:t xml:space="preserve"> must include an arrangement to</w:t>
      </w:r>
      <w:r w:rsidR="00BB01AF" w:rsidRPr="00445AD0">
        <w:rPr>
          <w:lang w:eastAsia="en-AU"/>
        </w:rPr>
        <w:t xml:space="preserve"> </w:t>
      </w:r>
      <w:r w:rsidRPr="00445AD0">
        <w:rPr>
          <w:lang w:eastAsia="en-AU"/>
        </w:rPr>
        <w:t>insure and ke</w:t>
      </w:r>
      <w:r w:rsidR="00981621" w:rsidRPr="00445AD0">
        <w:rPr>
          <w:lang w:eastAsia="en-AU"/>
        </w:rPr>
        <w:t>ep</w:t>
      </w:r>
      <w:r w:rsidRPr="00445AD0">
        <w:rPr>
          <w:lang w:eastAsia="en-AU"/>
        </w:rPr>
        <w:t xml:space="preserve"> insured</w:t>
      </w:r>
      <w:r w:rsidR="00D358E3" w:rsidRPr="00445AD0">
        <w:rPr>
          <w:lang w:eastAsia="en-AU"/>
        </w:rPr>
        <w:t xml:space="preserve"> the building, to the greatest practicable extent</w:t>
      </w:r>
      <w:r w:rsidR="00BB01AF" w:rsidRPr="00445AD0">
        <w:rPr>
          <w:lang w:eastAsia="en-AU"/>
        </w:rPr>
        <w:t>—</w:t>
      </w:r>
    </w:p>
    <w:p w14:paraId="5576C947" w14:textId="77777777" w:rsidR="00316253" w:rsidRPr="00445AD0" w:rsidRDefault="00BB01AF" w:rsidP="00BB01AF">
      <w:pPr>
        <w:pStyle w:val="Ipara"/>
        <w:rPr>
          <w:lang w:eastAsia="en-AU"/>
        </w:rPr>
      </w:pPr>
      <w:r w:rsidRPr="00445AD0">
        <w:rPr>
          <w:lang w:eastAsia="en-AU"/>
        </w:rPr>
        <w:tab/>
        <w:t>(a)</w:t>
      </w:r>
      <w:r w:rsidRPr="00445AD0">
        <w:rPr>
          <w:lang w:eastAsia="en-AU"/>
        </w:rPr>
        <w:tab/>
      </w:r>
      <w:r w:rsidR="00A34B67" w:rsidRPr="00445AD0">
        <w:rPr>
          <w:lang w:eastAsia="en-AU"/>
        </w:rPr>
        <w:t xml:space="preserve">for </w:t>
      </w:r>
      <w:r w:rsidR="00CF5B27" w:rsidRPr="00445AD0">
        <w:rPr>
          <w:lang w:eastAsia="en-AU"/>
        </w:rPr>
        <w:t>the</w:t>
      </w:r>
      <w:r w:rsidR="00316253" w:rsidRPr="00445AD0">
        <w:rPr>
          <w:lang w:eastAsia="en-AU"/>
        </w:rPr>
        <w:t xml:space="preserve"> replacement value </w:t>
      </w:r>
      <w:r w:rsidR="00CF5B27" w:rsidRPr="00445AD0">
        <w:rPr>
          <w:lang w:eastAsia="en-AU"/>
        </w:rPr>
        <w:t xml:space="preserve">of the building </w:t>
      </w:r>
      <w:r w:rsidR="00316253" w:rsidRPr="00445AD0">
        <w:rPr>
          <w:lang w:eastAsia="en-AU"/>
        </w:rPr>
        <w:t>from time to time against all of the following risks:</w:t>
      </w:r>
    </w:p>
    <w:p w14:paraId="49149810" w14:textId="77777777" w:rsidR="00316253" w:rsidRPr="00445AD0" w:rsidRDefault="00BB01AF" w:rsidP="00BB01AF">
      <w:pPr>
        <w:pStyle w:val="Isubpara"/>
        <w:rPr>
          <w:lang w:eastAsia="en-AU"/>
        </w:rPr>
      </w:pPr>
      <w:r w:rsidRPr="00445AD0">
        <w:rPr>
          <w:lang w:eastAsia="en-AU"/>
        </w:rPr>
        <w:tab/>
        <w:t>(</w:t>
      </w:r>
      <w:r w:rsidR="00F40E1A" w:rsidRPr="00445AD0">
        <w:rPr>
          <w:lang w:eastAsia="en-AU"/>
        </w:rPr>
        <w:t>i</w:t>
      </w:r>
      <w:r w:rsidRPr="00445AD0">
        <w:rPr>
          <w:lang w:eastAsia="en-AU"/>
        </w:rPr>
        <w:t>)</w:t>
      </w:r>
      <w:r w:rsidRPr="00445AD0">
        <w:rPr>
          <w:lang w:eastAsia="en-AU"/>
        </w:rPr>
        <w:tab/>
      </w:r>
      <w:r w:rsidR="00316253" w:rsidRPr="00445AD0">
        <w:rPr>
          <w:lang w:eastAsia="en-AU"/>
        </w:rPr>
        <w:t>fire, tempest, earthquake and explosion;</w:t>
      </w:r>
    </w:p>
    <w:p w14:paraId="361A6D8A" w14:textId="77777777" w:rsidR="00316253" w:rsidRPr="00445AD0" w:rsidRDefault="00316253" w:rsidP="00BB01AF">
      <w:pPr>
        <w:pStyle w:val="Isubpara"/>
        <w:rPr>
          <w:lang w:eastAsia="en-AU"/>
        </w:rPr>
      </w:pPr>
      <w:r w:rsidRPr="00445AD0">
        <w:rPr>
          <w:lang w:eastAsia="en-AU"/>
        </w:rPr>
        <w:tab/>
        <w:t>(</w:t>
      </w:r>
      <w:r w:rsidR="00F40E1A" w:rsidRPr="00445AD0">
        <w:rPr>
          <w:lang w:eastAsia="en-AU"/>
        </w:rPr>
        <w:t>ii</w:t>
      </w:r>
      <w:r w:rsidRPr="00445AD0">
        <w:rPr>
          <w:lang w:eastAsia="en-AU"/>
        </w:rPr>
        <w:t>)</w:t>
      </w:r>
      <w:r w:rsidRPr="00445AD0">
        <w:rPr>
          <w:lang w:eastAsia="en-AU"/>
        </w:rPr>
        <w:tab/>
        <w:t>riot, civil commotion, strikes and labour disturbances;</w:t>
      </w:r>
    </w:p>
    <w:p w14:paraId="2EE904CD" w14:textId="77777777" w:rsidR="00316253" w:rsidRPr="00445AD0" w:rsidRDefault="00316253" w:rsidP="00BB01AF">
      <w:pPr>
        <w:pStyle w:val="Isubpara"/>
        <w:rPr>
          <w:lang w:eastAsia="en-AU"/>
        </w:rPr>
      </w:pPr>
      <w:r w:rsidRPr="00445AD0">
        <w:rPr>
          <w:lang w:eastAsia="en-AU"/>
        </w:rPr>
        <w:tab/>
        <w:t>(</w:t>
      </w:r>
      <w:r w:rsidR="00F40E1A" w:rsidRPr="00445AD0">
        <w:rPr>
          <w:lang w:eastAsia="en-AU"/>
        </w:rPr>
        <w:t>iii</w:t>
      </w:r>
      <w:r w:rsidRPr="00445AD0">
        <w:rPr>
          <w:lang w:eastAsia="en-AU"/>
        </w:rPr>
        <w:t>)</w:t>
      </w:r>
      <w:r w:rsidRPr="00445AD0">
        <w:rPr>
          <w:lang w:eastAsia="en-AU"/>
        </w:rPr>
        <w:tab/>
        <w:t>malicious damage;</w:t>
      </w:r>
    </w:p>
    <w:p w14:paraId="3C69F2C2" w14:textId="77777777" w:rsidR="00316253" w:rsidRPr="00445AD0" w:rsidRDefault="00316253" w:rsidP="00BB01AF">
      <w:pPr>
        <w:pStyle w:val="Isubpara"/>
        <w:rPr>
          <w:lang w:eastAsia="en-AU"/>
        </w:rPr>
      </w:pPr>
      <w:r w:rsidRPr="00445AD0">
        <w:rPr>
          <w:lang w:eastAsia="en-AU"/>
        </w:rPr>
        <w:tab/>
      </w:r>
      <w:r w:rsidR="00994081" w:rsidRPr="00445AD0">
        <w:rPr>
          <w:lang w:eastAsia="en-AU"/>
        </w:rPr>
        <w:t>(</w:t>
      </w:r>
      <w:r w:rsidR="00F40E1A" w:rsidRPr="00445AD0">
        <w:rPr>
          <w:lang w:eastAsia="en-AU"/>
        </w:rPr>
        <w:t>iv</w:t>
      </w:r>
      <w:r w:rsidRPr="00445AD0">
        <w:rPr>
          <w:lang w:eastAsia="en-AU"/>
        </w:rPr>
        <w:t>)</w:t>
      </w:r>
      <w:r w:rsidRPr="00445AD0">
        <w:rPr>
          <w:lang w:eastAsia="en-AU"/>
        </w:rPr>
        <w:tab/>
        <w:t>bursting</w:t>
      </w:r>
      <w:r w:rsidR="00981621" w:rsidRPr="00445AD0">
        <w:rPr>
          <w:lang w:eastAsia="en-AU"/>
        </w:rPr>
        <w:t>,</w:t>
      </w:r>
      <w:r w:rsidRPr="00445AD0">
        <w:rPr>
          <w:lang w:eastAsia="en-AU"/>
        </w:rPr>
        <w:t xml:space="preserve"> leaking and overflowing boilers, water tanks, water pipes and associated apparatus;</w:t>
      </w:r>
    </w:p>
    <w:p w14:paraId="4792BE7D" w14:textId="77777777" w:rsidR="00316253" w:rsidRPr="00445AD0" w:rsidRDefault="00316253" w:rsidP="00BB01AF">
      <w:pPr>
        <w:pStyle w:val="Isubpara"/>
        <w:rPr>
          <w:lang w:eastAsia="en-AU"/>
        </w:rPr>
      </w:pPr>
      <w:r w:rsidRPr="00445AD0">
        <w:rPr>
          <w:lang w:eastAsia="en-AU"/>
        </w:rPr>
        <w:tab/>
        <w:t>(</w:t>
      </w:r>
      <w:r w:rsidR="00F40E1A" w:rsidRPr="00445AD0">
        <w:rPr>
          <w:lang w:eastAsia="en-AU"/>
        </w:rPr>
        <w:t>v</w:t>
      </w:r>
      <w:r w:rsidRPr="00445AD0">
        <w:rPr>
          <w:lang w:eastAsia="en-AU"/>
        </w:rPr>
        <w:t>)</w:t>
      </w:r>
      <w:r w:rsidRPr="00445AD0">
        <w:rPr>
          <w:lang w:eastAsia="en-AU"/>
        </w:rPr>
        <w:tab/>
        <w:t>impact of aircraft (including parts of, and objects falling from, aircraft)</w:t>
      </w:r>
      <w:r w:rsidR="00981621" w:rsidRPr="00445AD0">
        <w:rPr>
          <w:lang w:eastAsia="en-AU"/>
        </w:rPr>
        <w:t>,</w:t>
      </w:r>
      <w:r w:rsidRPr="00445AD0">
        <w:rPr>
          <w:lang w:eastAsia="en-AU"/>
        </w:rPr>
        <w:t xml:space="preserve"> road vehicles, horses and cattle;</w:t>
      </w:r>
      <w:r w:rsidR="00BB01AF" w:rsidRPr="00445AD0">
        <w:rPr>
          <w:lang w:eastAsia="en-AU"/>
        </w:rPr>
        <w:t xml:space="preserve"> and</w:t>
      </w:r>
    </w:p>
    <w:p w14:paraId="63A29C39" w14:textId="77777777" w:rsidR="00316253" w:rsidRPr="00445AD0" w:rsidRDefault="00D358E3" w:rsidP="00D358E3">
      <w:pPr>
        <w:pStyle w:val="Ipara"/>
      </w:pPr>
      <w:r w:rsidRPr="00445AD0">
        <w:tab/>
        <w:t>(b)</w:t>
      </w:r>
      <w:r w:rsidRPr="00445AD0">
        <w:tab/>
      </w:r>
      <w:r w:rsidR="00A34B67" w:rsidRPr="00445AD0">
        <w:t xml:space="preserve">for </w:t>
      </w:r>
      <w:r w:rsidR="00793F4F" w:rsidRPr="00445AD0">
        <w:t>costs incidental to the reinstatement or replacement of the insured building, including the cost of removing debris and the fees of architects and other professional advisors.</w:t>
      </w:r>
    </w:p>
    <w:p w14:paraId="7050163D" w14:textId="77777777" w:rsidR="00DB711E" w:rsidRPr="00445AD0" w:rsidRDefault="00F40E1A" w:rsidP="003623CC">
      <w:pPr>
        <w:pStyle w:val="IMain"/>
      </w:pPr>
      <w:r w:rsidRPr="00445AD0">
        <w:tab/>
        <w:t>(2)</w:t>
      </w:r>
      <w:r w:rsidRPr="00445AD0">
        <w:tab/>
      </w:r>
      <w:r w:rsidR="00AC3708" w:rsidRPr="00445AD0">
        <w:t>An arrangement to insure a building must</w:t>
      </w:r>
      <w:r w:rsidR="003623CC" w:rsidRPr="00445AD0">
        <w:t xml:space="preserve"> </w:t>
      </w:r>
      <w:r w:rsidR="002F44C6" w:rsidRPr="00445AD0">
        <w:t xml:space="preserve">set out </w:t>
      </w:r>
      <w:r w:rsidR="00FA336C" w:rsidRPr="00445AD0">
        <w:t xml:space="preserve">a method for allocating </w:t>
      </w:r>
      <w:r w:rsidR="00964D78" w:rsidRPr="00445AD0">
        <w:t>the costs of the insurance premium</w:t>
      </w:r>
      <w:r w:rsidR="002F44C6" w:rsidRPr="00445AD0">
        <w:t>s</w:t>
      </w:r>
      <w:r w:rsidR="00964D78" w:rsidRPr="00445AD0">
        <w:t xml:space="preserve"> between the parties to the building management statement</w:t>
      </w:r>
      <w:r w:rsidR="002F44C6" w:rsidRPr="00445AD0">
        <w:t xml:space="preserve"> including the basis </w:t>
      </w:r>
      <w:r w:rsidR="00980FEB" w:rsidRPr="00445AD0">
        <w:t xml:space="preserve">of </w:t>
      </w:r>
      <w:r w:rsidR="00F72A4C" w:rsidRPr="00445AD0">
        <w:t>that method as</w:t>
      </w:r>
      <w:r w:rsidR="002F44C6" w:rsidRPr="00445AD0">
        <w:t xml:space="preserve"> user pays, lease value or other</w:t>
      </w:r>
      <w:r w:rsidR="00F72A4C" w:rsidRPr="00445AD0">
        <w:t>wise</w:t>
      </w:r>
      <w:r w:rsidR="002F44C6" w:rsidRPr="00445AD0">
        <w:t>.</w:t>
      </w:r>
    </w:p>
    <w:p w14:paraId="4B7212B4" w14:textId="77777777" w:rsidR="00A37FD8" w:rsidRPr="00445AD0" w:rsidRDefault="00A37FD8" w:rsidP="00A37FD8">
      <w:pPr>
        <w:pStyle w:val="PageBreak"/>
      </w:pPr>
      <w:r w:rsidRPr="00445AD0">
        <w:br w:type="page"/>
      </w:r>
    </w:p>
    <w:p w14:paraId="724456A2" w14:textId="32B94C80" w:rsidR="00415521" w:rsidRPr="00445AD0" w:rsidRDefault="00445AD0" w:rsidP="00445AD0">
      <w:pPr>
        <w:pStyle w:val="AH2Part"/>
      </w:pPr>
      <w:bookmarkStart w:id="45" w:name="_Toc33433317"/>
      <w:r w:rsidRPr="00445AD0">
        <w:rPr>
          <w:rStyle w:val="CharPartNo"/>
        </w:rPr>
        <w:lastRenderedPageBreak/>
        <w:t>Part 7</w:t>
      </w:r>
      <w:r w:rsidRPr="00445AD0">
        <w:tab/>
      </w:r>
      <w:r w:rsidR="00415521" w:rsidRPr="00445AD0">
        <w:rPr>
          <w:rStyle w:val="CharPartText"/>
        </w:rPr>
        <w:t>Land Titles (Unit Titles) Act 1970</w:t>
      </w:r>
      <w:bookmarkEnd w:id="45"/>
    </w:p>
    <w:p w14:paraId="42BC7D7C" w14:textId="1B449FF5" w:rsidR="00D26E66" w:rsidRPr="00445AD0" w:rsidRDefault="00445AD0" w:rsidP="00445AD0">
      <w:pPr>
        <w:pStyle w:val="AH5Sec"/>
        <w:shd w:val="pct25" w:color="auto" w:fill="auto"/>
      </w:pPr>
      <w:bookmarkStart w:id="46" w:name="_Toc33433318"/>
      <w:r w:rsidRPr="00445AD0">
        <w:rPr>
          <w:rStyle w:val="CharSectNo"/>
        </w:rPr>
        <w:t>37</w:t>
      </w:r>
      <w:r w:rsidRPr="00445AD0">
        <w:tab/>
      </w:r>
      <w:r w:rsidR="00E64E71" w:rsidRPr="00445AD0">
        <w:t>Section 6</w:t>
      </w:r>
      <w:bookmarkEnd w:id="46"/>
    </w:p>
    <w:p w14:paraId="5426E8F8" w14:textId="77777777" w:rsidR="00E64E71" w:rsidRPr="00445AD0" w:rsidRDefault="00E64E71" w:rsidP="00E64E71">
      <w:pPr>
        <w:pStyle w:val="direction"/>
      </w:pPr>
      <w:r w:rsidRPr="00445AD0">
        <w:t>substitute</w:t>
      </w:r>
    </w:p>
    <w:p w14:paraId="73C453A6" w14:textId="77777777" w:rsidR="00E64E71" w:rsidRPr="00445AD0" w:rsidRDefault="00E64E71" w:rsidP="00E64E71">
      <w:pPr>
        <w:pStyle w:val="IH5Sec"/>
      </w:pPr>
      <w:r w:rsidRPr="00445AD0">
        <w:t>6</w:t>
      </w:r>
      <w:r w:rsidRPr="00445AD0">
        <w:tab/>
        <w:t>Lodging units plan for registration</w:t>
      </w:r>
    </w:p>
    <w:p w14:paraId="4DC9F42D" w14:textId="77777777" w:rsidR="00E64E71" w:rsidRPr="00445AD0" w:rsidRDefault="00E64E71" w:rsidP="00E64E71">
      <w:pPr>
        <w:pStyle w:val="IMain"/>
      </w:pPr>
      <w:r w:rsidRPr="00445AD0">
        <w:tab/>
        <w:t>(</w:t>
      </w:r>
      <w:r w:rsidR="007D5046" w:rsidRPr="00445AD0">
        <w:t>1</w:t>
      </w:r>
      <w:r w:rsidRPr="00445AD0">
        <w:t>)</w:t>
      </w:r>
      <w:r w:rsidRPr="00445AD0">
        <w:tab/>
      </w:r>
      <w:r w:rsidR="00C521F6" w:rsidRPr="00445AD0">
        <w:t>The lessee of a parcel</w:t>
      </w:r>
      <w:r w:rsidR="007D5046" w:rsidRPr="00445AD0">
        <w:t xml:space="preserve"> may </w:t>
      </w:r>
      <w:r w:rsidR="00386FB6" w:rsidRPr="00445AD0">
        <w:t>make an application to the registrar</w:t>
      </w:r>
      <w:r w:rsidR="00D240CE" w:rsidRPr="00445AD0">
        <w:noBreakHyphen/>
      </w:r>
      <w:r w:rsidR="00386FB6" w:rsidRPr="00445AD0">
        <w:t>general to register</w:t>
      </w:r>
      <w:r w:rsidR="007D5046" w:rsidRPr="00445AD0">
        <w:t xml:space="preserve"> a units plan</w:t>
      </w:r>
      <w:r w:rsidR="00D240CE" w:rsidRPr="00445AD0">
        <w:t>.</w:t>
      </w:r>
    </w:p>
    <w:p w14:paraId="57A93957" w14:textId="77777777" w:rsidR="007D5046" w:rsidRPr="00445AD0" w:rsidRDefault="007D5046" w:rsidP="00E64E71">
      <w:pPr>
        <w:pStyle w:val="IMain"/>
      </w:pPr>
      <w:r w:rsidRPr="00445AD0">
        <w:tab/>
        <w:t>(2)</w:t>
      </w:r>
      <w:r w:rsidRPr="00445AD0">
        <w:tab/>
        <w:t>A units plan under subsection (1) must</w:t>
      </w:r>
      <w:r w:rsidR="00386FB6" w:rsidRPr="00445AD0">
        <w:t xml:space="preserve"> be</w:t>
      </w:r>
      <w:r w:rsidRPr="00445AD0">
        <w:t>—</w:t>
      </w:r>
    </w:p>
    <w:p w14:paraId="12099407" w14:textId="77777777" w:rsidR="00386FB6" w:rsidRPr="00445AD0" w:rsidRDefault="007D5046" w:rsidP="007D5046">
      <w:pPr>
        <w:pStyle w:val="Ipara"/>
      </w:pPr>
      <w:r w:rsidRPr="00445AD0">
        <w:tab/>
        <w:t>(a)</w:t>
      </w:r>
      <w:r w:rsidRPr="00445AD0">
        <w:tab/>
      </w:r>
      <w:r w:rsidR="00386FB6" w:rsidRPr="00445AD0">
        <w:t>prepared in accordance with the requirement</w:t>
      </w:r>
      <w:r w:rsidR="00C521F6" w:rsidRPr="00445AD0">
        <w:t>s</w:t>
      </w:r>
      <w:r w:rsidR="00386FB6" w:rsidRPr="00445AD0">
        <w:t xml:space="preserve"> set out in schedule</w:t>
      </w:r>
      <w:r w:rsidR="002B671E" w:rsidRPr="00445AD0">
        <w:t> </w:t>
      </w:r>
      <w:r w:rsidR="00386FB6" w:rsidRPr="00445AD0">
        <w:t>1; and</w:t>
      </w:r>
    </w:p>
    <w:p w14:paraId="148086B8" w14:textId="522F2231" w:rsidR="007D5046" w:rsidRPr="00445AD0" w:rsidRDefault="00386FB6" w:rsidP="007D5046">
      <w:pPr>
        <w:pStyle w:val="Ipara"/>
      </w:pPr>
      <w:r w:rsidRPr="00445AD0">
        <w:tab/>
        <w:t>(b)</w:t>
      </w:r>
      <w:r w:rsidRPr="00445AD0">
        <w:tab/>
        <w:t xml:space="preserve">endorsed by the planning and land authority </w:t>
      </w:r>
      <w:r w:rsidR="002B671E" w:rsidRPr="00445AD0">
        <w:t xml:space="preserve">under the </w:t>
      </w:r>
      <w:hyperlink r:id="rId74" w:tooltip="A2001-16" w:history="1">
        <w:r w:rsidR="006512A7" w:rsidRPr="00445AD0">
          <w:rPr>
            <w:rStyle w:val="charCitHyperlinkItal"/>
          </w:rPr>
          <w:t>Unit Titles Act 2001</w:t>
        </w:r>
      </w:hyperlink>
      <w:r w:rsidR="002B671E" w:rsidRPr="00445AD0">
        <w:t>, section 27.</w:t>
      </w:r>
    </w:p>
    <w:p w14:paraId="21BD00D6" w14:textId="3893DAFB" w:rsidR="00E34ED1" w:rsidRPr="00445AD0" w:rsidRDefault="00445AD0" w:rsidP="00445AD0">
      <w:pPr>
        <w:pStyle w:val="AH5Sec"/>
        <w:shd w:val="pct25" w:color="auto" w:fill="auto"/>
      </w:pPr>
      <w:bookmarkStart w:id="47" w:name="_Toc33433319"/>
      <w:r w:rsidRPr="00445AD0">
        <w:rPr>
          <w:rStyle w:val="CharSectNo"/>
        </w:rPr>
        <w:t>38</w:t>
      </w:r>
      <w:r w:rsidRPr="00445AD0">
        <w:tab/>
      </w:r>
      <w:r w:rsidR="00D97C29" w:rsidRPr="00445AD0">
        <w:t>Registration of units plan</w:t>
      </w:r>
      <w:r w:rsidR="00D97C29" w:rsidRPr="00445AD0">
        <w:br/>
        <w:t>New section 7 (1) (f)</w:t>
      </w:r>
      <w:bookmarkEnd w:id="47"/>
    </w:p>
    <w:p w14:paraId="6AD5C9DC" w14:textId="77777777" w:rsidR="00D97C29" w:rsidRPr="00445AD0" w:rsidRDefault="0064305B" w:rsidP="0064305B">
      <w:pPr>
        <w:pStyle w:val="direction"/>
      </w:pPr>
      <w:r w:rsidRPr="00445AD0">
        <w:t xml:space="preserve">after the note, </w:t>
      </w:r>
      <w:r w:rsidR="00D97C29" w:rsidRPr="00445AD0">
        <w:t>insert</w:t>
      </w:r>
    </w:p>
    <w:p w14:paraId="26ADFF00" w14:textId="77777777" w:rsidR="00D97C29" w:rsidRPr="00445AD0" w:rsidRDefault="00D97C29" w:rsidP="00D97C29">
      <w:pPr>
        <w:pStyle w:val="Ipara"/>
      </w:pPr>
      <w:r w:rsidRPr="00445AD0">
        <w:tab/>
        <w:t>(f)</w:t>
      </w:r>
      <w:r w:rsidRPr="00445AD0">
        <w:tab/>
        <w:t xml:space="preserve">if the </w:t>
      </w:r>
      <w:r w:rsidR="007E4EEF" w:rsidRPr="00445AD0">
        <w:t xml:space="preserve">proposed </w:t>
      </w:r>
      <w:r w:rsidRPr="00445AD0">
        <w:t xml:space="preserve">rules of the owners corporation for the units plan </w:t>
      </w:r>
      <w:r w:rsidR="00D5009D" w:rsidRPr="00445AD0">
        <w:t>include any</w:t>
      </w:r>
      <w:r w:rsidRPr="00445AD0">
        <w:t xml:space="preserve"> </w:t>
      </w:r>
      <w:r w:rsidR="007534EE" w:rsidRPr="00445AD0">
        <w:t xml:space="preserve">alternative </w:t>
      </w:r>
      <w:r w:rsidRPr="00445AD0">
        <w:t xml:space="preserve">rules—the </w:t>
      </w:r>
      <w:r w:rsidR="007534EE" w:rsidRPr="00445AD0">
        <w:t xml:space="preserve">alternative </w:t>
      </w:r>
      <w:r w:rsidRPr="00445AD0">
        <w:t>rules.</w:t>
      </w:r>
    </w:p>
    <w:p w14:paraId="7C1C630F" w14:textId="54DCE040" w:rsidR="000A1C07" w:rsidRPr="00445AD0" w:rsidRDefault="00445AD0" w:rsidP="00445AD0">
      <w:pPr>
        <w:pStyle w:val="AH5Sec"/>
        <w:shd w:val="pct25" w:color="auto" w:fill="auto"/>
      </w:pPr>
      <w:bookmarkStart w:id="48" w:name="_Toc33433320"/>
      <w:r w:rsidRPr="00445AD0">
        <w:rPr>
          <w:rStyle w:val="CharSectNo"/>
        </w:rPr>
        <w:t>39</w:t>
      </w:r>
      <w:r w:rsidRPr="00445AD0">
        <w:tab/>
      </w:r>
      <w:r w:rsidR="000A1C07" w:rsidRPr="00445AD0">
        <w:t>Registration of charge to secure unpaid amounts</w:t>
      </w:r>
      <w:r w:rsidR="000A1C07" w:rsidRPr="00445AD0">
        <w:br/>
        <w:t>Section 13 (b)</w:t>
      </w:r>
      <w:bookmarkEnd w:id="48"/>
    </w:p>
    <w:p w14:paraId="68114243" w14:textId="77777777" w:rsidR="000A1C07" w:rsidRPr="00445AD0" w:rsidRDefault="000A1C07" w:rsidP="000A1C07">
      <w:pPr>
        <w:pStyle w:val="direction"/>
      </w:pPr>
      <w:r w:rsidRPr="00445AD0">
        <w:t>omit</w:t>
      </w:r>
    </w:p>
    <w:p w14:paraId="79280271" w14:textId="77777777" w:rsidR="000A1C07" w:rsidRPr="00445AD0" w:rsidRDefault="000A1C07" w:rsidP="000A1C07">
      <w:pPr>
        <w:pStyle w:val="Amainreturn"/>
      </w:pPr>
      <w:r w:rsidRPr="00445AD0">
        <w:t>under the corporation seal</w:t>
      </w:r>
    </w:p>
    <w:p w14:paraId="0EF29DCB" w14:textId="77777777" w:rsidR="000A1C07" w:rsidRPr="00445AD0" w:rsidRDefault="000603B5" w:rsidP="000603B5">
      <w:pPr>
        <w:pStyle w:val="direction"/>
      </w:pPr>
      <w:r w:rsidRPr="00445AD0">
        <w:t>substitute</w:t>
      </w:r>
    </w:p>
    <w:p w14:paraId="0C9C283A" w14:textId="77777777" w:rsidR="000A1C07" w:rsidRPr="00445AD0" w:rsidRDefault="000A1C07" w:rsidP="000A1C07">
      <w:pPr>
        <w:pStyle w:val="Amainreturn"/>
      </w:pPr>
      <w:r w:rsidRPr="00445AD0">
        <w:t>by the executive committee</w:t>
      </w:r>
    </w:p>
    <w:p w14:paraId="5DBFE461" w14:textId="31639877" w:rsidR="000A1C07" w:rsidRPr="00445AD0" w:rsidRDefault="00445AD0" w:rsidP="00445AD0">
      <w:pPr>
        <w:pStyle w:val="AH5Sec"/>
        <w:shd w:val="pct25" w:color="auto" w:fill="auto"/>
      </w:pPr>
      <w:bookmarkStart w:id="49" w:name="_Toc33433321"/>
      <w:r w:rsidRPr="00445AD0">
        <w:rPr>
          <w:rStyle w:val="CharSectNo"/>
        </w:rPr>
        <w:lastRenderedPageBreak/>
        <w:t>40</w:t>
      </w:r>
      <w:r w:rsidRPr="00445AD0">
        <w:tab/>
      </w:r>
      <w:r w:rsidR="00961134" w:rsidRPr="00445AD0">
        <w:t>Registration of discharge</w:t>
      </w:r>
      <w:r w:rsidR="00961134" w:rsidRPr="00445AD0">
        <w:br/>
        <w:t>Section 14 (b)</w:t>
      </w:r>
      <w:bookmarkEnd w:id="49"/>
    </w:p>
    <w:p w14:paraId="25A936A1" w14:textId="77777777" w:rsidR="00961134" w:rsidRPr="00445AD0" w:rsidRDefault="00961134" w:rsidP="00961134">
      <w:pPr>
        <w:pStyle w:val="direction"/>
      </w:pPr>
      <w:r w:rsidRPr="00445AD0">
        <w:t>omit</w:t>
      </w:r>
    </w:p>
    <w:p w14:paraId="67A18CB6" w14:textId="77777777" w:rsidR="00961134" w:rsidRPr="00445AD0" w:rsidRDefault="00961134" w:rsidP="00961134">
      <w:pPr>
        <w:pStyle w:val="Amainreturn"/>
      </w:pPr>
      <w:r w:rsidRPr="00445AD0">
        <w:t>under the corporation’s seal</w:t>
      </w:r>
    </w:p>
    <w:p w14:paraId="3BA0143C" w14:textId="77777777" w:rsidR="00961134" w:rsidRPr="00445AD0" w:rsidRDefault="000603B5" w:rsidP="000603B5">
      <w:pPr>
        <w:pStyle w:val="direction"/>
      </w:pPr>
      <w:r w:rsidRPr="00445AD0">
        <w:t>substitute</w:t>
      </w:r>
    </w:p>
    <w:p w14:paraId="07350DC7" w14:textId="77777777" w:rsidR="00961134" w:rsidRPr="00445AD0" w:rsidRDefault="00961134" w:rsidP="00961134">
      <w:pPr>
        <w:pStyle w:val="Amainreturn"/>
      </w:pPr>
      <w:r w:rsidRPr="00445AD0">
        <w:t>by the executive committee</w:t>
      </w:r>
    </w:p>
    <w:p w14:paraId="195E45D1" w14:textId="27277FEE" w:rsidR="00415521" w:rsidRPr="00445AD0" w:rsidRDefault="00445AD0" w:rsidP="00445AD0">
      <w:pPr>
        <w:pStyle w:val="AH5Sec"/>
        <w:shd w:val="pct25" w:color="auto" w:fill="auto"/>
      </w:pPr>
      <w:bookmarkStart w:id="50" w:name="_Toc33433322"/>
      <w:r w:rsidRPr="00445AD0">
        <w:rPr>
          <w:rStyle w:val="CharSectNo"/>
        </w:rPr>
        <w:t>41</w:t>
      </w:r>
      <w:r w:rsidRPr="00445AD0">
        <w:tab/>
      </w:r>
      <w:r w:rsidR="00086954" w:rsidRPr="00445AD0">
        <w:t>Section 27</w:t>
      </w:r>
      <w:bookmarkEnd w:id="50"/>
    </w:p>
    <w:p w14:paraId="50A91115" w14:textId="77777777" w:rsidR="00086954" w:rsidRPr="00445AD0" w:rsidRDefault="00086954" w:rsidP="00086954">
      <w:pPr>
        <w:pStyle w:val="direction"/>
      </w:pPr>
      <w:r w:rsidRPr="00445AD0">
        <w:t>substitute</w:t>
      </w:r>
    </w:p>
    <w:p w14:paraId="01012847" w14:textId="77777777" w:rsidR="001E2E69" w:rsidRPr="00445AD0" w:rsidRDefault="001E2E69" w:rsidP="001E2E69">
      <w:pPr>
        <w:pStyle w:val="IH5Sec"/>
      </w:pPr>
      <w:r w:rsidRPr="00445AD0">
        <w:t>27</w:t>
      </w:r>
      <w:r w:rsidRPr="00445AD0">
        <w:tab/>
      </w:r>
      <w:r w:rsidR="004D4037" w:rsidRPr="00445AD0">
        <w:t>Owners corporation rules—registration</w:t>
      </w:r>
    </w:p>
    <w:p w14:paraId="2472D083" w14:textId="77777777" w:rsidR="00050A76" w:rsidRPr="00445AD0" w:rsidRDefault="004D4037" w:rsidP="004D4037">
      <w:pPr>
        <w:pStyle w:val="IMain"/>
      </w:pPr>
      <w:r w:rsidRPr="00445AD0">
        <w:tab/>
        <w:t>(1)</w:t>
      </w:r>
      <w:r w:rsidRPr="00445AD0">
        <w:tab/>
        <w:t>This section applies if</w:t>
      </w:r>
      <w:r w:rsidR="007E4EEF" w:rsidRPr="00445AD0">
        <w:t>—</w:t>
      </w:r>
    </w:p>
    <w:p w14:paraId="63B5E537" w14:textId="77777777" w:rsidR="00BE2C39" w:rsidRPr="00445AD0" w:rsidRDefault="00050A76" w:rsidP="00050A76">
      <w:pPr>
        <w:pStyle w:val="Ipara"/>
      </w:pPr>
      <w:r w:rsidRPr="00445AD0">
        <w:tab/>
        <w:t>(a)</w:t>
      </w:r>
      <w:r w:rsidRPr="00445AD0">
        <w:tab/>
        <w:t>a</w:t>
      </w:r>
      <w:r w:rsidR="00551A44" w:rsidRPr="00445AD0">
        <w:t xml:space="preserve"> lessee</w:t>
      </w:r>
      <w:r w:rsidR="00BE2C39" w:rsidRPr="00445AD0">
        <w:t>—</w:t>
      </w:r>
    </w:p>
    <w:p w14:paraId="54275A17" w14:textId="77777777" w:rsidR="00BE2C39" w:rsidRPr="00445AD0" w:rsidRDefault="00BE2C39" w:rsidP="00BE2C39">
      <w:pPr>
        <w:pStyle w:val="Isubpara"/>
      </w:pPr>
      <w:r w:rsidRPr="00445AD0">
        <w:tab/>
        <w:t>(i)</w:t>
      </w:r>
      <w:r w:rsidRPr="00445AD0">
        <w:tab/>
      </w:r>
      <w:r w:rsidR="00551A44" w:rsidRPr="00445AD0">
        <w:t>makes an application to register a units plan under section</w:t>
      </w:r>
      <w:r w:rsidR="00622F94" w:rsidRPr="00445AD0">
        <w:t> </w:t>
      </w:r>
      <w:r w:rsidR="00551A44" w:rsidRPr="00445AD0">
        <w:t>6 (Lodging units plan for registration)</w:t>
      </w:r>
      <w:r w:rsidRPr="00445AD0">
        <w:t xml:space="preserve">; and </w:t>
      </w:r>
    </w:p>
    <w:p w14:paraId="04B8041E" w14:textId="77777777" w:rsidR="00B3139C" w:rsidRPr="00445AD0" w:rsidRDefault="00BE2C39" w:rsidP="00BE2C39">
      <w:pPr>
        <w:pStyle w:val="Isubpara"/>
      </w:pPr>
      <w:r w:rsidRPr="00445AD0">
        <w:tab/>
        <w:t>(ii)</w:t>
      </w:r>
      <w:r w:rsidRPr="00445AD0">
        <w:tab/>
        <w:t xml:space="preserve">lodges </w:t>
      </w:r>
      <w:r w:rsidR="00B3139C" w:rsidRPr="00445AD0">
        <w:t xml:space="preserve">with the application </w:t>
      </w:r>
      <w:r w:rsidRPr="00445AD0">
        <w:t xml:space="preserve">proposed rules for the owners corporation </w:t>
      </w:r>
      <w:r w:rsidR="00B3139C" w:rsidRPr="00445AD0">
        <w:t>mentioned in section 7 (1) (f); or</w:t>
      </w:r>
    </w:p>
    <w:p w14:paraId="2282AB9F" w14:textId="77777777" w:rsidR="00BE2C39" w:rsidRPr="00445AD0" w:rsidRDefault="00B3139C" w:rsidP="00B3139C">
      <w:pPr>
        <w:pStyle w:val="Ipara"/>
      </w:pPr>
      <w:r w:rsidRPr="00445AD0">
        <w:tab/>
        <w:t>(b)</w:t>
      </w:r>
      <w:r w:rsidRPr="00445AD0">
        <w:tab/>
      </w:r>
      <w:r w:rsidR="00110852" w:rsidRPr="00445AD0">
        <w:t>an</w:t>
      </w:r>
      <w:r w:rsidRPr="00445AD0">
        <w:t xml:space="preserve"> owners corporation</w:t>
      </w:r>
      <w:r w:rsidR="00BE2C39" w:rsidRPr="00445AD0">
        <w:t xml:space="preserve"> </w:t>
      </w:r>
      <w:r w:rsidR="00110852" w:rsidRPr="00445AD0">
        <w:t xml:space="preserve">or the ACAT </w:t>
      </w:r>
      <w:r w:rsidR="00A060D4" w:rsidRPr="00445AD0">
        <w:t>makes an alternative rule for</w:t>
      </w:r>
      <w:r w:rsidR="00110852" w:rsidRPr="00445AD0">
        <w:t xml:space="preserve"> the owners corporation.</w:t>
      </w:r>
    </w:p>
    <w:p w14:paraId="09FEB97F" w14:textId="77777777" w:rsidR="004D4037" w:rsidRPr="00445AD0" w:rsidRDefault="004D4037" w:rsidP="004D4037">
      <w:pPr>
        <w:pStyle w:val="IMain"/>
      </w:pPr>
      <w:r w:rsidRPr="00445AD0">
        <w:tab/>
        <w:t>(2)</w:t>
      </w:r>
      <w:r w:rsidRPr="00445AD0">
        <w:tab/>
        <w:t xml:space="preserve">The registrar-general must register </w:t>
      </w:r>
      <w:r w:rsidR="00F07449" w:rsidRPr="00445AD0">
        <w:t>the</w:t>
      </w:r>
      <w:r w:rsidR="007E4EEF" w:rsidRPr="00445AD0">
        <w:t xml:space="preserve"> </w:t>
      </w:r>
      <w:r w:rsidR="004D1514" w:rsidRPr="00445AD0">
        <w:t>alternative rules</w:t>
      </w:r>
      <w:r w:rsidR="00F07449" w:rsidRPr="00445AD0">
        <w:t xml:space="preserve"> in relation to the </w:t>
      </w:r>
      <w:r w:rsidR="007E4EEF" w:rsidRPr="00445AD0">
        <w:t xml:space="preserve">owners corporation </w:t>
      </w:r>
      <w:r w:rsidR="00F07449" w:rsidRPr="00445AD0">
        <w:t xml:space="preserve">for the units plan.  </w:t>
      </w:r>
      <w:r w:rsidR="007E4EEF" w:rsidRPr="00445AD0">
        <w:t xml:space="preserve"> </w:t>
      </w:r>
    </w:p>
    <w:p w14:paraId="0C1F0299" w14:textId="77777777" w:rsidR="00086954" w:rsidRPr="00445AD0" w:rsidRDefault="00110852" w:rsidP="00110852">
      <w:pPr>
        <w:pStyle w:val="IMain"/>
      </w:pPr>
      <w:r w:rsidRPr="00445AD0">
        <w:tab/>
        <w:t>(3)</w:t>
      </w:r>
      <w:r w:rsidRPr="00445AD0">
        <w:tab/>
      </w:r>
      <w:r w:rsidR="00086954" w:rsidRPr="00445AD0">
        <w:t xml:space="preserve">The registrar-general </w:t>
      </w:r>
      <w:r w:rsidR="00F07449" w:rsidRPr="00445AD0">
        <w:t>may only</w:t>
      </w:r>
      <w:r w:rsidR="00086954" w:rsidRPr="00445AD0">
        <w:t xml:space="preserve"> register </w:t>
      </w:r>
      <w:r w:rsidR="004D1514" w:rsidRPr="00445AD0">
        <w:t>an alternative rule for an owners corporation</w:t>
      </w:r>
      <w:r w:rsidR="00086954" w:rsidRPr="00445AD0">
        <w:t>—</w:t>
      </w:r>
    </w:p>
    <w:p w14:paraId="1CB369AC" w14:textId="753F814C" w:rsidR="00086954" w:rsidRPr="00445AD0" w:rsidRDefault="00086954" w:rsidP="00086954">
      <w:pPr>
        <w:pStyle w:val="Ipara"/>
      </w:pPr>
      <w:r w:rsidRPr="00445AD0">
        <w:tab/>
        <w:t>(a)</w:t>
      </w:r>
      <w:r w:rsidRPr="00445AD0">
        <w:tab/>
        <w:t xml:space="preserve">on lodgment of a certificate under the </w:t>
      </w:r>
      <w:hyperlink r:id="rId75" w:tooltip="A2011-41" w:history="1">
        <w:r w:rsidR="006512A7" w:rsidRPr="00445AD0">
          <w:rPr>
            <w:rStyle w:val="charCitHyperlinkItal"/>
          </w:rPr>
          <w:t>Unit Titles (Management) Act 2011</w:t>
        </w:r>
      </w:hyperlink>
      <w:r w:rsidRPr="00445AD0">
        <w:t xml:space="preserve">, schedule 3, section 3.19 about the special resolution authorising the </w:t>
      </w:r>
      <w:r w:rsidR="004D1514" w:rsidRPr="00445AD0">
        <w:t>rule</w:t>
      </w:r>
      <w:r w:rsidRPr="00445AD0">
        <w:t>; or</w:t>
      </w:r>
    </w:p>
    <w:p w14:paraId="29E9A6E7" w14:textId="20503619" w:rsidR="00086954" w:rsidRPr="00445AD0" w:rsidRDefault="00086954" w:rsidP="00086954">
      <w:pPr>
        <w:pStyle w:val="Ipara"/>
      </w:pPr>
      <w:r w:rsidRPr="00445AD0">
        <w:tab/>
        <w:t>(b)</w:t>
      </w:r>
      <w:r w:rsidRPr="00445AD0">
        <w:tab/>
        <w:t xml:space="preserve">on </w:t>
      </w:r>
      <w:r w:rsidR="00DE7EBE" w:rsidRPr="00445AD0">
        <w:t>lodgment</w:t>
      </w:r>
      <w:r w:rsidR="001A58C9" w:rsidRPr="00445AD0">
        <w:t xml:space="preserve"> of a</w:t>
      </w:r>
      <w:r w:rsidR="00DE7EBE" w:rsidRPr="00445AD0">
        <w:t xml:space="preserve"> declaration</w:t>
      </w:r>
      <w:r w:rsidR="001A58C9" w:rsidRPr="00445AD0">
        <w:t xml:space="preserve"> of the ACAT under the </w:t>
      </w:r>
      <w:hyperlink r:id="rId76" w:tooltip="A2011-41" w:history="1">
        <w:r w:rsidR="006512A7" w:rsidRPr="00445AD0">
          <w:rPr>
            <w:rStyle w:val="charCitHyperlinkItal"/>
          </w:rPr>
          <w:t>Unit Titles (Management) Act 2011</w:t>
        </w:r>
      </w:hyperlink>
      <w:r w:rsidR="001A58C9" w:rsidRPr="00445AD0">
        <w:t>, section 129</w:t>
      </w:r>
      <w:r w:rsidR="00810BD7" w:rsidRPr="00445AD0">
        <w:t xml:space="preserve"> (2</w:t>
      </w:r>
      <w:r w:rsidR="00C815C7" w:rsidRPr="00445AD0">
        <w:t>A</w:t>
      </w:r>
      <w:r w:rsidR="00810BD7" w:rsidRPr="00445AD0">
        <w:t>).</w:t>
      </w:r>
      <w:r w:rsidR="001A58C9" w:rsidRPr="00445AD0">
        <w:t xml:space="preserve"> </w:t>
      </w:r>
    </w:p>
    <w:p w14:paraId="03B4C756" w14:textId="4C850BEE" w:rsidR="00C824F8" w:rsidRPr="00445AD0" w:rsidRDefault="00445AD0" w:rsidP="00445AD0">
      <w:pPr>
        <w:pStyle w:val="AH5Sec"/>
        <w:shd w:val="pct25" w:color="auto" w:fill="auto"/>
        <w:rPr>
          <w:rStyle w:val="charItals"/>
        </w:rPr>
      </w:pPr>
      <w:bookmarkStart w:id="51" w:name="_Toc33433323"/>
      <w:r w:rsidRPr="00445AD0">
        <w:rPr>
          <w:rStyle w:val="CharSectNo"/>
        </w:rPr>
        <w:lastRenderedPageBreak/>
        <w:t>42</w:t>
      </w:r>
      <w:r w:rsidRPr="00445AD0">
        <w:rPr>
          <w:rStyle w:val="charItals"/>
          <w:i w:val="0"/>
        </w:rPr>
        <w:tab/>
      </w:r>
      <w:r w:rsidR="00C824F8" w:rsidRPr="00445AD0">
        <w:t xml:space="preserve">Dictionary, new </w:t>
      </w:r>
      <w:r w:rsidR="009578E8" w:rsidRPr="00445AD0">
        <w:t>note</w:t>
      </w:r>
      <w:bookmarkEnd w:id="51"/>
    </w:p>
    <w:p w14:paraId="494FD26F" w14:textId="77777777" w:rsidR="00C824F8" w:rsidRPr="00445AD0" w:rsidRDefault="00C824F8" w:rsidP="00C824F8">
      <w:pPr>
        <w:pStyle w:val="direction"/>
      </w:pPr>
      <w:r w:rsidRPr="00445AD0">
        <w:t>insert</w:t>
      </w:r>
    </w:p>
    <w:p w14:paraId="1648BBE7" w14:textId="468BD9D2" w:rsidR="009578E8" w:rsidRPr="00445AD0" w:rsidRDefault="009578E8" w:rsidP="009578E8">
      <w:pPr>
        <w:pStyle w:val="aNote"/>
        <w:rPr>
          <w:iCs/>
        </w:rPr>
      </w:pPr>
      <w:r w:rsidRPr="00445AD0">
        <w:rPr>
          <w:rStyle w:val="charItals"/>
        </w:rPr>
        <w:t>Note 4</w:t>
      </w:r>
      <w:r w:rsidRPr="00445AD0">
        <w:rPr>
          <w:rStyle w:val="charItals"/>
        </w:rPr>
        <w:tab/>
      </w:r>
      <w:r w:rsidRPr="00445AD0">
        <w:rPr>
          <w:iCs/>
        </w:rPr>
        <w:t xml:space="preserve">Terms defined in the </w:t>
      </w:r>
      <w:hyperlink r:id="rId77" w:tooltip="A2011-41" w:history="1">
        <w:r w:rsidR="006512A7" w:rsidRPr="00445AD0">
          <w:rPr>
            <w:rStyle w:val="charCitHyperlinkItal"/>
          </w:rPr>
          <w:t>Unit Titles (Management) Act 2011</w:t>
        </w:r>
      </w:hyperlink>
      <w:r w:rsidR="00A66CCC" w:rsidRPr="00445AD0">
        <w:rPr>
          <w:iCs/>
        </w:rPr>
        <w:t xml:space="preserve"> have the same meaning in this Act (see s 3</w:t>
      </w:r>
      <w:r w:rsidR="00D93441" w:rsidRPr="00445AD0">
        <w:rPr>
          <w:iCs/>
        </w:rPr>
        <w:t>A</w:t>
      </w:r>
      <w:r w:rsidR="00A66CCC" w:rsidRPr="00445AD0">
        <w:rPr>
          <w:iCs/>
        </w:rPr>
        <w:t xml:space="preserve">). For example, the following terms are defined in the </w:t>
      </w:r>
      <w:hyperlink r:id="rId78" w:tooltip="A2011-41" w:history="1">
        <w:r w:rsidR="006512A7" w:rsidRPr="00445AD0">
          <w:rPr>
            <w:rStyle w:val="charCitHyperlinkItal"/>
          </w:rPr>
          <w:t>Unit Titles (Management) Act 2011</w:t>
        </w:r>
      </w:hyperlink>
      <w:r w:rsidR="00A66CCC" w:rsidRPr="00445AD0">
        <w:rPr>
          <w:iCs/>
        </w:rPr>
        <w:t>, dict:</w:t>
      </w:r>
    </w:p>
    <w:p w14:paraId="7F5D3CA5" w14:textId="60F906C1" w:rsidR="00A66CCC" w:rsidRPr="00445AD0" w:rsidRDefault="00445AD0" w:rsidP="00445AD0">
      <w:pPr>
        <w:pStyle w:val="aNoteBulletss"/>
        <w:tabs>
          <w:tab w:val="left" w:pos="2300"/>
        </w:tabs>
      </w:pPr>
      <w:r w:rsidRPr="00445AD0">
        <w:rPr>
          <w:rFonts w:ascii="Symbol" w:hAnsi="Symbol"/>
        </w:rPr>
        <w:t></w:t>
      </w:r>
      <w:r w:rsidRPr="00445AD0">
        <w:rPr>
          <w:rFonts w:ascii="Symbol" w:hAnsi="Symbol"/>
        </w:rPr>
        <w:tab/>
      </w:r>
      <w:r w:rsidR="00A66CCC" w:rsidRPr="00445AD0">
        <w:t>alternative rule</w:t>
      </w:r>
    </w:p>
    <w:p w14:paraId="0FB05D5D" w14:textId="6F95CD7C" w:rsidR="00B06BD9" w:rsidRPr="00445AD0" w:rsidRDefault="00445AD0" w:rsidP="00445AD0">
      <w:pPr>
        <w:pStyle w:val="aNoteBulletss"/>
        <w:tabs>
          <w:tab w:val="left" w:pos="2300"/>
        </w:tabs>
      </w:pPr>
      <w:r w:rsidRPr="00445AD0">
        <w:rPr>
          <w:rFonts w:ascii="Symbol" w:hAnsi="Symbol"/>
        </w:rPr>
        <w:t></w:t>
      </w:r>
      <w:r w:rsidRPr="00445AD0">
        <w:rPr>
          <w:rFonts w:ascii="Symbol" w:hAnsi="Symbol"/>
        </w:rPr>
        <w:tab/>
      </w:r>
      <w:r w:rsidR="00B06BD9" w:rsidRPr="00445AD0">
        <w:t>owners corporation</w:t>
      </w:r>
    </w:p>
    <w:p w14:paraId="36EC7AD5" w14:textId="54C6F445" w:rsidR="00A66CCC" w:rsidRPr="00445AD0" w:rsidRDefault="00445AD0" w:rsidP="00445AD0">
      <w:pPr>
        <w:pStyle w:val="aNoteBulletss"/>
        <w:tabs>
          <w:tab w:val="left" w:pos="2300"/>
        </w:tabs>
      </w:pPr>
      <w:r w:rsidRPr="00445AD0">
        <w:rPr>
          <w:rFonts w:ascii="Symbol" w:hAnsi="Symbol"/>
        </w:rPr>
        <w:t></w:t>
      </w:r>
      <w:r w:rsidRPr="00445AD0">
        <w:rPr>
          <w:rFonts w:ascii="Symbol" w:hAnsi="Symbol"/>
        </w:rPr>
        <w:tab/>
      </w:r>
      <w:r w:rsidR="00A66CCC" w:rsidRPr="00445AD0">
        <w:t>rule</w:t>
      </w:r>
      <w:r w:rsidR="00C70FEF" w:rsidRPr="00445AD0">
        <w:t>.</w:t>
      </w:r>
    </w:p>
    <w:p w14:paraId="2930FEA5" w14:textId="2C3DAA9C" w:rsidR="00A66CCC" w:rsidRPr="00445AD0" w:rsidRDefault="00445AD0" w:rsidP="00445AD0">
      <w:pPr>
        <w:pStyle w:val="AH5Sec"/>
        <w:shd w:val="pct25" w:color="auto" w:fill="auto"/>
        <w:rPr>
          <w:rStyle w:val="charItals"/>
        </w:rPr>
      </w:pPr>
      <w:bookmarkStart w:id="52" w:name="_Toc33433324"/>
      <w:r w:rsidRPr="00445AD0">
        <w:rPr>
          <w:rStyle w:val="CharSectNo"/>
        </w:rPr>
        <w:t>43</w:t>
      </w:r>
      <w:r w:rsidRPr="00445AD0">
        <w:rPr>
          <w:rStyle w:val="charItals"/>
          <w:i w:val="0"/>
        </w:rPr>
        <w:tab/>
      </w:r>
      <w:r w:rsidR="00A66CCC" w:rsidRPr="00445AD0">
        <w:t xml:space="preserve">Dictionary, definition of </w:t>
      </w:r>
      <w:r w:rsidR="00B06BD9" w:rsidRPr="00445AD0">
        <w:rPr>
          <w:rStyle w:val="charItals"/>
        </w:rPr>
        <w:t>owners corporation</w:t>
      </w:r>
      <w:bookmarkEnd w:id="52"/>
    </w:p>
    <w:p w14:paraId="57A5BB6F" w14:textId="77777777" w:rsidR="00A66CCC" w:rsidRPr="00445AD0" w:rsidRDefault="00A66CCC" w:rsidP="00A66CCC">
      <w:pPr>
        <w:pStyle w:val="direction"/>
      </w:pPr>
      <w:r w:rsidRPr="00445AD0">
        <w:t>omit</w:t>
      </w:r>
    </w:p>
    <w:p w14:paraId="0C1473B5" w14:textId="77777777" w:rsidR="00E1409F" w:rsidRPr="00445AD0" w:rsidRDefault="00E1409F" w:rsidP="00E1409F">
      <w:pPr>
        <w:pStyle w:val="PageBreak"/>
      </w:pPr>
      <w:r w:rsidRPr="00445AD0">
        <w:br w:type="page"/>
      </w:r>
    </w:p>
    <w:p w14:paraId="07A7AD31" w14:textId="50ECEC9A" w:rsidR="002F41B6" w:rsidRPr="00445AD0" w:rsidRDefault="00445AD0" w:rsidP="00445AD0">
      <w:pPr>
        <w:pStyle w:val="AH2Part"/>
      </w:pPr>
      <w:bookmarkStart w:id="53" w:name="_Toc33433325"/>
      <w:r w:rsidRPr="00445AD0">
        <w:rPr>
          <w:rStyle w:val="CharPartNo"/>
        </w:rPr>
        <w:lastRenderedPageBreak/>
        <w:t>Part 8</w:t>
      </w:r>
      <w:r w:rsidRPr="00445AD0">
        <w:tab/>
      </w:r>
      <w:r w:rsidR="00E1409F" w:rsidRPr="00445AD0">
        <w:rPr>
          <w:rStyle w:val="CharPartText"/>
        </w:rPr>
        <w:t>Legislation Act 2001</w:t>
      </w:r>
      <w:bookmarkEnd w:id="53"/>
    </w:p>
    <w:p w14:paraId="46ABDA63" w14:textId="31B03BA5" w:rsidR="00E1409F" w:rsidRPr="00445AD0" w:rsidRDefault="00445AD0" w:rsidP="00445AD0">
      <w:pPr>
        <w:pStyle w:val="AH5Sec"/>
        <w:shd w:val="pct25" w:color="auto" w:fill="auto"/>
      </w:pPr>
      <w:bookmarkStart w:id="54" w:name="_Toc33433326"/>
      <w:r w:rsidRPr="00445AD0">
        <w:rPr>
          <w:rStyle w:val="CharSectNo"/>
        </w:rPr>
        <w:t>44</w:t>
      </w:r>
      <w:r w:rsidRPr="00445AD0">
        <w:tab/>
      </w:r>
      <w:r w:rsidR="00DD40FA" w:rsidRPr="00445AD0">
        <w:t>Meaning of commonly-used terms</w:t>
      </w:r>
      <w:r w:rsidR="00DD40FA" w:rsidRPr="00445AD0">
        <w:br/>
      </w:r>
      <w:r w:rsidR="00E1409F" w:rsidRPr="00445AD0">
        <w:t>Dictionary, part 1</w:t>
      </w:r>
      <w:r w:rsidR="00DE2FF1" w:rsidRPr="00445AD0">
        <w:t xml:space="preserve">, </w:t>
      </w:r>
      <w:r w:rsidR="00E1409F" w:rsidRPr="00445AD0">
        <w:t xml:space="preserve">definition of </w:t>
      </w:r>
      <w:r w:rsidR="00E1409F" w:rsidRPr="00445AD0">
        <w:rPr>
          <w:rStyle w:val="charItals"/>
        </w:rPr>
        <w:t>territory lease</w:t>
      </w:r>
      <w:r w:rsidR="00E1409F" w:rsidRPr="00445AD0">
        <w:t>, paragraph</w:t>
      </w:r>
      <w:r w:rsidR="00A13C80" w:rsidRPr="00445AD0">
        <w:t> </w:t>
      </w:r>
      <w:r w:rsidR="00E1409F" w:rsidRPr="00445AD0">
        <w:t>(</w:t>
      </w:r>
      <w:r w:rsidR="00251D7B" w:rsidRPr="00445AD0">
        <w:t>a</w:t>
      </w:r>
      <w:r w:rsidR="00E1409F" w:rsidRPr="00445AD0">
        <w:t>)</w:t>
      </w:r>
      <w:r w:rsidR="00251D7B" w:rsidRPr="00445AD0">
        <w:t> (ii)</w:t>
      </w:r>
      <w:bookmarkEnd w:id="54"/>
    </w:p>
    <w:p w14:paraId="49E5DA89" w14:textId="77777777" w:rsidR="00A13C80" w:rsidRPr="00445AD0" w:rsidRDefault="00A13C80" w:rsidP="00A13C80">
      <w:pPr>
        <w:pStyle w:val="direction"/>
      </w:pPr>
      <w:r w:rsidRPr="00445AD0">
        <w:tab/>
        <w:t>substitute</w:t>
      </w:r>
    </w:p>
    <w:p w14:paraId="11FD9A0E" w14:textId="1A149ABF" w:rsidR="00E1409F" w:rsidRPr="00445AD0" w:rsidRDefault="00251D7B" w:rsidP="00F221F2">
      <w:pPr>
        <w:pStyle w:val="Idefsubpara"/>
      </w:pPr>
      <w:r w:rsidRPr="00445AD0">
        <w:tab/>
        <w:t>(ii)</w:t>
      </w:r>
      <w:r w:rsidRPr="00445AD0">
        <w:tab/>
      </w:r>
      <w:r w:rsidR="00A13C80" w:rsidRPr="00445AD0">
        <w:t>a le</w:t>
      </w:r>
      <w:r w:rsidR="00DF1D4A" w:rsidRPr="00445AD0">
        <w:t>ase that is</w:t>
      </w:r>
      <w:r w:rsidRPr="00445AD0">
        <w:t xml:space="preserve">, under the </w:t>
      </w:r>
      <w:hyperlink r:id="rId79" w:tooltip="A2001-16" w:history="1">
        <w:r w:rsidR="006512A7" w:rsidRPr="00445AD0">
          <w:rPr>
            <w:rStyle w:val="charCitHyperlinkItal"/>
          </w:rPr>
          <w:t>Unit Titles Act 2001</w:t>
        </w:r>
      </w:hyperlink>
      <w:r w:rsidRPr="00445AD0">
        <w:t>,</w:t>
      </w:r>
      <w:r w:rsidR="00DF1D4A" w:rsidRPr="00445AD0">
        <w:t xml:space="preserve"> taken to be granted </w:t>
      </w:r>
      <w:r w:rsidR="00DE7EBE" w:rsidRPr="00445AD0">
        <w:t xml:space="preserve">by the Territory </w:t>
      </w:r>
      <w:r w:rsidR="00DF1D4A" w:rsidRPr="00445AD0">
        <w:t xml:space="preserve">under the </w:t>
      </w:r>
      <w:hyperlink r:id="rId80" w:tooltip="A2007-24" w:history="1">
        <w:r w:rsidR="006512A7" w:rsidRPr="00445AD0">
          <w:rPr>
            <w:rStyle w:val="charCitHyperlinkItal"/>
          </w:rPr>
          <w:t>Planning and Development Act 2007</w:t>
        </w:r>
      </w:hyperlink>
      <w:r w:rsidRPr="00445AD0">
        <w:t>; but</w:t>
      </w:r>
    </w:p>
    <w:p w14:paraId="490BCE39" w14:textId="77777777" w:rsidR="00724718" w:rsidRPr="00445AD0" w:rsidRDefault="00724718" w:rsidP="00724718">
      <w:pPr>
        <w:pStyle w:val="PageBreak"/>
      </w:pPr>
      <w:r w:rsidRPr="00445AD0">
        <w:br w:type="page"/>
      </w:r>
    </w:p>
    <w:p w14:paraId="64F330F4" w14:textId="46367195" w:rsidR="009B06DC" w:rsidRPr="00445AD0" w:rsidRDefault="00445AD0" w:rsidP="00445AD0">
      <w:pPr>
        <w:pStyle w:val="AH2Part"/>
      </w:pPr>
      <w:bookmarkStart w:id="55" w:name="_Toc33433327"/>
      <w:r w:rsidRPr="00445AD0">
        <w:rPr>
          <w:rStyle w:val="CharPartNo"/>
        </w:rPr>
        <w:lastRenderedPageBreak/>
        <w:t>Part 9</w:t>
      </w:r>
      <w:r w:rsidRPr="00445AD0">
        <w:tab/>
      </w:r>
      <w:r w:rsidR="009B06DC" w:rsidRPr="00445AD0">
        <w:rPr>
          <w:rStyle w:val="CharPartText"/>
        </w:rPr>
        <w:t xml:space="preserve">Planning and </w:t>
      </w:r>
      <w:r w:rsidR="00C45D46" w:rsidRPr="00445AD0">
        <w:rPr>
          <w:rStyle w:val="CharPartText"/>
        </w:rPr>
        <w:t>Development</w:t>
      </w:r>
      <w:r w:rsidR="009B06DC" w:rsidRPr="00445AD0">
        <w:rPr>
          <w:rStyle w:val="CharPartText"/>
        </w:rPr>
        <w:t xml:space="preserve"> Act</w:t>
      </w:r>
      <w:r w:rsidR="00C45D46" w:rsidRPr="00445AD0">
        <w:rPr>
          <w:rStyle w:val="CharPartText"/>
        </w:rPr>
        <w:t> </w:t>
      </w:r>
      <w:r w:rsidR="00426E3C" w:rsidRPr="00445AD0">
        <w:rPr>
          <w:rStyle w:val="CharPartText"/>
        </w:rPr>
        <w:t>2007</w:t>
      </w:r>
      <w:bookmarkEnd w:id="55"/>
    </w:p>
    <w:p w14:paraId="60A9EF15" w14:textId="64204CFD" w:rsidR="00652276" w:rsidRPr="00445AD0" w:rsidRDefault="00445AD0" w:rsidP="00445AD0">
      <w:pPr>
        <w:pStyle w:val="AH5Sec"/>
        <w:shd w:val="pct25" w:color="auto" w:fill="auto"/>
      </w:pPr>
      <w:bookmarkStart w:id="56" w:name="_Toc33433328"/>
      <w:r w:rsidRPr="00445AD0">
        <w:rPr>
          <w:rStyle w:val="CharSectNo"/>
        </w:rPr>
        <w:t>45</w:t>
      </w:r>
      <w:r w:rsidRPr="00445AD0">
        <w:tab/>
      </w:r>
      <w:r w:rsidR="00652276" w:rsidRPr="00445AD0">
        <w:t>Form of development applications</w:t>
      </w:r>
      <w:r w:rsidR="00652276" w:rsidRPr="00445AD0">
        <w:br/>
        <w:t xml:space="preserve">New section 139 </w:t>
      </w:r>
      <w:r w:rsidR="00747942" w:rsidRPr="00445AD0">
        <w:t>(</w:t>
      </w:r>
      <w:r w:rsidR="00D04C0C" w:rsidRPr="00445AD0">
        <w:t>2</w:t>
      </w:r>
      <w:r w:rsidR="00747942" w:rsidRPr="00445AD0">
        <w:t>) (ca)</w:t>
      </w:r>
      <w:bookmarkEnd w:id="56"/>
    </w:p>
    <w:p w14:paraId="7245EECA" w14:textId="77777777" w:rsidR="00747942" w:rsidRPr="00445AD0" w:rsidRDefault="00747942" w:rsidP="00747942">
      <w:pPr>
        <w:pStyle w:val="direction"/>
      </w:pPr>
      <w:r w:rsidRPr="00445AD0">
        <w:t>insert</w:t>
      </w:r>
    </w:p>
    <w:p w14:paraId="7FE6A660" w14:textId="77777777" w:rsidR="00747942" w:rsidRPr="00445AD0" w:rsidRDefault="00747942" w:rsidP="00747942">
      <w:pPr>
        <w:pStyle w:val="Ipara"/>
      </w:pPr>
      <w:r w:rsidRPr="00445AD0">
        <w:tab/>
        <w:t>(ca)</w:t>
      </w:r>
      <w:r w:rsidRPr="00445AD0">
        <w:tab/>
        <w:t xml:space="preserve">if the application relates to a building </w:t>
      </w:r>
      <w:r w:rsidR="00C45D46" w:rsidRPr="00445AD0">
        <w:t>the subject of</w:t>
      </w:r>
      <w:r w:rsidRPr="00445AD0">
        <w:t xml:space="preserve"> a building management statement—also be signed by </w:t>
      </w:r>
      <w:r w:rsidR="009F1B86" w:rsidRPr="00445AD0">
        <w:t>2</w:t>
      </w:r>
      <w:r w:rsidRPr="00445AD0">
        <w:t xml:space="preserve"> members of the building management committee</w:t>
      </w:r>
      <w:r w:rsidR="00D04C0C" w:rsidRPr="00445AD0">
        <w:t xml:space="preserve"> who are</w:t>
      </w:r>
      <w:r w:rsidRPr="00445AD0">
        <w:t xml:space="preserve"> </w:t>
      </w:r>
      <w:r w:rsidR="009F1B86" w:rsidRPr="00445AD0">
        <w:t>authorised to sign the application on behalf of the committee</w:t>
      </w:r>
      <w:r w:rsidRPr="00445AD0">
        <w:t>; and</w:t>
      </w:r>
    </w:p>
    <w:p w14:paraId="4E89BFC3" w14:textId="6A44954B" w:rsidR="00747942" w:rsidRPr="00445AD0" w:rsidRDefault="00445AD0" w:rsidP="00445AD0">
      <w:pPr>
        <w:pStyle w:val="AH5Sec"/>
        <w:shd w:val="pct25" w:color="auto" w:fill="auto"/>
        <w:rPr>
          <w:rStyle w:val="charItals"/>
        </w:rPr>
      </w:pPr>
      <w:bookmarkStart w:id="57" w:name="_Toc33433329"/>
      <w:r w:rsidRPr="00445AD0">
        <w:rPr>
          <w:rStyle w:val="CharSectNo"/>
        </w:rPr>
        <w:t>46</w:t>
      </w:r>
      <w:r w:rsidRPr="00445AD0">
        <w:rPr>
          <w:rStyle w:val="charItals"/>
          <w:i w:val="0"/>
        </w:rPr>
        <w:tab/>
      </w:r>
      <w:r w:rsidR="00C45D46" w:rsidRPr="00445AD0">
        <w:t>Section 139 (8)</w:t>
      </w:r>
      <w:r w:rsidR="00747942" w:rsidRPr="00445AD0">
        <w:t>, new definition</w:t>
      </w:r>
      <w:r w:rsidR="00DE2FF1" w:rsidRPr="00445AD0">
        <w:t>s</w:t>
      </w:r>
      <w:bookmarkEnd w:id="57"/>
      <w:r w:rsidR="00747942" w:rsidRPr="00445AD0">
        <w:t xml:space="preserve"> </w:t>
      </w:r>
    </w:p>
    <w:p w14:paraId="158E84AB" w14:textId="77777777" w:rsidR="00747942" w:rsidRPr="00445AD0" w:rsidRDefault="00747942" w:rsidP="00747942">
      <w:pPr>
        <w:pStyle w:val="direction"/>
      </w:pPr>
      <w:r w:rsidRPr="00445AD0">
        <w:t>insert</w:t>
      </w:r>
    </w:p>
    <w:p w14:paraId="17844C05" w14:textId="238155F3" w:rsidR="009F1B86" w:rsidRPr="00445AD0" w:rsidRDefault="009F1B86" w:rsidP="00445AD0">
      <w:pPr>
        <w:pStyle w:val="aDef"/>
      </w:pPr>
      <w:r w:rsidRPr="00445AD0">
        <w:rPr>
          <w:rStyle w:val="charBoldItals"/>
        </w:rPr>
        <w:t>building management committee</w:t>
      </w:r>
      <w:r w:rsidRPr="00445AD0">
        <w:t xml:space="preserve">—see the </w:t>
      </w:r>
      <w:hyperlink r:id="rId81" w:tooltip="A1925-1" w:history="1">
        <w:r w:rsidR="006512A7" w:rsidRPr="00445AD0">
          <w:rPr>
            <w:rStyle w:val="charCitHyperlinkItal"/>
          </w:rPr>
          <w:t>Land Titles Act 1925</w:t>
        </w:r>
      </w:hyperlink>
      <w:r w:rsidRPr="00445AD0">
        <w:t>, section</w:t>
      </w:r>
      <w:r w:rsidR="00D04C0C" w:rsidRPr="00445AD0">
        <w:t> </w:t>
      </w:r>
      <w:r w:rsidRPr="00445AD0">
        <w:t>123</w:t>
      </w:r>
      <w:r w:rsidR="00D04C0C" w:rsidRPr="00445AD0">
        <w:t>F (1)</w:t>
      </w:r>
      <w:r w:rsidRPr="00445AD0">
        <w:t>.</w:t>
      </w:r>
    </w:p>
    <w:p w14:paraId="496522A0" w14:textId="33CB0679" w:rsidR="00747942" w:rsidRPr="00445AD0" w:rsidRDefault="00747942" w:rsidP="00445AD0">
      <w:pPr>
        <w:pStyle w:val="aDef"/>
      </w:pPr>
      <w:r w:rsidRPr="00445AD0">
        <w:rPr>
          <w:rStyle w:val="charBoldItals"/>
        </w:rPr>
        <w:t>building management statement</w:t>
      </w:r>
      <w:r w:rsidR="005106E6" w:rsidRPr="00445AD0">
        <w:t xml:space="preserve">—see the </w:t>
      </w:r>
      <w:hyperlink r:id="rId82" w:tooltip="A1925-1" w:history="1">
        <w:r w:rsidR="006512A7" w:rsidRPr="00445AD0">
          <w:rPr>
            <w:rStyle w:val="charCitHyperlinkItal"/>
          </w:rPr>
          <w:t>Land Titles Act 1925</w:t>
        </w:r>
      </w:hyperlink>
      <w:r w:rsidR="005106E6" w:rsidRPr="00445AD0">
        <w:t xml:space="preserve">, </w:t>
      </w:r>
      <w:r w:rsidR="00A66C80" w:rsidRPr="00445AD0">
        <w:t>section 123</w:t>
      </w:r>
      <w:r w:rsidR="00D04C0C" w:rsidRPr="00445AD0">
        <w:t>D</w:t>
      </w:r>
      <w:r w:rsidR="00DE2FF1" w:rsidRPr="00445AD0">
        <w:t xml:space="preserve"> (2)</w:t>
      </w:r>
      <w:r w:rsidR="005106E6" w:rsidRPr="00445AD0">
        <w:t>.</w:t>
      </w:r>
    </w:p>
    <w:p w14:paraId="47EE208D" w14:textId="77777777" w:rsidR="005170C0" w:rsidRPr="00445AD0" w:rsidRDefault="005170C0" w:rsidP="005170C0">
      <w:pPr>
        <w:pStyle w:val="PageBreak"/>
      </w:pPr>
      <w:r w:rsidRPr="00445AD0">
        <w:br w:type="page"/>
      </w:r>
    </w:p>
    <w:p w14:paraId="1563A58E" w14:textId="15AEB438" w:rsidR="005170C0" w:rsidRPr="00445AD0" w:rsidRDefault="00445AD0" w:rsidP="00445AD0">
      <w:pPr>
        <w:pStyle w:val="AH2Part"/>
      </w:pPr>
      <w:bookmarkStart w:id="58" w:name="_Toc33433330"/>
      <w:r w:rsidRPr="00445AD0">
        <w:rPr>
          <w:rStyle w:val="CharPartNo"/>
        </w:rPr>
        <w:lastRenderedPageBreak/>
        <w:t>Part 10</w:t>
      </w:r>
      <w:r w:rsidRPr="00445AD0">
        <w:tab/>
      </w:r>
      <w:r w:rsidR="005170C0" w:rsidRPr="00445AD0">
        <w:rPr>
          <w:rStyle w:val="CharPartText"/>
        </w:rPr>
        <w:t>Residential Tenancies Act 1997</w:t>
      </w:r>
      <w:bookmarkEnd w:id="58"/>
    </w:p>
    <w:p w14:paraId="590CA3E6" w14:textId="515A7105" w:rsidR="0090638A" w:rsidRPr="00445AD0" w:rsidRDefault="00445AD0" w:rsidP="00445AD0">
      <w:pPr>
        <w:pStyle w:val="AH5Sec"/>
        <w:shd w:val="pct25" w:color="auto" w:fill="auto"/>
      </w:pPr>
      <w:bookmarkStart w:id="59" w:name="_Toc33433331"/>
      <w:r w:rsidRPr="00445AD0">
        <w:rPr>
          <w:rStyle w:val="CharSectNo"/>
        </w:rPr>
        <w:t>47</w:t>
      </w:r>
      <w:r w:rsidRPr="00445AD0">
        <w:tab/>
      </w:r>
      <w:r w:rsidR="0090638A" w:rsidRPr="00445AD0">
        <w:t>New section 11AAA</w:t>
      </w:r>
      <w:bookmarkEnd w:id="59"/>
    </w:p>
    <w:p w14:paraId="54F89249" w14:textId="77777777" w:rsidR="0090638A" w:rsidRPr="00445AD0" w:rsidRDefault="0090638A" w:rsidP="00943A59">
      <w:pPr>
        <w:pStyle w:val="direction"/>
      </w:pPr>
      <w:r w:rsidRPr="00445AD0">
        <w:t>insert</w:t>
      </w:r>
    </w:p>
    <w:p w14:paraId="5F10CB4A" w14:textId="083C3847" w:rsidR="0090638A" w:rsidRPr="00445AD0" w:rsidRDefault="0090638A" w:rsidP="00943A59">
      <w:pPr>
        <w:pStyle w:val="IH5Sec"/>
        <w:rPr>
          <w:lang w:eastAsia="en-AU"/>
        </w:rPr>
      </w:pPr>
      <w:r w:rsidRPr="00445AD0">
        <w:rPr>
          <w:lang w:eastAsia="en-AU"/>
        </w:rPr>
        <w:t>11AAA</w:t>
      </w:r>
      <w:r w:rsidRPr="00445AD0">
        <w:rPr>
          <w:lang w:eastAsia="en-AU"/>
        </w:rPr>
        <w:tab/>
        <w:t>Adaptable housing—advertising</w:t>
      </w:r>
    </w:p>
    <w:p w14:paraId="2253CEBF" w14:textId="608A10D9" w:rsidR="0090638A" w:rsidRPr="00445AD0" w:rsidRDefault="0090638A" w:rsidP="00943A59">
      <w:pPr>
        <w:pStyle w:val="IMain"/>
        <w:rPr>
          <w:rFonts w:ascii="Arial" w:hAnsi="Arial" w:cs="Arial"/>
          <w:lang w:eastAsia="en-AU"/>
        </w:rPr>
      </w:pPr>
      <w:r w:rsidRPr="00445AD0">
        <w:rPr>
          <w:lang w:eastAsia="en-AU"/>
        </w:rPr>
        <w:tab/>
        <w:t>(1)</w:t>
      </w:r>
      <w:r w:rsidRPr="00445AD0">
        <w:rPr>
          <w:lang w:eastAsia="en-AU"/>
        </w:rPr>
        <w:tab/>
        <w:t>A person commits an offence if—</w:t>
      </w:r>
    </w:p>
    <w:p w14:paraId="042F2858" w14:textId="43B09D9D" w:rsidR="0090638A" w:rsidRPr="00445AD0" w:rsidRDefault="0090638A" w:rsidP="00943A59">
      <w:pPr>
        <w:pStyle w:val="Ipara"/>
        <w:rPr>
          <w:rFonts w:ascii="Arial" w:hAnsi="Arial" w:cs="Arial"/>
          <w:lang w:eastAsia="en-AU"/>
        </w:rPr>
      </w:pPr>
      <w:r w:rsidRPr="00445AD0">
        <w:rPr>
          <w:lang w:eastAsia="en-AU"/>
        </w:rPr>
        <w:tab/>
        <w:t>(a)</w:t>
      </w:r>
      <w:r w:rsidRPr="00445AD0">
        <w:rPr>
          <w:lang w:eastAsia="en-AU"/>
        </w:rPr>
        <w:tab/>
        <w:t>the person publishes an advertisement for the lease of a unit; and</w:t>
      </w:r>
    </w:p>
    <w:p w14:paraId="202B58DD" w14:textId="77777777" w:rsidR="0090638A" w:rsidRPr="00445AD0" w:rsidRDefault="0090638A" w:rsidP="00943A59">
      <w:pPr>
        <w:pStyle w:val="Ipara"/>
        <w:rPr>
          <w:lang w:eastAsia="en-AU"/>
        </w:rPr>
      </w:pPr>
      <w:r w:rsidRPr="00445AD0">
        <w:rPr>
          <w:lang w:eastAsia="en-AU"/>
        </w:rPr>
        <w:tab/>
        <w:t>(b)</w:t>
      </w:r>
      <w:r w:rsidRPr="00445AD0">
        <w:rPr>
          <w:lang w:eastAsia="en-AU"/>
        </w:rPr>
        <w:tab/>
        <w:t>the unit is an adaptable housing dwelling; and</w:t>
      </w:r>
    </w:p>
    <w:p w14:paraId="39FCE629" w14:textId="77777777" w:rsidR="0090638A" w:rsidRPr="00445AD0" w:rsidRDefault="0090638A" w:rsidP="00445AD0">
      <w:pPr>
        <w:pStyle w:val="Ipara"/>
        <w:keepNext/>
        <w:rPr>
          <w:rFonts w:ascii="Arial" w:hAnsi="Arial" w:cs="Arial"/>
          <w:lang w:eastAsia="en-AU"/>
        </w:rPr>
      </w:pPr>
      <w:r w:rsidRPr="00445AD0">
        <w:rPr>
          <w:lang w:eastAsia="en-AU"/>
        </w:rPr>
        <w:tab/>
        <w:t>(c)</w:t>
      </w:r>
      <w:r w:rsidRPr="00445AD0">
        <w:rPr>
          <w:lang w:eastAsia="en-AU"/>
        </w:rPr>
        <w:tab/>
        <w:t>the advertisement does not contain a statement that the unit is an adaptable housing dwelling.</w:t>
      </w:r>
    </w:p>
    <w:p w14:paraId="36167E80" w14:textId="77777777" w:rsidR="0090638A" w:rsidRPr="00445AD0" w:rsidRDefault="0090638A" w:rsidP="00943A59">
      <w:pPr>
        <w:pStyle w:val="Penalty"/>
        <w:rPr>
          <w:lang w:eastAsia="en-AU"/>
        </w:rPr>
      </w:pPr>
      <w:r w:rsidRPr="00445AD0">
        <w:rPr>
          <w:lang w:eastAsia="en-AU"/>
        </w:rPr>
        <w:t>Maximum penalty:  5 penalty units.</w:t>
      </w:r>
    </w:p>
    <w:p w14:paraId="17FFB28B" w14:textId="0DDEE291" w:rsidR="0090638A" w:rsidRPr="00445AD0" w:rsidRDefault="0090638A" w:rsidP="00943A59">
      <w:pPr>
        <w:pStyle w:val="IMain"/>
      </w:pPr>
      <w:r w:rsidRPr="00445AD0">
        <w:rPr>
          <w:lang w:eastAsia="en-AU"/>
        </w:rPr>
        <w:tab/>
        <w:t>(2)</w:t>
      </w:r>
      <w:r w:rsidRPr="00445AD0">
        <w:rPr>
          <w:lang w:eastAsia="en-AU"/>
        </w:rPr>
        <w:tab/>
        <w:t>An offence against subsection (1) is a strict liability offence.</w:t>
      </w:r>
    </w:p>
    <w:p w14:paraId="47714142" w14:textId="12B553BF" w:rsidR="0090638A" w:rsidRPr="00445AD0" w:rsidRDefault="00445AD0" w:rsidP="00445AD0">
      <w:pPr>
        <w:pStyle w:val="AH5Sec"/>
        <w:shd w:val="pct25" w:color="auto" w:fill="auto"/>
      </w:pPr>
      <w:bookmarkStart w:id="60" w:name="_Toc33433332"/>
      <w:r w:rsidRPr="00445AD0">
        <w:rPr>
          <w:rStyle w:val="CharSectNo"/>
        </w:rPr>
        <w:t>48</w:t>
      </w:r>
      <w:r w:rsidRPr="00445AD0">
        <w:tab/>
      </w:r>
      <w:r w:rsidR="0090638A" w:rsidRPr="00445AD0">
        <w:t>Section 12 (4), new definitions</w:t>
      </w:r>
      <w:bookmarkEnd w:id="60"/>
    </w:p>
    <w:p w14:paraId="5EE154BF" w14:textId="77777777" w:rsidR="0090638A" w:rsidRPr="00445AD0" w:rsidRDefault="0090638A" w:rsidP="00943A59">
      <w:pPr>
        <w:pStyle w:val="direction"/>
      </w:pPr>
      <w:r w:rsidRPr="00445AD0">
        <w:t>insert</w:t>
      </w:r>
    </w:p>
    <w:p w14:paraId="057D0014" w14:textId="77777777" w:rsidR="0090638A" w:rsidRPr="00445AD0" w:rsidRDefault="0090638A" w:rsidP="00445AD0">
      <w:pPr>
        <w:pStyle w:val="aDef"/>
      </w:pPr>
      <w:r w:rsidRPr="00445AD0">
        <w:rPr>
          <w:b/>
          <w:i/>
        </w:rPr>
        <w:t>adaptable housing dwelling</w:t>
      </w:r>
      <w:r w:rsidRPr="00445AD0">
        <w:t xml:space="preserve"> means a dwelling that complies with Australian Standard AS 4299-1995 (Adaptable Housing).</w:t>
      </w:r>
    </w:p>
    <w:p w14:paraId="2778A6D4" w14:textId="0EC41678" w:rsidR="0090638A" w:rsidRPr="00445AD0" w:rsidRDefault="0090638A" w:rsidP="00445AD0">
      <w:pPr>
        <w:pStyle w:val="aDef"/>
      </w:pPr>
      <w:r w:rsidRPr="00445AD0">
        <w:rPr>
          <w:b/>
          <w:i/>
          <w:iCs/>
        </w:rPr>
        <w:t>unit</w:t>
      </w:r>
      <w:r w:rsidRPr="00445AD0">
        <w:t xml:space="preserve">—see the </w:t>
      </w:r>
      <w:hyperlink r:id="rId83" w:tooltip="A2001-16" w:history="1">
        <w:r w:rsidR="00017C53" w:rsidRPr="00445AD0">
          <w:rPr>
            <w:rStyle w:val="charCitHyperlinkItal"/>
          </w:rPr>
          <w:t>Unit Titles Act 2001</w:t>
        </w:r>
      </w:hyperlink>
      <w:r w:rsidRPr="00445AD0">
        <w:t>, dictionary.</w:t>
      </w:r>
    </w:p>
    <w:p w14:paraId="2AD2F461" w14:textId="42069CAC" w:rsidR="005170C0" w:rsidRPr="00445AD0" w:rsidRDefault="00445AD0" w:rsidP="00445AD0">
      <w:pPr>
        <w:pStyle w:val="AH5Sec"/>
        <w:shd w:val="pct25" w:color="auto" w:fill="auto"/>
      </w:pPr>
      <w:bookmarkStart w:id="61" w:name="_Toc33433333"/>
      <w:r w:rsidRPr="00445AD0">
        <w:rPr>
          <w:rStyle w:val="CharSectNo"/>
        </w:rPr>
        <w:t>49</w:t>
      </w:r>
      <w:r w:rsidRPr="00445AD0">
        <w:tab/>
      </w:r>
      <w:r w:rsidR="005170C0" w:rsidRPr="00445AD0">
        <w:t>Standard residential tenancy</w:t>
      </w:r>
      <w:r w:rsidR="00296E84" w:rsidRPr="00445AD0">
        <w:t xml:space="preserve"> terms</w:t>
      </w:r>
      <w:r w:rsidR="00296E84" w:rsidRPr="00445AD0">
        <w:br/>
        <w:t>Schedule 1, clause 66</w:t>
      </w:r>
      <w:bookmarkEnd w:id="61"/>
    </w:p>
    <w:p w14:paraId="79F60520" w14:textId="77777777" w:rsidR="00296E84" w:rsidRPr="00445AD0" w:rsidRDefault="00941DA5" w:rsidP="00941DA5">
      <w:pPr>
        <w:pStyle w:val="direction"/>
      </w:pPr>
      <w:r w:rsidRPr="00445AD0">
        <w:t>substitute</w:t>
      </w:r>
    </w:p>
    <w:p w14:paraId="6E2F9F4C" w14:textId="77777777" w:rsidR="00120504" w:rsidRPr="00445AD0" w:rsidRDefault="00120504" w:rsidP="00120504">
      <w:pPr>
        <w:keepNext/>
        <w:spacing w:before="180"/>
        <w:rPr>
          <w:rFonts w:ascii="Arial" w:hAnsi="Arial"/>
          <w:b/>
        </w:rPr>
      </w:pPr>
      <w:r w:rsidRPr="00445AD0">
        <w:rPr>
          <w:rFonts w:ascii="Arial" w:hAnsi="Arial"/>
          <w:b/>
        </w:rPr>
        <w:t>Tenant of unit to comply with owners corporation’s rules</w:t>
      </w:r>
    </w:p>
    <w:p w14:paraId="33FF1E6C" w14:textId="139EAA26" w:rsidR="009F2FCC" w:rsidRPr="00445AD0" w:rsidRDefault="00120504" w:rsidP="00120504">
      <w:pPr>
        <w:tabs>
          <w:tab w:val="right" w:pos="1372"/>
          <w:tab w:val="left" w:pos="1568"/>
        </w:tabs>
        <w:spacing w:before="140"/>
        <w:ind w:left="1588" w:hanging="1588"/>
        <w:jc w:val="both"/>
      </w:pPr>
      <w:r w:rsidRPr="00445AD0">
        <w:t>66</w:t>
      </w:r>
      <w:r w:rsidRPr="00445AD0">
        <w:tab/>
      </w:r>
      <w:r w:rsidR="00A210D0" w:rsidRPr="00445AD0">
        <w:t>(1)</w:t>
      </w:r>
      <w:r w:rsidRPr="00445AD0">
        <w:tab/>
        <w:t xml:space="preserve">If the premises are a unit under the </w:t>
      </w:r>
      <w:hyperlink r:id="rId84" w:tooltip="A2001-16" w:history="1">
        <w:r w:rsidR="006512A7" w:rsidRPr="00445AD0">
          <w:rPr>
            <w:rStyle w:val="charCitHyperlinkItal"/>
          </w:rPr>
          <w:t>Unit Titles Act 2001</w:t>
        </w:r>
      </w:hyperlink>
      <w:r w:rsidR="009F2FCC" w:rsidRPr="00445AD0">
        <w:t>—</w:t>
      </w:r>
    </w:p>
    <w:p w14:paraId="5D3ED9CB" w14:textId="77777777" w:rsidR="009F2FCC" w:rsidRPr="00445AD0" w:rsidRDefault="009F2FCC" w:rsidP="009F2FCC">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4F36224D" w14:textId="77777777" w:rsidR="009F2FCC" w:rsidRPr="00445AD0" w:rsidRDefault="009F2FCC" w:rsidP="009F2FCC">
      <w:pPr>
        <w:tabs>
          <w:tab w:val="right" w:pos="1843"/>
          <w:tab w:val="left" w:pos="2127"/>
        </w:tabs>
        <w:spacing w:before="140"/>
        <w:ind w:left="2098" w:hanging="2098"/>
        <w:jc w:val="both"/>
      </w:pPr>
      <w:r w:rsidRPr="00445AD0">
        <w:lastRenderedPageBreak/>
        <w:tab/>
        <w:t>(b)</w:t>
      </w:r>
      <w:r w:rsidRPr="00445AD0">
        <w:tab/>
        <w:t xml:space="preserve">need not comply with the rules to the extent that they are inconsistent </w:t>
      </w:r>
      <w:r w:rsidR="00A210D0" w:rsidRPr="00445AD0">
        <w:t>with the standard residential tenancy terms in this agreement.</w:t>
      </w:r>
    </w:p>
    <w:p w14:paraId="6ACED0D7" w14:textId="77777777" w:rsidR="00120504" w:rsidRPr="00445AD0" w:rsidRDefault="00120504" w:rsidP="00120504">
      <w:pPr>
        <w:tabs>
          <w:tab w:val="right" w:pos="1372"/>
          <w:tab w:val="left" w:pos="1568"/>
        </w:tabs>
        <w:spacing w:before="140"/>
        <w:ind w:left="1588" w:hanging="1588"/>
        <w:jc w:val="both"/>
      </w:pPr>
      <w:r w:rsidRPr="00445AD0">
        <w:tab/>
        <w:t>(2)</w:t>
      </w:r>
      <w:r w:rsidRPr="00445AD0">
        <w:tab/>
      </w:r>
      <w:r w:rsidR="00A210D0" w:rsidRPr="00445AD0">
        <w:t>However, if the owners corporation</w:t>
      </w:r>
      <w:r w:rsidR="00D04C0C" w:rsidRPr="00445AD0">
        <w:t>’</w:t>
      </w:r>
      <w:r w:rsidR="00A210D0" w:rsidRPr="00445AD0">
        <w:t xml:space="preserve">s rules include a </w:t>
      </w:r>
      <w:r w:rsidR="009B56AC" w:rsidRPr="00445AD0">
        <w:t xml:space="preserve">rule about keeping animals in the unit, </w:t>
      </w:r>
      <w:r w:rsidR="00A210D0" w:rsidRPr="00445AD0">
        <w:t>the tenant must comply with the</w:t>
      </w:r>
      <w:r w:rsidR="009B56AC" w:rsidRPr="00445AD0">
        <w:t xml:space="preserve"> </w:t>
      </w:r>
      <w:r w:rsidR="0074449A" w:rsidRPr="00445AD0">
        <w:t>rule.</w:t>
      </w:r>
    </w:p>
    <w:p w14:paraId="1B2EC563" w14:textId="77777777" w:rsidR="004F221A" w:rsidRPr="00445AD0" w:rsidRDefault="004F221A" w:rsidP="004F221A">
      <w:pPr>
        <w:pStyle w:val="PageBreak"/>
      </w:pPr>
      <w:r w:rsidRPr="00445AD0">
        <w:br w:type="page"/>
      </w:r>
    </w:p>
    <w:p w14:paraId="6C57356A" w14:textId="48821904" w:rsidR="00724718" w:rsidRPr="00445AD0" w:rsidRDefault="00445AD0" w:rsidP="00445AD0">
      <w:pPr>
        <w:pStyle w:val="AH2Part"/>
      </w:pPr>
      <w:bookmarkStart w:id="62" w:name="_Toc33433334"/>
      <w:r w:rsidRPr="00445AD0">
        <w:rPr>
          <w:rStyle w:val="CharPartNo"/>
        </w:rPr>
        <w:lastRenderedPageBreak/>
        <w:t>Part 11</w:t>
      </w:r>
      <w:r w:rsidRPr="00445AD0">
        <w:tab/>
      </w:r>
      <w:r w:rsidR="00724718" w:rsidRPr="00445AD0">
        <w:rPr>
          <w:rStyle w:val="CharPartText"/>
        </w:rPr>
        <w:t>Unit Titles Act 2001</w:t>
      </w:r>
      <w:bookmarkEnd w:id="62"/>
    </w:p>
    <w:p w14:paraId="68A9042A" w14:textId="2BB7E2BC" w:rsidR="004A61E6" w:rsidRPr="00445AD0" w:rsidRDefault="00445AD0" w:rsidP="00445AD0">
      <w:pPr>
        <w:pStyle w:val="AH5Sec"/>
        <w:shd w:val="pct25" w:color="auto" w:fill="auto"/>
      </w:pPr>
      <w:bookmarkStart w:id="63" w:name="_Toc33433335"/>
      <w:r w:rsidRPr="00445AD0">
        <w:rPr>
          <w:rStyle w:val="CharSectNo"/>
        </w:rPr>
        <w:t>50</w:t>
      </w:r>
      <w:r w:rsidRPr="00445AD0">
        <w:tab/>
      </w:r>
      <w:r w:rsidR="004A61E6" w:rsidRPr="00445AD0">
        <w:t>Unit</w:t>
      </w:r>
      <w:r w:rsidR="00A055D8" w:rsidRPr="00445AD0">
        <w:t xml:space="preserve"> title applications—general requirements</w:t>
      </w:r>
      <w:r w:rsidR="00A055D8" w:rsidRPr="00445AD0">
        <w:br/>
        <w:t>New section 17 (5A)</w:t>
      </w:r>
      <w:bookmarkEnd w:id="63"/>
    </w:p>
    <w:p w14:paraId="3711A563" w14:textId="77777777" w:rsidR="004A61E6" w:rsidRPr="00445AD0" w:rsidRDefault="004A61E6" w:rsidP="004A61E6">
      <w:pPr>
        <w:pStyle w:val="direction"/>
      </w:pPr>
      <w:r w:rsidRPr="00445AD0">
        <w:t>insert</w:t>
      </w:r>
    </w:p>
    <w:p w14:paraId="3B02908C" w14:textId="77777777" w:rsidR="004A61E6" w:rsidRPr="00445AD0" w:rsidRDefault="004A61E6" w:rsidP="004A61E6">
      <w:pPr>
        <w:pStyle w:val="IMain"/>
      </w:pPr>
      <w:r w:rsidRPr="00445AD0">
        <w:tab/>
        <w:t>(5A)</w:t>
      </w:r>
      <w:r w:rsidRPr="00445AD0">
        <w:tab/>
      </w:r>
      <w:r w:rsidR="008559CF" w:rsidRPr="00445AD0">
        <w:t>Th</w:t>
      </w:r>
      <w:r w:rsidRPr="00445AD0">
        <w:t>e application must include a statement about the proposed use of the units indicating—</w:t>
      </w:r>
    </w:p>
    <w:p w14:paraId="6C700C92" w14:textId="77777777" w:rsidR="00BC5FD6" w:rsidRPr="00445AD0" w:rsidRDefault="00BC5FD6" w:rsidP="00BC5FD6">
      <w:pPr>
        <w:pStyle w:val="Ipara"/>
      </w:pPr>
      <w:r w:rsidRPr="00445AD0">
        <w:tab/>
        <w:t>(a)</w:t>
      </w:r>
      <w:r w:rsidRPr="00445AD0">
        <w:tab/>
        <w:t xml:space="preserve">the full list of potential </w:t>
      </w:r>
      <w:r w:rsidR="0007100D" w:rsidRPr="00445AD0">
        <w:t xml:space="preserve">authorised </w:t>
      </w:r>
      <w:r w:rsidRPr="00445AD0">
        <w:t xml:space="preserve">uses under the lease for the </w:t>
      </w:r>
      <w:r w:rsidR="00C97EDA" w:rsidRPr="00445AD0">
        <w:t>parcel</w:t>
      </w:r>
      <w:r w:rsidRPr="00445AD0">
        <w:t>; and</w:t>
      </w:r>
    </w:p>
    <w:p w14:paraId="219F2258" w14:textId="77777777" w:rsidR="00BC5FD6" w:rsidRPr="00445AD0" w:rsidRDefault="00BC5FD6" w:rsidP="00BC5FD6">
      <w:pPr>
        <w:pStyle w:val="Ipara"/>
      </w:pPr>
      <w:r w:rsidRPr="00445AD0">
        <w:tab/>
        <w:t>(b)</w:t>
      </w:r>
      <w:r w:rsidRPr="00445AD0">
        <w:tab/>
        <w:t xml:space="preserve">if the </w:t>
      </w:r>
      <w:r w:rsidR="00FB0E33" w:rsidRPr="00445AD0">
        <w:t>developer</w:t>
      </w:r>
      <w:r w:rsidRPr="00445AD0">
        <w:t xml:space="preserve"> proposes to restrict the use of a unit to a subset of the potential uses mentioned in paragraph (a)—</w:t>
      </w:r>
    </w:p>
    <w:p w14:paraId="70F5539F" w14:textId="77777777" w:rsidR="00BC5FD6" w:rsidRPr="00445AD0" w:rsidRDefault="00BC5FD6" w:rsidP="00BC5FD6">
      <w:pPr>
        <w:pStyle w:val="Isubpara"/>
      </w:pPr>
      <w:r w:rsidRPr="00445AD0">
        <w:tab/>
        <w:t>(i)</w:t>
      </w:r>
      <w:r w:rsidRPr="00445AD0">
        <w:tab/>
        <w:t>the proposed subset of uses that applies to the unit; and</w:t>
      </w:r>
    </w:p>
    <w:p w14:paraId="0E95E9CF" w14:textId="77777777" w:rsidR="00BC5FD6" w:rsidRPr="00445AD0" w:rsidRDefault="00BC5FD6" w:rsidP="00BC5FD6">
      <w:pPr>
        <w:pStyle w:val="Isubpara"/>
      </w:pPr>
      <w:r w:rsidRPr="00445AD0">
        <w:tab/>
        <w:t>(ii)</w:t>
      </w:r>
      <w:r w:rsidRPr="00445AD0">
        <w:tab/>
        <w:t>the conditions (if any) applying to a stated use.</w:t>
      </w:r>
    </w:p>
    <w:p w14:paraId="2837652B" w14:textId="77777777" w:rsidR="00420158" w:rsidRPr="00445AD0" w:rsidRDefault="00420158" w:rsidP="00950BD4">
      <w:pPr>
        <w:pStyle w:val="aExamHdgpar"/>
      </w:pPr>
      <w:r w:rsidRPr="00445AD0">
        <w:t>Example—par (b) (ii)</w:t>
      </w:r>
    </w:p>
    <w:p w14:paraId="7030FA96" w14:textId="77777777" w:rsidR="00420158" w:rsidRPr="00445AD0" w:rsidRDefault="00420158" w:rsidP="00950BD4">
      <w:pPr>
        <w:pStyle w:val="aExampar"/>
      </w:pPr>
      <w:r w:rsidRPr="00445AD0">
        <w:t>use of a unit for ‘shop’ only if that use will not make the total gross floor area of the building that is used for ‘shop’ more than 800m</w:t>
      </w:r>
      <w:r w:rsidRPr="00445AD0">
        <w:rPr>
          <w:vertAlign w:val="superscript"/>
        </w:rPr>
        <w:t>2</w:t>
      </w:r>
    </w:p>
    <w:p w14:paraId="220A2FC6" w14:textId="16ED613B" w:rsidR="00724718" w:rsidRPr="00445AD0" w:rsidRDefault="00445AD0" w:rsidP="00445AD0">
      <w:pPr>
        <w:pStyle w:val="AH5Sec"/>
        <w:shd w:val="pct25" w:color="auto" w:fill="auto"/>
      </w:pPr>
      <w:bookmarkStart w:id="64" w:name="_Toc33433336"/>
      <w:r w:rsidRPr="00445AD0">
        <w:rPr>
          <w:rStyle w:val="CharSectNo"/>
        </w:rPr>
        <w:t>51</w:t>
      </w:r>
      <w:r w:rsidRPr="00445AD0">
        <w:tab/>
      </w:r>
      <w:r w:rsidR="00D502FB" w:rsidRPr="00445AD0">
        <w:t>New section</w:t>
      </w:r>
      <w:r w:rsidR="00A055D8" w:rsidRPr="00445AD0">
        <w:t xml:space="preserve"> </w:t>
      </w:r>
      <w:r w:rsidR="006744AF" w:rsidRPr="00445AD0">
        <w:t>17</w:t>
      </w:r>
      <w:r w:rsidR="00975A9A" w:rsidRPr="00445AD0">
        <w:t>B</w:t>
      </w:r>
      <w:bookmarkEnd w:id="64"/>
    </w:p>
    <w:p w14:paraId="7BD78C54" w14:textId="77777777" w:rsidR="0009388E" w:rsidRPr="00445AD0" w:rsidRDefault="0009388E" w:rsidP="0009388E">
      <w:pPr>
        <w:pStyle w:val="direction"/>
      </w:pPr>
      <w:r w:rsidRPr="00445AD0">
        <w:t>insert</w:t>
      </w:r>
    </w:p>
    <w:p w14:paraId="172F64B6" w14:textId="77777777" w:rsidR="006D1E44" w:rsidRPr="00445AD0" w:rsidRDefault="006D1E44" w:rsidP="006D1E44">
      <w:pPr>
        <w:pStyle w:val="IH5Sec"/>
      </w:pPr>
      <w:r w:rsidRPr="00445AD0">
        <w:t>17</w:t>
      </w:r>
      <w:r w:rsidR="00975A9A" w:rsidRPr="00445AD0">
        <w:t>B</w:t>
      </w:r>
      <w:r w:rsidRPr="00445AD0">
        <w:tab/>
        <w:t xml:space="preserve">Unit title applications—lease part of multi-lease building </w:t>
      </w:r>
    </w:p>
    <w:p w14:paraId="103746B4" w14:textId="77777777" w:rsidR="00BF5139" w:rsidRPr="00445AD0" w:rsidRDefault="006D1E44" w:rsidP="006D1E44">
      <w:pPr>
        <w:pStyle w:val="IMain"/>
      </w:pPr>
      <w:r w:rsidRPr="00445AD0">
        <w:tab/>
        <w:t>(1)</w:t>
      </w:r>
      <w:r w:rsidRPr="00445AD0">
        <w:tab/>
        <w:t>This section applies to</w:t>
      </w:r>
      <w:r w:rsidR="00BF5139" w:rsidRPr="00445AD0">
        <w:t xml:space="preserve"> an application </w:t>
      </w:r>
      <w:r w:rsidR="00BD52C0" w:rsidRPr="00445AD0">
        <w:t xml:space="preserve">under section 17 or section 17A </w:t>
      </w:r>
      <w:r w:rsidR="00BF5139" w:rsidRPr="00445AD0">
        <w:t>to the planning and land authority</w:t>
      </w:r>
      <w:r w:rsidR="00B87960" w:rsidRPr="00445AD0">
        <w:t xml:space="preserve"> </w:t>
      </w:r>
      <w:r w:rsidR="00BF5139" w:rsidRPr="00445AD0">
        <w:t>for approval of the subdivision of a parcel if—</w:t>
      </w:r>
    </w:p>
    <w:p w14:paraId="33A01DCA" w14:textId="77777777" w:rsidR="00EC3820" w:rsidRPr="00445AD0" w:rsidRDefault="00BF5139" w:rsidP="00BF5139">
      <w:pPr>
        <w:pStyle w:val="Ipara"/>
      </w:pPr>
      <w:r w:rsidRPr="00445AD0">
        <w:tab/>
        <w:t>(a)</w:t>
      </w:r>
      <w:r w:rsidRPr="00445AD0">
        <w:tab/>
        <w:t>the</w:t>
      </w:r>
      <w:r w:rsidR="000D72F2" w:rsidRPr="00445AD0">
        <w:t>re is a building on</w:t>
      </w:r>
      <w:r w:rsidR="00454930" w:rsidRPr="00445AD0">
        <w:t>, or proposed for,</w:t>
      </w:r>
      <w:r w:rsidR="000D72F2" w:rsidRPr="00445AD0">
        <w:t xml:space="preserve"> any part of the</w:t>
      </w:r>
      <w:r w:rsidRPr="00445AD0">
        <w:t xml:space="preserve"> parcel</w:t>
      </w:r>
      <w:r w:rsidR="00EC3820" w:rsidRPr="00445AD0">
        <w:t>; and</w:t>
      </w:r>
    </w:p>
    <w:p w14:paraId="20A3A347" w14:textId="77777777" w:rsidR="00EC3820" w:rsidRPr="00445AD0" w:rsidRDefault="00EC3820" w:rsidP="00EC3820">
      <w:pPr>
        <w:pStyle w:val="Ipara"/>
      </w:pPr>
      <w:r w:rsidRPr="00445AD0">
        <w:tab/>
        <w:t>(b)</w:t>
      </w:r>
      <w:r w:rsidRPr="00445AD0">
        <w:tab/>
        <w:t>the building includes leases that are not included in the application; and</w:t>
      </w:r>
    </w:p>
    <w:p w14:paraId="40BBACEA" w14:textId="48F24241" w:rsidR="002B1E0C" w:rsidRPr="00445AD0" w:rsidRDefault="002B1E0C" w:rsidP="00EC3820">
      <w:pPr>
        <w:pStyle w:val="Ipara"/>
      </w:pPr>
      <w:r w:rsidRPr="00445AD0">
        <w:tab/>
        <w:t>(c)</w:t>
      </w:r>
      <w:r w:rsidRPr="00445AD0">
        <w:tab/>
        <w:t xml:space="preserve">the </w:t>
      </w:r>
      <w:r w:rsidR="004F2665" w:rsidRPr="00445AD0">
        <w:t>parcel</w:t>
      </w:r>
      <w:r w:rsidRPr="00445AD0">
        <w:t xml:space="preserve"> is not part of a community title scheme approved under the </w:t>
      </w:r>
      <w:hyperlink r:id="rId85" w:tooltip="A2001-58" w:history="1">
        <w:r w:rsidR="006512A7" w:rsidRPr="00445AD0">
          <w:rPr>
            <w:rStyle w:val="charCitHyperlinkItal"/>
          </w:rPr>
          <w:t>Community Title Act 2001</w:t>
        </w:r>
      </w:hyperlink>
      <w:r w:rsidRPr="00445AD0">
        <w:t>, section 10.</w:t>
      </w:r>
    </w:p>
    <w:p w14:paraId="7AE569D7" w14:textId="77777777" w:rsidR="00F76F8F" w:rsidRPr="00445AD0" w:rsidRDefault="00B87960" w:rsidP="004A61E6">
      <w:pPr>
        <w:pStyle w:val="IMain"/>
      </w:pPr>
      <w:r w:rsidRPr="00445AD0">
        <w:lastRenderedPageBreak/>
        <w:tab/>
        <w:t>(2)</w:t>
      </w:r>
      <w:r w:rsidRPr="00445AD0">
        <w:tab/>
        <w:t xml:space="preserve">The application must include a </w:t>
      </w:r>
      <w:r w:rsidR="00E81861" w:rsidRPr="00445AD0">
        <w:t>building</w:t>
      </w:r>
      <w:r w:rsidR="00BD52C0" w:rsidRPr="00445AD0">
        <w:t xml:space="preserve"> management statement</w:t>
      </w:r>
      <w:r w:rsidR="003F6EAC" w:rsidRPr="00445AD0">
        <w:t xml:space="preserve"> or</w:t>
      </w:r>
      <w:r w:rsidR="006D317F" w:rsidRPr="00445AD0">
        <w:t>, if a building management statement is not registered,</w:t>
      </w:r>
      <w:r w:rsidR="003F6EAC" w:rsidRPr="00445AD0">
        <w:t xml:space="preserve"> a proposed building management statement</w:t>
      </w:r>
      <w:r w:rsidR="004A61E6" w:rsidRPr="00445AD0">
        <w:t>.</w:t>
      </w:r>
    </w:p>
    <w:p w14:paraId="4E1A5F55" w14:textId="1F478CB3" w:rsidR="00AF4130" w:rsidRPr="00445AD0" w:rsidRDefault="00445AD0" w:rsidP="00445AD0">
      <w:pPr>
        <w:pStyle w:val="AH5Sec"/>
        <w:shd w:val="pct25" w:color="auto" w:fill="auto"/>
      </w:pPr>
      <w:bookmarkStart w:id="65" w:name="_Toc33433337"/>
      <w:r w:rsidRPr="00445AD0">
        <w:rPr>
          <w:rStyle w:val="CharSectNo"/>
        </w:rPr>
        <w:t>52</w:t>
      </w:r>
      <w:r w:rsidRPr="00445AD0">
        <w:tab/>
      </w:r>
      <w:r w:rsidR="00326B6B" w:rsidRPr="00445AD0">
        <w:t>Unit title applications</w:t>
      </w:r>
      <w:r w:rsidR="008559CF" w:rsidRPr="00445AD0">
        <w:t>—approval</w:t>
      </w:r>
      <w:r w:rsidR="00BC10F8" w:rsidRPr="00445AD0">
        <w:br/>
        <w:t>Section 20 (1) (b)</w:t>
      </w:r>
      <w:bookmarkEnd w:id="65"/>
    </w:p>
    <w:p w14:paraId="64C80E07" w14:textId="77777777" w:rsidR="00BC10F8" w:rsidRPr="00445AD0" w:rsidRDefault="00BC10F8" w:rsidP="00BC10F8">
      <w:pPr>
        <w:pStyle w:val="direction"/>
      </w:pPr>
      <w:r w:rsidRPr="00445AD0">
        <w:t>substitute</w:t>
      </w:r>
    </w:p>
    <w:p w14:paraId="69CF0DB0" w14:textId="77777777" w:rsidR="00BC10F8" w:rsidRPr="00445AD0" w:rsidRDefault="00BC10F8" w:rsidP="00BC10F8">
      <w:pPr>
        <w:pStyle w:val="Ipara"/>
      </w:pPr>
      <w:r w:rsidRPr="00445AD0">
        <w:tab/>
        <w:t>(b)</w:t>
      </w:r>
      <w:r w:rsidRPr="00445AD0">
        <w:tab/>
        <w:t xml:space="preserve">each unit is (or will be) suitable for </w:t>
      </w:r>
      <w:r w:rsidR="00B963D8" w:rsidRPr="00445AD0">
        <w:t xml:space="preserve">separate </w:t>
      </w:r>
      <w:r w:rsidRPr="00445AD0">
        <w:t>occupation; and</w:t>
      </w:r>
    </w:p>
    <w:p w14:paraId="474D0F66" w14:textId="77777777" w:rsidR="00A763A4" w:rsidRPr="00445AD0" w:rsidRDefault="00BC10F8" w:rsidP="00BC10F8">
      <w:pPr>
        <w:pStyle w:val="Ipara"/>
      </w:pPr>
      <w:r w:rsidRPr="00445AD0">
        <w:tab/>
        <w:t>(ba)</w:t>
      </w:r>
      <w:r w:rsidRPr="00445AD0">
        <w:tab/>
        <w:t>the proposed use for each unit</w:t>
      </w:r>
      <w:r w:rsidR="00A763A4" w:rsidRPr="00445AD0">
        <w:t>—</w:t>
      </w:r>
    </w:p>
    <w:p w14:paraId="72549C8F" w14:textId="77777777" w:rsidR="00BC10F8" w:rsidRPr="00445AD0" w:rsidRDefault="00A763A4" w:rsidP="00A763A4">
      <w:pPr>
        <w:pStyle w:val="Isubpara"/>
      </w:pPr>
      <w:r w:rsidRPr="00445AD0">
        <w:tab/>
        <w:t>(i)</w:t>
      </w:r>
      <w:r w:rsidRPr="00445AD0">
        <w:tab/>
      </w:r>
      <w:r w:rsidR="00352BDD" w:rsidRPr="00445AD0">
        <w:t>is permitted under the lease for the parcel</w:t>
      </w:r>
      <w:r w:rsidRPr="00445AD0">
        <w:t>; and</w:t>
      </w:r>
    </w:p>
    <w:p w14:paraId="3307185B" w14:textId="10E49846" w:rsidR="00A763A4" w:rsidRPr="00445AD0" w:rsidRDefault="00A763A4" w:rsidP="00A763A4">
      <w:pPr>
        <w:pStyle w:val="Isubpara"/>
      </w:pPr>
      <w:r w:rsidRPr="00445AD0">
        <w:tab/>
        <w:t>(ii)</w:t>
      </w:r>
      <w:r w:rsidRPr="00445AD0">
        <w:tab/>
        <w:t>is consistent with any development approval</w:t>
      </w:r>
      <w:r w:rsidR="003440F7" w:rsidRPr="00445AD0">
        <w:t xml:space="preserve"> under the </w:t>
      </w:r>
      <w:hyperlink r:id="rId86" w:tooltip="A2007-24" w:history="1">
        <w:r w:rsidR="006512A7" w:rsidRPr="00445AD0">
          <w:rPr>
            <w:rStyle w:val="charCitHyperlinkItal"/>
          </w:rPr>
          <w:t>Planning and Development Act 2007</w:t>
        </w:r>
      </w:hyperlink>
      <w:r w:rsidR="003440F7" w:rsidRPr="00445AD0">
        <w:t>, chapter</w:t>
      </w:r>
      <w:r w:rsidR="00883A0E" w:rsidRPr="00445AD0">
        <w:t> </w:t>
      </w:r>
      <w:r w:rsidR="003440F7" w:rsidRPr="00445AD0">
        <w:t>7</w:t>
      </w:r>
      <w:r w:rsidR="0047040B" w:rsidRPr="00445AD0">
        <w:t>,</w:t>
      </w:r>
      <w:r w:rsidRPr="00445AD0">
        <w:t xml:space="preserve"> </w:t>
      </w:r>
      <w:r w:rsidR="007F1AB1" w:rsidRPr="00445AD0">
        <w:t xml:space="preserve">or condition </w:t>
      </w:r>
      <w:r w:rsidR="00BE771A" w:rsidRPr="00445AD0">
        <w:t>subject to which a development approval is given</w:t>
      </w:r>
      <w:r w:rsidR="007F1AB1" w:rsidRPr="00445AD0">
        <w:t xml:space="preserve">, </w:t>
      </w:r>
      <w:r w:rsidRPr="00445AD0">
        <w:t>applying to the building or use of the relevant building</w:t>
      </w:r>
      <w:r w:rsidR="007F1AB1" w:rsidRPr="00445AD0">
        <w:t>; and</w:t>
      </w:r>
    </w:p>
    <w:p w14:paraId="323E1F05" w14:textId="2CB2750C" w:rsidR="007F1AB1" w:rsidRPr="00445AD0" w:rsidRDefault="007F1AB1" w:rsidP="007F1AB1">
      <w:pPr>
        <w:pStyle w:val="aNotepar"/>
      </w:pPr>
      <w:r w:rsidRPr="00445AD0">
        <w:rPr>
          <w:rStyle w:val="charItals"/>
        </w:rPr>
        <w:t>Note</w:t>
      </w:r>
      <w:r w:rsidR="007039E4" w:rsidRPr="00445AD0">
        <w:rPr>
          <w:rStyle w:val="charItals"/>
        </w:rPr>
        <w:t xml:space="preserve"> 1</w:t>
      </w:r>
      <w:r w:rsidRPr="00445AD0">
        <w:rPr>
          <w:rStyle w:val="charItals"/>
        </w:rPr>
        <w:tab/>
      </w:r>
      <w:r w:rsidR="00BE771A" w:rsidRPr="00445AD0">
        <w:t xml:space="preserve">If a development approval relates to a use of land, or a building or structure on the land, a </w:t>
      </w:r>
      <w:r w:rsidR="002B2FF1" w:rsidRPr="00445AD0">
        <w:t xml:space="preserve">condition </w:t>
      </w:r>
      <w:r w:rsidR="007039E4" w:rsidRPr="00445AD0">
        <w:t xml:space="preserve">of the approval </w:t>
      </w:r>
      <w:r w:rsidR="00BE771A" w:rsidRPr="00445AD0">
        <w:t>may be that the land, or buildings or structures on the land, may only be used for the use in stated circumstances</w:t>
      </w:r>
      <w:r w:rsidR="002B2FF1" w:rsidRPr="00445AD0">
        <w:t xml:space="preserve"> </w:t>
      </w:r>
      <w:r w:rsidR="007039E4" w:rsidRPr="00445AD0">
        <w:t xml:space="preserve">(see </w:t>
      </w:r>
      <w:hyperlink r:id="rId87" w:tooltip="A2007-24" w:history="1">
        <w:r w:rsidR="006512A7" w:rsidRPr="00445AD0">
          <w:rPr>
            <w:rStyle w:val="charCitHyperlinkItal"/>
          </w:rPr>
          <w:t>Planning and Development Act 2007</w:t>
        </w:r>
      </w:hyperlink>
      <w:r w:rsidR="007039E4" w:rsidRPr="00445AD0">
        <w:t>, s 165 (3) (j)).</w:t>
      </w:r>
    </w:p>
    <w:p w14:paraId="1438D2FE" w14:textId="3B033551" w:rsidR="007039E4" w:rsidRPr="00445AD0" w:rsidRDefault="007039E4" w:rsidP="007039E4">
      <w:pPr>
        <w:pStyle w:val="aNotepar"/>
      </w:pPr>
      <w:r w:rsidRPr="00445AD0">
        <w:rPr>
          <w:rStyle w:val="charItals"/>
        </w:rPr>
        <w:t>Note 2</w:t>
      </w:r>
      <w:r w:rsidRPr="00445AD0">
        <w:rPr>
          <w:rStyle w:val="charItals"/>
        </w:rPr>
        <w:tab/>
      </w:r>
      <w:r w:rsidR="00883A0E" w:rsidRPr="00445AD0">
        <w:t xml:space="preserve">The planning and land authority must not do any act that is inconsistent with the </w:t>
      </w:r>
      <w:hyperlink r:id="rId88" w:tooltip="NI2008-27" w:history="1">
        <w:r w:rsidR="006512A7" w:rsidRPr="00445AD0">
          <w:rPr>
            <w:rStyle w:val="charCitHyperlinkAbbrev"/>
          </w:rPr>
          <w:t>territory plan</w:t>
        </w:r>
      </w:hyperlink>
      <w:r w:rsidR="00883A0E" w:rsidRPr="00445AD0">
        <w:t xml:space="preserve"> (see </w:t>
      </w:r>
      <w:hyperlink r:id="rId89" w:tooltip="A2007-24" w:history="1">
        <w:r w:rsidR="006512A7" w:rsidRPr="00445AD0">
          <w:rPr>
            <w:rStyle w:val="charCitHyperlinkItal"/>
          </w:rPr>
          <w:t>Planning and Development Act 2007</w:t>
        </w:r>
      </w:hyperlink>
      <w:r w:rsidR="00883A0E" w:rsidRPr="00445AD0">
        <w:t>, s 50).</w:t>
      </w:r>
    </w:p>
    <w:p w14:paraId="63031B62" w14:textId="0F21D07A" w:rsidR="00326B6B" w:rsidRPr="00445AD0" w:rsidRDefault="00445AD0" w:rsidP="00445AD0">
      <w:pPr>
        <w:pStyle w:val="AH5Sec"/>
        <w:shd w:val="pct25" w:color="auto" w:fill="auto"/>
      </w:pPr>
      <w:bookmarkStart w:id="66" w:name="_Toc33433338"/>
      <w:r w:rsidRPr="00445AD0">
        <w:rPr>
          <w:rStyle w:val="CharSectNo"/>
        </w:rPr>
        <w:t>53</w:t>
      </w:r>
      <w:r w:rsidRPr="00445AD0">
        <w:tab/>
      </w:r>
      <w:r w:rsidR="00326B6B" w:rsidRPr="00445AD0">
        <w:t>New section 20 (1) (e)</w:t>
      </w:r>
      <w:bookmarkEnd w:id="66"/>
    </w:p>
    <w:p w14:paraId="093E78E3" w14:textId="77777777" w:rsidR="00326B6B" w:rsidRPr="00445AD0" w:rsidRDefault="00326B6B" w:rsidP="00326B6B">
      <w:pPr>
        <w:pStyle w:val="direction"/>
      </w:pPr>
      <w:r w:rsidRPr="00445AD0">
        <w:t>insert</w:t>
      </w:r>
    </w:p>
    <w:p w14:paraId="3CB060BA" w14:textId="052148FC" w:rsidR="00326B6B" w:rsidRPr="00445AD0" w:rsidRDefault="00326B6B" w:rsidP="0007100D">
      <w:pPr>
        <w:pStyle w:val="Ipara"/>
      </w:pPr>
      <w:r w:rsidRPr="00445AD0">
        <w:tab/>
        <w:t>(e)</w:t>
      </w:r>
      <w:r w:rsidRPr="00445AD0">
        <w:tab/>
        <w:t>if the application includes a building management statement—</w:t>
      </w:r>
      <w:r w:rsidR="0007100D" w:rsidRPr="00445AD0">
        <w:t>t</w:t>
      </w:r>
      <w:r w:rsidRPr="00445AD0">
        <w:t>he statement</w:t>
      </w:r>
      <w:r w:rsidR="00F808D1" w:rsidRPr="00445AD0">
        <w:t xml:space="preserve"> complies with the requirements </w:t>
      </w:r>
      <w:r w:rsidR="004A12B7" w:rsidRPr="00445AD0">
        <w:t xml:space="preserve">for the statement </w:t>
      </w:r>
      <w:r w:rsidR="00F808D1" w:rsidRPr="00445AD0">
        <w:t xml:space="preserve">under the </w:t>
      </w:r>
      <w:hyperlink r:id="rId90" w:tooltip="A1925-1" w:history="1">
        <w:r w:rsidR="006512A7" w:rsidRPr="00445AD0">
          <w:rPr>
            <w:rStyle w:val="charCitHyperlinkItal"/>
          </w:rPr>
          <w:t>Land Titles Act 1925</w:t>
        </w:r>
      </w:hyperlink>
      <w:r w:rsidR="00F808D1" w:rsidRPr="00445AD0">
        <w:t>, part 11A</w:t>
      </w:r>
      <w:r w:rsidR="0007100D" w:rsidRPr="00445AD0">
        <w:t>.</w:t>
      </w:r>
    </w:p>
    <w:p w14:paraId="557B8541" w14:textId="7704D30F" w:rsidR="00C530CB" w:rsidRPr="00445AD0" w:rsidRDefault="00445AD0" w:rsidP="00445AD0">
      <w:pPr>
        <w:pStyle w:val="AH5Sec"/>
        <w:shd w:val="pct25" w:color="auto" w:fill="auto"/>
      </w:pPr>
      <w:bookmarkStart w:id="67" w:name="_Toc33433339"/>
      <w:r w:rsidRPr="00445AD0">
        <w:rPr>
          <w:rStyle w:val="CharSectNo"/>
        </w:rPr>
        <w:lastRenderedPageBreak/>
        <w:t>54</w:t>
      </w:r>
      <w:r w:rsidRPr="00445AD0">
        <w:tab/>
      </w:r>
      <w:r w:rsidR="00566E45" w:rsidRPr="00445AD0">
        <w:t>Notice of approval of unit title applications</w:t>
      </w:r>
      <w:r w:rsidR="00566E45" w:rsidRPr="00445AD0">
        <w:br/>
      </w:r>
      <w:r w:rsidR="00E467A6" w:rsidRPr="00445AD0">
        <w:t>Section 23 (1) (b)</w:t>
      </w:r>
      <w:bookmarkEnd w:id="67"/>
    </w:p>
    <w:p w14:paraId="7EB3E59A" w14:textId="77777777" w:rsidR="00566E45" w:rsidRPr="00445AD0" w:rsidRDefault="00BF682E" w:rsidP="00566E45">
      <w:pPr>
        <w:pStyle w:val="direction"/>
      </w:pPr>
      <w:r w:rsidRPr="00445AD0">
        <w:t>substitute</w:t>
      </w:r>
    </w:p>
    <w:p w14:paraId="567C40BA" w14:textId="77777777" w:rsidR="0093228C" w:rsidRPr="00445AD0" w:rsidRDefault="00BF682E" w:rsidP="00BF682E">
      <w:pPr>
        <w:pStyle w:val="Ipara"/>
      </w:pPr>
      <w:r w:rsidRPr="00445AD0">
        <w:tab/>
        <w:t>(b)</w:t>
      </w:r>
      <w:r w:rsidRPr="00445AD0">
        <w:tab/>
      </w:r>
      <w:r w:rsidR="0093228C" w:rsidRPr="00445AD0">
        <w:t>a schedule setting out, for each unit—</w:t>
      </w:r>
    </w:p>
    <w:p w14:paraId="77CBFC1B" w14:textId="77777777" w:rsidR="00113A1D" w:rsidRPr="00445AD0" w:rsidRDefault="0093228C" w:rsidP="0093228C">
      <w:pPr>
        <w:pStyle w:val="Isubpara"/>
      </w:pPr>
      <w:r w:rsidRPr="00445AD0">
        <w:tab/>
        <w:t>(i)</w:t>
      </w:r>
      <w:r w:rsidRPr="00445AD0">
        <w:tab/>
        <w:t xml:space="preserve">the rent to be reserved under the lease; </w:t>
      </w:r>
      <w:r w:rsidR="0047040B" w:rsidRPr="00445AD0">
        <w:t>and</w:t>
      </w:r>
      <w:r w:rsidRPr="00445AD0">
        <w:t xml:space="preserve"> </w:t>
      </w:r>
    </w:p>
    <w:p w14:paraId="67937E29" w14:textId="77777777" w:rsidR="004F6052" w:rsidRPr="00445AD0" w:rsidRDefault="00113A1D" w:rsidP="0093228C">
      <w:pPr>
        <w:pStyle w:val="Isubpara"/>
      </w:pPr>
      <w:r w:rsidRPr="00445AD0">
        <w:tab/>
        <w:t>(ii)</w:t>
      </w:r>
      <w:r w:rsidRPr="00445AD0">
        <w:tab/>
      </w:r>
      <w:r w:rsidR="004F6052" w:rsidRPr="00445AD0">
        <w:t>the provisions subject to which the lease is to be held including</w:t>
      </w:r>
      <w:r w:rsidR="001D2CB8" w:rsidRPr="00445AD0">
        <w:t xml:space="preserve"> the permitted uses and</w:t>
      </w:r>
      <w:r w:rsidR="004F6052" w:rsidRPr="00445AD0">
        <w:t>—</w:t>
      </w:r>
    </w:p>
    <w:p w14:paraId="205BC988" w14:textId="77777777" w:rsidR="00A149D0" w:rsidRPr="00445AD0" w:rsidRDefault="004F6052" w:rsidP="004F6052">
      <w:pPr>
        <w:pStyle w:val="Isubsubpara"/>
      </w:pPr>
      <w:r w:rsidRPr="00445AD0">
        <w:tab/>
        <w:t>(A)</w:t>
      </w:r>
      <w:r w:rsidRPr="00445AD0">
        <w:tab/>
      </w:r>
      <w:r w:rsidR="00A149D0" w:rsidRPr="00445AD0">
        <w:t>whether the unit is restricted to residential use only; and</w:t>
      </w:r>
    </w:p>
    <w:p w14:paraId="7C4F29B0" w14:textId="77777777" w:rsidR="00A149D0" w:rsidRPr="00445AD0" w:rsidRDefault="00A149D0" w:rsidP="004F6052">
      <w:pPr>
        <w:pStyle w:val="Isubsubpara"/>
      </w:pPr>
      <w:r w:rsidRPr="00445AD0">
        <w:tab/>
        <w:t>(B)</w:t>
      </w:r>
      <w:r w:rsidRPr="00445AD0">
        <w:tab/>
        <w:t>if the unit is not restricted to residential use only—the full list of potential uses; and</w:t>
      </w:r>
    </w:p>
    <w:p w14:paraId="03FF497D" w14:textId="77777777" w:rsidR="00BF682E" w:rsidRPr="00445AD0" w:rsidRDefault="00A149D0" w:rsidP="004F6052">
      <w:pPr>
        <w:pStyle w:val="Isubsubpara"/>
      </w:pPr>
      <w:r w:rsidRPr="00445AD0">
        <w:tab/>
        <w:t>(C)</w:t>
      </w:r>
      <w:r w:rsidRPr="00445AD0">
        <w:tab/>
      </w:r>
      <w:r w:rsidR="001D2CB8" w:rsidRPr="00445AD0">
        <w:t xml:space="preserve">any conditions on a particular use; and </w:t>
      </w:r>
    </w:p>
    <w:p w14:paraId="73B30052" w14:textId="6CEDB9FB" w:rsidR="002E002D" w:rsidRPr="00445AD0" w:rsidRDefault="00445AD0" w:rsidP="00445AD0">
      <w:pPr>
        <w:pStyle w:val="AH5Sec"/>
        <w:shd w:val="pct25" w:color="auto" w:fill="auto"/>
      </w:pPr>
      <w:bookmarkStart w:id="68" w:name="_Toc33433340"/>
      <w:r w:rsidRPr="00445AD0">
        <w:rPr>
          <w:rStyle w:val="CharSectNo"/>
        </w:rPr>
        <w:t>55</w:t>
      </w:r>
      <w:r w:rsidRPr="00445AD0">
        <w:tab/>
      </w:r>
      <w:r w:rsidR="000E5A94" w:rsidRPr="00445AD0">
        <w:t>Leases of units and common property</w:t>
      </w:r>
      <w:r w:rsidR="000E5A94" w:rsidRPr="00445AD0">
        <w:br/>
        <w:t>Section 33 (2)</w:t>
      </w:r>
      <w:r w:rsidR="00CC6C6B" w:rsidRPr="00445AD0">
        <w:t xml:space="preserve"> and (3)</w:t>
      </w:r>
      <w:r w:rsidR="00CD5B9F" w:rsidRPr="00445AD0">
        <w:t xml:space="preserve"> and note</w:t>
      </w:r>
      <w:bookmarkEnd w:id="68"/>
    </w:p>
    <w:p w14:paraId="352047AB" w14:textId="77777777" w:rsidR="000E5A94" w:rsidRPr="00445AD0" w:rsidRDefault="000E5A94" w:rsidP="000E5A94">
      <w:pPr>
        <w:pStyle w:val="direction"/>
      </w:pPr>
      <w:r w:rsidRPr="00445AD0">
        <w:t>substitute</w:t>
      </w:r>
    </w:p>
    <w:p w14:paraId="326A4AF5" w14:textId="77777777" w:rsidR="000E5A94" w:rsidRPr="00445AD0" w:rsidRDefault="000E5A94" w:rsidP="000E5A94">
      <w:pPr>
        <w:pStyle w:val="IMain"/>
      </w:pPr>
      <w:r w:rsidRPr="00445AD0">
        <w:tab/>
        <w:t>(2)</w:t>
      </w:r>
      <w:r w:rsidRPr="00445AD0">
        <w:tab/>
        <w:t>On registration of the units plan—</w:t>
      </w:r>
    </w:p>
    <w:p w14:paraId="32CA58B2" w14:textId="77777777" w:rsidR="000E5A94" w:rsidRPr="00445AD0" w:rsidRDefault="000E5A94" w:rsidP="000E5A94">
      <w:pPr>
        <w:pStyle w:val="Ipara"/>
      </w:pPr>
      <w:r w:rsidRPr="00445AD0">
        <w:tab/>
        <w:t>(a)</w:t>
      </w:r>
      <w:r w:rsidRPr="00445AD0">
        <w:tab/>
        <w:t>the former lessee is granted a lease for each unit in the units plan; and</w:t>
      </w:r>
    </w:p>
    <w:p w14:paraId="17B96747" w14:textId="77777777" w:rsidR="000E5A94" w:rsidRPr="00445AD0" w:rsidRDefault="000E5A94" w:rsidP="000E5A94">
      <w:pPr>
        <w:pStyle w:val="Ipara"/>
      </w:pPr>
      <w:r w:rsidRPr="00445AD0">
        <w:tab/>
        <w:t>(b)</w:t>
      </w:r>
      <w:r w:rsidRPr="00445AD0">
        <w:tab/>
        <w:t>the</w:t>
      </w:r>
      <w:r w:rsidR="00285185" w:rsidRPr="00445AD0">
        <w:t xml:space="preserve"> owners corporation is granted a lease </w:t>
      </w:r>
      <w:r w:rsidR="00391937" w:rsidRPr="00445AD0">
        <w:t>for</w:t>
      </w:r>
      <w:r w:rsidR="00285185" w:rsidRPr="00445AD0">
        <w:t xml:space="preserve"> the common property.</w:t>
      </w:r>
    </w:p>
    <w:p w14:paraId="3EBBD4A0" w14:textId="77777777" w:rsidR="002132B0" w:rsidRPr="00445AD0" w:rsidRDefault="0031434C" w:rsidP="0031434C">
      <w:pPr>
        <w:pStyle w:val="IMain"/>
      </w:pPr>
      <w:r w:rsidRPr="00445AD0">
        <w:tab/>
        <w:t>(</w:t>
      </w:r>
      <w:r w:rsidR="00CC6C6B" w:rsidRPr="00445AD0">
        <w:t>3</w:t>
      </w:r>
      <w:r w:rsidRPr="00445AD0">
        <w:t>)</w:t>
      </w:r>
      <w:r w:rsidRPr="00445AD0">
        <w:tab/>
        <w:t>A lease mentioned in subsection (2)</w:t>
      </w:r>
      <w:r w:rsidR="002132B0" w:rsidRPr="00445AD0">
        <w:t>—</w:t>
      </w:r>
    </w:p>
    <w:p w14:paraId="46D8E30E" w14:textId="77777777" w:rsidR="002132B0" w:rsidRPr="00445AD0" w:rsidRDefault="002132B0" w:rsidP="002132B0">
      <w:pPr>
        <w:pStyle w:val="Ipara"/>
      </w:pPr>
      <w:r w:rsidRPr="00445AD0">
        <w:tab/>
        <w:t>(a)</w:t>
      </w:r>
      <w:r w:rsidRPr="00445AD0">
        <w:tab/>
        <w:t>is subject to the provisions set out in the units plan; and</w:t>
      </w:r>
    </w:p>
    <w:p w14:paraId="098B5D44" w14:textId="68F995E1" w:rsidR="0031434C" w:rsidRPr="00445AD0" w:rsidRDefault="002132B0" w:rsidP="00445AD0">
      <w:pPr>
        <w:pStyle w:val="Ipara"/>
        <w:keepNext/>
      </w:pPr>
      <w:r w:rsidRPr="00445AD0">
        <w:lastRenderedPageBreak/>
        <w:tab/>
        <w:t>(b)</w:t>
      </w:r>
      <w:r w:rsidRPr="00445AD0">
        <w:tab/>
      </w:r>
      <w:r w:rsidR="0031434C" w:rsidRPr="00445AD0">
        <w:t xml:space="preserve">is taken to be granted by the Territory under the </w:t>
      </w:r>
      <w:hyperlink r:id="rId91" w:tooltip="A2007-24" w:history="1">
        <w:r w:rsidR="006512A7" w:rsidRPr="00445AD0">
          <w:rPr>
            <w:rStyle w:val="charCitHyperlinkItal"/>
          </w:rPr>
          <w:t>Planning and Development Act 2007</w:t>
        </w:r>
      </w:hyperlink>
      <w:r w:rsidR="008479DF" w:rsidRPr="00445AD0">
        <w:t>, chapter 9.</w:t>
      </w:r>
    </w:p>
    <w:p w14:paraId="4285B0A0" w14:textId="49F7CAA1" w:rsidR="00CD5B9F" w:rsidRPr="00445AD0" w:rsidRDefault="00D15F6C" w:rsidP="00445AD0">
      <w:pPr>
        <w:pStyle w:val="aNote"/>
        <w:keepNext/>
        <w:rPr>
          <w:iCs/>
        </w:rPr>
      </w:pPr>
      <w:r w:rsidRPr="00445AD0">
        <w:rPr>
          <w:rStyle w:val="charItals"/>
        </w:rPr>
        <w:t>Note</w:t>
      </w:r>
      <w:r w:rsidR="00CD5B9F" w:rsidRPr="00445AD0">
        <w:rPr>
          <w:rStyle w:val="charItals"/>
        </w:rPr>
        <w:t xml:space="preserve"> 1</w:t>
      </w:r>
      <w:r w:rsidRPr="00445AD0">
        <w:rPr>
          <w:rStyle w:val="charItals"/>
        </w:rPr>
        <w:tab/>
      </w:r>
      <w:r w:rsidR="00CD5B9F" w:rsidRPr="00445AD0">
        <w:rPr>
          <w:iCs/>
        </w:rPr>
        <w:t xml:space="preserve">On the registration of a units plan, an owners corporation for the units plan is established (see </w:t>
      </w:r>
      <w:hyperlink r:id="rId92" w:tooltip="A2011-41" w:history="1">
        <w:r w:rsidR="006512A7" w:rsidRPr="00445AD0">
          <w:rPr>
            <w:rStyle w:val="charCitHyperlinkItal"/>
          </w:rPr>
          <w:t>Unit Titles (Management) Act 2011</w:t>
        </w:r>
      </w:hyperlink>
      <w:r w:rsidR="00CD5B9F" w:rsidRPr="00445AD0">
        <w:rPr>
          <w:iCs/>
        </w:rPr>
        <w:t>, s 8).</w:t>
      </w:r>
    </w:p>
    <w:p w14:paraId="1DD5C970" w14:textId="42255FED" w:rsidR="00D15F6C" w:rsidRPr="00445AD0" w:rsidRDefault="00CD5B9F" w:rsidP="00D15F6C">
      <w:pPr>
        <w:pStyle w:val="aNote"/>
      </w:pPr>
      <w:r w:rsidRPr="00445AD0">
        <w:rPr>
          <w:rStyle w:val="charItals"/>
        </w:rPr>
        <w:t>Note 2</w:t>
      </w:r>
      <w:r w:rsidRPr="00445AD0">
        <w:rPr>
          <w:rStyle w:val="charItals"/>
        </w:rPr>
        <w:tab/>
      </w:r>
      <w:r w:rsidR="00CD43C7" w:rsidRPr="00445AD0">
        <w:t>T</w:t>
      </w:r>
      <w:r w:rsidR="00C251C6" w:rsidRPr="00445AD0">
        <w:t>he original lease for the parcel is cancelled on registration of the units plan (</w:t>
      </w:r>
      <w:r w:rsidR="0047040B" w:rsidRPr="00445AD0">
        <w:t xml:space="preserve">see </w:t>
      </w:r>
      <w:hyperlink r:id="rId93" w:tooltip="A1970-32" w:history="1">
        <w:r w:rsidR="006512A7" w:rsidRPr="00445AD0">
          <w:rPr>
            <w:rStyle w:val="charCitHyperlinkItal"/>
          </w:rPr>
          <w:t>Land Titles (Unit Titles) Act 1970</w:t>
        </w:r>
      </w:hyperlink>
      <w:r w:rsidR="00C251C6" w:rsidRPr="00445AD0">
        <w:t>, s 10 (1)</w:t>
      </w:r>
      <w:r w:rsidR="0047040B" w:rsidRPr="00445AD0">
        <w:t xml:space="preserve"> </w:t>
      </w:r>
      <w:r w:rsidR="00C251C6" w:rsidRPr="00445AD0">
        <w:t>(a))</w:t>
      </w:r>
      <w:r w:rsidR="006C52A1" w:rsidRPr="00445AD0">
        <w:t xml:space="preserve">.  If a registered units plan is subsequently cancelled the </w:t>
      </w:r>
      <w:r w:rsidR="00E9279B" w:rsidRPr="00445AD0">
        <w:t xml:space="preserve">leases under this section are cancelled and the new lease that arises reverts to the terms of the original </w:t>
      </w:r>
      <w:r w:rsidR="006C52A1" w:rsidRPr="00445AD0">
        <w:t>lease</w:t>
      </w:r>
      <w:r w:rsidR="00E9279B" w:rsidRPr="00445AD0">
        <w:t xml:space="preserve"> (</w:t>
      </w:r>
      <w:r w:rsidR="00EE1B68" w:rsidRPr="00445AD0">
        <w:t>see s </w:t>
      </w:r>
      <w:r w:rsidR="00E9279B" w:rsidRPr="00445AD0">
        <w:t>16</w:t>
      </w:r>
      <w:r w:rsidR="00EE1B68" w:rsidRPr="00445AD0">
        <w:t>2</w:t>
      </w:r>
      <w:r w:rsidR="0047040B" w:rsidRPr="00445AD0">
        <w:t xml:space="preserve"> and</w:t>
      </w:r>
      <w:r w:rsidR="00E2281D" w:rsidRPr="00445AD0">
        <w:t xml:space="preserve"> s</w:t>
      </w:r>
      <w:r w:rsidR="00EE1B68" w:rsidRPr="00445AD0">
        <w:t> </w:t>
      </w:r>
      <w:r w:rsidR="00E2281D" w:rsidRPr="00445AD0">
        <w:t>163</w:t>
      </w:r>
      <w:r w:rsidR="00EE1B68" w:rsidRPr="00445AD0">
        <w:t>).</w:t>
      </w:r>
    </w:p>
    <w:p w14:paraId="2D9D82F7" w14:textId="32908291" w:rsidR="00CC6C6B" w:rsidRPr="00445AD0" w:rsidRDefault="00445AD0" w:rsidP="00445AD0">
      <w:pPr>
        <w:pStyle w:val="AH5Sec"/>
        <w:shd w:val="pct25" w:color="auto" w:fill="auto"/>
      </w:pPr>
      <w:bookmarkStart w:id="69" w:name="_Toc33433341"/>
      <w:r w:rsidRPr="00445AD0">
        <w:rPr>
          <w:rStyle w:val="CharSectNo"/>
        </w:rPr>
        <w:t>56</w:t>
      </w:r>
      <w:r w:rsidRPr="00445AD0">
        <w:tab/>
      </w:r>
      <w:r w:rsidR="00CC6C6B" w:rsidRPr="00445AD0">
        <w:t>Section 33 (4)</w:t>
      </w:r>
      <w:bookmarkEnd w:id="69"/>
    </w:p>
    <w:p w14:paraId="0EB5F6D4" w14:textId="77777777" w:rsidR="00CC6C6B" w:rsidRPr="00445AD0" w:rsidRDefault="00CC6C6B" w:rsidP="00CC6C6B">
      <w:pPr>
        <w:pStyle w:val="direction"/>
      </w:pPr>
      <w:r w:rsidRPr="00445AD0">
        <w:t>omit</w:t>
      </w:r>
    </w:p>
    <w:p w14:paraId="75CAE639" w14:textId="77777777" w:rsidR="00CC6C6B" w:rsidRPr="00445AD0" w:rsidRDefault="00CC6C6B" w:rsidP="00CC6C6B">
      <w:pPr>
        <w:pStyle w:val="Amainreturn"/>
      </w:pPr>
      <w:r w:rsidRPr="00445AD0">
        <w:t>subsections (2) and (3)</w:t>
      </w:r>
    </w:p>
    <w:p w14:paraId="03EF164A" w14:textId="77777777" w:rsidR="00CC6C6B" w:rsidRPr="00445AD0" w:rsidRDefault="00CC6C6B" w:rsidP="00CC6C6B">
      <w:pPr>
        <w:pStyle w:val="direction"/>
      </w:pPr>
      <w:r w:rsidRPr="00445AD0">
        <w:t>substitute</w:t>
      </w:r>
    </w:p>
    <w:p w14:paraId="0636D8D9" w14:textId="77777777" w:rsidR="00CC6C6B" w:rsidRPr="00445AD0" w:rsidRDefault="00CC6C6B" w:rsidP="00CC6C6B">
      <w:pPr>
        <w:pStyle w:val="Amainreturn"/>
      </w:pPr>
      <w:r w:rsidRPr="00445AD0">
        <w:t>subsection (2)</w:t>
      </w:r>
    </w:p>
    <w:p w14:paraId="0129A6A5" w14:textId="75F0D10B" w:rsidR="00C70FEF" w:rsidRPr="00445AD0" w:rsidRDefault="00445AD0" w:rsidP="00445AD0">
      <w:pPr>
        <w:pStyle w:val="AH5Sec"/>
        <w:shd w:val="pct25" w:color="auto" w:fill="auto"/>
      </w:pPr>
      <w:bookmarkStart w:id="70" w:name="_Toc33433342"/>
      <w:r w:rsidRPr="00445AD0">
        <w:rPr>
          <w:rStyle w:val="CharSectNo"/>
        </w:rPr>
        <w:t>57</w:t>
      </w:r>
      <w:r w:rsidRPr="00445AD0">
        <w:tab/>
      </w:r>
      <w:r w:rsidR="00C70FEF" w:rsidRPr="00445AD0">
        <w:t>Section 33 (6)</w:t>
      </w:r>
      <w:bookmarkEnd w:id="70"/>
    </w:p>
    <w:p w14:paraId="35EAC90E" w14:textId="77777777" w:rsidR="00C70FEF" w:rsidRPr="00445AD0" w:rsidRDefault="00C70FEF" w:rsidP="00C70FEF">
      <w:pPr>
        <w:pStyle w:val="direction"/>
      </w:pPr>
      <w:r w:rsidRPr="00445AD0">
        <w:t>omit</w:t>
      </w:r>
    </w:p>
    <w:p w14:paraId="0B2FF203" w14:textId="77777777" w:rsidR="00C70FEF" w:rsidRPr="00445AD0" w:rsidRDefault="00C70FEF" w:rsidP="00C70FEF">
      <w:pPr>
        <w:pStyle w:val="Amainreturn"/>
      </w:pPr>
      <w:r w:rsidRPr="00445AD0">
        <w:t>estate</w:t>
      </w:r>
    </w:p>
    <w:p w14:paraId="49640673" w14:textId="77777777" w:rsidR="00C70FEF" w:rsidRPr="00445AD0" w:rsidRDefault="00C70FEF" w:rsidP="00C70FEF">
      <w:pPr>
        <w:pStyle w:val="direction"/>
      </w:pPr>
      <w:r w:rsidRPr="00445AD0">
        <w:t>substitute</w:t>
      </w:r>
    </w:p>
    <w:p w14:paraId="1D584DCF" w14:textId="77777777" w:rsidR="00C70FEF" w:rsidRPr="00445AD0" w:rsidRDefault="00C70FEF" w:rsidP="00C70FEF">
      <w:pPr>
        <w:pStyle w:val="Amainreturn"/>
      </w:pPr>
      <w:r w:rsidRPr="00445AD0">
        <w:t>lease</w:t>
      </w:r>
    </w:p>
    <w:p w14:paraId="5FADC47B" w14:textId="37A5FD3D" w:rsidR="00C70FEF" w:rsidRPr="00445AD0" w:rsidRDefault="00445AD0" w:rsidP="00445AD0">
      <w:pPr>
        <w:pStyle w:val="AH5Sec"/>
        <w:shd w:val="pct25" w:color="auto" w:fill="auto"/>
      </w:pPr>
      <w:bookmarkStart w:id="71" w:name="_Toc33433343"/>
      <w:r w:rsidRPr="00445AD0">
        <w:rPr>
          <w:rStyle w:val="CharSectNo"/>
        </w:rPr>
        <w:t>58</w:t>
      </w:r>
      <w:r w:rsidRPr="00445AD0">
        <w:tab/>
      </w:r>
      <w:r w:rsidR="00C70FEF" w:rsidRPr="00445AD0">
        <w:t>Cancellation of units plan—new lease over parcel</w:t>
      </w:r>
      <w:r w:rsidR="00C70FEF" w:rsidRPr="00445AD0">
        <w:br/>
        <w:t>New section 163 (1) (d)</w:t>
      </w:r>
      <w:bookmarkEnd w:id="71"/>
    </w:p>
    <w:p w14:paraId="28578B0F" w14:textId="77777777" w:rsidR="00C70FEF" w:rsidRPr="00445AD0" w:rsidRDefault="00C70FEF" w:rsidP="00C70FEF">
      <w:pPr>
        <w:pStyle w:val="direction"/>
      </w:pPr>
      <w:r w:rsidRPr="00445AD0">
        <w:t>insert</w:t>
      </w:r>
    </w:p>
    <w:p w14:paraId="417E9943" w14:textId="2EDDCDFB" w:rsidR="00C70FEF" w:rsidRPr="00445AD0" w:rsidRDefault="00C70FEF" w:rsidP="00C70FEF">
      <w:pPr>
        <w:pStyle w:val="Ipara"/>
      </w:pPr>
      <w:r w:rsidRPr="00445AD0">
        <w:tab/>
        <w:t>(d)</w:t>
      </w:r>
      <w:r w:rsidRPr="00445AD0">
        <w:tab/>
        <w:t xml:space="preserve">is taken to be granted by the Territory under the </w:t>
      </w:r>
      <w:hyperlink r:id="rId94" w:tooltip="A2007-24" w:history="1">
        <w:r w:rsidR="006512A7" w:rsidRPr="00445AD0">
          <w:rPr>
            <w:rStyle w:val="charCitHyperlinkItal"/>
          </w:rPr>
          <w:t>Planning and Development Act 2007</w:t>
        </w:r>
      </w:hyperlink>
      <w:r w:rsidRPr="00445AD0">
        <w:t>, chapter 9.</w:t>
      </w:r>
    </w:p>
    <w:p w14:paraId="30CA7EE0" w14:textId="6909CA62" w:rsidR="00B27F57" w:rsidRPr="00445AD0" w:rsidRDefault="00445AD0" w:rsidP="00445AD0">
      <w:pPr>
        <w:pStyle w:val="AH5Sec"/>
        <w:shd w:val="pct25" w:color="auto" w:fill="auto"/>
        <w:rPr>
          <w:lang w:eastAsia="en-AU"/>
        </w:rPr>
      </w:pPr>
      <w:bookmarkStart w:id="72" w:name="_Toc33433344"/>
      <w:r w:rsidRPr="00445AD0">
        <w:rPr>
          <w:rStyle w:val="CharSectNo"/>
        </w:rPr>
        <w:lastRenderedPageBreak/>
        <w:t>59</w:t>
      </w:r>
      <w:r w:rsidRPr="00445AD0">
        <w:rPr>
          <w:lang w:eastAsia="en-AU"/>
        </w:rPr>
        <w:tab/>
      </w:r>
      <w:r w:rsidR="00B27F57" w:rsidRPr="00445AD0">
        <w:rPr>
          <w:lang w:eastAsia="en-AU"/>
        </w:rPr>
        <w:t>New part 26</w:t>
      </w:r>
      <w:bookmarkEnd w:id="72"/>
    </w:p>
    <w:p w14:paraId="6372218D" w14:textId="77777777" w:rsidR="00396BCE" w:rsidRPr="00445AD0" w:rsidRDefault="00396BCE" w:rsidP="00396BCE">
      <w:pPr>
        <w:pStyle w:val="direction"/>
        <w:rPr>
          <w:lang w:eastAsia="en-AU"/>
        </w:rPr>
      </w:pPr>
      <w:r w:rsidRPr="00445AD0">
        <w:rPr>
          <w:lang w:eastAsia="en-AU"/>
        </w:rPr>
        <w:t>insert</w:t>
      </w:r>
    </w:p>
    <w:p w14:paraId="2C7E17AF" w14:textId="00CF5603" w:rsidR="00396BCE" w:rsidRPr="00445AD0" w:rsidRDefault="00396BCE" w:rsidP="00396BCE">
      <w:pPr>
        <w:pStyle w:val="IH2Part"/>
      </w:pPr>
      <w:r w:rsidRPr="00445AD0">
        <w:rPr>
          <w:lang w:eastAsia="en-AU"/>
        </w:rPr>
        <w:t>Part 26</w:t>
      </w:r>
      <w:r w:rsidRPr="00445AD0">
        <w:rPr>
          <w:lang w:eastAsia="en-AU"/>
        </w:rPr>
        <w:tab/>
        <w:t>Transitional</w:t>
      </w:r>
      <w:r w:rsidRPr="00445AD0">
        <w:t>—Unit Titles Legislation Amendment Act 20</w:t>
      </w:r>
      <w:r w:rsidR="00B50C9D" w:rsidRPr="00445AD0">
        <w:t>20</w:t>
      </w:r>
    </w:p>
    <w:p w14:paraId="7C5F58E8" w14:textId="77777777" w:rsidR="00396BCE" w:rsidRPr="00445AD0" w:rsidRDefault="00396BCE" w:rsidP="00396BCE">
      <w:pPr>
        <w:pStyle w:val="IH5Sec"/>
      </w:pPr>
      <w:r w:rsidRPr="00445AD0">
        <w:t>305</w:t>
      </w:r>
      <w:r w:rsidRPr="00445AD0">
        <w:tab/>
      </w:r>
      <w:r w:rsidR="00564F71" w:rsidRPr="00445AD0">
        <w:t>Requirement for building management statement—s 17B</w:t>
      </w:r>
    </w:p>
    <w:p w14:paraId="70E2AF4B" w14:textId="77777777" w:rsidR="00B164D2" w:rsidRPr="00445AD0" w:rsidRDefault="004D7752" w:rsidP="004D7752">
      <w:pPr>
        <w:pStyle w:val="IMain"/>
      </w:pPr>
      <w:r w:rsidRPr="00445AD0">
        <w:tab/>
        <w:t>(1)</w:t>
      </w:r>
      <w:r w:rsidRPr="00445AD0">
        <w:tab/>
      </w:r>
      <w:r w:rsidR="00B164D2" w:rsidRPr="00445AD0">
        <w:t>This section applies to an application under section</w:t>
      </w:r>
      <w:r w:rsidRPr="00445AD0">
        <w:t> </w:t>
      </w:r>
      <w:r w:rsidR="00B164D2" w:rsidRPr="00445AD0">
        <w:t>17 or section</w:t>
      </w:r>
      <w:r w:rsidRPr="00445AD0">
        <w:t> </w:t>
      </w:r>
      <w:r w:rsidR="00B164D2" w:rsidRPr="00445AD0">
        <w:t>17A to the planning and land authority if—</w:t>
      </w:r>
    </w:p>
    <w:p w14:paraId="436BC98E" w14:textId="77777777" w:rsidR="00B164D2" w:rsidRPr="00445AD0" w:rsidRDefault="00B164D2" w:rsidP="00B164D2">
      <w:pPr>
        <w:pStyle w:val="Ipara"/>
      </w:pPr>
      <w:r w:rsidRPr="00445AD0">
        <w:tab/>
        <w:t>(a)</w:t>
      </w:r>
      <w:r w:rsidRPr="00445AD0">
        <w:tab/>
        <w:t>the application is an application to which section 17B applies; and</w:t>
      </w:r>
    </w:p>
    <w:p w14:paraId="1920296D" w14:textId="77777777" w:rsidR="004D7752" w:rsidRPr="00445AD0" w:rsidRDefault="00B164D2" w:rsidP="00B164D2">
      <w:pPr>
        <w:pStyle w:val="Ipara"/>
      </w:pPr>
      <w:r w:rsidRPr="00445AD0">
        <w:tab/>
        <w:t>(b)</w:t>
      </w:r>
      <w:r w:rsidRPr="00445AD0">
        <w:tab/>
        <w:t>the application is made before</w:t>
      </w:r>
      <w:r w:rsidR="004D7752" w:rsidRPr="00445AD0">
        <w:t xml:space="preserve"> 1 July 202</w:t>
      </w:r>
      <w:r w:rsidR="00BF1D5F" w:rsidRPr="00445AD0">
        <w:t>1</w:t>
      </w:r>
      <w:r w:rsidR="004D7752" w:rsidRPr="00445AD0">
        <w:t>.</w:t>
      </w:r>
    </w:p>
    <w:p w14:paraId="01E1F01A" w14:textId="77777777" w:rsidR="00564F71" w:rsidRPr="00445AD0" w:rsidRDefault="004D7752" w:rsidP="004D7752">
      <w:pPr>
        <w:pStyle w:val="IMain"/>
      </w:pPr>
      <w:r w:rsidRPr="00445AD0">
        <w:tab/>
        <w:t>(2)</w:t>
      </w:r>
      <w:r w:rsidRPr="00445AD0">
        <w:tab/>
        <w:t xml:space="preserve">The application </w:t>
      </w:r>
      <w:r w:rsidR="00B164D2" w:rsidRPr="00445AD0">
        <w:t xml:space="preserve">may, but need not, </w:t>
      </w:r>
      <w:r w:rsidRPr="00445AD0">
        <w:t>comply with section 17B (2).</w:t>
      </w:r>
    </w:p>
    <w:p w14:paraId="53C4BD15" w14:textId="77777777" w:rsidR="004D7752" w:rsidRPr="00445AD0" w:rsidRDefault="004D7752" w:rsidP="004D7752">
      <w:pPr>
        <w:pStyle w:val="IH5Sec"/>
      </w:pPr>
      <w:r w:rsidRPr="00445AD0">
        <w:t>306</w:t>
      </w:r>
      <w:r w:rsidRPr="00445AD0">
        <w:tab/>
        <w:t>Expiry—pt 26</w:t>
      </w:r>
    </w:p>
    <w:p w14:paraId="3D96ABD8" w14:textId="77777777" w:rsidR="00B01868" w:rsidRPr="00445AD0" w:rsidRDefault="00B01868" w:rsidP="00445AD0">
      <w:pPr>
        <w:pStyle w:val="Amainreturn"/>
        <w:keepNext/>
      </w:pPr>
      <w:r w:rsidRPr="00445AD0">
        <w:t>This part expires 12 months after the day it commences.</w:t>
      </w:r>
    </w:p>
    <w:p w14:paraId="584B4673" w14:textId="0E33E995" w:rsidR="00B01868" w:rsidRPr="00445AD0" w:rsidRDefault="00B01868">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5" w:tooltip="A2001-14" w:history="1">
        <w:r w:rsidR="006512A7" w:rsidRPr="00445AD0">
          <w:rPr>
            <w:rStyle w:val="charCitHyperlinkAbbrev"/>
          </w:rPr>
          <w:t>Legislation Act</w:t>
        </w:r>
      </w:hyperlink>
      <w:r w:rsidRPr="00445AD0">
        <w:t>, s 88).</w:t>
      </w:r>
    </w:p>
    <w:p w14:paraId="5ADA8078" w14:textId="1229CF7E" w:rsidR="00DA148D" w:rsidRPr="00445AD0" w:rsidRDefault="00445AD0" w:rsidP="00445AD0">
      <w:pPr>
        <w:pStyle w:val="AH5Sec"/>
        <w:shd w:val="pct25" w:color="auto" w:fill="auto"/>
        <w:rPr>
          <w:rStyle w:val="charItals"/>
        </w:rPr>
      </w:pPr>
      <w:bookmarkStart w:id="73" w:name="_Toc33433345"/>
      <w:r w:rsidRPr="00445AD0">
        <w:rPr>
          <w:rStyle w:val="CharSectNo"/>
        </w:rPr>
        <w:lastRenderedPageBreak/>
        <w:t>60</w:t>
      </w:r>
      <w:r w:rsidRPr="00445AD0">
        <w:rPr>
          <w:rStyle w:val="charItals"/>
          <w:i w:val="0"/>
        </w:rPr>
        <w:tab/>
      </w:r>
      <w:r w:rsidR="00DA148D" w:rsidRPr="00445AD0">
        <w:t>Dictionary, new definition</w:t>
      </w:r>
      <w:r w:rsidR="00B504BD" w:rsidRPr="00445AD0">
        <w:t>s</w:t>
      </w:r>
      <w:bookmarkEnd w:id="73"/>
    </w:p>
    <w:p w14:paraId="0B7F5B81" w14:textId="77777777" w:rsidR="00DA148D" w:rsidRPr="00445AD0" w:rsidRDefault="00DA148D" w:rsidP="00DA148D">
      <w:pPr>
        <w:pStyle w:val="direction"/>
      </w:pPr>
      <w:r w:rsidRPr="00445AD0">
        <w:t>insert</w:t>
      </w:r>
    </w:p>
    <w:p w14:paraId="2FE62A86" w14:textId="7894B2F8" w:rsidR="004A12B7" w:rsidRPr="00445AD0" w:rsidRDefault="004A12B7" w:rsidP="00535AA3">
      <w:pPr>
        <w:pStyle w:val="aDef"/>
        <w:keepNext/>
      </w:pPr>
      <w:r w:rsidRPr="00445AD0">
        <w:rPr>
          <w:rStyle w:val="charBoldItals"/>
        </w:rPr>
        <w:t>building management statement</w:t>
      </w:r>
      <w:r w:rsidR="00D8318E" w:rsidRPr="00445AD0">
        <w:t xml:space="preserve">—see the </w:t>
      </w:r>
      <w:hyperlink r:id="rId96" w:tooltip="A1925-1" w:history="1">
        <w:r w:rsidR="006512A7" w:rsidRPr="00445AD0">
          <w:rPr>
            <w:rStyle w:val="charCitHyperlinkItal"/>
          </w:rPr>
          <w:t>Land Titles Act 1925</w:t>
        </w:r>
      </w:hyperlink>
      <w:r w:rsidR="00D8318E" w:rsidRPr="00445AD0">
        <w:t>, section 123D</w:t>
      </w:r>
      <w:r w:rsidR="00DF722E" w:rsidRPr="00445AD0">
        <w:t xml:space="preserve"> (2)</w:t>
      </w:r>
      <w:r w:rsidR="00D8318E" w:rsidRPr="00445AD0">
        <w:t>.</w:t>
      </w:r>
    </w:p>
    <w:p w14:paraId="2BFA152C" w14:textId="77777777" w:rsidR="00090A2C" w:rsidRPr="00445AD0" w:rsidRDefault="00D8318E" w:rsidP="00535AA3">
      <w:pPr>
        <w:pStyle w:val="aDef"/>
        <w:keepNext/>
      </w:pPr>
      <w:r w:rsidRPr="00445AD0">
        <w:rPr>
          <w:rStyle w:val="charBoldItals"/>
        </w:rPr>
        <w:t>schedule</w:t>
      </w:r>
      <w:r w:rsidR="00D750CB" w:rsidRPr="00445AD0">
        <w:rPr>
          <w:rStyle w:val="charBoldItals"/>
        </w:rPr>
        <w:t>s</w:t>
      </w:r>
      <w:r w:rsidRPr="00445AD0">
        <w:rPr>
          <w:rStyle w:val="charBoldItals"/>
        </w:rPr>
        <w:t xml:space="preserve"> of rent </w:t>
      </w:r>
      <w:r w:rsidR="00D750CB" w:rsidRPr="00445AD0">
        <w:rPr>
          <w:rStyle w:val="charBoldItals"/>
        </w:rPr>
        <w:t xml:space="preserve">and lease </w:t>
      </w:r>
      <w:r w:rsidRPr="00445AD0">
        <w:rPr>
          <w:rStyle w:val="charBoldItals"/>
        </w:rPr>
        <w:t>provisions</w:t>
      </w:r>
      <w:r w:rsidRPr="00445AD0">
        <w:t xml:space="preserve"> means the schedule</w:t>
      </w:r>
      <w:r w:rsidR="00D750CB" w:rsidRPr="00445AD0">
        <w:t>s</w:t>
      </w:r>
      <w:r w:rsidR="00F26FC0" w:rsidRPr="00445AD0">
        <w:t xml:space="preserve"> issued by the planning and land authority under section 23 (1) setting out</w:t>
      </w:r>
      <w:r w:rsidR="00090A2C" w:rsidRPr="00445AD0">
        <w:t>—</w:t>
      </w:r>
    </w:p>
    <w:p w14:paraId="340AFF31" w14:textId="77777777" w:rsidR="00D8318E" w:rsidRPr="00445AD0" w:rsidRDefault="00090A2C" w:rsidP="00535AA3">
      <w:pPr>
        <w:pStyle w:val="Idefpara"/>
        <w:keepNext/>
      </w:pPr>
      <w:r w:rsidRPr="00445AD0">
        <w:tab/>
        <w:t>(a)</w:t>
      </w:r>
      <w:r w:rsidRPr="00445AD0">
        <w:tab/>
      </w:r>
      <w:r w:rsidR="00F26FC0" w:rsidRPr="00445AD0">
        <w:t>the rent to be reserved under the lease of each unit in a units plan and the provisions subject to which the lease of the unit is to be held</w:t>
      </w:r>
      <w:r w:rsidRPr="00445AD0">
        <w:t>; and</w:t>
      </w:r>
    </w:p>
    <w:p w14:paraId="24ECDC36" w14:textId="77777777" w:rsidR="00090A2C" w:rsidRPr="00445AD0" w:rsidRDefault="00090A2C" w:rsidP="00090A2C">
      <w:pPr>
        <w:pStyle w:val="Idefpara"/>
      </w:pPr>
      <w:r w:rsidRPr="00445AD0">
        <w:tab/>
        <w:t>(b)</w:t>
      </w:r>
      <w:r w:rsidRPr="00445AD0">
        <w:tab/>
        <w:t>the provisions subject to which the lease of the common property for the units plan is to be held.</w:t>
      </w:r>
    </w:p>
    <w:p w14:paraId="2DC8BC31" w14:textId="77777777" w:rsidR="00515488" w:rsidRPr="00445AD0" w:rsidRDefault="00855D5E" w:rsidP="00957A97">
      <w:pPr>
        <w:pStyle w:val="PageBreak"/>
      </w:pPr>
      <w:r w:rsidRPr="00445AD0">
        <w:br w:type="page"/>
      </w:r>
    </w:p>
    <w:p w14:paraId="08E85C9A" w14:textId="1AB44E3A" w:rsidR="00515488" w:rsidRPr="00445AD0" w:rsidRDefault="00445AD0" w:rsidP="00445AD0">
      <w:pPr>
        <w:pStyle w:val="AH2Part"/>
      </w:pPr>
      <w:bookmarkStart w:id="74" w:name="_Toc33433346"/>
      <w:r w:rsidRPr="00445AD0">
        <w:rPr>
          <w:rStyle w:val="CharPartNo"/>
        </w:rPr>
        <w:lastRenderedPageBreak/>
        <w:t>Part 12</w:t>
      </w:r>
      <w:r w:rsidRPr="00445AD0">
        <w:tab/>
      </w:r>
      <w:r w:rsidR="00515488" w:rsidRPr="00445AD0">
        <w:rPr>
          <w:rStyle w:val="CharPartText"/>
        </w:rPr>
        <w:t>Unit Titles (Management) Act 2011</w:t>
      </w:r>
      <w:bookmarkEnd w:id="74"/>
    </w:p>
    <w:p w14:paraId="5CA67DD2" w14:textId="28031E76" w:rsidR="00A06842" w:rsidRPr="00445AD0" w:rsidRDefault="00445AD0" w:rsidP="00445AD0">
      <w:pPr>
        <w:pStyle w:val="AH5Sec"/>
        <w:shd w:val="pct25" w:color="auto" w:fill="auto"/>
      </w:pPr>
      <w:bookmarkStart w:id="75" w:name="_Toc33433347"/>
      <w:r w:rsidRPr="00445AD0">
        <w:rPr>
          <w:rStyle w:val="CharSectNo"/>
        </w:rPr>
        <w:t>61</w:t>
      </w:r>
      <w:r w:rsidRPr="00445AD0">
        <w:tab/>
      </w:r>
      <w:r w:rsidR="00A06842" w:rsidRPr="00445AD0">
        <w:t>Owners corporation—establishment</w:t>
      </w:r>
      <w:r w:rsidR="00A06842" w:rsidRPr="00445AD0">
        <w:br/>
        <w:t>New section 8 (1A)</w:t>
      </w:r>
      <w:bookmarkEnd w:id="75"/>
    </w:p>
    <w:p w14:paraId="7A35B701" w14:textId="77777777" w:rsidR="00A06842" w:rsidRPr="00445AD0" w:rsidRDefault="00A06842" w:rsidP="00A06842">
      <w:pPr>
        <w:pStyle w:val="direction"/>
      </w:pPr>
      <w:r w:rsidRPr="00445AD0">
        <w:t>insert</w:t>
      </w:r>
    </w:p>
    <w:p w14:paraId="79BA99C5" w14:textId="77777777" w:rsidR="00A06842" w:rsidRPr="00445AD0" w:rsidRDefault="00A06842" w:rsidP="00445AD0">
      <w:pPr>
        <w:pStyle w:val="IMain"/>
        <w:keepNext/>
      </w:pPr>
      <w:r w:rsidRPr="00445AD0">
        <w:tab/>
        <w:t>(1A)</w:t>
      </w:r>
      <w:r w:rsidRPr="00445AD0">
        <w:tab/>
        <w:t>To remove any doubt, an owners corporation continued in existence under this Act is established under this section.</w:t>
      </w:r>
    </w:p>
    <w:p w14:paraId="06AA16E0" w14:textId="7BA2DCFC" w:rsidR="00A06842" w:rsidRPr="00445AD0" w:rsidRDefault="00A06842" w:rsidP="00445AD0">
      <w:pPr>
        <w:pStyle w:val="aNote"/>
        <w:keepNext/>
      </w:pPr>
      <w:r w:rsidRPr="00445AD0">
        <w:rPr>
          <w:i/>
        </w:rPr>
        <w:t>Note 1</w:t>
      </w:r>
      <w:r w:rsidRPr="00445AD0">
        <w:rPr>
          <w:i/>
        </w:rPr>
        <w:tab/>
      </w:r>
      <w:r w:rsidRPr="00445AD0">
        <w:t xml:space="preserve">An owners corporation in existence under the </w:t>
      </w:r>
      <w:hyperlink r:id="rId97" w:tooltip="A2001-16" w:history="1">
        <w:r w:rsidR="00017C53"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463C500A" w14:textId="3204AA5B" w:rsidR="00A06842" w:rsidRPr="00445AD0" w:rsidRDefault="00A06842" w:rsidP="00A06842">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98" w:tooltip="A2001-14" w:history="1">
        <w:r w:rsidR="00017C53"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55352748" w14:textId="355C10F4" w:rsidR="009347E8" w:rsidRPr="00445AD0" w:rsidRDefault="00445AD0" w:rsidP="00445AD0">
      <w:pPr>
        <w:pStyle w:val="AH5Sec"/>
        <w:shd w:val="pct25" w:color="auto" w:fill="auto"/>
      </w:pPr>
      <w:bookmarkStart w:id="76" w:name="_Toc33433348"/>
      <w:r w:rsidRPr="00445AD0">
        <w:rPr>
          <w:rStyle w:val="CharSectNo"/>
        </w:rPr>
        <w:t>62</w:t>
      </w:r>
      <w:r w:rsidRPr="00445AD0">
        <w:tab/>
      </w:r>
      <w:r w:rsidR="009664C6" w:rsidRPr="00445AD0">
        <w:t>Owners corporation—legal status</w:t>
      </w:r>
      <w:r w:rsidR="009664C6" w:rsidRPr="00445AD0">
        <w:br/>
        <w:t>Section 9 (</w:t>
      </w:r>
      <w:r w:rsidR="00134276" w:rsidRPr="00445AD0">
        <w:t>2</w:t>
      </w:r>
      <w:r w:rsidR="009664C6" w:rsidRPr="00445AD0">
        <w:t>) (b)</w:t>
      </w:r>
      <w:bookmarkEnd w:id="76"/>
    </w:p>
    <w:p w14:paraId="7330DCDB" w14:textId="77777777" w:rsidR="009664C6" w:rsidRPr="00445AD0" w:rsidRDefault="009664C6" w:rsidP="009664C6">
      <w:pPr>
        <w:pStyle w:val="direction"/>
      </w:pPr>
      <w:r w:rsidRPr="00445AD0">
        <w:t>substitute</w:t>
      </w:r>
    </w:p>
    <w:p w14:paraId="3495A662" w14:textId="77777777" w:rsidR="009664C6" w:rsidRPr="00445AD0" w:rsidRDefault="009664C6" w:rsidP="009664C6">
      <w:pPr>
        <w:pStyle w:val="Ipara"/>
      </w:pPr>
      <w:r w:rsidRPr="00445AD0">
        <w:tab/>
        <w:t>(b)</w:t>
      </w:r>
      <w:r w:rsidRPr="00445AD0">
        <w:tab/>
        <w:t>may have a common seal; and</w:t>
      </w:r>
    </w:p>
    <w:p w14:paraId="6C1CDBEF" w14:textId="01766061" w:rsidR="00F07854" w:rsidRPr="00445AD0" w:rsidRDefault="00445AD0" w:rsidP="00445AD0">
      <w:pPr>
        <w:pStyle w:val="AH5Sec"/>
        <w:shd w:val="pct25" w:color="auto" w:fill="auto"/>
      </w:pPr>
      <w:bookmarkStart w:id="77" w:name="_Toc33433349"/>
      <w:r w:rsidRPr="00445AD0">
        <w:rPr>
          <w:rStyle w:val="CharSectNo"/>
        </w:rPr>
        <w:t>63</w:t>
      </w:r>
      <w:r w:rsidRPr="00445AD0">
        <w:tab/>
      </w:r>
      <w:r w:rsidR="00F07854" w:rsidRPr="00445AD0">
        <w:t>New section 9A</w:t>
      </w:r>
      <w:bookmarkEnd w:id="77"/>
    </w:p>
    <w:p w14:paraId="2A2E53F7" w14:textId="77777777" w:rsidR="00F07854" w:rsidRPr="00445AD0" w:rsidRDefault="00A32E0F" w:rsidP="00A32E0F">
      <w:pPr>
        <w:pStyle w:val="direction"/>
      </w:pPr>
      <w:r w:rsidRPr="00445AD0">
        <w:t xml:space="preserve">in division 2.2, </w:t>
      </w:r>
      <w:r w:rsidR="00F07854" w:rsidRPr="00445AD0">
        <w:t>insert</w:t>
      </w:r>
    </w:p>
    <w:p w14:paraId="4E57F330" w14:textId="77777777" w:rsidR="00F07854" w:rsidRPr="00445AD0" w:rsidRDefault="00F07854" w:rsidP="00F07854">
      <w:pPr>
        <w:pStyle w:val="IH5Sec"/>
      </w:pPr>
      <w:r w:rsidRPr="00445AD0">
        <w:t>9A</w:t>
      </w:r>
      <w:r w:rsidRPr="00445AD0">
        <w:tab/>
      </w:r>
      <w:r w:rsidR="003D1106" w:rsidRPr="00445AD0">
        <w:t>Execution of documents by owners corporation</w:t>
      </w:r>
    </w:p>
    <w:p w14:paraId="1F1944B8" w14:textId="77777777" w:rsidR="00FD788B" w:rsidRPr="00445AD0" w:rsidRDefault="00FD788B" w:rsidP="00560FD3">
      <w:pPr>
        <w:pStyle w:val="Amainreturn"/>
      </w:pPr>
      <w:r w:rsidRPr="00445AD0">
        <w:t xml:space="preserve">An owners corporation </w:t>
      </w:r>
      <w:r w:rsidR="00134276" w:rsidRPr="00445AD0">
        <w:t>must</w:t>
      </w:r>
      <w:r w:rsidRPr="00445AD0">
        <w:t xml:space="preserve"> execute a do</w:t>
      </w:r>
      <w:r w:rsidR="001215AA" w:rsidRPr="00445AD0">
        <w:t>cument</w:t>
      </w:r>
      <w:r w:rsidR="005B6F8F" w:rsidRPr="00445AD0">
        <w:t xml:space="preserve"> in </w:t>
      </w:r>
      <w:r w:rsidR="00A32E0F" w:rsidRPr="00445AD0">
        <w:t>1</w:t>
      </w:r>
      <w:r w:rsidR="005B6F8F" w:rsidRPr="00445AD0">
        <w:t xml:space="preserve"> of the following ways:</w:t>
      </w:r>
    </w:p>
    <w:p w14:paraId="276DF6E0" w14:textId="77777777" w:rsidR="00B42086" w:rsidRPr="00445AD0" w:rsidRDefault="00FD788B" w:rsidP="00E06302">
      <w:pPr>
        <w:pStyle w:val="Ipara"/>
      </w:pPr>
      <w:r w:rsidRPr="00445AD0">
        <w:tab/>
        <w:t>(a)</w:t>
      </w:r>
      <w:r w:rsidRPr="00445AD0">
        <w:tab/>
      </w:r>
      <w:r w:rsidR="0090220D" w:rsidRPr="00445AD0">
        <w:t xml:space="preserve">if the owners corporation has </w:t>
      </w:r>
      <w:r w:rsidR="00E06302" w:rsidRPr="00445AD0">
        <w:t>a common seal—</w:t>
      </w:r>
      <w:r w:rsidR="00134276" w:rsidRPr="00445AD0">
        <w:t xml:space="preserve">by </w:t>
      </w:r>
      <w:r w:rsidR="00B42086" w:rsidRPr="00445AD0">
        <w:t>attaching the seal to the document—</w:t>
      </w:r>
    </w:p>
    <w:p w14:paraId="40A4B369" w14:textId="77777777" w:rsidR="00E1608C" w:rsidRPr="00445AD0" w:rsidRDefault="00B42086" w:rsidP="00B42086">
      <w:pPr>
        <w:pStyle w:val="Isubpara"/>
      </w:pPr>
      <w:r w:rsidRPr="00445AD0">
        <w:tab/>
        <w:t>(i)</w:t>
      </w:r>
      <w:r w:rsidRPr="00445AD0">
        <w:tab/>
      </w:r>
      <w:r w:rsidR="00E06302" w:rsidRPr="00445AD0">
        <w:t xml:space="preserve">as authorised by </w:t>
      </w:r>
      <w:r w:rsidR="00E1608C" w:rsidRPr="00445AD0">
        <w:t>a</w:t>
      </w:r>
      <w:r w:rsidR="00E06302" w:rsidRPr="00445AD0">
        <w:t xml:space="preserve"> resoluti</w:t>
      </w:r>
      <w:r w:rsidR="00E1608C" w:rsidRPr="00445AD0">
        <w:t>on of the owners corporation; and</w:t>
      </w:r>
    </w:p>
    <w:p w14:paraId="09839A4A" w14:textId="77777777" w:rsidR="001447CB" w:rsidRPr="00445AD0" w:rsidRDefault="001447CB" w:rsidP="00B42086">
      <w:pPr>
        <w:pStyle w:val="Isubpara"/>
      </w:pPr>
      <w:r w:rsidRPr="00445AD0">
        <w:lastRenderedPageBreak/>
        <w:tab/>
        <w:t>(ii)</w:t>
      </w:r>
      <w:r w:rsidRPr="00445AD0">
        <w:tab/>
      </w:r>
      <w:r w:rsidR="008F7416" w:rsidRPr="00445AD0">
        <w:t>with</w:t>
      </w:r>
      <w:r w:rsidRPr="00445AD0">
        <w:t xml:space="preserve"> 2 executive members</w:t>
      </w:r>
      <w:r w:rsidR="008F7416" w:rsidRPr="00445AD0">
        <w:t xml:space="preserve"> witnessing the attaching and signing the document as witnesses</w:t>
      </w:r>
      <w:r w:rsidRPr="00445AD0">
        <w:t xml:space="preserve">; </w:t>
      </w:r>
    </w:p>
    <w:p w14:paraId="18C2C5E1" w14:textId="77777777" w:rsidR="00077A28" w:rsidRPr="00445AD0" w:rsidRDefault="00E1608C" w:rsidP="003D1106">
      <w:pPr>
        <w:pStyle w:val="Ipara"/>
      </w:pPr>
      <w:r w:rsidRPr="00445AD0">
        <w:tab/>
        <w:t>(b)</w:t>
      </w:r>
      <w:r w:rsidRPr="00445AD0">
        <w:tab/>
      </w:r>
      <w:r w:rsidR="009B7B78" w:rsidRPr="00445AD0">
        <w:t>without using a common seal—</w:t>
      </w:r>
    </w:p>
    <w:p w14:paraId="032DF6AC" w14:textId="77777777" w:rsidR="003D1106" w:rsidRPr="00445AD0" w:rsidRDefault="00077A28" w:rsidP="00077A28">
      <w:pPr>
        <w:pStyle w:val="Isubpara"/>
      </w:pPr>
      <w:r w:rsidRPr="00445AD0">
        <w:tab/>
        <w:t>(i)</w:t>
      </w:r>
      <w:r w:rsidRPr="00445AD0">
        <w:tab/>
      </w:r>
      <w:r w:rsidR="000D6A79" w:rsidRPr="00445AD0">
        <w:t xml:space="preserve">by </w:t>
      </w:r>
      <w:r w:rsidR="009B7B78" w:rsidRPr="00445AD0">
        <w:t>2 executive members</w:t>
      </w:r>
      <w:r w:rsidR="000D6A79" w:rsidRPr="00445AD0">
        <w:t xml:space="preserve">, </w:t>
      </w:r>
      <w:r w:rsidR="009B7B78" w:rsidRPr="00445AD0">
        <w:t>as authorised by a resolution of the owners corporation</w:t>
      </w:r>
      <w:r w:rsidR="000D6A79" w:rsidRPr="00445AD0">
        <w:t>, signing the document</w:t>
      </w:r>
      <w:r w:rsidR="00D4367D" w:rsidRPr="00445AD0">
        <w:t>; or</w:t>
      </w:r>
    </w:p>
    <w:p w14:paraId="155CE53A" w14:textId="77777777" w:rsidR="00D4367D" w:rsidRPr="00445AD0" w:rsidRDefault="00D4367D" w:rsidP="00077A28">
      <w:pPr>
        <w:pStyle w:val="Isubpara"/>
      </w:pPr>
      <w:r w:rsidRPr="00445AD0">
        <w:tab/>
        <w:t>(ii)</w:t>
      </w:r>
      <w:r w:rsidRPr="00445AD0">
        <w:tab/>
        <w:t>if a manager for the owners corporation is delegated this function—by the manager, as authorised by a resolution of the owners corporation, signing the document.</w:t>
      </w:r>
    </w:p>
    <w:p w14:paraId="27D29327" w14:textId="2DADD94E" w:rsidR="009664C6" w:rsidRPr="00445AD0" w:rsidRDefault="00445AD0" w:rsidP="00445AD0">
      <w:pPr>
        <w:pStyle w:val="AH5Sec"/>
        <w:shd w:val="pct25" w:color="auto" w:fill="auto"/>
      </w:pPr>
      <w:bookmarkStart w:id="78" w:name="_Toc33433350"/>
      <w:r w:rsidRPr="00445AD0">
        <w:rPr>
          <w:rStyle w:val="CharSectNo"/>
        </w:rPr>
        <w:t>64</w:t>
      </w:r>
      <w:r w:rsidRPr="00445AD0">
        <w:tab/>
      </w:r>
      <w:r w:rsidR="002D497B" w:rsidRPr="00445AD0">
        <w:t>Evidence of representative status</w:t>
      </w:r>
      <w:r w:rsidR="002D497B" w:rsidRPr="00445AD0">
        <w:br/>
        <w:t>Section 15</w:t>
      </w:r>
      <w:bookmarkEnd w:id="78"/>
    </w:p>
    <w:p w14:paraId="546408AC" w14:textId="77777777" w:rsidR="002D497B" w:rsidRPr="00445AD0" w:rsidRDefault="002D497B" w:rsidP="002D497B">
      <w:pPr>
        <w:pStyle w:val="direction"/>
      </w:pPr>
      <w:r w:rsidRPr="00445AD0">
        <w:t>omit</w:t>
      </w:r>
    </w:p>
    <w:p w14:paraId="1CAD8F98" w14:textId="77777777" w:rsidR="002D497B" w:rsidRPr="00445AD0" w:rsidRDefault="002D497B" w:rsidP="002D497B">
      <w:pPr>
        <w:pStyle w:val="Amainreturn"/>
      </w:pPr>
      <w:r w:rsidRPr="00445AD0">
        <w:t>certificate sealed with the owners corporation</w:t>
      </w:r>
      <w:r w:rsidR="00A32E0F" w:rsidRPr="00445AD0">
        <w:t>’s</w:t>
      </w:r>
      <w:r w:rsidRPr="00445AD0">
        <w:t xml:space="preserve"> seal</w:t>
      </w:r>
    </w:p>
    <w:p w14:paraId="496A7D48" w14:textId="77777777" w:rsidR="002D497B" w:rsidRPr="00445AD0" w:rsidRDefault="002D497B" w:rsidP="002D497B">
      <w:pPr>
        <w:pStyle w:val="direction"/>
      </w:pPr>
      <w:r w:rsidRPr="00445AD0">
        <w:t>substitute</w:t>
      </w:r>
    </w:p>
    <w:p w14:paraId="1554FC70" w14:textId="77777777" w:rsidR="002D497B" w:rsidRPr="00445AD0" w:rsidRDefault="002D497B" w:rsidP="002D497B">
      <w:pPr>
        <w:pStyle w:val="Amainreturn"/>
      </w:pPr>
      <w:r w:rsidRPr="00445AD0">
        <w:t xml:space="preserve">certificate </w:t>
      </w:r>
      <w:r w:rsidR="00D35004" w:rsidRPr="00445AD0">
        <w:t>executed by the executive committee</w:t>
      </w:r>
    </w:p>
    <w:p w14:paraId="786520E3" w14:textId="7585EBA4" w:rsidR="00FC155E" w:rsidRPr="00445AD0" w:rsidRDefault="00445AD0" w:rsidP="00445AD0">
      <w:pPr>
        <w:pStyle w:val="AH5Sec"/>
        <w:shd w:val="pct25" w:color="auto" w:fill="auto"/>
      </w:pPr>
      <w:bookmarkStart w:id="79" w:name="_Toc33433351"/>
      <w:r w:rsidRPr="00445AD0">
        <w:rPr>
          <w:rStyle w:val="CharSectNo"/>
        </w:rPr>
        <w:t>65</w:t>
      </w:r>
      <w:r w:rsidRPr="00445AD0">
        <w:tab/>
      </w:r>
      <w:r w:rsidR="00A32E0F" w:rsidRPr="00445AD0">
        <w:t>Exemptions for units plans with 4 or fewer units</w:t>
      </w:r>
      <w:r w:rsidR="00A32E0F" w:rsidRPr="00445AD0">
        <w:br/>
      </w:r>
      <w:r w:rsidR="00FC155E" w:rsidRPr="00445AD0">
        <w:t>Section 18</w:t>
      </w:r>
      <w:bookmarkEnd w:id="79"/>
    </w:p>
    <w:p w14:paraId="5AAB9A40" w14:textId="77777777" w:rsidR="00FC155E" w:rsidRPr="00445AD0" w:rsidRDefault="00FC155E" w:rsidP="00FC155E">
      <w:pPr>
        <w:pStyle w:val="direction"/>
      </w:pPr>
      <w:r w:rsidRPr="00445AD0">
        <w:t>omit</w:t>
      </w:r>
    </w:p>
    <w:p w14:paraId="044977C6" w14:textId="4F727882" w:rsidR="002268C4" w:rsidRPr="00445AD0" w:rsidRDefault="00445AD0" w:rsidP="00445AD0">
      <w:pPr>
        <w:pStyle w:val="AH5Sec"/>
        <w:shd w:val="pct25" w:color="auto" w:fill="auto"/>
      </w:pPr>
      <w:bookmarkStart w:id="80" w:name="_Toc33433352"/>
      <w:r w:rsidRPr="00445AD0">
        <w:rPr>
          <w:rStyle w:val="CharSectNo"/>
        </w:rPr>
        <w:t>66</w:t>
      </w:r>
      <w:r w:rsidRPr="00445AD0">
        <w:tab/>
      </w:r>
      <w:r w:rsidR="00723CBB" w:rsidRPr="00445AD0">
        <w:t>Section 22</w:t>
      </w:r>
      <w:bookmarkEnd w:id="80"/>
    </w:p>
    <w:p w14:paraId="11849756" w14:textId="77777777" w:rsidR="007665C7" w:rsidRPr="00445AD0" w:rsidRDefault="00D80602" w:rsidP="00D80602">
      <w:pPr>
        <w:pStyle w:val="direction"/>
      </w:pPr>
      <w:r w:rsidRPr="00445AD0">
        <w:t>substitute</w:t>
      </w:r>
    </w:p>
    <w:p w14:paraId="26AE7EC2" w14:textId="77777777" w:rsidR="00723CBB" w:rsidRPr="00445AD0" w:rsidRDefault="00723CBB" w:rsidP="00723CBB">
      <w:pPr>
        <w:pStyle w:val="IH5Sec"/>
      </w:pPr>
      <w:r w:rsidRPr="00445AD0">
        <w:t>22</w:t>
      </w:r>
      <w:r w:rsidRPr="00445AD0">
        <w:tab/>
        <w:t>Special privileges relating to common property</w:t>
      </w:r>
    </w:p>
    <w:p w14:paraId="0F419B04" w14:textId="77777777" w:rsidR="00D80602" w:rsidRPr="00445AD0" w:rsidRDefault="00D80602" w:rsidP="00D80602">
      <w:pPr>
        <w:pStyle w:val="IMain"/>
      </w:pPr>
      <w:r w:rsidRPr="00445AD0">
        <w:tab/>
        <w:t>(1)</w:t>
      </w:r>
      <w:r w:rsidRPr="00445AD0">
        <w:tab/>
        <w:t xml:space="preserve">An owners corporation for a units plan may, </w:t>
      </w:r>
      <w:r w:rsidR="00124770" w:rsidRPr="00445AD0">
        <w:t xml:space="preserve">if authorised </w:t>
      </w:r>
      <w:r w:rsidRPr="00445AD0">
        <w:t>by</w:t>
      </w:r>
      <w:r w:rsidR="00124770" w:rsidRPr="00445AD0">
        <w:t xml:space="preserve"> a </w:t>
      </w:r>
      <w:r w:rsidR="00D44312" w:rsidRPr="00445AD0">
        <w:t xml:space="preserve"> special</w:t>
      </w:r>
      <w:r w:rsidRPr="00445AD0">
        <w:t xml:space="preserve"> </w:t>
      </w:r>
      <w:r w:rsidR="000A11F2" w:rsidRPr="00445AD0">
        <w:t>resolution</w:t>
      </w:r>
      <w:r w:rsidR="00D44312" w:rsidRPr="00445AD0">
        <w:t>, grant a special privilege</w:t>
      </w:r>
      <w:r w:rsidR="0089772F" w:rsidRPr="00445AD0">
        <w:t xml:space="preserve"> </w:t>
      </w:r>
      <w:r w:rsidR="00452303" w:rsidRPr="00445AD0">
        <w:t>for a period of less than 3 months to—</w:t>
      </w:r>
    </w:p>
    <w:p w14:paraId="62E4A751" w14:textId="77777777" w:rsidR="00452303" w:rsidRPr="00445AD0" w:rsidRDefault="00452303" w:rsidP="00452303">
      <w:pPr>
        <w:pStyle w:val="Ipara"/>
      </w:pPr>
      <w:r w:rsidRPr="00445AD0">
        <w:tab/>
        <w:t>(a)</w:t>
      </w:r>
      <w:r w:rsidRPr="00445AD0">
        <w:tab/>
        <w:t>a unit owner; or</w:t>
      </w:r>
    </w:p>
    <w:p w14:paraId="78F3B779" w14:textId="77777777" w:rsidR="00452303" w:rsidRPr="00445AD0" w:rsidRDefault="00452303" w:rsidP="00535AA3">
      <w:pPr>
        <w:pStyle w:val="Ipara"/>
        <w:keepNext/>
      </w:pPr>
      <w:r w:rsidRPr="00445AD0">
        <w:lastRenderedPageBreak/>
        <w:tab/>
        <w:t>(b)</w:t>
      </w:r>
      <w:r w:rsidRPr="00445AD0">
        <w:tab/>
        <w:t>someone else with an interest in a unit.</w:t>
      </w:r>
    </w:p>
    <w:p w14:paraId="38D2901F" w14:textId="77777777" w:rsidR="00124770" w:rsidRPr="00445AD0" w:rsidRDefault="00124770" w:rsidP="00780A76">
      <w:pPr>
        <w:pStyle w:val="aExamHdgss"/>
      </w:pPr>
      <w:r w:rsidRPr="00445AD0">
        <w:t>Example</w:t>
      </w:r>
    </w:p>
    <w:p w14:paraId="00EFD626" w14:textId="77777777" w:rsidR="00124770" w:rsidRPr="00445AD0" w:rsidRDefault="00124770" w:rsidP="00445AD0">
      <w:pPr>
        <w:pStyle w:val="aExamss"/>
        <w:keepNext/>
      </w:pPr>
      <w:r w:rsidRPr="00445AD0">
        <w:t>a right to the exclusive use of a pool area for a private party</w:t>
      </w:r>
    </w:p>
    <w:p w14:paraId="0BF71DF7" w14:textId="77777777" w:rsidR="00B55890" w:rsidRPr="00445AD0" w:rsidRDefault="00B55890" w:rsidP="00B55890">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22453C03" w14:textId="77777777" w:rsidR="00723CBB" w:rsidRPr="00445AD0" w:rsidRDefault="00723CBB" w:rsidP="00723CBB">
      <w:pPr>
        <w:pStyle w:val="IMain"/>
      </w:pPr>
      <w:r w:rsidRPr="00445AD0">
        <w:tab/>
        <w:t>(2)</w:t>
      </w:r>
      <w:r w:rsidRPr="00445AD0">
        <w:tab/>
        <w:t>A grant under subsection (1) may be terminated, in accordance with a special resolution, by written notice given by the owners corporation to the person to whom the grant was made.</w:t>
      </w:r>
    </w:p>
    <w:p w14:paraId="551C15AB" w14:textId="77777777" w:rsidR="00BD0C8B" w:rsidRPr="00445AD0" w:rsidRDefault="00BD0C8B" w:rsidP="00BD0C8B">
      <w:pPr>
        <w:pStyle w:val="IMain"/>
      </w:pPr>
      <w:r w:rsidRPr="00445AD0">
        <w:tab/>
        <w:t>(3)</w:t>
      </w:r>
      <w:r w:rsidRPr="00445AD0">
        <w:tab/>
      </w:r>
      <w:r w:rsidR="00316FA4" w:rsidRPr="00445AD0">
        <w:t>The owners corporation may only grant a special privilege under this section—</w:t>
      </w:r>
    </w:p>
    <w:p w14:paraId="317829C2" w14:textId="77777777" w:rsidR="00316FA4" w:rsidRPr="00445AD0" w:rsidRDefault="00316FA4" w:rsidP="00316FA4">
      <w:pPr>
        <w:pStyle w:val="Ipara"/>
      </w:pPr>
      <w:r w:rsidRPr="00445AD0">
        <w:tab/>
        <w:t>(a)</w:t>
      </w:r>
      <w:r w:rsidRPr="00445AD0">
        <w:tab/>
        <w:t>with the consent of the grantee of the special privilege; and</w:t>
      </w:r>
    </w:p>
    <w:p w14:paraId="69E6D788" w14:textId="77777777" w:rsidR="00316FA4" w:rsidRPr="00445AD0" w:rsidRDefault="00316FA4" w:rsidP="00316FA4">
      <w:pPr>
        <w:pStyle w:val="Ipara"/>
      </w:pPr>
      <w:r w:rsidRPr="00445AD0">
        <w:tab/>
        <w:t>(b)</w:t>
      </w:r>
      <w:r w:rsidRPr="00445AD0">
        <w:tab/>
        <w:t xml:space="preserve">subject to a condition that states that </w:t>
      </w:r>
      <w:r w:rsidR="00FF5670" w:rsidRPr="00445AD0">
        <w:t>the maintenance requirement is the responsibility of 1 of the following:</w:t>
      </w:r>
    </w:p>
    <w:p w14:paraId="57E7775D" w14:textId="77777777" w:rsidR="00FF5670" w:rsidRPr="00445AD0" w:rsidRDefault="00FF5670" w:rsidP="00FF5670">
      <w:pPr>
        <w:pStyle w:val="Isubpara"/>
      </w:pPr>
      <w:r w:rsidRPr="00445AD0">
        <w:tab/>
        <w:t>(i)</w:t>
      </w:r>
      <w:r w:rsidRPr="00445AD0">
        <w:tab/>
        <w:t xml:space="preserve">the owners corporation; </w:t>
      </w:r>
    </w:p>
    <w:p w14:paraId="65DB0765" w14:textId="77777777" w:rsidR="00FF5670" w:rsidRPr="00445AD0" w:rsidRDefault="00FF5670" w:rsidP="00FF5670">
      <w:pPr>
        <w:pStyle w:val="Isubpara"/>
      </w:pPr>
      <w:r w:rsidRPr="00445AD0">
        <w:tab/>
        <w:t>(ii)</w:t>
      </w:r>
      <w:r w:rsidRPr="00445AD0">
        <w:tab/>
        <w:t>the grantee.</w:t>
      </w:r>
    </w:p>
    <w:p w14:paraId="1EB79B04" w14:textId="77777777" w:rsidR="00C428D1" w:rsidRPr="00445AD0" w:rsidRDefault="00C428D1" w:rsidP="00C428D1">
      <w:pPr>
        <w:pStyle w:val="IMain"/>
      </w:pPr>
      <w:r w:rsidRPr="00445AD0">
        <w:tab/>
        <w:t>(4)</w:t>
      </w:r>
      <w:r w:rsidRPr="00445AD0">
        <w:tab/>
        <w:t>A condition that states that the maintenance requirement is the responsibility of the grantee—</w:t>
      </w:r>
    </w:p>
    <w:p w14:paraId="04C29C75" w14:textId="77777777" w:rsidR="00C428D1" w:rsidRPr="00445AD0" w:rsidRDefault="00C428D1" w:rsidP="00C428D1">
      <w:pPr>
        <w:pStyle w:val="Ipara"/>
      </w:pPr>
      <w:r w:rsidRPr="00445AD0">
        <w:tab/>
        <w:t>(a)</w:t>
      </w:r>
      <w:r w:rsidRPr="00445AD0">
        <w:tab/>
        <w:t>must state the type and frequency of maintenance the grantee must undertake; and</w:t>
      </w:r>
    </w:p>
    <w:p w14:paraId="38F8EA3A" w14:textId="77777777" w:rsidR="00C428D1" w:rsidRPr="00445AD0" w:rsidRDefault="00C428D1" w:rsidP="00C428D1">
      <w:pPr>
        <w:pStyle w:val="Ipara"/>
      </w:pPr>
      <w:r w:rsidRPr="00445AD0">
        <w:tab/>
        <w:t>(b)</w:t>
      </w:r>
      <w:r w:rsidRPr="00445AD0">
        <w:tab/>
        <w:t>relieves the owners corporation of its obligations under section 24 to the extent the rule places this obligation on the grantee.</w:t>
      </w:r>
    </w:p>
    <w:p w14:paraId="403E95FA" w14:textId="77777777" w:rsidR="00C428D1" w:rsidRPr="00445AD0" w:rsidRDefault="00C428D1" w:rsidP="00C428D1">
      <w:pPr>
        <w:pStyle w:val="IMain"/>
      </w:pPr>
      <w:r w:rsidRPr="00445AD0">
        <w:tab/>
        <w:t>(5)</w:t>
      </w:r>
      <w:r w:rsidRPr="00445AD0">
        <w:tab/>
        <w:t>A grantee must not unreasonably withhold consent mentioned in subsection (3) (a).</w:t>
      </w:r>
    </w:p>
    <w:p w14:paraId="3C0C68AB" w14:textId="21442CAC" w:rsidR="00846BC2" w:rsidRPr="00445AD0" w:rsidRDefault="00445AD0" w:rsidP="00445AD0">
      <w:pPr>
        <w:pStyle w:val="AH5Sec"/>
        <w:shd w:val="pct25" w:color="auto" w:fill="auto"/>
      </w:pPr>
      <w:bookmarkStart w:id="81" w:name="_Toc33433353"/>
      <w:r w:rsidRPr="00445AD0">
        <w:rPr>
          <w:rStyle w:val="CharSectNo"/>
        </w:rPr>
        <w:lastRenderedPageBreak/>
        <w:t>67</w:t>
      </w:r>
      <w:r w:rsidRPr="00445AD0">
        <w:tab/>
      </w:r>
      <w:r w:rsidR="00846BC2" w:rsidRPr="00445AD0">
        <w:t>Maintenance obligations</w:t>
      </w:r>
      <w:r w:rsidR="00846BC2" w:rsidRPr="00445AD0">
        <w:br/>
        <w:t>New section 24 (1A)</w:t>
      </w:r>
      <w:r w:rsidR="00E21DFC" w:rsidRPr="00445AD0">
        <w:t xml:space="preserve"> and (1B)</w:t>
      </w:r>
      <w:bookmarkEnd w:id="81"/>
    </w:p>
    <w:p w14:paraId="43184196" w14:textId="77777777" w:rsidR="00846BC2" w:rsidRPr="00445AD0" w:rsidRDefault="00846BC2" w:rsidP="00846BC2">
      <w:pPr>
        <w:pStyle w:val="direction"/>
      </w:pPr>
      <w:r w:rsidRPr="00445AD0">
        <w:t>insert</w:t>
      </w:r>
    </w:p>
    <w:p w14:paraId="1498ECB0" w14:textId="77777777" w:rsidR="00846BC2" w:rsidRPr="00445AD0" w:rsidRDefault="00846BC2" w:rsidP="00846BC2">
      <w:pPr>
        <w:pStyle w:val="IMain"/>
      </w:pPr>
      <w:r w:rsidRPr="00445AD0">
        <w:tab/>
        <w:t>(1A)</w:t>
      </w:r>
      <w:r w:rsidRPr="00445AD0">
        <w:tab/>
        <w:t xml:space="preserve">For </w:t>
      </w:r>
      <w:r w:rsidR="007C4550" w:rsidRPr="00445AD0">
        <w:t xml:space="preserve">meeting its obligations under subsection (1), the owners corporation must </w:t>
      </w:r>
      <w:r w:rsidR="005C6401" w:rsidRPr="00445AD0">
        <w:t>prepare</w:t>
      </w:r>
      <w:r w:rsidR="007C4550" w:rsidRPr="00445AD0">
        <w:t xml:space="preserve"> a maintenance </w:t>
      </w:r>
      <w:r w:rsidR="005C6401" w:rsidRPr="00445AD0">
        <w:t>plan</w:t>
      </w:r>
      <w:r w:rsidR="00B25FBF" w:rsidRPr="00445AD0">
        <w:t xml:space="preserve"> taking into account the developer’s maintenance schedule</w:t>
      </w:r>
      <w:r w:rsidR="00FC797D" w:rsidRPr="00445AD0">
        <w:t xml:space="preserve"> (if any)</w:t>
      </w:r>
      <w:r w:rsidR="00B25FBF" w:rsidRPr="00445AD0">
        <w:t>.</w:t>
      </w:r>
    </w:p>
    <w:p w14:paraId="49BCE392" w14:textId="77777777" w:rsidR="005C6401" w:rsidRPr="00445AD0" w:rsidRDefault="005C6401" w:rsidP="005C6401">
      <w:pPr>
        <w:pStyle w:val="IMain"/>
      </w:pPr>
      <w:r w:rsidRPr="00445AD0">
        <w:tab/>
        <w:t>(1B)</w:t>
      </w:r>
      <w:r w:rsidRPr="00445AD0">
        <w:tab/>
        <w:t>The maintenance plan must contain the matters prescribed by regulation.</w:t>
      </w:r>
    </w:p>
    <w:p w14:paraId="6E732463" w14:textId="6234DE61" w:rsidR="00AC5F8E" w:rsidRPr="00445AD0" w:rsidRDefault="00445AD0" w:rsidP="00445AD0">
      <w:pPr>
        <w:pStyle w:val="AH5Sec"/>
        <w:shd w:val="pct25" w:color="auto" w:fill="auto"/>
      </w:pPr>
      <w:bookmarkStart w:id="82" w:name="_Toc33433354"/>
      <w:r w:rsidRPr="00445AD0">
        <w:rPr>
          <w:rStyle w:val="CharSectNo"/>
        </w:rPr>
        <w:t>68</w:t>
      </w:r>
      <w:r w:rsidRPr="00445AD0">
        <w:tab/>
      </w:r>
      <w:r w:rsidR="00846BC2" w:rsidRPr="00445AD0">
        <w:t>Section 25</w:t>
      </w:r>
      <w:bookmarkEnd w:id="82"/>
    </w:p>
    <w:p w14:paraId="5247EDB0" w14:textId="77777777" w:rsidR="007F4B03" w:rsidRPr="00445AD0" w:rsidRDefault="00846BC2" w:rsidP="007F4B03">
      <w:pPr>
        <w:pStyle w:val="direction"/>
      </w:pPr>
      <w:r w:rsidRPr="00445AD0">
        <w:t>substitute</w:t>
      </w:r>
    </w:p>
    <w:p w14:paraId="2C765F5E" w14:textId="77777777" w:rsidR="007F4B03" w:rsidRPr="00445AD0" w:rsidRDefault="007F4B03" w:rsidP="007F4B03">
      <w:pPr>
        <w:pStyle w:val="IH5Sec"/>
      </w:pPr>
      <w:r w:rsidRPr="00445AD0">
        <w:t>2</w:t>
      </w:r>
      <w:r w:rsidR="00846BC2" w:rsidRPr="00445AD0">
        <w:t>5</w:t>
      </w:r>
      <w:r w:rsidRPr="00445AD0">
        <w:tab/>
        <w:t>Developer to prepare maintenance schedule</w:t>
      </w:r>
    </w:p>
    <w:p w14:paraId="5435583D" w14:textId="77777777" w:rsidR="007F4B03" w:rsidRPr="00445AD0" w:rsidRDefault="007F4B03" w:rsidP="00445AD0">
      <w:pPr>
        <w:pStyle w:val="IMain"/>
        <w:keepNext/>
      </w:pPr>
      <w:r w:rsidRPr="00445AD0">
        <w:tab/>
        <w:t>(1)</w:t>
      </w:r>
      <w:r w:rsidRPr="00445AD0">
        <w:tab/>
        <w:t xml:space="preserve">The developer </w:t>
      </w:r>
      <w:r w:rsidR="007702AE" w:rsidRPr="00445AD0">
        <w:t>of</w:t>
      </w:r>
      <w:r w:rsidRPr="00445AD0">
        <w:t xml:space="preserve"> a units plan must prepare a schedule for maintenance of the common property</w:t>
      </w:r>
      <w:r w:rsidR="00C3434B" w:rsidRPr="00445AD0">
        <w:t xml:space="preserve"> (the </w:t>
      </w:r>
      <w:r w:rsidR="0090220D" w:rsidRPr="00445AD0">
        <w:rPr>
          <w:rStyle w:val="charBoldItals"/>
        </w:rPr>
        <w:t>developer’s</w:t>
      </w:r>
      <w:r w:rsidR="00C3434B" w:rsidRPr="00445AD0">
        <w:rPr>
          <w:rStyle w:val="charBoldItals"/>
        </w:rPr>
        <w:t xml:space="preserve"> maintenance schedule</w:t>
      </w:r>
      <w:r w:rsidR="00C3434B" w:rsidRPr="00445AD0">
        <w:t>)</w:t>
      </w:r>
      <w:r w:rsidRPr="00445AD0">
        <w:t>.</w:t>
      </w:r>
    </w:p>
    <w:p w14:paraId="1D86F3C1" w14:textId="77777777" w:rsidR="00C3434B" w:rsidRPr="00445AD0" w:rsidRDefault="00C3434B" w:rsidP="00C3434B">
      <w:pPr>
        <w:pStyle w:val="aNote"/>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w:t>
      </w:r>
      <w:r w:rsidR="00872E01" w:rsidRPr="00445AD0">
        <w:t> </w:t>
      </w:r>
      <w:r w:rsidRPr="00445AD0">
        <w:t>3</w:t>
      </w:r>
      <w:r w:rsidR="00A32E0F" w:rsidRPr="00445AD0">
        <w:t>,</w:t>
      </w:r>
      <w:r w:rsidR="00872E01" w:rsidRPr="00445AD0">
        <w:t xml:space="preserve"> s 3.4).</w:t>
      </w:r>
    </w:p>
    <w:p w14:paraId="5D41F38D" w14:textId="77777777" w:rsidR="00C3434B" w:rsidRPr="00445AD0" w:rsidRDefault="00C3434B" w:rsidP="007F4B03">
      <w:pPr>
        <w:pStyle w:val="IMain"/>
      </w:pPr>
      <w:r w:rsidRPr="00445AD0">
        <w:tab/>
        <w:t>(2)</w:t>
      </w:r>
      <w:r w:rsidRPr="00445AD0">
        <w:tab/>
        <w:t xml:space="preserve">The </w:t>
      </w:r>
      <w:r w:rsidR="0090220D" w:rsidRPr="00445AD0">
        <w:t>developer’s</w:t>
      </w:r>
      <w:r w:rsidRPr="00445AD0">
        <w:t xml:space="preserve"> maintenance schedule must contain the matters prescribed by regulation.</w:t>
      </w:r>
    </w:p>
    <w:p w14:paraId="46294A27" w14:textId="77777777" w:rsidR="00C3434B" w:rsidRPr="00445AD0" w:rsidRDefault="00C3434B" w:rsidP="007F4B03">
      <w:pPr>
        <w:pStyle w:val="IMain"/>
      </w:pPr>
      <w:r w:rsidRPr="00445AD0">
        <w:tab/>
        <w:t>(3)</w:t>
      </w:r>
      <w:r w:rsidR="00872E01" w:rsidRPr="00445AD0">
        <w:tab/>
        <w:t xml:space="preserve">The owners corporation is not required to comply with the </w:t>
      </w:r>
      <w:r w:rsidR="0090220D" w:rsidRPr="00445AD0">
        <w:t>developer’s</w:t>
      </w:r>
      <w:r w:rsidR="00872E01" w:rsidRPr="00445AD0">
        <w:t xml:space="preserve"> maintenance schedule in meeting its maintenance obligations for the common property under section 24. </w:t>
      </w:r>
    </w:p>
    <w:p w14:paraId="390EA385" w14:textId="77777777" w:rsidR="005A2DCD" w:rsidRPr="00445AD0" w:rsidRDefault="00872E01" w:rsidP="007F4B03">
      <w:pPr>
        <w:pStyle w:val="IMain"/>
      </w:pPr>
      <w:r w:rsidRPr="00445AD0">
        <w:tab/>
        <w:t>(4)</w:t>
      </w:r>
      <w:r w:rsidRPr="00445AD0">
        <w:tab/>
      </w:r>
      <w:r w:rsidR="005A2DCD" w:rsidRPr="00445AD0">
        <w:t>In any legal proceeding—</w:t>
      </w:r>
    </w:p>
    <w:p w14:paraId="01A3E7A2" w14:textId="77777777" w:rsidR="00872E01" w:rsidRPr="00445AD0" w:rsidRDefault="005A2DCD" w:rsidP="005A2DCD">
      <w:pPr>
        <w:pStyle w:val="Ipara"/>
      </w:pPr>
      <w:r w:rsidRPr="00445AD0">
        <w:tab/>
        <w:t>(a)</w:t>
      </w:r>
      <w:r w:rsidRPr="00445AD0">
        <w:tab/>
      </w:r>
      <w:r w:rsidR="00872E01" w:rsidRPr="00445AD0">
        <w:t xml:space="preserve">the </w:t>
      </w:r>
      <w:r w:rsidR="0090220D" w:rsidRPr="00445AD0">
        <w:t>developer’s</w:t>
      </w:r>
      <w:r w:rsidR="00872E01" w:rsidRPr="00445AD0">
        <w:t xml:space="preserve"> maintenance schedule may be considered for the purpose of determining whether or not a defect</w:t>
      </w:r>
      <w:r w:rsidR="00CE2862" w:rsidRPr="00445AD0">
        <w:t xml:space="preserve"> </w:t>
      </w:r>
      <w:r w:rsidR="00872E01" w:rsidRPr="00445AD0">
        <w:t>in</w:t>
      </w:r>
      <w:r w:rsidR="00CE2862" w:rsidRPr="00445AD0">
        <w:t>,</w:t>
      </w:r>
      <w:r w:rsidR="00872E01" w:rsidRPr="00445AD0">
        <w:t xml:space="preserve"> or damage to</w:t>
      </w:r>
      <w:r w:rsidR="00CE2862" w:rsidRPr="00445AD0">
        <w:t>,</w:t>
      </w:r>
      <w:r w:rsidR="00872E01" w:rsidRPr="00445AD0">
        <w:t xml:space="preserve"> a building could have been avoided </w:t>
      </w:r>
      <w:r w:rsidR="00CE2862" w:rsidRPr="00445AD0">
        <w:t>by taking stated action</w:t>
      </w:r>
      <w:r w:rsidRPr="00445AD0">
        <w:t>; but</w:t>
      </w:r>
    </w:p>
    <w:p w14:paraId="07F9DBD1" w14:textId="77777777" w:rsidR="005A2DCD" w:rsidRPr="00445AD0" w:rsidRDefault="005A2DCD" w:rsidP="00535AA3">
      <w:pPr>
        <w:pStyle w:val="Ipara"/>
        <w:keepLines/>
      </w:pPr>
      <w:r w:rsidRPr="00445AD0">
        <w:lastRenderedPageBreak/>
        <w:tab/>
        <w:t>(b)</w:t>
      </w:r>
      <w:r w:rsidRPr="00445AD0">
        <w:tab/>
        <w:t>the</w:t>
      </w:r>
      <w:r w:rsidR="004B091D" w:rsidRPr="00445AD0">
        <w:t xml:space="preserve"> provision of the </w:t>
      </w:r>
      <w:r w:rsidR="0090220D" w:rsidRPr="00445AD0">
        <w:t xml:space="preserve">developer’s </w:t>
      </w:r>
      <w:r w:rsidR="004B091D" w:rsidRPr="00445AD0">
        <w:t>maintenance schedule to the owners corporation does not affect any obligations of the developer in relation to structural defects, warranties or similar matter in relation to the building.</w:t>
      </w:r>
    </w:p>
    <w:p w14:paraId="1772899E" w14:textId="182F1B3E" w:rsidR="000E74DD" w:rsidRPr="00445AD0" w:rsidRDefault="00445AD0" w:rsidP="00445AD0">
      <w:pPr>
        <w:pStyle w:val="AH5Sec"/>
        <w:shd w:val="pct25" w:color="auto" w:fill="auto"/>
      </w:pPr>
      <w:bookmarkStart w:id="83" w:name="_Toc33433355"/>
      <w:r w:rsidRPr="00445AD0">
        <w:rPr>
          <w:rStyle w:val="CharSectNo"/>
        </w:rPr>
        <w:t>69</w:t>
      </w:r>
      <w:r w:rsidRPr="00445AD0">
        <w:tab/>
      </w:r>
      <w:r w:rsidR="004307B6" w:rsidRPr="00445AD0">
        <w:t>Section 32</w:t>
      </w:r>
      <w:r w:rsidR="00AE23C4" w:rsidRPr="00445AD0">
        <w:t xml:space="preserve"> heading</w:t>
      </w:r>
      <w:bookmarkEnd w:id="83"/>
    </w:p>
    <w:p w14:paraId="20162337" w14:textId="77777777" w:rsidR="00F8604D" w:rsidRPr="00445AD0" w:rsidRDefault="00F8604D" w:rsidP="00F8604D">
      <w:pPr>
        <w:pStyle w:val="direction"/>
      </w:pPr>
      <w:r w:rsidRPr="00445AD0">
        <w:t>substitute</w:t>
      </w:r>
    </w:p>
    <w:p w14:paraId="0C51C8A4" w14:textId="77777777" w:rsidR="00F8604D" w:rsidRPr="00445AD0" w:rsidRDefault="00F8604D" w:rsidP="00F8604D">
      <w:pPr>
        <w:pStyle w:val="IH5Sec"/>
      </w:pPr>
      <w:r w:rsidRPr="00445AD0">
        <w:t>32</w:t>
      </w:r>
      <w:r w:rsidRPr="00445AD0">
        <w:tab/>
        <w:t xml:space="preserve">Unit owners </w:t>
      </w:r>
      <w:r w:rsidR="00B87F25" w:rsidRPr="00445AD0">
        <w:t xml:space="preserve">etc </w:t>
      </w:r>
      <w:r w:rsidRPr="00445AD0">
        <w:t>keeping animals</w:t>
      </w:r>
    </w:p>
    <w:p w14:paraId="388AFAA2" w14:textId="37C192F2" w:rsidR="00AE23C4" w:rsidRPr="00445AD0" w:rsidRDefault="00445AD0" w:rsidP="00445AD0">
      <w:pPr>
        <w:pStyle w:val="AH5Sec"/>
        <w:shd w:val="pct25" w:color="auto" w:fill="auto"/>
      </w:pPr>
      <w:bookmarkStart w:id="84" w:name="_Toc33433356"/>
      <w:r w:rsidRPr="00445AD0">
        <w:rPr>
          <w:rStyle w:val="CharSectNo"/>
        </w:rPr>
        <w:t>70</w:t>
      </w:r>
      <w:r w:rsidRPr="00445AD0">
        <w:tab/>
      </w:r>
      <w:r w:rsidR="00AE23C4" w:rsidRPr="00445AD0">
        <w:t>Section 32 (1)</w:t>
      </w:r>
      <w:bookmarkEnd w:id="84"/>
    </w:p>
    <w:p w14:paraId="46BDD9C7" w14:textId="77777777" w:rsidR="00AE23C4" w:rsidRPr="00445AD0" w:rsidRDefault="00AE23C4" w:rsidP="00AE23C4">
      <w:pPr>
        <w:pStyle w:val="direction"/>
      </w:pPr>
      <w:r w:rsidRPr="00445AD0">
        <w:t>substitute</w:t>
      </w:r>
    </w:p>
    <w:p w14:paraId="7C587D02" w14:textId="77777777" w:rsidR="00B87F25" w:rsidRPr="00445AD0" w:rsidRDefault="00F8604D" w:rsidP="00F8604D">
      <w:pPr>
        <w:pStyle w:val="IMain"/>
      </w:pPr>
      <w:r w:rsidRPr="00445AD0">
        <w:tab/>
      </w:r>
      <w:r w:rsidR="00B07B62" w:rsidRPr="00445AD0">
        <w:t>(1)</w:t>
      </w:r>
      <w:r w:rsidRPr="00445AD0">
        <w:tab/>
        <w:t xml:space="preserve">A unit owner </w:t>
      </w:r>
      <w:r w:rsidR="00B87F25" w:rsidRPr="00445AD0">
        <w:t>or occupier of a unit</w:t>
      </w:r>
      <w:r w:rsidR="00F65157" w:rsidRPr="00445AD0">
        <w:t xml:space="preserve"> may keep an animal, or allow an animal to be kept, within the unit or the common property</w:t>
      </w:r>
      <w:r w:rsidR="00B87F25" w:rsidRPr="00445AD0">
        <w:t>—</w:t>
      </w:r>
    </w:p>
    <w:p w14:paraId="69C0AE22" w14:textId="77777777" w:rsidR="00F65157" w:rsidRPr="00445AD0" w:rsidRDefault="00B87F25" w:rsidP="00B87F25">
      <w:pPr>
        <w:pStyle w:val="Ipara"/>
      </w:pPr>
      <w:r w:rsidRPr="00445AD0">
        <w:tab/>
        <w:t>(a)</w:t>
      </w:r>
      <w:r w:rsidRPr="00445AD0">
        <w:tab/>
      </w:r>
      <w:r w:rsidR="00F65157" w:rsidRPr="00445AD0">
        <w:t>if the animal is</w:t>
      </w:r>
      <w:r w:rsidR="00F8604D" w:rsidRPr="00445AD0">
        <w:t xml:space="preserve"> an </w:t>
      </w:r>
      <w:r w:rsidRPr="00445AD0">
        <w:t>assistance animal</w:t>
      </w:r>
      <w:r w:rsidR="00F65157" w:rsidRPr="00445AD0">
        <w:t>;</w:t>
      </w:r>
      <w:r w:rsidRPr="00445AD0">
        <w:t xml:space="preserve"> or </w:t>
      </w:r>
    </w:p>
    <w:p w14:paraId="1FE54AA9" w14:textId="77777777" w:rsidR="00B87F25" w:rsidRPr="00445AD0" w:rsidRDefault="00B87F25" w:rsidP="00B87F25">
      <w:pPr>
        <w:pStyle w:val="Ipara"/>
      </w:pPr>
      <w:r w:rsidRPr="00445AD0">
        <w:tab/>
        <w:t>(b)</w:t>
      </w:r>
      <w:r w:rsidRPr="00445AD0">
        <w:tab/>
      </w:r>
      <w:r w:rsidR="00F65157" w:rsidRPr="00445AD0">
        <w:t>if the</w:t>
      </w:r>
      <w:r w:rsidRPr="00445AD0">
        <w:t xml:space="preserve"> animal </w:t>
      </w:r>
      <w:r w:rsidR="00F65157" w:rsidRPr="00445AD0">
        <w:t xml:space="preserve">is </w:t>
      </w:r>
      <w:r w:rsidR="0090220D" w:rsidRPr="00445AD0">
        <w:t>not</w:t>
      </w:r>
      <w:r w:rsidRPr="00445AD0">
        <w:t xml:space="preserve"> an assistance animal</w:t>
      </w:r>
      <w:r w:rsidR="001D21A1" w:rsidRPr="00445AD0">
        <w:t>, only if—</w:t>
      </w:r>
    </w:p>
    <w:p w14:paraId="3A6DF5FC" w14:textId="77777777" w:rsidR="001D21A1" w:rsidRPr="00445AD0" w:rsidRDefault="00B87F25" w:rsidP="00B87F25">
      <w:pPr>
        <w:pStyle w:val="Isubpara"/>
      </w:pPr>
      <w:r w:rsidRPr="00445AD0">
        <w:tab/>
        <w:t>(i)</w:t>
      </w:r>
      <w:r w:rsidRPr="00445AD0">
        <w:tab/>
      </w:r>
      <w:r w:rsidR="006E1D33" w:rsidRPr="00445AD0">
        <w:t xml:space="preserve">if </w:t>
      </w:r>
      <w:r w:rsidRPr="00445AD0">
        <w:t xml:space="preserve">the rules of the owners corporation </w:t>
      </w:r>
      <w:r w:rsidR="001D21A1" w:rsidRPr="00445AD0">
        <w:t>include a pet friendly rule</w:t>
      </w:r>
      <w:r w:rsidR="006E1D33" w:rsidRPr="00445AD0">
        <w:t>—the animal is kept in accordance with the pet friendly rule</w:t>
      </w:r>
      <w:r w:rsidR="001D21A1" w:rsidRPr="00445AD0">
        <w:t xml:space="preserve">; or </w:t>
      </w:r>
    </w:p>
    <w:p w14:paraId="27828E0E" w14:textId="77777777" w:rsidR="00D11DBD" w:rsidRPr="00445AD0" w:rsidRDefault="00D11DBD" w:rsidP="00445AD0">
      <w:pPr>
        <w:pStyle w:val="Isubpara"/>
        <w:keepNext/>
      </w:pPr>
      <w:r w:rsidRPr="00445AD0">
        <w:tab/>
        <w:t>(ii)</w:t>
      </w:r>
      <w:r w:rsidRPr="00445AD0">
        <w:tab/>
        <w:t>the owners corporation consents to the animal being kept.</w:t>
      </w:r>
    </w:p>
    <w:p w14:paraId="569069D4" w14:textId="56F387E6" w:rsidR="003720C3" w:rsidRPr="00445AD0" w:rsidRDefault="003720C3" w:rsidP="003720C3">
      <w:pPr>
        <w:pStyle w:val="aNote"/>
      </w:pPr>
      <w:r w:rsidRPr="00445AD0">
        <w:rPr>
          <w:rStyle w:val="charItals"/>
        </w:rPr>
        <w:t>Note</w:t>
      </w:r>
      <w:r w:rsidRPr="00445AD0">
        <w:rPr>
          <w:rStyle w:val="charItals"/>
        </w:rPr>
        <w:tab/>
      </w:r>
      <w:r w:rsidRPr="00445AD0">
        <w:t xml:space="preserve">Other </w:t>
      </w:r>
      <w:r w:rsidR="0090220D" w:rsidRPr="00445AD0">
        <w:t>t</w:t>
      </w:r>
      <w:r w:rsidR="00D96E7A" w:rsidRPr="00445AD0">
        <w:t xml:space="preserve">erritory </w:t>
      </w:r>
      <w:r w:rsidRPr="00445AD0">
        <w:t>laws also apply to keeping animals</w:t>
      </w:r>
      <w:r w:rsidR="00D554AA" w:rsidRPr="00445AD0">
        <w:t>—</w:t>
      </w:r>
      <w:r w:rsidR="00A32E0F" w:rsidRPr="00445AD0">
        <w:t>for example,</w:t>
      </w:r>
      <w:r w:rsidR="00D554AA" w:rsidRPr="00445AD0">
        <w:t xml:space="preserve"> </w:t>
      </w:r>
      <w:hyperlink r:id="rId99" w:tooltip="A2005-18" w:history="1">
        <w:r w:rsidR="006512A7" w:rsidRPr="00445AD0">
          <w:rPr>
            <w:rStyle w:val="charCitHyperlinkItal"/>
          </w:rPr>
          <w:t>Animal Diseases Act 2005</w:t>
        </w:r>
      </w:hyperlink>
      <w:r w:rsidR="00DA1561" w:rsidRPr="00445AD0">
        <w:t xml:space="preserve">, </w:t>
      </w:r>
      <w:hyperlink r:id="rId100" w:tooltip="A1992-45" w:history="1">
        <w:r w:rsidR="006512A7" w:rsidRPr="00445AD0">
          <w:rPr>
            <w:rStyle w:val="charCitHyperlinkItal"/>
          </w:rPr>
          <w:t>Animal Welfare Act 1992</w:t>
        </w:r>
      </w:hyperlink>
      <w:r w:rsidR="00D96E7A" w:rsidRPr="00445AD0">
        <w:t xml:space="preserve">, </w:t>
      </w:r>
      <w:hyperlink r:id="rId101" w:tooltip="A2014-59" w:history="1">
        <w:r w:rsidR="006512A7" w:rsidRPr="00445AD0">
          <w:rPr>
            <w:rStyle w:val="charCitHyperlinkItal"/>
          </w:rPr>
          <w:t>Nature Conservation Act 2014</w:t>
        </w:r>
      </w:hyperlink>
      <w:r w:rsidR="00A32E0F" w:rsidRPr="00445AD0">
        <w:t xml:space="preserve"> and</w:t>
      </w:r>
      <w:r w:rsidR="00DA1561" w:rsidRPr="00445AD0">
        <w:t xml:space="preserve"> </w:t>
      </w:r>
      <w:hyperlink r:id="rId102" w:tooltip="A1997-84" w:history="1">
        <w:r w:rsidR="006512A7" w:rsidRPr="00445AD0">
          <w:rPr>
            <w:rStyle w:val="charCitHyperlinkItal"/>
          </w:rPr>
          <w:t>Residential Tenancies Act 1997</w:t>
        </w:r>
      </w:hyperlink>
      <w:r w:rsidR="00DA1561" w:rsidRPr="00445AD0">
        <w:t>.</w:t>
      </w:r>
    </w:p>
    <w:p w14:paraId="7D38D370" w14:textId="4BAFF11C" w:rsidR="00AE23C4" w:rsidRPr="00445AD0" w:rsidRDefault="00445AD0" w:rsidP="00445AD0">
      <w:pPr>
        <w:pStyle w:val="AH5Sec"/>
        <w:shd w:val="pct25" w:color="auto" w:fill="auto"/>
      </w:pPr>
      <w:bookmarkStart w:id="85" w:name="_Toc33433357"/>
      <w:r w:rsidRPr="00445AD0">
        <w:rPr>
          <w:rStyle w:val="CharSectNo"/>
        </w:rPr>
        <w:t>71</w:t>
      </w:r>
      <w:r w:rsidRPr="00445AD0">
        <w:tab/>
      </w:r>
      <w:r w:rsidR="00545180" w:rsidRPr="00445AD0">
        <w:t>S</w:t>
      </w:r>
      <w:r w:rsidR="000C1F0F" w:rsidRPr="00445AD0">
        <w:t>ection 32 (3)</w:t>
      </w:r>
      <w:r w:rsidR="00A32E0F" w:rsidRPr="00445AD0">
        <w:t xml:space="preserve"> and note</w:t>
      </w:r>
      <w:bookmarkEnd w:id="85"/>
    </w:p>
    <w:p w14:paraId="08145F56" w14:textId="77777777" w:rsidR="000C1F0F" w:rsidRPr="00445AD0" w:rsidRDefault="0000387D" w:rsidP="0000387D">
      <w:pPr>
        <w:pStyle w:val="direction"/>
      </w:pPr>
      <w:r w:rsidRPr="00445AD0">
        <w:t>substitute</w:t>
      </w:r>
    </w:p>
    <w:p w14:paraId="109A0C3C" w14:textId="77777777" w:rsidR="0046413C" w:rsidRPr="00445AD0" w:rsidRDefault="000C1F0F" w:rsidP="003838CA">
      <w:pPr>
        <w:pStyle w:val="IMain"/>
      </w:pPr>
      <w:r w:rsidRPr="00445AD0">
        <w:tab/>
        <w:t>(3)</w:t>
      </w:r>
      <w:r w:rsidRPr="00445AD0">
        <w:tab/>
        <w:t>The</w:t>
      </w:r>
      <w:r w:rsidR="007266A1" w:rsidRPr="00445AD0">
        <w:t xml:space="preserve"> owners corporation</w:t>
      </w:r>
      <w:r w:rsidR="0046413C" w:rsidRPr="00445AD0">
        <w:t>—</w:t>
      </w:r>
    </w:p>
    <w:p w14:paraId="00D410CC" w14:textId="77777777" w:rsidR="007266A1" w:rsidRPr="00445AD0" w:rsidRDefault="0046413C" w:rsidP="0046413C">
      <w:pPr>
        <w:pStyle w:val="Ipara"/>
      </w:pPr>
      <w:r w:rsidRPr="00445AD0">
        <w:tab/>
        <w:t>(a)</w:t>
      </w:r>
      <w:r w:rsidRPr="00445AD0">
        <w:tab/>
      </w:r>
      <w:r w:rsidR="007266A1" w:rsidRPr="00445AD0">
        <w:t>must respond to any request for consent under this section</w:t>
      </w:r>
      <w:r w:rsidR="003838CA" w:rsidRPr="00445AD0">
        <w:t xml:space="preserve"> and the response must—</w:t>
      </w:r>
    </w:p>
    <w:p w14:paraId="62952205" w14:textId="77777777" w:rsidR="007266A1" w:rsidRPr="00445AD0" w:rsidRDefault="0046413C" w:rsidP="0046413C">
      <w:pPr>
        <w:pStyle w:val="Isubpara"/>
      </w:pPr>
      <w:r w:rsidRPr="00445AD0">
        <w:tab/>
        <w:t>(i)</w:t>
      </w:r>
      <w:r w:rsidR="003838CA" w:rsidRPr="00445AD0">
        <w:tab/>
        <w:t xml:space="preserve">be </w:t>
      </w:r>
      <w:r w:rsidR="007266A1" w:rsidRPr="00445AD0">
        <w:t>in writing; and</w:t>
      </w:r>
    </w:p>
    <w:p w14:paraId="0E4717B3" w14:textId="77777777" w:rsidR="007266A1" w:rsidRPr="00445AD0" w:rsidRDefault="003838CA" w:rsidP="0046413C">
      <w:pPr>
        <w:pStyle w:val="Isubpara"/>
      </w:pPr>
      <w:r w:rsidRPr="00445AD0">
        <w:lastRenderedPageBreak/>
        <w:tab/>
        <w:t>(</w:t>
      </w:r>
      <w:r w:rsidR="0046413C" w:rsidRPr="00445AD0">
        <w:t>ii</w:t>
      </w:r>
      <w:r w:rsidRPr="00445AD0">
        <w:t>)</w:t>
      </w:r>
      <w:r w:rsidRPr="00445AD0">
        <w:tab/>
      </w:r>
      <w:r w:rsidR="007266A1" w:rsidRPr="00445AD0">
        <w:t xml:space="preserve">if </w:t>
      </w:r>
      <w:r w:rsidR="00BC49E7" w:rsidRPr="00445AD0">
        <w:t>the request is refused—give reasons for the refusal; and</w:t>
      </w:r>
    </w:p>
    <w:p w14:paraId="5864F2F6" w14:textId="77777777" w:rsidR="00BC49E7" w:rsidRPr="00445AD0" w:rsidRDefault="00BC49E7" w:rsidP="0046413C">
      <w:pPr>
        <w:pStyle w:val="Isubpara"/>
      </w:pPr>
      <w:r w:rsidRPr="00445AD0">
        <w:tab/>
        <w:t>(</w:t>
      </w:r>
      <w:r w:rsidR="0046413C" w:rsidRPr="00445AD0">
        <w:t>iii</w:t>
      </w:r>
      <w:r w:rsidRPr="00445AD0">
        <w:t>)</w:t>
      </w:r>
      <w:r w:rsidRPr="00445AD0">
        <w:tab/>
      </w:r>
      <w:r w:rsidR="003838CA" w:rsidRPr="00445AD0">
        <w:t xml:space="preserve">if </w:t>
      </w:r>
      <w:r w:rsidR="0046413C" w:rsidRPr="00445AD0">
        <w:t>the consent is given subject to conditions—state the conditions; and</w:t>
      </w:r>
    </w:p>
    <w:p w14:paraId="33C9A567" w14:textId="77777777" w:rsidR="0046413C" w:rsidRPr="00445AD0" w:rsidRDefault="0046413C" w:rsidP="0046413C">
      <w:pPr>
        <w:pStyle w:val="Ipara"/>
      </w:pPr>
      <w:r w:rsidRPr="00445AD0">
        <w:tab/>
        <w:t>(b)</w:t>
      </w:r>
      <w:r w:rsidRPr="00445AD0">
        <w:tab/>
        <w:t>may delegate</w:t>
      </w:r>
      <w:r w:rsidR="0093555E" w:rsidRPr="00445AD0">
        <w:t xml:space="preserve"> its decision</w:t>
      </w:r>
      <w:r w:rsidR="00A32E0F" w:rsidRPr="00445AD0">
        <w:t>-</w:t>
      </w:r>
      <w:r w:rsidR="0093555E" w:rsidRPr="00445AD0">
        <w:t>making power under this section to the executive committee</w:t>
      </w:r>
      <w:r w:rsidR="001E54BC" w:rsidRPr="00445AD0">
        <w:t>; and</w:t>
      </w:r>
    </w:p>
    <w:p w14:paraId="59DB38AF" w14:textId="77777777" w:rsidR="00857268" w:rsidRPr="00445AD0" w:rsidRDefault="00857268" w:rsidP="00445AD0">
      <w:pPr>
        <w:pStyle w:val="Ipara"/>
        <w:keepNext/>
      </w:pPr>
      <w:r w:rsidRPr="00445AD0">
        <w:tab/>
        <w:t>(c)</w:t>
      </w:r>
      <w:r w:rsidR="001E54BC" w:rsidRPr="00445AD0">
        <w:tab/>
        <w:t>is taken to consent to the request if the owners corporation does not take action under paragraph (a) within 3 weeks of the day on which the request was made.</w:t>
      </w:r>
    </w:p>
    <w:p w14:paraId="4A1A6A5D" w14:textId="77777777" w:rsidR="00D401C2" w:rsidRPr="00445AD0" w:rsidRDefault="00D401C2" w:rsidP="00D401C2">
      <w:pPr>
        <w:pStyle w:val="aNote"/>
      </w:pPr>
      <w:r w:rsidRPr="00445AD0">
        <w:rPr>
          <w:rStyle w:val="charItals"/>
        </w:rPr>
        <w:t>Note</w:t>
      </w:r>
      <w:r w:rsidRPr="00445AD0">
        <w:rPr>
          <w:rStyle w:val="charItals"/>
        </w:rPr>
        <w:tab/>
      </w:r>
      <w:r w:rsidRPr="00445AD0">
        <w:t>The owners corporation may also delegate this power to the manager (see s 58 (1)).</w:t>
      </w:r>
    </w:p>
    <w:p w14:paraId="726F54FD" w14:textId="77777777" w:rsidR="0000387D" w:rsidRPr="00445AD0" w:rsidRDefault="0000387D" w:rsidP="0000387D">
      <w:pPr>
        <w:pStyle w:val="IMain"/>
      </w:pPr>
      <w:r w:rsidRPr="00445AD0">
        <w:tab/>
        <w:t>(3A)</w:t>
      </w:r>
      <w:r w:rsidRPr="00445AD0">
        <w:tab/>
      </w:r>
      <w:r w:rsidR="005109B1" w:rsidRPr="00445AD0">
        <w:t>T</w:t>
      </w:r>
      <w:r w:rsidRPr="00445AD0">
        <w:t xml:space="preserve">he owners corporation </w:t>
      </w:r>
      <w:r w:rsidR="005109B1" w:rsidRPr="00445AD0">
        <w:t>may—</w:t>
      </w:r>
    </w:p>
    <w:p w14:paraId="341C5AA2" w14:textId="77777777" w:rsidR="005109B1" w:rsidRPr="00445AD0" w:rsidRDefault="005109B1" w:rsidP="005109B1">
      <w:pPr>
        <w:pStyle w:val="Ipara"/>
      </w:pPr>
      <w:r w:rsidRPr="00445AD0">
        <w:tab/>
        <w:t>(a)</w:t>
      </w:r>
      <w:r w:rsidRPr="00445AD0">
        <w:tab/>
        <w:t>only withhold consent on reasonable grounds; and</w:t>
      </w:r>
    </w:p>
    <w:p w14:paraId="3ECDC1E8" w14:textId="77777777" w:rsidR="005109B1" w:rsidRPr="00445AD0" w:rsidRDefault="005109B1" w:rsidP="005109B1">
      <w:pPr>
        <w:pStyle w:val="Ipara"/>
      </w:pPr>
      <w:r w:rsidRPr="00445AD0">
        <w:tab/>
        <w:t>(b)</w:t>
      </w:r>
      <w:r w:rsidRPr="00445AD0">
        <w:tab/>
        <w:t>impose reasonable conditions on the consent.</w:t>
      </w:r>
    </w:p>
    <w:p w14:paraId="7694BEF0" w14:textId="77777777" w:rsidR="00E21DFC" w:rsidRPr="00445AD0" w:rsidRDefault="00E21DFC" w:rsidP="00950BD4">
      <w:pPr>
        <w:pStyle w:val="aExamHdgss"/>
      </w:pPr>
      <w:r w:rsidRPr="00445AD0">
        <w:t>Examples—par (a)</w:t>
      </w:r>
    </w:p>
    <w:p w14:paraId="436DFF57" w14:textId="77777777" w:rsidR="00F234DA" w:rsidRPr="00445AD0" w:rsidRDefault="00E21DFC" w:rsidP="00E21DFC">
      <w:pPr>
        <w:pStyle w:val="aExamINumss"/>
      </w:pPr>
      <w:r w:rsidRPr="00445AD0">
        <w:t>1</w:t>
      </w:r>
      <w:r w:rsidR="00603038" w:rsidRPr="00445AD0">
        <w:tab/>
      </w:r>
      <w:r w:rsidR="00F234DA" w:rsidRPr="00445AD0">
        <w:t>unacceptable risk of damage or soiling of common property that cannot be addressed through reasonable conditions</w:t>
      </w:r>
    </w:p>
    <w:p w14:paraId="6DE973B6" w14:textId="77777777" w:rsidR="00F234DA" w:rsidRPr="00445AD0" w:rsidRDefault="00BC4C98" w:rsidP="00E21DFC">
      <w:pPr>
        <w:pStyle w:val="aExamINumss"/>
      </w:pPr>
      <w:r w:rsidRPr="00445AD0">
        <w:t>2</w:t>
      </w:r>
      <w:r w:rsidR="00E21DFC" w:rsidRPr="00445AD0">
        <w:tab/>
      </w:r>
      <w:r w:rsidR="00F234DA" w:rsidRPr="00445AD0">
        <w:t>unacceptable risk of nuisance to other unit owners or occupiers that cannot be addressed through reasonable conditions</w:t>
      </w:r>
    </w:p>
    <w:p w14:paraId="3008F56B" w14:textId="77777777" w:rsidR="00F234DA" w:rsidRPr="00445AD0" w:rsidRDefault="00BC4C98" w:rsidP="00BC4C98">
      <w:pPr>
        <w:pStyle w:val="aExamINumss"/>
      </w:pPr>
      <w:r w:rsidRPr="00445AD0">
        <w:t>3</w:t>
      </w:r>
      <w:r w:rsidRPr="00445AD0">
        <w:tab/>
      </w:r>
      <w:r w:rsidR="002D0A24" w:rsidRPr="00445AD0">
        <w:t>unacceptable risk of the animal escaping the unit unsupervised that cannot be addressed through reasonable conditions</w:t>
      </w:r>
    </w:p>
    <w:p w14:paraId="62BBDDB7" w14:textId="77777777" w:rsidR="002D0A24" w:rsidRPr="00445AD0" w:rsidRDefault="00BC4C98" w:rsidP="00BC4C98">
      <w:pPr>
        <w:pStyle w:val="aExamINumss"/>
      </w:pPr>
      <w:r w:rsidRPr="00445AD0">
        <w:t>4</w:t>
      </w:r>
      <w:r w:rsidRPr="00445AD0">
        <w:tab/>
      </w:r>
      <w:r w:rsidR="002D0A24" w:rsidRPr="00445AD0">
        <w:t>unacceptable risk to health or safety of other unit owners or occupiers or the general public that cannot be addressed through reasonable conditions</w:t>
      </w:r>
    </w:p>
    <w:p w14:paraId="5C359922" w14:textId="77777777" w:rsidR="002D0A24" w:rsidRPr="00445AD0" w:rsidRDefault="00BC4C98" w:rsidP="00BC4C98">
      <w:pPr>
        <w:pStyle w:val="aExamINumss"/>
      </w:pPr>
      <w:r w:rsidRPr="00445AD0">
        <w:t>5</w:t>
      </w:r>
      <w:r w:rsidRPr="00445AD0">
        <w:tab/>
      </w:r>
      <w:r w:rsidR="002D0A24" w:rsidRPr="00445AD0">
        <w:t xml:space="preserve">keeping the animal on the </w:t>
      </w:r>
      <w:r w:rsidR="00F62B1C" w:rsidRPr="00445AD0">
        <w:t>units plan</w:t>
      </w:r>
      <w:r w:rsidR="002D0A24" w:rsidRPr="00445AD0">
        <w:t xml:space="preserve"> would be contrary to a territory law</w:t>
      </w:r>
    </w:p>
    <w:p w14:paraId="0F409D86" w14:textId="77777777" w:rsidR="00BC4C98" w:rsidRPr="00445AD0" w:rsidRDefault="00BC4C98" w:rsidP="00950BD4">
      <w:pPr>
        <w:pStyle w:val="aExamHdgss"/>
      </w:pPr>
      <w:r w:rsidRPr="00445AD0">
        <w:t>Examples—par (b)</w:t>
      </w:r>
    </w:p>
    <w:p w14:paraId="3CE7CDEF" w14:textId="77777777" w:rsidR="00285491" w:rsidRPr="00445AD0" w:rsidRDefault="00BC4C98" w:rsidP="00BC4C98">
      <w:pPr>
        <w:pStyle w:val="aExamINumss"/>
      </w:pPr>
      <w:r w:rsidRPr="00445AD0">
        <w:t>1</w:t>
      </w:r>
      <w:r w:rsidRPr="00445AD0">
        <w:tab/>
      </w:r>
      <w:r w:rsidR="00285491" w:rsidRPr="00445AD0">
        <w:t xml:space="preserve">requiring supervision of the animal when </w:t>
      </w:r>
      <w:r w:rsidR="003E05CB" w:rsidRPr="00445AD0">
        <w:t xml:space="preserve">the animal is </w:t>
      </w:r>
      <w:r w:rsidR="00285491" w:rsidRPr="00445AD0">
        <w:t>on the common property</w:t>
      </w:r>
    </w:p>
    <w:p w14:paraId="23D422C4" w14:textId="77777777" w:rsidR="00285491" w:rsidRPr="00445AD0" w:rsidRDefault="00BC4C98" w:rsidP="00BC4C98">
      <w:pPr>
        <w:pStyle w:val="aExamINumss"/>
      </w:pPr>
      <w:r w:rsidRPr="00445AD0">
        <w:t>2</w:t>
      </w:r>
      <w:r w:rsidRPr="00445AD0">
        <w:tab/>
      </w:r>
      <w:r w:rsidR="00285491" w:rsidRPr="00445AD0">
        <w:t xml:space="preserve">requiring cleaning of </w:t>
      </w:r>
      <w:r w:rsidR="003E05CB" w:rsidRPr="00445AD0">
        <w:t>any</w:t>
      </w:r>
      <w:r w:rsidR="00285491" w:rsidRPr="00445AD0">
        <w:t xml:space="preserve"> areas of the units plan that are soiled by the animal</w:t>
      </w:r>
    </w:p>
    <w:p w14:paraId="1C4683FC" w14:textId="77777777" w:rsidR="00285491" w:rsidRPr="00445AD0" w:rsidRDefault="00BC4C98" w:rsidP="00BC4C98">
      <w:pPr>
        <w:pStyle w:val="aExamINumss"/>
      </w:pPr>
      <w:r w:rsidRPr="00445AD0">
        <w:t>3</w:t>
      </w:r>
      <w:r w:rsidRPr="00445AD0">
        <w:tab/>
      </w:r>
      <w:r w:rsidR="00285491" w:rsidRPr="00445AD0">
        <w:t xml:space="preserve">requiring the unit to be secured to prevent the escape of the animal </w:t>
      </w:r>
    </w:p>
    <w:p w14:paraId="584218A9" w14:textId="0267302D" w:rsidR="0056493A" w:rsidRPr="00445AD0" w:rsidRDefault="00445AD0" w:rsidP="00445AD0">
      <w:pPr>
        <w:pStyle w:val="AH5Sec"/>
        <w:shd w:val="pct25" w:color="auto" w:fill="auto"/>
      </w:pPr>
      <w:bookmarkStart w:id="86" w:name="_Toc33433358"/>
      <w:r w:rsidRPr="00445AD0">
        <w:rPr>
          <w:rStyle w:val="CharSectNo"/>
        </w:rPr>
        <w:lastRenderedPageBreak/>
        <w:t>72</w:t>
      </w:r>
      <w:r w:rsidRPr="00445AD0">
        <w:tab/>
      </w:r>
      <w:r w:rsidR="0056493A" w:rsidRPr="00445AD0">
        <w:t xml:space="preserve">Section 32 (4), new </w:t>
      </w:r>
      <w:r w:rsidR="00A60F65" w:rsidRPr="00445AD0">
        <w:t xml:space="preserve">definition of </w:t>
      </w:r>
      <w:r w:rsidR="00A60F65" w:rsidRPr="00445AD0">
        <w:rPr>
          <w:rStyle w:val="charItals"/>
        </w:rPr>
        <w:t>occupier</w:t>
      </w:r>
      <w:bookmarkEnd w:id="86"/>
    </w:p>
    <w:p w14:paraId="7AB8FB7C" w14:textId="77777777" w:rsidR="0056493A" w:rsidRPr="00445AD0" w:rsidRDefault="0056493A" w:rsidP="0056493A">
      <w:pPr>
        <w:pStyle w:val="direction"/>
      </w:pPr>
      <w:r w:rsidRPr="00445AD0">
        <w:t>insert</w:t>
      </w:r>
    </w:p>
    <w:p w14:paraId="2594BA10" w14:textId="77777777" w:rsidR="007A2B27" w:rsidRPr="00445AD0" w:rsidRDefault="007A2B27" w:rsidP="00445AD0">
      <w:pPr>
        <w:pStyle w:val="aDef"/>
      </w:pPr>
      <w:r w:rsidRPr="00445AD0">
        <w:rPr>
          <w:rStyle w:val="charBoldItals"/>
        </w:rPr>
        <w:t>occupier</w:t>
      </w:r>
      <w:r w:rsidRPr="00445AD0">
        <w:t xml:space="preserve"> includes a person who </w:t>
      </w:r>
      <w:r w:rsidR="00A5124F" w:rsidRPr="00445AD0">
        <w:t>h</w:t>
      </w:r>
      <w:r w:rsidRPr="00445AD0">
        <w:t xml:space="preserve">as </w:t>
      </w:r>
      <w:r w:rsidR="00A5124F" w:rsidRPr="00445AD0">
        <w:t xml:space="preserve">entered into a residential tenancy agreement </w:t>
      </w:r>
      <w:r w:rsidR="00721B4A" w:rsidRPr="00445AD0">
        <w:t>in relation to the unit</w:t>
      </w:r>
      <w:r w:rsidR="003729A4" w:rsidRPr="00445AD0">
        <w:t xml:space="preserve"> </w:t>
      </w:r>
      <w:r w:rsidR="00D1770A" w:rsidRPr="00445AD0">
        <w:t xml:space="preserve">even </w:t>
      </w:r>
      <w:r w:rsidR="00721B4A" w:rsidRPr="00445AD0">
        <w:t>if</w:t>
      </w:r>
      <w:r w:rsidR="003729A4" w:rsidRPr="00445AD0">
        <w:t>—</w:t>
      </w:r>
    </w:p>
    <w:p w14:paraId="55B2AE96" w14:textId="77777777" w:rsidR="00721B4A" w:rsidRPr="00445AD0" w:rsidRDefault="00721B4A" w:rsidP="00721B4A">
      <w:pPr>
        <w:pStyle w:val="Idefpara"/>
      </w:pPr>
      <w:r w:rsidRPr="00445AD0">
        <w:tab/>
        <w:t>(a)</w:t>
      </w:r>
      <w:r w:rsidRPr="00445AD0">
        <w:tab/>
        <w:t>the residential tenancy agreement has not yet started; or</w:t>
      </w:r>
    </w:p>
    <w:p w14:paraId="42E081DD" w14:textId="77777777" w:rsidR="00721B4A" w:rsidRPr="00445AD0" w:rsidRDefault="00721B4A" w:rsidP="00721B4A">
      <w:pPr>
        <w:pStyle w:val="Idefpara"/>
      </w:pPr>
      <w:r w:rsidRPr="00445AD0">
        <w:tab/>
        <w:t>(b)</w:t>
      </w:r>
      <w:r w:rsidRPr="00445AD0">
        <w:tab/>
        <w:t xml:space="preserve">the </w:t>
      </w:r>
      <w:r w:rsidR="00603038" w:rsidRPr="00445AD0">
        <w:t>person</w:t>
      </w:r>
      <w:r w:rsidRPr="00445AD0">
        <w:t xml:space="preserve"> has not yet taken possession of the unit; or</w:t>
      </w:r>
    </w:p>
    <w:p w14:paraId="39E2DF2A" w14:textId="57B16383" w:rsidR="00721B4A" w:rsidRPr="00445AD0" w:rsidRDefault="00721B4A" w:rsidP="00721B4A">
      <w:pPr>
        <w:pStyle w:val="Idefpara"/>
      </w:pPr>
      <w:r w:rsidRPr="00445AD0">
        <w:tab/>
        <w:t>(c)</w:t>
      </w:r>
      <w:r w:rsidRPr="00445AD0">
        <w:tab/>
        <w:t xml:space="preserve">the </w:t>
      </w:r>
      <w:r w:rsidR="00603038" w:rsidRPr="00445AD0">
        <w:t>person</w:t>
      </w:r>
      <w:r w:rsidR="00F057D7" w:rsidRPr="00445AD0">
        <w:t xml:space="preserve"> has not yet </w:t>
      </w:r>
      <w:r w:rsidR="008530E2" w:rsidRPr="00445AD0">
        <w:t xml:space="preserve">obtained any required consent from the lessor to keep an animal </w:t>
      </w:r>
      <w:r w:rsidR="00041C39" w:rsidRPr="00445AD0">
        <w:t>in the unit</w:t>
      </w:r>
      <w:r w:rsidRPr="00445AD0">
        <w:t xml:space="preserve"> </w:t>
      </w:r>
      <w:r w:rsidR="008530E2" w:rsidRPr="00445AD0">
        <w:t xml:space="preserve">under the </w:t>
      </w:r>
      <w:hyperlink r:id="rId103" w:tooltip="A1997-84" w:history="1">
        <w:r w:rsidR="006512A7" w:rsidRPr="00445AD0">
          <w:rPr>
            <w:rStyle w:val="charCitHyperlinkItal"/>
          </w:rPr>
          <w:t>Residential Tenancies Act 1997</w:t>
        </w:r>
      </w:hyperlink>
      <w:r w:rsidR="00041C39" w:rsidRPr="00445AD0">
        <w:t>.</w:t>
      </w:r>
    </w:p>
    <w:p w14:paraId="4F982CF7" w14:textId="53F89489" w:rsidR="003055A1" w:rsidRPr="00445AD0" w:rsidRDefault="00445AD0" w:rsidP="00445AD0">
      <w:pPr>
        <w:pStyle w:val="AH5Sec"/>
        <w:shd w:val="pct25" w:color="auto" w:fill="auto"/>
      </w:pPr>
      <w:bookmarkStart w:id="87" w:name="_Toc33433359"/>
      <w:r w:rsidRPr="00445AD0">
        <w:rPr>
          <w:rStyle w:val="CharSectNo"/>
        </w:rPr>
        <w:t>73</w:t>
      </w:r>
      <w:r w:rsidRPr="00445AD0">
        <w:tab/>
      </w:r>
      <w:r w:rsidR="0070521C" w:rsidRPr="00445AD0">
        <w:t>Restriction on owners corporation during developer control period</w:t>
      </w:r>
      <w:r w:rsidR="0070521C" w:rsidRPr="00445AD0">
        <w:br/>
      </w:r>
      <w:r w:rsidR="00B52D14" w:rsidRPr="00445AD0">
        <w:t>Section 33</w:t>
      </w:r>
      <w:r w:rsidR="0070521C" w:rsidRPr="00445AD0">
        <w:t xml:space="preserve"> </w:t>
      </w:r>
      <w:r w:rsidR="002F4A82" w:rsidRPr="00445AD0">
        <w:t>(1) (a) (ii) (B)</w:t>
      </w:r>
      <w:bookmarkEnd w:id="87"/>
    </w:p>
    <w:p w14:paraId="1C01F05A" w14:textId="77777777" w:rsidR="00B52D14" w:rsidRPr="00445AD0" w:rsidRDefault="0070521C" w:rsidP="00B52D14">
      <w:pPr>
        <w:pStyle w:val="direction"/>
      </w:pPr>
      <w:r w:rsidRPr="00445AD0">
        <w:t>omit</w:t>
      </w:r>
    </w:p>
    <w:p w14:paraId="116E6066" w14:textId="77777777" w:rsidR="00E90CDD" w:rsidRPr="00445AD0" w:rsidRDefault="00E90CDD" w:rsidP="00E90CDD">
      <w:pPr>
        <w:pStyle w:val="Amainreturn"/>
      </w:pPr>
      <w:r w:rsidRPr="00445AD0">
        <w:t>subsection (3)</w:t>
      </w:r>
    </w:p>
    <w:p w14:paraId="5274E944" w14:textId="77777777" w:rsidR="002F4A82" w:rsidRPr="00445AD0" w:rsidRDefault="002F4A82" w:rsidP="002F4A82">
      <w:pPr>
        <w:pStyle w:val="direction"/>
      </w:pPr>
      <w:r w:rsidRPr="00445AD0">
        <w:t>substitute</w:t>
      </w:r>
    </w:p>
    <w:p w14:paraId="6A25C917" w14:textId="77777777" w:rsidR="002F4A82" w:rsidRPr="00445AD0" w:rsidRDefault="002F4A82" w:rsidP="002F4A82">
      <w:pPr>
        <w:pStyle w:val="Amainreturn"/>
      </w:pPr>
      <w:r w:rsidRPr="00445AD0">
        <w:t>section 33A</w:t>
      </w:r>
    </w:p>
    <w:p w14:paraId="46A06D11" w14:textId="1D2C9FBB" w:rsidR="002F4A82" w:rsidRPr="00445AD0" w:rsidRDefault="00445AD0" w:rsidP="00445AD0">
      <w:pPr>
        <w:pStyle w:val="AH5Sec"/>
        <w:shd w:val="pct25" w:color="auto" w:fill="auto"/>
      </w:pPr>
      <w:bookmarkStart w:id="88" w:name="_Toc33433360"/>
      <w:r w:rsidRPr="00445AD0">
        <w:rPr>
          <w:rStyle w:val="CharSectNo"/>
        </w:rPr>
        <w:t>74</w:t>
      </w:r>
      <w:r w:rsidRPr="00445AD0">
        <w:tab/>
      </w:r>
      <w:r w:rsidR="002F4A82" w:rsidRPr="00445AD0">
        <w:t>Section 33 (1) (b)</w:t>
      </w:r>
      <w:bookmarkEnd w:id="88"/>
    </w:p>
    <w:p w14:paraId="13850CBB" w14:textId="77777777" w:rsidR="002F4A82" w:rsidRPr="00445AD0" w:rsidRDefault="002F4A82" w:rsidP="002F4A82">
      <w:pPr>
        <w:pStyle w:val="direction"/>
      </w:pPr>
      <w:r w:rsidRPr="00445AD0">
        <w:t>substitute</w:t>
      </w:r>
    </w:p>
    <w:p w14:paraId="72461675" w14:textId="77777777" w:rsidR="002F4A82" w:rsidRPr="00445AD0" w:rsidRDefault="002F4A82" w:rsidP="002F4A82">
      <w:pPr>
        <w:pStyle w:val="Ipara"/>
      </w:pPr>
      <w:r w:rsidRPr="00445AD0">
        <w:tab/>
        <w:t>(b)</w:t>
      </w:r>
      <w:r w:rsidRPr="00445AD0">
        <w:tab/>
        <w:t>other than with the approval of the ACAT</w:t>
      </w:r>
      <w:r w:rsidR="00095763" w:rsidRPr="00445AD0">
        <w:t xml:space="preserve"> under section 33A</w:t>
      </w:r>
      <w:r w:rsidRPr="00445AD0">
        <w:t>—change the rules of the corporation</w:t>
      </w:r>
      <w:r w:rsidR="00095763" w:rsidRPr="00445AD0">
        <w:t>;</w:t>
      </w:r>
    </w:p>
    <w:p w14:paraId="05D86D02" w14:textId="2F5CFB97" w:rsidR="00095763" w:rsidRPr="00445AD0" w:rsidRDefault="00445AD0" w:rsidP="00445AD0">
      <w:pPr>
        <w:pStyle w:val="AH5Sec"/>
        <w:shd w:val="pct25" w:color="auto" w:fill="auto"/>
      </w:pPr>
      <w:bookmarkStart w:id="89" w:name="_Toc33433361"/>
      <w:r w:rsidRPr="00445AD0">
        <w:rPr>
          <w:rStyle w:val="CharSectNo"/>
        </w:rPr>
        <w:t>75</w:t>
      </w:r>
      <w:r w:rsidRPr="00445AD0">
        <w:tab/>
      </w:r>
      <w:r w:rsidR="00095763" w:rsidRPr="00445AD0">
        <w:t>Section 33 (2), (3) and (4)</w:t>
      </w:r>
      <w:r w:rsidR="00603038" w:rsidRPr="00445AD0">
        <w:t xml:space="preserve"> and examples</w:t>
      </w:r>
      <w:bookmarkEnd w:id="89"/>
    </w:p>
    <w:p w14:paraId="5ADAABC9" w14:textId="77777777" w:rsidR="00095763" w:rsidRPr="00445AD0" w:rsidRDefault="00F14A4C" w:rsidP="00535AA3">
      <w:pPr>
        <w:pStyle w:val="direction"/>
        <w:keepNext w:val="0"/>
      </w:pPr>
      <w:r w:rsidRPr="00445AD0">
        <w:t>omit</w:t>
      </w:r>
    </w:p>
    <w:p w14:paraId="11FD117E" w14:textId="3BA47659" w:rsidR="00F14A4C" w:rsidRPr="00445AD0" w:rsidRDefault="00445AD0" w:rsidP="00445AD0">
      <w:pPr>
        <w:pStyle w:val="AH5Sec"/>
        <w:shd w:val="pct25" w:color="auto" w:fill="auto"/>
      </w:pPr>
      <w:bookmarkStart w:id="90" w:name="_Toc33433362"/>
      <w:r w:rsidRPr="00445AD0">
        <w:rPr>
          <w:rStyle w:val="CharSectNo"/>
        </w:rPr>
        <w:lastRenderedPageBreak/>
        <w:t>76</w:t>
      </w:r>
      <w:r w:rsidRPr="00445AD0">
        <w:tab/>
      </w:r>
      <w:r w:rsidR="00F14A4C" w:rsidRPr="00445AD0">
        <w:t>New section 33A</w:t>
      </w:r>
      <w:bookmarkEnd w:id="90"/>
    </w:p>
    <w:p w14:paraId="3494CF96" w14:textId="77777777" w:rsidR="00603038" w:rsidRPr="00445AD0" w:rsidRDefault="00603038" w:rsidP="00603038">
      <w:pPr>
        <w:pStyle w:val="direction"/>
      </w:pPr>
      <w:r w:rsidRPr="00445AD0">
        <w:t>in division 3.4, insert</w:t>
      </w:r>
    </w:p>
    <w:p w14:paraId="4BEC8BE7" w14:textId="77777777" w:rsidR="00095763" w:rsidRPr="00445AD0" w:rsidRDefault="00643873" w:rsidP="00643873">
      <w:pPr>
        <w:pStyle w:val="IH5Sec"/>
      </w:pPr>
      <w:r w:rsidRPr="00445AD0">
        <w:t>33A</w:t>
      </w:r>
      <w:r w:rsidRPr="00445AD0">
        <w:tab/>
      </w:r>
      <w:r w:rsidR="00B256C4" w:rsidRPr="00445AD0">
        <w:t>Developer control period—ACAT authorisation of actions</w:t>
      </w:r>
    </w:p>
    <w:p w14:paraId="4CBFF1A9" w14:textId="77777777" w:rsidR="001F1BD8" w:rsidRPr="00445AD0" w:rsidRDefault="001F1BD8" w:rsidP="001F1BD8">
      <w:pPr>
        <w:pStyle w:val="IMain"/>
      </w:pPr>
      <w:r w:rsidRPr="00445AD0">
        <w:tab/>
        <w:t>(1)</w:t>
      </w:r>
      <w:r w:rsidRPr="00445AD0">
        <w:tab/>
      </w:r>
      <w:r w:rsidR="00093096" w:rsidRPr="00445AD0">
        <w:t xml:space="preserve">The </w:t>
      </w:r>
      <w:r w:rsidR="0042450C" w:rsidRPr="00445AD0">
        <w:t>owners corporation for a units plan</w:t>
      </w:r>
      <w:r w:rsidRPr="00445AD0">
        <w:t xml:space="preserve"> </w:t>
      </w:r>
      <w:r w:rsidR="008732A1" w:rsidRPr="00445AD0">
        <w:t xml:space="preserve">(the </w:t>
      </w:r>
      <w:r w:rsidR="008732A1" w:rsidRPr="00445AD0">
        <w:rPr>
          <w:rStyle w:val="charBoldItals"/>
        </w:rPr>
        <w:t>applicant</w:t>
      </w:r>
      <w:r w:rsidR="008732A1" w:rsidRPr="00445AD0">
        <w:t xml:space="preserve">) </w:t>
      </w:r>
      <w:r w:rsidR="0042450C" w:rsidRPr="00445AD0">
        <w:t>may</w:t>
      </w:r>
      <w:r w:rsidRPr="00445AD0">
        <w:t xml:space="preserve"> apply to the ACAT for authority to do 1 or more of the following</w:t>
      </w:r>
      <w:r w:rsidR="0042450C" w:rsidRPr="00445AD0">
        <w:t xml:space="preserve"> during the developer control period</w:t>
      </w:r>
      <w:r w:rsidRPr="00445AD0">
        <w:t>:</w:t>
      </w:r>
    </w:p>
    <w:p w14:paraId="7AA6CAF0" w14:textId="77777777" w:rsidR="001F1BD8" w:rsidRPr="00445AD0" w:rsidRDefault="00DF3961" w:rsidP="00DF3961">
      <w:pPr>
        <w:pStyle w:val="Ipara"/>
      </w:pPr>
      <w:r w:rsidRPr="00445AD0">
        <w:tab/>
        <w:t>(a)</w:t>
      </w:r>
      <w:r w:rsidRPr="00445AD0">
        <w:tab/>
        <w:t>enter into a contract</w:t>
      </w:r>
      <w:r w:rsidR="00F16195" w:rsidRPr="00445AD0">
        <w:t xml:space="preserve"> that the corporation is otherwise prohibited from entering</w:t>
      </w:r>
      <w:r w:rsidRPr="00445AD0">
        <w:t>;</w:t>
      </w:r>
    </w:p>
    <w:p w14:paraId="6BC464A0" w14:textId="77777777" w:rsidR="00F16195" w:rsidRPr="00445AD0" w:rsidRDefault="00F16195" w:rsidP="00DF3961">
      <w:pPr>
        <w:pStyle w:val="Ipara"/>
      </w:pPr>
      <w:r w:rsidRPr="00445AD0">
        <w:tab/>
        <w:t>(b)</w:t>
      </w:r>
      <w:r w:rsidRPr="00445AD0">
        <w:tab/>
        <w:t>change the rules of the corporation.</w:t>
      </w:r>
    </w:p>
    <w:p w14:paraId="68554FAD" w14:textId="77777777" w:rsidR="008732A1" w:rsidRPr="00445AD0" w:rsidRDefault="00F16195" w:rsidP="004B3DCA">
      <w:pPr>
        <w:pStyle w:val="IMain"/>
      </w:pPr>
      <w:r w:rsidRPr="00445AD0">
        <w:tab/>
        <w:t>(2)</w:t>
      </w:r>
      <w:r w:rsidRPr="00445AD0">
        <w:tab/>
      </w:r>
      <w:r w:rsidR="008732A1" w:rsidRPr="00445AD0">
        <w:t>The applicant must provide written notice of the application to—</w:t>
      </w:r>
    </w:p>
    <w:p w14:paraId="2BDE7BF0" w14:textId="77777777" w:rsidR="00E56A77" w:rsidRPr="00445AD0" w:rsidRDefault="008732A1" w:rsidP="008732A1">
      <w:pPr>
        <w:pStyle w:val="Ipara"/>
      </w:pPr>
      <w:r w:rsidRPr="00445AD0">
        <w:tab/>
        <w:t>(a)</w:t>
      </w:r>
      <w:r w:rsidRPr="00445AD0">
        <w:tab/>
      </w:r>
      <w:r w:rsidR="00E56A77" w:rsidRPr="00445AD0">
        <w:t xml:space="preserve">each </w:t>
      </w:r>
      <w:r w:rsidRPr="00445AD0">
        <w:t>unit owner</w:t>
      </w:r>
      <w:r w:rsidR="00E56A77" w:rsidRPr="00445AD0">
        <w:t>; and</w:t>
      </w:r>
    </w:p>
    <w:p w14:paraId="114562BC" w14:textId="77777777" w:rsidR="00E56A77" w:rsidRPr="00445AD0" w:rsidRDefault="00E56A77" w:rsidP="008732A1">
      <w:pPr>
        <w:pStyle w:val="Ipara"/>
      </w:pPr>
      <w:r w:rsidRPr="00445AD0">
        <w:tab/>
        <w:t>(b)</w:t>
      </w:r>
      <w:r w:rsidRPr="00445AD0">
        <w:tab/>
        <w:t xml:space="preserve">if there is a mortgagee </w:t>
      </w:r>
      <w:r w:rsidR="00492355" w:rsidRPr="00445AD0">
        <w:t xml:space="preserve">or other registered interest holder </w:t>
      </w:r>
      <w:r w:rsidRPr="00445AD0">
        <w:t>for a unit in the units plan—the mortgagee</w:t>
      </w:r>
      <w:r w:rsidR="00492355" w:rsidRPr="00445AD0">
        <w:t xml:space="preserve"> or registered interest holder.</w:t>
      </w:r>
    </w:p>
    <w:p w14:paraId="2DE970C8" w14:textId="77777777" w:rsidR="008F464D" w:rsidRPr="00445AD0" w:rsidRDefault="008F464D" w:rsidP="004B3DCA">
      <w:pPr>
        <w:pStyle w:val="IMain"/>
      </w:pPr>
      <w:r w:rsidRPr="00445AD0">
        <w:tab/>
        <w:t>(3)</w:t>
      </w:r>
      <w:r w:rsidRPr="00445AD0">
        <w:tab/>
        <w:t xml:space="preserve">The entities mentioned in subsection (2) </w:t>
      </w:r>
      <w:r w:rsidR="00B83020" w:rsidRPr="00445AD0">
        <w:t>are parties to the application.</w:t>
      </w:r>
    </w:p>
    <w:p w14:paraId="6F98821E" w14:textId="77777777" w:rsidR="004B3DCA" w:rsidRPr="00445AD0" w:rsidRDefault="00B83020" w:rsidP="004B3DCA">
      <w:pPr>
        <w:pStyle w:val="IMain"/>
      </w:pPr>
      <w:r w:rsidRPr="00445AD0">
        <w:tab/>
        <w:t>(4)</w:t>
      </w:r>
      <w:r w:rsidRPr="00445AD0">
        <w:tab/>
      </w:r>
      <w:r w:rsidR="00F16195" w:rsidRPr="00445AD0">
        <w:t>The ACAT may authorise the owners corporation</w:t>
      </w:r>
      <w:r w:rsidR="0042450C" w:rsidRPr="00445AD0">
        <w:t xml:space="preserve"> entering into a contract mentioned in subsection (1) (a)</w:t>
      </w:r>
      <w:r w:rsidR="004B3DCA" w:rsidRPr="00445AD0">
        <w:t xml:space="preserve"> if the ACAT is satisfied the terms of the contract are reasonable in all the circumstances.</w:t>
      </w:r>
    </w:p>
    <w:p w14:paraId="48C4B474" w14:textId="77777777" w:rsidR="004B3DCA" w:rsidRPr="00445AD0" w:rsidRDefault="004B3DCA" w:rsidP="004B3DCA">
      <w:pPr>
        <w:pStyle w:val="IMain"/>
      </w:pPr>
      <w:r w:rsidRPr="00445AD0">
        <w:tab/>
        <w:t>(</w:t>
      </w:r>
      <w:r w:rsidR="00B83020" w:rsidRPr="00445AD0">
        <w:t>5</w:t>
      </w:r>
      <w:r w:rsidRPr="00445AD0">
        <w:t>)</w:t>
      </w:r>
      <w:r w:rsidRPr="00445AD0">
        <w:tab/>
        <w:t xml:space="preserve">The ACAT may authorise the owners corporation changing the rules of the corporation if the ACAT is satisfied that the change </w:t>
      </w:r>
      <w:r w:rsidR="0023177D" w:rsidRPr="00445AD0">
        <w:t xml:space="preserve">is </w:t>
      </w:r>
      <w:r w:rsidR="00B91DCE" w:rsidRPr="00445AD0">
        <w:t>fair</w:t>
      </w:r>
      <w:r w:rsidR="0023177D" w:rsidRPr="00445AD0">
        <w:t xml:space="preserve"> in the circumstances.</w:t>
      </w:r>
      <w:r w:rsidRPr="00445AD0">
        <w:t xml:space="preserve"> </w:t>
      </w:r>
    </w:p>
    <w:p w14:paraId="3D4BB436" w14:textId="77777777" w:rsidR="00DD57E2" w:rsidRPr="00445AD0" w:rsidRDefault="00DD57E2" w:rsidP="00DD57E2">
      <w:pPr>
        <w:pStyle w:val="IMain"/>
      </w:pPr>
      <w:r w:rsidRPr="00445AD0">
        <w:tab/>
        <w:t>(6)</w:t>
      </w:r>
      <w:r w:rsidRPr="00445AD0">
        <w:tab/>
        <w:t>However, this section does not apply if the developer has not entered into a contract for the sale of any of the units in the units plan.</w:t>
      </w:r>
    </w:p>
    <w:p w14:paraId="1C4D4EF1" w14:textId="2FB130A8" w:rsidR="00E25BF8" w:rsidRPr="00445AD0" w:rsidRDefault="00445AD0" w:rsidP="00445AD0">
      <w:pPr>
        <w:pStyle w:val="AH5Sec"/>
        <w:shd w:val="pct25" w:color="auto" w:fill="auto"/>
      </w:pPr>
      <w:bookmarkStart w:id="91" w:name="_Toc33433363"/>
      <w:r w:rsidRPr="00445AD0">
        <w:rPr>
          <w:rStyle w:val="CharSectNo"/>
        </w:rPr>
        <w:lastRenderedPageBreak/>
        <w:t>77</w:t>
      </w:r>
      <w:r w:rsidRPr="00445AD0">
        <w:tab/>
      </w:r>
      <w:r w:rsidR="00E25BF8" w:rsidRPr="00445AD0">
        <w:t>Executive committee—at and from the first annual general meeting</w:t>
      </w:r>
      <w:r w:rsidR="00E25BF8" w:rsidRPr="00445AD0">
        <w:br/>
      </w:r>
      <w:r w:rsidR="00BA4DCE" w:rsidRPr="00445AD0">
        <w:t>S</w:t>
      </w:r>
      <w:r w:rsidR="00E25BF8" w:rsidRPr="00445AD0">
        <w:t>ection 39</w:t>
      </w:r>
      <w:r w:rsidR="00BA4DCE" w:rsidRPr="00445AD0">
        <w:t xml:space="preserve"> (4)</w:t>
      </w:r>
      <w:bookmarkEnd w:id="91"/>
    </w:p>
    <w:p w14:paraId="5CDA266D" w14:textId="77777777" w:rsidR="00BA4DCE" w:rsidRPr="00445AD0" w:rsidRDefault="00BA4DCE" w:rsidP="00BA4DCE">
      <w:pPr>
        <w:pStyle w:val="direction"/>
      </w:pPr>
      <w:r w:rsidRPr="00445AD0">
        <w:t>substitute</w:t>
      </w:r>
    </w:p>
    <w:p w14:paraId="38010A40" w14:textId="77777777" w:rsidR="00BA4DCE" w:rsidRPr="00445AD0" w:rsidRDefault="00BA4DCE" w:rsidP="00BA4DCE">
      <w:pPr>
        <w:pStyle w:val="IMain"/>
      </w:pPr>
      <w:r w:rsidRPr="00445AD0">
        <w:tab/>
        <w:t>(4)</w:t>
      </w:r>
      <w:r w:rsidRPr="00445AD0">
        <w:tab/>
      </w:r>
      <w:r w:rsidR="004C5F7A" w:rsidRPr="00445AD0">
        <w:t>An executive member—</w:t>
      </w:r>
    </w:p>
    <w:p w14:paraId="1AF30D3F" w14:textId="77777777" w:rsidR="004C5F7A" w:rsidRPr="00445AD0" w:rsidRDefault="004C5F7A" w:rsidP="004C5F7A">
      <w:pPr>
        <w:pStyle w:val="Ipara"/>
      </w:pPr>
      <w:r w:rsidRPr="00445AD0">
        <w:tab/>
        <w:t>(a)</w:t>
      </w:r>
      <w:r w:rsidRPr="00445AD0">
        <w:tab/>
        <w:t>must be a</w:t>
      </w:r>
      <w:r w:rsidR="00F01167" w:rsidRPr="00445AD0">
        <w:t xml:space="preserve"> qualified </w:t>
      </w:r>
      <w:r w:rsidRPr="00445AD0">
        <w:t>person</w:t>
      </w:r>
      <w:r w:rsidR="005868EC" w:rsidRPr="00445AD0">
        <w:t xml:space="preserve"> for the units plan</w:t>
      </w:r>
      <w:r w:rsidRPr="00445AD0">
        <w:t xml:space="preserve">; and </w:t>
      </w:r>
    </w:p>
    <w:p w14:paraId="794FF51D" w14:textId="77777777" w:rsidR="004C5F7A" w:rsidRPr="00445AD0" w:rsidRDefault="004C5F7A" w:rsidP="004C5F7A">
      <w:pPr>
        <w:pStyle w:val="Ipara"/>
      </w:pPr>
      <w:r w:rsidRPr="00445AD0">
        <w:tab/>
        <w:t>(b)</w:t>
      </w:r>
      <w:r w:rsidRPr="00445AD0">
        <w:tab/>
        <w:t>is elected (if necessary) by ordinary resolution at each annual general meeting; and</w:t>
      </w:r>
    </w:p>
    <w:p w14:paraId="0B7B4177" w14:textId="77777777" w:rsidR="004C5F7A" w:rsidRPr="00445AD0" w:rsidRDefault="004C5F7A" w:rsidP="004C5F7A">
      <w:pPr>
        <w:pStyle w:val="Ipara"/>
      </w:pPr>
      <w:r w:rsidRPr="00445AD0">
        <w:tab/>
        <w:t>(c)</w:t>
      </w:r>
      <w:r w:rsidRPr="00445AD0">
        <w:tab/>
        <w:t>holds office until the earlier of—</w:t>
      </w:r>
    </w:p>
    <w:p w14:paraId="128B2350" w14:textId="77777777" w:rsidR="004C5F7A" w:rsidRPr="00445AD0" w:rsidRDefault="004C5F7A" w:rsidP="004C5F7A">
      <w:pPr>
        <w:pStyle w:val="Isubpara"/>
      </w:pPr>
      <w:r w:rsidRPr="00445AD0">
        <w:tab/>
        <w:t>(i)</w:t>
      </w:r>
      <w:r w:rsidRPr="00445AD0">
        <w:tab/>
        <w:t>the next annual general meeting; and</w:t>
      </w:r>
    </w:p>
    <w:p w14:paraId="7ED66690" w14:textId="77777777" w:rsidR="004C5F7A" w:rsidRPr="00445AD0" w:rsidRDefault="004C5F7A" w:rsidP="004C5F7A">
      <w:pPr>
        <w:pStyle w:val="Isubpara"/>
      </w:pPr>
      <w:r w:rsidRPr="00445AD0">
        <w:tab/>
        <w:t>(ii)</w:t>
      </w:r>
      <w:r w:rsidRPr="00445AD0">
        <w:tab/>
        <w:t>the executive member ceasing to be an eligible person</w:t>
      </w:r>
      <w:r w:rsidR="0022459D" w:rsidRPr="00445AD0">
        <w:t>.</w:t>
      </w:r>
    </w:p>
    <w:p w14:paraId="02298C7D" w14:textId="33A0823D" w:rsidR="0022459D" w:rsidRPr="00445AD0" w:rsidRDefault="00445AD0" w:rsidP="00445AD0">
      <w:pPr>
        <w:pStyle w:val="AH5Sec"/>
        <w:shd w:val="pct25" w:color="auto" w:fill="auto"/>
      </w:pPr>
      <w:bookmarkStart w:id="92" w:name="_Toc33433364"/>
      <w:r w:rsidRPr="00445AD0">
        <w:rPr>
          <w:rStyle w:val="CharSectNo"/>
        </w:rPr>
        <w:t>78</w:t>
      </w:r>
      <w:r w:rsidRPr="00445AD0">
        <w:tab/>
      </w:r>
      <w:r w:rsidR="0022459D" w:rsidRPr="00445AD0">
        <w:t>Section 39 (5)</w:t>
      </w:r>
      <w:bookmarkEnd w:id="92"/>
    </w:p>
    <w:p w14:paraId="0EFF59BA" w14:textId="77777777" w:rsidR="0022459D" w:rsidRPr="00445AD0" w:rsidRDefault="0022459D" w:rsidP="0022459D">
      <w:pPr>
        <w:pStyle w:val="direction"/>
      </w:pPr>
      <w:r w:rsidRPr="00445AD0">
        <w:t>omit</w:t>
      </w:r>
    </w:p>
    <w:p w14:paraId="7521DE88" w14:textId="77777777" w:rsidR="0022459D" w:rsidRPr="00445AD0" w:rsidRDefault="0022459D" w:rsidP="0022459D">
      <w:pPr>
        <w:pStyle w:val="Amainreturn"/>
      </w:pPr>
      <w:r w:rsidRPr="00445AD0">
        <w:t>another member of the corporation</w:t>
      </w:r>
    </w:p>
    <w:p w14:paraId="2F62ED76" w14:textId="77777777" w:rsidR="0022459D" w:rsidRPr="00445AD0" w:rsidRDefault="0022459D" w:rsidP="0022459D">
      <w:pPr>
        <w:pStyle w:val="direction"/>
      </w:pPr>
      <w:r w:rsidRPr="00445AD0">
        <w:t>substitute</w:t>
      </w:r>
    </w:p>
    <w:p w14:paraId="013C8AA2" w14:textId="77777777" w:rsidR="0022459D" w:rsidRPr="00445AD0" w:rsidRDefault="0022459D" w:rsidP="0022459D">
      <w:pPr>
        <w:pStyle w:val="Amainreturn"/>
      </w:pPr>
      <w:r w:rsidRPr="00445AD0">
        <w:t>a</w:t>
      </w:r>
      <w:r w:rsidR="00F01167" w:rsidRPr="00445AD0">
        <w:t xml:space="preserve"> qualified </w:t>
      </w:r>
      <w:r w:rsidRPr="00445AD0">
        <w:t>person</w:t>
      </w:r>
    </w:p>
    <w:p w14:paraId="0A9F1643" w14:textId="70F9A0F3" w:rsidR="00401F29" w:rsidRPr="00445AD0" w:rsidRDefault="00445AD0" w:rsidP="00445AD0">
      <w:pPr>
        <w:pStyle w:val="AH5Sec"/>
        <w:shd w:val="pct25" w:color="auto" w:fill="auto"/>
      </w:pPr>
      <w:bookmarkStart w:id="93" w:name="_Toc33433365"/>
      <w:r w:rsidRPr="00445AD0">
        <w:rPr>
          <w:rStyle w:val="CharSectNo"/>
        </w:rPr>
        <w:t>79</w:t>
      </w:r>
      <w:r w:rsidRPr="00445AD0">
        <w:tab/>
      </w:r>
      <w:r w:rsidR="00401F29" w:rsidRPr="00445AD0">
        <w:t>Section 39 (6)</w:t>
      </w:r>
      <w:bookmarkEnd w:id="93"/>
    </w:p>
    <w:p w14:paraId="1425BEAB" w14:textId="77777777" w:rsidR="00401F29" w:rsidRPr="00445AD0" w:rsidRDefault="00401F29" w:rsidP="00401F29">
      <w:pPr>
        <w:pStyle w:val="direction"/>
      </w:pPr>
      <w:r w:rsidRPr="00445AD0">
        <w:t>omit</w:t>
      </w:r>
    </w:p>
    <w:p w14:paraId="07105930" w14:textId="77777777" w:rsidR="00401F29" w:rsidRPr="00445AD0" w:rsidRDefault="00401F29" w:rsidP="00401F29">
      <w:pPr>
        <w:pStyle w:val="Amainreturn"/>
      </w:pPr>
      <w:r w:rsidRPr="00445AD0">
        <w:t>a member of the corporation</w:t>
      </w:r>
    </w:p>
    <w:p w14:paraId="193A44F8" w14:textId="77777777" w:rsidR="00401F29" w:rsidRPr="00445AD0" w:rsidRDefault="00401F29" w:rsidP="00401F29">
      <w:pPr>
        <w:pStyle w:val="direction"/>
      </w:pPr>
      <w:r w:rsidRPr="00445AD0">
        <w:t>substitute</w:t>
      </w:r>
    </w:p>
    <w:p w14:paraId="6B74949A" w14:textId="77777777" w:rsidR="00401F29" w:rsidRPr="00445AD0" w:rsidRDefault="00401F29" w:rsidP="00401F29">
      <w:pPr>
        <w:pStyle w:val="Amainreturn"/>
      </w:pPr>
      <w:r w:rsidRPr="00445AD0">
        <w:t>a</w:t>
      </w:r>
      <w:r w:rsidR="00F01167" w:rsidRPr="00445AD0">
        <w:t xml:space="preserve"> qualified </w:t>
      </w:r>
      <w:r w:rsidRPr="00445AD0">
        <w:t>person</w:t>
      </w:r>
    </w:p>
    <w:p w14:paraId="7275CA78" w14:textId="67D1A6D1" w:rsidR="00401F29" w:rsidRPr="00445AD0" w:rsidRDefault="00445AD0" w:rsidP="00445AD0">
      <w:pPr>
        <w:pStyle w:val="AH5Sec"/>
        <w:shd w:val="pct25" w:color="auto" w:fill="auto"/>
      </w:pPr>
      <w:bookmarkStart w:id="94" w:name="_Toc33433366"/>
      <w:r w:rsidRPr="00445AD0">
        <w:rPr>
          <w:rStyle w:val="CharSectNo"/>
        </w:rPr>
        <w:lastRenderedPageBreak/>
        <w:t>80</w:t>
      </w:r>
      <w:r w:rsidRPr="00445AD0">
        <w:tab/>
      </w:r>
      <w:r w:rsidR="00401F29" w:rsidRPr="00445AD0">
        <w:t>New section 39 (7)</w:t>
      </w:r>
      <w:bookmarkEnd w:id="94"/>
    </w:p>
    <w:p w14:paraId="2BE56331" w14:textId="77777777" w:rsidR="00401F29" w:rsidRPr="00445AD0" w:rsidRDefault="00401F29" w:rsidP="00401F29">
      <w:pPr>
        <w:pStyle w:val="direction"/>
      </w:pPr>
      <w:r w:rsidRPr="00445AD0">
        <w:t>insert</w:t>
      </w:r>
    </w:p>
    <w:p w14:paraId="1A1B238C" w14:textId="77777777" w:rsidR="00401F29" w:rsidRPr="00445AD0" w:rsidRDefault="00401F29" w:rsidP="00535AA3">
      <w:pPr>
        <w:pStyle w:val="IMain"/>
        <w:keepNext/>
      </w:pPr>
      <w:r w:rsidRPr="00445AD0">
        <w:tab/>
        <w:t>(7)</w:t>
      </w:r>
      <w:r w:rsidRPr="00445AD0">
        <w:tab/>
        <w:t>In this section:</w:t>
      </w:r>
    </w:p>
    <w:p w14:paraId="1E2F760C" w14:textId="5B8D4933" w:rsidR="00021746" w:rsidRPr="00445AD0" w:rsidRDefault="00310F87" w:rsidP="00445AD0">
      <w:pPr>
        <w:pStyle w:val="aDef"/>
      </w:pPr>
      <w:r w:rsidRPr="00445AD0">
        <w:rPr>
          <w:rStyle w:val="charBoldItals"/>
        </w:rPr>
        <w:t>associate</w:t>
      </w:r>
      <w:r w:rsidR="00021746" w:rsidRPr="00445AD0">
        <w:t xml:space="preserve">, of a manager, </w:t>
      </w:r>
      <w:r w:rsidR="00B43149" w:rsidRPr="00445AD0">
        <w:t>means</w:t>
      </w:r>
      <w:r w:rsidR="00B06BD9" w:rsidRPr="00445AD0">
        <w:t>—</w:t>
      </w:r>
    </w:p>
    <w:p w14:paraId="1DD06914" w14:textId="77777777" w:rsidR="00021746" w:rsidRPr="00445AD0" w:rsidRDefault="00021746" w:rsidP="00021746">
      <w:pPr>
        <w:pStyle w:val="Idefpara"/>
      </w:pPr>
      <w:r w:rsidRPr="00445AD0">
        <w:tab/>
        <w:t>(a)</w:t>
      </w:r>
      <w:r w:rsidRPr="00445AD0">
        <w:tab/>
        <w:t>a business partner of the manager;</w:t>
      </w:r>
      <w:r w:rsidR="00966171" w:rsidRPr="00445AD0">
        <w:t xml:space="preserve"> or</w:t>
      </w:r>
    </w:p>
    <w:p w14:paraId="5F5BD903" w14:textId="77777777" w:rsidR="00021746" w:rsidRPr="00445AD0" w:rsidRDefault="00021746" w:rsidP="00021746">
      <w:pPr>
        <w:pStyle w:val="Idefpara"/>
      </w:pPr>
      <w:r w:rsidRPr="00445AD0">
        <w:tab/>
        <w:t>(b)</w:t>
      </w:r>
      <w:r w:rsidRPr="00445AD0">
        <w:tab/>
        <w:t>a close friend of the manager; or</w:t>
      </w:r>
    </w:p>
    <w:p w14:paraId="61A1437F" w14:textId="77777777" w:rsidR="00310F87" w:rsidRPr="00445AD0" w:rsidRDefault="00021746" w:rsidP="00021746">
      <w:pPr>
        <w:pStyle w:val="Idefpara"/>
      </w:pPr>
      <w:r w:rsidRPr="00445AD0">
        <w:tab/>
        <w:t>(c)</w:t>
      </w:r>
      <w:r w:rsidRPr="00445AD0">
        <w:tab/>
      </w:r>
      <w:r w:rsidR="00B43149" w:rsidRPr="00445AD0">
        <w:t xml:space="preserve">a </w:t>
      </w:r>
      <w:r w:rsidRPr="00445AD0">
        <w:t>family membe</w:t>
      </w:r>
      <w:r w:rsidR="00480FE4" w:rsidRPr="00445AD0">
        <w:t>r of the manager.</w:t>
      </w:r>
    </w:p>
    <w:p w14:paraId="02A73F33" w14:textId="77777777" w:rsidR="00480FE4" w:rsidRPr="00445AD0" w:rsidRDefault="00480FE4" w:rsidP="00445AD0">
      <w:pPr>
        <w:pStyle w:val="aDef"/>
      </w:pPr>
      <w:r w:rsidRPr="00445AD0">
        <w:rPr>
          <w:rStyle w:val="charBoldItals"/>
        </w:rPr>
        <w:t>manager</w:t>
      </w:r>
      <w:r w:rsidRPr="00445AD0">
        <w:t>—see</w:t>
      </w:r>
      <w:r w:rsidR="00966171" w:rsidRPr="00445AD0">
        <w:t xml:space="preserve"> section 49.</w:t>
      </w:r>
    </w:p>
    <w:p w14:paraId="653035C2" w14:textId="77777777" w:rsidR="00401F29" w:rsidRPr="00445AD0" w:rsidRDefault="00F01167" w:rsidP="00445AD0">
      <w:pPr>
        <w:pStyle w:val="aDef"/>
      </w:pPr>
      <w:r w:rsidRPr="00445AD0">
        <w:rPr>
          <w:rStyle w:val="charBoldItals"/>
        </w:rPr>
        <w:t>qualified</w:t>
      </w:r>
      <w:r w:rsidR="00401F29" w:rsidRPr="00445AD0">
        <w:rPr>
          <w:rStyle w:val="charBoldItals"/>
        </w:rPr>
        <w:t xml:space="preserve"> person</w:t>
      </w:r>
      <w:r w:rsidR="005868EC" w:rsidRPr="00445AD0">
        <w:t xml:space="preserve">, for </w:t>
      </w:r>
      <w:r w:rsidR="006D09B1" w:rsidRPr="00445AD0">
        <w:t>a</w:t>
      </w:r>
      <w:r w:rsidR="005868EC" w:rsidRPr="00445AD0">
        <w:t xml:space="preserve"> units plan</w:t>
      </w:r>
      <w:r w:rsidR="006D09B1" w:rsidRPr="00445AD0">
        <w:t>,</w:t>
      </w:r>
      <w:r w:rsidR="00401F29" w:rsidRPr="00445AD0">
        <w:t xml:space="preserve"> means</w:t>
      </w:r>
      <w:r w:rsidR="007811AF" w:rsidRPr="00445AD0">
        <w:t xml:space="preserve"> a person</w:t>
      </w:r>
      <w:r w:rsidR="006D09B1" w:rsidRPr="00445AD0">
        <w:t xml:space="preserve"> (other than </w:t>
      </w:r>
      <w:r w:rsidR="002706E8" w:rsidRPr="00445AD0">
        <w:t xml:space="preserve">the manager or </w:t>
      </w:r>
      <w:r w:rsidR="00021746" w:rsidRPr="00445AD0">
        <w:t>associate of the manager</w:t>
      </w:r>
      <w:r w:rsidR="006D09B1" w:rsidRPr="00445AD0">
        <w:t xml:space="preserve">) </w:t>
      </w:r>
      <w:r w:rsidR="007811AF" w:rsidRPr="00445AD0">
        <w:t>who is</w:t>
      </w:r>
      <w:r w:rsidR="00401F29" w:rsidRPr="00445AD0">
        <w:t>—</w:t>
      </w:r>
    </w:p>
    <w:p w14:paraId="058B3018" w14:textId="77777777" w:rsidR="0088501D" w:rsidRPr="00445AD0" w:rsidRDefault="00401F29" w:rsidP="00401F29">
      <w:pPr>
        <w:pStyle w:val="Idefpara"/>
      </w:pPr>
      <w:r w:rsidRPr="00445AD0">
        <w:tab/>
        <w:t>(</w:t>
      </w:r>
      <w:r w:rsidR="004B2661" w:rsidRPr="00445AD0">
        <w:t>a</w:t>
      </w:r>
      <w:r w:rsidRPr="00445AD0">
        <w:t>)</w:t>
      </w:r>
      <w:r w:rsidRPr="00445AD0">
        <w:tab/>
      </w:r>
      <w:r w:rsidR="0088501D" w:rsidRPr="00445AD0">
        <w:t xml:space="preserve">the owner of a unit in the units plan; or </w:t>
      </w:r>
    </w:p>
    <w:p w14:paraId="47C0C051" w14:textId="77777777" w:rsidR="0088501D" w:rsidRPr="00445AD0" w:rsidRDefault="0088501D" w:rsidP="00445AD0">
      <w:pPr>
        <w:pStyle w:val="Idefpara"/>
        <w:keepNext/>
      </w:pPr>
      <w:r w:rsidRPr="00445AD0">
        <w:tab/>
        <w:t>(b)</w:t>
      </w:r>
      <w:r w:rsidR="001E14E0" w:rsidRPr="00445AD0">
        <w:tab/>
      </w:r>
      <w:r w:rsidR="00217F67" w:rsidRPr="00445AD0">
        <w:t>if the unit is owned by a company or 2 or more part-owners—a representative</w:t>
      </w:r>
      <w:r w:rsidR="00F14A4C" w:rsidRPr="00445AD0">
        <w:t xml:space="preserve"> for the company o</w:t>
      </w:r>
      <w:r w:rsidR="002C0F06" w:rsidRPr="00445AD0">
        <w:t>r</w:t>
      </w:r>
      <w:r w:rsidR="00F14A4C" w:rsidRPr="00445AD0">
        <w:t xml:space="preserve"> the part-owners, as the case requires</w:t>
      </w:r>
      <w:r w:rsidR="001E14E0" w:rsidRPr="00445AD0">
        <w:t xml:space="preserve">.  </w:t>
      </w:r>
    </w:p>
    <w:p w14:paraId="489EB4B9" w14:textId="4B437414" w:rsidR="006004F9" w:rsidRPr="00445AD0" w:rsidRDefault="006004F9" w:rsidP="006004F9">
      <w:pPr>
        <w:pStyle w:val="aNote"/>
      </w:pPr>
      <w:r w:rsidRPr="00445AD0">
        <w:rPr>
          <w:rStyle w:val="charItals"/>
        </w:rPr>
        <w:t>Note</w:t>
      </w:r>
      <w:r w:rsidRPr="00445AD0">
        <w:rPr>
          <w:rStyle w:val="charItals"/>
        </w:rPr>
        <w:tab/>
      </w:r>
      <w:r w:rsidR="00A61B34" w:rsidRPr="00445AD0">
        <w:t xml:space="preserve">An adult (the </w:t>
      </w:r>
      <w:r w:rsidR="00A61B34" w:rsidRPr="00445AD0">
        <w:rPr>
          <w:rStyle w:val="charBoldItals"/>
        </w:rPr>
        <w:t>principal</w:t>
      </w:r>
      <w:r w:rsidR="00A61B34" w:rsidRPr="00445AD0">
        <w:t xml:space="preserve">) may appoint a person to do anything for the principal that the principal can lawfully do by an attorney (see </w:t>
      </w:r>
      <w:hyperlink r:id="rId104" w:tooltip="A2006-50" w:history="1">
        <w:r w:rsidR="006512A7" w:rsidRPr="00445AD0">
          <w:rPr>
            <w:rStyle w:val="charCitHyperlinkItal"/>
          </w:rPr>
          <w:t>Powers of Attorney Act 2006</w:t>
        </w:r>
      </w:hyperlink>
      <w:r w:rsidR="00A61B34" w:rsidRPr="00445AD0">
        <w:t>, s</w:t>
      </w:r>
      <w:r w:rsidR="003E269E" w:rsidRPr="00445AD0">
        <w:t xml:space="preserve"> 13).</w:t>
      </w:r>
    </w:p>
    <w:p w14:paraId="0B87FA1F" w14:textId="6290CB3C" w:rsidR="00354DEE" w:rsidRPr="00445AD0" w:rsidRDefault="00445AD0" w:rsidP="00445AD0">
      <w:pPr>
        <w:pStyle w:val="AH5Sec"/>
        <w:shd w:val="pct25" w:color="auto" w:fill="auto"/>
      </w:pPr>
      <w:bookmarkStart w:id="95" w:name="_Toc33433367"/>
      <w:r w:rsidRPr="00445AD0">
        <w:rPr>
          <w:rStyle w:val="CharSectNo"/>
        </w:rPr>
        <w:t>81</w:t>
      </w:r>
      <w:r w:rsidRPr="00445AD0">
        <w:tab/>
      </w:r>
      <w:r w:rsidR="003E1F28" w:rsidRPr="00445AD0">
        <w:t>New section 39A</w:t>
      </w:r>
      <w:bookmarkEnd w:id="95"/>
    </w:p>
    <w:p w14:paraId="7A9333BA" w14:textId="77777777" w:rsidR="003E1F28" w:rsidRPr="00445AD0" w:rsidRDefault="003E1F28" w:rsidP="003E1F28">
      <w:pPr>
        <w:pStyle w:val="direction"/>
      </w:pPr>
      <w:r w:rsidRPr="00445AD0">
        <w:t>insert</w:t>
      </w:r>
    </w:p>
    <w:p w14:paraId="7C3456CF" w14:textId="77777777" w:rsidR="003E1F28" w:rsidRPr="00445AD0" w:rsidRDefault="003E1F28" w:rsidP="003E1F28">
      <w:pPr>
        <w:pStyle w:val="IH5Sec"/>
      </w:pPr>
      <w:r w:rsidRPr="00445AD0">
        <w:t>39A</w:t>
      </w:r>
      <w:r w:rsidRPr="00445AD0">
        <w:tab/>
        <w:t>Executive committee—additional requirements for mixed use units plan</w:t>
      </w:r>
    </w:p>
    <w:p w14:paraId="7EF3474B" w14:textId="77777777" w:rsidR="00A61560" w:rsidRPr="00445AD0" w:rsidRDefault="008A2C1C" w:rsidP="008A2C1C">
      <w:pPr>
        <w:pStyle w:val="IMain"/>
      </w:pPr>
      <w:r w:rsidRPr="00445AD0">
        <w:tab/>
        <w:t>(1)</w:t>
      </w:r>
      <w:r w:rsidRPr="00445AD0">
        <w:tab/>
        <w:t xml:space="preserve">This section applies </w:t>
      </w:r>
      <w:r w:rsidR="000042AD" w:rsidRPr="00445AD0">
        <w:t xml:space="preserve">if the schedule of lease provisions under </w:t>
      </w:r>
      <w:r w:rsidR="00083E69" w:rsidRPr="00445AD0">
        <w:t>a</w:t>
      </w:r>
      <w:r w:rsidR="000042AD" w:rsidRPr="00445AD0">
        <w:t xml:space="preserve"> units plan provide</w:t>
      </w:r>
      <w:r w:rsidR="009F2C5C" w:rsidRPr="00445AD0">
        <w:t>s</w:t>
      </w:r>
      <w:r w:rsidR="00A61560" w:rsidRPr="00445AD0">
        <w:t xml:space="preserve"> for—</w:t>
      </w:r>
    </w:p>
    <w:p w14:paraId="56031170" w14:textId="77777777" w:rsidR="00A61560" w:rsidRPr="00445AD0" w:rsidRDefault="00A61560" w:rsidP="00A61560">
      <w:pPr>
        <w:pStyle w:val="Ipara"/>
      </w:pPr>
      <w:r w:rsidRPr="00445AD0">
        <w:tab/>
        <w:t>(a)</w:t>
      </w:r>
      <w:r w:rsidRPr="00445AD0">
        <w:tab/>
      </w:r>
      <w:r w:rsidR="00083E69" w:rsidRPr="00445AD0">
        <w:t xml:space="preserve">at least </w:t>
      </w:r>
      <w:r w:rsidRPr="00445AD0">
        <w:t xml:space="preserve">1 </w:t>
      </w:r>
      <w:r w:rsidR="00083E69" w:rsidRPr="00445AD0">
        <w:t>unit</w:t>
      </w:r>
      <w:r w:rsidRPr="00445AD0">
        <w:t xml:space="preserve"> for residential use only; and</w:t>
      </w:r>
    </w:p>
    <w:p w14:paraId="4EC0E601" w14:textId="77777777" w:rsidR="00A61560" w:rsidRPr="00445AD0" w:rsidRDefault="00A61560" w:rsidP="00A61560">
      <w:pPr>
        <w:pStyle w:val="Ipara"/>
      </w:pPr>
      <w:r w:rsidRPr="00445AD0">
        <w:tab/>
        <w:t>(b)</w:t>
      </w:r>
      <w:r w:rsidRPr="00445AD0">
        <w:tab/>
      </w:r>
      <w:r w:rsidR="00083E69" w:rsidRPr="00445AD0">
        <w:t xml:space="preserve">at least </w:t>
      </w:r>
      <w:r w:rsidRPr="00445AD0">
        <w:t xml:space="preserve">1 </w:t>
      </w:r>
      <w:r w:rsidR="00083E69" w:rsidRPr="00445AD0">
        <w:t xml:space="preserve">unit </w:t>
      </w:r>
      <w:r w:rsidRPr="00445AD0">
        <w:t xml:space="preserve">for </w:t>
      </w:r>
      <w:r w:rsidR="00F221F2" w:rsidRPr="00445AD0">
        <w:t>non-residential</w:t>
      </w:r>
      <w:r w:rsidRPr="00445AD0">
        <w:t xml:space="preserve"> use. </w:t>
      </w:r>
    </w:p>
    <w:p w14:paraId="594498EA" w14:textId="77777777" w:rsidR="00743760" w:rsidRPr="00445AD0" w:rsidRDefault="009F2C5C" w:rsidP="009F2C5C">
      <w:pPr>
        <w:pStyle w:val="IMain"/>
      </w:pPr>
      <w:r w:rsidRPr="00445AD0">
        <w:lastRenderedPageBreak/>
        <w:tab/>
        <w:t>(2)</w:t>
      </w:r>
      <w:r w:rsidRPr="00445AD0">
        <w:tab/>
      </w:r>
      <w:r w:rsidR="007174D3" w:rsidRPr="00445AD0">
        <w:t xml:space="preserve">In addition to the requirements </w:t>
      </w:r>
      <w:r w:rsidR="00083E69" w:rsidRPr="00445AD0">
        <w:t>under</w:t>
      </w:r>
      <w:r w:rsidR="007174D3" w:rsidRPr="00445AD0">
        <w:t xml:space="preserve"> section</w:t>
      </w:r>
      <w:r w:rsidR="00083E69" w:rsidRPr="00445AD0">
        <w:t> </w:t>
      </w:r>
      <w:r w:rsidR="007174D3" w:rsidRPr="00445AD0">
        <w:t xml:space="preserve">39, the </w:t>
      </w:r>
      <w:r w:rsidRPr="00445AD0">
        <w:t xml:space="preserve">executive committee </w:t>
      </w:r>
      <w:r w:rsidR="007174D3" w:rsidRPr="00445AD0">
        <w:t xml:space="preserve">of the owners corporation must include, </w:t>
      </w:r>
      <w:r w:rsidR="00E3100A" w:rsidRPr="00445AD0">
        <w:t>if feasible, at least</w:t>
      </w:r>
      <w:r w:rsidR="00743760" w:rsidRPr="00445AD0">
        <w:t>—</w:t>
      </w:r>
    </w:p>
    <w:p w14:paraId="37AB4012" w14:textId="77777777" w:rsidR="005C2E4C" w:rsidRPr="00445AD0" w:rsidRDefault="00743760" w:rsidP="00743760">
      <w:pPr>
        <w:pStyle w:val="Ipara"/>
      </w:pPr>
      <w:r w:rsidRPr="00445AD0">
        <w:tab/>
        <w:t>(a)</w:t>
      </w:r>
      <w:r w:rsidRPr="00445AD0">
        <w:tab/>
      </w:r>
      <w:r w:rsidR="00E3100A" w:rsidRPr="00445AD0">
        <w:t xml:space="preserve">1 member </w:t>
      </w:r>
      <w:r w:rsidRPr="00445AD0">
        <w:t xml:space="preserve">who is </w:t>
      </w:r>
      <w:r w:rsidR="005C2E4C" w:rsidRPr="00445AD0">
        <w:t>the</w:t>
      </w:r>
      <w:r w:rsidRPr="00445AD0">
        <w:t xml:space="preserve"> owner of a unit mentioned in subsection</w:t>
      </w:r>
      <w:r w:rsidR="005C2E4C" w:rsidRPr="00445AD0">
        <w:t> </w:t>
      </w:r>
      <w:r w:rsidRPr="00445AD0">
        <w:t>(1)</w:t>
      </w:r>
      <w:r w:rsidR="005C2E4C" w:rsidRPr="00445AD0">
        <w:t> </w:t>
      </w:r>
      <w:r w:rsidRPr="00445AD0">
        <w:t>(a)</w:t>
      </w:r>
      <w:r w:rsidR="005C2E4C" w:rsidRPr="00445AD0">
        <w:t>;</w:t>
      </w:r>
      <w:r w:rsidRPr="00445AD0">
        <w:t xml:space="preserve"> and </w:t>
      </w:r>
    </w:p>
    <w:p w14:paraId="3FC5BE11" w14:textId="77777777" w:rsidR="008A2C1C" w:rsidRPr="00445AD0" w:rsidRDefault="005C2E4C" w:rsidP="00743760">
      <w:pPr>
        <w:pStyle w:val="Ipara"/>
      </w:pPr>
      <w:r w:rsidRPr="00445AD0">
        <w:tab/>
        <w:t>(b)</w:t>
      </w:r>
      <w:r w:rsidRPr="00445AD0">
        <w:tab/>
        <w:t>1 member who is the owner of a unit mentioned in subsection (1) (b)</w:t>
      </w:r>
      <w:r w:rsidR="00E3100A" w:rsidRPr="00445AD0">
        <w:t xml:space="preserve">.  </w:t>
      </w:r>
    </w:p>
    <w:p w14:paraId="20196F9D" w14:textId="77777777" w:rsidR="00516F57" w:rsidRPr="00445AD0" w:rsidRDefault="00516F57" w:rsidP="009F2C5C">
      <w:pPr>
        <w:pStyle w:val="IMain"/>
      </w:pPr>
      <w:r w:rsidRPr="00445AD0">
        <w:tab/>
        <w:t>(3)</w:t>
      </w:r>
      <w:r w:rsidRPr="00445AD0">
        <w:tab/>
      </w:r>
      <w:r w:rsidR="00AD14B3" w:rsidRPr="00445AD0">
        <w:t>An owner or executive member may apply to the ACAT for an order requir</w:t>
      </w:r>
      <w:r w:rsidR="006705F4" w:rsidRPr="00445AD0">
        <w:t>ing</w:t>
      </w:r>
      <w:r w:rsidR="00AD14B3" w:rsidRPr="00445AD0">
        <w:t xml:space="preserve"> an election </w:t>
      </w:r>
      <w:r w:rsidR="006705F4" w:rsidRPr="00445AD0">
        <w:t>to be held to satisfy the requirement</w:t>
      </w:r>
      <w:r w:rsidR="00083E69" w:rsidRPr="00445AD0">
        <w:t xml:space="preserve"> under</w:t>
      </w:r>
      <w:r w:rsidR="006705F4" w:rsidRPr="00445AD0">
        <w:t xml:space="preserve"> subsection (2).</w:t>
      </w:r>
    </w:p>
    <w:p w14:paraId="0ADBA0EC" w14:textId="65AE160D" w:rsidR="00034604" w:rsidRPr="00445AD0" w:rsidRDefault="00445AD0" w:rsidP="00445AD0">
      <w:pPr>
        <w:pStyle w:val="AH5Sec"/>
        <w:shd w:val="pct25" w:color="auto" w:fill="auto"/>
      </w:pPr>
      <w:bookmarkStart w:id="96" w:name="_Toc33433368"/>
      <w:r w:rsidRPr="00445AD0">
        <w:rPr>
          <w:rStyle w:val="CharSectNo"/>
        </w:rPr>
        <w:t>82</w:t>
      </w:r>
      <w:r w:rsidRPr="00445AD0">
        <w:tab/>
      </w:r>
      <w:r w:rsidR="00034604" w:rsidRPr="00445AD0">
        <w:t>Executive committee—chairperson’s functions</w:t>
      </w:r>
      <w:r w:rsidR="00034604" w:rsidRPr="00445AD0">
        <w:br/>
      </w:r>
      <w:r w:rsidR="00A96FF2" w:rsidRPr="00445AD0">
        <w:t>Section 41 (b)</w:t>
      </w:r>
      <w:bookmarkEnd w:id="96"/>
    </w:p>
    <w:p w14:paraId="26B92AC5" w14:textId="77777777" w:rsidR="00A96FF2" w:rsidRPr="00445AD0" w:rsidRDefault="00A96FF2" w:rsidP="00A96FF2">
      <w:pPr>
        <w:pStyle w:val="direction"/>
      </w:pPr>
      <w:r w:rsidRPr="00445AD0">
        <w:t>after</w:t>
      </w:r>
    </w:p>
    <w:p w14:paraId="28AA816A" w14:textId="77777777" w:rsidR="00A96FF2" w:rsidRPr="00445AD0" w:rsidRDefault="00A96FF2" w:rsidP="00A96FF2">
      <w:pPr>
        <w:pStyle w:val="Amainreturn"/>
      </w:pPr>
      <w:r w:rsidRPr="00445AD0">
        <w:t>(if any)</w:t>
      </w:r>
    </w:p>
    <w:p w14:paraId="30337BAD" w14:textId="77777777" w:rsidR="00A96FF2" w:rsidRPr="00445AD0" w:rsidRDefault="00A96FF2" w:rsidP="00A96FF2">
      <w:pPr>
        <w:pStyle w:val="direction"/>
      </w:pPr>
      <w:r w:rsidRPr="00445AD0">
        <w:t>insert</w:t>
      </w:r>
    </w:p>
    <w:p w14:paraId="421C7038" w14:textId="77777777" w:rsidR="00A96FF2" w:rsidRPr="00445AD0" w:rsidRDefault="00A96FF2" w:rsidP="00A96FF2">
      <w:pPr>
        <w:pStyle w:val="Amainreturn"/>
      </w:pPr>
      <w:r w:rsidRPr="00445AD0">
        <w:t>and in accordance with guidelines under subsection (2)</w:t>
      </w:r>
    </w:p>
    <w:p w14:paraId="5809DC0D" w14:textId="40144BD6" w:rsidR="00034604" w:rsidRPr="00445AD0" w:rsidRDefault="00445AD0" w:rsidP="00445AD0">
      <w:pPr>
        <w:pStyle w:val="AH5Sec"/>
        <w:shd w:val="pct25" w:color="auto" w:fill="auto"/>
      </w:pPr>
      <w:bookmarkStart w:id="97" w:name="_Toc33433369"/>
      <w:r w:rsidRPr="00445AD0">
        <w:rPr>
          <w:rStyle w:val="CharSectNo"/>
        </w:rPr>
        <w:t>83</w:t>
      </w:r>
      <w:r w:rsidRPr="00445AD0">
        <w:tab/>
      </w:r>
      <w:r w:rsidR="00034604" w:rsidRPr="00445AD0">
        <w:t>New section 41 (2)</w:t>
      </w:r>
      <w:r w:rsidR="00603038" w:rsidRPr="00445AD0">
        <w:t xml:space="preserve"> and (3)</w:t>
      </w:r>
      <w:bookmarkEnd w:id="97"/>
    </w:p>
    <w:p w14:paraId="0D4BB20C" w14:textId="77777777" w:rsidR="00034604" w:rsidRPr="00445AD0" w:rsidRDefault="00034604" w:rsidP="00034604">
      <w:pPr>
        <w:pStyle w:val="direction"/>
      </w:pPr>
      <w:r w:rsidRPr="00445AD0">
        <w:t>insert</w:t>
      </w:r>
    </w:p>
    <w:p w14:paraId="2BFA293D" w14:textId="77777777" w:rsidR="00034604" w:rsidRPr="00445AD0" w:rsidRDefault="00034604" w:rsidP="00034604">
      <w:pPr>
        <w:pStyle w:val="IMain"/>
      </w:pPr>
      <w:r w:rsidRPr="00445AD0">
        <w:tab/>
        <w:t>(2)</w:t>
      </w:r>
      <w:r w:rsidRPr="00445AD0">
        <w:tab/>
        <w:t>The Minister may</w:t>
      </w:r>
      <w:r w:rsidR="00A96FF2" w:rsidRPr="00445AD0">
        <w:t xml:space="preserve"> </w:t>
      </w:r>
      <w:r w:rsidR="00A93833" w:rsidRPr="00445AD0">
        <w:t>make</w:t>
      </w:r>
      <w:r w:rsidR="00A96FF2" w:rsidRPr="00445AD0">
        <w:t xml:space="preserve"> guidelines about items </w:t>
      </w:r>
      <w:r w:rsidR="002B2548" w:rsidRPr="00445AD0">
        <w:t>that the chairperson must include on an agenda under this section.</w:t>
      </w:r>
    </w:p>
    <w:p w14:paraId="370CC973" w14:textId="77777777" w:rsidR="002B2548" w:rsidRPr="00445AD0" w:rsidRDefault="002B2548" w:rsidP="00445AD0">
      <w:pPr>
        <w:pStyle w:val="IMain"/>
        <w:keepNext/>
      </w:pPr>
      <w:r w:rsidRPr="00445AD0">
        <w:tab/>
        <w:t>(</w:t>
      </w:r>
      <w:r w:rsidR="00C00261" w:rsidRPr="00445AD0">
        <w:t>3)</w:t>
      </w:r>
      <w:r w:rsidR="00C00261" w:rsidRPr="00445AD0">
        <w:tab/>
        <w:t>A guideline is a notifiable instrument.</w:t>
      </w:r>
    </w:p>
    <w:p w14:paraId="009914C7" w14:textId="75C8F4C9" w:rsidR="00C00261" w:rsidRPr="00445AD0" w:rsidRDefault="00C00261">
      <w:pPr>
        <w:pStyle w:val="aNote"/>
      </w:pPr>
      <w:r w:rsidRPr="00445AD0">
        <w:rPr>
          <w:rStyle w:val="charItals"/>
        </w:rPr>
        <w:t>Note</w:t>
      </w:r>
      <w:r w:rsidRPr="00445AD0">
        <w:rPr>
          <w:rStyle w:val="charItals"/>
        </w:rPr>
        <w:tab/>
      </w:r>
      <w:r w:rsidRPr="00445AD0">
        <w:t xml:space="preserve">A notifiable instrument must be notified under the </w:t>
      </w:r>
      <w:hyperlink r:id="rId105" w:tooltip="A2001-14" w:history="1">
        <w:r w:rsidR="006512A7" w:rsidRPr="00445AD0">
          <w:rPr>
            <w:rStyle w:val="charCitHyperlinkAbbrev"/>
          </w:rPr>
          <w:t>Legislation Act</w:t>
        </w:r>
      </w:hyperlink>
      <w:r w:rsidRPr="00445AD0">
        <w:t>.</w:t>
      </w:r>
    </w:p>
    <w:p w14:paraId="0BBEBB29" w14:textId="6E760114" w:rsidR="00585413" w:rsidRPr="00445AD0" w:rsidRDefault="00445AD0" w:rsidP="00445AD0">
      <w:pPr>
        <w:pStyle w:val="AH5Sec"/>
        <w:shd w:val="pct25" w:color="auto" w:fill="auto"/>
      </w:pPr>
      <w:bookmarkStart w:id="98" w:name="_Toc33433370"/>
      <w:r w:rsidRPr="00445AD0">
        <w:rPr>
          <w:rStyle w:val="CharSectNo"/>
        </w:rPr>
        <w:lastRenderedPageBreak/>
        <w:t>84</w:t>
      </w:r>
      <w:r w:rsidRPr="00445AD0">
        <w:tab/>
      </w:r>
      <w:r w:rsidR="00AD646F" w:rsidRPr="00445AD0">
        <w:t>Executive committee—delegation</w:t>
      </w:r>
      <w:r w:rsidR="00AD646F" w:rsidRPr="00445AD0">
        <w:br/>
        <w:t>Section 44 (1), except note</w:t>
      </w:r>
      <w:bookmarkEnd w:id="98"/>
    </w:p>
    <w:p w14:paraId="2F1ED576" w14:textId="77777777" w:rsidR="00AD646F" w:rsidRPr="00445AD0" w:rsidRDefault="00AD646F" w:rsidP="00AD646F">
      <w:pPr>
        <w:pStyle w:val="direction"/>
      </w:pPr>
      <w:r w:rsidRPr="00445AD0">
        <w:t>substitute</w:t>
      </w:r>
    </w:p>
    <w:p w14:paraId="4CEFCC5F" w14:textId="77777777" w:rsidR="00AD646F" w:rsidRPr="00445AD0" w:rsidRDefault="00AD646F" w:rsidP="00535AA3">
      <w:pPr>
        <w:pStyle w:val="IMain"/>
        <w:keepNext/>
      </w:pPr>
      <w:r w:rsidRPr="00445AD0">
        <w:tab/>
        <w:t>(1)</w:t>
      </w:r>
      <w:r w:rsidRPr="00445AD0">
        <w:tab/>
        <w:t>An executive committee may delegate its functions to—</w:t>
      </w:r>
    </w:p>
    <w:p w14:paraId="2680390F" w14:textId="77777777" w:rsidR="00AD646F" w:rsidRPr="00445AD0" w:rsidRDefault="00AD646F" w:rsidP="00AD646F">
      <w:pPr>
        <w:pStyle w:val="Ipara"/>
      </w:pPr>
      <w:r w:rsidRPr="00445AD0">
        <w:tab/>
        <w:t>(a)</w:t>
      </w:r>
      <w:r w:rsidRPr="00445AD0">
        <w:tab/>
        <w:t>a sub-committee; or</w:t>
      </w:r>
    </w:p>
    <w:p w14:paraId="2019BCD5" w14:textId="77777777" w:rsidR="00AD646F" w:rsidRPr="00445AD0" w:rsidRDefault="00AD646F" w:rsidP="00AD646F">
      <w:pPr>
        <w:pStyle w:val="Ipara"/>
      </w:pPr>
      <w:r w:rsidRPr="00445AD0">
        <w:tab/>
        <w:t>(b)</w:t>
      </w:r>
      <w:r w:rsidRPr="00445AD0">
        <w:tab/>
        <w:t>1 or more executive members.</w:t>
      </w:r>
    </w:p>
    <w:p w14:paraId="166DFCB1" w14:textId="2C7DBADA" w:rsidR="004F5878" w:rsidRPr="00445AD0" w:rsidRDefault="00445AD0" w:rsidP="00445AD0">
      <w:pPr>
        <w:pStyle w:val="AH5Sec"/>
        <w:shd w:val="pct25" w:color="auto" w:fill="auto"/>
      </w:pPr>
      <w:bookmarkStart w:id="99" w:name="_Toc33433371"/>
      <w:r w:rsidRPr="00445AD0">
        <w:rPr>
          <w:rStyle w:val="CharSectNo"/>
        </w:rPr>
        <w:t>85</w:t>
      </w:r>
      <w:r w:rsidRPr="00445AD0">
        <w:tab/>
      </w:r>
      <w:r w:rsidR="002472F3" w:rsidRPr="00445AD0">
        <w:t>Manager—code of conduct</w:t>
      </w:r>
      <w:r w:rsidR="002472F3" w:rsidRPr="00445AD0">
        <w:br/>
        <w:t>Section 56, new note</w:t>
      </w:r>
      <w:bookmarkEnd w:id="99"/>
    </w:p>
    <w:p w14:paraId="1483C674" w14:textId="77777777" w:rsidR="002472F3" w:rsidRPr="00445AD0" w:rsidRDefault="002472F3" w:rsidP="002472F3">
      <w:pPr>
        <w:pStyle w:val="direction"/>
      </w:pPr>
      <w:r w:rsidRPr="00445AD0">
        <w:t>insert</w:t>
      </w:r>
    </w:p>
    <w:p w14:paraId="1E6113CE" w14:textId="411D4C49" w:rsidR="0083340D" w:rsidRPr="00445AD0" w:rsidRDefault="0083340D" w:rsidP="0083340D">
      <w:pPr>
        <w:pStyle w:val="aNote"/>
      </w:pPr>
      <w:r w:rsidRPr="00445AD0">
        <w:rPr>
          <w:rStyle w:val="charItals"/>
        </w:rPr>
        <w:t>Note</w:t>
      </w:r>
      <w:r w:rsidRPr="00445AD0">
        <w:rPr>
          <w:rStyle w:val="charItals"/>
        </w:rPr>
        <w:tab/>
      </w:r>
      <w:r w:rsidRPr="00445AD0">
        <w:t>Other laws may also apply to a manager</w:t>
      </w:r>
      <w:r w:rsidR="00603038" w:rsidRPr="00445AD0">
        <w:t>—for example,</w:t>
      </w:r>
      <w:r w:rsidRPr="00445AD0">
        <w:t xml:space="preserve"> a manager who is required to be licensed as a real estate agent under the </w:t>
      </w:r>
      <w:hyperlink r:id="rId106" w:tooltip="A2003-20" w:history="1">
        <w:r w:rsidR="006512A7" w:rsidRPr="00445AD0">
          <w:rPr>
            <w:rStyle w:val="charCitHyperlinkItal"/>
          </w:rPr>
          <w:t>Agents Act 2003</w:t>
        </w:r>
      </w:hyperlink>
      <w:r w:rsidRPr="00445AD0">
        <w:t xml:space="preserve"> must comply with the rules of conduct for real estate agents under the </w:t>
      </w:r>
      <w:hyperlink r:id="rId107" w:tooltip="SL2003-38" w:history="1">
        <w:r w:rsidR="006512A7" w:rsidRPr="00445AD0">
          <w:rPr>
            <w:rStyle w:val="charCitHyperlinkItal"/>
          </w:rPr>
          <w:t>Agents Regulation 2003</w:t>
        </w:r>
      </w:hyperlink>
      <w:r w:rsidRPr="00445AD0">
        <w:t>.</w:t>
      </w:r>
    </w:p>
    <w:p w14:paraId="0D417A24" w14:textId="19C4C31C" w:rsidR="00CB4983" w:rsidRPr="00445AD0" w:rsidRDefault="00445AD0" w:rsidP="00445AD0">
      <w:pPr>
        <w:pStyle w:val="AH5Sec"/>
        <w:shd w:val="pct25" w:color="auto" w:fill="auto"/>
      </w:pPr>
      <w:bookmarkStart w:id="100" w:name="_Toc33433372"/>
      <w:r w:rsidRPr="00445AD0">
        <w:rPr>
          <w:rStyle w:val="CharSectNo"/>
        </w:rPr>
        <w:t>86</w:t>
      </w:r>
      <w:r w:rsidRPr="00445AD0">
        <w:tab/>
      </w:r>
      <w:r w:rsidR="00463AF0" w:rsidRPr="00445AD0">
        <w:t>General fund—budget</w:t>
      </w:r>
      <w:r w:rsidR="00463AF0" w:rsidRPr="00445AD0">
        <w:br/>
        <w:t>Section 75 (2) (a)</w:t>
      </w:r>
      <w:bookmarkEnd w:id="100"/>
    </w:p>
    <w:p w14:paraId="23F76250" w14:textId="77777777" w:rsidR="00463AF0" w:rsidRPr="00445AD0" w:rsidRDefault="00463AF0" w:rsidP="00463AF0">
      <w:pPr>
        <w:pStyle w:val="direction"/>
      </w:pPr>
      <w:r w:rsidRPr="00445AD0">
        <w:t>substitute</w:t>
      </w:r>
    </w:p>
    <w:p w14:paraId="6483697B" w14:textId="77777777" w:rsidR="00B86B1D" w:rsidRPr="00445AD0" w:rsidRDefault="00463AF0" w:rsidP="00463AF0">
      <w:pPr>
        <w:pStyle w:val="Ipara"/>
      </w:pPr>
      <w:r w:rsidRPr="00445AD0">
        <w:tab/>
        <w:t>(a)</w:t>
      </w:r>
      <w:r w:rsidRPr="00445AD0">
        <w:tab/>
        <w:t>an estimate of</w:t>
      </w:r>
      <w:r w:rsidR="00B86B1D" w:rsidRPr="00445AD0">
        <w:t>—</w:t>
      </w:r>
    </w:p>
    <w:p w14:paraId="20728C65" w14:textId="77777777" w:rsidR="00463AF0" w:rsidRPr="00445AD0" w:rsidRDefault="00B86B1D" w:rsidP="00B86B1D">
      <w:pPr>
        <w:pStyle w:val="Isubpara"/>
      </w:pPr>
      <w:r w:rsidRPr="00445AD0">
        <w:tab/>
        <w:t>(i)</w:t>
      </w:r>
      <w:r w:rsidRPr="00445AD0">
        <w:tab/>
      </w:r>
      <w:r w:rsidR="00463AF0" w:rsidRPr="00445AD0">
        <w:t>the total contributions</w:t>
      </w:r>
      <w:r w:rsidRPr="00445AD0">
        <w:t xml:space="preserve"> (the </w:t>
      </w:r>
      <w:r w:rsidRPr="00445AD0">
        <w:rPr>
          <w:rStyle w:val="charBoldItals"/>
        </w:rPr>
        <w:t>total general fund contribution</w:t>
      </w:r>
      <w:r w:rsidRPr="00445AD0">
        <w:t>) to be paid into the general fund by the owners corporation’s members; and</w:t>
      </w:r>
    </w:p>
    <w:p w14:paraId="6580CA11" w14:textId="77777777" w:rsidR="00E132DB" w:rsidRPr="00445AD0" w:rsidRDefault="00B86B1D" w:rsidP="000C5F66">
      <w:pPr>
        <w:pStyle w:val="Isubpara"/>
      </w:pPr>
      <w:r w:rsidRPr="00445AD0">
        <w:tab/>
        <w:t>(ii)</w:t>
      </w:r>
      <w:r w:rsidRPr="00445AD0">
        <w:tab/>
      </w:r>
      <w:r w:rsidR="000A43AD" w:rsidRPr="00445AD0">
        <w:t xml:space="preserve">if there is a special resolution under section 78 (2) (b)—the general fund </w:t>
      </w:r>
      <w:r w:rsidR="0084518C" w:rsidRPr="00445AD0">
        <w:t xml:space="preserve">contribution </w:t>
      </w:r>
      <w:r w:rsidR="00930D35" w:rsidRPr="00445AD0">
        <w:t xml:space="preserve">payable </w:t>
      </w:r>
      <w:r w:rsidR="000A43AD" w:rsidRPr="00445AD0">
        <w:t>by each unit owner, or unit owner</w:t>
      </w:r>
      <w:r w:rsidR="00F0553B" w:rsidRPr="00445AD0">
        <w:t xml:space="preserve"> in a particular class</w:t>
      </w:r>
      <w:r w:rsidR="00E132DB" w:rsidRPr="00445AD0">
        <w:t>;</w:t>
      </w:r>
      <w:r w:rsidR="00F0553B" w:rsidRPr="00445AD0">
        <w:t xml:space="preserve"> and</w:t>
      </w:r>
    </w:p>
    <w:p w14:paraId="18D4E40A" w14:textId="4812F16D" w:rsidR="00372A88" w:rsidRPr="00445AD0" w:rsidRDefault="00445AD0" w:rsidP="00445AD0">
      <w:pPr>
        <w:pStyle w:val="AH5Sec"/>
        <w:shd w:val="pct25" w:color="auto" w:fill="auto"/>
      </w:pPr>
      <w:bookmarkStart w:id="101" w:name="_Toc33433373"/>
      <w:r w:rsidRPr="00445AD0">
        <w:rPr>
          <w:rStyle w:val="CharSectNo"/>
        </w:rPr>
        <w:lastRenderedPageBreak/>
        <w:t>87</w:t>
      </w:r>
      <w:r w:rsidRPr="00445AD0">
        <w:tab/>
      </w:r>
      <w:r w:rsidR="00372A88" w:rsidRPr="00445AD0">
        <w:t>General fund—contributions</w:t>
      </w:r>
      <w:r w:rsidR="00372A88" w:rsidRPr="00445AD0">
        <w:br/>
        <w:t>Section 78</w:t>
      </w:r>
      <w:r w:rsidR="008D32A5" w:rsidRPr="00445AD0">
        <w:t xml:space="preserve"> (</w:t>
      </w:r>
      <w:r w:rsidR="00F0553B" w:rsidRPr="00445AD0">
        <w:t>2</w:t>
      </w:r>
      <w:r w:rsidR="008D32A5" w:rsidRPr="00445AD0">
        <w:t>) (b)</w:t>
      </w:r>
      <w:bookmarkEnd w:id="101"/>
    </w:p>
    <w:p w14:paraId="3A3D22C2" w14:textId="77777777" w:rsidR="00372A88" w:rsidRPr="00445AD0" w:rsidRDefault="008D32A5" w:rsidP="00372A88">
      <w:pPr>
        <w:pStyle w:val="direction"/>
      </w:pPr>
      <w:r w:rsidRPr="00445AD0">
        <w:t>omit</w:t>
      </w:r>
    </w:p>
    <w:p w14:paraId="566B3F1F" w14:textId="77777777" w:rsidR="008D32A5" w:rsidRPr="00445AD0" w:rsidRDefault="00F0553B" w:rsidP="00535AA3">
      <w:pPr>
        <w:pStyle w:val="Amainreturn"/>
        <w:keepNext/>
      </w:pPr>
      <w:r w:rsidRPr="00445AD0">
        <w:t xml:space="preserve">in an </w:t>
      </w:r>
      <w:r w:rsidR="008D32A5" w:rsidRPr="00445AD0">
        <w:t>unopposed resolution</w:t>
      </w:r>
    </w:p>
    <w:p w14:paraId="6B616F83" w14:textId="77777777" w:rsidR="008D32A5" w:rsidRPr="00445AD0" w:rsidRDefault="008D32A5" w:rsidP="008D32A5">
      <w:pPr>
        <w:pStyle w:val="direction"/>
      </w:pPr>
      <w:r w:rsidRPr="00445AD0">
        <w:t>substitute</w:t>
      </w:r>
    </w:p>
    <w:p w14:paraId="13FFD9F9" w14:textId="77777777" w:rsidR="008D32A5" w:rsidRPr="00445AD0" w:rsidRDefault="00F0553B" w:rsidP="008D32A5">
      <w:pPr>
        <w:pStyle w:val="Amainreturn"/>
      </w:pPr>
      <w:r w:rsidRPr="00445AD0">
        <w:t xml:space="preserve">by </w:t>
      </w:r>
      <w:r w:rsidR="008D32A5" w:rsidRPr="00445AD0">
        <w:t>special resolution</w:t>
      </w:r>
    </w:p>
    <w:p w14:paraId="5959CFCA" w14:textId="64666A90" w:rsidR="00B34483" w:rsidRPr="00445AD0" w:rsidRDefault="00445AD0" w:rsidP="00445AD0">
      <w:pPr>
        <w:pStyle w:val="AH5Sec"/>
        <w:shd w:val="pct25" w:color="auto" w:fill="auto"/>
      </w:pPr>
      <w:bookmarkStart w:id="102" w:name="_Toc33433374"/>
      <w:r w:rsidRPr="00445AD0">
        <w:rPr>
          <w:rStyle w:val="CharSectNo"/>
        </w:rPr>
        <w:t>88</w:t>
      </w:r>
      <w:r w:rsidRPr="00445AD0">
        <w:tab/>
      </w:r>
      <w:r w:rsidR="00B34483" w:rsidRPr="00445AD0">
        <w:t>Section 78 (3)</w:t>
      </w:r>
      <w:r w:rsidR="007721DC" w:rsidRPr="00445AD0">
        <w:t xml:space="preserve"> and (4)</w:t>
      </w:r>
      <w:bookmarkEnd w:id="102"/>
    </w:p>
    <w:p w14:paraId="65856A46" w14:textId="77777777" w:rsidR="00B34483" w:rsidRPr="00445AD0" w:rsidRDefault="00B34483" w:rsidP="00B34483">
      <w:pPr>
        <w:pStyle w:val="direction"/>
      </w:pPr>
      <w:r w:rsidRPr="00445AD0">
        <w:t>substitute</w:t>
      </w:r>
    </w:p>
    <w:p w14:paraId="4A4ADCDD" w14:textId="77777777" w:rsidR="00B34483" w:rsidRPr="00445AD0" w:rsidRDefault="00B34483" w:rsidP="00B34483">
      <w:pPr>
        <w:pStyle w:val="IMain"/>
      </w:pPr>
      <w:r w:rsidRPr="00445AD0">
        <w:tab/>
        <w:t>(3)</w:t>
      </w:r>
      <w:r w:rsidRPr="00445AD0">
        <w:tab/>
        <w:t>A resolution under subsection (2) (b)—</w:t>
      </w:r>
    </w:p>
    <w:p w14:paraId="3507F788" w14:textId="77777777" w:rsidR="007C2A68" w:rsidRPr="00445AD0" w:rsidRDefault="00B34483" w:rsidP="00B34483">
      <w:pPr>
        <w:pStyle w:val="Ipara"/>
      </w:pPr>
      <w:r w:rsidRPr="00445AD0">
        <w:tab/>
        <w:t>(a)</w:t>
      </w:r>
      <w:r w:rsidRPr="00445AD0">
        <w:tab/>
      </w:r>
      <w:r w:rsidR="007C2A68" w:rsidRPr="00445AD0">
        <w:t xml:space="preserve">must be </w:t>
      </w:r>
      <w:r w:rsidR="007B7149" w:rsidRPr="00445AD0">
        <w:t>fair,</w:t>
      </w:r>
      <w:r w:rsidR="007C2A68" w:rsidRPr="00445AD0">
        <w:t xml:space="preserve"> taking into account</w:t>
      </w:r>
      <w:r w:rsidR="00AA38CA" w:rsidRPr="00445AD0">
        <w:t>—</w:t>
      </w:r>
    </w:p>
    <w:p w14:paraId="0DAFEFCE" w14:textId="77777777" w:rsidR="00EA129C" w:rsidRPr="00445AD0" w:rsidRDefault="00EA129C" w:rsidP="00EA129C">
      <w:pPr>
        <w:pStyle w:val="Isubpara"/>
      </w:pPr>
      <w:r w:rsidRPr="00445AD0">
        <w:tab/>
        <w:t>(i)</w:t>
      </w:r>
      <w:r w:rsidRPr="00445AD0">
        <w:tab/>
        <w:t>the structure of the unit plan; and</w:t>
      </w:r>
    </w:p>
    <w:p w14:paraId="318F6BAF" w14:textId="77777777" w:rsidR="00EA129C" w:rsidRPr="00445AD0" w:rsidRDefault="00EA129C" w:rsidP="00EA129C">
      <w:pPr>
        <w:pStyle w:val="Isubpara"/>
      </w:pPr>
      <w:r w:rsidRPr="00445AD0">
        <w:tab/>
        <w:t>(ii)</w:t>
      </w:r>
      <w:r w:rsidRPr="00445AD0">
        <w:tab/>
        <w:t xml:space="preserve">the nature </w:t>
      </w:r>
      <w:r w:rsidR="00A93833" w:rsidRPr="00445AD0">
        <w:t>of the buildings that are part of the units or common property of the unit plan, including the features and character of the units and common property</w:t>
      </w:r>
      <w:r w:rsidRPr="00445AD0">
        <w:t>; and</w:t>
      </w:r>
    </w:p>
    <w:p w14:paraId="6622D4BD" w14:textId="77777777" w:rsidR="00EA129C" w:rsidRPr="00445AD0" w:rsidRDefault="00EA129C" w:rsidP="00EA129C">
      <w:pPr>
        <w:pStyle w:val="Isubpara"/>
      </w:pPr>
      <w:r w:rsidRPr="00445AD0">
        <w:tab/>
        <w:t>(iii)</w:t>
      </w:r>
      <w:r w:rsidRPr="00445AD0">
        <w:tab/>
        <w:t xml:space="preserve">the purposes for which </w:t>
      </w:r>
      <w:r w:rsidR="007B6E20" w:rsidRPr="00445AD0">
        <w:t>units</w:t>
      </w:r>
      <w:r w:rsidRPr="00445AD0">
        <w:t xml:space="preserve"> are used</w:t>
      </w:r>
      <w:r w:rsidR="007B7149" w:rsidRPr="00445AD0">
        <w:t>,</w:t>
      </w:r>
      <w:r w:rsidRPr="00445AD0">
        <w:t xml:space="preserve"> including </w:t>
      </w:r>
      <w:r w:rsidR="00F0553B" w:rsidRPr="00445AD0">
        <w:t xml:space="preserve">the </w:t>
      </w:r>
      <w:r w:rsidRPr="00445AD0">
        <w:t>likely impact of th</w:t>
      </w:r>
      <w:r w:rsidR="00C854FE" w:rsidRPr="00445AD0">
        <w:t>at</w:t>
      </w:r>
      <w:r w:rsidRPr="00445AD0">
        <w:t xml:space="preserve"> use</w:t>
      </w:r>
      <w:r w:rsidR="00C854FE" w:rsidRPr="00445AD0">
        <w:t xml:space="preserve"> on the common property; </w:t>
      </w:r>
      <w:r w:rsidR="007721DC" w:rsidRPr="00445AD0">
        <w:t>and</w:t>
      </w:r>
    </w:p>
    <w:p w14:paraId="61485164" w14:textId="77777777" w:rsidR="007721DC" w:rsidRPr="00445AD0" w:rsidRDefault="007721DC" w:rsidP="00EA129C">
      <w:pPr>
        <w:pStyle w:val="Isubpara"/>
      </w:pPr>
      <w:r w:rsidRPr="00445AD0">
        <w:tab/>
        <w:t>(iv)</w:t>
      </w:r>
      <w:r w:rsidRPr="00445AD0">
        <w:tab/>
        <w:t xml:space="preserve">the </w:t>
      </w:r>
      <w:r w:rsidR="005345F6" w:rsidRPr="00445AD0">
        <w:t xml:space="preserve">extent to which the change imposes a burden on a </w:t>
      </w:r>
      <w:r w:rsidR="007B6E20" w:rsidRPr="00445AD0">
        <w:t>unit</w:t>
      </w:r>
      <w:r w:rsidR="005345F6" w:rsidRPr="00445AD0">
        <w:t xml:space="preserve"> that </w:t>
      </w:r>
      <w:r w:rsidR="00203F26" w:rsidRPr="00445AD0">
        <w:t>is commensurate with</w:t>
      </w:r>
      <w:r w:rsidR="000A14BE" w:rsidRPr="00445AD0">
        <w:t xml:space="preserve"> the use of that </w:t>
      </w:r>
      <w:r w:rsidR="007B6E20" w:rsidRPr="00445AD0">
        <w:t>unit</w:t>
      </w:r>
      <w:r w:rsidR="000A14BE" w:rsidRPr="00445AD0">
        <w:t>; and</w:t>
      </w:r>
      <w:r w:rsidR="005345F6" w:rsidRPr="00445AD0">
        <w:t xml:space="preserve"> </w:t>
      </w:r>
    </w:p>
    <w:p w14:paraId="2E675766" w14:textId="77777777" w:rsidR="00B34483" w:rsidRPr="00445AD0" w:rsidRDefault="007721DC" w:rsidP="00B34483">
      <w:pPr>
        <w:pStyle w:val="Ipara"/>
      </w:pPr>
      <w:r w:rsidRPr="00445AD0">
        <w:tab/>
        <w:t>(b)</w:t>
      </w:r>
      <w:r w:rsidRPr="00445AD0">
        <w:tab/>
      </w:r>
      <w:r w:rsidR="007C2A68" w:rsidRPr="00445AD0">
        <w:t xml:space="preserve">may </w:t>
      </w:r>
      <w:r w:rsidR="00B34483" w:rsidRPr="00445AD0">
        <w:t xml:space="preserve">provide </w:t>
      </w:r>
      <w:r w:rsidR="007C2A68" w:rsidRPr="00445AD0">
        <w:t>that only stated unit owners, or unit owners in a stated class, are required to pay a particular contribution, or a contribution of a particular kind</w:t>
      </w:r>
      <w:r w:rsidR="0011425E" w:rsidRPr="00445AD0">
        <w:t>.</w:t>
      </w:r>
    </w:p>
    <w:p w14:paraId="4D90B760" w14:textId="77777777" w:rsidR="0022228D" w:rsidRPr="00445AD0" w:rsidRDefault="0011425E" w:rsidP="0011425E">
      <w:pPr>
        <w:pStyle w:val="IMain"/>
      </w:pPr>
      <w:r w:rsidRPr="00445AD0">
        <w:tab/>
        <w:t>(4)</w:t>
      </w:r>
      <w:r w:rsidRPr="00445AD0">
        <w:tab/>
      </w:r>
      <w:r w:rsidR="0022228D" w:rsidRPr="00445AD0">
        <w:t>A resolution under subsection (2) (b) may only be amended or revoked by—</w:t>
      </w:r>
    </w:p>
    <w:p w14:paraId="43D7B71D" w14:textId="77777777" w:rsidR="0011425E" w:rsidRPr="00445AD0" w:rsidRDefault="0022228D" w:rsidP="0022228D">
      <w:pPr>
        <w:pStyle w:val="Ipara"/>
      </w:pPr>
      <w:r w:rsidRPr="00445AD0">
        <w:tab/>
        <w:t>(a)</w:t>
      </w:r>
      <w:r w:rsidRPr="00445AD0">
        <w:tab/>
      </w:r>
      <w:r w:rsidR="00C21D23" w:rsidRPr="00445AD0">
        <w:t xml:space="preserve">a </w:t>
      </w:r>
      <w:r w:rsidRPr="00445AD0">
        <w:t>special resolution; or</w:t>
      </w:r>
    </w:p>
    <w:p w14:paraId="4598BA30" w14:textId="77777777" w:rsidR="009D5664" w:rsidRPr="00445AD0" w:rsidRDefault="0022228D" w:rsidP="00445AD0">
      <w:pPr>
        <w:pStyle w:val="Ipara"/>
        <w:keepNext/>
      </w:pPr>
      <w:r w:rsidRPr="00445AD0">
        <w:lastRenderedPageBreak/>
        <w:tab/>
        <w:t>(b)</w:t>
      </w:r>
      <w:r w:rsidRPr="00445AD0">
        <w:tab/>
        <w:t>an order of the ACAT</w:t>
      </w:r>
      <w:r w:rsidR="00151C06" w:rsidRPr="00445AD0">
        <w:t>.</w:t>
      </w:r>
    </w:p>
    <w:p w14:paraId="0F2B976F" w14:textId="77777777" w:rsidR="000876D0" w:rsidRPr="00445AD0" w:rsidRDefault="00BC4C98" w:rsidP="00445AD0">
      <w:pPr>
        <w:pStyle w:val="aNote"/>
        <w:keepNext/>
      </w:pPr>
      <w:r w:rsidRPr="00445AD0">
        <w:rPr>
          <w:rStyle w:val="charItals"/>
        </w:rPr>
        <w:t>Note</w:t>
      </w:r>
      <w:r w:rsidR="00C17B70" w:rsidRPr="00445AD0">
        <w:rPr>
          <w:rStyle w:val="charItals"/>
        </w:rPr>
        <w:t xml:space="preserve"> </w:t>
      </w:r>
      <w:r w:rsidRPr="00445AD0">
        <w:rPr>
          <w:rStyle w:val="charItals"/>
        </w:rPr>
        <w:t>1</w:t>
      </w:r>
      <w:r w:rsidRPr="00445AD0">
        <w:rPr>
          <w:rStyle w:val="charItals"/>
        </w:rPr>
        <w:tab/>
      </w:r>
      <w:r w:rsidR="000876D0" w:rsidRPr="00445AD0">
        <w:t>A</w:t>
      </w:r>
      <w:r w:rsidR="00C129C7" w:rsidRPr="00445AD0">
        <w:t xml:space="preserve"> unit </w:t>
      </w:r>
      <w:r w:rsidR="000876D0" w:rsidRPr="00445AD0">
        <w:t>owner may apply to the ACAT</w:t>
      </w:r>
      <w:r w:rsidR="00C129C7" w:rsidRPr="00445AD0">
        <w:t xml:space="preserve"> for review of a special resolution </w:t>
      </w:r>
      <w:r w:rsidR="007C4F69" w:rsidRPr="00445AD0">
        <w:t xml:space="preserve">under subsection (2) (b) </w:t>
      </w:r>
      <w:r w:rsidR="00445F02" w:rsidRPr="00445AD0">
        <w:t>about</w:t>
      </w:r>
      <w:r w:rsidR="007C4F69" w:rsidRPr="00445AD0">
        <w:t xml:space="preserve"> a method for working out general fund contributions</w:t>
      </w:r>
      <w:r w:rsidR="00445F02" w:rsidRPr="00445AD0">
        <w:t xml:space="preserve"> (see s 12</w:t>
      </w:r>
      <w:r w:rsidR="00613476" w:rsidRPr="00445AD0">
        <w:t>7</w:t>
      </w:r>
      <w:r w:rsidR="00445F02" w:rsidRPr="00445AD0">
        <w:t>).</w:t>
      </w:r>
    </w:p>
    <w:p w14:paraId="165D488E" w14:textId="58052DC5" w:rsidR="00BC10D2" w:rsidRPr="00445AD0" w:rsidRDefault="00C17B70" w:rsidP="00C17B70">
      <w:pPr>
        <w:pStyle w:val="aNote"/>
      </w:pPr>
      <w:r w:rsidRPr="00445AD0">
        <w:rPr>
          <w:rStyle w:val="charItals"/>
        </w:rPr>
        <w:t>Note</w:t>
      </w:r>
      <w:r w:rsidR="00FF3E58" w:rsidRPr="00445AD0">
        <w:rPr>
          <w:rStyle w:val="charItals"/>
        </w:rPr>
        <w:t xml:space="preserve"> 2</w:t>
      </w:r>
      <w:r w:rsidR="00D57928" w:rsidRPr="00445AD0">
        <w:rPr>
          <w:rStyle w:val="charItals"/>
        </w:rPr>
        <w:tab/>
      </w:r>
      <w:r w:rsidR="00FF3E58" w:rsidRPr="00445AD0">
        <w:t xml:space="preserve">A special resolution </w:t>
      </w:r>
      <w:r w:rsidR="00071FA3" w:rsidRPr="00445AD0">
        <w:t>is taken to be an amendment to the rules of the owners corporation (</w:t>
      </w:r>
      <w:r w:rsidR="00425180" w:rsidRPr="00445AD0">
        <w:t xml:space="preserve">see </w:t>
      </w:r>
      <w:r w:rsidR="00071FA3" w:rsidRPr="00445AD0">
        <w:t>s 108 (</w:t>
      </w:r>
      <w:r w:rsidR="00D6042F" w:rsidRPr="00445AD0">
        <w:t>5</w:t>
      </w:r>
      <w:r w:rsidR="00071FA3" w:rsidRPr="00445AD0">
        <w:t>)</w:t>
      </w:r>
      <w:r w:rsidR="00BC10D2" w:rsidRPr="00445AD0">
        <w:t>).</w:t>
      </w:r>
    </w:p>
    <w:p w14:paraId="13B53127" w14:textId="00E4CBAD" w:rsidR="007704F0" w:rsidRPr="00445AD0" w:rsidRDefault="00445AD0" w:rsidP="00445AD0">
      <w:pPr>
        <w:pStyle w:val="AH5Sec"/>
        <w:shd w:val="pct25" w:color="auto" w:fill="auto"/>
      </w:pPr>
      <w:bookmarkStart w:id="103" w:name="_Toc33433375"/>
      <w:r w:rsidRPr="00445AD0">
        <w:rPr>
          <w:rStyle w:val="CharSectNo"/>
        </w:rPr>
        <w:t>89</w:t>
      </w:r>
      <w:r w:rsidRPr="00445AD0">
        <w:tab/>
      </w:r>
      <w:r w:rsidR="007704F0" w:rsidRPr="00445AD0">
        <w:t>Sinking fund plan</w:t>
      </w:r>
      <w:r w:rsidR="007704F0" w:rsidRPr="00445AD0">
        <w:br/>
        <w:t>New section 82 (3) (c)</w:t>
      </w:r>
      <w:bookmarkEnd w:id="103"/>
    </w:p>
    <w:p w14:paraId="292B562C" w14:textId="77777777" w:rsidR="007704F0" w:rsidRPr="00445AD0" w:rsidRDefault="007704F0" w:rsidP="007704F0">
      <w:pPr>
        <w:pStyle w:val="direction"/>
      </w:pPr>
      <w:r w:rsidRPr="00445AD0">
        <w:t>before the examples, insert</w:t>
      </w:r>
    </w:p>
    <w:p w14:paraId="7E95A7E1" w14:textId="77777777" w:rsidR="007704F0" w:rsidRPr="00445AD0" w:rsidRDefault="001B670B" w:rsidP="001B670B">
      <w:pPr>
        <w:pStyle w:val="Ipara"/>
      </w:pPr>
      <w:r w:rsidRPr="00445AD0">
        <w:tab/>
        <w:t>(c)</w:t>
      </w:r>
      <w:r w:rsidRPr="00445AD0">
        <w:tab/>
        <w:t xml:space="preserve">if the owners corporation has made a </w:t>
      </w:r>
      <w:r w:rsidR="008A1E83" w:rsidRPr="00445AD0">
        <w:t xml:space="preserve">special </w:t>
      </w:r>
      <w:r w:rsidRPr="00445AD0">
        <w:t>resolution under section 89 (2) (b)</w:t>
      </w:r>
      <w:r w:rsidR="008A1E83" w:rsidRPr="00445AD0">
        <w:t xml:space="preserve">—the </w:t>
      </w:r>
      <w:r w:rsidR="0084518C" w:rsidRPr="00445AD0">
        <w:t>sinking fund contribution required from</w:t>
      </w:r>
      <w:r w:rsidR="008A1E83" w:rsidRPr="00445AD0">
        <w:t xml:space="preserve"> each unit owner, or unit owner </w:t>
      </w:r>
      <w:r w:rsidR="00203F26" w:rsidRPr="00445AD0">
        <w:t>in a particular class</w:t>
      </w:r>
      <w:r w:rsidR="008E3907" w:rsidRPr="00445AD0">
        <w:t>,</w:t>
      </w:r>
      <w:r w:rsidR="00203F26" w:rsidRPr="00445AD0">
        <w:t xml:space="preserve"> </w:t>
      </w:r>
      <w:r w:rsidRPr="00445AD0">
        <w:t>for each financial year of the plan</w:t>
      </w:r>
      <w:r w:rsidR="008A1E83" w:rsidRPr="00445AD0">
        <w:t>.</w:t>
      </w:r>
    </w:p>
    <w:p w14:paraId="4E565108" w14:textId="121313A1" w:rsidR="0008310A" w:rsidRPr="00445AD0" w:rsidRDefault="00445AD0" w:rsidP="00445AD0">
      <w:pPr>
        <w:pStyle w:val="AH5Sec"/>
        <w:shd w:val="pct25" w:color="auto" w:fill="auto"/>
      </w:pPr>
      <w:bookmarkStart w:id="104" w:name="_Toc33433376"/>
      <w:r w:rsidRPr="00445AD0">
        <w:rPr>
          <w:rStyle w:val="CharSectNo"/>
        </w:rPr>
        <w:t>90</w:t>
      </w:r>
      <w:r w:rsidRPr="00445AD0">
        <w:tab/>
      </w:r>
      <w:r w:rsidR="000B62A9" w:rsidRPr="00445AD0">
        <w:t>Sinking fund—contributions</w:t>
      </w:r>
      <w:r w:rsidR="000B62A9" w:rsidRPr="00445AD0">
        <w:br/>
        <w:t>Section 89 (2) (b)</w:t>
      </w:r>
      <w:bookmarkEnd w:id="104"/>
    </w:p>
    <w:p w14:paraId="606F8821" w14:textId="77777777" w:rsidR="000B62A9" w:rsidRPr="00445AD0" w:rsidRDefault="000B62A9" w:rsidP="000B62A9">
      <w:pPr>
        <w:pStyle w:val="direction"/>
      </w:pPr>
      <w:r w:rsidRPr="00445AD0">
        <w:t>omit</w:t>
      </w:r>
    </w:p>
    <w:p w14:paraId="31C64D3B" w14:textId="77777777" w:rsidR="000B62A9" w:rsidRPr="00445AD0" w:rsidRDefault="00203F26" w:rsidP="000B62A9">
      <w:pPr>
        <w:pStyle w:val="Amainreturn"/>
      </w:pPr>
      <w:r w:rsidRPr="00445AD0">
        <w:t xml:space="preserve">in an </w:t>
      </w:r>
      <w:r w:rsidR="000B62A9" w:rsidRPr="00445AD0">
        <w:t>unopposed resolution</w:t>
      </w:r>
    </w:p>
    <w:p w14:paraId="1F8D91D9" w14:textId="77777777" w:rsidR="000B62A9" w:rsidRPr="00445AD0" w:rsidRDefault="000B62A9" w:rsidP="000B62A9">
      <w:pPr>
        <w:pStyle w:val="direction"/>
      </w:pPr>
      <w:r w:rsidRPr="00445AD0">
        <w:t>substitute</w:t>
      </w:r>
    </w:p>
    <w:p w14:paraId="1520FB44" w14:textId="77777777" w:rsidR="000B62A9" w:rsidRPr="00445AD0" w:rsidRDefault="00203F26" w:rsidP="000B62A9">
      <w:pPr>
        <w:pStyle w:val="Amainreturn"/>
      </w:pPr>
      <w:r w:rsidRPr="00445AD0">
        <w:t xml:space="preserve">by </w:t>
      </w:r>
      <w:r w:rsidR="000B62A9" w:rsidRPr="00445AD0">
        <w:t>special resolution</w:t>
      </w:r>
    </w:p>
    <w:p w14:paraId="2D54137B" w14:textId="57E5484A" w:rsidR="000B62A9" w:rsidRPr="00445AD0" w:rsidRDefault="00445AD0" w:rsidP="00445AD0">
      <w:pPr>
        <w:pStyle w:val="AH5Sec"/>
        <w:shd w:val="pct25" w:color="auto" w:fill="auto"/>
      </w:pPr>
      <w:bookmarkStart w:id="105" w:name="_Toc33433377"/>
      <w:r w:rsidRPr="00445AD0">
        <w:rPr>
          <w:rStyle w:val="CharSectNo"/>
        </w:rPr>
        <w:t>91</w:t>
      </w:r>
      <w:r w:rsidRPr="00445AD0">
        <w:tab/>
      </w:r>
      <w:r w:rsidR="000B62A9" w:rsidRPr="00445AD0">
        <w:t>Section 89 (3) and (4)</w:t>
      </w:r>
      <w:bookmarkEnd w:id="105"/>
    </w:p>
    <w:p w14:paraId="0D7C1CDE" w14:textId="77777777" w:rsidR="000B62A9" w:rsidRPr="00445AD0" w:rsidRDefault="008A424B" w:rsidP="008A424B">
      <w:pPr>
        <w:pStyle w:val="direction"/>
      </w:pPr>
      <w:r w:rsidRPr="00445AD0">
        <w:t>substitute</w:t>
      </w:r>
    </w:p>
    <w:p w14:paraId="6D6C398D" w14:textId="77777777" w:rsidR="008A424B" w:rsidRPr="00445AD0" w:rsidRDefault="008A424B" w:rsidP="008A424B">
      <w:pPr>
        <w:pStyle w:val="IMain"/>
      </w:pPr>
      <w:r w:rsidRPr="00445AD0">
        <w:tab/>
        <w:t>(3)</w:t>
      </w:r>
      <w:r w:rsidRPr="00445AD0">
        <w:tab/>
        <w:t>A resolution under subsection (2) (b)—</w:t>
      </w:r>
    </w:p>
    <w:p w14:paraId="6BE8CC4F" w14:textId="77777777" w:rsidR="008A424B" w:rsidRPr="00445AD0" w:rsidRDefault="008A424B" w:rsidP="008A424B">
      <w:pPr>
        <w:pStyle w:val="Ipara"/>
      </w:pPr>
      <w:r w:rsidRPr="00445AD0">
        <w:tab/>
        <w:t>(a)</w:t>
      </w:r>
      <w:r w:rsidRPr="00445AD0">
        <w:tab/>
        <w:t xml:space="preserve">must be </w:t>
      </w:r>
      <w:r w:rsidR="007B7149" w:rsidRPr="00445AD0">
        <w:t>fair,</w:t>
      </w:r>
      <w:r w:rsidRPr="00445AD0">
        <w:t xml:space="preserve"> taking into account—</w:t>
      </w:r>
    </w:p>
    <w:p w14:paraId="5CF2D6BA" w14:textId="77777777" w:rsidR="008A424B" w:rsidRPr="00445AD0" w:rsidRDefault="008A424B" w:rsidP="008A424B">
      <w:pPr>
        <w:pStyle w:val="Isubpara"/>
      </w:pPr>
      <w:r w:rsidRPr="00445AD0">
        <w:tab/>
        <w:t>(i)</w:t>
      </w:r>
      <w:r w:rsidRPr="00445AD0">
        <w:tab/>
        <w:t>the structure of the unit plan; and</w:t>
      </w:r>
    </w:p>
    <w:p w14:paraId="6B248A4A" w14:textId="77777777" w:rsidR="008A424B" w:rsidRPr="00445AD0" w:rsidRDefault="008A424B" w:rsidP="008A424B">
      <w:pPr>
        <w:pStyle w:val="Isubpara"/>
      </w:pPr>
      <w:r w:rsidRPr="00445AD0">
        <w:tab/>
        <w:t>(ii)</w:t>
      </w:r>
      <w:r w:rsidRPr="00445AD0">
        <w:tab/>
        <w:t>t</w:t>
      </w:r>
      <w:r w:rsidR="008E3907" w:rsidRPr="00445AD0">
        <w:t>he nature of the buildings that are part of the units or common property of the unit plan, including the features and character of the units and common property</w:t>
      </w:r>
      <w:r w:rsidRPr="00445AD0">
        <w:t>; and</w:t>
      </w:r>
    </w:p>
    <w:p w14:paraId="73DA2839" w14:textId="77777777" w:rsidR="008A424B" w:rsidRPr="00445AD0" w:rsidRDefault="008A424B" w:rsidP="008A424B">
      <w:pPr>
        <w:pStyle w:val="Isubpara"/>
      </w:pPr>
      <w:r w:rsidRPr="00445AD0">
        <w:lastRenderedPageBreak/>
        <w:tab/>
        <w:t>(iii)</w:t>
      </w:r>
      <w:r w:rsidRPr="00445AD0">
        <w:tab/>
        <w:t xml:space="preserve">the purposes for which </w:t>
      </w:r>
      <w:r w:rsidR="007B6E20" w:rsidRPr="00445AD0">
        <w:t>units</w:t>
      </w:r>
      <w:r w:rsidRPr="00445AD0">
        <w:t xml:space="preserve"> are used</w:t>
      </w:r>
      <w:r w:rsidR="007B7149" w:rsidRPr="00445AD0">
        <w:t>,</w:t>
      </w:r>
      <w:r w:rsidRPr="00445AD0">
        <w:t xml:space="preserve"> including </w:t>
      </w:r>
      <w:r w:rsidR="00203F26" w:rsidRPr="00445AD0">
        <w:t xml:space="preserve">the </w:t>
      </w:r>
      <w:r w:rsidRPr="00445AD0">
        <w:t>likely impact of that use on the common property; and</w:t>
      </w:r>
    </w:p>
    <w:p w14:paraId="13460FEA" w14:textId="77777777" w:rsidR="008A424B" w:rsidRPr="00445AD0" w:rsidRDefault="008A424B" w:rsidP="008A424B">
      <w:pPr>
        <w:pStyle w:val="Isubpara"/>
      </w:pPr>
      <w:r w:rsidRPr="00445AD0">
        <w:tab/>
        <w:t>(iv)</w:t>
      </w:r>
      <w:r w:rsidRPr="00445AD0">
        <w:tab/>
        <w:t xml:space="preserve">the extent to which the change imposes a burden on a </w:t>
      </w:r>
      <w:r w:rsidR="00BC4C1A" w:rsidRPr="00445AD0">
        <w:t>unit</w:t>
      </w:r>
      <w:r w:rsidRPr="00445AD0">
        <w:t xml:space="preserve"> that </w:t>
      </w:r>
      <w:r w:rsidR="00203F26" w:rsidRPr="00445AD0">
        <w:t>is commensurate with</w:t>
      </w:r>
      <w:r w:rsidRPr="00445AD0">
        <w:t xml:space="preserve"> the use of that </w:t>
      </w:r>
      <w:r w:rsidR="00BC4C1A" w:rsidRPr="00445AD0">
        <w:t>unit</w:t>
      </w:r>
      <w:r w:rsidRPr="00445AD0">
        <w:t xml:space="preserve">; and </w:t>
      </w:r>
    </w:p>
    <w:p w14:paraId="01DD4B92" w14:textId="77777777" w:rsidR="001E6B2E" w:rsidRPr="00445AD0" w:rsidRDefault="008A424B" w:rsidP="008A424B">
      <w:pPr>
        <w:pStyle w:val="Ipara"/>
      </w:pPr>
      <w:r w:rsidRPr="00445AD0">
        <w:tab/>
        <w:t>(b)</w:t>
      </w:r>
      <w:r w:rsidRPr="00445AD0">
        <w:tab/>
        <w:t>may provide that only stated unit owners, or unit owners in a stated class, are required to pay a particular contribution, or a contribution of a particular kind</w:t>
      </w:r>
      <w:r w:rsidR="001E6B2E" w:rsidRPr="00445AD0">
        <w:t>.</w:t>
      </w:r>
    </w:p>
    <w:p w14:paraId="21A8BF10" w14:textId="77777777" w:rsidR="001E6B2E" w:rsidRPr="00445AD0" w:rsidRDefault="001E6B2E" w:rsidP="001E6B2E">
      <w:pPr>
        <w:pStyle w:val="IMain"/>
      </w:pPr>
      <w:r w:rsidRPr="00445AD0">
        <w:tab/>
        <w:t>(4)</w:t>
      </w:r>
      <w:r w:rsidRPr="00445AD0">
        <w:tab/>
        <w:t>A resolution under subsection (2) (b) may only be amended or revoked by—</w:t>
      </w:r>
    </w:p>
    <w:p w14:paraId="61B683EE" w14:textId="77777777" w:rsidR="001E6B2E" w:rsidRPr="00445AD0" w:rsidRDefault="001E6B2E" w:rsidP="001E6B2E">
      <w:pPr>
        <w:pStyle w:val="Ipara"/>
      </w:pPr>
      <w:r w:rsidRPr="00445AD0">
        <w:tab/>
        <w:t>(a)</w:t>
      </w:r>
      <w:r w:rsidRPr="00445AD0">
        <w:tab/>
      </w:r>
      <w:r w:rsidR="00C21D23" w:rsidRPr="00445AD0">
        <w:t xml:space="preserve">a </w:t>
      </w:r>
      <w:r w:rsidRPr="00445AD0">
        <w:t>special resolution; or</w:t>
      </w:r>
    </w:p>
    <w:p w14:paraId="31F03E5E" w14:textId="77777777" w:rsidR="001E6B2E" w:rsidRPr="00445AD0" w:rsidRDefault="001E6B2E" w:rsidP="001E6B2E">
      <w:pPr>
        <w:pStyle w:val="Ipara"/>
      </w:pPr>
      <w:r w:rsidRPr="00445AD0">
        <w:tab/>
        <w:t>(b)</w:t>
      </w:r>
      <w:r w:rsidRPr="00445AD0">
        <w:tab/>
        <w:t>an order of the ACAT.</w:t>
      </w:r>
    </w:p>
    <w:p w14:paraId="68956E1E" w14:textId="77777777" w:rsidR="00425180" w:rsidRPr="00445AD0" w:rsidRDefault="00425180" w:rsidP="00425180">
      <w:pPr>
        <w:pStyle w:val="aNotepar"/>
      </w:pPr>
      <w:r w:rsidRPr="00445AD0">
        <w:rPr>
          <w:rStyle w:val="charItals"/>
        </w:rPr>
        <w:t>Note 1</w:t>
      </w:r>
      <w:r w:rsidRPr="00445AD0">
        <w:rPr>
          <w:rStyle w:val="charItals"/>
        </w:rPr>
        <w:tab/>
      </w:r>
      <w:r w:rsidRPr="00445AD0">
        <w:t xml:space="preserve">A unit owner may apply to the ACAT for review of a special resolution under subsection (2) (b) about a method for working out </w:t>
      </w:r>
      <w:r w:rsidR="00016B81" w:rsidRPr="00445AD0">
        <w:t>sinking</w:t>
      </w:r>
      <w:r w:rsidRPr="00445AD0">
        <w:t xml:space="preserve"> fund contributions (see s 12</w:t>
      </w:r>
      <w:r w:rsidR="00C21D23" w:rsidRPr="00445AD0">
        <w:t>7</w:t>
      </w:r>
      <w:r w:rsidRPr="00445AD0">
        <w:t>).</w:t>
      </w:r>
    </w:p>
    <w:p w14:paraId="47AE6A29" w14:textId="2658A4B3" w:rsidR="00425180" w:rsidRPr="00445AD0" w:rsidRDefault="00425180" w:rsidP="00425180">
      <w:pPr>
        <w:pStyle w:val="aNotepar"/>
      </w:pPr>
      <w:r w:rsidRPr="00445AD0">
        <w:rPr>
          <w:rStyle w:val="charItals"/>
        </w:rPr>
        <w:t>Note 2</w:t>
      </w:r>
      <w:r w:rsidRPr="00445AD0">
        <w:rPr>
          <w:rStyle w:val="charItals"/>
        </w:rPr>
        <w:tab/>
      </w:r>
      <w:r w:rsidRPr="00445AD0">
        <w:t>A special resolution is taken to be an amendment to the rules of the owners corporation (see s 108 (</w:t>
      </w:r>
      <w:r w:rsidR="00B06BD9" w:rsidRPr="00445AD0">
        <w:t>5</w:t>
      </w:r>
      <w:r w:rsidRPr="00445AD0">
        <w:t>)).</w:t>
      </w:r>
    </w:p>
    <w:p w14:paraId="092B8B01" w14:textId="6D1BA066" w:rsidR="007B55E1" w:rsidRPr="00445AD0" w:rsidRDefault="00445AD0" w:rsidP="00445AD0">
      <w:pPr>
        <w:pStyle w:val="AH5Sec"/>
        <w:shd w:val="pct25" w:color="auto" w:fill="auto"/>
      </w:pPr>
      <w:bookmarkStart w:id="106" w:name="_Toc33433378"/>
      <w:r w:rsidRPr="00445AD0">
        <w:rPr>
          <w:rStyle w:val="CharSectNo"/>
        </w:rPr>
        <w:t>92</w:t>
      </w:r>
      <w:r w:rsidRPr="00445AD0">
        <w:tab/>
      </w:r>
      <w:r w:rsidR="00BB35A2" w:rsidRPr="00445AD0">
        <w:t>Security for unpaid amounts—declaration of charge</w:t>
      </w:r>
      <w:r w:rsidR="00BB35A2" w:rsidRPr="00445AD0">
        <w:br/>
        <w:t>Section 96</w:t>
      </w:r>
      <w:r w:rsidR="00447ACD" w:rsidRPr="00445AD0">
        <w:t xml:space="preserve"> (3) (a)</w:t>
      </w:r>
      <w:bookmarkEnd w:id="106"/>
    </w:p>
    <w:p w14:paraId="66804C40" w14:textId="77777777" w:rsidR="00BB35A2" w:rsidRPr="00445AD0" w:rsidRDefault="00447ACD" w:rsidP="00BB35A2">
      <w:pPr>
        <w:pStyle w:val="direction"/>
      </w:pPr>
      <w:r w:rsidRPr="00445AD0">
        <w:t>omit</w:t>
      </w:r>
    </w:p>
    <w:p w14:paraId="62FA1781" w14:textId="77777777" w:rsidR="008E34A6" w:rsidRPr="00445AD0" w:rsidRDefault="008E34A6" w:rsidP="008E34A6">
      <w:pPr>
        <w:pStyle w:val="Amainreturn"/>
      </w:pPr>
      <w:r w:rsidRPr="00445AD0">
        <w:t>under the seal of the corporation</w:t>
      </w:r>
    </w:p>
    <w:p w14:paraId="2F648B0D" w14:textId="77777777" w:rsidR="008E34A6" w:rsidRPr="00445AD0" w:rsidRDefault="008E34A6" w:rsidP="008E34A6">
      <w:pPr>
        <w:pStyle w:val="direction"/>
      </w:pPr>
      <w:r w:rsidRPr="00445AD0">
        <w:t>substitute</w:t>
      </w:r>
    </w:p>
    <w:p w14:paraId="3F374DBC" w14:textId="77777777" w:rsidR="008E34A6" w:rsidRPr="00445AD0" w:rsidRDefault="008E34A6" w:rsidP="008E34A6">
      <w:pPr>
        <w:pStyle w:val="Amainreturn"/>
      </w:pPr>
      <w:r w:rsidRPr="00445AD0">
        <w:t>by the executive committee</w:t>
      </w:r>
    </w:p>
    <w:p w14:paraId="47AE013C" w14:textId="06E3D2D3" w:rsidR="008E34A6" w:rsidRPr="00445AD0" w:rsidRDefault="00445AD0" w:rsidP="00445AD0">
      <w:pPr>
        <w:pStyle w:val="AH5Sec"/>
        <w:shd w:val="pct25" w:color="auto" w:fill="auto"/>
      </w:pPr>
      <w:bookmarkStart w:id="107" w:name="_Toc33433379"/>
      <w:r w:rsidRPr="00445AD0">
        <w:rPr>
          <w:rStyle w:val="CharSectNo"/>
        </w:rPr>
        <w:lastRenderedPageBreak/>
        <w:t>93</w:t>
      </w:r>
      <w:r w:rsidRPr="00445AD0">
        <w:tab/>
      </w:r>
      <w:r w:rsidR="008E34A6" w:rsidRPr="00445AD0">
        <w:t>Security for unpaid amounts—discharge</w:t>
      </w:r>
      <w:r w:rsidR="008E34A6" w:rsidRPr="00445AD0">
        <w:br/>
        <w:t>Section 9</w:t>
      </w:r>
      <w:r w:rsidR="00AA0B9F" w:rsidRPr="00445AD0">
        <w:t>7</w:t>
      </w:r>
      <w:r w:rsidR="008E34A6" w:rsidRPr="00445AD0">
        <w:t xml:space="preserve"> (2) (b)</w:t>
      </w:r>
      <w:bookmarkEnd w:id="107"/>
    </w:p>
    <w:p w14:paraId="79722FC3" w14:textId="77777777" w:rsidR="008E34A6" w:rsidRPr="00445AD0" w:rsidRDefault="008E34A6" w:rsidP="008E34A6">
      <w:pPr>
        <w:pStyle w:val="direction"/>
      </w:pPr>
      <w:r w:rsidRPr="00445AD0">
        <w:t>omit</w:t>
      </w:r>
    </w:p>
    <w:p w14:paraId="2C9F4B4B" w14:textId="77777777" w:rsidR="008E34A6" w:rsidRPr="00445AD0" w:rsidRDefault="008E34A6" w:rsidP="00535AA3">
      <w:pPr>
        <w:pStyle w:val="Amainreturn"/>
        <w:keepNext/>
      </w:pPr>
      <w:r w:rsidRPr="00445AD0">
        <w:t>under the seal of the corporation</w:t>
      </w:r>
    </w:p>
    <w:p w14:paraId="76185508" w14:textId="77777777" w:rsidR="008E34A6" w:rsidRPr="00445AD0" w:rsidRDefault="008E34A6" w:rsidP="008E34A6">
      <w:pPr>
        <w:pStyle w:val="direction"/>
      </w:pPr>
      <w:r w:rsidRPr="00445AD0">
        <w:t>substitute</w:t>
      </w:r>
    </w:p>
    <w:p w14:paraId="1E831D7A" w14:textId="77777777" w:rsidR="008E34A6" w:rsidRPr="00445AD0" w:rsidRDefault="008E34A6" w:rsidP="008E34A6">
      <w:pPr>
        <w:pStyle w:val="Amainreturn"/>
      </w:pPr>
      <w:r w:rsidRPr="00445AD0">
        <w:t>by the executive committee</w:t>
      </w:r>
    </w:p>
    <w:p w14:paraId="270E97AE" w14:textId="4C7A322D" w:rsidR="005A1412" w:rsidRPr="00445AD0" w:rsidRDefault="00445AD0" w:rsidP="00445AD0">
      <w:pPr>
        <w:pStyle w:val="AH5Sec"/>
        <w:shd w:val="pct25" w:color="auto" w:fill="auto"/>
      </w:pPr>
      <w:bookmarkStart w:id="108" w:name="_Toc33433380"/>
      <w:r w:rsidRPr="00445AD0">
        <w:rPr>
          <w:rStyle w:val="CharSectNo"/>
        </w:rPr>
        <w:t>94</w:t>
      </w:r>
      <w:r w:rsidRPr="00445AD0">
        <w:tab/>
      </w:r>
      <w:r w:rsidR="00950BD4" w:rsidRPr="00445AD0">
        <w:t>Section 100</w:t>
      </w:r>
      <w:bookmarkEnd w:id="108"/>
    </w:p>
    <w:p w14:paraId="75DDB730" w14:textId="77777777" w:rsidR="005A1412" w:rsidRPr="00445AD0" w:rsidRDefault="00950BD4" w:rsidP="005A1412">
      <w:pPr>
        <w:pStyle w:val="direction"/>
      </w:pPr>
      <w:r w:rsidRPr="00445AD0">
        <w:t>substitute</w:t>
      </w:r>
    </w:p>
    <w:p w14:paraId="55C9A97E" w14:textId="77777777" w:rsidR="00950BD4" w:rsidRPr="00445AD0" w:rsidRDefault="00950BD4" w:rsidP="00950BD4">
      <w:pPr>
        <w:pStyle w:val="IH5Sec"/>
      </w:pPr>
      <w:r w:rsidRPr="00445AD0">
        <w:t>100</w:t>
      </w:r>
      <w:r w:rsidRPr="00445AD0">
        <w:tab/>
        <w:t xml:space="preserve">Building insurance </w:t>
      </w:r>
      <w:r w:rsidR="004D01AE" w:rsidRPr="00445AD0">
        <w:t>requirements</w:t>
      </w:r>
    </w:p>
    <w:p w14:paraId="347826C2" w14:textId="77777777" w:rsidR="00950BD4" w:rsidRPr="00445AD0" w:rsidRDefault="00950BD4" w:rsidP="00950BD4">
      <w:pPr>
        <w:pStyle w:val="IMain"/>
      </w:pPr>
      <w:r w:rsidRPr="00445AD0">
        <w:tab/>
        <w:t>(1)</w:t>
      </w:r>
      <w:r w:rsidRPr="00445AD0">
        <w:tab/>
      </w:r>
      <w:r w:rsidR="00E34455" w:rsidRPr="00445AD0">
        <w:t>The responsible entity</w:t>
      </w:r>
      <w:r w:rsidRPr="00445AD0">
        <w:t xml:space="preserve"> for a units plan must insure and keep insured all buildings on the land for their replacement value from time to time against all of the following risks:</w:t>
      </w:r>
    </w:p>
    <w:p w14:paraId="0073AE1B" w14:textId="77777777" w:rsidR="00950BD4" w:rsidRPr="00445AD0" w:rsidRDefault="00950BD4" w:rsidP="00950BD4">
      <w:pPr>
        <w:pStyle w:val="Ipara"/>
      </w:pPr>
      <w:r w:rsidRPr="00445AD0">
        <w:tab/>
        <w:t>(a)</w:t>
      </w:r>
      <w:r w:rsidRPr="00445AD0">
        <w:tab/>
        <w:t>fire, lightning, tempest, earthquake and explosion;</w:t>
      </w:r>
    </w:p>
    <w:p w14:paraId="70EAFC2D" w14:textId="77777777" w:rsidR="00950BD4" w:rsidRPr="00445AD0" w:rsidRDefault="00950BD4" w:rsidP="00950BD4">
      <w:pPr>
        <w:pStyle w:val="Ipara"/>
      </w:pPr>
      <w:r w:rsidRPr="00445AD0">
        <w:tab/>
        <w:t>(b)</w:t>
      </w:r>
      <w:r w:rsidRPr="00445AD0">
        <w:tab/>
        <w:t>riot, civil commotion, strikes and labour disturbances;</w:t>
      </w:r>
    </w:p>
    <w:p w14:paraId="01D9374C" w14:textId="77777777" w:rsidR="00950BD4" w:rsidRPr="00445AD0" w:rsidRDefault="00950BD4" w:rsidP="00950BD4">
      <w:pPr>
        <w:pStyle w:val="Ipara"/>
      </w:pPr>
      <w:r w:rsidRPr="00445AD0">
        <w:tab/>
        <w:t>(c)</w:t>
      </w:r>
      <w:r w:rsidRPr="00445AD0">
        <w:tab/>
        <w:t>malicious damage;</w:t>
      </w:r>
    </w:p>
    <w:p w14:paraId="052B21AD" w14:textId="77777777" w:rsidR="00950BD4" w:rsidRPr="00445AD0" w:rsidRDefault="00950BD4" w:rsidP="00950BD4">
      <w:pPr>
        <w:pStyle w:val="Ipara"/>
      </w:pPr>
      <w:r w:rsidRPr="00445AD0">
        <w:tab/>
        <w:t>(d)</w:t>
      </w:r>
      <w:r w:rsidRPr="00445AD0">
        <w:tab/>
        <w:t>bursting, leaking and overflowing of boilers, water tanks, water pipes and associated apparatus;</w:t>
      </w:r>
    </w:p>
    <w:p w14:paraId="62B78CC4" w14:textId="77777777" w:rsidR="00950BD4" w:rsidRPr="00445AD0" w:rsidRDefault="00950BD4" w:rsidP="00950BD4">
      <w:pPr>
        <w:pStyle w:val="Ipara"/>
      </w:pPr>
      <w:r w:rsidRPr="00445AD0">
        <w:tab/>
        <w:t>(e)</w:t>
      </w:r>
      <w:r w:rsidRPr="00445AD0">
        <w:tab/>
        <w:t>impact of aircraft (including parts of, and objects falling from, aircraft) and of road vehicles, horses and cattle;</w:t>
      </w:r>
    </w:p>
    <w:p w14:paraId="36A01E66" w14:textId="77777777" w:rsidR="00950BD4" w:rsidRPr="00445AD0" w:rsidRDefault="00950BD4" w:rsidP="00950BD4">
      <w:pPr>
        <w:pStyle w:val="Ipara"/>
      </w:pPr>
      <w:r w:rsidRPr="00445AD0">
        <w:tab/>
        <w:t>(f)</w:t>
      </w:r>
      <w:r w:rsidRPr="00445AD0">
        <w:tab/>
        <w:t>anything prescribed by regulation.</w:t>
      </w:r>
    </w:p>
    <w:p w14:paraId="37BB0C7E" w14:textId="77777777" w:rsidR="00950BD4" w:rsidRPr="00445AD0" w:rsidRDefault="00950BD4" w:rsidP="00535AA3">
      <w:pPr>
        <w:pStyle w:val="IMain"/>
        <w:keepNext/>
        <w:keepLines/>
      </w:pPr>
      <w:r w:rsidRPr="00445AD0">
        <w:lastRenderedPageBreak/>
        <w:tab/>
        <w:t>(2)</w:t>
      </w:r>
      <w:r w:rsidRPr="00445AD0">
        <w:tab/>
        <w:t xml:space="preserve">The </w:t>
      </w:r>
      <w:r w:rsidR="00E34455" w:rsidRPr="00445AD0">
        <w:t>responsible entity</w:t>
      </w:r>
      <w:r w:rsidRPr="00445AD0">
        <w:t xml:space="preserve"> must </w:t>
      </w:r>
      <w:r w:rsidR="008F6DB4" w:rsidRPr="00445AD0">
        <w:t xml:space="preserve">also insure against the </w:t>
      </w:r>
      <w:r w:rsidRPr="00445AD0">
        <w:t>costs incidental to the reinstatement or replacement of the insured building, including the cost of removing debris and the fees of architects and other professional advisers.</w:t>
      </w:r>
    </w:p>
    <w:p w14:paraId="1DDB04A8" w14:textId="77777777" w:rsidR="00950BD4" w:rsidRPr="00445AD0" w:rsidRDefault="008F6DB4" w:rsidP="00535AA3">
      <w:pPr>
        <w:pStyle w:val="aNote"/>
        <w:keepLines/>
      </w:pPr>
      <w:r w:rsidRPr="00445AD0">
        <w:rPr>
          <w:rStyle w:val="charItals"/>
        </w:rPr>
        <w:t>Note</w:t>
      </w:r>
      <w:r w:rsidRPr="00445AD0">
        <w:rPr>
          <w:rStyle w:val="charItals"/>
        </w:rPr>
        <w:tab/>
      </w:r>
      <w:r w:rsidR="00950BD4" w:rsidRPr="00445AD0">
        <w:t xml:space="preserve">If </w:t>
      </w:r>
      <w:r w:rsidR="008E63C9" w:rsidRPr="00445AD0">
        <w:t xml:space="preserve">the responsible entity is an owners corporation and </w:t>
      </w:r>
      <w:r w:rsidR="00950BD4" w:rsidRPr="00445AD0">
        <w:t>a developer is the only member of the owners corporation, the developer must on behalf of the owners corporation take out insurance under s (</w:t>
      </w:r>
      <w:r w:rsidRPr="00445AD0">
        <w:t>1</w:t>
      </w:r>
      <w:r w:rsidR="00950BD4" w:rsidRPr="00445AD0">
        <w:t xml:space="preserve">), unless exempted under s 101. </w:t>
      </w:r>
    </w:p>
    <w:p w14:paraId="764E746C" w14:textId="77777777" w:rsidR="00950BD4" w:rsidRPr="00445AD0" w:rsidRDefault="00950BD4" w:rsidP="00950BD4">
      <w:pPr>
        <w:pStyle w:val="IMain"/>
      </w:pPr>
      <w:r w:rsidRPr="00445AD0">
        <w:tab/>
        <w:t>(3)</w:t>
      </w:r>
      <w:r w:rsidRPr="00445AD0">
        <w:tab/>
        <w:t>A regulation may make provision in relation to an insurance policy under this section including for the following:</w:t>
      </w:r>
    </w:p>
    <w:p w14:paraId="25E3165E" w14:textId="3E68309F" w:rsidR="00950BD4" w:rsidRPr="00445AD0" w:rsidRDefault="00950BD4" w:rsidP="00950BD4">
      <w:pPr>
        <w:pStyle w:val="Ipara"/>
      </w:pPr>
      <w:r w:rsidRPr="00445AD0">
        <w:tab/>
        <w:t>(</w:t>
      </w:r>
      <w:r w:rsidR="00172F6A" w:rsidRPr="00445AD0">
        <w:t>a</w:t>
      </w:r>
      <w:r w:rsidRPr="00445AD0">
        <w:t>)</w:t>
      </w:r>
      <w:r w:rsidRPr="00445AD0">
        <w:tab/>
        <w:t>combining the policy with other insurance policies;</w:t>
      </w:r>
    </w:p>
    <w:p w14:paraId="13DDE885" w14:textId="2376B939" w:rsidR="00950BD4" w:rsidRPr="00445AD0" w:rsidRDefault="00950BD4" w:rsidP="00950BD4">
      <w:pPr>
        <w:pStyle w:val="Ipara"/>
      </w:pPr>
      <w:r w:rsidRPr="00445AD0">
        <w:tab/>
        <w:t>(</w:t>
      </w:r>
      <w:r w:rsidR="00172F6A" w:rsidRPr="00445AD0">
        <w:t>b</w:t>
      </w:r>
      <w:r w:rsidRPr="00445AD0">
        <w:t>)</w:t>
      </w:r>
      <w:r w:rsidRPr="00445AD0">
        <w:tab/>
        <w:t>notification requirements by unit owners in relation to improvements made to units;</w:t>
      </w:r>
    </w:p>
    <w:p w14:paraId="432DFE06" w14:textId="23606EFC" w:rsidR="00950BD4" w:rsidRPr="00445AD0" w:rsidRDefault="00950BD4" w:rsidP="00950BD4">
      <w:pPr>
        <w:pStyle w:val="Ipara"/>
      </w:pPr>
      <w:r w:rsidRPr="00445AD0">
        <w:tab/>
        <w:t>(</w:t>
      </w:r>
      <w:r w:rsidR="00172F6A" w:rsidRPr="00445AD0">
        <w:t>c</w:t>
      </w:r>
      <w:r w:rsidRPr="00445AD0">
        <w:t>)</w:t>
      </w:r>
      <w:r w:rsidRPr="00445AD0">
        <w:tab/>
        <w:t>the proportion of the premium payable for the policy by particular unit owners by way of a general fund contribution;</w:t>
      </w:r>
    </w:p>
    <w:p w14:paraId="5676FF80" w14:textId="04E50640" w:rsidR="00950BD4" w:rsidRPr="00445AD0" w:rsidRDefault="00950BD4" w:rsidP="00950BD4">
      <w:pPr>
        <w:pStyle w:val="Ipara"/>
      </w:pPr>
      <w:r w:rsidRPr="00445AD0">
        <w:tab/>
        <w:t>(</w:t>
      </w:r>
      <w:r w:rsidR="00172F6A" w:rsidRPr="00445AD0">
        <w:t>d</w:t>
      </w:r>
      <w:r w:rsidRPr="00445AD0">
        <w:t>)</w:t>
      </w:r>
      <w:r w:rsidRPr="00445AD0">
        <w:tab/>
        <w:t xml:space="preserve">valuation of the insured buildings. </w:t>
      </w:r>
    </w:p>
    <w:p w14:paraId="2E34AABE" w14:textId="77777777" w:rsidR="00950BD4" w:rsidRPr="00445AD0" w:rsidRDefault="00950BD4" w:rsidP="00445AD0">
      <w:pPr>
        <w:pStyle w:val="IMain"/>
        <w:keepNext/>
      </w:pPr>
      <w:r w:rsidRPr="00445AD0">
        <w:tab/>
        <w:t>(4)</w:t>
      </w:r>
      <w:r w:rsidRPr="00445AD0">
        <w:tab/>
        <w:t>For all purposes related to any insurance taken out by it under this section, a</w:t>
      </w:r>
      <w:r w:rsidR="008E63C9" w:rsidRPr="00445AD0">
        <w:t xml:space="preserve"> responsible entity</w:t>
      </w:r>
      <w:r w:rsidRPr="00445AD0">
        <w:t xml:space="preserve"> is taken to have an insurable interest in the buildings on the land to the extent of their replacement value.</w:t>
      </w:r>
    </w:p>
    <w:p w14:paraId="3586FB50" w14:textId="77777777" w:rsidR="00950BD4" w:rsidRPr="00445AD0" w:rsidRDefault="00950BD4" w:rsidP="00950BD4">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1664000F" w14:textId="77777777" w:rsidR="00950BD4" w:rsidRPr="00445AD0" w:rsidRDefault="00950BD4" w:rsidP="00950BD4">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15630AAE" w14:textId="77777777" w:rsidR="008E63C9" w:rsidRPr="00445AD0" w:rsidRDefault="008E63C9" w:rsidP="00D6042F">
      <w:pPr>
        <w:pStyle w:val="IMain"/>
        <w:keepNext/>
      </w:pPr>
      <w:r w:rsidRPr="00445AD0">
        <w:tab/>
        <w:t>(5)</w:t>
      </w:r>
      <w:r w:rsidR="00800FA4" w:rsidRPr="00445AD0">
        <w:tab/>
        <w:t>In this section:</w:t>
      </w:r>
    </w:p>
    <w:p w14:paraId="139D76C7" w14:textId="1C045E7E" w:rsidR="00791F03" w:rsidRPr="00445AD0" w:rsidRDefault="00791F03" w:rsidP="00445AD0">
      <w:pPr>
        <w:pStyle w:val="aDef"/>
      </w:pPr>
      <w:r w:rsidRPr="00445AD0">
        <w:rPr>
          <w:rStyle w:val="charBoldItals"/>
        </w:rPr>
        <w:t>building management committee</w:t>
      </w:r>
      <w:r w:rsidRPr="00445AD0">
        <w:rPr>
          <w:bCs/>
          <w:iCs/>
        </w:rPr>
        <w:t>—</w:t>
      </w:r>
      <w:r w:rsidR="004D01AE" w:rsidRPr="00445AD0">
        <w:rPr>
          <w:bCs/>
          <w:iCs/>
        </w:rPr>
        <w:t xml:space="preserve">see the </w:t>
      </w:r>
      <w:hyperlink r:id="rId108" w:tooltip="A1925-1" w:history="1">
        <w:r w:rsidR="006512A7" w:rsidRPr="00445AD0">
          <w:rPr>
            <w:rStyle w:val="charCitHyperlinkItal"/>
          </w:rPr>
          <w:t>Land Titles Act 1925</w:t>
        </w:r>
      </w:hyperlink>
      <w:r w:rsidR="004D01AE" w:rsidRPr="00445AD0">
        <w:rPr>
          <w:bCs/>
          <w:iCs/>
        </w:rPr>
        <w:t>, section 123F (1) (a).</w:t>
      </w:r>
      <w:r w:rsidRPr="00445AD0">
        <w:t xml:space="preserve"> </w:t>
      </w:r>
    </w:p>
    <w:p w14:paraId="1AE2614C" w14:textId="77777777" w:rsidR="00800FA4" w:rsidRPr="00445AD0" w:rsidRDefault="00800FA4" w:rsidP="00535AA3">
      <w:pPr>
        <w:pStyle w:val="aDef"/>
        <w:keepNext/>
      </w:pPr>
      <w:r w:rsidRPr="00445AD0">
        <w:rPr>
          <w:rStyle w:val="charBoldItals"/>
        </w:rPr>
        <w:lastRenderedPageBreak/>
        <w:t>responsible entity</w:t>
      </w:r>
      <w:r w:rsidRPr="00445AD0">
        <w:rPr>
          <w:bCs/>
          <w:iCs/>
        </w:rPr>
        <w:t xml:space="preserve"> means</w:t>
      </w:r>
      <w:r w:rsidRPr="00445AD0">
        <w:t>—</w:t>
      </w:r>
    </w:p>
    <w:p w14:paraId="79BB7281" w14:textId="77777777" w:rsidR="00800FA4" w:rsidRPr="00445AD0" w:rsidRDefault="00800FA4" w:rsidP="00800FA4">
      <w:pPr>
        <w:pStyle w:val="Idefpara"/>
      </w:pPr>
      <w:r w:rsidRPr="00445AD0">
        <w:tab/>
        <w:t>(a)</w:t>
      </w:r>
      <w:r w:rsidRPr="00445AD0">
        <w:tab/>
        <w:t xml:space="preserve">if </w:t>
      </w:r>
      <w:r w:rsidR="00CC1A0F" w:rsidRPr="00445AD0">
        <w:t>the units plan is part of a building the subject of a building management statement—the building management committee</w:t>
      </w:r>
      <w:r w:rsidR="00791F03" w:rsidRPr="00445AD0">
        <w:t xml:space="preserve"> established under the statement; or</w:t>
      </w:r>
    </w:p>
    <w:p w14:paraId="2724AD29" w14:textId="77777777" w:rsidR="00791F03" w:rsidRPr="00445AD0" w:rsidRDefault="00791F03" w:rsidP="00800FA4">
      <w:pPr>
        <w:pStyle w:val="Idefpara"/>
      </w:pPr>
      <w:r w:rsidRPr="00445AD0">
        <w:tab/>
        <w:t>(b)</w:t>
      </w:r>
      <w:r w:rsidRPr="00445AD0">
        <w:tab/>
        <w:t>in any other case—the owners corporation.</w:t>
      </w:r>
    </w:p>
    <w:p w14:paraId="0F0DCAB9" w14:textId="2FB84D4C" w:rsidR="00552FD6" w:rsidRPr="00445AD0" w:rsidRDefault="00445AD0" w:rsidP="00445AD0">
      <w:pPr>
        <w:pStyle w:val="AH5Sec"/>
        <w:shd w:val="pct25" w:color="auto" w:fill="auto"/>
      </w:pPr>
      <w:bookmarkStart w:id="109" w:name="_Toc33433381"/>
      <w:r w:rsidRPr="00445AD0">
        <w:rPr>
          <w:rStyle w:val="CharSectNo"/>
        </w:rPr>
        <w:t>95</w:t>
      </w:r>
      <w:r w:rsidRPr="00445AD0">
        <w:tab/>
      </w:r>
      <w:r w:rsidR="00552FD6" w:rsidRPr="00445AD0">
        <w:t>New section 100A</w:t>
      </w:r>
      <w:bookmarkEnd w:id="109"/>
    </w:p>
    <w:p w14:paraId="1F26D0A2" w14:textId="77777777" w:rsidR="00552FD6" w:rsidRPr="00445AD0" w:rsidRDefault="00552FD6" w:rsidP="00552FD6">
      <w:pPr>
        <w:pStyle w:val="direction"/>
        <w:keepNext w:val="0"/>
      </w:pPr>
      <w:r w:rsidRPr="00445AD0">
        <w:t>insert</w:t>
      </w:r>
    </w:p>
    <w:p w14:paraId="2F1E9DE3" w14:textId="77777777" w:rsidR="00552FD6" w:rsidRPr="00445AD0" w:rsidRDefault="00552FD6" w:rsidP="00552FD6">
      <w:pPr>
        <w:pStyle w:val="IH5Sec"/>
        <w:keepNext w:val="0"/>
      </w:pPr>
      <w:r w:rsidRPr="00445AD0">
        <w:t>100A</w:t>
      </w:r>
      <w:r w:rsidRPr="00445AD0">
        <w:tab/>
        <w:t>Lodgment of insurance claims</w:t>
      </w:r>
    </w:p>
    <w:p w14:paraId="449BC86F" w14:textId="77777777" w:rsidR="00552FD6" w:rsidRPr="00445AD0" w:rsidRDefault="00552FD6" w:rsidP="00552FD6">
      <w:pPr>
        <w:pStyle w:val="IMain"/>
      </w:pPr>
      <w:r w:rsidRPr="00445AD0">
        <w:tab/>
        <w:t>(1)</w:t>
      </w:r>
      <w:r w:rsidRPr="00445AD0">
        <w:tab/>
        <w:t>This section applies to an insurance claim made in relation to a building on the land in relation to a units plan.</w:t>
      </w:r>
    </w:p>
    <w:p w14:paraId="2765224B" w14:textId="77777777" w:rsidR="00552FD6" w:rsidRPr="00445AD0" w:rsidRDefault="00552FD6" w:rsidP="00552FD6">
      <w:pPr>
        <w:pStyle w:val="IMain"/>
      </w:pPr>
      <w:r w:rsidRPr="00445AD0">
        <w:tab/>
        <w:t>(2)</w:t>
      </w:r>
      <w:r w:rsidRPr="00445AD0">
        <w:tab/>
        <w:t>The responsible entity for the units plan must—</w:t>
      </w:r>
    </w:p>
    <w:p w14:paraId="6DE15429" w14:textId="581B7084" w:rsidR="00552FD6" w:rsidRPr="00445AD0" w:rsidRDefault="00445AD0" w:rsidP="00445AD0">
      <w:pPr>
        <w:pStyle w:val="Ipara"/>
        <w:keepLines/>
        <w:ind w:left="1605" w:hanging="465"/>
      </w:pPr>
      <w:r w:rsidRPr="00445AD0">
        <w:t>(a)</w:t>
      </w:r>
      <w:r w:rsidRPr="00445AD0">
        <w:tab/>
      </w:r>
      <w:r w:rsidR="00552FD6" w:rsidRPr="00445AD0">
        <w:t>lodge the insurance claim; and</w:t>
      </w:r>
    </w:p>
    <w:p w14:paraId="78669C95" w14:textId="430CAB7B" w:rsidR="00552FD6" w:rsidRPr="00445AD0" w:rsidRDefault="00445AD0" w:rsidP="00445AD0">
      <w:pPr>
        <w:pStyle w:val="Ipara"/>
        <w:keepLines/>
        <w:ind w:left="1605" w:hanging="465"/>
      </w:pPr>
      <w:r w:rsidRPr="00445AD0">
        <w:t>(b)</w:t>
      </w:r>
      <w:r w:rsidRPr="00445AD0">
        <w:tab/>
      </w:r>
      <w:r w:rsidR="00552FD6" w:rsidRPr="00445AD0">
        <w:t xml:space="preserve">pay any excess payable in relation to the insurance claim. </w:t>
      </w:r>
    </w:p>
    <w:p w14:paraId="1391EB5B" w14:textId="77777777" w:rsidR="00552FD6" w:rsidRPr="00445AD0" w:rsidRDefault="00552FD6" w:rsidP="00552FD6">
      <w:pPr>
        <w:pStyle w:val="IMain"/>
        <w:keepNext/>
        <w:keepLines/>
      </w:pPr>
      <w:r w:rsidRPr="00445AD0">
        <w:tab/>
        <w:t>(3)</w:t>
      </w:r>
      <w:r w:rsidRPr="00445AD0">
        <w:tab/>
        <w:t>In this section:</w:t>
      </w:r>
    </w:p>
    <w:p w14:paraId="5FFEB2D6" w14:textId="77777777" w:rsidR="00552FD6" w:rsidRPr="00445AD0" w:rsidRDefault="00552FD6" w:rsidP="00445AD0">
      <w:pPr>
        <w:pStyle w:val="aDef"/>
        <w:keepNext/>
        <w:keepLines/>
      </w:pPr>
      <w:r w:rsidRPr="00445AD0">
        <w:rPr>
          <w:b/>
          <w:i/>
        </w:rPr>
        <w:t>responsible entity</w:t>
      </w:r>
      <w:r w:rsidRPr="00445AD0">
        <w:t>—see section 100 (5).</w:t>
      </w:r>
    </w:p>
    <w:p w14:paraId="4513BFC2" w14:textId="0176BBBB" w:rsidR="006C73E3" w:rsidRPr="00445AD0" w:rsidRDefault="00445AD0" w:rsidP="00445AD0">
      <w:pPr>
        <w:pStyle w:val="AH5Sec"/>
        <w:shd w:val="pct25" w:color="auto" w:fill="auto"/>
      </w:pPr>
      <w:bookmarkStart w:id="110" w:name="_Toc33433382"/>
      <w:r w:rsidRPr="00445AD0">
        <w:rPr>
          <w:rStyle w:val="CharSectNo"/>
        </w:rPr>
        <w:t>96</w:t>
      </w:r>
      <w:r w:rsidRPr="00445AD0">
        <w:tab/>
      </w:r>
      <w:r w:rsidR="006C73E3" w:rsidRPr="00445AD0">
        <w:t>Public liability insurance by owners corporation</w:t>
      </w:r>
      <w:r w:rsidR="006C73E3" w:rsidRPr="00445AD0">
        <w:br/>
        <w:t>New section 102 (3)</w:t>
      </w:r>
      <w:bookmarkEnd w:id="110"/>
    </w:p>
    <w:p w14:paraId="21B0425B" w14:textId="77777777" w:rsidR="006C73E3" w:rsidRPr="00445AD0" w:rsidRDefault="007B09BB" w:rsidP="006C73E3">
      <w:pPr>
        <w:pStyle w:val="direction"/>
      </w:pPr>
      <w:r w:rsidRPr="00445AD0">
        <w:t xml:space="preserve">after the notes, </w:t>
      </w:r>
      <w:r w:rsidR="006C73E3" w:rsidRPr="00445AD0">
        <w:t>insert</w:t>
      </w:r>
    </w:p>
    <w:p w14:paraId="01EE5E7A" w14:textId="77777777" w:rsidR="006C73E3" w:rsidRPr="00445AD0" w:rsidRDefault="006C73E3" w:rsidP="006C73E3">
      <w:pPr>
        <w:pStyle w:val="IMain"/>
      </w:pPr>
      <w:r w:rsidRPr="00445AD0">
        <w:tab/>
        <w:t>(</w:t>
      </w:r>
      <w:r w:rsidR="00151FCF" w:rsidRPr="00445AD0">
        <w:t>3</w:t>
      </w:r>
      <w:r w:rsidRPr="00445AD0">
        <w:t>)</w:t>
      </w:r>
      <w:r w:rsidRPr="00445AD0">
        <w:tab/>
        <w:t>However, the owners corporation need not comply with a requirement of this section if—</w:t>
      </w:r>
    </w:p>
    <w:p w14:paraId="30AB1163" w14:textId="77777777" w:rsidR="006C73E3" w:rsidRPr="00445AD0" w:rsidRDefault="006C73E3" w:rsidP="006C73E3">
      <w:pPr>
        <w:pStyle w:val="Ipara"/>
      </w:pPr>
      <w:r w:rsidRPr="00445AD0">
        <w:tab/>
        <w:t>(a)</w:t>
      </w:r>
      <w:r w:rsidRPr="00445AD0">
        <w:tab/>
        <w:t xml:space="preserve">the units plan is part of a building </w:t>
      </w:r>
      <w:r w:rsidR="00151FCF" w:rsidRPr="00445AD0">
        <w:t xml:space="preserve">the </w:t>
      </w:r>
      <w:r w:rsidRPr="00445AD0">
        <w:t xml:space="preserve">subject </w:t>
      </w:r>
      <w:r w:rsidR="00151FCF" w:rsidRPr="00445AD0">
        <w:t>of</w:t>
      </w:r>
      <w:r w:rsidRPr="00445AD0">
        <w:t xml:space="preserve"> a building management statement; and</w:t>
      </w:r>
    </w:p>
    <w:p w14:paraId="2DC6DD1B" w14:textId="77777777" w:rsidR="006C73E3" w:rsidRPr="00445AD0" w:rsidRDefault="006C73E3" w:rsidP="006C73E3">
      <w:pPr>
        <w:pStyle w:val="Ipara"/>
      </w:pPr>
      <w:r w:rsidRPr="00445AD0">
        <w:tab/>
        <w:t>(b)</w:t>
      </w:r>
      <w:r w:rsidRPr="00445AD0">
        <w:tab/>
        <w:t xml:space="preserve">the requirement is satisfied by insurance </w:t>
      </w:r>
      <w:r w:rsidR="007B09BB" w:rsidRPr="00445AD0">
        <w:t xml:space="preserve">taken out and maintained </w:t>
      </w:r>
      <w:r w:rsidRPr="00445AD0">
        <w:t>under the building management statement.</w:t>
      </w:r>
    </w:p>
    <w:p w14:paraId="411D32FE" w14:textId="276C5146" w:rsidR="00A2547B" w:rsidRPr="00445AD0" w:rsidRDefault="00445AD0" w:rsidP="00445AD0">
      <w:pPr>
        <w:pStyle w:val="AH5Sec"/>
        <w:shd w:val="pct25" w:color="auto" w:fill="auto"/>
      </w:pPr>
      <w:bookmarkStart w:id="111" w:name="_Toc33433383"/>
      <w:r w:rsidRPr="00445AD0">
        <w:rPr>
          <w:rStyle w:val="CharSectNo"/>
        </w:rPr>
        <w:lastRenderedPageBreak/>
        <w:t>97</w:t>
      </w:r>
      <w:r w:rsidRPr="00445AD0">
        <w:tab/>
      </w:r>
      <w:r w:rsidR="00A2547B" w:rsidRPr="00445AD0">
        <w:t xml:space="preserve">New division </w:t>
      </w:r>
      <w:r w:rsidR="00541975" w:rsidRPr="00445AD0">
        <w:t>6.1</w:t>
      </w:r>
      <w:r w:rsidR="001A4B72" w:rsidRPr="00445AD0">
        <w:t xml:space="preserve"> heading</w:t>
      </w:r>
      <w:bookmarkEnd w:id="111"/>
    </w:p>
    <w:p w14:paraId="183A207A" w14:textId="77777777" w:rsidR="00541975" w:rsidRPr="00445AD0" w:rsidRDefault="00541975" w:rsidP="00541975">
      <w:pPr>
        <w:pStyle w:val="direction"/>
      </w:pPr>
      <w:r w:rsidRPr="00445AD0">
        <w:t>insert</w:t>
      </w:r>
    </w:p>
    <w:p w14:paraId="08FCB8DF" w14:textId="77777777" w:rsidR="00541975" w:rsidRPr="00445AD0" w:rsidRDefault="00541975" w:rsidP="00541975">
      <w:pPr>
        <w:pStyle w:val="IH3Div"/>
      </w:pPr>
      <w:r w:rsidRPr="00445AD0">
        <w:t>Division 6.1</w:t>
      </w:r>
      <w:r w:rsidRPr="00445AD0">
        <w:tab/>
        <w:t>Rules—generally</w:t>
      </w:r>
    </w:p>
    <w:p w14:paraId="624D009A" w14:textId="07356B91" w:rsidR="002C4622" w:rsidRPr="00445AD0" w:rsidRDefault="00445AD0" w:rsidP="00445AD0">
      <w:pPr>
        <w:pStyle w:val="AH5Sec"/>
        <w:shd w:val="pct25" w:color="auto" w:fill="auto"/>
      </w:pPr>
      <w:bookmarkStart w:id="112" w:name="_Toc33433384"/>
      <w:r w:rsidRPr="00445AD0">
        <w:rPr>
          <w:rStyle w:val="CharSectNo"/>
        </w:rPr>
        <w:t>98</w:t>
      </w:r>
      <w:r w:rsidRPr="00445AD0">
        <w:tab/>
      </w:r>
      <w:r w:rsidR="002C4622" w:rsidRPr="00445AD0">
        <w:t>Section 106</w:t>
      </w:r>
      <w:bookmarkEnd w:id="112"/>
    </w:p>
    <w:p w14:paraId="3F1CF9A0" w14:textId="77777777" w:rsidR="002C4622" w:rsidRPr="00445AD0" w:rsidRDefault="002C4622" w:rsidP="002C4622">
      <w:pPr>
        <w:pStyle w:val="direction"/>
      </w:pPr>
      <w:r w:rsidRPr="00445AD0">
        <w:t>substitute</w:t>
      </w:r>
    </w:p>
    <w:p w14:paraId="55A13542" w14:textId="77777777" w:rsidR="002C4622" w:rsidRPr="00445AD0" w:rsidRDefault="002C4622" w:rsidP="002C4622">
      <w:pPr>
        <w:pStyle w:val="IH5Sec"/>
      </w:pPr>
      <w:r w:rsidRPr="00445AD0">
        <w:t>106</w:t>
      </w:r>
      <w:r w:rsidRPr="00445AD0">
        <w:tab/>
        <w:t>What are the rules of an owners corporation</w:t>
      </w:r>
      <w:r w:rsidR="006B484B" w:rsidRPr="00445AD0">
        <w:t>?</w:t>
      </w:r>
    </w:p>
    <w:p w14:paraId="2484FF6B" w14:textId="6EA9D6AC" w:rsidR="00F6272D" w:rsidRPr="00445AD0" w:rsidRDefault="002C4622" w:rsidP="00445AD0">
      <w:pPr>
        <w:pStyle w:val="IMain"/>
        <w:keepNext/>
      </w:pPr>
      <w:r w:rsidRPr="00445AD0">
        <w:tab/>
      </w:r>
      <w:r w:rsidRPr="00445AD0">
        <w:tab/>
        <w:t>The</w:t>
      </w:r>
      <w:r w:rsidR="006B484B" w:rsidRPr="00445AD0">
        <w:t xml:space="preserve"> </w:t>
      </w:r>
      <w:r w:rsidR="00750F45" w:rsidRPr="00445AD0">
        <w:t xml:space="preserve">rules </w:t>
      </w:r>
      <w:r w:rsidR="007B09BB" w:rsidRPr="00445AD0">
        <w:t>of</w:t>
      </w:r>
      <w:r w:rsidR="00750F45" w:rsidRPr="00445AD0">
        <w:t xml:space="preserve"> an owners corporation </w:t>
      </w:r>
      <w:r w:rsidR="00F6272D" w:rsidRPr="00445AD0">
        <w:t>are</w:t>
      </w:r>
      <w:r w:rsidR="00455A09" w:rsidRPr="00445AD0">
        <w:t xml:space="preserve"> the default rules as amended by the alternative rules, if any, registered under the </w:t>
      </w:r>
      <w:hyperlink r:id="rId109" w:tooltip="A1970-32" w:history="1">
        <w:r w:rsidR="006512A7" w:rsidRPr="00445AD0">
          <w:rPr>
            <w:rStyle w:val="charCitHyperlinkItal"/>
          </w:rPr>
          <w:t>Land Titles (Unit Titles) Act 1970</w:t>
        </w:r>
      </w:hyperlink>
      <w:r w:rsidR="00455A09" w:rsidRPr="00445AD0">
        <w:t>, section 27.</w:t>
      </w:r>
    </w:p>
    <w:p w14:paraId="1D476891" w14:textId="77777777" w:rsidR="00923BB6" w:rsidRPr="00445AD0" w:rsidRDefault="00923BB6" w:rsidP="00923BB6">
      <w:pPr>
        <w:pStyle w:val="aNote"/>
      </w:pPr>
      <w:r w:rsidRPr="00445AD0">
        <w:rPr>
          <w:rStyle w:val="charItals"/>
        </w:rPr>
        <w:t xml:space="preserve">Note </w:t>
      </w:r>
      <w:r w:rsidRPr="00445AD0">
        <w:rPr>
          <w:rStyle w:val="charItals"/>
        </w:rPr>
        <w:tab/>
      </w:r>
      <w:r w:rsidRPr="00445AD0">
        <w:t xml:space="preserve">The owners corporation may </w:t>
      </w:r>
      <w:r w:rsidR="00B038E8" w:rsidRPr="00445AD0">
        <w:t xml:space="preserve">make </w:t>
      </w:r>
      <w:r w:rsidR="00042616" w:rsidRPr="00445AD0">
        <w:t>alternative</w:t>
      </w:r>
      <w:r w:rsidRPr="00445AD0">
        <w:t xml:space="preserve"> rules under s 108.</w:t>
      </w:r>
    </w:p>
    <w:p w14:paraId="57833B18" w14:textId="1E178426" w:rsidR="00F407FD" w:rsidRPr="00445AD0" w:rsidRDefault="00445AD0" w:rsidP="00445AD0">
      <w:pPr>
        <w:pStyle w:val="AH5Sec"/>
        <w:shd w:val="pct25" w:color="auto" w:fill="auto"/>
      </w:pPr>
      <w:bookmarkStart w:id="113" w:name="_Toc33433385"/>
      <w:r w:rsidRPr="00445AD0">
        <w:rPr>
          <w:rStyle w:val="CharSectNo"/>
        </w:rPr>
        <w:t>99</w:t>
      </w:r>
      <w:r w:rsidRPr="00445AD0">
        <w:tab/>
      </w:r>
      <w:r w:rsidR="001627EA" w:rsidRPr="00445AD0">
        <w:t>Effect of rules</w:t>
      </w:r>
      <w:r w:rsidR="001627EA" w:rsidRPr="00445AD0">
        <w:br/>
      </w:r>
      <w:r w:rsidR="00F407FD" w:rsidRPr="00445AD0">
        <w:t>Section 107 (2)</w:t>
      </w:r>
      <w:bookmarkEnd w:id="113"/>
    </w:p>
    <w:p w14:paraId="607EFF4D" w14:textId="77777777" w:rsidR="00F407FD" w:rsidRPr="00445AD0" w:rsidRDefault="00F407FD" w:rsidP="00F407FD">
      <w:pPr>
        <w:pStyle w:val="direction"/>
      </w:pPr>
      <w:r w:rsidRPr="00445AD0">
        <w:t>substitute</w:t>
      </w:r>
    </w:p>
    <w:p w14:paraId="03152948" w14:textId="77777777" w:rsidR="00F407FD" w:rsidRPr="00445AD0" w:rsidRDefault="00F407FD" w:rsidP="00F407FD">
      <w:pPr>
        <w:pStyle w:val="IMain"/>
      </w:pPr>
      <w:r w:rsidRPr="00445AD0">
        <w:tab/>
        <w:t>(2)</w:t>
      </w:r>
      <w:r w:rsidRPr="00445AD0">
        <w:tab/>
        <w:t>An occupier of a unit (who is not the owner of the unit)</w:t>
      </w:r>
      <w:r w:rsidR="00BE2CDD" w:rsidRPr="00445AD0">
        <w:t xml:space="preserve"> is bound by </w:t>
      </w:r>
      <w:r w:rsidR="00755CF8" w:rsidRPr="00445AD0">
        <w:t xml:space="preserve">each rule of the corporation as if the occupier were the owner of the unit except </w:t>
      </w:r>
      <w:r w:rsidR="0012489B" w:rsidRPr="00445AD0">
        <w:t>to the extent that—</w:t>
      </w:r>
    </w:p>
    <w:p w14:paraId="5DDD6FBE" w14:textId="77777777" w:rsidR="00755CF8" w:rsidRPr="00445AD0" w:rsidRDefault="00755CF8" w:rsidP="00755CF8">
      <w:pPr>
        <w:pStyle w:val="Ipara"/>
      </w:pPr>
      <w:r w:rsidRPr="00445AD0">
        <w:tab/>
        <w:t>(a)</w:t>
      </w:r>
      <w:r w:rsidRPr="00445AD0">
        <w:tab/>
      </w:r>
      <w:r w:rsidR="0012489B" w:rsidRPr="00445AD0">
        <w:t>the rule requires payments to be made to the general fund or a sinking fund; or</w:t>
      </w:r>
    </w:p>
    <w:p w14:paraId="1314BBE6" w14:textId="77777777" w:rsidR="0012489B" w:rsidRPr="00445AD0" w:rsidRDefault="0012489B" w:rsidP="00755CF8">
      <w:pPr>
        <w:pStyle w:val="Ipara"/>
      </w:pPr>
      <w:r w:rsidRPr="00445AD0">
        <w:tab/>
        <w:t>(b)</w:t>
      </w:r>
      <w:r w:rsidRPr="00445AD0">
        <w:tab/>
        <w:t>the rule provides otherwise.</w:t>
      </w:r>
    </w:p>
    <w:p w14:paraId="1D7911F1" w14:textId="139D8C2E" w:rsidR="001627EA" w:rsidRPr="00445AD0" w:rsidRDefault="00445AD0" w:rsidP="00445AD0">
      <w:pPr>
        <w:pStyle w:val="AH5Sec"/>
        <w:shd w:val="pct25" w:color="auto" w:fill="auto"/>
      </w:pPr>
      <w:bookmarkStart w:id="114" w:name="_Toc33433386"/>
      <w:r w:rsidRPr="00445AD0">
        <w:rPr>
          <w:rStyle w:val="CharSectNo"/>
        </w:rPr>
        <w:t>100</w:t>
      </w:r>
      <w:r w:rsidRPr="00445AD0">
        <w:tab/>
      </w:r>
      <w:r w:rsidR="001627EA" w:rsidRPr="00445AD0">
        <w:t>Section 107 (</w:t>
      </w:r>
      <w:r w:rsidR="00F9243F" w:rsidRPr="00445AD0">
        <w:t>4</w:t>
      </w:r>
      <w:r w:rsidR="001627EA" w:rsidRPr="00445AD0">
        <w:t>)</w:t>
      </w:r>
      <w:bookmarkEnd w:id="114"/>
    </w:p>
    <w:p w14:paraId="48B2048C" w14:textId="77777777" w:rsidR="00F9243F" w:rsidRPr="00445AD0" w:rsidRDefault="00F9243F" w:rsidP="00F9243F">
      <w:pPr>
        <w:pStyle w:val="direction"/>
      </w:pPr>
      <w:r w:rsidRPr="00445AD0">
        <w:t>substitute</w:t>
      </w:r>
    </w:p>
    <w:p w14:paraId="706538F6" w14:textId="77777777" w:rsidR="00F9243F" w:rsidRPr="00445AD0" w:rsidRDefault="00F9243F" w:rsidP="00F9243F">
      <w:pPr>
        <w:pStyle w:val="IMain"/>
      </w:pPr>
      <w:r w:rsidRPr="00445AD0">
        <w:tab/>
        <w:t>(4)</w:t>
      </w:r>
      <w:r w:rsidRPr="00445AD0">
        <w:tab/>
        <w:t>An occupier of a unit who occupies the unit under a residential tenancy agreement</w:t>
      </w:r>
      <w:r w:rsidR="0058799E" w:rsidRPr="00445AD0">
        <w:t xml:space="preserve"> is not bound by any rule of the owners corporation to the extent that the rule is inconsistent with the </w:t>
      </w:r>
      <w:r w:rsidR="000D42F3" w:rsidRPr="00445AD0">
        <w:t xml:space="preserve">standard </w:t>
      </w:r>
      <w:r w:rsidR="0058799E" w:rsidRPr="00445AD0">
        <w:t xml:space="preserve">residential tenancy </w:t>
      </w:r>
      <w:r w:rsidR="00820A40" w:rsidRPr="00445AD0">
        <w:t>terms</w:t>
      </w:r>
      <w:r w:rsidR="000F1AC1" w:rsidRPr="00445AD0">
        <w:t>, other than a pet friendly rule</w:t>
      </w:r>
      <w:r w:rsidR="0058799E" w:rsidRPr="00445AD0">
        <w:t>.</w:t>
      </w:r>
    </w:p>
    <w:p w14:paraId="764727DB" w14:textId="77777777" w:rsidR="0058799E" w:rsidRPr="00445AD0" w:rsidRDefault="0058799E" w:rsidP="00F9243F">
      <w:pPr>
        <w:pStyle w:val="IMain"/>
      </w:pPr>
      <w:r w:rsidRPr="00445AD0">
        <w:lastRenderedPageBreak/>
        <w:tab/>
        <w:t>(5)</w:t>
      </w:r>
      <w:r w:rsidRPr="00445AD0">
        <w:tab/>
        <w:t>In this section:</w:t>
      </w:r>
    </w:p>
    <w:p w14:paraId="22D0EB61" w14:textId="049D6898" w:rsidR="00443023" w:rsidRPr="00445AD0" w:rsidRDefault="00CF1447" w:rsidP="00445AD0">
      <w:pPr>
        <w:pStyle w:val="aDef"/>
      </w:pPr>
      <w:r w:rsidRPr="00445AD0">
        <w:rPr>
          <w:rStyle w:val="charBoldItals"/>
        </w:rPr>
        <w:t>residential tenancy agreement</w:t>
      </w:r>
      <w:r w:rsidRPr="00445AD0">
        <w:t xml:space="preserve"> means a residential tenancy agreement under the </w:t>
      </w:r>
      <w:hyperlink r:id="rId110" w:tooltip="A1997-84" w:history="1">
        <w:r w:rsidR="006512A7" w:rsidRPr="00445AD0">
          <w:rPr>
            <w:rStyle w:val="charCitHyperlinkItal"/>
          </w:rPr>
          <w:t>Residential Tenancies Act 1997</w:t>
        </w:r>
      </w:hyperlink>
      <w:r w:rsidRPr="00445AD0">
        <w:t>.</w:t>
      </w:r>
    </w:p>
    <w:p w14:paraId="43E2B497" w14:textId="25C2361C" w:rsidR="00820A40" w:rsidRPr="00445AD0" w:rsidRDefault="00820A40" w:rsidP="00445AD0">
      <w:pPr>
        <w:pStyle w:val="aDef"/>
      </w:pPr>
      <w:r w:rsidRPr="00445AD0">
        <w:rPr>
          <w:rStyle w:val="charBoldItals"/>
        </w:rPr>
        <w:t>standard residential tenancy terms</w:t>
      </w:r>
      <w:r w:rsidRPr="00445AD0">
        <w:t xml:space="preserve">—see the </w:t>
      </w:r>
      <w:hyperlink r:id="rId111" w:tooltip="A1997-84" w:history="1">
        <w:r w:rsidR="006512A7" w:rsidRPr="00445AD0">
          <w:rPr>
            <w:rStyle w:val="charCitHyperlinkItal"/>
          </w:rPr>
          <w:t>Residential Tenancies Act 1997</w:t>
        </w:r>
      </w:hyperlink>
      <w:r w:rsidRPr="00445AD0">
        <w:t>, dictionary.</w:t>
      </w:r>
    </w:p>
    <w:p w14:paraId="6B36E237" w14:textId="26C5F6E6" w:rsidR="00042616" w:rsidRPr="00445AD0" w:rsidRDefault="00445AD0" w:rsidP="00445AD0">
      <w:pPr>
        <w:pStyle w:val="AH5Sec"/>
        <w:shd w:val="pct25" w:color="auto" w:fill="auto"/>
      </w:pPr>
      <w:bookmarkStart w:id="115" w:name="_Toc33433387"/>
      <w:r w:rsidRPr="00445AD0">
        <w:rPr>
          <w:rStyle w:val="CharSectNo"/>
        </w:rPr>
        <w:t>101</w:t>
      </w:r>
      <w:r w:rsidRPr="00445AD0">
        <w:tab/>
      </w:r>
      <w:r w:rsidR="00C4516E" w:rsidRPr="00445AD0">
        <w:t>Section 108</w:t>
      </w:r>
      <w:bookmarkEnd w:id="115"/>
    </w:p>
    <w:p w14:paraId="33913E42" w14:textId="77777777" w:rsidR="00EE0F13" w:rsidRPr="00445AD0" w:rsidRDefault="00C4516E" w:rsidP="00C4516E">
      <w:pPr>
        <w:pStyle w:val="direction"/>
      </w:pPr>
      <w:r w:rsidRPr="00445AD0">
        <w:t>substitute</w:t>
      </w:r>
    </w:p>
    <w:p w14:paraId="660E4191" w14:textId="77777777" w:rsidR="00A30D8B" w:rsidRPr="00445AD0" w:rsidRDefault="00A30D8B" w:rsidP="00C4516E">
      <w:pPr>
        <w:pStyle w:val="IH5Sec"/>
      </w:pPr>
      <w:r w:rsidRPr="00445AD0">
        <w:t>108</w:t>
      </w:r>
      <w:r w:rsidRPr="00445AD0">
        <w:tab/>
        <w:t xml:space="preserve">Owners corporation may </w:t>
      </w:r>
      <w:r w:rsidR="00C4516E" w:rsidRPr="00445AD0">
        <w:t>make alternative</w:t>
      </w:r>
      <w:r w:rsidRPr="00445AD0">
        <w:t xml:space="preserve"> rules</w:t>
      </w:r>
    </w:p>
    <w:p w14:paraId="4BF63E7A" w14:textId="77777777" w:rsidR="00A30D8B" w:rsidRPr="00445AD0" w:rsidRDefault="00A30D8B" w:rsidP="00C4516E">
      <w:pPr>
        <w:pStyle w:val="IMain"/>
      </w:pPr>
      <w:r w:rsidRPr="00445AD0">
        <w:tab/>
        <w:t>(1)</w:t>
      </w:r>
      <w:r w:rsidRPr="00445AD0">
        <w:tab/>
        <w:t xml:space="preserve">An owners corporation may, by special resolution, </w:t>
      </w:r>
      <w:r w:rsidR="00C4516E" w:rsidRPr="00445AD0">
        <w:t>make alternative</w:t>
      </w:r>
      <w:r w:rsidRPr="00445AD0">
        <w:t xml:space="preserve"> rules</w:t>
      </w:r>
      <w:r w:rsidR="00423B30" w:rsidRPr="00445AD0">
        <w:t xml:space="preserve"> amending </w:t>
      </w:r>
      <w:r w:rsidR="00B4523C" w:rsidRPr="00445AD0">
        <w:t>its</w:t>
      </w:r>
      <w:r w:rsidR="00423B30" w:rsidRPr="00445AD0">
        <w:t xml:space="preserve"> rules</w:t>
      </w:r>
      <w:r w:rsidRPr="00445AD0">
        <w:t>.</w:t>
      </w:r>
    </w:p>
    <w:p w14:paraId="40C7B040" w14:textId="77777777" w:rsidR="00A30D8B" w:rsidRPr="00445AD0" w:rsidRDefault="00A30D8B" w:rsidP="00C4516E">
      <w:pPr>
        <w:pStyle w:val="IMain"/>
      </w:pPr>
      <w:r w:rsidRPr="00445AD0">
        <w:rPr>
          <w:color w:val="000000"/>
        </w:rPr>
        <w:tab/>
        <w:t>(</w:t>
      </w:r>
      <w:r w:rsidR="00471649" w:rsidRPr="00445AD0">
        <w:rPr>
          <w:color w:val="000000"/>
        </w:rPr>
        <w:t>2</w:t>
      </w:r>
      <w:r w:rsidRPr="00445AD0">
        <w:rPr>
          <w:color w:val="000000"/>
        </w:rPr>
        <w:t>)</w:t>
      </w:r>
      <w:r w:rsidRPr="00445AD0">
        <w:rPr>
          <w:color w:val="000000"/>
        </w:rPr>
        <w:tab/>
        <w:t xml:space="preserve">In particular, the owners corporation of a retirement village may </w:t>
      </w:r>
      <w:r w:rsidR="00FB656E" w:rsidRPr="00445AD0">
        <w:rPr>
          <w:color w:val="000000"/>
        </w:rPr>
        <w:t xml:space="preserve">make alternative </w:t>
      </w:r>
      <w:r w:rsidRPr="00445AD0">
        <w:rPr>
          <w:color w:val="000000"/>
        </w:rPr>
        <w:t>rules to make provision in relation to any of the following:</w:t>
      </w:r>
    </w:p>
    <w:p w14:paraId="47C17099" w14:textId="77777777" w:rsidR="00A30D8B" w:rsidRPr="00445AD0" w:rsidRDefault="00A30D8B" w:rsidP="00C4516E">
      <w:pPr>
        <w:pStyle w:val="Ipara"/>
      </w:pPr>
      <w:r w:rsidRPr="00445AD0">
        <w:rPr>
          <w:color w:val="000000"/>
        </w:rPr>
        <w:tab/>
        <w:t>(a)</w:t>
      </w:r>
      <w:r w:rsidRPr="00445AD0">
        <w:rPr>
          <w:color w:val="000000"/>
        </w:rPr>
        <w:tab/>
        <w:t>people other than residents or employees of the retirement village living in the village;</w:t>
      </w:r>
    </w:p>
    <w:p w14:paraId="63098641" w14:textId="77777777" w:rsidR="00A30D8B" w:rsidRPr="00445AD0" w:rsidRDefault="00A30D8B" w:rsidP="00C4516E">
      <w:pPr>
        <w:pStyle w:val="Ipara"/>
      </w:pPr>
      <w:r w:rsidRPr="00445AD0">
        <w:tab/>
        <w:t>(b)</w:t>
      </w:r>
      <w:r w:rsidRPr="00445AD0">
        <w:tab/>
        <w:t>visitors, including overnight or short-stay guests;</w:t>
      </w:r>
    </w:p>
    <w:p w14:paraId="7F70624C" w14:textId="77777777" w:rsidR="00A30D8B" w:rsidRPr="00445AD0" w:rsidRDefault="00A30D8B" w:rsidP="00C4516E">
      <w:pPr>
        <w:pStyle w:val="Ipara"/>
      </w:pPr>
      <w:r w:rsidRPr="00445AD0">
        <w:tab/>
        <w:t>(c)</w:t>
      </w:r>
      <w:r w:rsidRPr="00445AD0">
        <w:tab/>
        <w:t>the making of noise;</w:t>
      </w:r>
    </w:p>
    <w:p w14:paraId="1577F306" w14:textId="77777777" w:rsidR="00A30D8B" w:rsidRPr="00445AD0" w:rsidRDefault="00A30D8B" w:rsidP="00C4516E">
      <w:pPr>
        <w:pStyle w:val="Ipara"/>
      </w:pPr>
      <w:r w:rsidRPr="00445AD0">
        <w:tab/>
        <w:t>(d)</w:t>
      </w:r>
      <w:r w:rsidRPr="00445AD0">
        <w:tab/>
        <w:t>the parking of motor vehicles;</w:t>
      </w:r>
    </w:p>
    <w:p w14:paraId="35B2F8EF" w14:textId="77777777" w:rsidR="00A30D8B" w:rsidRPr="00445AD0" w:rsidRDefault="00A30D8B" w:rsidP="00C4516E">
      <w:pPr>
        <w:pStyle w:val="Ipara"/>
      </w:pPr>
      <w:r w:rsidRPr="00445AD0">
        <w:tab/>
        <w:t>(e)</w:t>
      </w:r>
      <w:r w:rsidRPr="00445AD0">
        <w:tab/>
        <w:t>the disposal of garbage;</w:t>
      </w:r>
    </w:p>
    <w:p w14:paraId="2E04B4CE" w14:textId="77777777" w:rsidR="00A30D8B" w:rsidRPr="00445AD0" w:rsidRDefault="00A30D8B" w:rsidP="00C4516E">
      <w:pPr>
        <w:pStyle w:val="Ipara"/>
      </w:pPr>
      <w:r w:rsidRPr="00445AD0">
        <w:tab/>
        <w:t>(f)</w:t>
      </w:r>
      <w:r w:rsidRPr="00445AD0">
        <w:tab/>
        <w:t>the keeping of pets;</w:t>
      </w:r>
    </w:p>
    <w:p w14:paraId="0598FD5C" w14:textId="77777777" w:rsidR="00A30D8B" w:rsidRPr="00445AD0" w:rsidRDefault="00A30D8B" w:rsidP="00C4516E">
      <w:pPr>
        <w:pStyle w:val="Ipara"/>
      </w:pPr>
      <w:r w:rsidRPr="00445AD0">
        <w:tab/>
        <w:t>(g)</w:t>
      </w:r>
      <w:r w:rsidRPr="00445AD0">
        <w:tab/>
        <w:t>gardening and landscaping;</w:t>
      </w:r>
    </w:p>
    <w:p w14:paraId="593C6094" w14:textId="77777777" w:rsidR="00A30D8B" w:rsidRPr="00445AD0" w:rsidRDefault="00A30D8B" w:rsidP="00C4516E">
      <w:pPr>
        <w:pStyle w:val="Ipara"/>
      </w:pPr>
      <w:r w:rsidRPr="00445AD0">
        <w:tab/>
        <w:t>(h)</w:t>
      </w:r>
      <w:r w:rsidRPr="00445AD0">
        <w:tab/>
        <w:t>the use and operation of services or facilities (including restrictions on their use);</w:t>
      </w:r>
    </w:p>
    <w:p w14:paraId="7C51E368" w14:textId="77777777" w:rsidR="00A30D8B" w:rsidRPr="00445AD0" w:rsidRDefault="00A30D8B" w:rsidP="00C4516E">
      <w:pPr>
        <w:pStyle w:val="Ipara"/>
      </w:pPr>
      <w:r w:rsidRPr="00445AD0">
        <w:tab/>
        <w:t>(i)</w:t>
      </w:r>
      <w:r w:rsidRPr="00445AD0">
        <w:tab/>
        <w:t>security in the retirement village;</w:t>
      </w:r>
    </w:p>
    <w:p w14:paraId="6C8DFE38" w14:textId="77777777" w:rsidR="00E163B7" w:rsidRPr="00445AD0" w:rsidRDefault="00A30D8B" w:rsidP="00AE6A3F">
      <w:pPr>
        <w:pStyle w:val="Ipara"/>
      </w:pPr>
      <w:r w:rsidRPr="00445AD0">
        <w:tab/>
        <w:t>(j)</w:t>
      </w:r>
      <w:r w:rsidRPr="00445AD0">
        <w:tab/>
        <w:t>the external appearance of residents’ premises.</w:t>
      </w:r>
    </w:p>
    <w:p w14:paraId="1E5EAAD9" w14:textId="77777777" w:rsidR="004711D8" w:rsidRPr="00445AD0" w:rsidRDefault="004711D8" w:rsidP="004711D8">
      <w:pPr>
        <w:pStyle w:val="IMain"/>
      </w:pPr>
      <w:r w:rsidRPr="00445AD0">
        <w:lastRenderedPageBreak/>
        <w:tab/>
        <w:t>(</w:t>
      </w:r>
      <w:r w:rsidR="00471649" w:rsidRPr="00445AD0">
        <w:t>3</w:t>
      </w:r>
      <w:r w:rsidRPr="00445AD0">
        <w:t>)</w:t>
      </w:r>
      <w:r w:rsidRPr="00445AD0">
        <w:tab/>
        <w:t xml:space="preserve">An </w:t>
      </w:r>
      <w:r w:rsidR="00AE6A3F" w:rsidRPr="00445AD0">
        <w:t>alternative rule</w:t>
      </w:r>
      <w:r w:rsidRPr="00445AD0">
        <w:t xml:space="preserve"> is not valid to the extent that it results in the rules—</w:t>
      </w:r>
    </w:p>
    <w:p w14:paraId="30CD0E17" w14:textId="77777777" w:rsidR="004711D8" w:rsidRPr="00445AD0" w:rsidRDefault="004711D8" w:rsidP="004711D8">
      <w:pPr>
        <w:pStyle w:val="Ipara"/>
      </w:pPr>
      <w:r w:rsidRPr="00445AD0">
        <w:tab/>
        <w:t>(a)</w:t>
      </w:r>
      <w:r w:rsidRPr="00445AD0">
        <w:tab/>
        <w:t>being inconsistent with this Act or another territory law; or</w:t>
      </w:r>
    </w:p>
    <w:p w14:paraId="45A2583B" w14:textId="77777777" w:rsidR="004711D8" w:rsidRPr="00445AD0" w:rsidRDefault="004711D8" w:rsidP="004711D8">
      <w:pPr>
        <w:pStyle w:val="Ipara"/>
      </w:pPr>
      <w:r w:rsidRPr="00445AD0">
        <w:tab/>
        <w:t>(b)</w:t>
      </w:r>
      <w:r w:rsidRPr="00445AD0">
        <w:tab/>
        <w:t xml:space="preserve">being inconsistent with a building management statement that applies to the units plan; or </w:t>
      </w:r>
    </w:p>
    <w:p w14:paraId="001F9B0A" w14:textId="26A28E11" w:rsidR="004711D8" w:rsidRPr="00445AD0" w:rsidRDefault="004711D8" w:rsidP="004711D8">
      <w:pPr>
        <w:pStyle w:val="Ipara"/>
      </w:pPr>
      <w:r w:rsidRPr="00445AD0">
        <w:tab/>
        <w:t>(c)</w:t>
      </w:r>
      <w:r w:rsidRPr="00445AD0">
        <w:tab/>
        <w:t xml:space="preserve">being incompatible with a human right under the </w:t>
      </w:r>
      <w:hyperlink r:id="rId112" w:tooltip="A2004-5" w:history="1">
        <w:r w:rsidR="006512A7" w:rsidRPr="00445AD0">
          <w:rPr>
            <w:rStyle w:val="charCitHyperlinkItal"/>
          </w:rPr>
          <w:t>Human Rights Act 2004</w:t>
        </w:r>
      </w:hyperlink>
      <w:r w:rsidRPr="00445AD0">
        <w:t>, or otherwise being harsh, unconscionable or oppressive; or</w:t>
      </w:r>
    </w:p>
    <w:p w14:paraId="578B8CAC" w14:textId="77777777" w:rsidR="004711D8" w:rsidRPr="00445AD0" w:rsidRDefault="004711D8" w:rsidP="004711D8">
      <w:pPr>
        <w:pStyle w:val="Ipara"/>
      </w:pPr>
      <w:r w:rsidRPr="00445AD0">
        <w:tab/>
        <w:t>(d)</w:t>
      </w:r>
      <w:r w:rsidRPr="00445AD0">
        <w:tab/>
        <w:t>giving a function to the corporation that is not incidental or ancillary to the exercise of its functions under this Act</w:t>
      </w:r>
      <w:r w:rsidR="00565D4F" w:rsidRPr="00445AD0">
        <w:t xml:space="preserve"> or under a building management statement</w:t>
      </w:r>
      <w:r w:rsidRPr="00445AD0">
        <w:t>; or</w:t>
      </w:r>
    </w:p>
    <w:p w14:paraId="1FA08B9D" w14:textId="77777777" w:rsidR="004711D8" w:rsidRPr="00445AD0" w:rsidRDefault="004711D8" w:rsidP="004711D8">
      <w:pPr>
        <w:pStyle w:val="Ipara"/>
      </w:pPr>
      <w:r w:rsidRPr="00445AD0">
        <w:tab/>
        <w:t>(e)</w:t>
      </w:r>
      <w:r w:rsidRPr="00445AD0">
        <w:tab/>
        <w:t xml:space="preserve">prohibiting or restricting any dealing (including devolution, transfer, lease </w:t>
      </w:r>
      <w:r w:rsidR="00F93C52" w:rsidRPr="00445AD0">
        <w:t>or</w:t>
      </w:r>
      <w:r w:rsidRPr="00445AD0">
        <w:t xml:space="preserve"> mortgage) with—</w:t>
      </w:r>
    </w:p>
    <w:p w14:paraId="6D18C1D3" w14:textId="77777777" w:rsidR="004711D8" w:rsidRPr="00445AD0" w:rsidRDefault="004711D8" w:rsidP="004711D8">
      <w:pPr>
        <w:pStyle w:val="Isubpara"/>
      </w:pPr>
      <w:r w:rsidRPr="00445AD0">
        <w:tab/>
        <w:t>(i)</w:t>
      </w:r>
      <w:r w:rsidRPr="00445AD0">
        <w:tab/>
        <w:t>an interest in a unit; or</w:t>
      </w:r>
    </w:p>
    <w:p w14:paraId="69D0B9E7" w14:textId="77777777" w:rsidR="004711D8" w:rsidRPr="00445AD0" w:rsidRDefault="004711D8" w:rsidP="004711D8">
      <w:pPr>
        <w:pStyle w:val="Isubpara"/>
      </w:pPr>
      <w:r w:rsidRPr="00445AD0">
        <w:tab/>
        <w:t>(ii)</w:t>
      </w:r>
      <w:r w:rsidRPr="00445AD0">
        <w:tab/>
        <w:t>the equitable estate of a unit owner in the common property; or</w:t>
      </w:r>
    </w:p>
    <w:p w14:paraId="4411E69D" w14:textId="36539629" w:rsidR="00B50C9D" w:rsidRPr="00445AD0" w:rsidRDefault="00B50C9D" w:rsidP="00B50C9D">
      <w:pPr>
        <w:pStyle w:val="Ipara"/>
      </w:pPr>
      <w:r w:rsidRPr="00445AD0">
        <w:tab/>
        <w:t>(f)</w:t>
      </w:r>
      <w:r w:rsidRPr="00445AD0">
        <w:tab/>
        <w:t>prohibiting or restricting the installation, operation or maintenance of sustainability infrastructure in or on the common property or a unit; or</w:t>
      </w:r>
    </w:p>
    <w:p w14:paraId="41A9D989" w14:textId="77777777" w:rsidR="00FD1807" w:rsidRPr="00445AD0" w:rsidRDefault="00A74931" w:rsidP="00A74931">
      <w:pPr>
        <w:pStyle w:val="Ipara"/>
      </w:pPr>
      <w:r w:rsidRPr="00445AD0">
        <w:tab/>
        <w:t>(</w:t>
      </w:r>
      <w:r w:rsidR="00565D4F" w:rsidRPr="00445AD0">
        <w:t>g</w:t>
      </w:r>
      <w:r w:rsidRPr="00445AD0">
        <w:t>)</w:t>
      </w:r>
      <w:r w:rsidRPr="00445AD0">
        <w:tab/>
      </w:r>
      <w:r w:rsidR="005C6816" w:rsidRPr="00445AD0">
        <w:t>unless the</w:t>
      </w:r>
      <w:r w:rsidR="00BD0804" w:rsidRPr="00445AD0">
        <w:t xml:space="preserve"> alternative rule</w:t>
      </w:r>
      <w:r w:rsidR="005C6816" w:rsidRPr="00445AD0">
        <w:t xml:space="preserve"> is made by </w:t>
      </w:r>
      <w:r w:rsidR="00FD1807" w:rsidRPr="00445AD0">
        <w:t>unanimous resolution—being inconsistent with an order of the ACAT requiring the owners corporation to make or repeal a</w:t>
      </w:r>
      <w:r w:rsidR="00A060D4" w:rsidRPr="00445AD0">
        <w:t>n alternative</w:t>
      </w:r>
      <w:r w:rsidR="00FD1807" w:rsidRPr="00445AD0">
        <w:t xml:space="preserve"> rule; or </w:t>
      </w:r>
    </w:p>
    <w:p w14:paraId="2C0B437F" w14:textId="77777777" w:rsidR="007D31AB" w:rsidRPr="00445AD0" w:rsidRDefault="00F717D2" w:rsidP="00A74931">
      <w:pPr>
        <w:pStyle w:val="Ipara"/>
      </w:pPr>
      <w:r w:rsidRPr="00445AD0">
        <w:tab/>
        <w:t>(</w:t>
      </w:r>
      <w:r w:rsidR="006976E1" w:rsidRPr="00445AD0">
        <w:t>h</w:t>
      </w:r>
      <w:r w:rsidRPr="00445AD0">
        <w:t>)</w:t>
      </w:r>
      <w:r w:rsidRPr="00445AD0">
        <w:tab/>
      </w:r>
      <w:r w:rsidR="00A62B8D" w:rsidRPr="00445AD0">
        <w:t xml:space="preserve">prohibiting </w:t>
      </w:r>
      <w:r w:rsidR="009B0D5F" w:rsidRPr="00445AD0">
        <w:t xml:space="preserve">a unit owner from </w:t>
      </w:r>
      <w:r w:rsidR="00A62B8D" w:rsidRPr="00445AD0">
        <w:t>keeping a</w:t>
      </w:r>
      <w:r w:rsidR="006976E1" w:rsidRPr="00445AD0">
        <w:t>n</w:t>
      </w:r>
      <w:r w:rsidR="00A62B8D" w:rsidRPr="00445AD0">
        <w:t xml:space="preserve"> anima</w:t>
      </w:r>
      <w:r w:rsidR="006976E1" w:rsidRPr="00445AD0">
        <w:t>l</w:t>
      </w:r>
      <w:r w:rsidR="007D31AB" w:rsidRPr="00445AD0">
        <w:t>, or allowing an animal to be kept, within the unit or the common property</w:t>
      </w:r>
      <w:r w:rsidR="003E05CB" w:rsidRPr="00445AD0">
        <w:t xml:space="preserve"> in any circumstances</w:t>
      </w:r>
      <w:r w:rsidR="007D31AB" w:rsidRPr="00445AD0">
        <w:t>.</w:t>
      </w:r>
    </w:p>
    <w:p w14:paraId="47293A19" w14:textId="77777777" w:rsidR="00D866E7" w:rsidRPr="00445AD0" w:rsidRDefault="00A53017" w:rsidP="00445AD0">
      <w:pPr>
        <w:pStyle w:val="IMain"/>
        <w:keepNext/>
        <w:tabs>
          <w:tab w:val="left" w:pos="2445"/>
        </w:tabs>
      </w:pPr>
      <w:r w:rsidRPr="00445AD0">
        <w:lastRenderedPageBreak/>
        <w:tab/>
        <w:t>(</w:t>
      </w:r>
      <w:r w:rsidR="00A060D4" w:rsidRPr="00445AD0">
        <w:t>4</w:t>
      </w:r>
      <w:r w:rsidRPr="00445AD0">
        <w:t>)</w:t>
      </w:r>
      <w:r w:rsidRPr="00445AD0">
        <w:tab/>
      </w:r>
      <w:r w:rsidR="00D866E7" w:rsidRPr="00445AD0">
        <w:t>A</w:t>
      </w:r>
      <w:r w:rsidRPr="00445AD0">
        <w:t xml:space="preserve">n alternative </w:t>
      </w:r>
      <w:r w:rsidR="007865F2" w:rsidRPr="00445AD0">
        <w:t>rule</w:t>
      </w:r>
      <w:r w:rsidR="0032172B" w:rsidRPr="00445AD0">
        <w:t xml:space="preserve"> is not invalid under subsection</w:t>
      </w:r>
      <w:r w:rsidR="007865F2" w:rsidRPr="00445AD0">
        <w:t> </w:t>
      </w:r>
      <w:r w:rsidR="0032172B" w:rsidRPr="00445AD0">
        <w:t>(</w:t>
      </w:r>
      <w:r w:rsidR="00A060D4" w:rsidRPr="00445AD0">
        <w:t>3</w:t>
      </w:r>
      <w:r w:rsidR="0032172B" w:rsidRPr="00445AD0">
        <w:t>)</w:t>
      </w:r>
      <w:r w:rsidR="007865F2" w:rsidRPr="00445AD0">
        <w:t> </w:t>
      </w:r>
      <w:r w:rsidR="0032172B" w:rsidRPr="00445AD0">
        <w:t>(</w:t>
      </w:r>
      <w:r w:rsidR="0077555E" w:rsidRPr="00445AD0">
        <w:t>a</w:t>
      </w:r>
      <w:r w:rsidR="0032172B" w:rsidRPr="00445AD0">
        <w:t xml:space="preserve">) only because it </w:t>
      </w:r>
      <w:r w:rsidR="00D866E7" w:rsidRPr="00445AD0">
        <w:t>requir</w:t>
      </w:r>
      <w:r w:rsidR="0032172B" w:rsidRPr="00445AD0">
        <w:t>es</w:t>
      </w:r>
      <w:r w:rsidR="00D866E7" w:rsidRPr="00445AD0">
        <w:t xml:space="preserve"> a person who keeps an assistance animal to produce evidence that the animal is an assistance animal</w:t>
      </w:r>
      <w:r w:rsidR="006F2500" w:rsidRPr="00445AD0">
        <w:t>.</w:t>
      </w:r>
    </w:p>
    <w:p w14:paraId="13A6BE8E" w14:textId="77777777" w:rsidR="0077555E" w:rsidRPr="00445AD0" w:rsidRDefault="0077555E" w:rsidP="0077555E">
      <w:pPr>
        <w:pStyle w:val="aNote"/>
      </w:pPr>
      <w:r w:rsidRPr="00445AD0">
        <w:rPr>
          <w:rStyle w:val="charItals"/>
        </w:rPr>
        <w:t>Note</w:t>
      </w:r>
      <w:r w:rsidRPr="00445AD0">
        <w:rPr>
          <w:rStyle w:val="charItals"/>
        </w:rPr>
        <w:tab/>
      </w:r>
      <w:r w:rsidRPr="00445AD0">
        <w:t>A</w:t>
      </w:r>
      <w:r w:rsidR="00513493" w:rsidRPr="00445AD0">
        <w:t xml:space="preserve"> unit owner or occupier is not required to obtain the consent of the owners corporation to keep a</w:t>
      </w:r>
      <w:r w:rsidRPr="00445AD0">
        <w:t>n animal that is an assistance animal with</w:t>
      </w:r>
      <w:r w:rsidR="00513493" w:rsidRPr="00445AD0">
        <w:t>in</w:t>
      </w:r>
      <w:r w:rsidRPr="00445AD0">
        <w:t xml:space="preserve"> the unit or common property</w:t>
      </w:r>
      <w:r w:rsidR="00513493" w:rsidRPr="00445AD0">
        <w:t xml:space="preserve"> (see s 32 (1) (a)).</w:t>
      </w:r>
    </w:p>
    <w:p w14:paraId="7EE90F85" w14:textId="77777777" w:rsidR="00471649" w:rsidRPr="00445AD0" w:rsidRDefault="00471649" w:rsidP="00471649">
      <w:pPr>
        <w:pStyle w:val="IMain"/>
      </w:pPr>
      <w:r w:rsidRPr="00445AD0">
        <w:tab/>
        <w:t>(</w:t>
      </w:r>
      <w:r w:rsidR="00A060D4" w:rsidRPr="00445AD0">
        <w:t>5</w:t>
      </w:r>
      <w:r w:rsidRPr="00445AD0">
        <w:t>)</w:t>
      </w:r>
      <w:r w:rsidRPr="00445AD0">
        <w:tab/>
        <w:t xml:space="preserve">A special resolution under section 78 (General fund—contributions) or section 89 (Sinking fund—contributions) is taken to be an alternative rule of the owners corporation </w:t>
      </w:r>
      <w:r w:rsidR="00B4523C" w:rsidRPr="00445AD0">
        <w:t xml:space="preserve">made </w:t>
      </w:r>
      <w:r w:rsidRPr="00445AD0">
        <w:t>under this section.</w:t>
      </w:r>
    </w:p>
    <w:p w14:paraId="4E055B86" w14:textId="77777777" w:rsidR="00B4523C" w:rsidRPr="00445AD0" w:rsidRDefault="00471649" w:rsidP="00B4523C">
      <w:pPr>
        <w:pStyle w:val="IMain"/>
      </w:pPr>
      <w:r w:rsidRPr="00445AD0">
        <w:tab/>
        <w:t>(</w:t>
      </w:r>
      <w:r w:rsidR="00A060D4" w:rsidRPr="00445AD0">
        <w:t>6</w:t>
      </w:r>
      <w:r w:rsidRPr="00445AD0">
        <w:t>)</w:t>
      </w:r>
      <w:r w:rsidRPr="00445AD0">
        <w:tab/>
      </w:r>
      <w:r w:rsidR="00B4523C" w:rsidRPr="00445AD0">
        <w:t>A regulation may prescribe requirements in relation to alternative rules.</w:t>
      </w:r>
    </w:p>
    <w:p w14:paraId="3E950769" w14:textId="77777777" w:rsidR="00423B30" w:rsidRPr="00445AD0" w:rsidRDefault="00423B30" w:rsidP="00471649">
      <w:pPr>
        <w:pStyle w:val="IMain"/>
      </w:pPr>
      <w:r w:rsidRPr="00445AD0">
        <w:tab/>
        <w:t>(7)</w:t>
      </w:r>
      <w:r w:rsidRPr="00445AD0">
        <w:tab/>
        <w:t>In this section:</w:t>
      </w:r>
    </w:p>
    <w:p w14:paraId="764A17EA" w14:textId="77777777" w:rsidR="00423B30" w:rsidRPr="00445AD0" w:rsidRDefault="00423B30" w:rsidP="00445AD0">
      <w:pPr>
        <w:pStyle w:val="aDef"/>
      </w:pPr>
      <w:r w:rsidRPr="00445AD0">
        <w:rPr>
          <w:rStyle w:val="charBoldItals"/>
        </w:rPr>
        <w:t>amendment</w:t>
      </w:r>
      <w:r w:rsidRPr="00445AD0">
        <w:rPr>
          <w:bCs/>
          <w:iCs/>
        </w:rPr>
        <w:t>, of rules, includes variation, rescission, substitution or addition.</w:t>
      </w:r>
    </w:p>
    <w:p w14:paraId="138464DF" w14:textId="77777777" w:rsidR="00A219CD" w:rsidRPr="00445AD0" w:rsidRDefault="00A219CD" w:rsidP="00A219CD">
      <w:pPr>
        <w:pStyle w:val="IH5Sec"/>
      </w:pPr>
      <w:r w:rsidRPr="00445AD0">
        <w:t>108A</w:t>
      </w:r>
      <w:r w:rsidRPr="00445AD0">
        <w:tab/>
      </w:r>
      <w:r w:rsidR="00086FDD" w:rsidRPr="00445AD0">
        <w:t>Effect of registration of</w:t>
      </w:r>
      <w:r w:rsidRPr="00445AD0">
        <w:t xml:space="preserve"> alternative rule</w:t>
      </w:r>
    </w:p>
    <w:p w14:paraId="591E7209" w14:textId="77777777" w:rsidR="00086FDD" w:rsidRPr="00445AD0" w:rsidRDefault="00D866E7" w:rsidP="00086FDD">
      <w:pPr>
        <w:pStyle w:val="IMain"/>
      </w:pPr>
      <w:r w:rsidRPr="00445AD0">
        <w:tab/>
      </w:r>
      <w:r w:rsidR="00086FDD" w:rsidRPr="00445AD0">
        <w:t>(1)</w:t>
      </w:r>
      <w:r w:rsidR="00086FDD" w:rsidRPr="00445AD0">
        <w:tab/>
        <w:t>An alternative rule made by the owners corporation under section 108 takes effect—</w:t>
      </w:r>
    </w:p>
    <w:p w14:paraId="0009B7DD" w14:textId="4530D700" w:rsidR="00086FDD" w:rsidRPr="00445AD0" w:rsidRDefault="00086FDD" w:rsidP="00086FDD">
      <w:pPr>
        <w:pStyle w:val="Ipara"/>
      </w:pPr>
      <w:r w:rsidRPr="00445AD0">
        <w:tab/>
        <w:t>(a)</w:t>
      </w:r>
      <w:r w:rsidRPr="00445AD0">
        <w:tab/>
        <w:t>on</w:t>
      </w:r>
      <w:r w:rsidR="00876F2A" w:rsidRPr="00445AD0">
        <w:t xml:space="preserve"> </w:t>
      </w:r>
      <w:r w:rsidRPr="00445AD0">
        <w:t xml:space="preserve">registration </w:t>
      </w:r>
      <w:r w:rsidR="00876F2A" w:rsidRPr="00445AD0">
        <w:t xml:space="preserve">under the </w:t>
      </w:r>
      <w:hyperlink r:id="rId113" w:tooltip="A1970-32" w:history="1">
        <w:r w:rsidR="006512A7" w:rsidRPr="00445AD0">
          <w:rPr>
            <w:rStyle w:val="charCitHyperlinkItal"/>
          </w:rPr>
          <w:t>Land Titles (Unit Titles) Act 1970</w:t>
        </w:r>
      </w:hyperlink>
      <w:r w:rsidR="00876F2A" w:rsidRPr="00445AD0">
        <w:t>, section 27</w:t>
      </w:r>
      <w:r w:rsidRPr="00445AD0">
        <w:t xml:space="preserve">; or </w:t>
      </w:r>
    </w:p>
    <w:p w14:paraId="0FDF3EAD" w14:textId="77777777" w:rsidR="00086FDD" w:rsidRPr="00445AD0" w:rsidRDefault="00086FDD" w:rsidP="00086FDD">
      <w:pPr>
        <w:pStyle w:val="Ipara"/>
      </w:pPr>
      <w:r w:rsidRPr="00445AD0">
        <w:tab/>
        <w:t>(b)</w:t>
      </w:r>
      <w:r w:rsidRPr="00445AD0">
        <w:tab/>
        <w:t>from a</w:t>
      </w:r>
      <w:r w:rsidR="00876F2A" w:rsidRPr="00445AD0">
        <w:t>ny</w:t>
      </w:r>
      <w:r w:rsidRPr="00445AD0">
        <w:t xml:space="preserve"> later date stated in the </w:t>
      </w:r>
      <w:r w:rsidR="00876F2A" w:rsidRPr="00445AD0">
        <w:t xml:space="preserve">special </w:t>
      </w:r>
      <w:r w:rsidRPr="00445AD0">
        <w:t>resolution</w:t>
      </w:r>
      <w:r w:rsidR="00876F2A" w:rsidRPr="00445AD0">
        <w:t xml:space="preserve"> making the rule</w:t>
      </w:r>
      <w:r w:rsidRPr="00445AD0">
        <w:t>.</w:t>
      </w:r>
    </w:p>
    <w:p w14:paraId="02743ED5" w14:textId="77777777" w:rsidR="00876F2A" w:rsidRPr="00445AD0" w:rsidRDefault="00D866E7" w:rsidP="00876F2A">
      <w:pPr>
        <w:pStyle w:val="IMain"/>
      </w:pPr>
      <w:r w:rsidRPr="00445AD0">
        <w:tab/>
      </w:r>
      <w:r w:rsidR="00086FDD" w:rsidRPr="00445AD0">
        <w:t>(2)</w:t>
      </w:r>
      <w:r w:rsidR="00086FDD" w:rsidRPr="00445AD0">
        <w:tab/>
      </w:r>
      <w:r w:rsidR="00FA2629" w:rsidRPr="00445AD0">
        <w:t xml:space="preserve">If </w:t>
      </w:r>
      <w:r w:rsidR="00A060D4" w:rsidRPr="00445AD0">
        <w:t>the</w:t>
      </w:r>
      <w:r w:rsidR="00BD0804" w:rsidRPr="00445AD0">
        <w:t xml:space="preserve"> alternative rule</w:t>
      </w:r>
      <w:r w:rsidR="00FA2629" w:rsidRPr="00445AD0">
        <w:t xml:space="preserve"> is not registered within 3 months after the day the </w:t>
      </w:r>
      <w:r w:rsidR="00876F2A" w:rsidRPr="00445AD0">
        <w:t xml:space="preserve">special </w:t>
      </w:r>
      <w:r w:rsidR="00FA2629" w:rsidRPr="00445AD0">
        <w:t>resolution was passed</w:t>
      </w:r>
      <w:r w:rsidR="00876F2A" w:rsidRPr="00445AD0">
        <w:t xml:space="preserve"> </w:t>
      </w:r>
      <w:r w:rsidR="00FA2629" w:rsidRPr="00445AD0">
        <w:t>the resolution is taken to have never been made</w:t>
      </w:r>
      <w:r w:rsidR="00876F2A" w:rsidRPr="00445AD0">
        <w:t>.</w:t>
      </w:r>
    </w:p>
    <w:p w14:paraId="409B1331" w14:textId="5749015B" w:rsidR="0031006C" w:rsidRPr="00445AD0" w:rsidRDefault="00445AD0" w:rsidP="00445AD0">
      <w:pPr>
        <w:pStyle w:val="AH5Sec"/>
        <w:shd w:val="pct25" w:color="auto" w:fill="auto"/>
      </w:pPr>
      <w:bookmarkStart w:id="116" w:name="_Toc33433388"/>
      <w:r w:rsidRPr="00445AD0">
        <w:rPr>
          <w:rStyle w:val="CharSectNo"/>
        </w:rPr>
        <w:lastRenderedPageBreak/>
        <w:t>102</w:t>
      </w:r>
      <w:r w:rsidRPr="00445AD0">
        <w:tab/>
      </w:r>
      <w:r w:rsidR="005746C7" w:rsidRPr="00445AD0">
        <w:t>New division 6.2</w:t>
      </w:r>
      <w:bookmarkEnd w:id="116"/>
    </w:p>
    <w:p w14:paraId="183C0DB9" w14:textId="77777777" w:rsidR="005746C7" w:rsidRPr="00445AD0" w:rsidRDefault="005746C7" w:rsidP="005746C7">
      <w:pPr>
        <w:pStyle w:val="direction"/>
      </w:pPr>
      <w:r w:rsidRPr="00445AD0">
        <w:t>after section 112, insert</w:t>
      </w:r>
    </w:p>
    <w:p w14:paraId="52E73F15" w14:textId="77777777" w:rsidR="00432C14" w:rsidRPr="00445AD0" w:rsidRDefault="005746C7" w:rsidP="005746C7">
      <w:pPr>
        <w:pStyle w:val="IH3Div"/>
      </w:pPr>
      <w:r w:rsidRPr="00445AD0">
        <w:t>Division 6.2</w:t>
      </w:r>
      <w:r w:rsidRPr="00445AD0">
        <w:tab/>
        <w:t>Rules—</w:t>
      </w:r>
      <w:r w:rsidR="00432C14" w:rsidRPr="00445AD0">
        <w:t>particular matters</w:t>
      </w:r>
    </w:p>
    <w:p w14:paraId="0C6BF068" w14:textId="77777777" w:rsidR="005746C7" w:rsidRPr="00445AD0" w:rsidRDefault="00070E4C" w:rsidP="00432C14">
      <w:pPr>
        <w:pStyle w:val="IH4SubDiv"/>
      </w:pPr>
      <w:r w:rsidRPr="00445AD0">
        <w:t>Subdivision 6.2.1</w:t>
      </w:r>
      <w:r w:rsidRPr="00445AD0">
        <w:tab/>
      </w:r>
      <w:r w:rsidR="00432C14" w:rsidRPr="00445AD0">
        <w:t>S</w:t>
      </w:r>
      <w:r w:rsidR="005746C7" w:rsidRPr="00445AD0">
        <w:t xml:space="preserve">pecial </w:t>
      </w:r>
      <w:r w:rsidR="00D72F86" w:rsidRPr="00445AD0">
        <w:t>privileges</w:t>
      </w:r>
      <w:r w:rsidR="005746C7" w:rsidRPr="00445AD0">
        <w:t xml:space="preserve"> </w:t>
      </w:r>
      <w:r w:rsidR="00D72F86" w:rsidRPr="00445AD0">
        <w:t>in relation to</w:t>
      </w:r>
      <w:r w:rsidR="005746C7" w:rsidRPr="00445AD0">
        <w:t xml:space="preserve"> common property</w:t>
      </w:r>
    </w:p>
    <w:p w14:paraId="23F28F37" w14:textId="77777777" w:rsidR="005746C7" w:rsidRPr="00445AD0" w:rsidRDefault="005746C7" w:rsidP="005746C7">
      <w:pPr>
        <w:pStyle w:val="IH5Sec"/>
      </w:pPr>
      <w:r w:rsidRPr="00445AD0">
        <w:t>112</w:t>
      </w:r>
      <w:r w:rsidR="00A91DA7" w:rsidRPr="00445AD0">
        <w:t>A</w:t>
      </w:r>
      <w:r w:rsidRPr="00445AD0">
        <w:tab/>
      </w:r>
      <w:r w:rsidR="00D72F86" w:rsidRPr="00445AD0">
        <w:t>Grant of special privileges in relation to common property</w:t>
      </w:r>
    </w:p>
    <w:p w14:paraId="2B6CE4C2" w14:textId="77777777" w:rsidR="00D72F86" w:rsidRPr="00445AD0" w:rsidRDefault="00850912" w:rsidP="00850912">
      <w:pPr>
        <w:pStyle w:val="IMain"/>
      </w:pPr>
      <w:r w:rsidRPr="00445AD0">
        <w:tab/>
        <w:t>(1)</w:t>
      </w:r>
      <w:r w:rsidRPr="00445AD0">
        <w:tab/>
      </w:r>
      <w:r w:rsidR="00D72F86" w:rsidRPr="00445AD0">
        <w:t>The owners corporation</w:t>
      </w:r>
      <w:r w:rsidR="00BF75A0" w:rsidRPr="00445AD0">
        <w:t xml:space="preserve"> may</w:t>
      </w:r>
      <w:r w:rsidR="0092641F" w:rsidRPr="00445AD0">
        <w:t xml:space="preserve">, by </w:t>
      </w:r>
      <w:r w:rsidR="00FA2629" w:rsidRPr="00445AD0">
        <w:t>special</w:t>
      </w:r>
      <w:r w:rsidR="0092641F" w:rsidRPr="00445AD0">
        <w:t xml:space="preserve"> resolution, </w:t>
      </w:r>
      <w:r w:rsidR="00BF75A0" w:rsidRPr="00445AD0">
        <w:t>make a rule granting</w:t>
      </w:r>
      <w:r w:rsidR="0020589E" w:rsidRPr="00445AD0">
        <w:t xml:space="preserve"> </w:t>
      </w:r>
      <w:r w:rsidR="00BF75A0" w:rsidRPr="00445AD0">
        <w:t>a special privilege</w:t>
      </w:r>
      <w:r w:rsidR="00820288" w:rsidRPr="00445AD0">
        <w:t xml:space="preserve"> </w:t>
      </w:r>
      <w:r w:rsidR="00D81E4B" w:rsidRPr="00445AD0">
        <w:t xml:space="preserve">for a period of 3 months or more </w:t>
      </w:r>
      <w:r w:rsidR="00820288" w:rsidRPr="00445AD0">
        <w:t xml:space="preserve">(a </w:t>
      </w:r>
      <w:r w:rsidR="00820288" w:rsidRPr="00445AD0">
        <w:rPr>
          <w:rStyle w:val="charBoldItals"/>
        </w:rPr>
        <w:t>special privilege rule</w:t>
      </w:r>
      <w:r w:rsidR="00820288" w:rsidRPr="00445AD0">
        <w:t>)</w:t>
      </w:r>
      <w:r w:rsidR="00BF75A0" w:rsidRPr="00445AD0">
        <w:t xml:space="preserve"> to—</w:t>
      </w:r>
    </w:p>
    <w:p w14:paraId="0B90ADA9" w14:textId="77777777" w:rsidR="00BF75A0" w:rsidRPr="00445AD0" w:rsidRDefault="00BF75A0" w:rsidP="00BF75A0">
      <w:pPr>
        <w:pStyle w:val="Ipara"/>
      </w:pPr>
      <w:r w:rsidRPr="00445AD0">
        <w:tab/>
        <w:t>(a)</w:t>
      </w:r>
      <w:r w:rsidRPr="00445AD0">
        <w:tab/>
      </w:r>
      <w:r w:rsidR="00850912" w:rsidRPr="00445AD0">
        <w:t>a unit owner; or</w:t>
      </w:r>
    </w:p>
    <w:p w14:paraId="4862F54D" w14:textId="77777777" w:rsidR="00850912" w:rsidRPr="00445AD0" w:rsidRDefault="00850912" w:rsidP="00BF75A0">
      <w:pPr>
        <w:pStyle w:val="Ipara"/>
      </w:pPr>
      <w:r w:rsidRPr="00445AD0">
        <w:tab/>
        <w:t>(b)</w:t>
      </w:r>
      <w:r w:rsidRPr="00445AD0">
        <w:tab/>
        <w:t>someone else with an interest in a unit</w:t>
      </w:r>
      <w:r w:rsidR="006B2D8B" w:rsidRPr="00445AD0">
        <w:t xml:space="preserve"> in the units plan</w:t>
      </w:r>
      <w:r w:rsidRPr="00445AD0">
        <w:t>.</w:t>
      </w:r>
    </w:p>
    <w:p w14:paraId="17695AB3" w14:textId="77777777" w:rsidR="0089772F" w:rsidRPr="00445AD0" w:rsidRDefault="00850912" w:rsidP="007077CF">
      <w:pPr>
        <w:pStyle w:val="IMain"/>
      </w:pPr>
      <w:r w:rsidRPr="00445AD0">
        <w:tab/>
        <w:t>(2)</w:t>
      </w:r>
      <w:r w:rsidRPr="00445AD0">
        <w:tab/>
      </w:r>
      <w:r w:rsidR="00A53797" w:rsidRPr="00445AD0">
        <w:t xml:space="preserve">A special privilege </w:t>
      </w:r>
      <w:r w:rsidR="00820288" w:rsidRPr="00445AD0">
        <w:t>rule</w:t>
      </w:r>
      <w:r w:rsidR="0089772F" w:rsidRPr="00445AD0">
        <w:t xml:space="preserve"> must—</w:t>
      </w:r>
    </w:p>
    <w:p w14:paraId="3FC942B2" w14:textId="77777777" w:rsidR="0089772F" w:rsidRPr="00445AD0" w:rsidRDefault="0089772F" w:rsidP="0089772F">
      <w:pPr>
        <w:pStyle w:val="Ipara"/>
      </w:pPr>
      <w:r w:rsidRPr="00445AD0">
        <w:tab/>
        <w:t>(a)</w:t>
      </w:r>
      <w:r w:rsidRPr="00445AD0">
        <w:tab/>
        <w:t>only be made with the grantee’s written consent; and</w:t>
      </w:r>
    </w:p>
    <w:p w14:paraId="27106CF3" w14:textId="77777777" w:rsidR="007077CF" w:rsidRPr="00445AD0" w:rsidRDefault="0089772F" w:rsidP="0089772F">
      <w:pPr>
        <w:pStyle w:val="Ipara"/>
      </w:pPr>
      <w:r w:rsidRPr="00445AD0">
        <w:tab/>
        <w:t>(b)</w:t>
      </w:r>
      <w:r w:rsidRPr="00445AD0">
        <w:tab/>
      </w:r>
      <w:r w:rsidR="00A53797" w:rsidRPr="00445AD0">
        <w:t xml:space="preserve">must </w:t>
      </w:r>
      <w:r w:rsidR="006641A5" w:rsidRPr="00445AD0">
        <w:t>include a provision</w:t>
      </w:r>
      <w:r w:rsidR="009D30DD" w:rsidRPr="00445AD0">
        <w:t xml:space="preserve"> that states </w:t>
      </w:r>
      <w:r w:rsidR="00B90657" w:rsidRPr="00445AD0">
        <w:t xml:space="preserve">the maintenance </w:t>
      </w:r>
      <w:r w:rsidR="009013D6" w:rsidRPr="00445AD0">
        <w:t>requirement</w:t>
      </w:r>
      <w:r w:rsidR="00B90657" w:rsidRPr="00445AD0">
        <w:t xml:space="preserve"> </w:t>
      </w:r>
      <w:r w:rsidR="007077CF" w:rsidRPr="00445AD0">
        <w:t xml:space="preserve">is the responsibility of 1 of the following: </w:t>
      </w:r>
    </w:p>
    <w:p w14:paraId="3C30684A" w14:textId="77777777" w:rsidR="0005041F" w:rsidRPr="00445AD0" w:rsidRDefault="0089772F" w:rsidP="0089772F">
      <w:pPr>
        <w:pStyle w:val="Isubpara"/>
      </w:pPr>
      <w:r w:rsidRPr="00445AD0">
        <w:tab/>
        <w:t>(i)</w:t>
      </w:r>
      <w:r w:rsidRPr="00445AD0">
        <w:tab/>
      </w:r>
      <w:r w:rsidR="0005041F" w:rsidRPr="00445AD0">
        <w:t>the owners corporation</w:t>
      </w:r>
      <w:r w:rsidR="007077CF" w:rsidRPr="00445AD0">
        <w:t>;</w:t>
      </w:r>
      <w:r w:rsidR="0005041F" w:rsidRPr="00445AD0">
        <w:t xml:space="preserve"> </w:t>
      </w:r>
    </w:p>
    <w:p w14:paraId="281DB9B3" w14:textId="77777777" w:rsidR="00A53797" w:rsidRPr="00445AD0" w:rsidRDefault="0005041F" w:rsidP="0089772F">
      <w:pPr>
        <w:pStyle w:val="Isubpara"/>
      </w:pPr>
      <w:r w:rsidRPr="00445AD0">
        <w:tab/>
        <w:t>(</w:t>
      </w:r>
      <w:r w:rsidR="0089772F" w:rsidRPr="00445AD0">
        <w:t>ii</w:t>
      </w:r>
      <w:r w:rsidRPr="00445AD0">
        <w:t>)</w:t>
      </w:r>
      <w:r w:rsidRPr="00445AD0">
        <w:tab/>
        <w:t xml:space="preserve">the </w:t>
      </w:r>
      <w:r w:rsidR="007077CF" w:rsidRPr="00445AD0">
        <w:t>grantee</w:t>
      </w:r>
      <w:r w:rsidR="00A53797" w:rsidRPr="00445AD0">
        <w:t>.</w:t>
      </w:r>
    </w:p>
    <w:p w14:paraId="1769C133" w14:textId="77777777" w:rsidR="00A53797" w:rsidRPr="00445AD0" w:rsidRDefault="00A53797" w:rsidP="00A53797">
      <w:pPr>
        <w:pStyle w:val="IMain"/>
      </w:pPr>
      <w:r w:rsidRPr="00445AD0">
        <w:tab/>
        <w:t>(</w:t>
      </w:r>
      <w:r w:rsidR="00666FA0" w:rsidRPr="00445AD0">
        <w:t>3</w:t>
      </w:r>
      <w:r w:rsidRPr="00445AD0">
        <w:t>)</w:t>
      </w:r>
      <w:r w:rsidRPr="00445AD0">
        <w:tab/>
      </w:r>
      <w:r w:rsidR="007077CF" w:rsidRPr="00445AD0">
        <w:t xml:space="preserve">A </w:t>
      </w:r>
      <w:r w:rsidR="00820288" w:rsidRPr="00445AD0">
        <w:t xml:space="preserve">special privilege </w:t>
      </w:r>
      <w:r w:rsidR="007077CF" w:rsidRPr="00445AD0">
        <w:t xml:space="preserve">rule that states that the maintenance </w:t>
      </w:r>
      <w:r w:rsidR="009013D6" w:rsidRPr="00445AD0">
        <w:t>requirement</w:t>
      </w:r>
      <w:r w:rsidR="007077CF" w:rsidRPr="00445AD0">
        <w:t xml:space="preserve"> i</w:t>
      </w:r>
      <w:r w:rsidR="009013D6" w:rsidRPr="00445AD0">
        <w:t>s</w:t>
      </w:r>
      <w:r w:rsidR="007077CF" w:rsidRPr="00445AD0">
        <w:t xml:space="preserve"> the responsibility of the grantee</w:t>
      </w:r>
      <w:r w:rsidRPr="00445AD0">
        <w:t>—</w:t>
      </w:r>
    </w:p>
    <w:p w14:paraId="4F258BB5" w14:textId="77777777" w:rsidR="00A53797" w:rsidRPr="00445AD0" w:rsidRDefault="00A53797" w:rsidP="00A53797">
      <w:pPr>
        <w:pStyle w:val="Ipara"/>
      </w:pPr>
      <w:r w:rsidRPr="00445AD0">
        <w:tab/>
        <w:t>(a)</w:t>
      </w:r>
      <w:r w:rsidRPr="00445AD0">
        <w:tab/>
      </w:r>
      <w:r w:rsidR="009013D6" w:rsidRPr="00445AD0">
        <w:t xml:space="preserve">must </w:t>
      </w:r>
      <w:r w:rsidRPr="00445AD0">
        <w:t xml:space="preserve">state the type and frequency of maintenance the </w:t>
      </w:r>
      <w:r w:rsidR="009013D6" w:rsidRPr="00445AD0">
        <w:t>grantee</w:t>
      </w:r>
      <w:r w:rsidRPr="00445AD0">
        <w:t xml:space="preserve"> must undertake; and</w:t>
      </w:r>
    </w:p>
    <w:p w14:paraId="6E6D71D9" w14:textId="77777777" w:rsidR="00A53797" w:rsidRPr="00445AD0" w:rsidRDefault="00A53797" w:rsidP="00A53797">
      <w:pPr>
        <w:pStyle w:val="Ipara"/>
      </w:pPr>
      <w:r w:rsidRPr="00445AD0">
        <w:tab/>
        <w:t>(</w:t>
      </w:r>
      <w:r w:rsidR="008910AE" w:rsidRPr="00445AD0">
        <w:t>b</w:t>
      </w:r>
      <w:r w:rsidRPr="00445AD0">
        <w:t>)</w:t>
      </w:r>
      <w:r w:rsidRPr="00445AD0">
        <w:tab/>
      </w:r>
      <w:r w:rsidR="009013D6" w:rsidRPr="00445AD0">
        <w:t xml:space="preserve">relieves </w:t>
      </w:r>
      <w:r w:rsidRPr="00445AD0">
        <w:t>the owners corporation of its obligations under section</w:t>
      </w:r>
      <w:r w:rsidR="00070E4C" w:rsidRPr="00445AD0">
        <w:t> </w:t>
      </w:r>
      <w:r w:rsidRPr="00445AD0">
        <w:t xml:space="preserve">24 (Maintenance obligations) to the extent the rule places this obligation on the </w:t>
      </w:r>
      <w:r w:rsidR="009013D6" w:rsidRPr="00445AD0">
        <w:t>grantee</w:t>
      </w:r>
      <w:r w:rsidRPr="00445AD0">
        <w:t>.</w:t>
      </w:r>
    </w:p>
    <w:p w14:paraId="77B57C87" w14:textId="77777777" w:rsidR="00A53797" w:rsidRPr="00445AD0" w:rsidRDefault="00820288" w:rsidP="001D0083">
      <w:pPr>
        <w:pStyle w:val="IMain"/>
      </w:pPr>
      <w:r w:rsidRPr="00445AD0">
        <w:lastRenderedPageBreak/>
        <w:tab/>
        <w:t>(4)</w:t>
      </w:r>
      <w:r w:rsidRPr="00445AD0">
        <w:tab/>
        <w:t>A special privilege rule may be made to have effect for a specific period.</w:t>
      </w:r>
    </w:p>
    <w:p w14:paraId="08773A10" w14:textId="77777777" w:rsidR="006B2D8B" w:rsidRPr="00445AD0" w:rsidRDefault="008910AE" w:rsidP="001D0083">
      <w:pPr>
        <w:pStyle w:val="IMain"/>
      </w:pPr>
      <w:r w:rsidRPr="00445AD0">
        <w:tab/>
        <w:t>(5)</w:t>
      </w:r>
      <w:r w:rsidR="006B2D8B" w:rsidRPr="00445AD0">
        <w:tab/>
        <w:t xml:space="preserve">A </w:t>
      </w:r>
      <w:r w:rsidR="00E10F5A" w:rsidRPr="00445AD0">
        <w:t>grantee</w:t>
      </w:r>
      <w:r w:rsidR="006B2D8B" w:rsidRPr="00445AD0">
        <w:t xml:space="preserve"> must not unreasonably withhold consent </w:t>
      </w:r>
      <w:r w:rsidR="00E10F5A" w:rsidRPr="00445AD0">
        <w:t>mentioned in</w:t>
      </w:r>
      <w:r w:rsidR="006B2D8B" w:rsidRPr="00445AD0">
        <w:t xml:space="preserve"> subsection</w:t>
      </w:r>
      <w:r w:rsidR="00E10F5A" w:rsidRPr="00445AD0">
        <w:t> </w:t>
      </w:r>
      <w:r w:rsidR="006B2D8B" w:rsidRPr="00445AD0">
        <w:t>(</w:t>
      </w:r>
      <w:r w:rsidR="00101A8B" w:rsidRPr="00445AD0">
        <w:t>2</w:t>
      </w:r>
      <w:r w:rsidR="006B2D8B" w:rsidRPr="00445AD0">
        <w:t>).</w:t>
      </w:r>
    </w:p>
    <w:p w14:paraId="60FB2465" w14:textId="77777777" w:rsidR="003F3E2A" w:rsidRPr="00445AD0" w:rsidRDefault="003F3E2A" w:rsidP="00445AD0">
      <w:pPr>
        <w:pStyle w:val="IMain"/>
        <w:keepNext/>
      </w:pPr>
      <w:r w:rsidRPr="00445AD0">
        <w:tab/>
        <w:t>(</w:t>
      </w:r>
      <w:r w:rsidR="0089772F" w:rsidRPr="00445AD0">
        <w:t>6</w:t>
      </w:r>
      <w:r w:rsidRPr="00445AD0">
        <w:t>)</w:t>
      </w:r>
      <w:r w:rsidRPr="00445AD0">
        <w:tab/>
        <w:t xml:space="preserve">A special privilege </w:t>
      </w:r>
      <w:r w:rsidR="00996E3E" w:rsidRPr="00445AD0">
        <w:t xml:space="preserve">rule </w:t>
      </w:r>
      <w:r w:rsidR="009C6394" w:rsidRPr="00445AD0">
        <w:t xml:space="preserve">that is registered </w:t>
      </w:r>
      <w:r w:rsidRPr="00445AD0">
        <w:t xml:space="preserve">is </w:t>
      </w:r>
      <w:r w:rsidR="00F34EA7" w:rsidRPr="00445AD0">
        <w:t>taken</w:t>
      </w:r>
      <w:r w:rsidR="009026F9" w:rsidRPr="00445AD0">
        <w:t xml:space="preserve"> to have been </w:t>
      </w:r>
      <w:r w:rsidRPr="00445AD0">
        <w:t>validly made</w:t>
      </w:r>
      <w:r w:rsidR="00A21A5D" w:rsidRPr="00445AD0">
        <w:t xml:space="preserve"> </w:t>
      </w:r>
      <w:r w:rsidR="002C227B" w:rsidRPr="00445AD0">
        <w:t xml:space="preserve">after a period of 2 years </w:t>
      </w:r>
      <w:r w:rsidR="0020589E" w:rsidRPr="00445AD0">
        <w:t>from the day the rule was made, or purportedly made, despite any defect or irregularity in relation to making the rule.</w:t>
      </w:r>
    </w:p>
    <w:p w14:paraId="1DB01374" w14:textId="7DB4F702" w:rsidR="00A77A58" w:rsidRPr="00445AD0" w:rsidRDefault="00A77A58" w:rsidP="00A77A58">
      <w:pPr>
        <w:pStyle w:val="aNote"/>
      </w:pPr>
      <w:r w:rsidRPr="00445AD0">
        <w:rPr>
          <w:rStyle w:val="charItals"/>
        </w:rPr>
        <w:t>Note</w:t>
      </w:r>
      <w:r w:rsidRPr="00445AD0">
        <w:rPr>
          <w:rStyle w:val="charItals"/>
        </w:rPr>
        <w:tab/>
      </w:r>
      <w:r w:rsidRPr="00445AD0">
        <w:t xml:space="preserve">An amendment to the rules of the body corporate must be registered with the registrar-general under the </w:t>
      </w:r>
      <w:hyperlink r:id="rId114" w:tooltip="A1970-32" w:history="1">
        <w:r w:rsidR="006512A7" w:rsidRPr="00445AD0">
          <w:rPr>
            <w:rStyle w:val="charCitHyperlinkItal"/>
          </w:rPr>
          <w:t>Land Titles (Unit Titles) Act 1970</w:t>
        </w:r>
      </w:hyperlink>
      <w:r w:rsidRPr="00445AD0">
        <w:t>, s</w:t>
      </w:r>
      <w:r w:rsidR="00117A79" w:rsidRPr="00445AD0">
        <w:t> </w:t>
      </w:r>
      <w:r w:rsidRPr="00445AD0">
        <w:t>27.</w:t>
      </w:r>
    </w:p>
    <w:p w14:paraId="06E71E0A" w14:textId="77777777" w:rsidR="00CE3AEF" w:rsidRPr="00445AD0" w:rsidRDefault="00CE3AEF" w:rsidP="00CE3AEF">
      <w:pPr>
        <w:pStyle w:val="IH5Sec"/>
      </w:pPr>
      <w:r w:rsidRPr="00445AD0">
        <w:t>112</w:t>
      </w:r>
      <w:r w:rsidR="003C57A1" w:rsidRPr="00445AD0">
        <w:t>B</w:t>
      </w:r>
      <w:r w:rsidRPr="00445AD0">
        <w:tab/>
      </w:r>
      <w:r w:rsidR="00093B98" w:rsidRPr="00445AD0">
        <w:t xml:space="preserve">Amendment or </w:t>
      </w:r>
      <w:r w:rsidR="00FB0845" w:rsidRPr="00445AD0">
        <w:t>revocation</w:t>
      </w:r>
      <w:r w:rsidR="00093B98" w:rsidRPr="00445AD0">
        <w:t xml:space="preserve"> of special privilege</w:t>
      </w:r>
      <w:r w:rsidR="00244799" w:rsidRPr="00445AD0">
        <w:t xml:space="preserve"> rule</w:t>
      </w:r>
    </w:p>
    <w:p w14:paraId="6B781163" w14:textId="77777777" w:rsidR="00093B98" w:rsidRPr="00445AD0" w:rsidRDefault="00093B98" w:rsidP="00093B98">
      <w:pPr>
        <w:pStyle w:val="IMain"/>
      </w:pPr>
      <w:r w:rsidRPr="00445AD0">
        <w:tab/>
        <w:t>(1)</w:t>
      </w:r>
      <w:r w:rsidRPr="00445AD0">
        <w:tab/>
        <w:t xml:space="preserve">A special privilege </w:t>
      </w:r>
      <w:r w:rsidR="00244799" w:rsidRPr="00445AD0">
        <w:t>rule</w:t>
      </w:r>
      <w:r w:rsidRPr="00445AD0">
        <w:t xml:space="preserve"> may </w:t>
      </w:r>
      <w:r w:rsidR="00752267" w:rsidRPr="00445AD0">
        <w:t xml:space="preserve">only </w:t>
      </w:r>
      <w:r w:rsidRPr="00445AD0">
        <w:t>be amended or re</w:t>
      </w:r>
      <w:r w:rsidR="00E05F50" w:rsidRPr="00445AD0">
        <w:t>voked</w:t>
      </w:r>
      <w:r w:rsidRPr="00445AD0">
        <w:t>—</w:t>
      </w:r>
    </w:p>
    <w:p w14:paraId="78400629" w14:textId="77777777" w:rsidR="00093B98" w:rsidRPr="00445AD0" w:rsidRDefault="00093B98" w:rsidP="00093B98">
      <w:pPr>
        <w:pStyle w:val="Ipara"/>
      </w:pPr>
      <w:r w:rsidRPr="00445AD0">
        <w:tab/>
        <w:t>(a)</w:t>
      </w:r>
      <w:r w:rsidRPr="00445AD0">
        <w:tab/>
        <w:t>by special resolution of the owners corporation; and</w:t>
      </w:r>
    </w:p>
    <w:p w14:paraId="4B395532" w14:textId="77777777" w:rsidR="00093B98" w:rsidRPr="00445AD0" w:rsidRDefault="00093B98" w:rsidP="00445AD0">
      <w:pPr>
        <w:pStyle w:val="Ipara"/>
        <w:keepNext/>
      </w:pPr>
      <w:r w:rsidRPr="00445AD0">
        <w:tab/>
        <w:t>(b)</w:t>
      </w:r>
      <w:r w:rsidRPr="00445AD0">
        <w:tab/>
        <w:t xml:space="preserve">with the consent of the </w:t>
      </w:r>
      <w:r w:rsidR="00244799" w:rsidRPr="00445AD0">
        <w:t>grante</w:t>
      </w:r>
      <w:r w:rsidRPr="00445AD0">
        <w:t>e.</w:t>
      </w:r>
    </w:p>
    <w:p w14:paraId="71863434" w14:textId="77777777" w:rsidR="00F7571D" w:rsidRPr="00445AD0" w:rsidRDefault="00F7571D" w:rsidP="00F7571D">
      <w:pPr>
        <w:pStyle w:val="aNote"/>
      </w:pPr>
      <w:r w:rsidRPr="00445AD0">
        <w:rPr>
          <w:rStyle w:val="charItals"/>
        </w:rPr>
        <w:t>Note</w:t>
      </w:r>
      <w:r w:rsidRPr="00445AD0">
        <w:rPr>
          <w:rStyle w:val="charItals"/>
        </w:rPr>
        <w:tab/>
      </w:r>
      <w:r w:rsidRPr="00445AD0">
        <w:t xml:space="preserve">A rule granting a special privilege may also </w:t>
      </w:r>
      <w:r w:rsidR="00244799" w:rsidRPr="00445AD0">
        <w:t xml:space="preserve">be made for a specific period and </w:t>
      </w:r>
      <w:r w:rsidRPr="00445AD0">
        <w:t>expire according to its terms (see s 112</w:t>
      </w:r>
      <w:r w:rsidR="003C57A1" w:rsidRPr="00445AD0">
        <w:t>A</w:t>
      </w:r>
      <w:r w:rsidRPr="00445AD0">
        <w:t xml:space="preserve"> (</w:t>
      </w:r>
      <w:r w:rsidR="00244799" w:rsidRPr="00445AD0">
        <w:t>4</w:t>
      </w:r>
      <w:r w:rsidRPr="00445AD0">
        <w:t xml:space="preserve">)). </w:t>
      </w:r>
    </w:p>
    <w:p w14:paraId="448DB550" w14:textId="77777777" w:rsidR="00752267" w:rsidRPr="00445AD0" w:rsidRDefault="00093B98" w:rsidP="00752267">
      <w:pPr>
        <w:pStyle w:val="IMain"/>
      </w:pPr>
      <w:r w:rsidRPr="00445AD0">
        <w:tab/>
        <w:t>(2)</w:t>
      </w:r>
      <w:r w:rsidRPr="00445AD0">
        <w:tab/>
      </w:r>
      <w:r w:rsidR="00675415" w:rsidRPr="00445AD0">
        <w:t>However</w:t>
      </w:r>
      <w:r w:rsidR="00752267" w:rsidRPr="00445AD0">
        <w:t xml:space="preserve">, the </w:t>
      </w:r>
      <w:r w:rsidR="00FD51F6" w:rsidRPr="00445AD0">
        <w:t>grantee’s</w:t>
      </w:r>
      <w:r w:rsidR="00752267" w:rsidRPr="00445AD0">
        <w:t xml:space="preserve"> consent must not be unreasonably withheld.</w:t>
      </w:r>
    </w:p>
    <w:p w14:paraId="0B7192CF" w14:textId="77777777" w:rsidR="00432C14" w:rsidRPr="00445AD0" w:rsidRDefault="00432C14" w:rsidP="00432C14">
      <w:pPr>
        <w:pStyle w:val="IH4SubDiv"/>
      </w:pPr>
      <w:r w:rsidRPr="00445AD0">
        <w:t xml:space="preserve">Subdivision </w:t>
      </w:r>
      <w:r w:rsidR="000B2621" w:rsidRPr="00445AD0">
        <w:t>6.2.</w:t>
      </w:r>
      <w:r w:rsidR="003A5E9D" w:rsidRPr="00445AD0">
        <w:t>2</w:t>
      </w:r>
      <w:r w:rsidRPr="00445AD0">
        <w:tab/>
      </w:r>
      <w:r w:rsidR="000B2621" w:rsidRPr="00445AD0">
        <w:t>Rules about animals</w:t>
      </w:r>
    </w:p>
    <w:p w14:paraId="1F19D363" w14:textId="77777777" w:rsidR="000B2621" w:rsidRPr="00445AD0" w:rsidRDefault="000B2621" w:rsidP="000B2621">
      <w:pPr>
        <w:pStyle w:val="IH5Sec"/>
      </w:pPr>
      <w:r w:rsidRPr="00445AD0">
        <w:t>112</w:t>
      </w:r>
      <w:r w:rsidR="003C57A1" w:rsidRPr="00445AD0">
        <w:t>C</w:t>
      </w:r>
      <w:r w:rsidRPr="00445AD0">
        <w:tab/>
      </w:r>
      <w:r w:rsidR="002578E8" w:rsidRPr="00445AD0">
        <w:t>Owners corporation ma</w:t>
      </w:r>
      <w:r w:rsidR="00E77E2C" w:rsidRPr="00445AD0">
        <w:t>y make p</w:t>
      </w:r>
      <w:r w:rsidRPr="00445AD0">
        <w:t>et friendly rule</w:t>
      </w:r>
    </w:p>
    <w:p w14:paraId="3CCF3BAE" w14:textId="77777777" w:rsidR="000B2621" w:rsidRPr="00445AD0" w:rsidRDefault="000B2621" w:rsidP="000B2621">
      <w:pPr>
        <w:pStyle w:val="IMain"/>
      </w:pPr>
      <w:r w:rsidRPr="00445AD0">
        <w:tab/>
        <w:t>(1)</w:t>
      </w:r>
      <w:r w:rsidRPr="00445AD0">
        <w:tab/>
      </w:r>
      <w:r w:rsidR="00E77E2C" w:rsidRPr="00445AD0">
        <w:t>The owners corporation may, by special resolution, make a rule allowing an owner or occupier to keep an animal, or allow an animal to be kept, within a unit or the common property without the consent of the owners corporation</w:t>
      </w:r>
      <w:r w:rsidR="00EF3E57" w:rsidRPr="00445AD0">
        <w:t xml:space="preserve"> (a </w:t>
      </w:r>
      <w:r w:rsidR="00EF3E57" w:rsidRPr="00445AD0">
        <w:rPr>
          <w:rStyle w:val="charBoldItals"/>
        </w:rPr>
        <w:t>pet friendly rule</w:t>
      </w:r>
      <w:r w:rsidR="00EF3E57" w:rsidRPr="00445AD0">
        <w:t>)</w:t>
      </w:r>
      <w:r w:rsidR="00E77E2C" w:rsidRPr="00445AD0">
        <w:t>.</w:t>
      </w:r>
    </w:p>
    <w:p w14:paraId="75315D52" w14:textId="77777777" w:rsidR="00EF3E57" w:rsidRPr="00445AD0" w:rsidRDefault="00EF3E57" w:rsidP="000B2621">
      <w:pPr>
        <w:pStyle w:val="IMain"/>
      </w:pPr>
      <w:r w:rsidRPr="00445AD0">
        <w:tab/>
        <w:t>(2)</w:t>
      </w:r>
      <w:r w:rsidRPr="00445AD0">
        <w:tab/>
        <w:t>A pet friendly rule may include conditions</w:t>
      </w:r>
      <w:r w:rsidR="004E1BB2" w:rsidRPr="00445AD0">
        <w:t xml:space="preserve"> about</w:t>
      </w:r>
      <w:r w:rsidRPr="00445AD0">
        <w:t>—</w:t>
      </w:r>
    </w:p>
    <w:p w14:paraId="01D60E33" w14:textId="77777777" w:rsidR="00EF3E57" w:rsidRPr="00445AD0" w:rsidRDefault="00EF3E57" w:rsidP="00EF3E57">
      <w:pPr>
        <w:pStyle w:val="Ipara"/>
      </w:pPr>
      <w:r w:rsidRPr="00445AD0">
        <w:tab/>
        <w:t>(a)</w:t>
      </w:r>
      <w:r w:rsidRPr="00445AD0">
        <w:tab/>
        <w:t>the number and type of animals that may be kept by a unit owner or occupier under the rule; and</w:t>
      </w:r>
    </w:p>
    <w:p w14:paraId="0BEB744D" w14:textId="77777777" w:rsidR="00EF3E57" w:rsidRPr="00445AD0" w:rsidRDefault="00EF3E57" w:rsidP="00EF3E57">
      <w:pPr>
        <w:pStyle w:val="Ipara"/>
      </w:pPr>
      <w:r w:rsidRPr="00445AD0">
        <w:lastRenderedPageBreak/>
        <w:tab/>
        <w:t>(b)</w:t>
      </w:r>
      <w:r w:rsidRPr="00445AD0">
        <w:tab/>
        <w:t xml:space="preserve">cleaning and maintenance </w:t>
      </w:r>
      <w:r w:rsidR="004E1BB2" w:rsidRPr="00445AD0">
        <w:t>requirements for</w:t>
      </w:r>
      <w:r w:rsidRPr="00445AD0">
        <w:t xml:space="preserve"> keeping an </w:t>
      </w:r>
      <w:r w:rsidR="004E1BB2" w:rsidRPr="00445AD0">
        <w:t>animal under the rule</w:t>
      </w:r>
      <w:r w:rsidR="00327D52" w:rsidRPr="00445AD0">
        <w:t>; and</w:t>
      </w:r>
    </w:p>
    <w:p w14:paraId="62D9632C" w14:textId="77777777" w:rsidR="00385C8D" w:rsidRPr="00445AD0" w:rsidRDefault="00385C8D" w:rsidP="00EF3E57">
      <w:pPr>
        <w:pStyle w:val="Ipara"/>
      </w:pPr>
      <w:r w:rsidRPr="00445AD0">
        <w:tab/>
        <w:t>(c)</w:t>
      </w:r>
      <w:r w:rsidRPr="00445AD0">
        <w:tab/>
      </w:r>
      <w:r w:rsidR="00D51F30" w:rsidRPr="00445AD0">
        <w:t xml:space="preserve">providing </w:t>
      </w:r>
      <w:r w:rsidRPr="00445AD0">
        <w:t xml:space="preserve">written notice </w:t>
      </w:r>
      <w:r w:rsidR="00D51F30" w:rsidRPr="00445AD0">
        <w:t xml:space="preserve">to the owners corporation </w:t>
      </w:r>
      <w:r w:rsidRPr="00445AD0">
        <w:t>about the keeping of an animal; and</w:t>
      </w:r>
    </w:p>
    <w:p w14:paraId="48BE7E78" w14:textId="77777777" w:rsidR="00385C8D" w:rsidRPr="00445AD0" w:rsidRDefault="00385C8D" w:rsidP="00EF3E57">
      <w:pPr>
        <w:pStyle w:val="Ipara"/>
      </w:pPr>
      <w:r w:rsidRPr="00445AD0">
        <w:tab/>
        <w:t>(d)</w:t>
      </w:r>
      <w:r w:rsidRPr="00445AD0">
        <w:tab/>
      </w:r>
      <w:r w:rsidR="00341D07" w:rsidRPr="00445AD0">
        <w:t>supervision requirements</w:t>
      </w:r>
      <w:r w:rsidRPr="00445AD0">
        <w:t xml:space="preserve"> when </w:t>
      </w:r>
      <w:r w:rsidR="00341D07" w:rsidRPr="00445AD0">
        <w:t>an</w:t>
      </w:r>
      <w:r w:rsidRPr="00445AD0">
        <w:t xml:space="preserve"> animal is on the common property; and</w:t>
      </w:r>
    </w:p>
    <w:p w14:paraId="4F0696F0" w14:textId="77777777" w:rsidR="00327D52" w:rsidRPr="00445AD0" w:rsidRDefault="00385C8D" w:rsidP="00EF3E57">
      <w:pPr>
        <w:pStyle w:val="Ipara"/>
      </w:pPr>
      <w:r w:rsidRPr="00445AD0">
        <w:tab/>
        <w:t>(e)</w:t>
      </w:r>
      <w:r w:rsidRPr="00445AD0">
        <w:tab/>
      </w:r>
      <w:r w:rsidR="00341D07" w:rsidRPr="00445AD0">
        <w:t>requirements in relation to keeping an animal secure so that it does not escape a unit unsupervised; and</w:t>
      </w:r>
    </w:p>
    <w:p w14:paraId="4AD94AC1" w14:textId="77777777" w:rsidR="00341D07" w:rsidRPr="00445AD0" w:rsidRDefault="00341D07" w:rsidP="00EF3E57">
      <w:pPr>
        <w:pStyle w:val="Ipara"/>
      </w:pPr>
      <w:r w:rsidRPr="00445AD0">
        <w:tab/>
        <w:t>(f)</w:t>
      </w:r>
      <w:r w:rsidRPr="00445AD0">
        <w:tab/>
        <w:t>any other matters that are reasonabl</w:t>
      </w:r>
      <w:r w:rsidR="00111E66" w:rsidRPr="00445AD0">
        <w:t>y</w:t>
      </w:r>
      <w:r w:rsidRPr="00445AD0">
        <w:t xml:space="preserve"> necessary to ensure tha</w:t>
      </w:r>
      <w:r w:rsidR="00D174A1" w:rsidRPr="00445AD0">
        <w:t>t</w:t>
      </w:r>
      <w:r w:rsidRPr="00445AD0">
        <w:t xml:space="preserve"> an animal does not </w:t>
      </w:r>
      <w:r w:rsidR="00D51F30" w:rsidRPr="00445AD0">
        <w:t>cause a</w:t>
      </w:r>
      <w:r w:rsidRPr="00445AD0">
        <w:t xml:space="preserve"> nuisance or</w:t>
      </w:r>
      <w:r w:rsidR="00D51F30" w:rsidRPr="00445AD0">
        <w:t xml:space="preserve"> a risk to health or safety. </w:t>
      </w:r>
    </w:p>
    <w:p w14:paraId="0D15B897" w14:textId="3BF59459" w:rsidR="00A70D4C" w:rsidRPr="00445AD0" w:rsidRDefault="00445AD0" w:rsidP="00445AD0">
      <w:pPr>
        <w:pStyle w:val="AH5Sec"/>
        <w:shd w:val="pct25" w:color="auto" w:fill="auto"/>
      </w:pPr>
      <w:bookmarkStart w:id="117" w:name="_Toc33433389"/>
      <w:r w:rsidRPr="00445AD0">
        <w:rPr>
          <w:rStyle w:val="CharSectNo"/>
        </w:rPr>
        <w:t>103</w:t>
      </w:r>
      <w:r w:rsidRPr="00445AD0">
        <w:tab/>
      </w:r>
      <w:r w:rsidR="00A70D4C" w:rsidRPr="00445AD0">
        <w:t>Insurance information</w:t>
      </w:r>
      <w:r w:rsidR="00A70D4C" w:rsidRPr="00445AD0">
        <w:br/>
        <w:t>Section 118 (a)</w:t>
      </w:r>
      <w:bookmarkEnd w:id="117"/>
    </w:p>
    <w:p w14:paraId="1557309B" w14:textId="77777777" w:rsidR="00A70D4C" w:rsidRPr="00445AD0" w:rsidRDefault="00A70D4C" w:rsidP="00A70D4C">
      <w:pPr>
        <w:pStyle w:val="direction"/>
      </w:pPr>
      <w:r w:rsidRPr="00445AD0">
        <w:t>substitute</w:t>
      </w:r>
    </w:p>
    <w:p w14:paraId="4CF0632E" w14:textId="77777777" w:rsidR="00A70D4C" w:rsidRPr="00445AD0" w:rsidRDefault="00A70D4C" w:rsidP="00A70D4C">
      <w:pPr>
        <w:pStyle w:val="Ipara"/>
      </w:pPr>
      <w:r w:rsidRPr="00445AD0">
        <w:tab/>
        <w:t>(a)</w:t>
      </w:r>
      <w:r w:rsidRPr="00445AD0">
        <w:tab/>
        <w:t>any current insurance policy or policies taken out—</w:t>
      </w:r>
    </w:p>
    <w:p w14:paraId="3D19B061" w14:textId="77777777" w:rsidR="003111BE" w:rsidRPr="00445AD0" w:rsidRDefault="00A70D4C" w:rsidP="00A70D4C">
      <w:pPr>
        <w:pStyle w:val="Isubpara"/>
      </w:pPr>
      <w:r w:rsidRPr="00445AD0">
        <w:tab/>
        <w:t>(i)</w:t>
      </w:r>
      <w:r w:rsidRPr="00445AD0">
        <w:tab/>
      </w:r>
      <w:r w:rsidR="00273C28" w:rsidRPr="00445AD0">
        <w:t>by the owners corporation</w:t>
      </w:r>
      <w:r w:rsidR="003111BE" w:rsidRPr="00445AD0">
        <w:t>; or</w:t>
      </w:r>
    </w:p>
    <w:p w14:paraId="1D905CD2" w14:textId="77777777" w:rsidR="00A70D4C" w:rsidRPr="00445AD0" w:rsidRDefault="003111BE" w:rsidP="00A70D4C">
      <w:pPr>
        <w:pStyle w:val="Isubpara"/>
      </w:pPr>
      <w:r w:rsidRPr="00445AD0">
        <w:tab/>
        <w:t>(ii)</w:t>
      </w:r>
      <w:r w:rsidRPr="00445AD0">
        <w:tab/>
        <w:t>if the units plan is part of a building the subject of a building management statement—the building management committee established under the statement</w:t>
      </w:r>
      <w:r w:rsidR="00923E5A" w:rsidRPr="00445AD0">
        <w:t>;</w:t>
      </w:r>
    </w:p>
    <w:p w14:paraId="4645A720" w14:textId="7C860187" w:rsidR="00C67800" w:rsidRPr="00445AD0" w:rsidRDefault="00445AD0" w:rsidP="00445AD0">
      <w:pPr>
        <w:pStyle w:val="AH5Sec"/>
        <w:shd w:val="pct25" w:color="auto" w:fill="auto"/>
      </w:pPr>
      <w:bookmarkStart w:id="118" w:name="_Toc33433390"/>
      <w:r w:rsidRPr="00445AD0">
        <w:rPr>
          <w:rStyle w:val="CharSectNo"/>
        </w:rPr>
        <w:t>104</w:t>
      </w:r>
      <w:r w:rsidRPr="00445AD0">
        <w:tab/>
      </w:r>
      <w:r w:rsidR="009509C5" w:rsidRPr="00445AD0">
        <w:t>Unit title certificate and access to owners corporation records</w:t>
      </w:r>
      <w:r w:rsidR="009509C5" w:rsidRPr="00445AD0">
        <w:br/>
        <w:t>Section 119 (1)</w:t>
      </w:r>
      <w:r w:rsidR="001235CC" w:rsidRPr="00445AD0">
        <w:t xml:space="preserve"> and (2)</w:t>
      </w:r>
      <w:r w:rsidR="00070E4C" w:rsidRPr="00445AD0">
        <w:t xml:space="preserve"> and note</w:t>
      </w:r>
      <w:bookmarkEnd w:id="118"/>
    </w:p>
    <w:p w14:paraId="7929515C" w14:textId="77777777" w:rsidR="00444CA4" w:rsidRPr="00445AD0" w:rsidRDefault="00444CA4" w:rsidP="00444CA4">
      <w:pPr>
        <w:pStyle w:val="direction"/>
      </w:pPr>
      <w:r w:rsidRPr="00445AD0">
        <w:t>substitute</w:t>
      </w:r>
    </w:p>
    <w:p w14:paraId="4123355A" w14:textId="77777777" w:rsidR="003656C7" w:rsidRPr="00445AD0" w:rsidRDefault="00C06775" w:rsidP="00C06775">
      <w:pPr>
        <w:pStyle w:val="IMain"/>
      </w:pPr>
      <w:r w:rsidRPr="00445AD0">
        <w:tab/>
        <w:t>(1)</w:t>
      </w:r>
      <w:r w:rsidRPr="00445AD0">
        <w:tab/>
      </w:r>
      <w:r w:rsidR="003656C7" w:rsidRPr="00445AD0">
        <w:t xml:space="preserve">An eligible person for </w:t>
      </w:r>
      <w:r w:rsidR="00FD51F6" w:rsidRPr="00445AD0">
        <w:t>a</w:t>
      </w:r>
      <w:r w:rsidR="003656C7" w:rsidRPr="00445AD0">
        <w:t xml:space="preserve"> unit or the common property </w:t>
      </w:r>
      <w:r w:rsidR="0087148C" w:rsidRPr="00445AD0">
        <w:t xml:space="preserve">in a units plan </w:t>
      </w:r>
      <w:r w:rsidR="003656C7" w:rsidRPr="00445AD0">
        <w:t>may request the owners corporation give the person—</w:t>
      </w:r>
    </w:p>
    <w:p w14:paraId="7EC28C24" w14:textId="77777777" w:rsidR="00D42211" w:rsidRPr="00445AD0" w:rsidRDefault="003656C7" w:rsidP="003656C7">
      <w:pPr>
        <w:pStyle w:val="Ipara"/>
      </w:pPr>
      <w:r w:rsidRPr="00445AD0">
        <w:tab/>
        <w:t>(a)</w:t>
      </w:r>
      <w:r w:rsidRPr="00445AD0">
        <w:tab/>
        <w:t xml:space="preserve">a certificate </w:t>
      </w:r>
      <w:r w:rsidR="0087148C" w:rsidRPr="00445AD0">
        <w:t>stating</w:t>
      </w:r>
      <w:r w:rsidRPr="00445AD0">
        <w:t xml:space="preserve"> information about the </w:t>
      </w:r>
      <w:r w:rsidR="00D42211" w:rsidRPr="00445AD0">
        <w:t>unit o</w:t>
      </w:r>
      <w:r w:rsidR="0087148C" w:rsidRPr="00445AD0">
        <w:t>r</w:t>
      </w:r>
      <w:r w:rsidR="00D42211" w:rsidRPr="00445AD0">
        <w:t xml:space="preserve"> the common property suitable for disclosure to a potential buyer (a </w:t>
      </w:r>
      <w:r w:rsidR="00D42211" w:rsidRPr="00445AD0">
        <w:rPr>
          <w:rStyle w:val="charBoldItals"/>
        </w:rPr>
        <w:t>unit title certificate</w:t>
      </w:r>
      <w:r w:rsidR="00D42211" w:rsidRPr="00445AD0">
        <w:t>); or</w:t>
      </w:r>
    </w:p>
    <w:p w14:paraId="0887481A" w14:textId="77777777" w:rsidR="00D42211" w:rsidRPr="00445AD0" w:rsidRDefault="00D42211" w:rsidP="003656C7">
      <w:pPr>
        <w:pStyle w:val="Ipara"/>
        <w:rPr>
          <w:b/>
        </w:rPr>
      </w:pPr>
      <w:r w:rsidRPr="00445AD0">
        <w:lastRenderedPageBreak/>
        <w:tab/>
        <w:t>(</w:t>
      </w:r>
      <w:r w:rsidR="00C06775" w:rsidRPr="00445AD0">
        <w:t>b)</w:t>
      </w:r>
      <w:r w:rsidR="00C06775" w:rsidRPr="00445AD0">
        <w:tab/>
        <w:t xml:space="preserve">a certificate updating information in the unit title certificate (a </w:t>
      </w:r>
      <w:r w:rsidR="00C06775" w:rsidRPr="00445AD0">
        <w:rPr>
          <w:rStyle w:val="charBoldItals"/>
        </w:rPr>
        <w:t>unit title update certificate</w:t>
      </w:r>
      <w:r w:rsidR="00C06775" w:rsidRPr="00445AD0">
        <w:rPr>
          <w:bCs/>
        </w:rPr>
        <w:t>).</w:t>
      </w:r>
    </w:p>
    <w:p w14:paraId="48E5CD36" w14:textId="77777777" w:rsidR="00C06775" w:rsidRPr="00445AD0" w:rsidRDefault="00C06775" w:rsidP="00C06775">
      <w:pPr>
        <w:pStyle w:val="IMain"/>
      </w:pPr>
      <w:r w:rsidRPr="00445AD0">
        <w:tab/>
        <w:t>(1A)</w:t>
      </w:r>
      <w:r w:rsidRPr="00445AD0">
        <w:tab/>
        <w:t xml:space="preserve">The owners corporation </w:t>
      </w:r>
      <w:r w:rsidR="001235CC" w:rsidRPr="00445AD0">
        <w:t xml:space="preserve">must, within 14 days after receiving a request under subsection (1), give the person the requested certificate. </w:t>
      </w:r>
    </w:p>
    <w:p w14:paraId="32FE5A33" w14:textId="77777777" w:rsidR="00D17068" w:rsidRPr="00445AD0" w:rsidRDefault="00D17068" w:rsidP="00C06775">
      <w:pPr>
        <w:pStyle w:val="IMain"/>
      </w:pPr>
      <w:r w:rsidRPr="00445AD0">
        <w:tab/>
        <w:t>(2)</w:t>
      </w:r>
      <w:r w:rsidRPr="00445AD0">
        <w:tab/>
        <w:t xml:space="preserve">The Minister may determine the information that must be included in a unit title certificate or a unit title </w:t>
      </w:r>
      <w:r w:rsidR="008D51F3" w:rsidRPr="00445AD0">
        <w:t xml:space="preserve">update </w:t>
      </w:r>
      <w:r w:rsidRPr="00445AD0">
        <w:t>certificate.</w:t>
      </w:r>
    </w:p>
    <w:p w14:paraId="62D7183D" w14:textId="7A1E6E9A" w:rsidR="00D17068" w:rsidRPr="00445AD0" w:rsidRDefault="00445AD0" w:rsidP="00445AD0">
      <w:pPr>
        <w:pStyle w:val="AH5Sec"/>
        <w:shd w:val="pct25" w:color="auto" w:fill="auto"/>
      </w:pPr>
      <w:bookmarkStart w:id="119" w:name="_Toc33433391"/>
      <w:r w:rsidRPr="00445AD0">
        <w:rPr>
          <w:rStyle w:val="CharSectNo"/>
        </w:rPr>
        <w:t>105</w:t>
      </w:r>
      <w:r w:rsidRPr="00445AD0">
        <w:tab/>
      </w:r>
      <w:r w:rsidR="00D17068" w:rsidRPr="00445AD0">
        <w:t>Section 119 (6), except note</w:t>
      </w:r>
      <w:bookmarkEnd w:id="119"/>
    </w:p>
    <w:p w14:paraId="70C9C176" w14:textId="77777777" w:rsidR="00D17068" w:rsidRPr="00445AD0" w:rsidRDefault="00D17068" w:rsidP="00D17068">
      <w:pPr>
        <w:pStyle w:val="direction"/>
      </w:pPr>
      <w:r w:rsidRPr="00445AD0">
        <w:t>substitute</w:t>
      </w:r>
    </w:p>
    <w:p w14:paraId="070FBBE4" w14:textId="31B32598" w:rsidR="00D17068" w:rsidRPr="00445AD0" w:rsidRDefault="00D17068" w:rsidP="00D17068">
      <w:pPr>
        <w:pStyle w:val="IMain"/>
      </w:pPr>
      <w:r w:rsidRPr="00445AD0">
        <w:tab/>
        <w:t>(6)</w:t>
      </w:r>
      <w:r w:rsidRPr="00445AD0">
        <w:tab/>
        <w:t>A determination under subsection (2) or (5) is a disallowable instrument.</w:t>
      </w:r>
    </w:p>
    <w:p w14:paraId="01A7BC39" w14:textId="2288EDFB" w:rsidR="00D53899" w:rsidRPr="00445AD0" w:rsidRDefault="00445AD0" w:rsidP="00445AD0">
      <w:pPr>
        <w:pStyle w:val="AH5Sec"/>
        <w:shd w:val="pct25" w:color="auto" w:fill="auto"/>
      </w:pPr>
      <w:bookmarkStart w:id="120" w:name="_Toc33433392"/>
      <w:r w:rsidRPr="00445AD0">
        <w:rPr>
          <w:rStyle w:val="CharSectNo"/>
        </w:rPr>
        <w:t>106</w:t>
      </w:r>
      <w:r w:rsidRPr="00445AD0">
        <w:tab/>
      </w:r>
      <w:r w:rsidR="00032CAE" w:rsidRPr="00445AD0">
        <w:t>Section 125</w:t>
      </w:r>
      <w:bookmarkEnd w:id="120"/>
    </w:p>
    <w:p w14:paraId="1AEC987F" w14:textId="77777777" w:rsidR="00032CAE" w:rsidRPr="00445AD0" w:rsidRDefault="00032CAE" w:rsidP="00032CAE">
      <w:pPr>
        <w:pStyle w:val="direction"/>
      </w:pPr>
      <w:r w:rsidRPr="00445AD0">
        <w:t>substitute</w:t>
      </w:r>
    </w:p>
    <w:p w14:paraId="01A3060D" w14:textId="77777777" w:rsidR="00032CAE" w:rsidRPr="00445AD0" w:rsidRDefault="00D23530" w:rsidP="00032CAE">
      <w:pPr>
        <w:pStyle w:val="IH5Sec"/>
      </w:pPr>
      <w:r w:rsidRPr="00445AD0">
        <w:t>125</w:t>
      </w:r>
      <w:r w:rsidR="00032CAE" w:rsidRPr="00445AD0">
        <w:tab/>
      </w:r>
      <w:r w:rsidRPr="00445AD0">
        <w:t>Disputes—generally</w:t>
      </w:r>
    </w:p>
    <w:p w14:paraId="662BCB64" w14:textId="77777777" w:rsidR="00D23530" w:rsidRPr="00445AD0" w:rsidRDefault="00D23530" w:rsidP="00D23530">
      <w:pPr>
        <w:pStyle w:val="IMain"/>
      </w:pPr>
      <w:r w:rsidRPr="00445AD0">
        <w:tab/>
        <w:t>(1)</w:t>
      </w:r>
      <w:r w:rsidRPr="00445AD0">
        <w:tab/>
        <w:t>This section applies to a dispute between 2 or more of the following</w:t>
      </w:r>
      <w:r w:rsidR="007E6E91" w:rsidRPr="00445AD0">
        <w:t>:</w:t>
      </w:r>
    </w:p>
    <w:p w14:paraId="3926B966" w14:textId="77777777" w:rsidR="007E6E91" w:rsidRPr="00445AD0" w:rsidRDefault="007E6E91" w:rsidP="007E6E91">
      <w:pPr>
        <w:pStyle w:val="Ipara"/>
      </w:pPr>
      <w:r w:rsidRPr="00445AD0">
        <w:tab/>
        <w:t>(a)</w:t>
      </w:r>
      <w:r w:rsidRPr="00445AD0">
        <w:tab/>
        <w:t>the owners corporation for a units plan;</w:t>
      </w:r>
    </w:p>
    <w:p w14:paraId="1DA34145" w14:textId="77777777" w:rsidR="00985118" w:rsidRPr="00445AD0" w:rsidRDefault="007E6E91" w:rsidP="007E6E91">
      <w:pPr>
        <w:pStyle w:val="Ipara"/>
      </w:pPr>
      <w:r w:rsidRPr="00445AD0">
        <w:tab/>
        <w:t>(b)</w:t>
      </w:r>
      <w:r w:rsidRPr="00445AD0">
        <w:tab/>
      </w:r>
      <w:r w:rsidR="00985118" w:rsidRPr="00445AD0">
        <w:t>the executive committee;</w:t>
      </w:r>
    </w:p>
    <w:p w14:paraId="1B0BA4EC" w14:textId="77777777" w:rsidR="007E6E91" w:rsidRPr="00445AD0" w:rsidRDefault="00985118" w:rsidP="007E6E91">
      <w:pPr>
        <w:pStyle w:val="Ipara"/>
      </w:pPr>
      <w:r w:rsidRPr="00445AD0">
        <w:tab/>
        <w:t>(c)</w:t>
      </w:r>
      <w:r w:rsidRPr="00445AD0">
        <w:tab/>
      </w:r>
      <w:r w:rsidR="007E6E91" w:rsidRPr="00445AD0">
        <w:t>an owner or occupier of a unit in the units plan;</w:t>
      </w:r>
    </w:p>
    <w:p w14:paraId="28C2B5B2" w14:textId="77777777" w:rsidR="007E6E91" w:rsidRPr="00445AD0" w:rsidRDefault="007E6E91" w:rsidP="007E6E91">
      <w:pPr>
        <w:pStyle w:val="Ipara"/>
      </w:pPr>
      <w:r w:rsidRPr="00445AD0">
        <w:tab/>
        <w:t>(</w:t>
      </w:r>
      <w:r w:rsidR="00985118" w:rsidRPr="00445AD0">
        <w:t>d</w:t>
      </w:r>
      <w:r w:rsidRPr="00445AD0">
        <w:t>)</w:t>
      </w:r>
      <w:r w:rsidRPr="00445AD0">
        <w:tab/>
        <w:t>the manager (if any) for the owners corporation;</w:t>
      </w:r>
    </w:p>
    <w:p w14:paraId="50C13DD6" w14:textId="77777777" w:rsidR="007E6E91" w:rsidRPr="00445AD0" w:rsidRDefault="007E6E91" w:rsidP="007E6E91">
      <w:pPr>
        <w:pStyle w:val="Ipara"/>
      </w:pPr>
      <w:r w:rsidRPr="00445AD0">
        <w:tab/>
        <w:t>(</w:t>
      </w:r>
      <w:r w:rsidR="00985118" w:rsidRPr="00445AD0">
        <w:t>e</w:t>
      </w:r>
      <w:r w:rsidRPr="00445AD0">
        <w:t>)</w:t>
      </w:r>
      <w:r w:rsidRPr="00445AD0">
        <w:tab/>
        <w:t>a service contractor for the owners corporation;</w:t>
      </w:r>
    </w:p>
    <w:p w14:paraId="206E2238" w14:textId="77777777" w:rsidR="007E6E91" w:rsidRPr="00445AD0" w:rsidRDefault="007E6E91" w:rsidP="007E6E91">
      <w:pPr>
        <w:pStyle w:val="Ipara"/>
      </w:pPr>
      <w:r w:rsidRPr="00445AD0">
        <w:tab/>
        <w:t>(</w:t>
      </w:r>
      <w:r w:rsidR="00985118" w:rsidRPr="00445AD0">
        <w:t>f</w:t>
      </w:r>
      <w:r w:rsidRPr="00445AD0">
        <w:t>)</w:t>
      </w:r>
      <w:r w:rsidRPr="00445AD0">
        <w:tab/>
        <w:t>an executive member.</w:t>
      </w:r>
    </w:p>
    <w:p w14:paraId="3C239244" w14:textId="77777777" w:rsidR="007E6E91" w:rsidRPr="00445AD0" w:rsidRDefault="007E6E91" w:rsidP="007E6E91">
      <w:pPr>
        <w:pStyle w:val="IMain"/>
      </w:pPr>
      <w:r w:rsidRPr="00445AD0">
        <w:tab/>
        <w:t>(2)</w:t>
      </w:r>
      <w:r w:rsidRPr="00445AD0">
        <w:tab/>
        <w:t>A party to the dispute may apply to the ACAT for an order in relation to another part</w:t>
      </w:r>
      <w:r w:rsidR="000011C2" w:rsidRPr="00445AD0">
        <w:t>y</w:t>
      </w:r>
      <w:r w:rsidRPr="00445AD0">
        <w:t xml:space="preserve"> if the application relates to the dispute.</w:t>
      </w:r>
    </w:p>
    <w:p w14:paraId="3BAEFEF7" w14:textId="5C902FDC" w:rsidR="00D11077" w:rsidRPr="00445AD0" w:rsidRDefault="00445AD0" w:rsidP="00445AD0">
      <w:pPr>
        <w:pStyle w:val="AH5Sec"/>
        <w:shd w:val="pct25" w:color="auto" w:fill="auto"/>
      </w:pPr>
      <w:bookmarkStart w:id="121" w:name="_Toc33433393"/>
      <w:r w:rsidRPr="00445AD0">
        <w:rPr>
          <w:rStyle w:val="CharSectNo"/>
        </w:rPr>
        <w:lastRenderedPageBreak/>
        <w:t>107</w:t>
      </w:r>
      <w:r w:rsidRPr="00445AD0">
        <w:tab/>
      </w:r>
      <w:r w:rsidR="00070E4C" w:rsidRPr="00445AD0">
        <w:t>S</w:t>
      </w:r>
      <w:r w:rsidR="00D11077" w:rsidRPr="00445AD0">
        <w:t>ection</w:t>
      </w:r>
      <w:r w:rsidR="00DB0A88" w:rsidRPr="00445AD0">
        <w:t>s</w:t>
      </w:r>
      <w:r w:rsidR="00D11077" w:rsidRPr="00445AD0">
        <w:t xml:space="preserve"> 12</w:t>
      </w:r>
      <w:r w:rsidR="00D53899" w:rsidRPr="00445AD0">
        <w:t>7 and 128</w:t>
      </w:r>
      <w:bookmarkEnd w:id="121"/>
    </w:p>
    <w:p w14:paraId="43780F6A" w14:textId="77777777" w:rsidR="00D11077" w:rsidRPr="00445AD0" w:rsidRDefault="00D53899" w:rsidP="00D11077">
      <w:pPr>
        <w:pStyle w:val="direction"/>
      </w:pPr>
      <w:r w:rsidRPr="00445AD0">
        <w:t>substitute</w:t>
      </w:r>
    </w:p>
    <w:p w14:paraId="6FF42C7F" w14:textId="77777777" w:rsidR="005C6AE2" w:rsidRPr="00445AD0" w:rsidRDefault="004C4016" w:rsidP="004C4016">
      <w:pPr>
        <w:pStyle w:val="IH5Sec"/>
      </w:pPr>
      <w:r w:rsidRPr="00445AD0">
        <w:t>12</w:t>
      </w:r>
      <w:r w:rsidR="00D53899" w:rsidRPr="00445AD0">
        <w:t>7</w:t>
      </w:r>
      <w:r w:rsidR="00D53899" w:rsidRPr="00445AD0">
        <w:tab/>
        <w:t>D</w:t>
      </w:r>
      <w:r w:rsidRPr="00445AD0">
        <w:t xml:space="preserve">isputes </w:t>
      </w:r>
      <w:r w:rsidR="00D11077" w:rsidRPr="00445AD0">
        <w:t>about rules</w:t>
      </w:r>
      <w:r w:rsidR="0095447F" w:rsidRPr="00445AD0">
        <w:t>—general</w:t>
      </w:r>
    </w:p>
    <w:p w14:paraId="055BFFEC" w14:textId="77777777" w:rsidR="00C736B8" w:rsidRPr="00445AD0" w:rsidRDefault="004841D7" w:rsidP="004841D7">
      <w:pPr>
        <w:pStyle w:val="IMain"/>
      </w:pPr>
      <w:r w:rsidRPr="00445AD0">
        <w:tab/>
      </w:r>
      <w:r w:rsidR="008B0508" w:rsidRPr="00445AD0">
        <w:t>(1)</w:t>
      </w:r>
      <w:r w:rsidRPr="00445AD0">
        <w:tab/>
      </w:r>
      <w:r w:rsidR="0071581E" w:rsidRPr="00445AD0">
        <w:t>A</w:t>
      </w:r>
      <w:r w:rsidR="001551F6" w:rsidRPr="00445AD0">
        <w:t xml:space="preserve"> unit owner</w:t>
      </w:r>
      <w:r w:rsidR="0055447F" w:rsidRPr="00445AD0">
        <w:t xml:space="preserve"> </w:t>
      </w:r>
      <w:r w:rsidR="00C33696" w:rsidRPr="00445AD0">
        <w:t xml:space="preserve">may apply to the ACAT for </w:t>
      </w:r>
      <w:r w:rsidR="00DA77DD" w:rsidRPr="00445AD0">
        <w:t>an</w:t>
      </w:r>
      <w:r w:rsidR="00C33696" w:rsidRPr="00445AD0">
        <w:t xml:space="preserve"> order </w:t>
      </w:r>
      <w:r w:rsidR="00DA77DD" w:rsidRPr="00445AD0">
        <w:t xml:space="preserve">declaring </w:t>
      </w:r>
      <w:r w:rsidR="0055447F" w:rsidRPr="00445AD0">
        <w:t>that a</w:t>
      </w:r>
      <w:r w:rsidR="005C085B" w:rsidRPr="00445AD0">
        <w:t>n alternative</w:t>
      </w:r>
      <w:r w:rsidR="0055447F" w:rsidRPr="00445AD0">
        <w:t xml:space="preserve"> rule</w:t>
      </w:r>
      <w:r w:rsidR="00C736B8" w:rsidRPr="00445AD0">
        <w:t xml:space="preserve"> is invalid on the grounds</w:t>
      </w:r>
      <w:r w:rsidR="000011C2" w:rsidRPr="00445AD0">
        <w:t xml:space="preserve"> that</w:t>
      </w:r>
      <w:r w:rsidR="00C736B8" w:rsidRPr="00445AD0">
        <w:t>—</w:t>
      </w:r>
    </w:p>
    <w:p w14:paraId="3575B6E9" w14:textId="77777777" w:rsidR="00C736B8" w:rsidRPr="00445AD0" w:rsidRDefault="00C736B8" w:rsidP="00C736B8">
      <w:pPr>
        <w:pStyle w:val="Ipara"/>
      </w:pPr>
      <w:r w:rsidRPr="00445AD0">
        <w:tab/>
        <w:t>(a)</w:t>
      </w:r>
      <w:r w:rsidRPr="00445AD0">
        <w:tab/>
        <w:t xml:space="preserve">the </w:t>
      </w:r>
      <w:r w:rsidR="00C4314E" w:rsidRPr="00445AD0">
        <w:t xml:space="preserve">owners corporation does not have the power to make the </w:t>
      </w:r>
      <w:r w:rsidRPr="00445AD0">
        <w:t>rule</w:t>
      </w:r>
      <w:r w:rsidR="00C4314E" w:rsidRPr="00445AD0">
        <w:t>; or</w:t>
      </w:r>
    </w:p>
    <w:p w14:paraId="7FF6C8A1" w14:textId="77777777" w:rsidR="00C4314E" w:rsidRPr="00445AD0" w:rsidRDefault="00C4314E" w:rsidP="00C736B8">
      <w:pPr>
        <w:pStyle w:val="Ipara"/>
      </w:pPr>
      <w:r w:rsidRPr="00445AD0">
        <w:tab/>
        <w:t>(b)</w:t>
      </w:r>
      <w:r w:rsidRPr="00445AD0">
        <w:tab/>
        <w:t>the rule</w:t>
      </w:r>
      <w:r w:rsidR="003B3DEB" w:rsidRPr="00445AD0">
        <w:t xml:space="preserve"> contravenes section 108 (</w:t>
      </w:r>
      <w:r w:rsidR="005C085B" w:rsidRPr="00445AD0">
        <w:t>3</w:t>
      </w:r>
      <w:r w:rsidR="003B3DEB" w:rsidRPr="00445AD0">
        <w:t>); or</w:t>
      </w:r>
    </w:p>
    <w:p w14:paraId="397BCD56" w14:textId="77777777" w:rsidR="003B3DEB" w:rsidRPr="00445AD0" w:rsidRDefault="003B3DEB" w:rsidP="00C736B8">
      <w:pPr>
        <w:pStyle w:val="Ipara"/>
      </w:pPr>
      <w:r w:rsidRPr="00445AD0">
        <w:tab/>
        <w:t>(c)</w:t>
      </w:r>
      <w:r w:rsidRPr="00445AD0">
        <w:tab/>
      </w:r>
      <w:r w:rsidR="000011C2" w:rsidRPr="00445AD0">
        <w:t>there was</w:t>
      </w:r>
      <w:r w:rsidRPr="00445AD0">
        <w:t xml:space="preserve"> irregularity in the process for making the rule</w:t>
      </w:r>
      <w:r w:rsidR="001551F6" w:rsidRPr="00445AD0">
        <w:t>; or</w:t>
      </w:r>
    </w:p>
    <w:p w14:paraId="5D813807" w14:textId="77777777" w:rsidR="001551F6" w:rsidRPr="00445AD0" w:rsidRDefault="001551F6" w:rsidP="001551F6">
      <w:pPr>
        <w:pStyle w:val="Ipara"/>
      </w:pPr>
      <w:r w:rsidRPr="00445AD0">
        <w:tab/>
        <w:t>(d)</w:t>
      </w:r>
      <w:r w:rsidRPr="00445AD0">
        <w:tab/>
      </w:r>
      <w:r w:rsidR="00770B2C" w:rsidRPr="00445AD0">
        <w:t xml:space="preserve">for an </w:t>
      </w:r>
      <w:r w:rsidR="005C085B" w:rsidRPr="00445AD0">
        <w:t>alternative</w:t>
      </w:r>
      <w:r w:rsidRPr="00445AD0">
        <w:t xml:space="preserve"> rule about the method used to work out the proportion payable by the unit owne</w:t>
      </w:r>
      <w:r w:rsidR="0083181F" w:rsidRPr="00445AD0">
        <w:t xml:space="preserve">r </w:t>
      </w:r>
      <w:r w:rsidRPr="00445AD0">
        <w:t>of the total general fund contribution under section 78</w:t>
      </w:r>
      <w:r w:rsidR="0083181F" w:rsidRPr="00445AD0">
        <w:t xml:space="preserve"> </w:t>
      </w:r>
      <w:r w:rsidRPr="00445AD0">
        <w:t>o</w:t>
      </w:r>
      <w:r w:rsidR="0083181F" w:rsidRPr="00445AD0">
        <w:t>r</w:t>
      </w:r>
      <w:r w:rsidRPr="00445AD0">
        <w:t xml:space="preserve"> the total sinking fund contribution under section 89</w:t>
      </w:r>
      <w:r w:rsidR="0083181F" w:rsidRPr="00445AD0">
        <w:t xml:space="preserve">—the </w:t>
      </w:r>
      <w:r w:rsidR="005C085B" w:rsidRPr="00445AD0">
        <w:t>rule</w:t>
      </w:r>
      <w:r w:rsidR="0083181F" w:rsidRPr="00445AD0">
        <w:t xml:space="preserve"> is not </w:t>
      </w:r>
      <w:r w:rsidR="00B91DCE" w:rsidRPr="00445AD0">
        <w:t>fair</w:t>
      </w:r>
      <w:r w:rsidR="00DE722F" w:rsidRPr="00445AD0">
        <w:t>; or</w:t>
      </w:r>
    </w:p>
    <w:p w14:paraId="414F51F0" w14:textId="77777777" w:rsidR="00DE722F" w:rsidRPr="00445AD0" w:rsidRDefault="00DE722F" w:rsidP="001551F6">
      <w:pPr>
        <w:pStyle w:val="Ipara"/>
      </w:pPr>
      <w:r w:rsidRPr="00445AD0">
        <w:tab/>
        <w:t>(e)</w:t>
      </w:r>
      <w:r w:rsidRPr="00445AD0">
        <w:tab/>
        <w:t xml:space="preserve">for </w:t>
      </w:r>
      <w:r w:rsidR="005C085B" w:rsidRPr="00445AD0">
        <w:t>an alternative</w:t>
      </w:r>
      <w:r w:rsidRPr="00445AD0">
        <w:t xml:space="preserve"> rule about the method used to work out the proportion payable by the unit owner of the total general fund contribution under section 78 or the total sinking fund contribution under section 89—the </w:t>
      </w:r>
      <w:r w:rsidR="00AF5A1B" w:rsidRPr="00445AD0">
        <w:t xml:space="preserve">rule </w:t>
      </w:r>
      <w:r w:rsidRPr="00445AD0">
        <w:t xml:space="preserve">is no longer fair due to a change in circumstances related to the use of the unit or the </w:t>
      </w:r>
      <w:r w:rsidR="00FE3E2F" w:rsidRPr="00445AD0">
        <w:t>common property.</w:t>
      </w:r>
    </w:p>
    <w:p w14:paraId="1B074586" w14:textId="77777777" w:rsidR="00FE3E2F" w:rsidRPr="00445AD0" w:rsidRDefault="00FE3E2F" w:rsidP="005B1087">
      <w:pPr>
        <w:pStyle w:val="aExamHdgpar"/>
      </w:pPr>
      <w:r w:rsidRPr="00445AD0">
        <w:t>Examples—change in circumstances of use</w:t>
      </w:r>
    </w:p>
    <w:p w14:paraId="0102D749" w14:textId="77777777" w:rsidR="00FE3E2F" w:rsidRPr="00445AD0" w:rsidRDefault="00FE3E2F" w:rsidP="00FE3E2F">
      <w:pPr>
        <w:pStyle w:val="aExamINumpar"/>
      </w:pPr>
      <w:r w:rsidRPr="00445AD0">
        <w:t>1</w:t>
      </w:r>
      <w:r w:rsidRPr="00445AD0">
        <w:tab/>
        <w:t>change in use of a unit from laundromat to office with the result that the unit now uses significantly less water</w:t>
      </w:r>
    </w:p>
    <w:p w14:paraId="6509C86F" w14:textId="77777777" w:rsidR="00FE3E2F" w:rsidRPr="00445AD0" w:rsidRDefault="00FE3E2F" w:rsidP="00FE3E2F">
      <w:pPr>
        <w:pStyle w:val="aExamINumpar"/>
      </w:pPr>
      <w:r w:rsidRPr="00445AD0">
        <w:t>2</w:t>
      </w:r>
      <w:r w:rsidRPr="00445AD0">
        <w:tab/>
        <w:t xml:space="preserve">new restrictions on </w:t>
      </w:r>
      <w:r w:rsidR="00231E79" w:rsidRPr="00445AD0">
        <w:t>access to, or use of, common property such as restricting access to a swimming pool to specified unit owners only</w:t>
      </w:r>
    </w:p>
    <w:p w14:paraId="435B3E04" w14:textId="77777777" w:rsidR="006C5CE6" w:rsidRPr="00445AD0" w:rsidRDefault="00CC14CE" w:rsidP="00CC14CE">
      <w:pPr>
        <w:pStyle w:val="IMain"/>
      </w:pPr>
      <w:r w:rsidRPr="00445AD0">
        <w:tab/>
        <w:t>(2)</w:t>
      </w:r>
      <w:r w:rsidRPr="00445AD0">
        <w:tab/>
        <w:t>An application</w:t>
      </w:r>
      <w:r w:rsidR="008B0508" w:rsidRPr="00445AD0">
        <w:t xml:space="preserve"> under subsection (1) </w:t>
      </w:r>
      <w:r w:rsidR="00770B2C" w:rsidRPr="00445AD0">
        <w:t xml:space="preserve">(c) or </w:t>
      </w:r>
      <w:r w:rsidR="008B0508" w:rsidRPr="00445AD0">
        <w:t xml:space="preserve">(d) </w:t>
      </w:r>
      <w:r w:rsidRPr="00445AD0">
        <w:t>must be made</w:t>
      </w:r>
      <w:r w:rsidR="006C5CE6" w:rsidRPr="00445AD0">
        <w:t xml:space="preserve"> </w:t>
      </w:r>
      <w:r w:rsidRPr="00445AD0">
        <w:t>within</w:t>
      </w:r>
      <w:r w:rsidR="006C5CE6" w:rsidRPr="00445AD0">
        <w:t>—</w:t>
      </w:r>
    </w:p>
    <w:p w14:paraId="1E66EFC7" w14:textId="77777777" w:rsidR="006C5CE6" w:rsidRPr="00445AD0" w:rsidRDefault="006C5CE6" w:rsidP="006C5CE6">
      <w:pPr>
        <w:pStyle w:val="Ipara"/>
      </w:pPr>
      <w:r w:rsidRPr="00445AD0">
        <w:tab/>
        <w:t>(a)</w:t>
      </w:r>
      <w:r w:rsidRPr="00445AD0">
        <w:tab/>
      </w:r>
      <w:r w:rsidR="00CC14CE" w:rsidRPr="00445AD0">
        <w:t>3</w:t>
      </w:r>
      <w:r w:rsidR="008B0508" w:rsidRPr="00445AD0">
        <w:t> </w:t>
      </w:r>
      <w:r w:rsidR="00CC14CE" w:rsidRPr="00445AD0">
        <w:t xml:space="preserve">months </w:t>
      </w:r>
      <w:r w:rsidR="00BF4FFD" w:rsidRPr="00445AD0">
        <w:t>after</w:t>
      </w:r>
      <w:r w:rsidR="00CC14CE" w:rsidRPr="00445AD0">
        <w:t xml:space="preserve"> the day the special resolution </w:t>
      </w:r>
      <w:r w:rsidR="008B0508" w:rsidRPr="00445AD0">
        <w:t xml:space="preserve">making the </w:t>
      </w:r>
      <w:r w:rsidR="005C085B" w:rsidRPr="00445AD0">
        <w:t xml:space="preserve">alternative </w:t>
      </w:r>
      <w:r w:rsidR="008B0508" w:rsidRPr="00445AD0">
        <w:t xml:space="preserve">rule </w:t>
      </w:r>
      <w:r w:rsidR="00286D22" w:rsidRPr="00445AD0">
        <w:t>i</w:t>
      </w:r>
      <w:r w:rsidR="00CC14CE" w:rsidRPr="00445AD0">
        <w:t>s</w:t>
      </w:r>
      <w:r w:rsidR="00286D22" w:rsidRPr="00445AD0">
        <w:t xml:space="preserve"> passed by the owners corporation</w:t>
      </w:r>
      <w:r w:rsidRPr="00445AD0">
        <w:t xml:space="preserve">; or </w:t>
      </w:r>
    </w:p>
    <w:p w14:paraId="6E097457" w14:textId="77777777" w:rsidR="00CC14CE" w:rsidRPr="00445AD0" w:rsidRDefault="006C5CE6" w:rsidP="00535AA3">
      <w:pPr>
        <w:pStyle w:val="Ipara"/>
        <w:keepLines/>
      </w:pPr>
      <w:r w:rsidRPr="00445AD0">
        <w:lastRenderedPageBreak/>
        <w:tab/>
        <w:t>(b)</w:t>
      </w:r>
      <w:r w:rsidRPr="00445AD0">
        <w:tab/>
      </w:r>
      <w:r w:rsidR="001E1B46" w:rsidRPr="00445AD0">
        <w:t>any</w:t>
      </w:r>
      <w:r w:rsidRPr="00445AD0">
        <w:t xml:space="preserve"> longer period</w:t>
      </w:r>
      <w:r w:rsidR="00AC690E" w:rsidRPr="00445AD0">
        <w:t xml:space="preserve"> </w:t>
      </w:r>
      <w:r w:rsidR="001E1B46" w:rsidRPr="00445AD0">
        <w:t>the ACAT considers reasonable in the circumstances, provide</w:t>
      </w:r>
      <w:r w:rsidR="00C70FEF" w:rsidRPr="00445AD0">
        <w:t>d</w:t>
      </w:r>
      <w:r w:rsidR="001E1B46" w:rsidRPr="00445AD0">
        <w:t xml:space="preserve"> the period is </w:t>
      </w:r>
      <w:r w:rsidRPr="00445AD0">
        <w:t xml:space="preserve">not more than 12 months </w:t>
      </w:r>
      <w:r w:rsidR="00AC690E" w:rsidRPr="00445AD0">
        <w:t>after the day the special resolution making the rule is passed by the owners corporation</w:t>
      </w:r>
      <w:r w:rsidR="00286D22" w:rsidRPr="00445AD0">
        <w:t xml:space="preserve">. </w:t>
      </w:r>
    </w:p>
    <w:p w14:paraId="7BC11FA5" w14:textId="77777777" w:rsidR="00DB0A88" w:rsidRPr="00445AD0" w:rsidRDefault="00DB0A88" w:rsidP="00DB0A88">
      <w:pPr>
        <w:pStyle w:val="IH5Sec"/>
      </w:pPr>
      <w:r w:rsidRPr="00445AD0">
        <w:t>12</w:t>
      </w:r>
      <w:r w:rsidR="00D53899" w:rsidRPr="00445AD0">
        <w:t>8</w:t>
      </w:r>
      <w:r w:rsidRPr="00445AD0">
        <w:tab/>
        <w:t xml:space="preserve">Disputes about rules—special privilege </w:t>
      </w:r>
      <w:r w:rsidR="00BE1373" w:rsidRPr="00445AD0">
        <w:t>rules</w:t>
      </w:r>
    </w:p>
    <w:p w14:paraId="3AE7E877" w14:textId="77777777" w:rsidR="00DB0A88" w:rsidRPr="00445AD0" w:rsidRDefault="00DB0A88" w:rsidP="00DB0A88">
      <w:pPr>
        <w:pStyle w:val="IMain"/>
      </w:pPr>
      <w:r w:rsidRPr="00445AD0">
        <w:tab/>
        <w:t>(1)</w:t>
      </w:r>
      <w:r w:rsidRPr="00445AD0">
        <w:tab/>
      </w:r>
      <w:r w:rsidR="006B2D8B" w:rsidRPr="00445AD0">
        <w:t>An owners corporation may</w:t>
      </w:r>
      <w:r w:rsidR="00317DAE" w:rsidRPr="00445AD0">
        <w:t xml:space="preserve"> apply to the ACAT for an order</w:t>
      </w:r>
      <w:r w:rsidR="008C6C0D" w:rsidRPr="00445AD0">
        <w:t xml:space="preserve"> declaring</w:t>
      </w:r>
      <w:r w:rsidR="006B2D8B" w:rsidRPr="00445AD0">
        <w:t xml:space="preserve"> that a</w:t>
      </w:r>
      <w:r w:rsidR="00175E5A" w:rsidRPr="00445AD0">
        <w:t xml:space="preserve"> grantee</w:t>
      </w:r>
      <w:r w:rsidR="006B2D8B" w:rsidRPr="00445AD0">
        <w:t xml:space="preserve"> has unreasonably withheld consent</w:t>
      </w:r>
      <w:r w:rsidR="00A0006B" w:rsidRPr="00445AD0">
        <w:t>—</w:t>
      </w:r>
    </w:p>
    <w:p w14:paraId="6DCDE9E1" w14:textId="77777777" w:rsidR="00317DAE" w:rsidRPr="00445AD0" w:rsidRDefault="00317DAE" w:rsidP="00317DAE">
      <w:pPr>
        <w:pStyle w:val="Ipara"/>
      </w:pPr>
      <w:r w:rsidRPr="00445AD0">
        <w:tab/>
        <w:t>(a)</w:t>
      </w:r>
      <w:r w:rsidRPr="00445AD0">
        <w:tab/>
      </w:r>
      <w:r w:rsidR="00A0006B" w:rsidRPr="00445AD0">
        <w:t>to</w:t>
      </w:r>
      <w:r w:rsidR="003D69B2" w:rsidRPr="00445AD0">
        <w:t xml:space="preserve"> </w:t>
      </w:r>
      <w:r w:rsidR="00BE1373" w:rsidRPr="00445AD0">
        <w:t>making a special privilege rule under section 112</w:t>
      </w:r>
      <w:r w:rsidR="00C3713C" w:rsidRPr="00445AD0">
        <w:t>A</w:t>
      </w:r>
      <w:r w:rsidR="00A0006B" w:rsidRPr="00445AD0">
        <w:t>; or</w:t>
      </w:r>
    </w:p>
    <w:p w14:paraId="0F9255FA" w14:textId="77777777" w:rsidR="00A0006B" w:rsidRPr="00445AD0" w:rsidRDefault="00A0006B" w:rsidP="00317DAE">
      <w:pPr>
        <w:pStyle w:val="Ipara"/>
      </w:pPr>
      <w:r w:rsidRPr="00445AD0">
        <w:tab/>
        <w:t>(b)</w:t>
      </w:r>
      <w:r w:rsidRPr="00445AD0">
        <w:tab/>
        <w:t xml:space="preserve">to </w:t>
      </w:r>
      <w:r w:rsidR="00BE1373" w:rsidRPr="00445AD0">
        <w:t>amending or revoking a special privilege rule</w:t>
      </w:r>
      <w:r w:rsidRPr="00445AD0">
        <w:t xml:space="preserve"> under section</w:t>
      </w:r>
      <w:r w:rsidR="00BE1373" w:rsidRPr="00445AD0">
        <w:t> </w:t>
      </w:r>
      <w:r w:rsidRPr="00445AD0">
        <w:t>112</w:t>
      </w:r>
      <w:r w:rsidR="00081A46" w:rsidRPr="00445AD0">
        <w:t>B</w:t>
      </w:r>
      <w:r w:rsidRPr="00445AD0">
        <w:t>.</w:t>
      </w:r>
    </w:p>
    <w:p w14:paraId="7BF90765" w14:textId="77777777" w:rsidR="00175E5A" w:rsidRPr="00445AD0" w:rsidRDefault="00175E5A" w:rsidP="00175E5A">
      <w:pPr>
        <w:pStyle w:val="IMain"/>
      </w:pPr>
      <w:r w:rsidRPr="00445AD0">
        <w:tab/>
        <w:t>(2)</w:t>
      </w:r>
      <w:r w:rsidRPr="00445AD0">
        <w:tab/>
        <w:t>A grantee may apply to the ACAT for an order</w:t>
      </w:r>
      <w:r w:rsidR="008C6C0D" w:rsidRPr="00445AD0">
        <w:t xml:space="preserve"> declaring</w:t>
      </w:r>
      <w:r w:rsidRPr="00445AD0">
        <w:t xml:space="preserve"> that the owners corporation—</w:t>
      </w:r>
    </w:p>
    <w:p w14:paraId="1B9DBB02" w14:textId="77777777" w:rsidR="00175E5A" w:rsidRPr="00445AD0" w:rsidRDefault="0079761A" w:rsidP="0079761A">
      <w:pPr>
        <w:pStyle w:val="Ipara"/>
      </w:pPr>
      <w:r w:rsidRPr="00445AD0">
        <w:tab/>
        <w:t>(a)</w:t>
      </w:r>
      <w:r w:rsidRPr="00445AD0">
        <w:tab/>
      </w:r>
      <w:r w:rsidR="00175E5A" w:rsidRPr="00445AD0">
        <w:t xml:space="preserve">has unreasonably refused to </w:t>
      </w:r>
      <w:r w:rsidR="00BE1373" w:rsidRPr="00445AD0">
        <w:t>make a special privilege rule under section 112</w:t>
      </w:r>
      <w:r w:rsidR="00081A46" w:rsidRPr="00445AD0">
        <w:t>A</w:t>
      </w:r>
      <w:r w:rsidRPr="00445AD0">
        <w:t>; or</w:t>
      </w:r>
    </w:p>
    <w:p w14:paraId="0D1C0562" w14:textId="77777777" w:rsidR="0079761A" w:rsidRPr="00445AD0" w:rsidRDefault="0079761A" w:rsidP="0079761A">
      <w:pPr>
        <w:pStyle w:val="Ipara"/>
      </w:pPr>
      <w:r w:rsidRPr="00445AD0">
        <w:tab/>
        <w:t>(b)</w:t>
      </w:r>
      <w:r w:rsidRPr="00445AD0">
        <w:tab/>
        <w:t xml:space="preserve">has imposed </w:t>
      </w:r>
      <w:r w:rsidR="003B492D" w:rsidRPr="00445AD0">
        <w:t>unreasonable maintenance obligations on the grantee under section </w:t>
      </w:r>
      <w:r w:rsidRPr="00445AD0">
        <w:t>112</w:t>
      </w:r>
      <w:r w:rsidR="00081A46" w:rsidRPr="00445AD0">
        <w:t>A</w:t>
      </w:r>
      <w:r w:rsidR="003B492D" w:rsidRPr="00445AD0">
        <w:t> (3)</w:t>
      </w:r>
      <w:r w:rsidR="00E91F67" w:rsidRPr="00445AD0">
        <w:t> (a</w:t>
      </w:r>
      <w:r w:rsidR="00A7781A" w:rsidRPr="00445AD0">
        <w:t>); or</w:t>
      </w:r>
    </w:p>
    <w:p w14:paraId="07074949" w14:textId="77777777" w:rsidR="0079761A" w:rsidRPr="00445AD0" w:rsidRDefault="0079761A" w:rsidP="0079761A">
      <w:pPr>
        <w:pStyle w:val="Ipara"/>
      </w:pPr>
      <w:r w:rsidRPr="00445AD0">
        <w:tab/>
        <w:t>(</w:t>
      </w:r>
      <w:r w:rsidR="00A7781A" w:rsidRPr="00445AD0">
        <w:t>c</w:t>
      </w:r>
      <w:r w:rsidRPr="00445AD0">
        <w:t>)</w:t>
      </w:r>
      <w:r w:rsidRPr="00445AD0">
        <w:tab/>
        <w:t xml:space="preserve">has unreasonably refused to amend or revoke a special privilege </w:t>
      </w:r>
      <w:r w:rsidR="00BE1373" w:rsidRPr="00445AD0">
        <w:t>rule</w:t>
      </w:r>
      <w:r w:rsidRPr="00445AD0">
        <w:t xml:space="preserve"> under section 112</w:t>
      </w:r>
      <w:r w:rsidR="00081A46" w:rsidRPr="00445AD0">
        <w:t>B</w:t>
      </w:r>
      <w:r w:rsidR="00A7781A" w:rsidRPr="00445AD0">
        <w:t>.</w:t>
      </w:r>
    </w:p>
    <w:p w14:paraId="3D933057" w14:textId="77777777" w:rsidR="00C161A4" w:rsidRPr="00445AD0" w:rsidRDefault="00C161A4" w:rsidP="00C161A4">
      <w:pPr>
        <w:pStyle w:val="IMain"/>
      </w:pPr>
      <w:r w:rsidRPr="00445AD0">
        <w:tab/>
        <w:t>(3)</w:t>
      </w:r>
      <w:r w:rsidRPr="00445AD0">
        <w:tab/>
        <w:t>In this section:</w:t>
      </w:r>
    </w:p>
    <w:p w14:paraId="52B243A2" w14:textId="77777777" w:rsidR="00C161A4" w:rsidRPr="00445AD0" w:rsidRDefault="00C161A4" w:rsidP="00445AD0">
      <w:pPr>
        <w:pStyle w:val="aDef"/>
      </w:pPr>
      <w:r w:rsidRPr="00445AD0">
        <w:rPr>
          <w:rStyle w:val="charBoldItals"/>
        </w:rPr>
        <w:t>grantee</w:t>
      </w:r>
      <w:r w:rsidRPr="00445AD0">
        <w:t xml:space="preserve"> includes a prospective grantee.</w:t>
      </w:r>
    </w:p>
    <w:p w14:paraId="1BD98960" w14:textId="2B5AFC5C" w:rsidR="005B5C15" w:rsidRPr="00445AD0" w:rsidRDefault="00445AD0" w:rsidP="00445AD0">
      <w:pPr>
        <w:pStyle w:val="AH5Sec"/>
        <w:shd w:val="pct25" w:color="auto" w:fill="auto"/>
      </w:pPr>
      <w:bookmarkStart w:id="122" w:name="_Toc33433394"/>
      <w:r w:rsidRPr="00445AD0">
        <w:rPr>
          <w:rStyle w:val="CharSectNo"/>
        </w:rPr>
        <w:t>108</w:t>
      </w:r>
      <w:r w:rsidRPr="00445AD0">
        <w:tab/>
      </w:r>
      <w:r w:rsidR="00DD6303" w:rsidRPr="00445AD0">
        <w:t>Kinds of ACAT orders</w:t>
      </w:r>
      <w:r w:rsidR="00DD6303" w:rsidRPr="00445AD0">
        <w:br/>
      </w:r>
      <w:r w:rsidR="00166457" w:rsidRPr="00445AD0">
        <w:t>Section 129 (1) (e) (iii)</w:t>
      </w:r>
      <w:bookmarkEnd w:id="122"/>
    </w:p>
    <w:p w14:paraId="0377F475" w14:textId="77777777" w:rsidR="00166457" w:rsidRPr="00445AD0" w:rsidRDefault="00166457" w:rsidP="00166457">
      <w:pPr>
        <w:pStyle w:val="direction"/>
      </w:pPr>
      <w:r w:rsidRPr="00445AD0">
        <w:t>substitute</w:t>
      </w:r>
    </w:p>
    <w:p w14:paraId="2BE9D20B" w14:textId="77777777" w:rsidR="00166457" w:rsidRPr="00445AD0" w:rsidRDefault="00166457" w:rsidP="00166457">
      <w:pPr>
        <w:pStyle w:val="Isubpara"/>
      </w:pPr>
      <w:r w:rsidRPr="00445AD0">
        <w:tab/>
        <w:t>(iii)</w:t>
      </w:r>
      <w:r w:rsidRPr="00445AD0">
        <w:tab/>
        <w:t>that a rule of the owners corporation is invalid—</w:t>
      </w:r>
    </w:p>
    <w:p w14:paraId="442BC9E9" w14:textId="77777777" w:rsidR="002F7857" w:rsidRPr="00445AD0" w:rsidRDefault="00166457" w:rsidP="00166457">
      <w:pPr>
        <w:pStyle w:val="Isubsubpara"/>
      </w:pPr>
      <w:r w:rsidRPr="00445AD0">
        <w:tab/>
        <w:t>(A)</w:t>
      </w:r>
      <w:r w:rsidRPr="00445AD0">
        <w:tab/>
        <w:t>because the owners corporation does not have the power to make the rule</w:t>
      </w:r>
      <w:r w:rsidR="002F7857" w:rsidRPr="00445AD0">
        <w:t>; or</w:t>
      </w:r>
    </w:p>
    <w:p w14:paraId="5EEDC848" w14:textId="77777777" w:rsidR="00166457" w:rsidRPr="00445AD0" w:rsidRDefault="002F7857" w:rsidP="00166457">
      <w:pPr>
        <w:pStyle w:val="Isubsubpara"/>
      </w:pPr>
      <w:r w:rsidRPr="00445AD0">
        <w:tab/>
        <w:t>(B)</w:t>
      </w:r>
      <w:r w:rsidRPr="00445AD0">
        <w:tab/>
      </w:r>
      <w:r w:rsidR="00166457" w:rsidRPr="00445AD0">
        <w:t>under section 108 (</w:t>
      </w:r>
      <w:r w:rsidR="00476899" w:rsidRPr="00445AD0">
        <w:t>3</w:t>
      </w:r>
      <w:r w:rsidR="00166457" w:rsidRPr="00445AD0">
        <w:t>);</w:t>
      </w:r>
      <w:r w:rsidRPr="00445AD0">
        <w:t xml:space="preserve"> or</w:t>
      </w:r>
    </w:p>
    <w:p w14:paraId="63296DC9" w14:textId="77777777" w:rsidR="002F7857" w:rsidRPr="00445AD0" w:rsidRDefault="002F7857" w:rsidP="00166457">
      <w:pPr>
        <w:pStyle w:val="Isubsubpara"/>
      </w:pPr>
      <w:r w:rsidRPr="00445AD0">
        <w:lastRenderedPageBreak/>
        <w:tab/>
        <w:t>(C)</w:t>
      </w:r>
      <w:r w:rsidRPr="00445AD0">
        <w:tab/>
        <w:t>for irregularity; or</w:t>
      </w:r>
    </w:p>
    <w:p w14:paraId="4765ACFC" w14:textId="77777777" w:rsidR="001114B8" w:rsidRPr="00445AD0" w:rsidRDefault="001114B8" w:rsidP="001114B8">
      <w:pPr>
        <w:pStyle w:val="Isubpara"/>
      </w:pPr>
      <w:r w:rsidRPr="00445AD0">
        <w:tab/>
        <w:t>(iv)</w:t>
      </w:r>
      <w:r w:rsidRPr="00445AD0">
        <w:tab/>
      </w:r>
      <w:r w:rsidR="00295CEC" w:rsidRPr="00445AD0">
        <w:t>for an application made under section 12</w:t>
      </w:r>
      <w:r w:rsidR="002063BB" w:rsidRPr="00445AD0">
        <w:t>7</w:t>
      </w:r>
      <w:r w:rsidR="008B0508" w:rsidRPr="00445AD0">
        <w:t xml:space="preserve"> (1) (d)</w:t>
      </w:r>
      <w:r w:rsidR="00295CEC" w:rsidRPr="00445AD0">
        <w:t>—</w:t>
      </w:r>
      <w:r w:rsidRPr="00445AD0">
        <w:t xml:space="preserve">that </w:t>
      </w:r>
      <w:r w:rsidR="00D54E89" w:rsidRPr="00445AD0">
        <w:t>the rule</w:t>
      </w:r>
      <w:r w:rsidR="00CD170D" w:rsidRPr="00445AD0">
        <w:t xml:space="preserve"> </w:t>
      </w:r>
      <w:r w:rsidR="00295CEC" w:rsidRPr="00445AD0">
        <w:t xml:space="preserve">is invalid on the ground that </w:t>
      </w:r>
      <w:r w:rsidR="00DD740A" w:rsidRPr="00445AD0">
        <w:t xml:space="preserve">the method </w:t>
      </w:r>
      <w:r w:rsidR="004F555B" w:rsidRPr="00445AD0">
        <w:t xml:space="preserve">in the resolution </w:t>
      </w:r>
      <w:r w:rsidR="00BF4FFD" w:rsidRPr="00445AD0">
        <w:t xml:space="preserve">used </w:t>
      </w:r>
      <w:r w:rsidR="004F555B" w:rsidRPr="00445AD0">
        <w:t>to</w:t>
      </w:r>
      <w:r w:rsidR="00DD740A" w:rsidRPr="00445AD0">
        <w:t xml:space="preserve"> work</w:t>
      </w:r>
      <w:r w:rsidR="004F555B" w:rsidRPr="00445AD0">
        <w:t xml:space="preserve"> out</w:t>
      </w:r>
      <w:r w:rsidR="00DD740A" w:rsidRPr="00445AD0">
        <w:t xml:space="preserve"> the proportion of fund contribution</w:t>
      </w:r>
      <w:r w:rsidR="004F555B" w:rsidRPr="00445AD0">
        <w:t xml:space="preserve">s to be paid by each </w:t>
      </w:r>
      <w:r w:rsidR="00DD740A" w:rsidRPr="00445AD0">
        <w:t>unit owner</w:t>
      </w:r>
      <w:r w:rsidR="00295CEC" w:rsidRPr="00445AD0">
        <w:t xml:space="preserve"> is not </w:t>
      </w:r>
      <w:r w:rsidR="00B91DCE" w:rsidRPr="00445AD0">
        <w:t>fair</w:t>
      </w:r>
      <w:r w:rsidR="00295CEC" w:rsidRPr="00445AD0">
        <w:t>;</w:t>
      </w:r>
    </w:p>
    <w:p w14:paraId="22AA07C8" w14:textId="16A3F782" w:rsidR="00C42717" w:rsidRPr="00445AD0" w:rsidRDefault="00445AD0" w:rsidP="00445AD0">
      <w:pPr>
        <w:pStyle w:val="AH5Sec"/>
        <w:shd w:val="pct25" w:color="auto" w:fill="auto"/>
      </w:pPr>
      <w:bookmarkStart w:id="123" w:name="_Toc33433395"/>
      <w:r w:rsidRPr="00445AD0">
        <w:rPr>
          <w:rStyle w:val="CharSectNo"/>
        </w:rPr>
        <w:t>109</w:t>
      </w:r>
      <w:r w:rsidRPr="00445AD0">
        <w:tab/>
      </w:r>
      <w:r w:rsidR="00DD6303" w:rsidRPr="00445AD0">
        <w:t xml:space="preserve">Section 129 (1) </w:t>
      </w:r>
      <w:r w:rsidR="00125765" w:rsidRPr="00445AD0">
        <w:t>(l)</w:t>
      </w:r>
      <w:bookmarkEnd w:id="123"/>
    </w:p>
    <w:p w14:paraId="6FF93B07" w14:textId="77777777" w:rsidR="002325D1" w:rsidRPr="00445AD0" w:rsidRDefault="00125765" w:rsidP="00125765">
      <w:pPr>
        <w:pStyle w:val="direction"/>
      </w:pPr>
      <w:r w:rsidRPr="00445AD0">
        <w:t>substitute</w:t>
      </w:r>
    </w:p>
    <w:p w14:paraId="475A5E4C" w14:textId="77777777" w:rsidR="00B576D1" w:rsidRPr="00445AD0" w:rsidRDefault="001F12E4" w:rsidP="001F12E4">
      <w:pPr>
        <w:pStyle w:val="Ipara"/>
      </w:pPr>
      <w:r w:rsidRPr="00445AD0">
        <w:tab/>
        <w:t>(l)</w:t>
      </w:r>
      <w:r w:rsidRPr="00445AD0">
        <w:tab/>
        <w:t xml:space="preserve">if the dispute relates to a unit owner </w:t>
      </w:r>
      <w:r w:rsidR="00BF4FFD" w:rsidRPr="00445AD0">
        <w:t xml:space="preserve">or occupier </w:t>
      </w:r>
      <w:r w:rsidRPr="00445AD0">
        <w:t>keeping an animal, or allow</w:t>
      </w:r>
      <w:r w:rsidR="00BF4FFD" w:rsidRPr="00445AD0">
        <w:t>ing</w:t>
      </w:r>
      <w:r w:rsidRPr="00445AD0">
        <w:t xml:space="preserve"> an animal to be kept, within the unit</w:t>
      </w:r>
      <w:r w:rsidR="00D41C16" w:rsidRPr="00445AD0">
        <w:t xml:space="preserve"> and the ACAT considers </w:t>
      </w:r>
      <w:r w:rsidR="00EF5B4E" w:rsidRPr="00445AD0">
        <w:t xml:space="preserve">that </w:t>
      </w:r>
      <w:r w:rsidR="00D41C16" w:rsidRPr="00445AD0">
        <w:t xml:space="preserve">the animal causes a nuisance to the owner or occupier of another </w:t>
      </w:r>
      <w:r w:rsidR="00EF5B4E" w:rsidRPr="00445AD0">
        <w:t>unit</w:t>
      </w:r>
      <w:r w:rsidR="00D41C16" w:rsidRPr="00445AD0">
        <w:t xml:space="preserve">, or unreasonably interferes with the use or enjoyment of another </w:t>
      </w:r>
      <w:r w:rsidR="00EF5B4E" w:rsidRPr="00445AD0">
        <w:t>unit</w:t>
      </w:r>
      <w:r w:rsidR="00D41C16" w:rsidRPr="00445AD0">
        <w:t xml:space="preserve"> or of the common property—</w:t>
      </w:r>
    </w:p>
    <w:p w14:paraId="70E07308" w14:textId="77777777" w:rsidR="00C60747" w:rsidRPr="00445AD0" w:rsidRDefault="00B576D1" w:rsidP="00B576D1">
      <w:pPr>
        <w:pStyle w:val="Isubpara"/>
      </w:pPr>
      <w:r w:rsidRPr="00445AD0">
        <w:tab/>
        <w:t>(i)</w:t>
      </w:r>
      <w:r w:rsidRPr="00445AD0">
        <w:tab/>
        <w:t>an order to remove the animal from the premises</w:t>
      </w:r>
      <w:r w:rsidR="007A4B72" w:rsidRPr="00445AD0">
        <w:t xml:space="preserve"> within a stated time</w:t>
      </w:r>
      <w:r w:rsidRPr="00445AD0">
        <w:t xml:space="preserve">; </w:t>
      </w:r>
      <w:r w:rsidR="00D41C16" w:rsidRPr="00445AD0">
        <w:t>or</w:t>
      </w:r>
    </w:p>
    <w:p w14:paraId="6DA9E98C" w14:textId="77777777" w:rsidR="008A4DDF" w:rsidRPr="00445AD0" w:rsidRDefault="00D41C16" w:rsidP="00B576D1">
      <w:pPr>
        <w:pStyle w:val="Isubpara"/>
      </w:pPr>
      <w:r w:rsidRPr="00445AD0">
        <w:tab/>
      </w:r>
      <w:r w:rsidR="00C60747" w:rsidRPr="00445AD0">
        <w:t>(ii)</w:t>
      </w:r>
      <w:r w:rsidR="00C60747" w:rsidRPr="00445AD0">
        <w:tab/>
        <w:t>an</w:t>
      </w:r>
      <w:r w:rsidRPr="00445AD0">
        <w:t>y other</w:t>
      </w:r>
      <w:r w:rsidR="00C60747" w:rsidRPr="00445AD0">
        <w:t xml:space="preserve"> order </w:t>
      </w:r>
      <w:r w:rsidRPr="00445AD0">
        <w:t xml:space="preserve">the ACAT considers will end the nuisance or </w:t>
      </w:r>
      <w:r w:rsidR="00B033C0" w:rsidRPr="00445AD0">
        <w:t xml:space="preserve">the </w:t>
      </w:r>
      <w:r w:rsidRPr="00445AD0">
        <w:t>unreasonable interference</w:t>
      </w:r>
      <w:r w:rsidR="00B033C0" w:rsidRPr="00445AD0">
        <w:t xml:space="preserve"> with use or enjoyment</w:t>
      </w:r>
      <w:r w:rsidR="008A4DDF" w:rsidRPr="00445AD0">
        <w:t>.</w:t>
      </w:r>
    </w:p>
    <w:p w14:paraId="2A719294" w14:textId="194C13E5" w:rsidR="00BC3755" w:rsidRPr="00445AD0" w:rsidRDefault="00445AD0" w:rsidP="00445AD0">
      <w:pPr>
        <w:pStyle w:val="AH5Sec"/>
        <w:shd w:val="pct25" w:color="auto" w:fill="auto"/>
      </w:pPr>
      <w:bookmarkStart w:id="124" w:name="_Toc33433396"/>
      <w:r w:rsidRPr="00445AD0">
        <w:rPr>
          <w:rStyle w:val="CharSectNo"/>
        </w:rPr>
        <w:t>110</w:t>
      </w:r>
      <w:r w:rsidRPr="00445AD0">
        <w:tab/>
      </w:r>
      <w:r w:rsidR="00555C29" w:rsidRPr="00445AD0">
        <w:t>New section 129 (2A)</w:t>
      </w:r>
      <w:r w:rsidR="00D71273" w:rsidRPr="00445AD0">
        <w:t xml:space="preserve"> and (2B)</w:t>
      </w:r>
      <w:bookmarkEnd w:id="124"/>
    </w:p>
    <w:p w14:paraId="6210EED6" w14:textId="77777777" w:rsidR="00555C29" w:rsidRPr="00445AD0" w:rsidRDefault="00555C29" w:rsidP="00555C29">
      <w:pPr>
        <w:pStyle w:val="direction"/>
      </w:pPr>
      <w:r w:rsidRPr="00445AD0">
        <w:t>insert</w:t>
      </w:r>
    </w:p>
    <w:p w14:paraId="3EA774FD" w14:textId="77777777" w:rsidR="00661434" w:rsidRPr="00445AD0" w:rsidRDefault="00D71273" w:rsidP="00AA31DF">
      <w:pPr>
        <w:pStyle w:val="IMain"/>
      </w:pPr>
      <w:r w:rsidRPr="00445AD0">
        <w:tab/>
        <w:t>(2</w:t>
      </w:r>
      <w:r w:rsidR="00A91D7D" w:rsidRPr="00445AD0">
        <w:t>A</w:t>
      </w:r>
      <w:r w:rsidRPr="00445AD0">
        <w:t>)</w:t>
      </w:r>
      <w:r w:rsidRPr="00445AD0">
        <w:tab/>
      </w:r>
      <w:r w:rsidR="00D32BB4" w:rsidRPr="00445AD0">
        <w:t xml:space="preserve">A declaration by </w:t>
      </w:r>
      <w:r w:rsidR="00070E4C" w:rsidRPr="00445AD0">
        <w:t xml:space="preserve">the </w:t>
      </w:r>
      <w:r w:rsidR="00D32BB4" w:rsidRPr="00445AD0">
        <w:t>ACAT under</w:t>
      </w:r>
      <w:r w:rsidRPr="00445AD0">
        <w:t xml:space="preserve"> subsection (1) (e) </w:t>
      </w:r>
      <w:r w:rsidR="002E58C7" w:rsidRPr="00445AD0">
        <w:t xml:space="preserve">(iii) or </w:t>
      </w:r>
      <w:r w:rsidRPr="00445AD0">
        <w:t>(iv)</w:t>
      </w:r>
      <w:r w:rsidR="00D32BB4" w:rsidRPr="00445AD0">
        <w:t xml:space="preserve"> that a </w:t>
      </w:r>
      <w:r w:rsidR="00483739" w:rsidRPr="00445AD0">
        <w:t>rule</w:t>
      </w:r>
      <w:r w:rsidR="00D32BB4" w:rsidRPr="00445AD0">
        <w:t xml:space="preserve"> is invalid</w:t>
      </w:r>
      <w:r w:rsidR="00661434" w:rsidRPr="00445AD0">
        <w:t>—</w:t>
      </w:r>
    </w:p>
    <w:p w14:paraId="393FE14E" w14:textId="77777777" w:rsidR="00DD740A" w:rsidRPr="00445AD0" w:rsidRDefault="00661434" w:rsidP="00661434">
      <w:pPr>
        <w:pStyle w:val="Ipara"/>
      </w:pPr>
      <w:r w:rsidRPr="00445AD0">
        <w:tab/>
        <w:t>(a)</w:t>
      </w:r>
      <w:r w:rsidRPr="00445AD0">
        <w:tab/>
      </w:r>
      <w:r w:rsidR="00D32BB4" w:rsidRPr="00445AD0">
        <w:t xml:space="preserve">has effect as if the </w:t>
      </w:r>
      <w:r w:rsidR="00D54E89" w:rsidRPr="00445AD0">
        <w:t>rule</w:t>
      </w:r>
      <w:r w:rsidR="00D32BB4" w:rsidRPr="00445AD0">
        <w:t xml:space="preserve"> were repealed by </w:t>
      </w:r>
      <w:r w:rsidR="002E58C7" w:rsidRPr="00445AD0">
        <w:t xml:space="preserve">special resolution of </w:t>
      </w:r>
      <w:r w:rsidR="00D32BB4" w:rsidRPr="00445AD0">
        <w:t>the owners corporation</w:t>
      </w:r>
      <w:r w:rsidR="00CD3639" w:rsidRPr="00445AD0">
        <w:t xml:space="preserve"> </w:t>
      </w:r>
      <w:r w:rsidR="00D32BB4" w:rsidRPr="00445AD0">
        <w:t xml:space="preserve">on the day </w:t>
      </w:r>
      <w:r w:rsidR="00DD740A" w:rsidRPr="00445AD0">
        <w:t>the declaration is made</w:t>
      </w:r>
      <w:r w:rsidRPr="00445AD0">
        <w:t>; and</w:t>
      </w:r>
    </w:p>
    <w:p w14:paraId="62B34D8B" w14:textId="22750A07" w:rsidR="008C6C0D" w:rsidRPr="00445AD0" w:rsidRDefault="00661434" w:rsidP="008C6C0D">
      <w:pPr>
        <w:pStyle w:val="Ipara"/>
      </w:pPr>
      <w:r w:rsidRPr="00445AD0">
        <w:tab/>
        <w:t>(b)</w:t>
      </w:r>
      <w:r w:rsidRPr="00445AD0">
        <w:tab/>
        <w:t xml:space="preserve">must be </w:t>
      </w:r>
      <w:r w:rsidR="00FD6A55" w:rsidRPr="00445AD0">
        <w:t>lodged</w:t>
      </w:r>
      <w:r w:rsidRPr="00445AD0">
        <w:t xml:space="preserve"> </w:t>
      </w:r>
      <w:r w:rsidR="00476899" w:rsidRPr="00445AD0">
        <w:t xml:space="preserve">by the owners corporation </w:t>
      </w:r>
      <w:r w:rsidR="00910DE1" w:rsidRPr="00445AD0">
        <w:t xml:space="preserve">with </w:t>
      </w:r>
      <w:r w:rsidRPr="00445AD0">
        <w:t>the registrar</w:t>
      </w:r>
      <w:r w:rsidR="00C70FEF" w:rsidRPr="00445AD0">
        <w:noBreakHyphen/>
      </w:r>
      <w:r w:rsidRPr="00445AD0">
        <w:t xml:space="preserve">general for registration under the </w:t>
      </w:r>
      <w:hyperlink r:id="rId115" w:tooltip="A1970-32" w:history="1">
        <w:r w:rsidR="006512A7" w:rsidRPr="00445AD0">
          <w:rPr>
            <w:rStyle w:val="charCitHyperlinkItal"/>
          </w:rPr>
          <w:t>Land Titles (Unit Titles) Act 1970</w:t>
        </w:r>
      </w:hyperlink>
      <w:r w:rsidR="003623F9" w:rsidRPr="00445AD0">
        <w:t>, section 27.</w:t>
      </w:r>
    </w:p>
    <w:p w14:paraId="13B2B008" w14:textId="77777777" w:rsidR="00E40FB3" w:rsidRPr="00445AD0" w:rsidRDefault="00E40FB3" w:rsidP="00535AA3">
      <w:pPr>
        <w:pStyle w:val="IMain"/>
        <w:keepNext/>
      </w:pPr>
      <w:r w:rsidRPr="00445AD0">
        <w:lastRenderedPageBreak/>
        <w:tab/>
        <w:t>(2</w:t>
      </w:r>
      <w:r w:rsidR="00A91D7D" w:rsidRPr="00445AD0">
        <w:t>B</w:t>
      </w:r>
      <w:r w:rsidRPr="00445AD0">
        <w:t>)</w:t>
      </w:r>
      <w:r w:rsidRPr="00445AD0">
        <w:tab/>
        <w:t>In considering whether to make an order in relation to a special privilege in relation to common property, the ACAT must have regard to—</w:t>
      </w:r>
    </w:p>
    <w:p w14:paraId="4917D0E9" w14:textId="77777777" w:rsidR="00E40FB3" w:rsidRPr="00445AD0" w:rsidRDefault="00096C82" w:rsidP="00096C82">
      <w:pPr>
        <w:pStyle w:val="Ipara"/>
      </w:pPr>
      <w:r w:rsidRPr="00445AD0">
        <w:tab/>
        <w:t>(a)</w:t>
      </w:r>
      <w:r w:rsidRPr="00445AD0">
        <w:tab/>
        <w:t>the interests of all unit owners in the use and enjoyment of their unit and the common property; and</w:t>
      </w:r>
    </w:p>
    <w:p w14:paraId="31B668B7" w14:textId="77777777" w:rsidR="00096C82" w:rsidRPr="00445AD0" w:rsidRDefault="00096C82" w:rsidP="00096C82">
      <w:pPr>
        <w:pStyle w:val="Ipara"/>
      </w:pPr>
      <w:r w:rsidRPr="00445AD0">
        <w:tab/>
        <w:t>(b)</w:t>
      </w:r>
      <w:r w:rsidRPr="00445AD0">
        <w:tab/>
        <w:t xml:space="preserve">the </w:t>
      </w:r>
      <w:r w:rsidR="004C5EA5" w:rsidRPr="00445AD0">
        <w:t>rights and reasonable expectation</w:t>
      </w:r>
      <w:r w:rsidR="00910DE1" w:rsidRPr="00445AD0">
        <w:t>s</w:t>
      </w:r>
      <w:r w:rsidR="004C5EA5" w:rsidRPr="00445AD0">
        <w:t xml:space="preserve"> of a person deriving or anticipating a benefit under a special privilege in relation to the common property.</w:t>
      </w:r>
    </w:p>
    <w:p w14:paraId="3DDC07CD" w14:textId="50CB10B0" w:rsidR="00127B32" w:rsidRPr="00445AD0" w:rsidRDefault="00445AD0" w:rsidP="00445AD0">
      <w:pPr>
        <w:pStyle w:val="AH5Sec"/>
        <w:shd w:val="pct25" w:color="auto" w:fill="auto"/>
      </w:pPr>
      <w:bookmarkStart w:id="125" w:name="_Toc33433397"/>
      <w:r w:rsidRPr="00445AD0">
        <w:rPr>
          <w:rStyle w:val="CharSectNo"/>
        </w:rPr>
        <w:t>111</w:t>
      </w:r>
      <w:r w:rsidRPr="00445AD0">
        <w:tab/>
      </w:r>
      <w:r w:rsidR="00FE5261" w:rsidRPr="00445AD0">
        <w:t>Regulation-making power</w:t>
      </w:r>
      <w:r w:rsidR="00FE5261" w:rsidRPr="00445AD0">
        <w:br/>
        <w:t>New section 147 (1A)</w:t>
      </w:r>
      <w:bookmarkEnd w:id="125"/>
    </w:p>
    <w:p w14:paraId="3D241CB6" w14:textId="77777777" w:rsidR="00FE5261" w:rsidRPr="00445AD0" w:rsidRDefault="00FE5261" w:rsidP="00FE5261">
      <w:pPr>
        <w:pStyle w:val="direction"/>
      </w:pPr>
      <w:r w:rsidRPr="00445AD0">
        <w:t>insert</w:t>
      </w:r>
    </w:p>
    <w:p w14:paraId="2D6E58C5" w14:textId="77777777" w:rsidR="005F5240" w:rsidRPr="00445AD0" w:rsidRDefault="001F6512" w:rsidP="001F6512">
      <w:pPr>
        <w:pStyle w:val="IMain"/>
      </w:pPr>
      <w:r w:rsidRPr="00445AD0">
        <w:tab/>
        <w:t>(1A)</w:t>
      </w:r>
      <w:r w:rsidRPr="00445AD0">
        <w:tab/>
      </w:r>
      <w:r w:rsidR="00FE5261" w:rsidRPr="00445AD0">
        <w:t>A regulation may</w:t>
      </w:r>
      <w:r w:rsidR="005F5240" w:rsidRPr="00445AD0">
        <w:t>—</w:t>
      </w:r>
    </w:p>
    <w:p w14:paraId="7D50518F" w14:textId="77777777" w:rsidR="001F6512" w:rsidRPr="00445AD0" w:rsidRDefault="005F5240" w:rsidP="005F5240">
      <w:pPr>
        <w:pStyle w:val="Ipara"/>
      </w:pPr>
      <w:r w:rsidRPr="00445AD0">
        <w:tab/>
        <w:t>(a)</w:t>
      </w:r>
      <w:r w:rsidRPr="00445AD0">
        <w:tab/>
      </w:r>
      <w:r w:rsidR="00FE5261" w:rsidRPr="00445AD0">
        <w:t>exempt</w:t>
      </w:r>
      <w:r w:rsidR="001F6512" w:rsidRPr="00445AD0">
        <w:t xml:space="preserve"> a units plan from the application of a provision of this Act</w:t>
      </w:r>
      <w:r w:rsidRPr="00445AD0">
        <w:t xml:space="preserve">; </w:t>
      </w:r>
      <w:r w:rsidR="002A6AFF" w:rsidRPr="00445AD0">
        <w:t>or</w:t>
      </w:r>
    </w:p>
    <w:p w14:paraId="0D55CC8B" w14:textId="77777777" w:rsidR="002A6AFF" w:rsidRPr="00445AD0" w:rsidRDefault="002A6AFF" w:rsidP="00445AD0">
      <w:pPr>
        <w:pStyle w:val="Ipara"/>
        <w:keepNext/>
      </w:pPr>
      <w:r w:rsidRPr="00445AD0">
        <w:tab/>
        <w:t>(b)</w:t>
      </w:r>
      <w:r w:rsidRPr="00445AD0">
        <w:tab/>
      </w:r>
      <w:r w:rsidR="00EB5233" w:rsidRPr="00445AD0">
        <w:t>for schedule 3, section 3.3</w:t>
      </w:r>
      <w:r w:rsidR="00A66C21" w:rsidRPr="00445AD0">
        <w:t>1</w:t>
      </w:r>
      <w:r w:rsidR="00EB5233" w:rsidRPr="00445AD0">
        <w:t>A</w:t>
      </w:r>
      <w:r w:rsidR="00D51421" w:rsidRPr="00445AD0">
        <w:t xml:space="preserve"> (</w:t>
      </w:r>
      <w:r w:rsidR="00A45BFC" w:rsidRPr="00445AD0">
        <w:t>Alternative</w:t>
      </w:r>
      <w:r w:rsidR="00D51421" w:rsidRPr="00445AD0">
        <w:t xml:space="preserve"> voting</w:t>
      </w:r>
      <w:r w:rsidR="00A45BFC" w:rsidRPr="00445AD0">
        <w:t xml:space="preserve"> mechanism</w:t>
      </w:r>
      <w:r w:rsidR="00D51421" w:rsidRPr="00445AD0">
        <w:t>)</w:t>
      </w:r>
      <w:r w:rsidR="00EB5233" w:rsidRPr="00445AD0">
        <w:t>—</w:t>
      </w:r>
      <w:r w:rsidRPr="00445AD0">
        <w:rPr>
          <w:lang w:eastAsia="en-AU"/>
        </w:rPr>
        <w:t xml:space="preserve">prescribe </w:t>
      </w:r>
      <w:r w:rsidR="00EB5233" w:rsidRPr="00445AD0">
        <w:rPr>
          <w:lang w:eastAsia="en-AU"/>
        </w:rPr>
        <w:t xml:space="preserve">or prohibit </w:t>
      </w:r>
      <w:r w:rsidRPr="00445AD0">
        <w:rPr>
          <w:lang w:eastAsia="en-AU"/>
        </w:rPr>
        <w:t>a method</w:t>
      </w:r>
      <w:r w:rsidR="00A45BFC" w:rsidRPr="00445AD0">
        <w:rPr>
          <w:lang w:eastAsia="en-AU"/>
        </w:rPr>
        <w:t xml:space="preserve"> or process</w:t>
      </w:r>
      <w:r w:rsidRPr="00445AD0">
        <w:rPr>
          <w:lang w:eastAsia="en-AU"/>
        </w:rPr>
        <w:t xml:space="preserve"> that may be </w:t>
      </w:r>
      <w:r w:rsidR="00EB5233" w:rsidRPr="00445AD0">
        <w:rPr>
          <w:lang w:eastAsia="en-AU"/>
        </w:rPr>
        <w:t>agreed</w:t>
      </w:r>
      <w:r w:rsidRPr="00445AD0">
        <w:rPr>
          <w:lang w:eastAsia="en-AU"/>
        </w:rPr>
        <w:t xml:space="preserve"> by an owners corporation for </w:t>
      </w:r>
      <w:r w:rsidR="00EB5233" w:rsidRPr="00445AD0">
        <w:rPr>
          <w:lang w:eastAsia="en-AU"/>
        </w:rPr>
        <w:t>voting on a matter</w:t>
      </w:r>
      <w:r w:rsidR="00D87B6E" w:rsidRPr="00445AD0">
        <w:rPr>
          <w:lang w:eastAsia="en-AU"/>
        </w:rPr>
        <w:t>.</w:t>
      </w:r>
      <w:r w:rsidR="00EB5233" w:rsidRPr="00445AD0">
        <w:rPr>
          <w:lang w:eastAsia="en-AU"/>
        </w:rPr>
        <w:t xml:space="preserve"> </w:t>
      </w:r>
    </w:p>
    <w:p w14:paraId="2F94B20F" w14:textId="7F0E8395" w:rsidR="001F6512" w:rsidRPr="00445AD0" w:rsidRDefault="001F6512">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6" w:tooltip="A2001-14" w:history="1">
        <w:r w:rsidR="006512A7" w:rsidRPr="00445AD0">
          <w:rPr>
            <w:rStyle w:val="charCitHyperlinkAbbrev"/>
          </w:rPr>
          <w:t>Legislation Act</w:t>
        </w:r>
      </w:hyperlink>
      <w:r w:rsidRPr="00445AD0">
        <w:t>, s 48).</w:t>
      </w:r>
    </w:p>
    <w:p w14:paraId="767FC0D0" w14:textId="38167674" w:rsidR="00242F14" w:rsidRPr="00445AD0" w:rsidRDefault="00445AD0" w:rsidP="00445AD0">
      <w:pPr>
        <w:pStyle w:val="AH5Sec"/>
        <w:shd w:val="pct25" w:color="auto" w:fill="auto"/>
      </w:pPr>
      <w:bookmarkStart w:id="126" w:name="_Toc33433398"/>
      <w:r w:rsidRPr="00445AD0">
        <w:rPr>
          <w:rStyle w:val="CharSectNo"/>
        </w:rPr>
        <w:lastRenderedPageBreak/>
        <w:t>112</w:t>
      </w:r>
      <w:r w:rsidRPr="00445AD0">
        <w:tab/>
      </w:r>
      <w:r w:rsidR="00242F14" w:rsidRPr="00445AD0">
        <w:t xml:space="preserve">New </w:t>
      </w:r>
      <w:r w:rsidR="00192A55" w:rsidRPr="00445AD0">
        <w:t>part 13</w:t>
      </w:r>
      <w:bookmarkEnd w:id="126"/>
    </w:p>
    <w:p w14:paraId="1E14E3D3" w14:textId="77777777" w:rsidR="00192A55" w:rsidRPr="00445AD0" w:rsidRDefault="00192A55" w:rsidP="00192A55">
      <w:pPr>
        <w:pStyle w:val="direction"/>
      </w:pPr>
      <w:r w:rsidRPr="00445AD0">
        <w:t>insert</w:t>
      </w:r>
    </w:p>
    <w:p w14:paraId="2274DDA9" w14:textId="69D241AE" w:rsidR="00192A55" w:rsidRPr="00445AD0" w:rsidRDefault="00192A55" w:rsidP="00192A55">
      <w:pPr>
        <w:pStyle w:val="IH2Part"/>
      </w:pPr>
      <w:r w:rsidRPr="00445AD0">
        <w:t>Part 13</w:t>
      </w:r>
      <w:r w:rsidRPr="00445AD0">
        <w:tab/>
        <w:t>Transitional—Unit Titles Legislation Amendment Act 20</w:t>
      </w:r>
      <w:r w:rsidR="00E67488">
        <w:t>20</w:t>
      </w:r>
    </w:p>
    <w:p w14:paraId="78686539" w14:textId="77777777" w:rsidR="006B7FCD" w:rsidRPr="00445AD0" w:rsidRDefault="00192A55" w:rsidP="00192A55">
      <w:pPr>
        <w:pStyle w:val="IH5Sec"/>
      </w:pPr>
      <w:r w:rsidRPr="00445AD0">
        <w:t>166</w:t>
      </w:r>
      <w:r w:rsidRPr="00445AD0">
        <w:tab/>
      </w:r>
      <w:r w:rsidR="00070E4C" w:rsidRPr="00445AD0">
        <w:t xml:space="preserve">Meaning of </w:t>
      </w:r>
      <w:r w:rsidR="00070E4C" w:rsidRPr="00445AD0">
        <w:rPr>
          <w:rStyle w:val="charItals"/>
        </w:rPr>
        <w:t>commencement day</w:t>
      </w:r>
      <w:r w:rsidR="006B7FCD" w:rsidRPr="00445AD0">
        <w:t>—pt 13</w:t>
      </w:r>
    </w:p>
    <w:p w14:paraId="58002AD3" w14:textId="77777777" w:rsidR="006B7FCD" w:rsidRPr="00445AD0" w:rsidRDefault="006B7FCD" w:rsidP="006B7FCD">
      <w:pPr>
        <w:pStyle w:val="Amainreturn"/>
      </w:pPr>
      <w:r w:rsidRPr="00445AD0">
        <w:t>In this part:</w:t>
      </w:r>
    </w:p>
    <w:p w14:paraId="1977C8E1" w14:textId="57CF22E9" w:rsidR="006B7FCD" w:rsidRPr="00445AD0" w:rsidRDefault="006B7FCD" w:rsidP="00445AD0">
      <w:pPr>
        <w:pStyle w:val="aDef"/>
      </w:pPr>
      <w:r w:rsidRPr="00445AD0">
        <w:rPr>
          <w:rStyle w:val="charBoldItals"/>
        </w:rPr>
        <w:t>commencement day</w:t>
      </w:r>
      <w:r w:rsidRPr="00445AD0">
        <w:t xml:space="preserve"> means the day that the </w:t>
      </w:r>
      <w:r w:rsidRPr="00445AD0">
        <w:rPr>
          <w:rStyle w:val="charItals"/>
        </w:rPr>
        <w:t>Unit Titles Legislation Amendment Act 20</w:t>
      </w:r>
      <w:r w:rsidR="00E67488">
        <w:rPr>
          <w:rStyle w:val="charItals"/>
        </w:rPr>
        <w:t>20</w:t>
      </w:r>
      <w:r w:rsidRPr="00445AD0">
        <w:t xml:space="preserve">, section </w:t>
      </w:r>
      <w:r w:rsidR="00E8361D" w:rsidRPr="00445AD0">
        <w:t>104</w:t>
      </w:r>
      <w:r w:rsidRPr="00445AD0">
        <w:t xml:space="preserve"> </w:t>
      </w:r>
      <w:r w:rsidR="00FD32D9" w:rsidRPr="00445AD0">
        <w:t>commence</w:t>
      </w:r>
      <w:r w:rsidR="00F15352" w:rsidRPr="00445AD0">
        <w:t>s</w:t>
      </w:r>
      <w:r w:rsidR="00FD32D9" w:rsidRPr="00445AD0">
        <w:t>.</w:t>
      </w:r>
    </w:p>
    <w:p w14:paraId="23622C9E" w14:textId="77777777" w:rsidR="00192A55" w:rsidRPr="00445AD0" w:rsidRDefault="006B7FCD" w:rsidP="00192A55">
      <w:pPr>
        <w:pStyle w:val="IH5Sec"/>
      </w:pPr>
      <w:r w:rsidRPr="00445AD0">
        <w:t>167</w:t>
      </w:r>
      <w:r w:rsidRPr="00445AD0">
        <w:tab/>
      </w:r>
      <w:r w:rsidR="00192A55" w:rsidRPr="00445AD0">
        <w:t>Special privileges relating to common property</w:t>
      </w:r>
    </w:p>
    <w:p w14:paraId="08566AD1" w14:textId="1BAD7897" w:rsidR="00192A55" w:rsidRPr="00445AD0" w:rsidRDefault="00192A55" w:rsidP="00192A55">
      <w:pPr>
        <w:pStyle w:val="IMain"/>
      </w:pPr>
      <w:r w:rsidRPr="00445AD0">
        <w:tab/>
        <w:t>(1)</w:t>
      </w:r>
      <w:r w:rsidRPr="00445AD0">
        <w:tab/>
        <w:t>This section applies if</w:t>
      </w:r>
      <w:r w:rsidR="00FD32D9" w:rsidRPr="00445AD0">
        <w:t xml:space="preserve">, under </w:t>
      </w:r>
      <w:r w:rsidR="00A06842" w:rsidRPr="00445AD0">
        <w:t>this Act</w:t>
      </w:r>
      <w:r w:rsidR="00FD32D9" w:rsidRPr="00445AD0">
        <w:t xml:space="preserve"> as in force immediately before the commencement day,</w:t>
      </w:r>
      <w:r w:rsidRPr="00445AD0">
        <w:t xml:space="preserve"> the owners corporation—</w:t>
      </w:r>
    </w:p>
    <w:p w14:paraId="764C76FD" w14:textId="77777777" w:rsidR="00192A55" w:rsidRPr="00445AD0" w:rsidRDefault="00192A55" w:rsidP="00192A55">
      <w:pPr>
        <w:pStyle w:val="Ipara"/>
      </w:pPr>
      <w:r w:rsidRPr="00445AD0">
        <w:tab/>
        <w:t>(a)</w:t>
      </w:r>
      <w:r w:rsidRPr="00445AD0">
        <w:tab/>
        <w:t>granted a special privilege for the enjoyment of the common property, or any part of the common property, to—</w:t>
      </w:r>
    </w:p>
    <w:p w14:paraId="6E7DC869" w14:textId="77777777" w:rsidR="00192A55" w:rsidRPr="00445AD0" w:rsidRDefault="00192A55" w:rsidP="00192A55">
      <w:pPr>
        <w:pStyle w:val="Isubpara"/>
      </w:pPr>
      <w:r w:rsidRPr="00445AD0">
        <w:tab/>
        <w:t>(i)</w:t>
      </w:r>
      <w:r w:rsidRPr="00445AD0">
        <w:tab/>
        <w:t xml:space="preserve">a unit owner; or </w:t>
      </w:r>
    </w:p>
    <w:p w14:paraId="6A7E51C3" w14:textId="77777777" w:rsidR="00192A55" w:rsidRPr="00445AD0" w:rsidRDefault="00192A55" w:rsidP="00192A55">
      <w:pPr>
        <w:pStyle w:val="Isubpara"/>
      </w:pPr>
      <w:r w:rsidRPr="00445AD0">
        <w:tab/>
        <w:t>(ii)</w:t>
      </w:r>
      <w:r w:rsidRPr="00445AD0">
        <w:tab/>
        <w:t>someone else with an interest in a unit; and</w:t>
      </w:r>
    </w:p>
    <w:p w14:paraId="0B139C28" w14:textId="77777777" w:rsidR="00192A55" w:rsidRPr="00445AD0" w:rsidRDefault="00192A55" w:rsidP="00192A55">
      <w:pPr>
        <w:pStyle w:val="Ipara"/>
      </w:pPr>
      <w:r w:rsidRPr="00445AD0">
        <w:tab/>
        <w:t>(b)</w:t>
      </w:r>
      <w:r w:rsidRPr="00445AD0">
        <w:tab/>
      </w:r>
      <w:r w:rsidR="00FD32D9" w:rsidRPr="00445AD0">
        <w:t xml:space="preserve">the special privilege has </w:t>
      </w:r>
      <w:r w:rsidRPr="00445AD0">
        <w:t>not been terminated</w:t>
      </w:r>
      <w:r w:rsidR="00966171" w:rsidRPr="00445AD0">
        <w:t xml:space="preserve"> on or after the commencement day</w:t>
      </w:r>
      <w:r w:rsidR="008064E7" w:rsidRPr="00445AD0">
        <w:t>.</w:t>
      </w:r>
    </w:p>
    <w:p w14:paraId="0A5A56BE" w14:textId="77777777" w:rsidR="000C2D2A" w:rsidRPr="00445AD0" w:rsidRDefault="008064E7" w:rsidP="008064E7">
      <w:pPr>
        <w:pStyle w:val="IMain"/>
      </w:pPr>
      <w:r w:rsidRPr="00445AD0">
        <w:tab/>
        <w:t>(2)</w:t>
      </w:r>
      <w:r w:rsidRPr="00445AD0">
        <w:tab/>
      </w:r>
      <w:r w:rsidR="000C2D2A" w:rsidRPr="00445AD0">
        <w:t xml:space="preserve">A special privilege </w:t>
      </w:r>
      <w:r w:rsidR="00966171" w:rsidRPr="00445AD0">
        <w:t>to which</w:t>
      </w:r>
      <w:r w:rsidR="000740E9" w:rsidRPr="00445AD0">
        <w:t xml:space="preserve"> subsection (1)</w:t>
      </w:r>
      <w:r w:rsidR="00966171" w:rsidRPr="00445AD0">
        <w:t xml:space="preserve"> applies</w:t>
      </w:r>
      <w:r w:rsidR="000C2D2A" w:rsidRPr="00445AD0">
        <w:t>—</w:t>
      </w:r>
    </w:p>
    <w:p w14:paraId="46BE70F1" w14:textId="77777777" w:rsidR="00D57FDC" w:rsidRPr="00445AD0" w:rsidRDefault="000C2D2A" w:rsidP="000C2D2A">
      <w:pPr>
        <w:pStyle w:val="Ipara"/>
      </w:pPr>
      <w:r w:rsidRPr="00445AD0">
        <w:tab/>
        <w:t>(a)</w:t>
      </w:r>
      <w:r w:rsidRPr="00445AD0">
        <w:tab/>
      </w:r>
      <w:r w:rsidR="00D57FDC" w:rsidRPr="00445AD0">
        <w:t>is taken to have been validly granted; and</w:t>
      </w:r>
    </w:p>
    <w:p w14:paraId="12FFB70E" w14:textId="77777777" w:rsidR="00D57FDC" w:rsidRPr="00445AD0" w:rsidRDefault="00D57FDC" w:rsidP="000C2D2A">
      <w:pPr>
        <w:pStyle w:val="Ipara"/>
      </w:pPr>
      <w:r w:rsidRPr="00445AD0">
        <w:tab/>
        <w:t>(b)</w:t>
      </w:r>
      <w:r w:rsidRPr="00445AD0">
        <w:tab/>
      </w:r>
      <w:r w:rsidR="000C2D2A" w:rsidRPr="00445AD0">
        <w:t xml:space="preserve">continues </w:t>
      </w:r>
      <w:r w:rsidRPr="00445AD0">
        <w:t>in effect according to the terms on which the grant of the special privilege was made; and</w:t>
      </w:r>
    </w:p>
    <w:p w14:paraId="771E3DF8" w14:textId="77777777" w:rsidR="008064E7" w:rsidRPr="00445AD0" w:rsidRDefault="00D57FDC" w:rsidP="000C2D2A">
      <w:pPr>
        <w:pStyle w:val="Ipara"/>
      </w:pPr>
      <w:r w:rsidRPr="00445AD0">
        <w:tab/>
        <w:t>(c)</w:t>
      </w:r>
      <w:r w:rsidRPr="00445AD0">
        <w:tab/>
      </w:r>
      <w:r w:rsidR="008064E7" w:rsidRPr="00445AD0">
        <w:t xml:space="preserve">may be terminated, in accordance with a special resolution, by written notice given </w:t>
      </w:r>
      <w:r w:rsidR="00242F2E" w:rsidRPr="00445AD0">
        <w:t>by</w:t>
      </w:r>
      <w:r w:rsidR="008064E7" w:rsidRPr="00445AD0">
        <w:t xml:space="preserve"> the owners corporation to the person to whom the grant was made</w:t>
      </w:r>
      <w:r w:rsidR="006E69CB" w:rsidRPr="00445AD0">
        <w:t>; and</w:t>
      </w:r>
    </w:p>
    <w:p w14:paraId="5E3C4189" w14:textId="77777777" w:rsidR="00FA1B50" w:rsidRPr="00445AD0" w:rsidRDefault="00FA1B50" w:rsidP="000C2D2A">
      <w:pPr>
        <w:pStyle w:val="Ipara"/>
      </w:pPr>
      <w:r w:rsidRPr="00445AD0">
        <w:lastRenderedPageBreak/>
        <w:tab/>
        <w:t>(d)</w:t>
      </w:r>
      <w:r w:rsidRPr="00445AD0">
        <w:tab/>
        <w:t xml:space="preserve">unless terminated earlier under </w:t>
      </w:r>
      <w:r w:rsidR="00930ADA" w:rsidRPr="00445AD0">
        <w:t>paragraph</w:t>
      </w:r>
      <w:r w:rsidRPr="00445AD0">
        <w:t xml:space="preserve"> (c)—terminates on 1 July 2021.</w:t>
      </w:r>
    </w:p>
    <w:p w14:paraId="48AB1B15" w14:textId="77777777" w:rsidR="008F4C53" w:rsidRPr="00445AD0" w:rsidRDefault="00620B25" w:rsidP="00620B25">
      <w:pPr>
        <w:pStyle w:val="IH5Sec"/>
      </w:pPr>
      <w:r w:rsidRPr="00445AD0">
        <w:t>168</w:t>
      </w:r>
      <w:r w:rsidRPr="00445AD0">
        <w:tab/>
        <w:t>Obligations in relation to maintenance schedule</w:t>
      </w:r>
    </w:p>
    <w:p w14:paraId="673AC733" w14:textId="77777777" w:rsidR="00EA4B07" w:rsidRPr="00445AD0" w:rsidRDefault="00EA4B07" w:rsidP="00EA4B07">
      <w:pPr>
        <w:pStyle w:val="IMain"/>
      </w:pPr>
      <w:r w:rsidRPr="00445AD0">
        <w:tab/>
        <w:t>(1)</w:t>
      </w:r>
      <w:r w:rsidRPr="00445AD0">
        <w:tab/>
        <w:t>This section applies to a units plan registered before 1 July 202</w:t>
      </w:r>
      <w:r w:rsidR="00A95337" w:rsidRPr="00445AD0">
        <w:t>1</w:t>
      </w:r>
      <w:r w:rsidRPr="00445AD0">
        <w:t xml:space="preserve">.  </w:t>
      </w:r>
    </w:p>
    <w:p w14:paraId="54F8CFCF" w14:textId="77777777" w:rsidR="00EA4B07" w:rsidRPr="00445AD0" w:rsidRDefault="00EA4B07" w:rsidP="00EA4B07">
      <w:pPr>
        <w:pStyle w:val="IMain"/>
      </w:pPr>
      <w:r w:rsidRPr="00445AD0">
        <w:tab/>
        <w:t>(2)</w:t>
      </w:r>
      <w:r w:rsidRPr="00445AD0">
        <w:tab/>
        <w:t xml:space="preserve">The following provisions do </w:t>
      </w:r>
      <w:r w:rsidR="000875BB" w:rsidRPr="00445AD0">
        <w:t xml:space="preserve">not </w:t>
      </w:r>
      <w:r w:rsidRPr="00445AD0">
        <w:t>apply:</w:t>
      </w:r>
    </w:p>
    <w:p w14:paraId="684921B2" w14:textId="77777777" w:rsidR="00EA4B07" w:rsidRPr="00445AD0" w:rsidRDefault="00EA4B07" w:rsidP="00EA4B07">
      <w:pPr>
        <w:pStyle w:val="Ipara"/>
      </w:pPr>
      <w:r w:rsidRPr="00445AD0">
        <w:tab/>
        <w:t>(a)</w:t>
      </w:r>
      <w:r w:rsidRPr="00445AD0">
        <w:tab/>
        <w:t>s</w:t>
      </w:r>
      <w:r w:rsidR="00620B25" w:rsidRPr="00445AD0">
        <w:t>ection 2</w:t>
      </w:r>
      <w:r w:rsidR="00FC797D" w:rsidRPr="00445AD0">
        <w:t>5</w:t>
      </w:r>
      <w:r w:rsidRPr="00445AD0">
        <w:t xml:space="preserve"> (Developer to prepare maintenance schedule);</w:t>
      </w:r>
    </w:p>
    <w:p w14:paraId="589EA046" w14:textId="77777777" w:rsidR="00620B25" w:rsidRPr="00445AD0" w:rsidRDefault="00EA4B07" w:rsidP="00EA4B07">
      <w:pPr>
        <w:pStyle w:val="Ipara"/>
      </w:pPr>
      <w:r w:rsidRPr="00445AD0">
        <w:tab/>
        <w:t>(b)</w:t>
      </w:r>
      <w:r w:rsidRPr="00445AD0">
        <w:tab/>
        <w:t>schedule 3, section 3.4 (ca).</w:t>
      </w:r>
      <w:r w:rsidR="00620B25" w:rsidRPr="00445AD0">
        <w:t xml:space="preserve"> </w:t>
      </w:r>
    </w:p>
    <w:p w14:paraId="58778BDF" w14:textId="77777777" w:rsidR="00CE43C6" w:rsidRPr="00445AD0" w:rsidRDefault="00CE43C6" w:rsidP="00CE43C6">
      <w:pPr>
        <w:pStyle w:val="IMain"/>
      </w:pPr>
      <w:r w:rsidRPr="00445AD0">
        <w:tab/>
        <w:t>(3)</w:t>
      </w:r>
      <w:r w:rsidRPr="00445AD0">
        <w:tab/>
        <w:t>Section 24 (1A)</w:t>
      </w:r>
      <w:r w:rsidR="003A5E9D" w:rsidRPr="00445AD0">
        <w:t xml:space="preserve"> (Maintenance obligations)</w:t>
      </w:r>
      <w:r w:rsidRPr="00445AD0">
        <w:t xml:space="preserve"> does not apply to the owners corporat</w:t>
      </w:r>
      <w:r w:rsidR="001B1951" w:rsidRPr="00445AD0">
        <w:t xml:space="preserve">ion until </w:t>
      </w:r>
      <w:r w:rsidR="006E4545" w:rsidRPr="00445AD0">
        <w:t>after the second annual general meeting of the owners corporation after the commencement day.</w:t>
      </w:r>
    </w:p>
    <w:p w14:paraId="62B17917" w14:textId="77777777" w:rsidR="00A06842" w:rsidRPr="00445AD0" w:rsidRDefault="00A06842" w:rsidP="00A06842">
      <w:pPr>
        <w:pStyle w:val="IH5Sec"/>
      </w:pPr>
      <w:r w:rsidRPr="00445AD0">
        <w:t>169</w:t>
      </w:r>
      <w:r w:rsidRPr="00445AD0">
        <w:tab/>
        <w:t>Rules</w:t>
      </w:r>
    </w:p>
    <w:p w14:paraId="4D7F5487" w14:textId="77777777" w:rsidR="00A06842" w:rsidRPr="00445AD0" w:rsidRDefault="00A06842" w:rsidP="00A06842">
      <w:pPr>
        <w:pStyle w:val="IMain"/>
      </w:pPr>
      <w:r w:rsidRPr="00445AD0">
        <w:tab/>
        <w:t>(1)</w:t>
      </w:r>
      <w:r w:rsidRPr="00445AD0">
        <w:tab/>
        <w:t>This section applies to an owners corporation established before the commencement day.</w:t>
      </w:r>
    </w:p>
    <w:p w14:paraId="28DA8B79" w14:textId="77777777" w:rsidR="00A06842" w:rsidRPr="00445AD0" w:rsidRDefault="00A06842" w:rsidP="00A06842">
      <w:pPr>
        <w:pStyle w:val="IMain"/>
      </w:pPr>
      <w:r w:rsidRPr="00445AD0">
        <w:tab/>
        <w:t>(2)</w:t>
      </w:r>
      <w:r w:rsidRPr="00445AD0">
        <w:tab/>
        <w:t>On the commencement day—</w:t>
      </w:r>
    </w:p>
    <w:p w14:paraId="63255EEC" w14:textId="77777777" w:rsidR="00A06842" w:rsidRPr="00445AD0" w:rsidRDefault="00A06842" w:rsidP="00A06842">
      <w:pPr>
        <w:pStyle w:val="Ipara"/>
      </w:pPr>
      <w:r w:rsidRPr="00445AD0">
        <w:tab/>
        <w:t>(a)</w:t>
      </w:r>
      <w:r w:rsidRPr="00445AD0">
        <w:tab/>
        <w:t>the articles or rules of the owners corporation—</w:t>
      </w:r>
    </w:p>
    <w:p w14:paraId="2BB765E4" w14:textId="6ADAF18C" w:rsidR="00A06842" w:rsidRPr="00445AD0" w:rsidRDefault="00A06842" w:rsidP="00A06842">
      <w:pPr>
        <w:pStyle w:val="Isubpara"/>
      </w:pPr>
      <w:r w:rsidRPr="00445AD0">
        <w:tab/>
        <w:t>(i)</w:t>
      </w:r>
      <w:r w:rsidRPr="00445AD0">
        <w:tab/>
        <w:t xml:space="preserve">are the default rules under the </w:t>
      </w:r>
      <w:hyperlink r:id="rId117" w:tooltip="SL2011-39" w:history="1">
        <w:r w:rsidR="00172F6A" w:rsidRPr="00445AD0">
          <w:rPr>
            <w:rStyle w:val="charCitHyperlinkItal"/>
          </w:rPr>
          <w:t>Unit Titles (Management) Regulation 2011</w:t>
        </w:r>
      </w:hyperlink>
      <w:r w:rsidRPr="00445AD0">
        <w:t>, schedule 1; and</w:t>
      </w:r>
    </w:p>
    <w:p w14:paraId="35CCB3B8" w14:textId="77777777" w:rsidR="00A06842" w:rsidRPr="00445AD0" w:rsidRDefault="00A06842" w:rsidP="00A06842">
      <w:pPr>
        <w:pStyle w:val="Isubpara"/>
      </w:pPr>
      <w:r w:rsidRPr="00445AD0">
        <w:tab/>
        <w:t>(ii)</w:t>
      </w:r>
      <w:r w:rsidRPr="00445AD0">
        <w:tab/>
        <w:t>are taken to be rules for the owners corporation under this Act; and</w:t>
      </w:r>
    </w:p>
    <w:p w14:paraId="09177629" w14:textId="77777777" w:rsidR="00A06842" w:rsidRPr="00445AD0" w:rsidRDefault="00A06842" w:rsidP="00A06842">
      <w:pPr>
        <w:pStyle w:val="Ipara"/>
      </w:pPr>
      <w:r w:rsidRPr="00445AD0">
        <w:tab/>
        <w:t>(b)</w:t>
      </w:r>
      <w:r w:rsidRPr="00445AD0">
        <w:tab/>
        <w:t>if immediately before the commencement day non-standard rules are in force for the owners corporation—the default rules mentioned in paragraph (a) (i) apply as amended by the non</w:t>
      </w:r>
      <w:r w:rsidRPr="00445AD0">
        <w:noBreakHyphen/>
        <w:t>standard rules.</w:t>
      </w:r>
    </w:p>
    <w:p w14:paraId="641CADFA" w14:textId="77777777" w:rsidR="00A06842" w:rsidRPr="00445AD0" w:rsidRDefault="00A06842" w:rsidP="00A06842">
      <w:pPr>
        <w:pStyle w:val="IMain"/>
      </w:pPr>
      <w:r w:rsidRPr="00445AD0">
        <w:tab/>
        <w:t>(3)</w:t>
      </w:r>
      <w:r w:rsidRPr="00445AD0">
        <w:tab/>
        <w:t>A non-standard rule mentioned in subsection  (2) (b) that is inconsistent with this Act or another territory law has no effect to the extent of the inconsistency.</w:t>
      </w:r>
    </w:p>
    <w:p w14:paraId="3B4B3AAB" w14:textId="77777777" w:rsidR="00A06842" w:rsidRPr="00445AD0" w:rsidRDefault="00A06842" w:rsidP="00A06842">
      <w:pPr>
        <w:pStyle w:val="IMain"/>
        <w:keepNext/>
        <w:keepLines/>
      </w:pPr>
      <w:r w:rsidRPr="00445AD0">
        <w:lastRenderedPageBreak/>
        <w:tab/>
        <w:t>(4)</w:t>
      </w:r>
      <w:r w:rsidRPr="00445AD0">
        <w:tab/>
        <w:t>A unit owner may only apply to the ACAT for a declaration under section 127 (1) in relation to a non-standard rule if, after the second annual general meeting of the owners corporation after the commencement day, the non-standard rule is still in force.</w:t>
      </w:r>
    </w:p>
    <w:p w14:paraId="50168CB5" w14:textId="6C7182F7" w:rsidR="00A06842" w:rsidRPr="00445AD0" w:rsidRDefault="00A06842" w:rsidP="00A06842">
      <w:pPr>
        <w:pStyle w:val="IMain"/>
      </w:pPr>
      <w:r w:rsidRPr="00445AD0">
        <w:tab/>
        <w:t>(5)</w:t>
      </w:r>
      <w:r w:rsidRPr="00445AD0">
        <w:tab/>
        <w:t xml:space="preserve">This section applies even if the non-standard rule was not registered under the </w:t>
      </w:r>
      <w:hyperlink r:id="rId118" w:tooltip="A1970-32" w:history="1">
        <w:r w:rsidR="00172F6A" w:rsidRPr="00445AD0">
          <w:rPr>
            <w:rStyle w:val="charCitHyperlinkItal"/>
          </w:rPr>
          <w:t>Land Titles (Unit Titles) Act 1970</w:t>
        </w:r>
      </w:hyperlink>
      <w:r w:rsidRPr="00445AD0">
        <w:t>, section 27 before the commencement day.</w:t>
      </w:r>
    </w:p>
    <w:p w14:paraId="0C20ECC0" w14:textId="77777777" w:rsidR="00A06842" w:rsidRPr="00445AD0" w:rsidRDefault="00A06842" w:rsidP="00A06842">
      <w:pPr>
        <w:pStyle w:val="IMain"/>
      </w:pPr>
      <w:r w:rsidRPr="00445AD0">
        <w:tab/>
        <w:t>(6)</w:t>
      </w:r>
      <w:r w:rsidRPr="00445AD0">
        <w:tab/>
        <w:t>This section is subject to section 170.</w:t>
      </w:r>
    </w:p>
    <w:p w14:paraId="662731ED" w14:textId="77777777" w:rsidR="00A06842" w:rsidRPr="00445AD0" w:rsidRDefault="00A06842" w:rsidP="00A06842">
      <w:pPr>
        <w:pStyle w:val="IMain"/>
      </w:pPr>
      <w:r w:rsidRPr="00445AD0">
        <w:tab/>
        <w:t>(7)</w:t>
      </w:r>
      <w:r w:rsidRPr="00445AD0">
        <w:tab/>
        <w:t>In this section:</w:t>
      </w:r>
    </w:p>
    <w:p w14:paraId="08B34970" w14:textId="77777777" w:rsidR="00A06842" w:rsidRPr="00445AD0" w:rsidRDefault="00A06842" w:rsidP="00445AD0">
      <w:pPr>
        <w:pStyle w:val="aDef"/>
      </w:pPr>
      <w:r w:rsidRPr="00445AD0">
        <w:rPr>
          <w:b/>
          <w:i/>
        </w:rPr>
        <w:t>non-standard rule</w:t>
      </w:r>
      <w:r w:rsidRPr="00445AD0">
        <w:rPr>
          <w:bCs/>
          <w:iCs/>
        </w:rPr>
        <w:t xml:space="preserve"> means </w:t>
      </w:r>
      <w:r w:rsidRPr="00445AD0">
        <w:t>an article or rule of the owners corporation other than the default rules as in force immediately before the commencement day.</w:t>
      </w:r>
    </w:p>
    <w:p w14:paraId="5259DED8" w14:textId="77777777" w:rsidR="00795FCC" w:rsidRPr="00445AD0" w:rsidRDefault="0099613B" w:rsidP="0099613B">
      <w:pPr>
        <w:pStyle w:val="IH5Sec"/>
      </w:pPr>
      <w:r w:rsidRPr="00445AD0">
        <w:t>170</w:t>
      </w:r>
      <w:r w:rsidRPr="00445AD0">
        <w:tab/>
        <w:t>Rules—pets in units</w:t>
      </w:r>
    </w:p>
    <w:p w14:paraId="5CC6D7A3" w14:textId="77777777" w:rsidR="00873E5B" w:rsidRPr="00445AD0" w:rsidRDefault="0099613B" w:rsidP="0099613B">
      <w:pPr>
        <w:pStyle w:val="IMain"/>
      </w:pPr>
      <w:r w:rsidRPr="00445AD0">
        <w:tab/>
        <w:t>(1)</w:t>
      </w:r>
      <w:r w:rsidRPr="00445AD0">
        <w:tab/>
      </w:r>
      <w:r w:rsidR="00DD0B89" w:rsidRPr="00445AD0">
        <w:t>Th</w:t>
      </w:r>
      <w:r w:rsidR="00CC7EA4" w:rsidRPr="00445AD0">
        <w:t xml:space="preserve">is section applies </w:t>
      </w:r>
      <w:r w:rsidR="00307946" w:rsidRPr="00445AD0">
        <w:t>to</w:t>
      </w:r>
      <w:r w:rsidR="00873E5B" w:rsidRPr="00445AD0">
        <w:t xml:space="preserve"> an owners corporation established before the commencement day.</w:t>
      </w:r>
    </w:p>
    <w:p w14:paraId="534B79E1" w14:textId="77777777" w:rsidR="0024433F" w:rsidRPr="00445AD0" w:rsidRDefault="00701082" w:rsidP="00701082">
      <w:pPr>
        <w:pStyle w:val="IMain"/>
      </w:pPr>
      <w:r w:rsidRPr="00445AD0">
        <w:tab/>
      </w:r>
      <w:r w:rsidR="00873E5B" w:rsidRPr="00445AD0">
        <w:t>(2)</w:t>
      </w:r>
      <w:r w:rsidR="00873E5B" w:rsidRPr="00445AD0">
        <w:tab/>
      </w:r>
      <w:r w:rsidR="0024433F" w:rsidRPr="00445AD0">
        <w:t xml:space="preserve">The owners corporation rules in relation to keeping an animal in a unit are as follows: </w:t>
      </w:r>
    </w:p>
    <w:p w14:paraId="118F9BA3" w14:textId="77777777" w:rsidR="00537AFC" w:rsidRPr="00445AD0" w:rsidRDefault="00C93E87" w:rsidP="00C93E87">
      <w:pPr>
        <w:pStyle w:val="Ipara"/>
      </w:pPr>
      <w:r w:rsidRPr="00445AD0">
        <w:tab/>
        <w:t>(a)</w:t>
      </w:r>
      <w:r w:rsidRPr="00445AD0">
        <w:tab/>
        <w:t>d</w:t>
      </w:r>
      <w:r w:rsidR="005764B7" w:rsidRPr="00445AD0">
        <w:t>uring the transition period</w:t>
      </w:r>
      <w:r w:rsidR="000875BB" w:rsidRPr="00445AD0">
        <w:t xml:space="preserve"> only the </w:t>
      </w:r>
      <w:r w:rsidR="00204B32" w:rsidRPr="00445AD0">
        <w:t>current</w:t>
      </w:r>
      <w:r w:rsidR="000875BB" w:rsidRPr="00445AD0">
        <w:t xml:space="preserve"> pet rule appl</w:t>
      </w:r>
      <w:r w:rsidR="00204B32" w:rsidRPr="00445AD0">
        <w:t>ies</w:t>
      </w:r>
      <w:r w:rsidR="000875BB" w:rsidRPr="00445AD0">
        <w:t>;</w:t>
      </w:r>
    </w:p>
    <w:p w14:paraId="4D526919" w14:textId="42A0A0DE" w:rsidR="00E5227D" w:rsidRPr="00445AD0" w:rsidRDefault="000875BB" w:rsidP="000875BB">
      <w:pPr>
        <w:pStyle w:val="Ipara"/>
      </w:pPr>
      <w:r w:rsidRPr="00445AD0">
        <w:tab/>
        <w:t>(b)</w:t>
      </w:r>
      <w:r w:rsidRPr="00445AD0">
        <w:tab/>
        <w:t xml:space="preserve">for the period beginning on </w:t>
      </w:r>
      <w:r w:rsidR="00875D06" w:rsidRPr="00445AD0">
        <w:t>the day after the transition period ends</w:t>
      </w:r>
      <w:r w:rsidRPr="00445AD0">
        <w:t xml:space="preserve"> only the </w:t>
      </w:r>
      <w:r w:rsidR="00D03596" w:rsidRPr="00445AD0">
        <w:t>default pet rule appl</w:t>
      </w:r>
      <w:r w:rsidR="00597C53" w:rsidRPr="00445AD0">
        <w:t>ies</w:t>
      </w:r>
      <w:r w:rsidR="00D03596" w:rsidRPr="00445AD0">
        <w:t>;</w:t>
      </w:r>
    </w:p>
    <w:p w14:paraId="6D96B65A" w14:textId="77777777" w:rsidR="00975876" w:rsidRPr="00445AD0" w:rsidRDefault="00C93E87" w:rsidP="007C4CF4">
      <w:pPr>
        <w:pStyle w:val="Ipara"/>
      </w:pPr>
      <w:r w:rsidRPr="00445AD0">
        <w:tab/>
        <w:t>(c)</w:t>
      </w:r>
      <w:r w:rsidRPr="00445AD0">
        <w:tab/>
      </w:r>
      <w:r w:rsidR="00D03596" w:rsidRPr="00445AD0">
        <w:t>despite paragraphs (a) or (b), if at any time beginning on or after the commencement day</w:t>
      </w:r>
      <w:r w:rsidR="008532BC" w:rsidRPr="00445AD0">
        <w:t xml:space="preserve"> </w:t>
      </w:r>
      <w:r w:rsidR="0040144B" w:rsidRPr="00445AD0">
        <w:t xml:space="preserve">the owners corporation </w:t>
      </w:r>
      <w:r w:rsidR="008532BC" w:rsidRPr="00445AD0">
        <w:t>makes a</w:t>
      </w:r>
      <w:r w:rsidR="00476899" w:rsidRPr="00445AD0">
        <w:t>n alternative</w:t>
      </w:r>
      <w:r w:rsidR="008532BC" w:rsidRPr="00445AD0">
        <w:t xml:space="preserve"> rule in relation to keeping an animal</w:t>
      </w:r>
      <w:r w:rsidR="0040144B" w:rsidRPr="00445AD0">
        <w:t xml:space="preserve"> in a unit—</w:t>
      </w:r>
      <w:r w:rsidR="00975876" w:rsidRPr="00445AD0">
        <w:t xml:space="preserve">the </w:t>
      </w:r>
      <w:r w:rsidR="00476899" w:rsidRPr="00445AD0">
        <w:t>alternative</w:t>
      </w:r>
      <w:r w:rsidR="00F61B62" w:rsidRPr="00445AD0">
        <w:t xml:space="preserve"> rule</w:t>
      </w:r>
      <w:r w:rsidR="00E5227D" w:rsidRPr="00445AD0">
        <w:t xml:space="preserve"> </w:t>
      </w:r>
      <w:r w:rsidR="003E5C06" w:rsidRPr="00445AD0">
        <w:t>applies</w:t>
      </w:r>
      <w:r w:rsidR="007C4CF4" w:rsidRPr="00445AD0">
        <w:t xml:space="preserve">. </w:t>
      </w:r>
      <w:r w:rsidR="00975876" w:rsidRPr="00445AD0">
        <w:t xml:space="preserve"> </w:t>
      </w:r>
    </w:p>
    <w:p w14:paraId="49DE8578" w14:textId="77777777" w:rsidR="005B74BB" w:rsidRPr="00445AD0" w:rsidRDefault="005B74BB" w:rsidP="005B74BB">
      <w:pPr>
        <w:pStyle w:val="IMain"/>
      </w:pPr>
      <w:r w:rsidRPr="00445AD0">
        <w:tab/>
        <w:t>(</w:t>
      </w:r>
      <w:r w:rsidR="00204B32" w:rsidRPr="00445AD0">
        <w:t>3</w:t>
      </w:r>
      <w:r w:rsidRPr="00445AD0">
        <w:t>)</w:t>
      </w:r>
      <w:r w:rsidRPr="00445AD0">
        <w:tab/>
        <w:t>In this section:</w:t>
      </w:r>
    </w:p>
    <w:p w14:paraId="78B32049" w14:textId="77777777" w:rsidR="005B74BB" w:rsidRPr="00445AD0" w:rsidRDefault="00204B32" w:rsidP="00445AD0">
      <w:pPr>
        <w:pStyle w:val="aDef"/>
      </w:pPr>
      <w:r w:rsidRPr="00445AD0">
        <w:rPr>
          <w:rStyle w:val="charBoldItals"/>
        </w:rPr>
        <w:t>current</w:t>
      </w:r>
      <w:r w:rsidR="005B74BB" w:rsidRPr="00445AD0">
        <w:rPr>
          <w:rStyle w:val="charBoldItals"/>
        </w:rPr>
        <w:t xml:space="preserve"> pet rule</w:t>
      </w:r>
      <w:r w:rsidR="005B74BB" w:rsidRPr="00445AD0">
        <w:t xml:space="preserve"> means </w:t>
      </w:r>
      <w:r w:rsidRPr="00445AD0">
        <w:t>a</w:t>
      </w:r>
      <w:r w:rsidR="005B74BB" w:rsidRPr="00445AD0">
        <w:t xml:space="preserve"> </w:t>
      </w:r>
      <w:r w:rsidR="001310AF" w:rsidRPr="00445AD0">
        <w:t>rule (if any) of the owners corporation in relation to keeping an animal in a unit that i</w:t>
      </w:r>
      <w:r w:rsidR="00D86472" w:rsidRPr="00445AD0">
        <w:t>s</w:t>
      </w:r>
      <w:r w:rsidR="001310AF" w:rsidRPr="00445AD0">
        <w:t xml:space="preserve"> </w:t>
      </w:r>
      <w:r w:rsidR="00D86472" w:rsidRPr="00445AD0">
        <w:t xml:space="preserve">in force immediately before the commencement day. </w:t>
      </w:r>
      <w:r w:rsidR="005B74BB" w:rsidRPr="00445AD0">
        <w:t xml:space="preserve"> </w:t>
      </w:r>
    </w:p>
    <w:p w14:paraId="0AEA8C9B" w14:textId="59BA285A" w:rsidR="00204B32" w:rsidRPr="00445AD0" w:rsidRDefault="00204B32" w:rsidP="00445AD0">
      <w:pPr>
        <w:pStyle w:val="aDef"/>
      </w:pPr>
      <w:r w:rsidRPr="00445AD0">
        <w:rPr>
          <w:rStyle w:val="charBoldItals"/>
        </w:rPr>
        <w:lastRenderedPageBreak/>
        <w:t>default pet rule</w:t>
      </w:r>
      <w:r w:rsidRPr="00445AD0">
        <w:t xml:space="preserve"> means </w:t>
      </w:r>
      <w:r w:rsidR="00597C53" w:rsidRPr="00445AD0">
        <w:t xml:space="preserve">the default rule under </w:t>
      </w:r>
      <w:r w:rsidRPr="00445AD0">
        <w:t xml:space="preserve">the </w:t>
      </w:r>
      <w:hyperlink r:id="rId119" w:tooltip="SL2011-39" w:history="1">
        <w:r w:rsidR="006512A7" w:rsidRPr="00445AD0">
          <w:rPr>
            <w:rStyle w:val="charCitHyperlinkItal"/>
          </w:rPr>
          <w:t>Unit Titles (Management) Regulation 2011</w:t>
        </w:r>
      </w:hyperlink>
      <w:r w:rsidRPr="00445AD0">
        <w:t xml:space="preserve">, schedule 1, </w:t>
      </w:r>
      <w:r w:rsidR="002D33C3" w:rsidRPr="00445AD0">
        <w:t>rule 1.</w:t>
      </w:r>
      <w:r w:rsidRPr="00445AD0">
        <w:t>5 (Pets in units).</w:t>
      </w:r>
    </w:p>
    <w:p w14:paraId="6320C1FD" w14:textId="29EC1FCD" w:rsidR="00D86472" w:rsidRPr="00445AD0" w:rsidRDefault="00D86472" w:rsidP="00445AD0">
      <w:pPr>
        <w:pStyle w:val="aDef"/>
      </w:pPr>
      <w:r w:rsidRPr="00445AD0">
        <w:rPr>
          <w:rStyle w:val="charBoldItals"/>
        </w:rPr>
        <w:t>transition period</w:t>
      </w:r>
      <w:r w:rsidR="00875D06" w:rsidRPr="00445AD0">
        <w:t>, for an owners corporation,</w:t>
      </w:r>
      <w:r w:rsidRPr="00445AD0">
        <w:t xml:space="preserve"> means the period beginning on the commencement day and ending on </w:t>
      </w:r>
      <w:r w:rsidR="004F6FB7" w:rsidRPr="00445AD0">
        <w:t>the day after</w:t>
      </w:r>
      <w:r w:rsidR="00FB4896" w:rsidRPr="00445AD0">
        <w:t xml:space="preserve"> the</w:t>
      </w:r>
      <w:r w:rsidR="000317AD" w:rsidRPr="00445AD0">
        <w:t xml:space="preserve"> second annual general meeting </w:t>
      </w:r>
      <w:r w:rsidR="00FB4896" w:rsidRPr="00445AD0">
        <w:t xml:space="preserve">of the owners corporation </w:t>
      </w:r>
      <w:r w:rsidR="000317AD" w:rsidRPr="00445AD0">
        <w:t>after</w:t>
      </w:r>
      <w:r w:rsidR="00FB4896" w:rsidRPr="00445AD0">
        <w:t xml:space="preserve"> the</w:t>
      </w:r>
      <w:r w:rsidR="000317AD" w:rsidRPr="00445AD0">
        <w:t xml:space="preserve"> commencement day</w:t>
      </w:r>
      <w:r w:rsidR="00ED62E9" w:rsidRPr="00445AD0">
        <w:t xml:space="preserve"> is held</w:t>
      </w:r>
      <w:r w:rsidRPr="00445AD0">
        <w:t xml:space="preserve">. </w:t>
      </w:r>
    </w:p>
    <w:p w14:paraId="7ABF0323" w14:textId="77777777" w:rsidR="008929F7" w:rsidRPr="00445AD0" w:rsidRDefault="00C26FE3" w:rsidP="00C26FE3">
      <w:pPr>
        <w:pStyle w:val="IH5Sec"/>
      </w:pPr>
      <w:r w:rsidRPr="00445AD0">
        <w:t>17</w:t>
      </w:r>
      <w:r w:rsidR="00066F33" w:rsidRPr="00445AD0">
        <w:t>1</w:t>
      </w:r>
      <w:r w:rsidRPr="00445AD0">
        <w:tab/>
        <w:t>Executive committee’s audit obligations</w:t>
      </w:r>
    </w:p>
    <w:p w14:paraId="0CE85C11" w14:textId="77777777" w:rsidR="006A245D" w:rsidRPr="00445AD0" w:rsidRDefault="00C26FE3" w:rsidP="00117A79">
      <w:pPr>
        <w:pStyle w:val="Amainreturn"/>
      </w:pPr>
      <w:r w:rsidRPr="00445AD0">
        <w:t xml:space="preserve">The </w:t>
      </w:r>
      <w:r w:rsidR="006A245D" w:rsidRPr="00445AD0">
        <w:t xml:space="preserve">following provisions do not apply to an executive committee in relation to the first annual general meeting held </w:t>
      </w:r>
      <w:r w:rsidR="00597C53" w:rsidRPr="00445AD0">
        <w:t xml:space="preserve">on or </w:t>
      </w:r>
      <w:r w:rsidR="006A245D" w:rsidRPr="00445AD0">
        <w:t>after the commencement day:</w:t>
      </w:r>
    </w:p>
    <w:p w14:paraId="49209F83" w14:textId="77777777" w:rsidR="00E017D4" w:rsidRPr="00445AD0" w:rsidRDefault="00E017D4" w:rsidP="00E017D4">
      <w:pPr>
        <w:pStyle w:val="Ipara"/>
      </w:pPr>
      <w:r w:rsidRPr="00445AD0">
        <w:tab/>
        <w:t>(a)</w:t>
      </w:r>
      <w:r w:rsidRPr="00445AD0">
        <w:tab/>
        <w:t xml:space="preserve">schedule 2, section 2.1 (1) (g); </w:t>
      </w:r>
    </w:p>
    <w:p w14:paraId="03944C4B" w14:textId="77777777" w:rsidR="00C26FE3" w:rsidRPr="00445AD0" w:rsidRDefault="00E017D4" w:rsidP="00E017D4">
      <w:pPr>
        <w:pStyle w:val="Ipara"/>
      </w:pPr>
      <w:r w:rsidRPr="00445AD0">
        <w:tab/>
        <w:t>(b)</w:t>
      </w:r>
      <w:r w:rsidRPr="00445AD0">
        <w:tab/>
        <w:t>schedule 2, section 2.2 (1) (b).</w:t>
      </w:r>
    </w:p>
    <w:p w14:paraId="6B3F9BB5" w14:textId="77777777" w:rsidR="00620B25" w:rsidRPr="00445AD0" w:rsidRDefault="00481538" w:rsidP="00620B25">
      <w:pPr>
        <w:pStyle w:val="IH5Sec"/>
      </w:pPr>
      <w:r w:rsidRPr="00445AD0">
        <w:t>17</w:t>
      </w:r>
      <w:r w:rsidR="00066F33" w:rsidRPr="00445AD0">
        <w:t>2</w:t>
      </w:r>
      <w:r w:rsidR="00620B25" w:rsidRPr="00445AD0">
        <w:tab/>
        <w:t xml:space="preserve">Expiry—pt </w:t>
      </w:r>
      <w:r w:rsidRPr="00445AD0">
        <w:t>13</w:t>
      </w:r>
    </w:p>
    <w:p w14:paraId="02454D05" w14:textId="77777777" w:rsidR="00620B25" w:rsidRPr="00445AD0" w:rsidRDefault="00620B25" w:rsidP="00445AD0">
      <w:pPr>
        <w:pStyle w:val="Amainreturn"/>
        <w:keepNext/>
      </w:pPr>
      <w:r w:rsidRPr="00445AD0">
        <w:t xml:space="preserve">This part expires </w:t>
      </w:r>
      <w:r w:rsidR="00892D9D" w:rsidRPr="00445AD0">
        <w:t>2 year</w:t>
      </w:r>
      <w:r w:rsidRPr="00445AD0">
        <w:t>s after the day it commences.</w:t>
      </w:r>
    </w:p>
    <w:p w14:paraId="37A85969" w14:textId="55AAF0D1" w:rsidR="00620B25" w:rsidRPr="00445AD0" w:rsidRDefault="00620B25" w:rsidP="00620B25">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120" w:tooltip="A2001-14" w:history="1">
        <w:r w:rsidR="006512A7" w:rsidRPr="00445AD0">
          <w:rPr>
            <w:rStyle w:val="charCitHyperlinkAbbrev"/>
          </w:rPr>
          <w:t>Legislation Act</w:t>
        </w:r>
      </w:hyperlink>
      <w:r w:rsidRPr="00445AD0">
        <w:t>, s 88).</w:t>
      </w:r>
    </w:p>
    <w:p w14:paraId="507AEB82" w14:textId="70C45C51" w:rsidR="006B0F8C" w:rsidRPr="00445AD0" w:rsidRDefault="00445AD0" w:rsidP="00445AD0">
      <w:pPr>
        <w:pStyle w:val="AH5Sec"/>
        <w:shd w:val="pct25" w:color="auto" w:fill="auto"/>
      </w:pPr>
      <w:bookmarkStart w:id="127" w:name="_Toc33433399"/>
      <w:r w:rsidRPr="00445AD0">
        <w:rPr>
          <w:rStyle w:val="CharSectNo"/>
        </w:rPr>
        <w:t>113</w:t>
      </w:r>
      <w:r w:rsidRPr="00445AD0">
        <w:tab/>
      </w:r>
      <w:r w:rsidR="008122FE" w:rsidRPr="00445AD0">
        <w:t>Executive committee must keep minutes, and records and accounts</w:t>
      </w:r>
      <w:r w:rsidR="008122FE" w:rsidRPr="00445AD0">
        <w:br/>
      </w:r>
      <w:r w:rsidR="006B0F8C" w:rsidRPr="00445AD0">
        <w:t>Schedule 2</w:t>
      </w:r>
      <w:r w:rsidR="008122FE" w:rsidRPr="00445AD0">
        <w:t>, s</w:t>
      </w:r>
      <w:r w:rsidR="006B0F8C" w:rsidRPr="00445AD0">
        <w:t>ection 2.1 (1) (c)</w:t>
      </w:r>
      <w:bookmarkEnd w:id="127"/>
    </w:p>
    <w:p w14:paraId="16A9CD52" w14:textId="77777777" w:rsidR="006B0F8C" w:rsidRPr="00445AD0" w:rsidRDefault="006B0F8C" w:rsidP="006B0F8C">
      <w:pPr>
        <w:pStyle w:val="direction"/>
      </w:pPr>
      <w:r w:rsidRPr="00445AD0">
        <w:t>substitute</w:t>
      </w:r>
    </w:p>
    <w:p w14:paraId="0B367645" w14:textId="77777777" w:rsidR="006B0F8C" w:rsidRPr="00445AD0" w:rsidRDefault="001B3EC8" w:rsidP="001B3EC8">
      <w:pPr>
        <w:pStyle w:val="ISchpara"/>
      </w:pPr>
      <w:r w:rsidRPr="00445AD0">
        <w:tab/>
        <w:t>(c)</w:t>
      </w:r>
      <w:r w:rsidRPr="00445AD0">
        <w:tab/>
      </w:r>
      <w:r w:rsidR="006B0F8C" w:rsidRPr="00445AD0">
        <w:t>include in the minutes of proceedings kept under paragraphs (a) and (b) the following</w:t>
      </w:r>
      <w:r w:rsidR="00190FB8" w:rsidRPr="00445AD0">
        <w:t>:</w:t>
      </w:r>
    </w:p>
    <w:p w14:paraId="4363E060" w14:textId="77777777" w:rsidR="00190FB8" w:rsidRPr="00445AD0" w:rsidRDefault="001B3EC8" w:rsidP="001B3EC8">
      <w:pPr>
        <w:pStyle w:val="ISchsubpara"/>
      </w:pPr>
      <w:r w:rsidRPr="00445AD0">
        <w:tab/>
        <w:t>(i)</w:t>
      </w:r>
      <w:r w:rsidRPr="00445AD0">
        <w:tab/>
      </w:r>
      <w:r w:rsidR="00190FB8" w:rsidRPr="00445AD0">
        <w:t>the date, time and place of the meeting;</w:t>
      </w:r>
    </w:p>
    <w:p w14:paraId="69A39C43" w14:textId="77777777" w:rsidR="00190FB8" w:rsidRPr="00445AD0" w:rsidRDefault="00190FB8" w:rsidP="004406C7">
      <w:pPr>
        <w:pStyle w:val="ISchsubpara"/>
        <w:keepLines/>
      </w:pPr>
      <w:r w:rsidRPr="00445AD0">
        <w:lastRenderedPageBreak/>
        <w:tab/>
        <w:t>(ii)</w:t>
      </w:r>
      <w:r w:rsidRPr="00445AD0">
        <w:tab/>
        <w:t xml:space="preserve">the names of members present at the meeting, including </w:t>
      </w:r>
      <w:r w:rsidR="000D44F4" w:rsidRPr="00445AD0">
        <w:t>(if authorised</w:t>
      </w:r>
      <w:r w:rsidR="00291FB8" w:rsidRPr="00445AD0">
        <w:t>)</w:t>
      </w:r>
      <w:r w:rsidR="000D44F4" w:rsidRPr="00445AD0">
        <w:t xml:space="preserve"> those </w:t>
      </w:r>
      <w:r w:rsidR="009558BF" w:rsidRPr="00445AD0">
        <w:t xml:space="preserve">members </w:t>
      </w:r>
      <w:r w:rsidR="000D44F4" w:rsidRPr="00445AD0">
        <w:t xml:space="preserve">taking part </w:t>
      </w:r>
      <w:r w:rsidR="009558BF" w:rsidRPr="00445AD0">
        <w:t xml:space="preserve">using a method </w:t>
      </w:r>
      <w:r w:rsidR="000D44F4" w:rsidRPr="00445AD0">
        <w:t>to hear or otherwise know what each other member taking part says without the members being in each other’s presence</w:t>
      </w:r>
      <w:r w:rsidR="009558BF" w:rsidRPr="00445AD0">
        <w:t xml:space="preserve">; </w:t>
      </w:r>
    </w:p>
    <w:p w14:paraId="44AEAAEE" w14:textId="77777777" w:rsidR="00190FB8" w:rsidRPr="00445AD0" w:rsidRDefault="00190FB8" w:rsidP="001B3EC8">
      <w:pPr>
        <w:pStyle w:val="ISchsubpara"/>
      </w:pPr>
      <w:r w:rsidRPr="00445AD0">
        <w:tab/>
        <w:t>(iii)</w:t>
      </w:r>
      <w:r w:rsidRPr="00445AD0">
        <w:tab/>
        <w:t>details of proxy and absentee votes for the meeting;</w:t>
      </w:r>
    </w:p>
    <w:p w14:paraId="7BE03836" w14:textId="77777777" w:rsidR="00190FB8" w:rsidRPr="00445AD0" w:rsidRDefault="009558BF" w:rsidP="001B3EC8">
      <w:pPr>
        <w:pStyle w:val="ISchsubpara"/>
      </w:pPr>
      <w:r w:rsidRPr="00445AD0">
        <w:tab/>
        <w:t>(iv)</w:t>
      </w:r>
      <w:r w:rsidRPr="00445AD0">
        <w:tab/>
        <w:t xml:space="preserve">details of resolutions </w:t>
      </w:r>
      <w:r w:rsidR="007722C2" w:rsidRPr="00445AD0">
        <w:t xml:space="preserve">passed </w:t>
      </w:r>
      <w:r w:rsidRPr="00445AD0">
        <w:t xml:space="preserve">including, for special, unopposed and </w:t>
      </w:r>
      <w:r w:rsidR="007722C2" w:rsidRPr="00445AD0">
        <w:t>unanimous resolutions, details of the kind of resolution; and</w:t>
      </w:r>
    </w:p>
    <w:p w14:paraId="63D961F5" w14:textId="552E6ACF" w:rsidR="00213DA2" w:rsidRPr="00445AD0" w:rsidRDefault="00445AD0" w:rsidP="00445AD0">
      <w:pPr>
        <w:pStyle w:val="AH5Sec"/>
        <w:shd w:val="pct25" w:color="auto" w:fill="auto"/>
      </w:pPr>
      <w:bookmarkStart w:id="128" w:name="_Toc33433400"/>
      <w:r w:rsidRPr="00445AD0">
        <w:rPr>
          <w:rStyle w:val="CharSectNo"/>
        </w:rPr>
        <w:t>114</w:t>
      </w:r>
      <w:r w:rsidRPr="00445AD0">
        <w:tab/>
      </w:r>
      <w:r w:rsidR="00213DA2" w:rsidRPr="00445AD0">
        <w:t>Schedule 2, new section 2.1 (</w:t>
      </w:r>
      <w:r w:rsidR="002161AD" w:rsidRPr="00445AD0">
        <w:t>1) (</w:t>
      </w:r>
      <w:r w:rsidR="00213DA2" w:rsidRPr="00445AD0">
        <w:t>g)</w:t>
      </w:r>
      <w:r w:rsidR="0014492F" w:rsidRPr="00445AD0">
        <w:t xml:space="preserve"> and (h)</w:t>
      </w:r>
      <w:bookmarkEnd w:id="128"/>
    </w:p>
    <w:p w14:paraId="258FD50A" w14:textId="77777777" w:rsidR="00213DA2" w:rsidRPr="00445AD0" w:rsidRDefault="002D33C3" w:rsidP="002D33C3">
      <w:pPr>
        <w:pStyle w:val="direction"/>
      </w:pPr>
      <w:r w:rsidRPr="00445AD0">
        <w:t xml:space="preserve">before the note, </w:t>
      </w:r>
      <w:r w:rsidR="00213DA2" w:rsidRPr="00445AD0">
        <w:t>insert</w:t>
      </w:r>
    </w:p>
    <w:p w14:paraId="19EC9CBA" w14:textId="77777777" w:rsidR="00213DA2" w:rsidRPr="00445AD0" w:rsidRDefault="002161AD" w:rsidP="002161AD">
      <w:pPr>
        <w:pStyle w:val="ISchpara"/>
      </w:pPr>
      <w:r w:rsidRPr="00445AD0">
        <w:tab/>
        <w:t>(g)</w:t>
      </w:r>
      <w:r w:rsidRPr="00445AD0">
        <w:tab/>
      </w:r>
      <w:r w:rsidR="00323322" w:rsidRPr="00445AD0">
        <w:t>must arrange for the financial records of the units plan to be audited before the annual general meeting</w:t>
      </w:r>
      <w:r w:rsidR="002A1088" w:rsidRPr="00445AD0">
        <w:t xml:space="preserve"> if either</w:t>
      </w:r>
      <w:r w:rsidR="00235711" w:rsidRPr="00445AD0">
        <w:t>—</w:t>
      </w:r>
    </w:p>
    <w:p w14:paraId="254558F9" w14:textId="77777777" w:rsidR="00235711" w:rsidRPr="00445AD0" w:rsidRDefault="002A1088" w:rsidP="002A1088">
      <w:pPr>
        <w:pStyle w:val="ISchsubpara"/>
      </w:pPr>
      <w:r w:rsidRPr="00445AD0">
        <w:tab/>
        <w:t>(i)</w:t>
      </w:r>
      <w:r w:rsidRPr="00445AD0">
        <w:tab/>
        <w:t xml:space="preserve">the </w:t>
      </w:r>
      <w:r w:rsidR="00235711" w:rsidRPr="00445AD0">
        <w:t xml:space="preserve">number of units in the </w:t>
      </w:r>
      <w:r w:rsidRPr="00445AD0">
        <w:t xml:space="preserve">units plan </w:t>
      </w:r>
      <w:r w:rsidR="00235711" w:rsidRPr="00445AD0">
        <w:t xml:space="preserve">is </w:t>
      </w:r>
      <w:r w:rsidRPr="00445AD0">
        <w:t>more than 100</w:t>
      </w:r>
      <w:r w:rsidR="00242F2E" w:rsidRPr="00445AD0">
        <w:t>,</w:t>
      </w:r>
      <w:r w:rsidRPr="00445AD0">
        <w:t xml:space="preserve"> </w:t>
      </w:r>
      <w:r w:rsidR="00235711" w:rsidRPr="00445AD0">
        <w:t xml:space="preserve">or </w:t>
      </w:r>
      <w:r w:rsidR="00242F2E" w:rsidRPr="00445AD0">
        <w:t>an</w:t>
      </w:r>
      <w:r w:rsidR="00235711" w:rsidRPr="00445AD0">
        <w:t xml:space="preserve">other number prescribed by regulation; </w:t>
      </w:r>
      <w:r w:rsidRPr="00445AD0">
        <w:t xml:space="preserve">or </w:t>
      </w:r>
    </w:p>
    <w:p w14:paraId="70731448" w14:textId="21F9D0FB" w:rsidR="002A1088" w:rsidRPr="00445AD0" w:rsidRDefault="00235711" w:rsidP="002A1088">
      <w:pPr>
        <w:pStyle w:val="ISchsubpara"/>
      </w:pPr>
      <w:r w:rsidRPr="00445AD0">
        <w:tab/>
        <w:t>(ii)</w:t>
      </w:r>
      <w:r w:rsidRPr="00445AD0">
        <w:tab/>
      </w:r>
      <w:r w:rsidR="002A1088" w:rsidRPr="00445AD0">
        <w:t xml:space="preserve">the annual budget </w:t>
      </w:r>
      <w:r w:rsidRPr="00445AD0">
        <w:t xml:space="preserve">of the owners corporation is more than </w:t>
      </w:r>
      <w:r w:rsidR="002A1088" w:rsidRPr="00445AD0">
        <w:t>$250</w:t>
      </w:r>
      <w:r w:rsidR="00242F2E" w:rsidRPr="00445AD0">
        <w:t> </w:t>
      </w:r>
      <w:r w:rsidR="002A1088" w:rsidRPr="00445AD0">
        <w:t>000</w:t>
      </w:r>
      <w:r w:rsidR="00242F2E" w:rsidRPr="00445AD0">
        <w:t>,</w:t>
      </w:r>
      <w:r w:rsidRPr="00445AD0">
        <w:t xml:space="preserve"> or </w:t>
      </w:r>
      <w:r w:rsidR="00242F2E" w:rsidRPr="00445AD0">
        <w:t>an</w:t>
      </w:r>
      <w:r w:rsidRPr="00445AD0">
        <w:t>other amount prescribed by regulation</w:t>
      </w:r>
      <w:r w:rsidR="0014492F" w:rsidRPr="00445AD0">
        <w:t>;</w:t>
      </w:r>
      <w:r w:rsidR="00C70FEF" w:rsidRPr="00445AD0">
        <w:t xml:space="preserve"> and</w:t>
      </w:r>
    </w:p>
    <w:p w14:paraId="09DE0778" w14:textId="77777777" w:rsidR="0014492F" w:rsidRPr="00445AD0" w:rsidRDefault="0014492F" w:rsidP="0014492F">
      <w:pPr>
        <w:pStyle w:val="Ipara"/>
      </w:pPr>
      <w:r w:rsidRPr="00445AD0">
        <w:tab/>
        <w:t>(h)</w:t>
      </w:r>
      <w:r w:rsidRPr="00445AD0">
        <w:tab/>
      </w:r>
      <w:r w:rsidR="00614C7C" w:rsidRPr="00445AD0">
        <w:t>maintain</w:t>
      </w:r>
      <w:r w:rsidRPr="00445AD0">
        <w:t xml:space="preserve"> an up-to-date consolidated version of the rules of the owners corporation.</w:t>
      </w:r>
    </w:p>
    <w:p w14:paraId="25D13D12" w14:textId="3FC72049" w:rsidR="007722C2" w:rsidRPr="00445AD0" w:rsidRDefault="00445AD0" w:rsidP="00445AD0">
      <w:pPr>
        <w:pStyle w:val="AH5Sec"/>
        <w:shd w:val="pct25" w:color="auto" w:fill="auto"/>
      </w:pPr>
      <w:bookmarkStart w:id="129" w:name="_Toc33433401"/>
      <w:r w:rsidRPr="00445AD0">
        <w:rPr>
          <w:rStyle w:val="CharSectNo"/>
        </w:rPr>
        <w:t>115</w:t>
      </w:r>
      <w:r w:rsidRPr="00445AD0">
        <w:tab/>
      </w:r>
      <w:r w:rsidR="008122FE" w:rsidRPr="00445AD0">
        <w:t>Schedule 2, n</w:t>
      </w:r>
      <w:r w:rsidR="007722C2" w:rsidRPr="00445AD0">
        <w:t>ew section 2.1 (1A)</w:t>
      </w:r>
      <w:bookmarkEnd w:id="129"/>
    </w:p>
    <w:p w14:paraId="67209109" w14:textId="77777777" w:rsidR="007722C2" w:rsidRPr="00445AD0" w:rsidRDefault="007722C2" w:rsidP="007722C2">
      <w:pPr>
        <w:pStyle w:val="direction"/>
      </w:pPr>
      <w:r w:rsidRPr="00445AD0">
        <w:t>insert</w:t>
      </w:r>
    </w:p>
    <w:p w14:paraId="6768FAA2" w14:textId="77777777" w:rsidR="007722C2" w:rsidRPr="00445AD0" w:rsidRDefault="008D3C93" w:rsidP="008D3C93">
      <w:pPr>
        <w:pStyle w:val="ISchMain"/>
      </w:pPr>
      <w:r w:rsidRPr="00445AD0">
        <w:tab/>
        <w:t>(</w:t>
      </w:r>
      <w:r w:rsidR="001B3EC8" w:rsidRPr="00445AD0">
        <w:t>1A</w:t>
      </w:r>
      <w:r w:rsidRPr="00445AD0">
        <w:t>)</w:t>
      </w:r>
      <w:r w:rsidRPr="00445AD0">
        <w:tab/>
      </w:r>
      <w:r w:rsidR="0011028A" w:rsidRPr="00445AD0">
        <w:t xml:space="preserve">The executive committee </w:t>
      </w:r>
      <w:r w:rsidR="00DE7F54" w:rsidRPr="00445AD0">
        <w:t>must</w:t>
      </w:r>
      <w:r w:rsidR="005D10BE" w:rsidRPr="00445AD0">
        <w:t xml:space="preserve"> </w:t>
      </w:r>
      <w:r w:rsidR="002D52D1" w:rsidRPr="00445AD0">
        <w:t>give</w:t>
      </w:r>
      <w:r w:rsidR="005D10BE" w:rsidRPr="00445AD0">
        <w:t xml:space="preserve"> a copy of the minutes of proceedings </w:t>
      </w:r>
      <w:r w:rsidR="00C22AEF" w:rsidRPr="00445AD0">
        <w:t xml:space="preserve">required under subsection (1) </w:t>
      </w:r>
      <w:r w:rsidR="005D10BE" w:rsidRPr="00445AD0">
        <w:t xml:space="preserve">to each member of the owners corporation </w:t>
      </w:r>
      <w:r w:rsidR="00DE7F54" w:rsidRPr="00445AD0">
        <w:t xml:space="preserve">within </w:t>
      </w:r>
      <w:r w:rsidR="005D10BE" w:rsidRPr="00445AD0">
        <w:t xml:space="preserve">14 days </w:t>
      </w:r>
      <w:r w:rsidR="00021B71" w:rsidRPr="00445AD0">
        <w:t>after</w:t>
      </w:r>
      <w:r w:rsidR="005D10BE" w:rsidRPr="00445AD0">
        <w:t xml:space="preserve"> </w:t>
      </w:r>
      <w:r w:rsidR="00C22AEF" w:rsidRPr="00445AD0">
        <w:t>the day the</w:t>
      </w:r>
      <w:r w:rsidR="005D10BE" w:rsidRPr="00445AD0">
        <w:t xml:space="preserve"> meeting</w:t>
      </w:r>
      <w:r w:rsidR="00C22AEF" w:rsidRPr="00445AD0">
        <w:t xml:space="preserve"> was held.</w:t>
      </w:r>
    </w:p>
    <w:p w14:paraId="4163F610" w14:textId="211F1075" w:rsidR="00D84D26" w:rsidRPr="00445AD0" w:rsidRDefault="00445AD0" w:rsidP="00445AD0">
      <w:pPr>
        <w:pStyle w:val="AH5Sec"/>
        <w:shd w:val="pct25" w:color="auto" w:fill="auto"/>
      </w:pPr>
      <w:bookmarkStart w:id="130" w:name="_Toc33433402"/>
      <w:r w:rsidRPr="00445AD0">
        <w:rPr>
          <w:rStyle w:val="CharSectNo"/>
        </w:rPr>
        <w:lastRenderedPageBreak/>
        <w:t>116</w:t>
      </w:r>
      <w:r w:rsidRPr="00445AD0">
        <w:tab/>
      </w:r>
      <w:r w:rsidR="00901A74" w:rsidRPr="00445AD0">
        <w:t>Schedule 2, s</w:t>
      </w:r>
      <w:r w:rsidR="00D84D26" w:rsidRPr="00445AD0">
        <w:t>ection 2.1 (2)</w:t>
      </w:r>
      <w:bookmarkEnd w:id="130"/>
    </w:p>
    <w:p w14:paraId="32E39C27" w14:textId="77777777" w:rsidR="00D84D26" w:rsidRPr="00445AD0" w:rsidRDefault="001B6A89" w:rsidP="00D84D26">
      <w:pPr>
        <w:pStyle w:val="direction"/>
      </w:pPr>
      <w:r w:rsidRPr="00445AD0">
        <w:t>substitute</w:t>
      </w:r>
    </w:p>
    <w:p w14:paraId="60EA63ED" w14:textId="77777777" w:rsidR="00D84D26" w:rsidRPr="00445AD0" w:rsidRDefault="008F4D5E" w:rsidP="008F4D5E">
      <w:pPr>
        <w:pStyle w:val="ISchMain"/>
      </w:pPr>
      <w:r w:rsidRPr="00445AD0">
        <w:tab/>
        <w:t>(2)</w:t>
      </w:r>
      <w:r w:rsidRPr="00445AD0">
        <w:tab/>
        <w:t xml:space="preserve">The executive committee must keep the documents, records and books </w:t>
      </w:r>
      <w:r w:rsidR="002D33C3" w:rsidRPr="00445AD0">
        <w:t xml:space="preserve">of account </w:t>
      </w:r>
      <w:r w:rsidRPr="00445AD0">
        <w:t>for at least 7</w:t>
      </w:r>
      <w:r w:rsidR="00D84D26" w:rsidRPr="00445AD0">
        <w:t xml:space="preserve"> years</w:t>
      </w:r>
      <w:r w:rsidRPr="00445AD0">
        <w:t xml:space="preserve"> </w:t>
      </w:r>
      <w:r w:rsidR="00D84D26" w:rsidRPr="00445AD0">
        <w:t xml:space="preserve">and make </w:t>
      </w:r>
      <w:r w:rsidR="004272D2" w:rsidRPr="00445AD0">
        <w:t xml:space="preserve">copies </w:t>
      </w:r>
      <w:r w:rsidR="00D84D26" w:rsidRPr="00445AD0">
        <w:t>available for inspection on request by any member of the owners corporation</w:t>
      </w:r>
      <w:r w:rsidRPr="00445AD0">
        <w:t>.</w:t>
      </w:r>
    </w:p>
    <w:p w14:paraId="1B085A2F" w14:textId="21D26FFD" w:rsidR="004272D2" w:rsidRPr="00445AD0" w:rsidRDefault="00445AD0" w:rsidP="00445AD0">
      <w:pPr>
        <w:pStyle w:val="AH5Sec"/>
        <w:shd w:val="pct25" w:color="auto" w:fill="auto"/>
      </w:pPr>
      <w:bookmarkStart w:id="131" w:name="_Toc33433403"/>
      <w:r w:rsidRPr="00445AD0">
        <w:rPr>
          <w:rStyle w:val="CharSectNo"/>
        </w:rPr>
        <w:t>117</w:t>
      </w:r>
      <w:r w:rsidRPr="00445AD0">
        <w:tab/>
      </w:r>
      <w:r w:rsidR="00901A74" w:rsidRPr="00445AD0">
        <w:t>Schedule 2, s</w:t>
      </w:r>
      <w:r w:rsidR="004272D2" w:rsidRPr="00445AD0">
        <w:t>ection 2.1 (3)</w:t>
      </w:r>
      <w:bookmarkEnd w:id="131"/>
    </w:p>
    <w:p w14:paraId="2A7883CF" w14:textId="77777777" w:rsidR="004272D2" w:rsidRPr="00445AD0" w:rsidRDefault="004272D2" w:rsidP="004272D2">
      <w:pPr>
        <w:pStyle w:val="direction"/>
      </w:pPr>
      <w:r w:rsidRPr="00445AD0">
        <w:t>after</w:t>
      </w:r>
    </w:p>
    <w:p w14:paraId="6C6561A8" w14:textId="77777777" w:rsidR="004272D2" w:rsidRPr="00445AD0" w:rsidRDefault="004272D2" w:rsidP="004272D2">
      <w:pPr>
        <w:pStyle w:val="Amainreturn"/>
      </w:pPr>
      <w:r w:rsidRPr="00445AD0">
        <w:t>keep</w:t>
      </w:r>
    </w:p>
    <w:p w14:paraId="0860527C" w14:textId="77777777" w:rsidR="004272D2" w:rsidRPr="00445AD0" w:rsidRDefault="002D33C3" w:rsidP="002D33C3">
      <w:pPr>
        <w:pStyle w:val="direction"/>
      </w:pPr>
      <w:r w:rsidRPr="00445AD0">
        <w:t>insert</w:t>
      </w:r>
    </w:p>
    <w:p w14:paraId="72491A9D" w14:textId="77777777" w:rsidR="004272D2" w:rsidRPr="00445AD0" w:rsidRDefault="004272D2" w:rsidP="004272D2">
      <w:pPr>
        <w:pStyle w:val="Amainreturn"/>
      </w:pPr>
      <w:r w:rsidRPr="00445AD0">
        <w:t xml:space="preserve">and </w:t>
      </w:r>
      <w:r w:rsidR="00FE0D07" w:rsidRPr="00445AD0">
        <w:t>distribute</w:t>
      </w:r>
    </w:p>
    <w:p w14:paraId="798EE262" w14:textId="463607B4" w:rsidR="004247DC" w:rsidRPr="00445AD0" w:rsidRDefault="00445AD0" w:rsidP="00445AD0">
      <w:pPr>
        <w:pStyle w:val="AH5Sec"/>
        <w:shd w:val="pct25" w:color="auto" w:fill="auto"/>
      </w:pPr>
      <w:bookmarkStart w:id="132" w:name="_Toc33433404"/>
      <w:r w:rsidRPr="00445AD0">
        <w:rPr>
          <w:rStyle w:val="CharSectNo"/>
        </w:rPr>
        <w:t>118</w:t>
      </w:r>
      <w:r w:rsidRPr="00445AD0">
        <w:tab/>
      </w:r>
      <w:r w:rsidR="001149E8" w:rsidRPr="00445AD0">
        <w:t>Executive committee must present financial statements at annual general meeting</w:t>
      </w:r>
      <w:r w:rsidR="001149E8" w:rsidRPr="00445AD0">
        <w:br/>
        <w:t>Schedule 2, section 2.2 (1)</w:t>
      </w:r>
      <w:bookmarkEnd w:id="132"/>
    </w:p>
    <w:p w14:paraId="798FB26C" w14:textId="77777777" w:rsidR="001149E8" w:rsidRPr="00445AD0" w:rsidRDefault="00E06DB1" w:rsidP="00E06DB1">
      <w:pPr>
        <w:pStyle w:val="direction"/>
      </w:pPr>
      <w:r w:rsidRPr="00445AD0">
        <w:t>substitute</w:t>
      </w:r>
    </w:p>
    <w:p w14:paraId="18BCDDEF" w14:textId="77777777" w:rsidR="00E06DB1" w:rsidRPr="00445AD0" w:rsidRDefault="00E06DB1" w:rsidP="00E06DB1">
      <w:pPr>
        <w:pStyle w:val="ISchMain"/>
      </w:pPr>
      <w:r w:rsidRPr="00445AD0">
        <w:tab/>
        <w:t>(1)</w:t>
      </w:r>
      <w:r w:rsidRPr="00445AD0">
        <w:tab/>
        <w:t xml:space="preserve">At each </w:t>
      </w:r>
      <w:r w:rsidR="00D846D0" w:rsidRPr="00445AD0">
        <w:t xml:space="preserve">annual </w:t>
      </w:r>
      <w:r w:rsidRPr="00445AD0">
        <w:t>general meeting of an owners corporation, the executive committee must present to the corporation—</w:t>
      </w:r>
    </w:p>
    <w:p w14:paraId="209AE7AD" w14:textId="77777777" w:rsidR="00EE1C31" w:rsidRPr="00445AD0" w:rsidRDefault="00E06DB1" w:rsidP="00E06DB1">
      <w:pPr>
        <w:pStyle w:val="ISchpara"/>
      </w:pPr>
      <w:r w:rsidRPr="00445AD0">
        <w:tab/>
        <w:t>(</w:t>
      </w:r>
      <w:r w:rsidR="00EE1C31" w:rsidRPr="00445AD0">
        <w:t>a</w:t>
      </w:r>
      <w:r w:rsidRPr="00445AD0">
        <w:t>)</w:t>
      </w:r>
      <w:r w:rsidRPr="00445AD0">
        <w:tab/>
      </w:r>
      <w:r w:rsidR="00EE1C31" w:rsidRPr="00445AD0">
        <w:t>annual financial statements in relation to the matters mentioned in section 2.1 (1) (f); and</w:t>
      </w:r>
    </w:p>
    <w:p w14:paraId="71B6A71E" w14:textId="77777777" w:rsidR="001149E8" w:rsidRPr="00445AD0" w:rsidRDefault="00EE1C31" w:rsidP="00E06DB1">
      <w:pPr>
        <w:pStyle w:val="ISchpara"/>
      </w:pPr>
      <w:r w:rsidRPr="00445AD0">
        <w:tab/>
        <w:t>(b)</w:t>
      </w:r>
      <w:r w:rsidRPr="00445AD0">
        <w:tab/>
        <w:t>the</w:t>
      </w:r>
      <w:r w:rsidR="001149E8" w:rsidRPr="00445AD0">
        <w:t xml:space="preserve"> audit opinion </w:t>
      </w:r>
      <w:r w:rsidR="00E06DB1" w:rsidRPr="00445AD0">
        <w:t xml:space="preserve">(if any) in relation to the </w:t>
      </w:r>
      <w:r w:rsidRPr="00445AD0">
        <w:t xml:space="preserve">annual </w:t>
      </w:r>
      <w:r w:rsidR="00E06DB1" w:rsidRPr="00445AD0">
        <w:t>financial statement</w:t>
      </w:r>
      <w:r w:rsidRPr="00445AD0">
        <w:t>s</w:t>
      </w:r>
      <w:r w:rsidR="00E06DB1" w:rsidRPr="00445AD0">
        <w:t xml:space="preserve">. </w:t>
      </w:r>
    </w:p>
    <w:p w14:paraId="073630D9" w14:textId="57ED507F" w:rsidR="00EE1CD2" w:rsidRPr="00445AD0" w:rsidRDefault="00445AD0" w:rsidP="00445AD0">
      <w:pPr>
        <w:pStyle w:val="AH5Sec"/>
        <w:shd w:val="pct25" w:color="auto" w:fill="auto"/>
      </w:pPr>
      <w:bookmarkStart w:id="133" w:name="_Toc33433405"/>
      <w:r w:rsidRPr="00445AD0">
        <w:rPr>
          <w:rStyle w:val="CharSectNo"/>
        </w:rPr>
        <w:lastRenderedPageBreak/>
        <w:t>119</w:t>
      </w:r>
      <w:r w:rsidRPr="00445AD0">
        <w:tab/>
      </w:r>
      <w:r w:rsidR="00901A74" w:rsidRPr="00445AD0">
        <w:t>Meetings of executive committee</w:t>
      </w:r>
      <w:r w:rsidR="00901A74" w:rsidRPr="00445AD0">
        <w:br/>
        <w:t>Schedule 2, n</w:t>
      </w:r>
      <w:r w:rsidR="002E7942" w:rsidRPr="00445AD0">
        <w:t>ew section 2.8 (3)</w:t>
      </w:r>
      <w:r w:rsidR="00967A02" w:rsidRPr="00445AD0">
        <w:t xml:space="preserve"> and (4)</w:t>
      </w:r>
      <w:bookmarkEnd w:id="133"/>
    </w:p>
    <w:p w14:paraId="44FCAD8E" w14:textId="77777777" w:rsidR="002E7942" w:rsidRPr="00445AD0" w:rsidRDefault="002E7942" w:rsidP="002E7942">
      <w:pPr>
        <w:pStyle w:val="direction"/>
      </w:pPr>
      <w:r w:rsidRPr="00445AD0">
        <w:t>insert</w:t>
      </w:r>
    </w:p>
    <w:p w14:paraId="2C9AE752" w14:textId="77777777" w:rsidR="002E7942" w:rsidRPr="00445AD0" w:rsidRDefault="002E7942" w:rsidP="004406C7">
      <w:pPr>
        <w:pStyle w:val="ISchMain"/>
        <w:keepLines/>
      </w:pPr>
      <w:r w:rsidRPr="00445AD0">
        <w:tab/>
        <w:t>(3)</w:t>
      </w:r>
      <w:r w:rsidRPr="00445AD0">
        <w:tab/>
      </w:r>
      <w:r w:rsidR="00AE6BA3" w:rsidRPr="00445AD0">
        <w:t xml:space="preserve">The executive committee may authorise </w:t>
      </w:r>
      <w:r w:rsidR="00A532EB" w:rsidRPr="00445AD0">
        <w:t>a m</w:t>
      </w:r>
      <w:r w:rsidR="000412CF" w:rsidRPr="00445AD0">
        <w:t>eeting to</w:t>
      </w:r>
      <w:r w:rsidRPr="00445AD0">
        <w:t xml:space="preserve"> be held using a method of communication, or a combination of methods of communication, that allows a member taking part to hear or otherwise know what each other member taking part says without the members being in each other’s presence.</w:t>
      </w:r>
    </w:p>
    <w:p w14:paraId="4DA8FA3F" w14:textId="77777777" w:rsidR="002E7942" w:rsidRPr="00445AD0" w:rsidRDefault="002E7942" w:rsidP="00A532EB">
      <w:pPr>
        <w:pStyle w:val="aExamHdgss"/>
      </w:pPr>
      <w:r w:rsidRPr="00445AD0">
        <w:t>Examples</w:t>
      </w:r>
    </w:p>
    <w:p w14:paraId="66952B56" w14:textId="77777777" w:rsidR="002E7942" w:rsidRPr="00445AD0" w:rsidRDefault="002E7942" w:rsidP="00A532EB">
      <w:pPr>
        <w:pStyle w:val="aExamss"/>
      </w:pPr>
      <w:r w:rsidRPr="00445AD0">
        <w:t xml:space="preserve">a phone link, a satellite link, an </w:t>
      </w:r>
      <w:r w:rsidR="00021B71" w:rsidRPr="00445AD0">
        <w:t>i</w:t>
      </w:r>
      <w:r w:rsidRPr="00445AD0">
        <w:t>nternet or intranet link</w:t>
      </w:r>
    </w:p>
    <w:p w14:paraId="03AC6407" w14:textId="77777777" w:rsidR="002E7942" w:rsidRPr="00445AD0" w:rsidRDefault="00967A02" w:rsidP="00967A02">
      <w:pPr>
        <w:pStyle w:val="ISchMain"/>
      </w:pPr>
      <w:r w:rsidRPr="00445AD0">
        <w:tab/>
        <w:t>(4)</w:t>
      </w:r>
      <w:r w:rsidRPr="00445AD0">
        <w:tab/>
        <w:t xml:space="preserve">A </w:t>
      </w:r>
      <w:r w:rsidR="00021B71" w:rsidRPr="00445AD0">
        <w:t>member</w:t>
      </w:r>
      <w:r w:rsidRPr="00445AD0">
        <w:t xml:space="preserve"> who takes part in a meeting conducted under subsection (</w:t>
      </w:r>
      <w:r w:rsidR="00540012" w:rsidRPr="00445AD0">
        <w:t>3</w:t>
      </w:r>
      <w:r w:rsidRPr="00445AD0">
        <w:t>) is taken, for all purposes, to be present at the meeting.</w:t>
      </w:r>
    </w:p>
    <w:p w14:paraId="07861599" w14:textId="761D2A51" w:rsidR="000412CF" w:rsidRPr="00445AD0" w:rsidRDefault="00445AD0" w:rsidP="00445AD0">
      <w:pPr>
        <w:pStyle w:val="AH5Sec"/>
        <w:shd w:val="pct25" w:color="auto" w:fill="auto"/>
      </w:pPr>
      <w:bookmarkStart w:id="134" w:name="_Toc33433406"/>
      <w:r w:rsidRPr="00445AD0">
        <w:rPr>
          <w:rStyle w:val="CharSectNo"/>
        </w:rPr>
        <w:t>120</w:t>
      </w:r>
      <w:r w:rsidRPr="00445AD0">
        <w:tab/>
      </w:r>
      <w:r w:rsidR="00901A74" w:rsidRPr="00445AD0">
        <w:t>Conduct of general meetings</w:t>
      </w:r>
      <w:r w:rsidR="00901A74" w:rsidRPr="00445AD0">
        <w:br/>
      </w:r>
      <w:r w:rsidR="000412CF" w:rsidRPr="00445AD0">
        <w:t>Schedule 3</w:t>
      </w:r>
      <w:r w:rsidR="00901A74" w:rsidRPr="00445AD0">
        <w:t>, n</w:t>
      </w:r>
      <w:r w:rsidR="000412CF" w:rsidRPr="00445AD0">
        <w:t>ew section 3.1 (2) and (3)</w:t>
      </w:r>
      <w:bookmarkEnd w:id="134"/>
    </w:p>
    <w:p w14:paraId="3DF732C6" w14:textId="77777777" w:rsidR="000412CF" w:rsidRPr="00445AD0" w:rsidRDefault="000412CF" w:rsidP="000412CF">
      <w:pPr>
        <w:pStyle w:val="direction"/>
      </w:pPr>
      <w:r w:rsidRPr="00445AD0">
        <w:t>insert</w:t>
      </w:r>
    </w:p>
    <w:p w14:paraId="4F63A581" w14:textId="77777777" w:rsidR="000412CF" w:rsidRPr="00445AD0" w:rsidRDefault="000412CF" w:rsidP="000412CF">
      <w:pPr>
        <w:pStyle w:val="ISchMain"/>
      </w:pPr>
      <w:r w:rsidRPr="00445AD0">
        <w:tab/>
        <w:t>(</w:t>
      </w:r>
      <w:r w:rsidR="00540012" w:rsidRPr="00445AD0">
        <w:t>2</w:t>
      </w:r>
      <w:r w:rsidRPr="00445AD0">
        <w:t>)</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3CD11BF5" w14:textId="77777777" w:rsidR="000412CF" w:rsidRPr="00445AD0" w:rsidRDefault="000412CF" w:rsidP="000412CF">
      <w:pPr>
        <w:pStyle w:val="aExamHdgss"/>
      </w:pPr>
      <w:r w:rsidRPr="00445AD0">
        <w:t>Examples</w:t>
      </w:r>
    </w:p>
    <w:p w14:paraId="3D2A5487" w14:textId="77777777" w:rsidR="000412CF" w:rsidRPr="00445AD0" w:rsidRDefault="000412CF" w:rsidP="000412CF">
      <w:pPr>
        <w:pStyle w:val="aExamss"/>
      </w:pPr>
      <w:r w:rsidRPr="00445AD0">
        <w:t xml:space="preserve">a phone link, a satellite link, an </w:t>
      </w:r>
      <w:r w:rsidR="00021B71" w:rsidRPr="00445AD0">
        <w:t>i</w:t>
      </w:r>
      <w:r w:rsidRPr="00445AD0">
        <w:t>nternet or intranet link</w:t>
      </w:r>
    </w:p>
    <w:p w14:paraId="1BF9A6AC" w14:textId="77777777" w:rsidR="000412CF" w:rsidRPr="00445AD0" w:rsidRDefault="000412CF" w:rsidP="000412CF">
      <w:pPr>
        <w:pStyle w:val="ISchMain"/>
      </w:pPr>
      <w:r w:rsidRPr="00445AD0">
        <w:tab/>
        <w:t>(</w:t>
      </w:r>
      <w:r w:rsidR="00540012" w:rsidRPr="00445AD0">
        <w:t>3</w:t>
      </w:r>
      <w:r w:rsidRPr="00445AD0">
        <w:t>)</w:t>
      </w:r>
      <w:r w:rsidRPr="00445AD0">
        <w:tab/>
        <w:t xml:space="preserve">A </w:t>
      </w:r>
      <w:r w:rsidR="00021B71" w:rsidRPr="00445AD0">
        <w:t>person</w:t>
      </w:r>
      <w:r w:rsidRPr="00445AD0">
        <w:t xml:space="preserve"> who takes part in a meeting conducted under subsection (</w:t>
      </w:r>
      <w:r w:rsidR="00540012" w:rsidRPr="00445AD0">
        <w:t>2</w:t>
      </w:r>
      <w:r w:rsidRPr="00445AD0">
        <w:t>) is taken, for all purposes, to be present at the meeting.</w:t>
      </w:r>
    </w:p>
    <w:p w14:paraId="537BCFFA" w14:textId="72B07248" w:rsidR="00501F60" w:rsidRPr="00445AD0" w:rsidRDefault="00445AD0" w:rsidP="00445AD0">
      <w:pPr>
        <w:pStyle w:val="AH5Sec"/>
        <w:shd w:val="pct25" w:color="auto" w:fill="auto"/>
      </w:pPr>
      <w:bookmarkStart w:id="135" w:name="_Toc33433407"/>
      <w:r w:rsidRPr="00445AD0">
        <w:rPr>
          <w:rStyle w:val="CharSectNo"/>
        </w:rPr>
        <w:lastRenderedPageBreak/>
        <w:t>121</w:t>
      </w:r>
      <w:r w:rsidRPr="00445AD0">
        <w:tab/>
      </w:r>
      <w:r w:rsidR="00FB7FDD" w:rsidRPr="00445AD0">
        <w:t>First annual general meeting—developer to deliver records</w:t>
      </w:r>
      <w:r w:rsidR="00B24A8D" w:rsidRPr="00445AD0">
        <w:br/>
      </w:r>
      <w:r w:rsidR="008E0C45" w:rsidRPr="00445AD0">
        <w:t>Schedule 3, section 3.4 (c)</w:t>
      </w:r>
      <w:bookmarkEnd w:id="135"/>
    </w:p>
    <w:p w14:paraId="6C513964" w14:textId="77777777" w:rsidR="008E0C45" w:rsidRPr="00445AD0" w:rsidRDefault="008E0C45" w:rsidP="008A7E9B">
      <w:pPr>
        <w:pStyle w:val="direction"/>
      </w:pPr>
      <w:r w:rsidRPr="00445AD0">
        <w:t>substitute</w:t>
      </w:r>
    </w:p>
    <w:p w14:paraId="0313ACAA" w14:textId="567DE778" w:rsidR="008E0C45" w:rsidRPr="00445AD0" w:rsidRDefault="008E0C45" w:rsidP="008A7E9B">
      <w:pPr>
        <w:pStyle w:val="I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24D3A8A3" w14:textId="77777777" w:rsidR="008E0C45" w:rsidRPr="00445AD0" w:rsidRDefault="008E0C45" w:rsidP="008A7E9B">
      <w:pPr>
        <w:pStyle w:val="Ipara"/>
      </w:pPr>
      <w:r w:rsidRPr="00445AD0">
        <w:tab/>
        <w:t>(ca)</w:t>
      </w:r>
      <w:r w:rsidRPr="00445AD0">
        <w:tab/>
        <w:t>the developer’s maintenance schedule for the common property;</w:t>
      </w:r>
    </w:p>
    <w:p w14:paraId="6477D919" w14:textId="7A1AD6D4" w:rsidR="008C0C9D" w:rsidRPr="00445AD0" w:rsidRDefault="00445AD0" w:rsidP="00445AD0">
      <w:pPr>
        <w:pStyle w:val="AH5Sec"/>
        <w:shd w:val="pct25" w:color="auto" w:fill="auto"/>
      </w:pPr>
      <w:bookmarkStart w:id="136" w:name="_Toc33433408"/>
      <w:r w:rsidRPr="00445AD0">
        <w:rPr>
          <w:rStyle w:val="CharSectNo"/>
        </w:rPr>
        <w:t>122</w:t>
      </w:r>
      <w:r w:rsidRPr="00445AD0">
        <w:tab/>
      </w:r>
      <w:r w:rsidR="00FB7FDD" w:rsidRPr="00445AD0">
        <w:t>Schedule 3, s</w:t>
      </w:r>
      <w:r w:rsidR="008C0C9D" w:rsidRPr="00445AD0">
        <w:t>ection 3.4 (f)</w:t>
      </w:r>
      <w:bookmarkEnd w:id="136"/>
    </w:p>
    <w:p w14:paraId="64D08D04" w14:textId="77777777" w:rsidR="008C0C9D" w:rsidRPr="00445AD0" w:rsidRDefault="008C0C9D" w:rsidP="008C0C9D">
      <w:pPr>
        <w:pStyle w:val="direction"/>
      </w:pPr>
      <w:r w:rsidRPr="00445AD0">
        <w:t>after</w:t>
      </w:r>
    </w:p>
    <w:p w14:paraId="2FBEB2BD" w14:textId="77777777" w:rsidR="008C0C9D" w:rsidRPr="00445AD0" w:rsidRDefault="008C0C9D" w:rsidP="008C0C9D">
      <w:pPr>
        <w:pStyle w:val="Amainreturn"/>
      </w:pPr>
      <w:r w:rsidRPr="00445AD0">
        <w:t>seal</w:t>
      </w:r>
    </w:p>
    <w:p w14:paraId="41DBBFCC" w14:textId="77777777" w:rsidR="008C0C9D" w:rsidRPr="00445AD0" w:rsidRDefault="008C0C9D" w:rsidP="008C0C9D">
      <w:pPr>
        <w:pStyle w:val="direction"/>
      </w:pPr>
      <w:r w:rsidRPr="00445AD0">
        <w:t>insert</w:t>
      </w:r>
    </w:p>
    <w:p w14:paraId="2659C55C" w14:textId="77777777" w:rsidR="008C0C9D" w:rsidRPr="00445AD0" w:rsidRDefault="002D33C3" w:rsidP="008C0C9D">
      <w:pPr>
        <w:pStyle w:val="Amainreturn"/>
      </w:pPr>
      <w:r w:rsidRPr="00445AD0">
        <w:t>(</w:t>
      </w:r>
      <w:r w:rsidR="008C0C9D" w:rsidRPr="00445AD0">
        <w:t>if any</w:t>
      </w:r>
      <w:r w:rsidRPr="00445AD0">
        <w:t>)</w:t>
      </w:r>
    </w:p>
    <w:p w14:paraId="009C9A36" w14:textId="2EDD47DE" w:rsidR="00FD7431" w:rsidRPr="00445AD0" w:rsidRDefault="00445AD0" w:rsidP="00445AD0">
      <w:pPr>
        <w:pStyle w:val="AH5Sec"/>
        <w:shd w:val="pct25" w:color="auto" w:fill="auto"/>
      </w:pPr>
      <w:bookmarkStart w:id="137" w:name="_Toc33433409"/>
      <w:r w:rsidRPr="00445AD0">
        <w:rPr>
          <w:rStyle w:val="CharSectNo"/>
        </w:rPr>
        <w:t>123</w:t>
      </w:r>
      <w:r w:rsidRPr="00445AD0">
        <w:tab/>
      </w:r>
      <w:r w:rsidR="00FB7FDD" w:rsidRPr="00445AD0">
        <w:t>Special resolutions</w:t>
      </w:r>
      <w:r w:rsidR="00FB7FDD" w:rsidRPr="00445AD0">
        <w:br/>
        <w:t>Schedule 3, s</w:t>
      </w:r>
      <w:r w:rsidR="00FD7431" w:rsidRPr="00445AD0">
        <w:t>ection 3.16 (1)</w:t>
      </w:r>
      <w:bookmarkEnd w:id="137"/>
    </w:p>
    <w:p w14:paraId="12D4AE43" w14:textId="77777777" w:rsidR="00FD7431" w:rsidRPr="00445AD0" w:rsidRDefault="00FD7431" w:rsidP="00FD7431">
      <w:pPr>
        <w:pStyle w:val="direction"/>
      </w:pPr>
      <w:r w:rsidRPr="00445AD0">
        <w:t>omit</w:t>
      </w:r>
    </w:p>
    <w:p w14:paraId="042DED01" w14:textId="77777777" w:rsidR="00FD7431" w:rsidRPr="00445AD0" w:rsidRDefault="00FD7431" w:rsidP="00FD7431">
      <w:pPr>
        <w:pStyle w:val="Amainreturn"/>
      </w:pPr>
      <w:r w:rsidRPr="00445AD0">
        <w:t>more than 2 members</w:t>
      </w:r>
    </w:p>
    <w:p w14:paraId="70E9E1DD" w14:textId="77777777" w:rsidR="00FD7431" w:rsidRPr="00445AD0" w:rsidRDefault="00FD7431" w:rsidP="00FD7431">
      <w:pPr>
        <w:pStyle w:val="direction"/>
      </w:pPr>
      <w:r w:rsidRPr="00445AD0">
        <w:t>substitute</w:t>
      </w:r>
    </w:p>
    <w:p w14:paraId="578AE112" w14:textId="77777777" w:rsidR="00FD7431" w:rsidRPr="00445AD0" w:rsidRDefault="00FD7431" w:rsidP="00FD7431">
      <w:pPr>
        <w:pStyle w:val="Amainreturn"/>
      </w:pPr>
      <w:r w:rsidRPr="00445AD0">
        <w:t>more than 3 members</w:t>
      </w:r>
    </w:p>
    <w:p w14:paraId="05E9427D" w14:textId="23AC9503" w:rsidR="00E34FEA" w:rsidRPr="00445AD0" w:rsidRDefault="00445AD0" w:rsidP="00445AD0">
      <w:pPr>
        <w:pStyle w:val="AH5Sec"/>
        <w:shd w:val="pct25" w:color="auto" w:fill="auto"/>
      </w:pPr>
      <w:bookmarkStart w:id="138" w:name="_Toc33433410"/>
      <w:r w:rsidRPr="00445AD0">
        <w:rPr>
          <w:rStyle w:val="CharSectNo"/>
        </w:rPr>
        <w:t>124</w:t>
      </w:r>
      <w:r w:rsidRPr="00445AD0">
        <w:tab/>
      </w:r>
      <w:r w:rsidR="00FB7FDD" w:rsidRPr="00445AD0">
        <w:t>Schedule 3, s</w:t>
      </w:r>
      <w:r w:rsidR="005C1ADD" w:rsidRPr="00445AD0">
        <w:t>ection 3.16</w:t>
      </w:r>
      <w:r w:rsidR="004239F6" w:rsidRPr="00445AD0">
        <w:t xml:space="preserve"> (1)</w:t>
      </w:r>
      <w:bookmarkEnd w:id="138"/>
    </w:p>
    <w:p w14:paraId="60A86BCE" w14:textId="77777777" w:rsidR="00B05175" w:rsidRPr="00445AD0" w:rsidRDefault="00B05175" w:rsidP="00B05175">
      <w:pPr>
        <w:pStyle w:val="direction"/>
      </w:pPr>
      <w:r w:rsidRPr="00445AD0">
        <w:t>omit</w:t>
      </w:r>
    </w:p>
    <w:p w14:paraId="383CB918" w14:textId="77777777" w:rsidR="00B05175" w:rsidRPr="00445AD0" w:rsidRDefault="00B05175" w:rsidP="00B05175">
      <w:pPr>
        <w:pStyle w:val="Amainreturn"/>
      </w:pPr>
      <w:r w:rsidRPr="00445AD0">
        <w:t xml:space="preserve">less than </w:t>
      </w:r>
      <w:r w:rsidRPr="00445AD0">
        <w:rPr>
          <w:position w:val="6"/>
          <w:sz w:val="18"/>
        </w:rPr>
        <w:t>1</w:t>
      </w:r>
      <w:r w:rsidRPr="00445AD0">
        <w:t>/</w:t>
      </w:r>
      <w:r w:rsidRPr="00445AD0">
        <w:rPr>
          <w:sz w:val="18"/>
        </w:rPr>
        <w:t>3</w:t>
      </w:r>
      <w:r w:rsidRPr="00445AD0">
        <w:t xml:space="preserve"> </w:t>
      </w:r>
    </w:p>
    <w:p w14:paraId="0C959FD8" w14:textId="77777777" w:rsidR="005C1ADD" w:rsidRPr="00445AD0" w:rsidRDefault="004239F6" w:rsidP="004239F6">
      <w:pPr>
        <w:pStyle w:val="direction"/>
      </w:pPr>
      <w:r w:rsidRPr="00445AD0">
        <w:t>substitute</w:t>
      </w:r>
    </w:p>
    <w:p w14:paraId="6321D7F1" w14:textId="77777777" w:rsidR="00B05175" w:rsidRPr="00445AD0" w:rsidRDefault="00B05175" w:rsidP="00B05175">
      <w:pPr>
        <w:pStyle w:val="Amainreturn"/>
      </w:pPr>
      <w:r w:rsidRPr="00445AD0">
        <w:t>no</w:t>
      </w:r>
      <w:r w:rsidR="00D824B1" w:rsidRPr="00445AD0">
        <w:t>t</w:t>
      </w:r>
      <w:r w:rsidRPr="00445AD0">
        <w:t xml:space="preserve"> more than </w:t>
      </w:r>
      <w:r w:rsidRPr="00445AD0">
        <w:rPr>
          <w:position w:val="6"/>
          <w:sz w:val="18"/>
        </w:rPr>
        <w:t>1</w:t>
      </w:r>
      <w:r w:rsidRPr="00445AD0">
        <w:t>/</w:t>
      </w:r>
      <w:r w:rsidRPr="00445AD0">
        <w:rPr>
          <w:sz w:val="18"/>
        </w:rPr>
        <w:t>4</w:t>
      </w:r>
      <w:r w:rsidRPr="00445AD0">
        <w:t xml:space="preserve"> </w:t>
      </w:r>
    </w:p>
    <w:p w14:paraId="2466146A" w14:textId="7996A7B4" w:rsidR="00FD7431" w:rsidRPr="00445AD0" w:rsidRDefault="00445AD0" w:rsidP="00445AD0">
      <w:pPr>
        <w:pStyle w:val="AH5Sec"/>
        <w:shd w:val="pct25" w:color="auto" w:fill="auto"/>
      </w:pPr>
      <w:bookmarkStart w:id="139" w:name="_Toc33433411"/>
      <w:r w:rsidRPr="00445AD0">
        <w:rPr>
          <w:rStyle w:val="CharSectNo"/>
        </w:rPr>
        <w:lastRenderedPageBreak/>
        <w:t>125</w:t>
      </w:r>
      <w:r w:rsidRPr="00445AD0">
        <w:tab/>
      </w:r>
      <w:r w:rsidR="009F0811" w:rsidRPr="00445AD0">
        <w:t>Schedule 3, n</w:t>
      </w:r>
      <w:r w:rsidR="006D7270" w:rsidRPr="00445AD0">
        <w:t>ew section 3.16 (</w:t>
      </w:r>
      <w:r w:rsidR="00D824B1" w:rsidRPr="00445AD0">
        <w:t>1A</w:t>
      </w:r>
      <w:r w:rsidR="006D7270" w:rsidRPr="00445AD0">
        <w:t>)</w:t>
      </w:r>
      <w:bookmarkEnd w:id="139"/>
    </w:p>
    <w:p w14:paraId="7B29F481" w14:textId="77777777" w:rsidR="006D7270" w:rsidRPr="00445AD0" w:rsidRDefault="006D7270" w:rsidP="006D7270">
      <w:pPr>
        <w:pStyle w:val="direction"/>
      </w:pPr>
      <w:r w:rsidRPr="00445AD0">
        <w:t>insert</w:t>
      </w:r>
    </w:p>
    <w:p w14:paraId="1395FC71" w14:textId="77777777" w:rsidR="006D7270" w:rsidRPr="00445AD0" w:rsidRDefault="00D83D8E" w:rsidP="00D83D8E">
      <w:pPr>
        <w:pStyle w:val="IMain"/>
        <w:rPr>
          <w:rFonts w:ascii="TimesNewRomanPSMT" w:hAnsi="TimesNewRomanPSMT" w:cs="TimesNewRomanPSMT"/>
          <w:szCs w:val="24"/>
          <w:lang w:eastAsia="en-AU"/>
        </w:rPr>
      </w:pPr>
      <w:r w:rsidRPr="00445AD0">
        <w:tab/>
        <w:t>(</w:t>
      </w:r>
      <w:r w:rsidR="00D824B1" w:rsidRPr="00445AD0">
        <w:t>1A</w:t>
      </w:r>
      <w:r w:rsidRPr="00445AD0">
        <w:t>)</w:t>
      </w:r>
      <w:r w:rsidRPr="00445AD0">
        <w:tab/>
      </w:r>
      <w:r w:rsidR="006D7270" w:rsidRPr="00445AD0">
        <w:rPr>
          <w:lang w:eastAsia="en-AU"/>
        </w:rPr>
        <w:t xml:space="preserve">For an owners corporation with </w:t>
      </w:r>
      <w:r w:rsidRPr="00445AD0">
        <w:rPr>
          <w:lang w:eastAsia="en-AU"/>
        </w:rPr>
        <w:t>3</w:t>
      </w:r>
      <w:r w:rsidR="006D7270" w:rsidRPr="00445AD0">
        <w:rPr>
          <w:lang w:eastAsia="en-AU"/>
        </w:rPr>
        <w:t xml:space="preserve"> members, the</w:t>
      </w:r>
      <w:r w:rsidRPr="00445AD0">
        <w:rPr>
          <w:lang w:eastAsia="en-AU"/>
        </w:rPr>
        <w:t xml:space="preserve"> </w:t>
      </w:r>
      <w:r w:rsidR="006D7270" w:rsidRPr="00445AD0">
        <w:rPr>
          <w:rFonts w:ascii="TimesNewRomanPSMT" w:hAnsi="TimesNewRomanPSMT" w:cs="TimesNewRomanPSMT"/>
          <w:szCs w:val="24"/>
          <w:lang w:eastAsia="en-AU"/>
        </w:rPr>
        <w:t>requirements for passing a special resolution at a general meeting</w:t>
      </w:r>
      <w:r w:rsidRPr="00445AD0">
        <w:rPr>
          <w:rFonts w:ascii="TimesNewRomanPSMT" w:hAnsi="TimesNewRomanPSMT" w:cs="TimesNewRomanPSMT"/>
          <w:szCs w:val="24"/>
          <w:lang w:eastAsia="en-AU"/>
        </w:rPr>
        <w:t xml:space="preserve"> </w:t>
      </w:r>
      <w:r w:rsidR="006D7270" w:rsidRPr="00445AD0">
        <w:rPr>
          <w:rFonts w:ascii="TimesNewRomanPSMT" w:hAnsi="TimesNewRomanPSMT" w:cs="TimesNewRomanPSMT"/>
          <w:szCs w:val="24"/>
          <w:lang w:eastAsia="en-AU"/>
        </w:rPr>
        <w:t>are that—</w:t>
      </w:r>
    </w:p>
    <w:p w14:paraId="7C022D06" w14:textId="77777777" w:rsidR="006D7270" w:rsidRPr="00445AD0" w:rsidRDefault="00D83D8E" w:rsidP="00D83D8E">
      <w:pPr>
        <w:pStyle w:val="Ipara"/>
        <w:rPr>
          <w:lang w:eastAsia="en-AU"/>
        </w:rPr>
      </w:pPr>
      <w:r w:rsidRPr="00445AD0">
        <w:rPr>
          <w:lang w:eastAsia="en-AU"/>
        </w:rPr>
        <w:tab/>
        <w:t>(a)</w:t>
      </w:r>
      <w:r w:rsidRPr="00445AD0">
        <w:rPr>
          <w:lang w:eastAsia="en-AU"/>
        </w:rPr>
        <w:tab/>
      </w:r>
      <w:r w:rsidR="006D7270" w:rsidRPr="00445AD0">
        <w:rPr>
          <w:lang w:eastAsia="en-AU"/>
        </w:rPr>
        <w:t>unless a poll is taken—</w:t>
      </w:r>
    </w:p>
    <w:p w14:paraId="7A86454C" w14:textId="77777777" w:rsidR="006D7270" w:rsidRPr="00445AD0" w:rsidRDefault="00D83D8E" w:rsidP="00D83D8E">
      <w:pPr>
        <w:pStyle w:val="Isubpara"/>
        <w:rPr>
          <w:lang w:eastAsia="en-AU"/>
        </w:rPr>
      </w:pPr>
      <w:r w:rsidRPr="00445AD0">
        <w:rPr>
          <w:lang w:eastAsia="en-AU"/>
        </w:rPr>
        <w:tab/>
        <w:t>(i)</w:t>
      </w:r>
      <w:r w:rsidRPr="00445AD0">
        <w:rPr>
          <w:lang w:eastAsia="en-AU"/>
        </w:rPr>
        <w:tab/>
      </w:r>
      <w:r w:rsidR="006D7270" w:rsidRPr="00445AD0">
        <w:rPr>
          <w:lang w:eastAsia="en-AU"/>
        </w:rPr>
        <w:t>the number of votes cast in favour of the resolution is</w:t>
      </w:r>
      <w:r w:rsidRPr="00445AD0">
        <w:rPr>
          <w:lang w:eastAsia="en-AU"/>
        </w:rPr>
        <w:t xml:space="preserve"> </w:t>
      </w:r>
      <w:r w:rsidR="006D7270" w:rsidRPr="00445AD0">
        <w:rPr>
          <w:lang w:eastAsia="en-AU"/>
        </w:rPr>
        <w:t>greater than the number of votes cast against it; and</w:t>
      </w:r>
    </w:p>
    <w:p w14:paraId="0C1D7A36" w14:textId="77777777" w:rsidR="006D7270" w:rsidRPr="00445AD0" w:rsidRDefault="00D83D8E" w:rsidP="00D83D8E">
      <w:pPr>
        <w:pStyle w:val="Isubpara"/>
        <w:rPr>
          <w:lang w:eastAsia="en-AU"/>
        </w:rPr>
      </w:pPr>
      <w:r w:rsidRPr="00445AD0">
        <w:rPr>
          <w:lang w:eastAsia="en-AU"/>
        </w:rPr>
        <w:tab/>
      </w:r>
      <w:r w:rsidR="006D7270" w:rsidRPr="00445AD0">
        <w:rPr>
          <w:lang w:eastAsia="en-AU"/>
        </w:rPr>
        <w:t>(ii)</w:t>
      </w:r>
      <w:r w:rsidRPr="00445AD0">
        <w:rPr>
          <w:lang w:eastAsia="en-AU"/>
        </w:rPr>
        <w:tab/>
      </w:r>
      <w:r w:rsidR="006D7270" w:rsidRPr="00445AD0">
        <w:rPr>
          <w:lang w:eastAsia="en-AU"/>
        </w:rPr>
        <w:t xml:space="preserve">the votes cast against the resolution number less than </w:t>
      </w:r>
      <w:r w:rsidR="00D824B1" w:rsidRPr="00445AD0">
        <w:rPr>
          <w:position w:val="6"/>
          <w:sz w:val="18"/>
          <w:lang w:eastAsia="en-AU"/>
        </w:rPr>
        <w:t>1</w:t>
      </w:r>
      <w:r w:rsidR="00D824B1" w:rsidRPr="00445AD0">
        <w:rPr>
          <w:lang w:eastAsia="en-AU"/>
        </w:rPr>
        <w:t>/</w:t>
      </w:r>
      <w:r w:rsidR="00D824B1" w:rsidRPr="00445AD0">
        <w:rPr>
          <w:sz w:val="18"/>
          <w:lang w:eastAsia="en-AU"/>
        </w:rPr>
        <w:t>3</w:t>
      </w:r>
      <w:r w:rsidR="00D824B1" w:rsidRPr="00445AD0">
        <w:rPr>
          <w:lang w:eastAsia="en-AU"/>
        </w:rPr>
        <w:t xml:space="preserve"> </w:t>
      </w:r>
      <w:r w:rsidR="006D7270" w:rsidRPr="00445AD0">
        <w:rPr>
          <w:lang w:eastAsia="en-AU"/>
        </w:rPr>
        <w:t>of the total number of votes that can be cast on the</w:t>
      </w:r>
      <w:r w:rsidRPr="00445AD0">
        <w:rPr>
          <w:lang w:eastAsia="en-AU"/>
        </w:rPr>
        <w:t xml:space="preserve"> </w:t>
      </w:r>
      <w:r w:rsidR="006D7270" w:rsidRPr="00445AD0">
        <w:rPr>
          <w:lang w:eastAsia="en-AU"/>
        </w:rPr>
        <w:t>resolution by people present at the meeting (including</w:t>
      </w:r>
      <w:r w:rsidRPr="00445AD0">
        <w:rPr>
          <w:lang w:eastAsia="en-AU"/>
        </w:rPr>
        <w:t xml:space="preserve"> </w:t>
      </w:r>
      <w:r w:rsidR="006D7270" w:rsidRPr="00445AD0">
        <w:rPr>
          <w:lang w:eastAsia="en-AU"/>
        </w:rPr>
        <w:t>proxy votes); or</w:t>
      </w:r>
    </w:p>
    <w:p w14:paraId="61E617FF" w14:textId="77777777" w:rsidR="006D7270" w:rsidRPr="00445AD0" w:rsidRDefault="00D83D8E" w:rsidP="00D83D8E">
      <w:pPr>
        <w:pStyle w:val="Ipara"/>
        <w:rPr>
          <w:lang w:eastAsia="en-AU"/>
        </w:rPr>
      </w:pPr>
      <w:r w:rsidRPr="00445AD0">
        <w:rPr>
          <w:lang w:eastAsia="en-AU"/>
        </w:rPr>
        <w:tab/>
      </w:r>
      <w:r w:rsidR="006D7270" w:rsidRPr="00445AD0">
        <w:rPr>
          <w:lang w:eastAsia="en-AU"/>
        </w:rPr>
        <w:t>(b)</w:t>
      </w:r>
      <w:r w:rsidRPr="00445AD0">
        <w:rPr>
          <w:lang w:eastAsia="en-AU"/>
        </w:rPr>
        <w:tab/>
      </w:r>
      <w:r w:rsidR="006D7270" w:rsidRPr="00445AD0">
        <w:rPr>
          <w:lang w:eastAsia="en-AU"/>
        </w:rPr>
        <w:t>on a poll—</w:t>
      </w:r>
    </w:p>
    <w:p w14:paraId="53337C2F" w14:textId="77777777" w:rsidR="006D7270" w:rsidRPr="00445AD0" w:rsidRDefault="00D83D8E" w:rsidP="00D83D8E">
      <w:pPr>
        <w:pStyle w:val="Isubpara"/>
        <w:rPr>
          <w:lang w:eastAsia="en-AU"/>
        </w:rPr>
      </w:pPr>
      <w:r w:rsidRPr="00445AD0">
        <w:rPr>
          <w:lang w:eastAsia="en-AU"/>
        </w:rPr>
        <w:tab/>
        <w:t>(i)</w:t>
      </w:r>
      <w:r w:rsidRPr="00445AD0">
        <w:rPr>
          <w:lang w:eastAsia="en-AU"/>
        </w:rPr>
        <w:tab/>
      </w:r>
      <w:r w:rsidR="006D7270" w:rsidRPr="00445AD0">
        <w:rPr>
          <w:lang w:eastAsia="en-AU"/>
        </w:rPr>
        <w:t>the voting value of votes cast in favour of the resolution is</w:t>
      </w:r>
      <w:r w:rsidRPr="00445AD0">
        <w:rPr>
          <w:lang w:eastAsia="en-AU"/>
        </w:rPr>
        <w:t xml:space="preserve"> </w:t>
      </w:r>
      <w:r w:rsidR="006D7270" w:rsidRPr="00445AD0">
        <w:rPr>
          <w:lang w:eastAsia="en-AU"/>
        </w:rPr>
        <w:t>greater than the voting value of the votes cast against it;</w:t>
      </w:r>
      <w:r w:rsidRPr="00445AD0">
        <w:rPr>
          <w:lang w:eastAsia="en-AU"/>
        </w:rPr>
        <w:t xml:space="preserve"> </w:t>
      </w:r>
      <w:r w:rsidR="006D7270" w:rsidRPr="00445AD0">
        <w:rPr>
          <w:lang w:eastAsia="en-AU"/>
        </w:rPr>
        <w:t>and</w:t>
      </w:r>
    </w:p>
    <w:p w14:paraId="792FFC26" w14:textId="77777777" w:rsidR="006D7270" w:rsidRPr="00445AD0" w:rsidRDefault="00D83D8E" w:rsidP="00D83D8E">
      <w:pPr>
        <w:pStyle w:val="Isubpara"/>
        <w:rPr>
          <w:lang w:eastAsia="en-AU"/>
        </w:rPr>
      </w:pPr>
      <w:r w:rsidRPr="00445AD0">
        <w:rPr>
          <w:lang w:eastAsia="en-AU"/>
        </w:rPr>
        <w:tab/>
      </w:r>
      <w:r w:rsidR="006D7270" w:rsidRPr="00445AD0">
        <w:rPr>
          <w:lang w:eastAsia="en-AU"/>
        </w:rPr>
        <w:t>(ii)</w:t>
      </w:r>
      <w:r w:rsidRPr="00445AD0">
        <w:rPr>
          <w:lang w:eastAsia="en-AU"/>
        </w:rPr>
        <w:tab/>
      </w:r>
      <w:r w:rsidR="006D7270" w:rsidRPr="00445AD0">
        <w:rPr>
          <w:lang w:eastAsia="en-AU"/>
        </w:rPr>
        <w:t>the voting value of votes cast against the resolution is less</w:t>
      </w:r>
      <w:r w:rsidRPr="00445AD0">
        <w:rPr>
          <w:lang w:eastAsia="en-AU"/>
        </w:rPr>
        <w:t xml:space="preserve"> </w:t>
      </w:r>
      <w:r w:rsidR="006D7270" w:rsidRPr="00445AD0">
        <w:rPr>
          <w:lang w:eastAsia="en-AU"/>
        </w:rPr>
        <w:t xml:space="preserve">than </w:t>
      </w:r>
      <w:r w:rsidR="00C328E8" w:rsidRPr="00445AD0">
        <w:rPr>
          <w:position w:val="6"/>
          <w:sz w:val="18"/>
          <w:lang w:eastAsia="en-AU"/>
        </w:rPr>
        <w:t>1</w:t>
      </w:r>
      <w:r w:rsidR="00C328E8" w:rsidRPr="00445AD0">
        <w:rPr>
          <w:lang w:eastAsia="en-AU"/>
        </w:rPr>
        <w:t>/</w:t>
      </w:r>
      <w:r w:rsidR="00C328E8" w:rsidRPr="00445AD0">
        <w:rPr>
          <w:sz w:val="18"/>
          <w:lang w:eastAsia="en-AU"/>
        </w:rPr>
        <w:t>3</w:t>
      </w:r>
      <w:r w:rsidR="006D7270" w:rsidRPr="00445AD0">
        <w:rPr>
          <w:sz w:val="18"/>
          <w:szCs w:val="18"/>
          <w:lang w:eastAsia="en-AU"/>
        </w:rPr>
        <w:t xml:space="preserve"> </w:t>
      </w:r>
      <w:r w:rsidR="006D7270" w:rsidRPr="00445AD0">
        <w:rPr>
          <w:lang w:eastAsia="en-AU"/>
        </w:rPr>
        <w:t>of the voting value of the total number of votes</w:t>
      </w:r>
      <w:r w:rsidRPr="00445AD0">
        <w:rPr>
          <w:lang w:eastAsia="en-AU"/>
        </w:rPr>
        <w:t xml:space="preserve"> </w:t>
      </w:r>
      <w:r w:rsidR="006D7270" w:rsidRPr="00445AD0">
        <w:rPr>
          <w:lang w:eastAsia="en-AU"/>
        </w:rPr>
        <w:t>that can be cast on the resolution by people present at the</w:t>
      </w:r>
      <w:r w:rsidRPr="00445AD0">
        <w:rPr>
          <w:lang w:eastAsia="en-AU"/>
        </w:rPr>
        <w:t xml:space="preserve"> </w:t>
      </w:r>
      <w:r w:rsidR="006D7270" w:rsidRPr="00445AD0">
        <w:rPr>
          <w:lang w:eastAsia="en-AU"/>
        </w:rPr>
        <w:t>meeting (including proxy votes).</w:t>
      </w:r>
    </w:p>
    <w:p w14:paraId="40E93F48" w14:textId="41807F0B" w:rsidR="00BB7EC4" w:rsidRPr="00445AD0" w:rsidRDefault="00445AD0" w:rsidP="00445AD0">
      <w:pPr>
        <w:pStyle w:val="AH5Sec"/>
        <w:shd w:val="pct25" w:color="auto" w:fill="auto"/>
        <w:rPr>
          <w:lang w:eastAsia="en-AU"/>
        </w:rPr>
      </w:pPr>
      <w:bookmarkStart w:id="140" w:name="_Toc33433412"/>
      <w:r w:rsidRPr="00445AD0">
        <w:rPr>
          <w:rStyle w:val="CharSectNo"/>
        </w:rPr>
        <w:t>126</w:t>
      </w:r>
      <w:r w:rsidRPr="00445AD0">
        <w:rPr>
          <w:lang w:eastAsia="en-AU"/>
        </w:rPr>
        <w:tab/>
      </w:r>
      <w:r w:rsidR="009F0811" w:rsidRPr="00445AD0">
        <w:t>Evidence of resolutions of owners corporation</w:t>
      </w:r>
      <w:r w:rsidR="009F0811" w:rsidRPr="00445AD0">
        <w:br/>
        <w:t>Schedule 3, s</w:t>
      </w:r>
      <w:r w:rsidR="00BB7EC4" w:rsidRPr="00445AD0">
        <w:rPr>
          <w:lang w:eastAsia="en-AU"/>
        </w:rPr>
        <w:t>ection 3.19</w:t>
      </w:r>
      <w:bookmarkEnd w:id="140"/>
    </w:p>
    <w:p w14:paraId="4F2D8233" w14:textId="77777777" w:rsidR="00BB7EC4" w:rsidRPr="00445AD0" w:rsidRDefault="00BB7EC4" w:rsidP="00BB7EC4">
      <w:pPr>
        <w:pStyle w:val="direction"/>
        <w:rPr>
          <w:lang w:eastAsia="en-AU"/>
        </w:rPr>
      </w:pPr>
      <w:r w:rsidRPr="00445AD0">
        <w:rPr>
          <w:lang w:eastAsia="en-AU"/>
        </w:rPr>
        <w:t>omit</w:t>
      </w:r>
    </w:p>
    <w:p w14:paraId="1FE8BE96" w14:textId="77777777" w:rsidR="00BB7EC4" w:rsidRPr="00445AD0" w:rsidRDefault="00BB7EC4" w:rsidP="00BB7EC4">
      <w:pPr>
        <w:pStyle w:val="Amainreturn"/>
        <w:rPr>
          <w:lang w:eastAsia="en-AU"/>
        </w:rPr>
      </w:pPr>
      <w:r w:rsidRPr="00445AD0">
        <w:rPr>
          <w:lang w:eastAsia="en-AU"/>
        </w:rPr>
        <w:t xml:space="preserve">sealed with </w:t>
      </w:r>
      <w:r w:rsidR="00593321" w:rsidRPr="00445AD0">
        <w:rPr>
          <w:lang w:eastAsia="en-AU"/>
        </w:rPr>
        <w:t xml:space="preserve">the </w:t>
      </w:r>
      <w:r w:rsidRPr="00445AD0">
        <w:rPr>
          <w:lang w:eastAsia="en-AU"/>
        </w:rPr>
        <w:t>corporation’s seal</w:t>
      </w:r>
    </w:p>
    <w:p w14:paraId="3EE45516" w14:textId="77777777" w:rsidR="00BB7EC4" w:rsidRPr="00445AD0" w:rsidRDefault="00BB7EC4" w:rsidP="00BB7EC4">
      <w:pPr>
        <w:pStyle w:val="direction"/>
        <w:rPr>
          <w:lang w:eastAsia="en-AU"/>
        </w:rPr>
      </w:pPr>
      <w:r w:rsidRPr="00445AD0">
        <w:rPr>
          <w:lang w:eastAsia="en-AU"/>
        </w:rPr>
        <w:t>substitute</w:t>
      </w:r>
    </w:p>
    <w:p w14:paraId="58A1099A" w14:textId="77777777" w:rsidR="00BB7EC4" w:rsidRPr="00445AD0" w:rsidRDefault="00580B7B" w:rsidP="00BB7EC4">
      <w:pPr>
        <w:pStyle w:val="Amainreturn"/>
        <w:rPr>
          <w:lang w:eastAsia="en-AU"/>
        </w:rPr>
      </w:pPr>
      <w:r w:rsidRPr="00445AD0">
        <w:rPr>
          <w:lang w:eastAsia="en-AU"/>
        </w:rPr>
        <w:t>issued</w:t>
      </w:r>
      <w:r w:rsidR="00BB7EC4" w:rsidRPr="00445AD0">
        <w:rPr>
          <w:lang w:eastAsia="en-AU"/>
        </w:rPr>
        <w:t xml:space="preserve"> by the executive committee</w:t>
      </w:r>
    </w:p>
    <w:p w14:paraId="34FA4644" w14:textId="1780C133" w:rsidR="002E36EB" w:rsidRPr="00445AD0" w:rsidRDefault="00445AD0" w:rsidP="00445AD0">
      <w:pPr>
        <w:pStyle w:val="AH5Sec"/>
        <w:shd w:val="pct25" w:color="auto" w:fill="auto"/>
        <w:rPr>
          <w:lang w:eastAsia="en-AU"/>
        </w:rPr>
      </w:pPr>
      <w:bookmarkStart w:id="141" w:name="_Toc33433413"/>
      <w:r w:rsidRPr="00445AD0">
        <w:rPr>
          <w:rStyle w:val="CharSectNo"/>
        </w:rPr>
        <w:lastRenderedPageBreak/>
        <w:t>127</w:t>
      </w:r>
      <w:r w:rsidRPr="00445AD0">
        <w:rPr>
          <w:lang w:eastAsia="en-AU"/>
        </w:rPr>
        <w:tab/>
      </w:r>
      <w:r w:rsidR="001345A7" w:rsidRPr="00445AD0">
        <w:rPr>
          <w:lang w:eastAsia="en-AU"/>
        </w:rPr>
        <w:t>Schedule 3, new section 3.2</w:t>
      </w:r>
      <w:r w:rsidR="00F4604E" w:rsidRPr="00445AD0">
        <w:rPr>
          <w:lang w:eastAsia="en-AU"/>
        </w:rPr>
        <w:t>1</w:t>
      </w:r>
      <w:r w:rsidR="001345A7" w:rsidRPr="00445AD0">
        <w:rPr>
          <w:lang w:eastAsia="en-AU"/>
        </w:rPr>
        <w:t>A</w:t>
      </w:r>
      <w:bookmarkEnd w:id="141"/>
    </w:p>
    <w:p w14:paraId="00667912" w14:textId="77777777" w:rsidR="001345A7" w:rsidRPr="00445AD0" w:rsidRDefault="00CE4398" w:rsidP="001345A7">
      <w:pPr>
        <w:pStyle w:val="direction"/>
        <w:rPr>
          <w:lang w:eastAsia="en-AU"/>
        </w:rPr>
      </w:pPr>
      <w:r w:rsidRPr="00445AD0">
        <w:rPr>
          <w:lang w:eastAsia="en-AU"/>
        </w:rPr>
        <w:t>insert</w:t>
      </w:r>
    </w:p>
    <w:p w14:paraId="763F5D42" w14:textId="77777777" w:rsidR="00CE4398" w:rsidRPr="00445AD0" w:rsidRDefault="00F4604E" w:rsidP="00F4604E">
      <w:pPr>
        <w:pStyle w:val="ISchclauseheading"/>
        <w:rPr>
          <w:lang w:eastAsia="en-AU"/>
        </w:rPr>
      </w:pPr>
      <w:r w:rsidRPr="00445AD0">
        <w:rPr>
          <w:lang w:eastAsia="en-AU"/>
        </w:rPr>
        <w:t>3.21A</w:t>
      </w:r>
      <w:r w:rsidRPr="00445AD0">
        <w:rPr>
          <w:lang w:eastAsia="en-AU"/>
        </w:rPr>
        <w:tab/>
        <w:t>General meeting—decisions about defective building work</w:t>
      </w:r>
    </w:p>
    <w:p w14:paraId="77E9B63E" w14:textId="77777777" w:rsidR="00F4604E" w:rsidRPr="00445AD0" w:rsidRDefault="00F4604E" w:rsidP="00F4604E">
      <w:pPr>
        <w:pStyle w:val="ISchMain"/>
        <w:rPr>
          <w:lang w:eastAsia="en-AU"/>
        </w:rPr>
      </w:pPr>
      <w:r w:rsidRPr="00445AD0">
        <w:rPr>
          <w:lang w:eastAsia="en-AU"/>
        </w:rPr>
        <w:tab/>
        <w:t>(1)</w:t>
      </w:r>
      <w:r w:rsidRPr="00445AD0">
        <w:rPr>
          <w:lang w:eastAsia="en-AU"/>
        </w:rPr>
        <w:tab/>
        <w:t>This section applies to</w:t>
      </w:r>
      <w:r w:rsidR="007702AE" w:rsidRPr="00445AD0">
        <w:rPr>
          <w:lang w:eastAsia="en-AU"/>
        </w:rPr>
        <w:t xml:space="preserve"> </w:t>
      </w:r>
      <w:r w:rsidRPr="00445AD0">
        <w:rPr>
          <w:lang w:eastAsia="en-AU"/>
        </w:rPr>
        <w:t xml:space="preserve">a motion at a general meeting of an owners corporation </w:t>
      </w:r>
      <w:r w:rsidR="007702AE" w:rsidRPr="00445AD0">
        <w:rPr>
          <w:lang w:eastAsia="en-AU"/>
        </w:rPr>
        <w:t>in relation to defective building work.</w:t>
      </w:r>
    </w:p>
    <w:p w14:paraId="5C016E1F" w14:textId="77777777" w:rsidR="003876E9" w:rsidRPr="00445AD0" w:rsidRDefault="007702AE" w:rsidP="00CF4334">
      <w:pPr>
        <w:pStyle w:val="ISchMain"/>
        <w:rPr>
          <w:lang w:eastAsia="en-AU"/>
        </w:rPr>
      </w:pPr>
      <w:r w:rsidRPr="00445AD0">
        <w:rPr>
          <w:lang w:eastAsia="en-AU"/>
        </w:rPr>
        <w:tab/>
        <w:t>(2)</w:t>
      </w:r>
      <w:r w:rsidRPr="00445AD0">
        <w:rPr>
          <w:lang w:eastAsia="en-AU"/>
        </w:rPr>
        <w:tab/>
        <w:t xml:space="preserve">The developer </w:t>
      </w:r>
      <w:r w:rsidR="00E4532C" w:rsidRPr="00445AD0">
        <w:rPr>
          <w:lang w:eastAsia="en-AU"/>
        </w:rPr>
        <w:t>of the units plan is not entitled to vote</w:t>
      </w:r>
      <w:r w:rsidR="00CF4334" w:rsidRPr="00445AD0">
        <w:rPr>
          <w:lang w:eastAsia="en-AU"/>
        </w:rPr>
        <w:t>, or exercise a proxy vote,</w:t>
      </w:r>
      <w:r w:rsidR="00E4532C" w:rsidRPr="00445AD0">
        <w:rPr>
          <w:lang w:eastAsia="en-AU"/>
        </w:rPr>
        <w:t xml:space="preserve"> in relation to the motion</w:t>
      </w:r>
      <w:r w:rsidR="00527E23" w:rsidRPr="00445AD0">
        <w:rPr>
          <w:lang w:eastAsia="en-AU"/>
        </w:rPr>
        <w:t xml:space="preserve"> unless</w:t>
      </w:r>
      <w:r w:rsidR="003876E9" w:rsidRPr="00445AD0">
        <w:rPr>
          <w:lang w:eastAsia="en-AU"/>
        </w:rPr>
        <w:t>—</w:t>
      </w:r>
    </w:p>
    <w:p w14:paraId="3DEA7002" w14:textId="77777777" w:rsidR="00B46E83" w:rsidRPr="00445AD0" w:rsidRDefault="003876E9" w:rsidP="003876E9">
      <w:pPr>
        <w:pStyle w:val="Ipara"/>
        <w:rPr>
          <w:lang w:eastAsia="en-AU"/>
        </w:rPr>
      </w:pPr>
      <w:r w:rsidRPr="00445AD0">
        <w:rPr>
          <w:lang w:eastAsia="en-AU"/>
        </w:rPr>
        <w:tab/>
        <w:t>(a)</w:t>
      </w:r>
      <w:r w:rsidRPr="00445AD0">
        <w:rPr>
          <w:lang w:eastAsia="en-AU"/>
        </w:rPr>
        <w:tab/>
        <w:t xml:space="preserve">the </w:t>
      </w:r>
      <w:r w:rsidR="0094593E" w:rsidRPr="00445AD0">
        <w:rPr>
          <w:lang w:eastAsia="en-AU"/>
        </w:rPr>
        <w:t xml:space="preserve">members of the </w:t>
      </w:r>
      <w:r w:rsidRPr="00445AD0">
        <w:rPr>
          <w:lang w:eastAsia="en-AU"/>
        </w:rPr>
        <w:t>owners corporation</w:t>
      </w:r>
      <w:r w:rsidR="00B46E83" w:rsidRPr="00445AD0">
        <w:rPr>
          <w:lang w:eastAsia="en-AU"/>
        </w:rPr>
        <w:t>,</w:t>
      </w:r>
      <w:r w:rsidRPr="00445AD0">
        <w:rPr>
          <w:lang w:eastAsia="en-AU"/>
        </w:rPr>
        <w:t xml:space="preserve"> </w:t>
      </w:r>
      <w:r w:rsidR="0094593E" w:rsidRPr="00445AD0">
        <w:rPr>
          <w:lang w:eastAsia="en-AU"/>
        </w:rPr>
        <w:t>other than the developer</w:t>
      </w:r>
      <w:r w:rsidR="00B46E83" w:rsidRPr="00445AD0">
        <w:rPr>
          <w:lang w:eastAsia="en-AU"/>
        </w:rPr>
        <w:t>,</w:t>
      </w:r>
      <w:r w:rsidR="0094593E" w:rsidRPr="00445AD0">
        <w:rPr>
          <w:lang w:eastAsia="en-AU"/>
        </w:rPr>
        <w:t xml:space="preserve"> </w:t>
      </w:r>
      <w:r w:rsidRPr="00445AD0">
        <w:rPr>
          <w:lang w:eastAsia="en-AU"/>
        </w:rPr>
        <w:t>pass</w:t>
      </w:r>
      <w:r w:rsidR="0094593E" w:rsidRPr="00445AD0">
        <w:rPr>
          <w:lang w:eastAsia="en-AU"/>
        </w:rPr>
        <w:t xml:space="preserve"> </w:t>
      </w:r>
      <w:r w:rsidRPr="00445AD0">
        <w:rPr>
          <w:lang w:eastAsia="en-AU"/>
        </w:rPr>
        <w:t>a special</w:t>
      </w:r>
      <w:r w:rsidR="0094593E" w:rsidRPr="00445AD0">
        <w:rPr>
          <w:lang w:eastAsia="en-AU"/>
        </w:rPr>
        <w:t xml:space="preserve"> resolution </w:t>
      </w:r>
      <w:r w:rsidR="00B46E83" w:rsidRPr="00445AD0">
        <w:rPr>
          <w:lang w:eastAsia="en-AU"/>
        </w:rPr>
        <w:t>allowing the developer to vote; or</w:t>
      </w:r>
    </w:p>
    <w:p w14:paraId="65D7C0E9" w14:textId="77777777" w:rsidR="00CF4334" w:rsidRPr="00445AD0" w:rsidRDefault="00B46E83" w:rsidP="003876E9">
      <w:pPr>
        <w:pStyle w:val="Ipara"/>
        <w:rPr>
          <w:lang w:eastAsia="en-AU"/>
        </w:rPr>
      </w:pPr>
      <w:r w:rsidRPr="00445AD0">
        <w:rPr>
          <w:lang w:eastAsia="en-AU"/>
        </w:rPr>
        <w:tab/>
        <w:t>(b)</w:t>
      </w:r>
      <w:r w:rsidRPr="00445AD0">
        <w:rPr>
          <w:lang w:eastAsia="en-AU"/>
        </w:rPr>
        <w:tab/>
      </w:r>
      <w:r w:rsidR="00527E23" w:rsidRPr="00445AD0">
        <w:rPr>
          <w:lang w:eastAsia="en-AU"/>
        </w:rPr>
        <w:t>the ACAT makes a declaration under subsection (3)</w:t>
      </w:r>
      <w:r w:rsidR="00CF4334" w:rsidRPr="00445AD0">
        <w:rPr>
          <w:lang w:eastAsia="en-AU"/>
        </w:rPr>
        <w:t>.</w:t>
      </w:r>
    </w:p>
    <w:p w14:paraId="21108FBA" w14:textId="77777777" w:rsidR="00E65798" w:rsidRPr="00445AD0" w:rsidRDefault="00CF4334" w:rsidP="00CF4334">
      <w:pPr>
        <w:pStyle w:val="ISchMain"/>
        <w:rPr>
          <w:lang w:eastAsia="en-AU"/>
        </w:rPr>
      </w:pPr>
      <w:r w:rsidRPr="00445AD0">
        <w:rPr>
          <w:lang w:eastAsia="en-AU"/>
        </w:rPr>
        <w:tab/>
        <w:t>(3)</w:t>
      </w:r>
      <w:r w:rsidRPr="00445AD0">
        <w:rPr>
          <w:lang w:eastAsia="en-AU"/>
        </w:rPr>
        <w:tab/>
      </w:r>
      <w:r w:rsidR="00527E23" w:rsidRPr="00445AD0">
        <w:rPr>
          <w:lang w:eastAsia="en-AU"/>
        </w:rPr>
        <w:t>On application, the ACAT may make a declaration that the developer</w:t>
      </w:r>
      <w:r w:rsidR="00AA3720" w:rsidRPr="00445AD0">
        <w:rPr>
          <w:lang w:eastAsia="en-AU"/>
        </w:rPr>
        <w:t xml:space="preserve"> may vote on a motion if</w:t>
      </w:r>
      <w:r w:rsidR="00E65798" w:rsidRPr="00445AD0">
        <w:rPr>
          <w:lang w:eastAsia="en-AU"/>
        </w:rPr>
        <w:t>—</w:t>
      </w:r>
    </w:p>
    <w:p w14:paraId="13668753" w14:textId="77777777" w:rsidR="00CF4334" w:rsidRPr="00445AD0" w:rsidRDefault="00E65798" w:rsidP="00E65798">
      <w:pPr>
        <w:pStyle w:val="Ipara"/>
        <w:rPr>
          <w:lang w:eastAsia="en-AU"/>
        </w:rPr>
      </w:pPr>
      <w:r w:rsidRPr="00445AD0">
        <w:rPr>
          <w:lang w:eastAsia="en-AU"/>
        </w:rPr>
        <w:tab/>
        <w:t>(a)</w:t>
      </w:r>
      <w:r w:rsidRPr="00445AD0">
        <w:rPr>
          <w:lang w:eastAsia="en-AU"/>
        </w:rPr>
        <w:tab/>
        <w:t xml:space="preserve">the ACAT is satisfied, to the extent practicable, that </w:t>
      </w:r>
      <w:r w:rsidR="00AA3720" w:rsidRPr="00445AD0">
        <w:rPr>
          <w:lang w:eastAsia="en-AU"/>
        </w:rPr>
        <w:t>the developer is not likely to be responsible for the defective building work</w:t>
      </w:r>
      <w:r w:rsidR="002466AF" w:rsidRPr="00445AD0">
        <w:rPr>
          <w:lang w:eastAsia="en-AU"/>
        </w:rPr>
        <w:t>; or</w:t>
      </w:r>
    </w:p>
    <w:p w14:paraId="5F6229D5" w14:textId="77777777" w:rsidR="002466AF" w:rsidRPr="00445AD0" w:rsidRDefault="002466AF" w:rsidP="002466AF">
      <w:pPr>
        <w:pStyle w:val="I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w:t>
      </w:r>
      <w:r w:rsidR="00687D3D" w:rsidRPr="00445AD0">
        <w:rPr>
          <w:lang w:eastAsia="en-AU"/>
        </w:rPr>
        <w:t>able.</w:t>
      </w:r>
    </w:p>
    <w:p w14:paraId="53EBB070" w14:textId="77777777" w:rsidR="0012459E" w:rsidRPr="00445AD0" w:rsidRDefault="0012459E" w:rsidP="0012459E">
      <w:pPr>
        <w:pStyle w:val="ISchMain"/>
        <w:rPr>
          <w:lang w:eastAsia="en-AU"/>
        </w:rPr>
      </w:pPr>
      <w:r w:rsidRPr="00445AD0">
        <w:rPr>
          <w:lang w:eastAsia="en-AU"/>
        </w:rPr>
        <w:tab/>
        <w:t>(4)</w:t>
      </w:r>
      <w:r w:rsidRPr="00445AD0">
        <w:rPr>
          <w:lang w:eastAsia="en-AU"/>
        </w:rPr>
        <w:tab/>
        <w:t>This section does not apply if the developer owns all of the units in the units plan.</w:t>
      </w:r>
    </w:p>
    <w:p w14:paraId="13DC8D49" w14:textId="6270ABEE" w:rsidR="00A67660" w:rsidRPr="00445AD0" w:rsidRDefault="00445AD0" w:rsidP="00445AD0">
      <w:pPr>
        <w:pStyle w:val="AH5Sec"/>
        <w:shd w:val="pct25" w:color="auto" w:fill="auto"/>
        <w:rPr>
          <w:lang w:eastAsia="en-AU"/>
        </w:rPr>
      </w:pPr>
      <w:bookmarkStart w:id="142" w:name="_Toc33433414"/>
      <w:r w:rsidRPr="00445AD0">
        <w:rPr>
          <w:rStyle w:val="CharSectNo"/>
        </w:rPr>
        <w:lastRenderedPageBreak/>
        <w:t>128</w:t>
      </w:r>
      <w:r w:rsidRPr="00445AD0">
        <w:rPr>
          <w:lang w:eastAsia="en-AU"/>
        </w:rPr>
        <w:tab/>
      </w:r>
      <w:r w:rsidR="009F0811" w:rsidRPr="00445AD0">
        <w:rPr>
          <w:lang w:eastAsia="en-AU"/>
        </w:rPr>
        <w:t>Evidence of mortgagee’s entitlement to vote</w:t>
      </w:r>
      <w:r w:rsidR="009F0811" w:rsidRPr="00445AD0">
        <w:rPr>
          <w:lang w:eastAsia="en-AU"/>
        </w:rPr>
        <w:br/>
        <w:t>Schedule 3, s</w:t>
      </w:r>
      <w:r w:rsidR="00A67660" w:rsidRPr="00445AD0">
        <w:rPr>
          <w:lang w:eastAsia="en-AU"/>
        </w:rPr>
        <w:t>ection 3.2</w:t>
      </w:r>
      <w:r w:rsidR="00231B24" w:rsidRPr="00445AD0">
        <w:rPr>
          <w:lang w:eastAsia="en-AU"/>
        </w:rPr>
        <w:t>5</w:t>
      </w:r>
      <w:bookmarkEnd w:id="142"/>
    </w:p>
    <w:p w14:paraId="0F24DFC5" w14:textId="77777777" w:rsidR="00231B24" w:rsidRPr="00445AD0" w:rsidRDefault="00231B24" w:rsidP="00231B24">
      <w:pPr>
        <w:pStyle w:val="direction"/>
        <w:rPr>
          <w:lang w:eastAsia="en-AU"/>
        </w:rPr>
      </w:pPr>
      <w:r w:rsidRPr="00445AD0">
        <w:rPr>
          <w:lang w:eastAsia="en-AU"/>
        </w:rPr>
        <w:t>omit</w:t>
      </w:r>
    </w:p>
    <w:p w14:paraId="14A94F87" w14:textId="77777777" w:rsidR="00231B24" w:rsidRPr="00445AD0" w:rsidRDefault="00231B24" w:rsidP="00E00C5C">
      <w:pPr>
        <w:pStyle w:val="Amainreturn"/>
        <w:keepNext/>
        <w:rPr>
          <w:lang w:eastAsia="en-AU"/>
        </w:rPr>
      </w:pPr>
      <w:r w:rsidRPr="00445AD0">
        <w:rPr>
          <w:lang w:eastAsia="en-AU"/>
        </w:rPr>
        <w:t xml:space="preserve">sealed with </w:t>
      </w:r>
      <w:r w:rsidR="00593321" w:rsidRPr="00445AD0">
        <w:rPr>
          <w:lang w:eastAsia="en-AU"/>
        </w:rPr>
        <w:t xml:space="preserve">the </w:t>
      </w:r>
      <w:r w:rsidRPr="00445AD0">
        <w:rPr>
          <w:lang w:eastAsia="en-AU"/>
        </w:rPr>
        <w:t>owners corporation</w:t>
      </w:r>
      <w:r w:rsidR="00593321" w:rsidRPr="00445AD0">
        <w:rPr>
          <w:lang w:eastAsia="en-AU"/>
        </w:rPr>
        <w:t>’s</w:t>
      </w:r>
      <w:r w:rsidRPr="00445AD0">
        <w:rPr>
          <w:lang w:eastAsia="en-AU"/>
        </w:rPr>
        <w:t xml:space="preserve"> seal</w:t>
      </w:r>
    </w:p>
    <w:p w14:paraId="3E5CA20B" w14:textId="77777777" w:rsidR="00231B24" w:rsidRPr="00445AD0" w:rsidRDefault="00FF6DC3" w:rsidP="00FF6DC3">
      <w:pPr>
        <w:pStyle w:val="direction"/>
        <w:rPr>
          <w:lang w:eastAsia="en-AU"/>
        </w:rPr>
      </w:pPr>
      <w:r w:rsidRPr="00445AD0">
        <w:rPr>
          <w:lang w:eastAsia="en-AU"/>
        </w:rPr>
        <w:t>substitute</w:t>
      </w:r>
    </w:p>
    <w:p w14:paraId="02C15C16" w14:textId="77777777" w:rsidR="00231B24" w:rsidRPr="00445AD0" w:rsidRDefault="00580B7B" w:rsidP="00231B24">
      <w:pPr>
        <w:pStyle w:val="Amainreturn"/>
        <w:rPr>
          <w:lang w:eastAsia="en-AU"/>
        </w:rPr>
      </w:pPr>
      <w:r w:rsidRPr="00445AD0">
        <w:rPr>
          <w:lang w:eastAsia="en-AU"/>
        </w:rPr>
        <w:t>issued</w:t>
      </w:r>
      <w:r w:rsidR="00231B24" w:rsidRPr="00445AD0">
        <w:rPr>
          <w:lang w:eastAsia="en-AU"/>
        </w:rPr>
        <w:t xml:space="preserve"> by the executive committee</w:t>
      </w:r>
    </w:p>
    <w:p w14:paraId="4EF67489" w14:textId="6157053C" w:rsidR="00515FCA" w:rsidRPr="00445AD0" w:rsidRDefault="00445AD0" w:rsidP="00445AD0">
      <w:pPr>
        <w:pStyle w:val="AH5Sec"/>
        <w:shd w:val="pct25" w:color="auto" w:fill="auto"/>
        <w:rPr>
          <w:lang w:eastAsia="en-AU"/>
        </w:rPr>
      </w:pPr>
      <w:bookmarkStart w:id="143" w:name="_Toc33433415"/>
      <w:r w:rsidRPr="00445AD0">
        <w:rPr>
          <w:rStyle w:val="CharSectNo"/>
        </w:rPr>
        <w:t>129</w:t>
      </w:r>
      <w:r w:rsidRPr="00445AD0">
        <w:rPr>
          <w:lang w:eastAsia="en-AU"/>
        </w:rPr>
        <w:tab/>
      </w:r>
      <w:r w:rsidR="00515FCA" w:rsidRPr="00445AD0">
        <w:rPr>
          <w:lang w:eastAsia="en-AU"/>
        </w:rPr>
        <w:t>Proxy votes</w:t>
      </w:r>
      <w:r w:rsidR="00515FCA" w:rsidRPr="00445AD0">
        <w:rPr>
          <w:lang w:eastAsia="en-AU"/>
        </w:rPr>
        <w:br/>
      </w:r>
      <w:r w:rsidR="009F0811" w:rsidRPr="00445AD0">
        <w:rPr>
          <w:lang w:eastAsia="en-AU"/>
        </w:rPr>
        <w:t>Schedule 3, n</w:t>
      </w:r>
      <w:r w:rsidR="004D098C" w:rsidRPr="00445AD0">
        <w:rPr>
          <w:lang w:eastAsia="en-AU"/>
        </w:rPr>
        <w:t>ew s</w:t>
      </w:r>
      <w:r w:rsidR="00515FCA" w:rsidRPr="00445AD0">
        <w:rPr>
          <w:lang w:eastAsia="en-AU"/>
        </w:rPr>
        <w:t>ection 3.2</w:t>
      </w:r>
      <w:r w:rsidR="004D098C" w:rsidRPr="00445AD0">
        <w:rPr>
          <w:lang w:eastAsia="en-AU"/>
        </w:rPr>
        <w:t>6 (4)</w:t>
      </w:r>
      <w:bookmarkEnd w:id="143"/>
    </w:p>
    <w:p w14:paraId="5FE17C9E" w14:textId="77777777" w:rsidR="00515FCA" w:rsidRPr="00445AD0" w:rsidRDefault="004D098C" w:rsidP="00515FCA">
      <w:pPr>
        <w:pStyle w:val="direction"/>
        <w:rPr>
          <w:lang w:eastAsia="en-AU"/>
        </w:rPr>
      </w:pPr>
      <w:r w:rsidRPr="00445AD0">
        <w:rPr>
          <w:lang w:eastAsia="en-AU"/>
        </w:rPr>
        <w:t>insert</w:t>
      </w:r>
    </w:p>
    <w:p w14:paraId="6876A9DD" w14:textId="77777777" w:rsidR="004D098C" w:rsidRPr="00445AD0" w:rsidRDefault="004D098C" w:rsidP="004D098C">
      <w:pPr>
        <w:pStyle w:val="ISchMain"/>
        <w:rPr>
          <w:lang w:eastAsia="en-AU"/>
        </w:rPr>
      </w:pPr>
      <w:r w:rsidRPr="00445AD0">
        <w:rPr>
          <w:lang w:eastAsia="en-AU"/>
        </w:rPr>
        <w:tab/>
        <w:t>(4)</w:t>
      </w:r>
      <w:r w:rsidRPr="00445AD0">
        <w:rPr>
          <w:lang w:eastAsia="en-AU"/>
        </w:rPr>
        <w:tab/>
        <w:t>A person m</w:t>
      </w:r>
      <w:r w:rsidR="00637837" w:rsidRPr="00445AD0">
        <w:rPr>
          <w:lang w:eastAsia="en-AU"/>
        </w:rPr>
        <w:t>ust not exercise more than the following number of proxy votes in a vote on a matter at a general meeting:</w:t>
      </w:r>
    </w:p>
    <w:p w14:paraId="2B5F75C7" w14:textId="77777777" w:rsidR="00637837" w:rsidRPr="00445AD0" w:rsidRDefault="00637837" w:rsidP="00637837">
      <w:pPr>
        <w:pStyle w:val="ISchpara"/>
        <w:rPr>
          <w:lang w:eastAsia="en-AU"/>
        </w:rPr>
      </w:pPr>
      <w:r w:rsidRPr="00445AD0">
        <w:rPr>
          <w:lang w:eastAsia="en-AU"/>
        </w:rPr>
        <w:tab/>
        <w:t>(a)</w:t>
      </w:r>
      <w:r w:rsidRPr="00445AD0">
        <w:rPr>
          <w:lang w:eastAsia="en-AU"/>
        </w:rPr>
        <w:tab/>
        <w:t>if the</w:t>
      </w:r>
      <w:r w:rsidR="00212B77" w:rsidRPr="00445AD0">
        <w:rPr>
          <w:lang w:eastAsia="en-AU"/>
        </w:rPr>
        <w:t>re are</w:t>
      </w:r>
      <w:r w:rsidR="00E25BF8" w:rsidRPr="00445AD0">
        <w:rPr>
          <w:lang w:eastAsia="en-AU"/>
        </w:rPr>
        <w:t xml:space="preserve"> more than 20</w:t>
      </w:r>
      <w:r w:rsidRPr="00445AD0">
        <w:rPr>
          <w:lang w:eastAsia="en-AU"/>
        </w:rPr>
        <w:t xml:space="preserve"> units in the units plan</w:t>
      </w:r>
      <w:r w:rsidR="00E25BF8" w:rsidRPr="00445AD0">
        <w:rPr>
          <w:lang w:eastAsia="en-AU"/>
        </w:rPr>
        <w:t>—a number that is not more than 5% of the total number of units</w:t>
      </w:r>
      <w:r w:rsidRPr="00445AD0">
        <w:rPr>
          <w:lang w:eastAsia="en-AU"/>
        </w:rPr>
        <w:t>;</w:t>
      </w:r>
    </w:p>
    <w:p w14:paraId="08361BC1" w14:textId="77777777" w:rsidR="00637837" w:rsidRPr="00445AD0" w:rsidRDefault="00637837" w:rsidP="00637837">
      <w:pPr>
        <w:pStyle w:val="ISchpara"/>
        <w:rPr>
          <w:lang w:eastAsia="en-AU"/>
        </w:rPr>
      </w:pPr>
      <w:r w:rsidRPr="00445AD0">
        <w:rPr>
          <w:lang w:eastAsia="en-AU"/>
        </w:rPr>
        <w:tab/>
        <w:t>(b)</w:t>
      </w:r>
      <w:r w:rsidRPr="00445AD0">
        <w:rPr>
          <w:lang w:eastAsia="en-AU"/>
        </w:rPr>
        <w:tab/>
        <w:t>in any other case</w:t>
      </w:r>
      <w:r w:rsidR="00A753B3" w:rsidRPr="00445AD0">
        <w:rPr>
          <w:lang w:eastAsia="en-AU"/>
        </w:rPr>
        <w:t>—</w:t>
      </w:r>
      <w:r w:rsidR="00E25BF8" w:rsidRPr="00445AD0">
        <w:rPr>
          <w:lang w:eastAsia="en-AU"/>
        </w:rPr>
        <w:t>1.</w:t>
      </w:r>
    </w:p>
    <w:p w14:paraId="1ED36108" w14:textId="6CF3D59E" w:rsidR="006A52EB" w:rsidRPr="00445AD0" w:rsidRDefault="00445AD0" w:rsidP="00445AD0">
      <w:pPr>
        <w:pStyle w:val="AH5Sec"/>
        <w:shd w:val="pct25" w:color="auto" w:fill="auto"/>
        <w:rPr>
          <w:lang w:eastAsia="en-AU"/>
        </w:rPr>
      </w:pPr>
      <w:bookmarkStart w:id="144" w:name="_Toc33433416"/>
      <w:r w:rsidRPr="00445AD0">
        <w:rPr>
          <w:rStyle w:val="CharSectNo"/>
        </w:rPr>
        <w:t>130</w:t>
      </w:r>
      <w:r w:rsidRPr="00445AD0">
        <w:rPr>
          <w:lang w:eastAsia="en-AU"/>
        </w:rPr>
        <w:tab/>
      </w:r>
      <w:r w:rsidR="006A52EB" w:rsidRPr="00445AD0">
        <w:rPr>
          <w:lang w:eastAsia="en-AU"/>
        </w:rPr>
        <w:t xml:space="preserve">Schedule </w:t>
      </w:r>
      <w:r w:rsidR="000A2572" w:rsidRPr="00445AD0">
        <w:rPr>
          <w:lang w:eastAsia="en-AU"/>
        </w:rPr>
        <w:t xml:space="preserve">3, new section </w:t>
      </w:r>
      <w:r w:rsidR="006A52EB" w:rsidRPr="00445AD0">
        <w:rPr>
          <w:lang w:eastAsia="en-AU"/>
        </w:rPr>
        <w:t>3.3</w:t>
      </w:r>
      <w:r w:rsidR="00A66C21" w:rsidRPr="00445AD0">
        <w:rPr>
          <w:lang w:eastAsia="en-AU"/>
        </w:rPr>
        <w:t>1</w:t>
      </w:r>
      <w:r w:rsidR="000A2572" w:rsidRPr="00445AD0">
        <w:rPr>
          <w:lang w:eastAsia="en-AU"/>
        </w:rPr>
        <w:t>A</w:t>
      </w:r>
      <w:bookmarkEnd w:id="144"/>
    </w:p>
    <w:p w14:paraId="2E3E1FF0" w14:textId="77777777" w:rsidR="006A52EB" w:rsidRPr="00445AD0" w:rsidRDefault="00FF6DC3" w:rsidP="00FF6DC3">
      <w:pPr>
        <w:pStyle w:val="direction"/>
        <w:rPr>
          <w:lang w:eastAsia="en-AU"/>
        </w:rPr>
      </w:pPr>
      <w:r w:rsidRPr="00445AD0">
        <w:rPr>
          <w:lang w:eastAsia="en-AU"/>
        </w:rPr>
        <w:t>insert</w:t>
      </w:r>
    </w:p>
    <w:p w14:paraId="205BFE3A" w14:textId="77777777" w:rsidR="006A52EB" w:rsidRPr="00445AD0" w:rsidRDefault="006A52EB" w:rsidP="006A52EB">
      <w:pPr>
        <w:pStyle w:val="ISchclauseheading"/>
        <w:rPr>
          <w:lang w:eastAsia="en-AU"/>
        </w:rPr>
      </w:pPr>
      <w:r w:rsidRPr="00445AD0">
        <w:rPr>
          <w:lang w:eastAsia="en-AU"/>
        </w:rPr>
        <w:t>3.3</w:t>
      </w:r>
      <w:r w:rsidR="002842D1" w:rsidRPr="00445AD0">
        <w:rPr>
          <w:lang w:eastAsia="en-AU"/>
        </w:rPr>
        <w:t>1</w:t>
      </w:r>
      <w:r w:rsidR="000A2572" w:rsidRPr="00445AD0">
        <w:rPr>
          <w:lang w:eastAsia="en-AU"/>
        </w:rPr>
        <w:t>A</w:t>
      </w:r>
      <w:r w:rsidRPr="00445AD0">
        <w:rPr>
          <w:lang w:eastAsia="en-AU"/>
        </w:rPr>
        <w:tab/>
      </w:r>
      <w:r w:rsidR="00D2353C" w:rsidRPr="00445AD0">
        <w:rPr>
          <w:lang w:eastAsia="en-AU"/>
        </w:rPr>
        <w:t xml:space="preserve">Alternative </w:t>
      </w:r>
      <w:r w:rsidRPr="00445AD0">
        <w:rPr>
          <w:lang w:eastAsia="en-AU"/>
        </w:rPr>
        <w:t>voting</w:t>
      </w:r>
      <w:r w:rsidR="00D2353C" w:rsidRPr="00445AD0">
        <w:rPr>
          <w:lang w:eastAsia="en-AU"/>
        </w:rPr>
        <w:t xml:space="preserve"> mechanism</w:t>
      </w:r>
    </w:p>
    <w:p w14:paraId="0434A7DA" w14:textId="77777777" w:rsidR="00472E4A" w:rsidRPr="00445AD0" w:rsidRDefault="0098716A" w:rsidP="0098716A">
      <w:pPr>
        <w:pStyle w:val="ISchMain"/>
        <w:rPr>
          <w:lang w:eastAsia="en-AU"/>
        </w:rPr>
      </w:pPr>
      <w:r w:rsidRPr="00445AD0">
        <w:rPr>
          <w:lang w:eastAsia="en-AU"/>
        </w:rPr>
        <w:tab/>
        <w:t>(1)</w:t>
      </w:r>
      <w:r w:rsidRPr="00445AD0">
        <w:rPr>
          <w:lang w:eastAsia="en-AU"/>
        </w:rPr>
        <w:tab/>
      </w:r>
      <w:r w:rsidR="000A2572" w:rsidRPr="00445AD0">
        <w:rPr>
          <w:lang w:eastAsia="en-AU"/>
        </w:rPr>
        <w:t xml:space="preserve">An owners corporation may, by resolution passed at a general meeting, </w:t>
      </w:r>
      <w:r w:rsidR="00E244C3" w:rsidRPr="00445AD0">
        <w:rPr>
          <w:lang w:eastAsia="en-AU"/>
        </w:rPr>
        <w:t xml:space="preserve">agree to a </w:t>
      </w:r>
      <w:r w:rsidR="00ED62E9" w:rsidRPr="00445AD0">
        <w:rPr>
          <w:lang w:eastAsia="en-AU"/>
        </w:rPr>
        <w:t>way of</w:t>
      </w:r>
      <w:r w:rsidR="00E244C3" w:rsidRPr="00445AD0">
        <w:rPr>
          <w:lang w:eastAsia="en-AU"/>
        </w:rPr>
        <w:t xml:space="preserve"> vot</w:t>
      </w:r>
      <w:r w:rsidR="00472E4A" w:rsidRPr="00445AD0">
        <w:rPr>
          <w:lang w:eastAsia="en-AU"/>
        </w:rPr>
        <w:t>ing</w:t>
      </w:r>
      <w:r w:rsidR="00E244C3" w:rsidRPr="00445AD0">
        <w:rPr>
          <w:lang w:eastAsia="en-AU"/>
        </w:rPr>
        <w:t xml:space="preserve"> on a matter</w:t>
      </w:r>
      <w:r w:rsidR="00472E4A" w:rsidRPr="00445AD0">
        <w:rPr>
          <w:lang w:eastAsia="en-AU"/>
        </w:rPr>
        <w:t>, or a class of matters,</w:t>
      </w:r>
      <w:r w:rsidR="00E244C3" w:rsidRPr="00445AD0">
        <w:rPr>
          <w:lang w:eastAsia="en-AU"/>
        </w:rPr>
        <w:t xml:space="preserve"> to be decided by the owners corporation</w:t>
      </w:r>
      <w:r w:rsidR="00472E4A" w:rsidRPr="00445AD0">
        <w:rPr>
          <w:lang w:eastAsia="en-AU"/>
        </w:rPr>
        <w:t xml:space="preserve">. </w:t>
      </w:r>
    </w:p>
    <w:p w14:paraId="7318132F" w14:textId="77777777" w:rsidR="002A1848" w:rsidRPr="00445AD0" w:rsidRDefault="00472E4A" w:rsidP="005F5240">
      <w:pPr>
        <w:pStyle w:val="ISchMain"/>
        <w:rPr>
          <w:lang w:eastAsia="en-AU"/>
        </w:rPr>
      </w:pPr>
      <w:r w:rsidRPr="00445AD0">
        <w:rPr>
          <w:lang w:eastAsia="en-AU"/>
        </w:rPr>
        <w:tab/>
        <w:t>(2)</w:t>
      </w:r>
      <w:r w:rsidRPr="00445AD0">
        <w:rPr>
          <w:lang w:eastAsia="en-AU"/>
        </w:rPr>
        <w:tab/>
      </w:r>
      <w:r w:rsidR="00C47668" w:rsidRPr="00445AD0">
        <w:rPr>
          <w:lang w:eastAsia="en-AU"/>
        </w:rPr>
        <w:t xml:space="preserve">A person is entitled to vote on a matter under subsection (1) only if the person would be entitled to vote on the matter if </w:t>
      </w:r>
      <w:r w:rsidR="009B0CED" w:rsidRPr="00445AD0">
        <w:rPr>
          <w:lang w:eastAsia="en-AU"/>
        </w:rPr>
        <w:t>the matter</w:t>
      </w:r>
      <w:r w:rsidR="00C47668" w:rsidRPr="00445AD0">
        <w:rPr>
          <w:lang w:eastAsia="en-AU"/>
        </w:rPr>
        <w:t xml:space="preserve"> was considered at a general meeting.  </w:t>
      </w:r>
    </w:p>
    <w:p w14:paraId="7DA4ECBA" w14:textId="39938F79" w:rsidR="00AB76EB" w:rsidRPr="00445AD0" w:rsidRDefault="00445AD0" w:rsidP="00445AD0">
      <w:pPr>
        <w:pStyle w:val="AH5Sec"/>
        <w:shd w:val="pct25" w:color="auto" w:fill="auto"/>
        <w:rPr>
          <w:lang w:eastAsia="en-AU"/>
        </w:rPr>
      </w:pPr>
      <w:bookmarkStart w:id="145" w:name="_Toc33433417"/>
      <w:r w:rsidRPr="00445AD0">
        <w:rPr>
          <w:rStyle w:val="CharSectNo"/>
        </w:rPr>
        <w:t>131</w:t>
      </w:r>
      <w:r w:rsidRPr="00445AD0">
        <w:rPr>
          <w:lang w:eastAsia="en-AU"/>
        </w:rPr>
        <w:tab/>
      </w:r>
      <w:r w:rsidR="00593321" w:rsidRPr="00445AD0">
        <w:rPr>
          <w:lang w:eastAsia="en-AU"/>
        </w:rPr>
        <w:t>Default rules</w:t>
      </w:r>
      <w:r w:rsidR="00593321" w:rsidRPr="00445AD0">
        <w:rPr>
          <w:lang w:eastAsia="en-AU"/>
        </w:rPr>
        <w:br/>
      </w:r>
      <w:r w:rsidR="00AB76EB" w:rsidRPr="00445AD0">
        <w:rPr>
          <w:lang w:eastAsia="en-AU"/>
        </w:rPr>
        <w:t>Schedule 4</w:t>
      </w:r>
      <w:bookmarkEnd w:id="145"/>
    </w:p>
    <w:p w14:paraId="3B1AA91C" w14:textId="77777777" w:rsidR="00AB76EB" w:rsidRPr="00445AD0" w:rsidRDefault="00AB76EB" w:rsidP="00E00C5C">
      <w:pPr>
        <w:pStyle w:val="direction"/>
        <w:keepNext w:val="0"/>
        <w:rPr>
          <w:lang w:eastAsia="en-AU"/>
        </w:rPr>
      </w:pPr>
      <w:r w:rsidRPr="00445AD0">
        <w:rPr>
          <w:lang w:eastAsia="en-AU"/>
        </w:rPr>
        <w:t>omit</w:t>
      </w:r>
    </w:p>
    <w:p w14:paraId="08D675A9" w14:textId="7CEA0A21" w:rsidR="00A07ED6" w:rsidRPr="00445AD0" w:rsidRDefault="00445AD0" w:rsidP="00445AD0">
      <w:pPr>
        <w:pStyle w:val="AH5Sec"/>
        <w:shd w:val="pct25" w:color="auto" w:fill="auto"/>
        <w:rPr>
          <w:lang w:eastAsia="en-AU"/>
        </w:rPr>
      </w:pPr>
      <w:bookmarkStart w:id="146" w:name="_Toc33433418"/>
      <w:r w:rsidRPr="00445AD0">
        <w:rPr>
          <w:rStyle w:val="CharSectNo"/>
        </w:rPr>
        <w:lastRenderedPageBreak/>
        <w:t>132</w:t>
      </w:r>
      <w:r w:rsidRPr="00445AD0">
        <w:rPr>
          <w:lang w:eastAsia="en-AU"/>
        </w:rPr>
        <w:tab/>
      </w:r>
      <w:r w:rsidR="00A07ED6" w:rsidRPr="00445AD0">
        <w:rPr>
          <w:lang w:eastAsia="en-AU"/>
        </w:rPr>
        <w:t>Dictionary, note 2</w:t>
      </w:r>
      <w:bookmarkEnd w:id="146"/>
    </w:p>
    <w:p w14:paraId="266C89BF" w14:textId="77777777" w:rsidR="00A07ED6" w:rsidRPr="00445AD0" w:rsidRDefault="00A07ED6" w:rsidP="00A07ED6">
      <w:pPr>
        <w:pStyle w:val="direction"/>
        <w:rPr>
          <w:lang w:eastAsia="en-AU"/>
        </w:rPr>
      </w:pPr>
      <w:r w:rsidRPr="00445AD0">
        <w:rPr>
          <w:lang w:eastAsia="en-AU"/>
        </w:rPr>
        <w:t>insert</w:t>
      </w:r>
    </w:p>
    <w:p w14:paraId="2CED2474" w14:textId="2FD441B8" w:rsidR="00A07ED6" w:rsidRPr="00445AD0" w:rsidRDefault="00445AD0" w:rsidP="00445AD0">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00A07ED6" w:rsidRPr="00445AD0">
        <w:rPr>
          <w:lang w:eastAsia="en-AU"/>
        </w:rPr>
        <w:t>registrar-general</w:t>
      </w:r>
    </w:p>
    <w:p w14:paraId="209C353C" w14:textId="131BE2B0" w:rsidR="005D55BA" w:rsidRPr="00445AD0" w:rsidRDefault="00445AD0" w:rsidP="00445AD0">
      <w:pPr>
        <w:pStyle w:val="AH5Sec"/>
        <w:shd w:val="pct25" w:color="auto" w:fill="auto"/>
        <w:rPr>
          <w:rStyle w:val="charItals"/>
        </w:rPr>
      </w:pPr>
      <w:bookmarkStart w:id="147" w:name="_Toc33433419"/>
      <w:r w:rsidRPr="00445AD0">
        <w:rPr>
          <w:rStyle w:val="CharSectNo"/>
        </w:rPr>
        <w:t>133</w:t>
      </w:r>
      <w:r w:rsidRPr="00445AD0">
        <w:rPr>
          <w:rStyle w:val="charItals"/>
          <w:i w:val="0"/>
        </w:rPr>
        <w:tab/>
      </w:r>
      <w:r w:rsidR="005D55BA" w:rsidRPr="00445AD0">
        <w:rPr>
          <w:lang w:eastAsia="en-AU"/>
        </w:rPr>
        <w:t xml:space="preserve">Dictionary, new </w:t>
      </w:r>
      <w:r w:rsidR="00476E00" w:rsidRPr="00445AD0">
        <w:rPr>
          <w:lang w:eastAsia="en-AU"/>
        </w:rPr>
        <w:t>definition</w:t>
      </w:r>
      <w:r w:rsidR="004E1BB2" w:rsidRPr="00445AD0">
        <w:rPr>
          <w:lang w:eastAsia="en-AU"/>
        </w:rPr>
        <w:t>s</w:t>
      </w:r>
      <w:bookmarkEnd w:id="147"/>
    </w:p>
    <w:p w14:paraId="23B2F007" w14:textId="77777777" w:rsidR="00476E00" w:rsidRPr="00445AD0" w:rsidRDefault="00476E00" w:rsidP="00476E00">
      <w:pPr>
        <w:pStyle w:val="direction"/>
        <w:rPr>
          <w:lang w:eastAsia="en-AU"/>
        </w:rPr>
      </w:pPr>
      <w:r w:rsidRPr="00445AD0">
        <w:rPr>
          <w:lang w:eastAsia="en-AU"/>
        </w:rPr>
        <w:t>insert</w:t>
      </w:r>
    </w:p>
    <w:p w14:paraId="22AEFCFC" w14:textId="77777777" w:rsidR="008916F3" w:rsidRPr="00445AD0" w:rsidRDefault="008916F3" w:rsidP="00445AD0">
      <w:pPr>
        <w:pStyle w:val="aDef"/>
        <w:rPr>
          <w:lang w:eastAsia="en-AU"/>
        </w:rPr>
      </w:pPr>
      <w:r w:rsidRPr="00445AD0">
        <w:rPr>
          <w:rStyle w:val="charBoldItals"/>
        </w:rPr>
        <w:t>alternative rules</w:t>
      </w:r>
      <w:r w:rsidRPr="00445AD0">
        <w:rPr>
          <w:lang w:eastAsia="en-AU"/>
        </w:rPr>
        <w:t xml:space="preserve"> means rules other than the default rules.</w:t>
      </w:r>
    </w:p>
    <w:p w14:paraId="2E2C0B1E" w14:textId="19E55FE3" w:rsidR="000A142B" w:rsidRPr="00445AD0" w:rsidRDefault="000A142B" w:rsidP="00445AD0">
      <w:pPr>
        <w:pStyle w:val="aDef"/>
      </w:pPr>
      <w:r w:rsidRPr="00445AD0">
        <w:rPr>
          <w:rStyle w:val="charBoldItals"/>
        </w:rPr>
        <w:t>assistance animal</w:t>
      </w:r>
      <w:r w:rsidRPr="00445AD0">
        <w:t xml:space="preserve">—see the </w:t>
      </w:r>
      <w:hyperlink r:id="rId121" w:tooltip="A1991-81" w:history="1">
        <w:r w:rsidR="006512A7" w:rsidRPr="00445AD0">
          <w:rPr>
            <w:rStyle w:val="charCitHyperlinkItal"/>
          </w:rPr>
          <w:t>Discrimination Act 1991</w:t>
        </w:r>
      </w:hyperlink>
      <w:r w:rsidRPr="00445AD0">
        <w:t>, section 5AA (3).</w:t>
      </w:r>
    </w:p>
    <w:p w14:paraId="6AB340E2" w14:textId="77777777" w:rsidR="00577B67" w:rsidRPr="00445AD0" w:rsidRDefault="00AC13EB" w:rsidP="00445AD0">
      <w:pPr>
        <w:pStyle w:val="aDef"/>
        <w:rPr>
          <w:lang w:eastAsia="en-AU"/>
        </w:rPr>
      </w:pPr>
      <w:r w:rsidRPr="00445AD0">
        <w:rPr>
          <w:rStyle w:val="charBoldItals"/>
        </w:rPr>
        <w:t>audit</w:t>
      </w:r>
      <w:r w:rsidR="00AD2207" w:rsidRPr="00445AD0">
        <w:rPr>
          <w:lang w:eastAsia="en-AU"/>
        </w:rPr>
        <w:t xml:space="preserve"> means</w:t>
      </w:r>
      <w:r w:rsidR="00577B67" w:rsidRPr="00445AD0">
        <w:rPr>
          <w:lang w:eastAsia="en-AU"/>
        </w:rPr>
        <w:t xml:space="preserve"> an audit conducted by a person who—</w:t>
      </w:r>
    </w:p>
    <w:p w14:paraId="79CD06C6" w14:textId="77777777" w:rsidR="00B54797" w:rsidRPr="00445AD0" w:rsidRDefault="00577B67" w:rsidP="00577B67">
      <w:pPr>
        <w:pStyle w:val="Idefpara"/>
        <w:rPr>
          <w:lang w:eastAsia="en-AU"/>
        </w:rPr>
      </w:pPr>
      <w:r w:rsidRPr="00445AD0">
        <w:rPr>
          <w:lang w:eastAsia="en-AU"/>
        </w:rPr>
        <w:tab/>
        <w:t>(a)</w:t>
      </w:r>
      <w:r w:rsidRPr="00445AD0">
        <w:rPr>
          <w:lang w:eastAsia="en-AU"/>
        </w:rPr>
        <w:tab/>
        <w:t>is not a</w:t>
      </w:r>
      <w:r w:rsidR="00B54797" w:rsidRPr="00445AD0">
        <w:rPr>
          <w:lang w:eastAsia="en-AU"/>
        </w:rPr>
        <w:t xml:space="preserve"> member o</w:t>
      </w:r>
      <w:r w:rsidR="00580B7B" w:rsidRPr="00445AD0">
        <w:rPr>
          <w:lang w:eastAsia="en-AU"/>
        </w:rPr>
        <w:t>f</w:t>
      </w:r>
      <w:r w:rsidR="00B54797" w:rsidRPr="00445AD0">
        <w:rPr>
          <w:lang w:eastAsia="en-AU"/>
        </w:rPr>
        <w:t xml:space="preserve">, or manager for, the </w:t>
      </w:r>
      <w:r w:rsidR="00580B7B" w:rsidRPr="00445AD0">
        <w:rPr>
          <w:lang w:eastAsia="en-AU"/>
        </w:rPr>
        <w:t xml:space="preserve">owners </w:t>
      </w:r>
      <w:r w:rsidR="00B54797" w:rsidRPr="00445AD0">
        <w:rPr>
          <w:lang w:eastAsia="en-AU"/>
        </w:rPr>
        <w:t>corporation; and</w:t>
      </w:r>
    </w:p>
    <w:p w14:paraId="4989D09E" w14:textId="77777777" w:rsidR="00B54797" w:rsidRPr="00445AD0" w:rsidRDefault="00B54797" w:rsidP="00577B67">
      <w:pPr>
        <w:pStyle w:val="Idefpara"/>
        <w:rPr>
          <w:lang w:eastAsia="en-AU"/>
        </w:rPr>
      </w:pPr>
      <w:r w:rsidRPr="00445AD0">
        <w:rPr>
          <w:lang w:eastAsia="en-AU"/>
        </w:rPr>
        <w:tab/>
        <w:t>(b)</w:t>
      </w:r>
      <w:r w:rsidRPr="00445AD0">
        <w:rPr>
          <w:lang w:eastAsia="en-AU"/>
        </w:rPr>
        <w:tab/>
        <w:t xml:space="preserve">has not prepared or assisted in the preparation of the </w:t>
      </w:r>
      <w:r w:rsidR="00580B7B" w:rsidRPr="00445AD0">
        <w:rPr>
          <w:lang w:eastAsia="en-AU"/>
        </w:rPr>
        <w:t xml:space="preserve">corporations </w:t>
      </w:r>
      <w:r w:rsidRPr="00445AD0">
        <w:rPr>
          <w:lang w:eastAsia="en-AU"/>
        </w:rPr>
        <w:t>accounts; and</w:t>
      </w:r>
    </w:p>
    <w:p w14:paraId="47150C73" w14:textId="77777777" w:rsidR="00225005" w:rsidRPr="00445AD0" w:rsidRDefault="00B54797" w:rsidP="009D2648">
      <w:pPr>
        <w:pStyle w:val="Idefpara"/>
      </w:pPr>
      <w:r w:rsidRPr="00445AD0">
        <w:rPr>
          <w:lang w:eastAsia="en-AU"/>
        </w:rPr>
        <w:tab/>
        <w:t>(c)</w:t>
      </w:r>
      <w:r w:rsidRPr="00445AD0">
        <w:rPr>
          <w:lang w:eastAsia="en-AU"/>
        </w:rPr>
        <w:tab/>
      </w:r>
      <w:r w:rsidR="00827C08" w:rsidRPr="00445AD0">
        <w:rPr>
          <w:lang w:eastAsia="en-AU"/>
        </w:rPr>
        <w:t>has the qualifications</w:t>
      </w:r>
      <w:r w:rsidR="00461FE8" w:rsidRPr="00445AD0">
        <w:rPr>
          <w:lang w:eastAsia="en-AU"/>
        </w:rPr>
        <w:t xml:space="preserve"> prescribe</w:t>
      </w:r>
      <w:r w:rsidR="00E13FD4" w:rsidRPr="00445AD0">
        <w:rPr>
          <w:lang w:eastAsia="en-AU"/>
        </w:rPr>
        <w:t>d</w:t>
      </w:r>
      <w:r w:rsidR="00461FE8" w:rsidRPr="00445AD0">
        <w:rPr>
          <w:lang w:eastAsia="en-AU"/>
        </w:rPr>
        <w:t xml:space="preserve"> by regulation</w:t>
      </w:r>
      <w:r w:rsidR="009D2648" w:rsidRPr="00445AD0">
        <w:rPr>
          <w:lang w:eastAsia="en-AU"/>
        </w:rPr>
        <w:t xml:space="preserve">. </w:t>
      </w:r>
    </w:p>
    <w:p w14:paraId="0D8B6375" w14:textId="0F9C58C4" w:rsidR="00476E00" w:rsidRPr="00445AD0" w:rsidRDefault="00476E00" w:rsidP="00445AD0">
      <w:pPr>
        <w:pStyle w:val="aDef"/>
        <w:rPr>
          <w:lang w:eastAsia="en-AU"/>
        </w:rPr>
      </w:pPr>
      <w:r w:rsidRPr="00445AD0">
        <w:rPr>
          <w:rStyle w:val="charBoldItals"/>
        </w:rPr>
        <w:t>building management statement</w:t>
      </w:r>
      <w:r w:rsidRPr="00445AD0">
        <w:rPr>
          <w:lang w:eastAsia="en-AU"/>
        </w:rPr>
        <w:t xml:space="preserve">—see </w:t>
      </w:r>
      <w:r w:rsidR="00B856DA" w:rsidRPr="00445AD0">
        <w:rPr>
          <w:lang w:eastAsia="en-AU"/>
        </w:rPr>
        <w:t xml:space="preserve">the </w:t>
      </w:r>
      <w:hyperlink r:id="rId122" w:tooltip="A1925-1" w:history="1">
        <w:r w:rsidR="006512A7" w:rsidRPr="00445AD0">
          <w:rPr>
            <w:rStyle w:val="charCitHyperlinkItal"/>
          </w:rPr>
          <w:t>Land Titles Act 1925</w:t>
        </w:r>
      </w:hyperlink>
      <w:r w:rsidRPr="00445AD0">
        <w:rPr>
          <w:lang w:eastAsia="en-AU"/>
        </w:rPr>
        <w:t xml:space="preserve">, </w:t>
      </w:r>
      <w:r w:rsidR="00B856DA" w:rsidRPr="00445AD0">
        <w:rPr>
          <w:lang w:eastAsia="en-AU"/>
        </w:rPr>
        <w:t>section 123</w:t>
      </w:r>
      <w:r w:rsidR="00580B7B" w:rsidRPr="00445AD0">
        <w:rPr>
          <w:lang w:eastAsia="en-AU"/>
        </w:rPr>
        <w:t>D</w:t>
      </w:r>
      <w:r w:rsidRPr="00445AD0">
        <w:rPr>
          <w:lang w:eastAsia="en-AU"/>
        </w:rPr>
        <w:t>.</w:t>
      </w:r>
    </w:p>
    <w:p w14:paraId="37734484" w14:textId="611F9173" w:rsidR="005E5636" w:rsidRPr="00445AD0" w:rsidRDefault="00445AD0" w:rsidP="00445AD0">
      <w:pPr>
        <w:pStyle w:val="AH5Sec"/>
        <w:shd w:val="pct25" w:color="auto" w:fill="auto"/>
        <w:rPr>
          <w:rStyle w:val="charItals"/>
        </w:rPr>
      </w:pPr>
      <w:bookmarkStart w:id="148" w:name="_Toc33433420"/>
      <w:r w:rsidRPr="00445AD0">
        <w:rPr>
          <w:rStyle w:val="CharSectNo"/>
        </w:rPr>
        <w:t>134</w:t>
      </w:r>
      <w:r w:rsidRPr="00445AD0">
        <w:rPr>
          <w:rStyle w:val="charItals"/>
          <w:i w:val="0"/>
        </w:rPr>
        <w:tab/>
      </w:r>
      <w:r w:rsidR="005E5636" w:rsidRPr="00445AD0">
        <w:rPr>
          <w:lang w:eastAsia="en-AU"/>
        </w:rPr>
        <w:t xml:space="preserve">Dictionary, definition of </w:t>
      </w:r>
      <w:r w:rsidR="005E5636" w:rsidRPr="00445AD0">
        <w:rPr>
          <w:rStyle w:val="charItals"/>
        </w:rPr>
        <w:t>default rules</w:t>
      </w:r>
      <w:bookmarkEnd w:id="148"/>
    </w:p>
    <w:p w14:paraId="5C183A97" w14:textId="77777777" w:rsidR="005E5636" w:rsidRPr="00445AD0" w:rsidRDefault="005E5636" w:rsidP="005E5636">
      <w:pPr>
        <w:pStyle w:val="direction"/>
        <w:rPr>
          <w:lang w:eastAsia="en-AU"/>
        </w:rPr>
      </w:pPr>
      <w:r w:rsidRPr="00445AD0">
        <w:rPr>
          <w:lang w:eastAsia="en-AU"/>
        </w:rPr>
        <w:t>substitute</w:t>
      </w:r>
    </w:p>
    <w:p w14:paraId="288CAD5D" w14:textId="77777777" w:rsidR="005E5636" w:rsidRPr="00445AD0" w:rsidRDefault="005E5636" w:rsidP="00445AD0">
      <w:pPr>
        <w:pStyle w:val="aDef"/>
        <w:rPr>
          <w:lang w:eastAsia="en-AU"/>
        </w:rPr>
      </w:pPr>
      <w:r w:rsidRPr="00445AD0">
        <w:rPr>
          <w:rStyle w:val="charBoldItals"/>
        </w:rPr>
        <w:t>default rules</w:t>
      </w:r>
      <w:r w:rsidRPr="00445AD0">
        <w:rPr>
          <w:lang w:eastAsia="en-AU"/>
        </w:rPr>
        <w:t xml:space="preserve"> means the default rules prescribed by regulation.</w:t>
      </w:r>
    </w:p>
    <w:p w14:paraId="37E3A1F3" w14:textId="6F81C997" w:rsidR="00CF6829" w:rsidRPr="00445AD0" w:rsidRDefault="00445AD0" w:rsidP="00445AD0">
      <w:pPr>
        <w:pStyle w:val="AH5Sec"/>
        <w:shd w:val="pct25" w:color="auto" w:fill="auto"/>
        <w:rPr>
          <w:lang w:eastAsia="en-AU"/>
        </w:rPr>
      </w:pPr>
      <w:bookmarkStart w:id="149" w:name="_Toc33433421"/>
      <w:r w:rsidRPr="00445AD0">
        <w:rPr>
          <w:rStyle w:val="CharSectNo"/>
        </w:rPr>
        <w:t>135</w:t>
      </w:r>
      <w:r w:rsidRPr="00445AD0">
        <w:rPr>
          <w:lang w:eastAsia="en-AU"/>
        </w:rPr>
        <w:tab/>
      </w:r>
      <w:r w:rsidR="00CF6829" w:rsidRPr="00445AD0">
        <w:rPr>
          <w:lang w:eastAsia="en-AU"/>
        </w:rPr>
        <w:t xml:space="preserve">Dictionary, new definition of </w:t>
      </w:r>
      <w:r w:rsidR="00CF6829" w:rsidRPr="00445AD0">
        <w:rPr>
          <w:rStyle w:val="charItals"/>
        </w:rPr>
        <w:t>developer’s maintenance schedule</w:t>
      </w:r>
      <w:bookmarkEnd w:id="149"/>
    </w:p>
    <w:p w14:paraId="32C8C6F6" w14:textId="77777777" w:rsidR="00CF6829" w:rsidRPr="00445AD0" w:rsidRDefault="00CF6829" w:rsidP="00CF6829">
      <w:pPr>
        <w:pStyle w:val="direction"/>
        <w:rPr>
          <w:lang w:eastAsia="en-AU"/>
        </w:rPr>
      </w:pPr>
      <w:r w:rsidRPr="00445AD0">
        <w:rPr>
          <w:lang w:eastAsia="en-AU"/>
        </w:rPr>
        <w:t>insert</w:t>
      </w:r>
    </w:p>
    <w:p w14:paraId="5B85A37B" w14:textId="77777777" w:rsidR="00580B7B" w:rsidRPr="00445AD0" w:rsidRDefault="00580B7B" w:rsidP="00445AD0">
      <w:pPr>
        <w:pStyle w:val="aDef"/>
        <w:rPr>
          <w:lang w:eastAsia="en-AU"/>
        </w:rPr>
      </w:pPr>
      <w:r w:rsidRPr="00445AD0">
        <w:rPr>
          <w:rStyle w:val="charBoldItals"/>
        </w:rPr>
        <w:t>developer’s maintenance schedule</w:t>
      </w:r>
      <w:r w:rsidRPr="00445AD0">
        <w:rPr>
          <w:lang w:eastAsia="en-AU"/>
        </w:rPr>
        <w:t xml:space="preserve">—see section </w:t>
      </w:r>
      <w:r w:rsidR="00E91008" w:rsidRPr="00445AD0">
        <w:rPr>
          <w:lang w:eastAsia="en-AU"/>
        </w:rPr>
        <w:t>2</w:t>
      </w:r>
      <w:r w:rsidR="009F1EE7" w:rsidRPr="00445AD0">
        <w:rPr>
          <w:lang w:eastAsia="en-AU"/>
        </w:rPr>
        <w:t>5</w:t>
      </w:r>
      <w:r w:rsidR="00E91008" w:rsidRPr="00445AD0">
        <w:rPr>
          <w:lang w:eastAsia="en-AU"/>
        </w:rPr>
        <w:t>.</w:t>
      </w:r>
    </w:p>
    <w:p w14:paraId="30DD96E7" w14:textId="4551D5BF" w:rsidR="00AE2701" w:rsidRPr="00445AD0" w:rsidRDefault="00445AD0" w:rsidP="00445AD0">
      <w:pPr>
        <w:pStyle w:val="AH5Sec"/>
        <w:shd w:val="pct25" w:color="auto" w:fill="auto"/>
        <w:rPr>
          <w:lang w:eastAsia="en-AU"/>
        </w:rPr>
      </w:pPr>
      <w:bookmarkStart w:id="150" w:name="_Toc33433422"/>
      <w:r w:rsidRPr="00445AD0">
        <w:rPr>
          <w:rStyle w:val="CharSectNo"/>
        </w:rPr>
        <w:lastRenderedPageBreak/>
        <w:t>136</w:t>
      </w:r>
      <w:r w:rsidRPr="00445AD0">
        <w:rPr>
          <w:lang w:eastAsia="en-AU"/>
        </w:rPr>
        <w:tab/>
      </w:r>
      <w:r w:rsidR="00AE2701" w:rsidRPr="00445AD0">
        <w:rPr>
          <w:lang w:eastAsia="en-AU"/>
        </w:rPr>
        <w:t xml:space="preserve">Dictionary, definition of </w:t>
      </w:r>
      <w:r w:rsidR="00AE2701" w:rsidRPr="00445AD0">
        <w:rPr>
          <w:rStyle w:val="charItals"/>
        </w:rPr>
        <w:t>executive committee representative</w:t>
      </w:r>
      <w:bookmarkEnd w:id="150"/>
    </w:p>
    <w:p w14:paraId="3FF2E101" w14:textId="77777777" w:rsidR="00AE2701" w:rsidRPr="00445AD0" w:rsidRDefault="00AE2701" w:rsidP="00AE2701">
      <w:pPr>
        <w:pStyle w:val="direction"/>
        <w:rPr>
          <w:lang w:eastAsia="en-AU"/>
        </w:rPr>
      </w:pPr>
      <w:r w:rsidRPr="00445AD0">
        <w:rPr>
          <w:lang w:eastAsia="en-AU"/>
        </w:rPr>
        <w:t>omit</w:t>
      </w:r>
    </w:p>
    <w:p w14:paraId="63AEA8F8" w14:textId="1AE1038C" w:rsidR="00AE2701" w:rsidRPr="00445AD0" w:rsidRDefault="00445AD0" w:rsidP="00445AD0">
      <w:pPr>
        <w:pStyle w:val="AH5Sec"/>
        <w:shd w:val="pct25" w:color="auto" w:fill="auto"/>
        <w:rPr>
          <w:lang w:eastAsia="en-AU"/>
        </w:rPr>
      </w:pPr>
      <w:bookmarkStart w:id="151" w:name="_Toc33433423"/>
      <w:r w:rsidRPr="00445AD0">
        <w:rPr>
          <w:rStyle w:val="CharSectNo"/>
        </w:rPr>
        <w:t>137</w:t>
      </w:r>
      <w:r w:rsidRPr="00445AD0">
        <w:rPr>
          <w:lang w:eastAsia="en-AU"/>
        </w:rPr>
        <w:tab/>
      </w:r>
      <w:r w:rsidR="00AE2701" w:rsidRPr="00445AD0">
        <w:rPr>
          <w:lang w:eastAsia="en-AU"/>
        </w:rPr>
        <w:t>Dictionary, new definitions</w:t>
      </w:r>
      <w:bookmarkEnd w:id="151"/>
    </w:p>
    <w:p w14:paraId="3E95287B" w14:textId="77777777" w:rsidR="00AE2701" w:rsidRPr="00445AD0" w:rsidRDefault="00AE2701" w:rsidP="00AE2701">
      <w:pPr>
        <w:pStyle w:val="direction"/>
        <w:rPr>
          <w:lang w:eastAsia="en-AU"/>
        </w:rPr>
      </w:pPr>
      <w:r w:rsidRPr="00445AD0">
        <w:rPr>
          <w:lang w:eastAsia="en-AU"/>
        </w:rPr>
        <w:t>insert</w:t>
      </w:r>
    </w:p>
    <w:p w14:paraId="7B3ED038" w14:textId="77777777" w:rsidR="003C57A1" w:rsidRPr="00445AD0" w:rsidRDefault="003C57A1" w:rsidP="00445AD0">
      <w:pPr>
        <w:pStyle w:val="aDef"/>
      </w:pPr>
      <w:r w:rsidRPr="00445AD0">
        <w:rPr>
          <w:rStyle w:val="charBoldItals"/>
        </w:rPr>
        <w:t>grantee</w:t>
      </w:r>
      <w:r w:rsidRPr="00445AD0">
        <w:t xml:space="preserve"> means the person granted a special privilege.</w:t>
      </w:r>
    </w:p>
    <w:p w14:paraId="33C6F6DF" w14:textId="77777777" w:rsidR="003C57A1" w:rsidRPr="00445AD0" w:rsidRDefault="003C57A1" w:rsidP="00445AD0">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72F98CAB" w14:textId="0EFCFF76" w:rsidR="00AE2701" w:rsidRPr="00445AD0" w:rsidRDefault="00445AD0" w:rsidP="00445AD0">
      <w:pPr>
        <w:pStyle w:val="AH5Sec"/>
        <w:shd w:val="pct25" w:color="auto" w:fill="auto"/>
        <w:rPr>
          <w:rStyle w:val="charItals"/>
        </w:rPr>
      </w:pPr>
      <w:bookmarkStart w:id="152" w:name="_Toc33433424"/>
      <w:r w:rsidRPr="00445AD0">
        <w:rPr>
          <w:rStyle w:val="CharSectNo"/>
        </w:rPr>
        <w:t>138</w:t>
      </w:r>
      <w:r w:rsidRPr="00445AD0">
        <w:rPr>
          <w:rStyle w:val="charItals"/>
          <w:i w:val="0"/>
        </w:rPr>
        <w:tab/>
      </w:r>
      <w:r w:rsidR="00AE2701" w:rsidRPr="00445AD0">
        <w:rPr>
          <w:lang w:eastAsia="en-AU"/>
        </w:rPr>
        <w:t xml:space="preserve">Dictionary, definition of </w:t>
      </w:r>
      <w:r w:rsidR="00AE2701" w:rsidRPr="00445AD0">
        <w:rPr>
          <w:rStyle w:val="charItals"/>
        </w:rPr>
        <w:t>owner, occupier or user</w:t>
      </w:r>
      <w:bookmarkEnd w:id="152"/>
    </w:p>
    <w:p w14:paraId="6A967D25" w14:textId="77777777" w:rsidR="00AE2701" w:rsidRPr="00445AD0" w:rsidRDefault="00AE2701" w:rsidP="00AE2701">
      <w:pPr>
        <w:pStyle w:val="direction"/>
        <w:rPr>
          <w:lang w:eastAsia="en-AU"/>
        </w:rPr>
      </w:pPr>
      <w:r w:rsidRPr="00445AD0">
        <w:rPr>
          <w:lang w:eastAsia="en-AU"/>
        </w:rPr>
        <w:t>omit</w:t>
      </w:r>
    </w:p>
    <w:p w14:paraId="7C9714EC" w14:textId="3C18658F" w:rsidR="00AE2701" w:rsidRPr="00445AD0" w:rsidRDefault="00445AD0" w:rsidP="00445AD0">
      <w:pPr>
        <w:pStyle w:val="AH5Sec"/>
        <w:shd w:val="pct25" w:color="auto" w:fill="auto"/>
        <w:rPr>
          <w:lang w:eastAsia="en-AU"/>
        </w:rPr>
      </w:pPr>
      <w:bookmarkStart w:id="153" w:name="_Toc33433425"/>
      <w:r w:rsidRPr="00445AD0">
        <w:rPr>
          <w:rStyle w:val="CharSectNo"/>
        </w:rPr>
        <w:t>139</w:t>
      </w:r>
      <w:r w:rsidRPr="00445AD0">
        <w:rPr>
          <w:lang w:eastAsia="en-AU"/>
        </w:rPr>
        <w:tab/>
      </w:r>
      <w:r w:rsidR="00AE2701" w:rsidRPr="00445AD0">
        <w:rPr>
          <w:lang w:eastAsia="en-AU"/>
        </w:rPr>
        <w:t>Dictionary, new definition</w:t>
      </w:r>
      <w:r w:rsidR="00B06BD9" w:rsidRPr="00445AD0">
        <w:rPr>
          <w:lang w:eastAsia="en-AU"/>
        </w:rPr>
        <w:t xml:space="preserve"> of </w:t>
      </w:r>
      <w:r w:rsidR="00B06BD9" w:rsidRPr="00445AD0">
        <w:rPr>
          <w:rStyle w:val="charItals"/>
        </w:rPr>
        <w:t>pet friendly rule</w:t>
      </w:r>
      <w:bookmarkEnd w:id="153"/>
    </w:p>
    <w:p w14:paraId="4B0A908E" w14:textId="77777777" w:rsidR="00E13FD4" w:rsidRPr="00445AD0" w:rsidRDefault="00E13FD4" w:rsidP="00E13FD4">
      <w:pPr>
        <w:pStyle w:val="direction"/>
        <w:rPr>
          <w:lang w:eastAsia="en-AU"/>
        </w:rPr>
      </w:pPr>
      <w:r w:rsidRPr="00445AD0">
        <w:rPr>
          <w:lang w:eastAsia="en-AU"/>
        </w:rPr>
        <w:t>insert</w:t>
      </w:r>
    </w:p>
    <w:p w14:paraId="6F5863EF" w14:textId="07D2E622" w:rsidR="004E1BB2" w:rsidRPr="00445AD0" w:rsidRDefault="004E1BB2" w:rsidP="00445AD0">
      <w:pPr>
        <w:pStyle w:val="aDef"/>
        <w:rPr>
          <w:lang w:eastAsia="en-AU"/>
        </w:rPr>
      </w:pPr>
      <w:r w:rsidRPr="00445AD0">
        <w:rPr>
          <w:rStyle w:val="charBoldItals"/>
        </w:rPr>
        <w:t>pet friendly rule</w:t>
      </w:r>
      <w:r w:rsidRPr="00445AD0">
        <w:rPr>
          <w:lang w:eastAsia="en-AU"/>
        </w:rPr>
        <w:t>—see section 112</w:t>
      </w:r>
      <w:r w:rsidR="003C57A1" w:rsidRPr="00445AD0">
        <w:rPr>
          <w:lang w:eastAsia="en-AU"/>
        </w:rPr>
        <w:t>C</w:t>
      </w:r>
      <w:r w:rsidRPr="00445AD0">
        <w:rPr>
          <w:lang w:eastAsia="en-AU"/>
        </w:rPr>
        <w:t>.</w:t>
      </w:r>
    </w:p>
    <w:p w14:paraId="4D2EFA2A" w14:textId="3ED2E7EE" w:rsidR="00B06BD9" w:rsidRPr="00445AD0" w:rsidRDefault="00445AD0" w:rsidP="00445AD0">
      <w:pPr>
        <w:pStyle w:val="AH5Sec"/>
        <w:shd w:val="pct25" w:color="auto" w:fill="auto"/>
        <w:rPr>
          <w:rStyle w:val="charItals"/>
        </w:rPr>
      </w:pPr>
      <w:bookmarkStart w:id="154" w:name="_Toc33433426"/>
      <w:r w:rsidRPr="00445AD0">
        <w:rPr>
          <w:rStyle w:val="CharSectNo"/>
        </w:rPr>
        <w:t>140</w:t>
      </w:r>
      <w:r w:rsidRPr="00445AD0">
        <w:rPr>
          <w:rStyle w:val="charItals"/>
          <w:i w:val="0"/>
        </w:rPr>
        <w:tab/>
      </w:r>
      <w:r w:rsidR="00B06BD9" w:rsidRPr="00445AD0">
        <w:rPr>
          <w:lang w:eastAsia="en-AU"/>
        </w:rPr>
        <w:t xml:space="preserve">Dictionary, definition of </w:t>
      </w:r>
      <w:r w:rsidR="00B06BD9" w:rsidRPr="00445AD0">
        <w:rPr>
          <w:rStyle w:val="charItals"/>
        </w:rPr>
        <w:t>rule</w:t>
      </w:r>
      <w:bookmarkEnd w:id="154"/>
    </w:p>
    <w:p w14:paraId="1E3FF72D" w14:textId="77777777" w:rsidR="00B06BD9" w:rsidRPr="00445AD0" w:rsidRDefault="00B06BD9" w:rsidP="00B06BD9">
      <w:pPr>
        <w:pStyle w:val="direction"/>
        <w:rPr>
          <w:lang w:eastAsia="en-AU"/>
        </w:rPr>
      </w:pPr>
      <w:r w:rsidRPr="00445AD0">
        <w:rPr>
          <w:lang w:eastAsia="en-AU"/>
        </w:rPr>
        <w:t>substitute</w:t>
      </w:r>
    </w:p>
    <w:p w14:paraId="16FA2BA1" w14:textId="5FE839D7" w:rsidR="00B06BD9" w:rsidRPr="00445AD0" w:rsidRDefault="00B06BD9" w:rsidP="00445AD0">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73D5E8AF" w14:textId="2B7B9369" w:rsidR="00B06BD9" w:rsidRPr="00445AD0" w:rsidRDefault="00445AD0" w:rsidP="00445AD0">
      <w:pPr>
        <w:pStyle w:val="AH5Sec"/>
        <w:shd w:val="pct25" w:color="auto" w:fill="auto"/>
        <w:rPr>
          <w:lang w:eastAsia="en-AU"/>
        </w:rPr>
      </w:pPr>
      <w:bookmarkStart w:id="155" w:name="_Toc33433427"/>
      <w:r w:rsidRPr="00445AD0">
        <w:rPr>
          <w:rStyle w:val="CharSectNo"/>
        </w:rPr>
        <w:t>141</w:t>
      </w:r>
      <w:r w:rsidRPr="00445AD0">
        <w:rPr>
          <w:lang w:eastAsia="en-AU"/>
        </w:rPr>
        <w:tab/>
      </w:r>
      <w:r w:rsidR="00B06BD9" w:rsidRPr="00445AD0">
        <w:rPr>
          <w:lang w:eastAsia="en-AU"/>
        </w:rPr>
        <w:t>Dictionary, new definitions</w:t>
      </w:r>
      <w:bookmarkEnd w:id="155"/>
    </w:p>
    <w:p w14:paraId="704C7449" w14:textId="77777777" w:rsidR="00B06BD9" w:rsidRPr="00445AD0" w:rsidRDefault="00B06BD9" w:rsidP="00B06BD9">
      <w:pPr>
        <w:pStyle w:val="direction"/>
        <w:rPr>
          <w:lang w:eastAsia="en-AU"/>
        </w:rPr>
      </w:pPr>
      <w:r w:rsidRPr="00445AD0">
        <w:rPr>
          <w:lang w:eastAsia="en-AU"/>
        </w:rPr>
        <w:t>insert</w:t>
      </w:r>
    </w:p>
    <w:p w14:paraId="2CFECB8D" w14:textId="77777777" w:rsidR="00A91DA7" w:rsidRPr="00445AD0" w:rsidRDefault="00A91DA7" w:rsidP="00445AD0">
      <w:pPr>
        <w:pStyle w:val="aDef"/>
      </w:pPr>
      <w:r w:rsidRPr="00445AD0">
        <w:rPr>
          <w:rStyle w:val="charBoldItals"/>
        </w:rPr>
        <w:t>special privilege</w:t>
      </w:r>
      <w:r w:rsidRPr="00445AD0">
        <w:rPr>
          <w:bCs/>
          <w:iCs/>
        </w:rPr>
        <w:t xml:space="preserve"> means a right, </w:t>
      </w:r>
      <w:r w:rsidR="00093F97" w:rsidRPr="00445AD0">
        <w:rPr>
          <w:bCs/>
          <w:iCs/>
        </w:rPr>
        <w:t>other than a sublease</w:t>
      </w:r>
      <w:r w:rsidRPr="00445AD0">
        <w:rPr>
          <w:bCs/>
          <w:iCs/>
        </w:rPr>
        <w:t xml:space="preserve">, granted to a person to use the common property of a units plan in a manner that is additional to, or restrictive of, the rights of other people (who are not granted the special privilege) to use the common property. </w:t>
      </w:r>
    </w:p>
    <w:p w14:paraId="45D3A049" w14:textId="77777777" w:rsidR="007C7E5F" w:rsidRPr="00445AD0" w:rsidRDefault="007C7E5F" w:rsidP="00445AD0">
      <w:pPr>
        <w:pStyle w:val="aDef"/>
        <w:rPr>
          <w:lang w:eastAsia="en-AU"/>
        </w:rPr>
      </w:pPr>
      <w:r w:rsidRPr="00445AD0">
        <w:rPr>
          <w:rStyle w:val="charBoldItals"/>
        </w:rPr>
        <w:t>special privilege rule</w:t>
      </w:r>
      <w:r w:rsidRPr="00445AD0">
        <w:rPr>
          <w:lang w:eastAsia="en-AU"/>
        </w:rPr>
        <w:t>—</w:t>
      </w:r>
      <w:r w:rsidR="00A91DA7" w:rsidRPr="00445AD0">
        <w:rPr>
          <w:lang w:eastAsia="en-AU"/>
        </w:rPr>
        <w:t>s</w:t>
      </w:r>
      <w:r w:rsidRPr="00445AD0">
        <w:rPr>
          <w:lang w:eastAsia="en-AU"/>
        </w:rPr>
        <w:t>ee section 112</w:t>
      </w:r>
      <w:r w:rsidR="003C57A1" w:rsidRPr="00445AD0">
        <w:rPr>
          <w:lang w:eastAsia="en-AU"/>
        </w:rPr>
        <w:t>A</w:t>
      </w:r>
      <w:r w:rsidRPr="00445AD0">
        <w:rPr>
          <w:lang w:eastAsia="en-AU"/>
        </w:rPr>
        <w:t xml:space="preserve"> (1).</w:t>
      </w:r>
    </w:p>
    <w:p w14:paraId="31A67D56" w14:textId="1F4EC22A" w:rsidR="008E0C45" w:rsidRPr="00445AD0" w:rsidRDefault="00445AD0" w:rsidP="00445AD0">
      <w:pPr>
        <w:pStyle w:val="AH5Sec"/>
        <w:shd w:val="pct25" w:color="auto" w:fill="auto"/>
        <w:rPr>
          <w:i/>
          <w:iCs/>
        </w:rPr>
      </w:pPr>
      <w:bookmarkStart w:id="156" w:name="_Toc33433428"/>
      <w:r w:rsidRPr="00445AD0">
        <w:rPr>
          <w:rStyle w:val="CharSectNo"/>
        </w:rPr>
        <w:lastRenderedPageBreak/>
        <w:t>142</w:t>
      </w:r>
      <w:r w:rsidRPr="00445AD0">
        <w:rPr>
          <w:iCs/>
        </w:rPr>
        <w:tab/>
      </w:r>
      <w:r w:rsidR="008E0C45" w:rsidRPr="00445AD0">
        <w:t xml:space="preserve">Dictionary, definition of </w:t>
      </w:r>
      <w:r w:rsidR="008E0C45" w:rsidRPr="00445AD0">
        <w:rPr>
          <w:i/>
          <w:iCs/>
        </w:rPr>
        <w:t>sustainability infrastructure</w:t>
      </w:r>
      <w:bookmarkEnd w:id="156"/>
    </w:p>
    <w:p w14:paraId="5B231958" w14:textId="77777777" w:rsidR="008E0C45" w:rsidRPr="00445AD0" w:rsidRDefault="008E0C45" w:rsidP="008A7E9B">
      <w:pPr>
        <w:pStyle w:val="direction"/>
      </w:pPr>
      <w:r w:rsidRPr="00445AD0">
        <w:t>substitute</w:t>
      </w:r>
    </w:p>
    <w:p w14:paraId="6C901B49" w14:textId="6A20B128" w:rsidR="008E0C45" w:rsidRPr="00445AD0" w:rsidRDefault="008E0C45" w:rsidP="00445AD0">
      <w:pPr>
        <w:pStyle w:val="aDef"/>
      </w:pPr>
      <w:r w:rsidRPr="00445AD0">
        <w:rPr>
          <w:b/>
          <w:bCs/>
          <w:i/>
          <w:iCs/>
        </w:rPr>
        <w:t>sustainability infrastructure</w:t>
      </w:r>
      <w:r w:rsidRPr="00445AD0">
        <w:rPr>
          <w:bCs/>
          <w:iCs/>
        </w:rPr>
        <w:t>—</w:t>
      </w:r>
      <w:r w:rsidR="008A7E9B" w:rsidRPr="00445AD0">
        <w:rPr>
          <w:bCs/>
          <w:iCs/>
        </w:rPr>
        <w:t xml:space="preserve"> </w:t>
      </w:r>
    </w:p>
    <w:p w14:paraId="6F73A2F2" w14:textId="511325D1" w:rsidR="008E0C45" w:rsidRPr="00445AD0" w:rsidRDefault="008E0C45" w:rsidP="008A7E9B">
      <w:pPr>
        <w:pStyle w:val="Ipara"/>
      </w:pPr>
      <w:r w:rsidRPr="00445AD0">
        <w:tab/>
        <w:t>(a)</w:t>
      </w:r>
      <w:r w:rsidRPr="00445AD0">
        <w:tab/>
        <w:t xml:space="preserve"> means infrastructure or equipment that—</w:t>
      </w:r>
    </w:p>
    <w:p w14:paraId="423F1F9D" w14:textId="7C442F6E" w:rsidR="008E0C45" w:rsidRPr="00445AD0" w:rsidRDefault="008E0C45" w:rsidP="008A7E9B">
      <w:pPr>
        <w:pStyle w:val="Isubpara"/>
      </w:pPr>
      <w:r w:rsidRPr="00445AD0">
        <w:tab/>
        <w:t>(i)</w:t>
      </w:r>
      <w:r w:rsidRPr="00445AD0">
        <w:tab/>
        <w:t>if installed in relation to a units plan—</w:t>
      </w:r>
    </w:p>
    <w:p w14:paraId="0AACB410" w14:textId="14032C5F" w:rsidR="008E0C45" w:rsidRPr="00445AD0" w:rsidRDefault="008E0C45" w:rsidP="008A7E9B">
      <w:pPr>
        <w:pStyle w:val="Isubsubpara"/>
      </w:pPr>
      <w:r w:rsidRPr="00445AD0">
        <w:tab/>
        <w:t>(A)</w:t>
      </w:r>
      <w:r w:rsidRPr="00445AD0">
        <w:tab/>
        <w:t>improves the environmental sustainability of the units; or</w:t>
      </w:r>
    </w:p>
    <w:p w14:paraId="1E847E1D" w14:textId="77777777" w:rsidR="008E0C45" w:rsidRPr="00445AD0" w:rsidRDefault="008E0C45" w:rsidP="008A7E9B">
      <w:pPr>
        <w:pStyle w:val="Isubsubpara"/>
      </w:pPr>
      <w:r w:rsidRPr="00445AD0">
        <w:tab/>
        <w:t>(B)</w:t>
      </w:r>
      <w:r w:rsidRPr="00445AD0">
        <w:tab/>
        <w:t>reduces the environmental impact of the owners corporation and the units owners; and</w:t>
      </w:r>
    </w:p>
    <w:p w14:paraId="5BE6F021" w14:textId="1723F8D6" w:rsidR="008E0C45" w:rsidRPr="00445AD0" w:rsidRDefault="008E0C45" w:rsidP="008A7E9B">
      <w:pPr>
        <w:pStyle w:val="Isubpara"/>
      </w:pPr>
      <w:r w:rsidRPr="00445AD0">
        <w:tab/>
        <w:t>(ii)</w:t>
      </w:r>
      <w:r w:rsidRPr="00445AD0">
        <w:tab/>
        <w:t>if installed in relation to a unit—</w:t>
      </w:r>
    </w:p>
    <w:p w14:paraId="45971AC6" w14:textId="1004BB72" w:rsidR="008E0C45" w:rsidRPr="00445AD0" w:rsidRDefault="008E0C45" w:rsidP="008A7E9B">
      <w:pPr>
        <w:pStyle w:val="Isubsubpara"/>
      </w:pPr>
      <w:r w:rsidRPr="00445AD0">
        <w:tab/>
        <w:t>(A)</w:t>
      </w:r>
      <w:r w:rsidRPr="00445AD0">
        <w:tab/>
        <w:t>improves the environmental sustainability of the unit; or</w:t>
      </w:r>
    </w:p>
    <w:p w14:paraId="50EAF046" w14:textId="77777777" w:rsidR="008E0C45" w:rsidRPr="00445AD0" w:rsidRDefault="008E0C45" w:rsidP="008A7E9B">
      <w:pPr>
        <w:pStyle w:val="Isubsubpara"/>
      </w:pPr>
      <w:r w:rsidRPr="00445AD0">
        <w:tab/>
        <w:t>(B)</w:t>
      </w:r>
      <w:r w:rsidRPr="00445AD0">
        <w:tab/>
        <w:t>reduces the environmental impact of the unit; and</w:t>
      </w:r>
    </w:p>
    <w:p w14:paraId="60109F2B" w14:textId="49D62FDB" w:rsidR="008E0C45" w:rsidRPr="00445AD0" w:rsidRDefault="008E0C45" w:rsidP="008A7E9B">
      <w:pPr>
        <w:pStyle w:val="Ipara"/>
      </w:pPr>
      <w:r w:rsidRPr="00445AD0">
        <w:tab/>
        <w:t>(b)</w:t>
      </w:r>
      <w:r w:rsidRPr="00445AD0">
        <w:tab/>
        <w:t>includes related utility service connections and equipment.</w:t>
      </w:r>
    </w:p>
    <w:p w14:paraId="4D7F0DB0" w14:textId="77777777" w:rsidR="00467F12" w:rsidRPr="00445AD0" w:rsidRDefault="00467F12" w:rsidP="00467F12">
      <w:pPr>
        <w:pStyle w:val="PageBreak"/>
      </w:pPr>
      <w:r w:rsidRPr="00445AD0">
        <w:br w:type="page"/>
      </w:r>
    </w:p>
    <w:p w14:paraId="6CC1290C" w14:textId="1DE2C290" w:rsidR="00E3755A" w:rsidRPr="00445AD0" w:rsidRDefault="00445AD0" w:rsidP="00445AD0">
      <w:pPr>
        <w:pStyle w:val="AH2Part"/>
      </w:pPr>
      <w:bookmarkStart w:id="157" w:name="_Toc33433429"/>
      <w:r w:rsidRPr="00445AD0">
        <w:rPr>
          <w:rStyle w:val="CharPartNo"/>
        </w:rPr>
        <w:lastRenderedPageBreak/>
        <w:t>Part 13</w:t>
      </w:r>
      <w:r w:rsidRPr="00445AD0">
        <w:tab/>
      </w:r>
      <w:r w:rsidR="00AB76EB" w:rsidRPr="00445AD0">
        <w:rPr>
          <w:rStyle w:val="CharPartText"/>
        </w:rPr>
        <w:t>Unit Titles (Management) Regulation 2</w:t>
      </w:r>
      <w:r w:rsidR="00832CBB" w:rsidRPr="00445AD0">
        <w:rPr>
          <w:rStyle w:val="CharPartText"/>
        </w:rPr>
        <w:t>011</w:t>
      </w:r>
      <w:bookmarkEnd w:id="157"/>
    </w:p>
    <w:p w14:paraId="49509829" w14:textId="3B03DA84" w:rsidR="00D631EE" w:rsidRPr="00445AD0" w:rsidRDefault="00445AD0" w:rsidP="00445AD0">
      <w:pPr>
        <w:pStyle w:val="AH5Sec"/>
        <w:shd w:val="pct25" w:color="auto" w:fill="auto"/>
      </w:pPr>
      <w:bookmarkStart w:id="158" w:name="_Toc33433430"/>
      <w:r w:rsidRPr="00445AD0">
        <w:rPr>
          <w:rStyle w:val="CharSectNo"/>
        </w:rPr>
        <w:t>143</w:t>
      </w:r>
      <w:r w:rsidRPr="00445AD0">
        <w:tab/>
      </w:r>
      <w:r w:rsidR="00D631EE" w:rsidRPr="00445AD0">
        <w:t>New section</w:t>
      </w:r>
      <w:r w:rsidR="00ED1268" w:rsidRPr="00445AD0">
        <w:t>s</w:t>
      </w:r>
      <w:r w:rsidR="00D631EE" w:rsidRPr="00445AD0">
        <w:t xml:space="preserve"> 4A</w:t>
      </w:r>
      <w:r w:rsidR="00ED1268" w:rsidRPr="00445AD0">
        <w:t xml:space="preserve"> and 4B</w:t>
      </w:r>
      <w:bookmarkEnd w:id="158"/>
    </w:p>
    <w:p w14:paraId="33EA3ED4" w14:textId="77777777" w:rsidR="00D631EE" w:rsidRPr="00445AD0" w:rsidRDefault="00D839D7" w:rsidP="004B756B">
      <w:pPr>
        <w:pStyle w:val="direction"/>
      </w:pPr>
      <w:r w:rsidRPr="00445AD0">
        <w:t>in</w:t>
      </w:r>
      <w:r w:rsidR="004B756B" w:rsidRPr="00445AD0">
        <w:t>sert</w:t>
      </w:r>
    </w:p>
    <w:p w14:paraId="3C790E01" w14:textId="77777777" w:rsidR="00ED1268" w:rsidRPr="00445AD0" w:rsidRDefault="004B756B" w:rsidP="004B756B">
      <w:pPr>
        <w:pStyle w:val="IH5Sec"/>
      </w:pPr>
      <w:r w:rsidRPr="00445AD0">
        <w:t>4A</w:t>
      </w:r>
      <w:r w:rsidRPr="00445AD0">
        <w:tab/>
      </w:r>
      <w:r w:rsidR="00ED1268" w:rsidRPr="00445AD0">
        <w:t xml:space="preserve">Maintenance </w:t>
      </w:r>
      <w:r w:rsidR="00CC1E21" w:rsidRPr="00445AD0">
        <w:t>plan</w:t>
      </w:r>
      <w:r w:rsidR="00ED1268" w:rsidRPr="00445AD0">
        <w:t>—Act</w:t>
      </w:r>
      <w:r w:rsidR="00FF6DC3" w:rsidRPr="00445AD0">
        <w:t>,</w:t>
      </w:r>
      <w:r w:rsidR="00ED1268" w:rsidRPr="00445AD0">
        <w:t xml:space="preserve"> s 24 (</w:t>
      </w:r>
      <w:r w:rsidR="00CC1E21" w:rsidRPr="00445AD0">
        <w:t>1B</w:t>
      </w:r>
      <w:r w:rsidR="00ED1268" w:rsidRPr="00445AD0">
        <w:t>)</w:t>
      </w:r>
    </w:p>
    <w:p w14:paraId="0B1AFEAE" w14:textId="77777777" w:rsidR="00ED1268" w:rsidRPr="00445AD0" w:rsidRDefault="00ED1268" w:rsidP="00ED1268">
      <w:pPr>
        <w:pStyle w:val="Amainreturn"/>
      </w:pPr>
      <w:r w:rsidRPr="00445AD0">
        <w:t xml:space="preserve">A maintenance </w:t>
      </w:r>
      <w:r w:rsidR="00CC1E21" w:rsidRPr="00445AD0">
        <w:t>plan</w:t>
      </w:r>
      <w:r w:rsidRPr="00445AD0">
        <w:t xml:space="preserve"> must include the following:</w:t>
      </w:r>
    </w:p>
    <w:p w14:paraId="25A9032C" w14:textId="77777777" w:rsidR="00ED1268" w:rsidRPr="00445AD0" w:rsidRDefault="00ED1268" w:rsidP="00ED1268">
      <w:pPr>
        <w:pStyle w:val="Ipara"/>
      </w:pPr>
      <w:r w:rsidRPr="00445AD0">
        <w:tab/>
        <w:t>(a)</w:t>
      </w:r>
      <w:r w:rsidRPr="00445AD0">
        <w:tab/>
        <w:t xml:space="preserve">a </w:t>
      </w:r>
      <w:r w:rsidR="004964E6" w:rsidRPr="00445AD0">
        <w:t>plan</w:t>
      </w:r>
      <w:r w:rsidRPr="00445AD0">
        <w:t xml:space="preserve"> for </w:t>
      </w:r>
      <w:r w:rsidR="004964E6" w:rsidRPr="00445AD0">
        <w:t xml:space="preserve">the </w:t>
      </w:r>
      <w:r w:rsidRPr="00445AD0">
        <w:t>maintenance and inspection of systems, equipment, structures and other things on the common property if the maintenance and inspection is reasonably required to avoid future damage to, or failure of, the thing including (if present) the following:</w:t>
      </w:r>
    </w:p>
    <w:p w14:paraId="5FEB7E08" w14:textId="77777777" w:rsidR="00ED1268" w:rsidRPr="00445AD0" w:rsidRDefault="00ED1268" w:rsidP="00ED1268">
      <w:pPr>
        <w:pStyle w:val="Isubpara"/>
      </w:pPr>
      <w:r w:rsidRPr="00445AD0">
        <w:tab/>
        <w:t>(i)</w:t>
      </w:r>
      <w:r w:rsidRPr="00445AD0">
        <w:tab/>
        <w:t xml:space="preserve">exterior walls, guttering, downpipes and roof; </w:t>
      </w:r>
    </w:p>
    <w:p w14:paraId="684EEAF2" w14:textId="77777777" w:rsidR="00ED1268" w:rsidRPr="00445AD0" w:rsidRDefault="00ED1268" w:rsidP="00ED1268">
      <w:pPr>
        <w:pStyle w:val="Isubpara"/>
      </w:pPr>
      <w:r w:rsidRPr="00445AD0">
        <w:tab/>
        <w:t>(ii)</w:t>
      </w:r>
      <w:r w:rsidRPr="00445AD0">
        <w:tab/>
        <w:t xml:space="preserve">pools and surrounds, pool fencing and gates; </w:t>
      </w:r>
    </w:p>
    <w:p w14:paraId="3698314A" w14:textId="77777777" w:rsidR="00ED1268" w:rsidRPr="00445AD0" w:rsidRDefault="00ED1268" w:rsidP="00ED1268">
      <w:pPr>
        <w:pStyle w:val="Isubpara"/>
      </w:pPr>
      <w:r w:rsidRPr="00445AD0">
        <w:tab/>
        <w:t>(iii)</w:t>
      </w:r>
      <w:r w:rsidRPr="00445AD0">
        <w:tab/>
        <w:t xml:space="preserve">air conditioning, heating and ventilation systems; </w:t>
      </w:r>
    </w:p>
    <w:p w14:paraId="309753E5" w14:textId="547FC8A5" w:rsidR="00A06842" w:rsidRPr="00445AD0" w:rsidRDefault="00A06842" w:rsidP="00A06842">
      <w:pPr>
        <w:pStyle w:val="Isubpara"/>
      </w:pPr>
      <w:r w:rsidRPr="00445AD0">
        <w:tab/>
        <w:t>(i</w:t>
      </w:r>
      <w:r w:rsidR="00496F29" w:rsidRPr="00445AD0">
        <w:t>v</w:t>
      </w:r>
      <w:r w:rsidRPr="00445AD0">
        <w:t>)</w:t>
      </w:r>
      <w:r w:rsidRPr="00445AD0">
        <w:tab/>
        <w:t>lifts;</w:t>
      </w:r>
    </w:p>
    <w:p w14:paraId="07A7A287" w14:textId="45414419" w:rsidR="00ED1268" w:rsidRPr="00445AD0" w:rsidRDefault="00ED1268" w:rsidP="00ED1268">
      <w:pPr>
        <w:pStyle w:val="Isubpara"/>
      </w:pPr>
      <w:r w:rsidRPr="00445AD0">
        <w:tab/>
        <w:t>(v)</w:t>
      </w:r>
      <w:r w:rsidRPr="00445AD0">
        <w:tab/>
        <w:t xml:space="preserve">fire protection equipment including sprinkler systems, fire alarms and smoke detectors; </w:t>
      </w:r>
    </w:p>
    <w:p w14:paraId="4512C2D3" w14:textId="73DE4AF8" w:rsidR="00ED1268" w:rsidRPr="00445AD0" w:rsidRDefault="00ED1268" w:rsidP="00ED1268">
      <w:pPr>
        <w:pStyle w:val="Isubpara"/>
      </w:pPr>
      <w:r w:rsidRPr="00445AD0">
        <w:tab/>
        <w:t>(v</w:t>
      </w:r>
      <w:r w:rsidR="00496F29" w:rsidRPr="00445AD0">
        <w:t>i</w:t>
      </w:r>
      <w:r w:rsidRPr="00445AD0">
        <w:t>)</w:t>
      </w:r>
      <w:r w:rsidRPr="00445AD0">
        <w:tab/>
        <w:t xml:space="preserve">security access systems; </w:t>
      </w:r>
    </w:p>
    <w:p w14:paraId="7BC8F1D0" w14:textId="31EF0EC5" w:rsidR="00ED1268" w:rsidRPr="00445AD0" w:rsidRDefault="00ED1268" w:rsidP="00ED1268">
      <w:pPr>
        <w:pStyle w:val="Isubpara"/>
      </w:pPr>
      <w:r w:rsidRPr="00445AD0">
        <w:tab/>
        <w:t>(vi</w:t>
      </w:r>
      <w:r w:rsidR="00496F29" w:rsidRPr="00445AD0">
        <w:t>i</w:t>
      </w:r>
      <w:r w:rsidRPr="00445AD0">
        <w:t>)</w:t>
      </w:r>
      <w:r w:rsidRPr="00445AD0">
        <w:tab/>
        <w:t>electric vehicle charging stations and associated infrastructure;</w:t>
      </w:r>
    </w:p>
    <w:p w14:paraId="66F1BE9B" w14:textId="3B166D04" w:rsidR="00ED1268" w:rsidRPr="00445AD0" w:rsidRDefault="00ED1268" w:rsidP="00ED1268">
      <w:pPr>
        <w:pStyle w:val="Isubpara"/>
      </w:pPr>
      <w:r w:rsidRPr="00445AD0">
        <w:tab/>
        <w:t>(vii</w:t>
      </w:r>
      <w:r w:rsidR="00496F29" w:rsidRPr="00445AD0">
        <w:t>i</w:t>
      </w:r>
      <w:r w:rsidRPr="00445AD0">
        <w:t>)</w:t>
      </w:r>
      <w:r w:rsidRPr="00445AD0">
        <w:tab/>
        <w:t xml:space="preserve">embedded networks and micro-grids; </w:t>
      </w:r>
    </w:p>
    <w:p w14:paraId="632A3EDC" w14:textId="3CABAFEC" w:rsidR="00ED1268" w:rsidRPr="00445AD0" w:rsidRDefault="00ED1268" w:rsidP="00ED1268">
      <w:pPr>
        <w:pStyle w:val="Isubpara"/>
      </w:pPr>
      <w:r w:rsidRPr="00445AD0">
        <w:tab/>
        <w:t>(vi</w:t>
      </w:r>
      <w:r w:rsidR="00496F29" w:rsidRPr="00445AD0">
        <w:t>x</w:t>
      </w:r>
      <w:r w:rsidRPr="00445AD0">
        <w:t>)</w:t>
      </w:r>
      <w:r w:rsidRPr="00445AD0">
        <w:tab/>
        <w:t>solar panels and associated equipment and any other sustainability infrastructure;</w:t>
      </w:r>
    </w:p>
    <w:p w14:paraId="66BA761B" w14:textId="1CD5D318" w:rsidR="00B03831" w:rsidRPr="00445AD0" w:rsidRDefault="00ED1268" w:rsidP="00ED1268">
      <w:pPr>
        <w:pStyle w:val="Ipara"/>
      </w:pPr>
      <w:r w:rsidRPr="00445AD0">
        <w:tab/>
        <w:t>(b)</w:t>
      </w:r>
      <w:r w:rsidRPr="00445AD0">
        <w:tab/>
      </w:r>
      <w:r w:rsidR="00B03831" w:rsidRPr="00445AD0">
        <w:t>as provided by the developer or as reasonably available</w:t>
      </w:r>
      <w:r w:rsidR="008C0278" w:rsidRPr="00445AD0">
        <w:t>—</w:t>
      </w:r>
    </w:p>
    <w:p w14:paraId="1A51D123" w14:textId="7251DE4D" w:rsidR="00ED1268" w:rsidRPr="00445AD0" w:rsidRDefault="00B03831" w:rsidP="00B03831">
      <w:pPr>
        <w:pStyle w:val="Isubpara"/>
      </w:pPr>
      <w:r w:rsidRPr="00445AD0">
        <w:tab/>
        <w:t>(i)</w:t>
      </w:r>
      <w:r w:rsidRPr="00445AD0">
        <w:tab/>
      </w:r>
      <w:r w:rsidR="00ED1268" w:rsidRPr="00445AD0">
        <w:t xml:space="preserve">the warranties for systems, equipment or other things </w:t>
      </w:r>
      <w:r w:rsidR="00CC1E21" w:rsidRPr="00445AD0">
        <w:t>mentioned</w:t>
      </w:r>
      <w:r w:rsidR="00ED1268" w:rsidRPr="00445AD0">
        <w:t xml:space="preserve"> in the </w:t>
      </w:r>
      <w:r w:rsidR="00CC1E21" w:rsidRPr="00445AD0">
        <w:t>plan</w:t>
      </w:r>
      <w:r w:rsidR="00ED1268" w:rsidRPr="00445AD0">
        <w:t>;</w:t>
      </w:r>
      <w:r w:rsidR="008C0278" w:rsidRPr="00445AD0">
        <w:t xml:space="preserve"> and</w:t>
      </w:r>
    </w:p>
    <w:p w14:paraId="4FD0F1B2" w14:textId="2B8D912D" w:rsidR="00ED1268" w:rsidRPr="00445AD0" w:rsidRDefault="00B03831" w:rsidP="00B03831">
      <w:pPr>
        <w:pStyle w:val="Isubpara"/>
      </w:pPr>
      <w:r w:rsidRPr="00445AD0">
        <w:lastRenderedPageBreak/>
        <w:tab/>
        <w:t>(ii)</w:t>
      </w:r>
      <w:r w:rsidRPr="00445AD0">
        <w:tab/>
      </w:r>
      <w:r w:rsidR="00ED1268" w:rsidRPr="00445AD0">
        <w:t xml:space="preserve">any manuals or statement of maintenance requirements provided by the manufacturer of the system, equipment or other things </w:t>
      </w:r>
      <w:r w:rsidR="00CC1E21" w:rsidRPr="00445AD0">
        <w:t>mentioned</w:t>
      </w:r>
      <w:r w:rsidR="00ED1268" w:rsidRPr="00445AD0">
        <w:t xml:space="preserve"> in the </w:t>
      </w:r>
      <w:r w:rsidR="00CC1E21" w:rsidRPr="00445AD0">
        <w:t>plan</w:t>
      </w:r>
      <w:r w:rsidR="00ED1268" w:rsidRPr="00445AD0">
        <w:t>;</w:t>
      </w:r>
      <w:r w:rsidR="008C0278" w:rsidRPr="00445AD0">
        <w:t xml:space="preserve"> and</w:t>
      </w:r>
    </w:p>
    <w:p w14:paraId="1DD52C88" w14:textId="77777777" w:rsidR="00ED1268" w:rsidRPr="00445AD0" w:rsidRDefault="00ED1268" w:rsidP="00B03831">
      <w:pPr>
        <w:pStyle w:val="Isubpara"/>
      </w:pPr>
      <w:r w:rsidRPr="00445AD0">
        <w:tab/>
        <w:t>(</w:t>
      </w:r>
      <w:r w:rsidR="00B03831" w:rsidRPr="00445AD0">
        <w:t>iii</w:t>
      </w:r>
      <w:r w:rsidRPr="00445AD0">
        <w:t>)</w:t>
      </w:r>
      <w:r w:rsidRPr="00445AD0">
        <w:tab/>
        <w:t xml:space="preserve">the name and contact details of the manufacturer and installer of the system, equipment or other things </w:t>
      </w:r>
      <w:r w:rsidR="00CC1E21" w:rsidRPr="00445AD0">
        <w:t>mentioned</w:t>
      </w:r>
      <w:r w:rsidRPr="00445AD0">
        <w:t xml:space="preserve"> in the </w:t>
      </w:r>
      <w:r w:rsidR="00CC1E21" w:rsidRPr="00445AD0">
        <w:t>plan</w:t>
      </w:r>
      <w:r w:rsidRPr="00445AD0">
        <w:t>.</w:t>
      </w:r>
    </w:p>
    <w:p w14:paraId="161A2258" w14:textId="77777777" w:rsidR="004B756B" w:rsidRPr="00445AD0" w:rsidRDefault="00ED1268" w:rsidP="004B756B">
      <w:pPr>
        <w:pStyle w:val="IH5Sec"/>
      </w:pPr>
      <w:r w:rsidRPr="00445AD0">
        <w:t>4B</w:t>
      </w:r>
      <w:r w:rsidRPr="00445AD0">
        <w:tab/>
      </w:r>
      <w:r w:rsidR="00040010" w:rsidRPr="00445AD0">
        <w:t>Developer’s</w:t>
      </w:r>
      <w:r w:rsidR="004B756B" w:rsidRPr="00445AD0">
        <w:t xml:space="preserve"> maintenance schedule—Act, s 2</w:t>
      </w:r>
      <w:r w:rsidR="009F1EE7" w:rsidRPr="00445AD0">
        <w:t>5</w:t>
      </w:r>
      <w:r w:rsidR="004B756B" w:rsidRPr="00445AD0">
        <w:t xml:space="preserve"> (2)</w:t>
      </w:r>
    </w:p>
    <w:p w14:paraId="03A441A5" w14:textId="77777777" w:rsidR="004B756B" w:rsidRPr="00445AD0" w:rsidRDefault="004B756B" w:rsidP="00F63B61">
      <w:pPr>
        <w:pStyle w:val="Amainreturn"/>
      </w:pPr>
      <w:r w:rsidRPr="00445AD0">
        <w:t xml:space="preserve">The </w:t>
      </w:r>
      <w:r w:rsidR="00040010" w:rsidRPr="00445AD0">
        <w:t>developer’s</w:t>
      </w:r>
      <w:r w:rsidRPr="00445AD0">
        <w:t xml:space="preserve"> maintenance schedule must include the following:</w:t>
      </w:r>
    </w:p>
    <w:p w14:paraId="4F7708D8" w14:textId="68029AE0" w:rsidR="00D839D7" w:rsidRPr="00445AD0" w:rsidRDefault="004B756B" w:rsidP="00B03831">
      <w:pPr>
        <w:pStyle w:val="Ipara"/>
      </w:pPr>
      <w:r w:rsidRPr="00445AD0">
        <w:tab/>
        <w:t>(a)</w:t>
      </w:r>
      <w:r w:rsidRPr="00445AD0">
        <w:tab/>
      </w:r>
      <w:r w:rsidR="00CA4A84" w:rsidRPr="00445AD0">
        <w:t>a schedule for maintenance and inspection of systems, equipment, structures and other things on the common property as required under section 4A (a)</w:t>
      </w:r>
      <w:r w:rsidR="004964E6" w:rsidRPr="00445AD0">
        <w:t xml:space="preserve"> (i) to (vi</w:t>
      </w:r>
      <w:r w:rsidR="00801FCD" w:rsidRPr="00445AD0">
        <w:t>x</w:t>
      </w:r>
      <w:r w:rsidR="004964E6" w:rsidRPr="00445AD0">
        <w:t>)</w:t>
      </w:r>
      <w:r w:rsidR="00D839D7" w:rsidRPr="00445AD0">
        <w:t>;</w:t>
      </w:r>
    </w:p>
    <w:p w14:paraId="249B1F43" w14:textId="77777777" w:rsidR="008537E2" w:rsidRPr="00445AD0" w:rsidRDefault="008537E2" w:rsidP="004B756B">
      <w:pPr>
        <w:pStyle w:val="Ipara"/>
      </w:pPr>
      <w:r w:rsidRPr="00445AD0">
        <w:tab/>
        <w:t>(b)</w:t>
      </w:r>
      <w:r w:rsidRPr="00445AD0">
        <w:tab/>
        <w:t>the warranties for systems, equipment or other thing</w:t>
      </w:r>
      <w:r w:rsidR="00040010" w:rsidRPr="00445AD0">
        <w:t>s</w:t>
      </w:r>
      <w:r w:rsidRPr="00445AD0">
        <w:t xml:space="preserve"> referred to in the schedule;</w:t>
      </w:r>
    </w:p>
    <w:p w14:paraId="6E0B0A2E" w14:textId="77777777" w:rsidR="008537E2" w:rsidRPr="00445AD0" w:rsidRDefault="008537E2" w:rsidP="004B756B">
      <w:pPr>
        <w:pStyle w:val="Ipara"/>
      </w:pPr>
      <w:r w:rsidRPr="00445AD0">
        <w:tab/>
        <w:t>(c)</w:t>
      </w:r>
      <w:r w:rsidRPr="00445AD0">
        <w:tab/>
        <w:t>any manuals or statement of maintenance requirement</w:t>
      </w:r>
      <w:r w:rsidR="008F5636" w:rsidRPr="00445AD0">
        <w:t xml:space="preserve">s provided by the manufacturer of </w:t>
      </w:r>
      <w:r w:rsidR="00635AC6" w:rsidRPr="00445AD0">
        <w:t xml:space="preserve">the </w:t>
      </w:r>
      <w:r w:rsidR="008F5636" w:rsidRPr="00445AD0">
        <w:t>system, equipment</w:t>
      </w:r>
      <w:r w:rsidRPr="00445AD0">
        <w:t xml:space="preserve"> </w:t>
      </w:r>
      <w:r w:rsidR="00635AC6" w:rsidRPr="00445AD0">
        <w:t>or other thing</w:t>
      </w:r>
      <w:r w:rsidR="00040010" w:rsidRPr="00445AD0">
        <w:t>s referred to in the schedule</w:t>
      </w:r>
      <w:r w:rsidR="00635AC6" w:rsidRPr="00445AD0">
        <w:t>;</w:t>
      </w:r>
    </w:p>
    <w:p w14:paraId="3892736F" w14:textId="77777777" w:rsidR="00635AC6" w:rsidRPr="00445AD0" w:rsidRDefault="00635AC6" w:rsidP="004B756B">
      <w:pPr>
        <w:pStyle w:val="Ipara"/>
      </w:pPr>
      <w:r w:rsidRPr="00445AD0">
        <w:tab/>
        <w:t>(d)</w:t>
      </w:r>
      <w:r w:rsidRPr="00445AD0">
        <w:tab/>
        <w:t>the name and contact details of the manufacturer and installer of the system, equipment or other thing</w:t>
      </w:r>
      <w:r w:rsidR="00040010" w:rsidRPr="00445AD0">
        <w:t>s referred to in the schedule</w:t>
      </w:r>
      <w:r w:rsidRPr="00445AD0">
        <w:t>.</w:t>
      </w:r>
    </w:p>
    <w:p w14:paraId="65633261" w14:textId="63331D9C" w:rsidR="00AB76EB" w:rsidRPr="00445AD0" w:rsidRDefault="00445AD0" w:rsidP="00445AD0">
      <w:pPr>
        <w:pStyle w:val="AH5Sec"/>
        <w:shd w:val="pct25" w:color="auto" w:fill="auto"/>
      </w:pPr>
      <w:bookmarkStart w:id="159" w:name="_Toc33433431"/>
      <w:r w:rsidRPr="00445AD0">
        <w:rPr>
          <w:rStyle w:val="CharSectNo"/>
        </w:rPr>
        <w:t>144</w:t>
      </w:r>
      <w:r w:rsidRPr="00445AD0">
        <w:tab/>
      </w:r>
      <w:r w:rsidR="00832CBB" w:rsidRPr="00445AD0">
        <w:t>New section</w:t>
      </w:r>
      <w:r w:rsidR="00A83A08" w:rsidRPr="00445AD0">
        <w:t>s</w:t>
      </w:r>
      <w:r w:rsidR="00832CBB" w:rsidRPr="00445AD0">
        <w:t xml:space="preserve"> 7A</w:t>
      </w:r>
      <w:r w:rsidR="00A83A08" w:rsidRPr="00445AD0">
        <w:t xml:space="preserve"> and 7B</w:t>
      </w:r>
      <w:bookmarkEnd w:id="159"/>
    </w:p>
    <w:p w14:paraId="299090E6" w14:textId="77777777" w:rsidR="00832CBB" w:rsidRPr="00445AD0" w:rsidRDefault="00832CBB" w:rsidP="00832CBB">
      <w:pPr>
        <w:pStyle w:val="direction"/>
      </w:pPr>
      <w:r w:rsidRPr="00445AD0">
        <w:t>insert</w:t>
      </w:r>
    </w:p>
    <w:p w14:paraId="2A13A358" w14:textId="4E45C747" w:rsidR="00832CBB" w:rsidRPr="00445AD0" w:rsidRDefault="00832CBB" w:rsidP="00832CBB">
      <w:pPr>
        <w:pStyle w:val="IH5Sec"/>
      </w:pPr>
      <w:r w:rsidRPr="00445AD0">
        <w:t>7A</w:t>
      </w:r>
      <w:r w:rsidRPr="00445AD0">
        <w:tab/>
        <w:t>Default rules—Act</w:t>
      </w:r>
      <w:r w:rsidR="00A70306" w:rsidRPr="00445AD0">
        <w:t>,</w:t>
      </w:r>
      <w:r w:rsidRPr="00445AD0">
        <w:t xml:space="preserve"> </w:t>
      </w:r>
      <w:r w:rsidR="00D6042F" w:rsidRPr="00445AD0">
        <w:t>dict</w:t>
      </w:r>
      <w:r w:rsidR="0076581D" w:rsidRPr="00445AD0">
        <w:t xml:space="preserve">, def </w:t>
      </w:r>
      <w:r w:rsidR="0076581D" w:rsidRPr="00445AD0">
        <w:rPr>
          <w:rStyle w:val="charItals"/>
        </w:rPr>
        <w:t>default rules</w:t>
      </w:r>
    </w:p>
    <w:p w14:paraId="4E6E2E00" w14:textId="77777777" w:rsidR="00832CBB" w:rsidRPr="00445AD0" w:rsidRDefault="00832CBB" w:rsidP="00832CBB">
      <w:pPr>
        <w:pStyle w:val="Amainreturn"/>
      </w:pPr>
      <w:r w:rsidRPr="00445AD0">
        <w:t xml:space="preserve">The default rules for an owners corporation are the rules set out in </w:t>
      </w:r>
      <w:r w:rsidR="00A70306" w:rsidRPr="00445AD0">
        <w:t>s</w:t>
      </w:r>
      <w:r w:rsidRPr="00445AD0">
        <w:t>chedule 1.</w:t>
      </w:r>
    </w:p>
    <w:p w14:paraId="73E79754" w14:textId="77777777" w:rsidR="00A83A08" w:rsidRPr="00445AD0" w:rsidRDefault="00A83A08" w:rsidP="00A83A08">
      <w:pPr>
        <w:pStyle w:val="IH5Sec"/>
      </w:pPr>
      <w:r w:rsidRPr="00445AD0">
        <w:t>7B</w:t>
      </w:r>
      <w:r w:rsidRPr="00445AD0">
        <w:tab/>
        <w:t>Alternative rules requirements—Act</w:t>
      </w:r>
      <w:r w:rsidR="00FF6DC3" w:rsidRPr="00445AD0">
        <w:t>,</w:t>
      </w:r>
      <w:r w:rsidRPr="00445AD0">
        <w:t xml:space="preserve"> s 10</w:t>
      </w:r>
      <w:r w:rsidR="004520B4" w:rsidRPr="00445AD0">
        <w:t>8 (</w:t>
      </w:r>
      <w:r w:rsidR="00461FE8" w:rsidRPr="00445AD0">
        <w:t>6</w:t>
      </w:r>
      <w:r w:rsidR="004520B4" w:rsidRPr="00445AD0">
        <w:t>)</w:t>
      </w:r>
    </w:p>
    <w:p w14:paraId="16A56FD9" w14:textId="77777777" w:rsidR="00580073" w:rsidRPr="00445AD0" w:rsidRDefault="00A83A08" w:rsidP="00A83A08">
      <w:pPr>
        <w:pStyle w:val="IMain"/>
      </w:pPr>
      <w:r w:rsidRPr="00445AD0">
        <w:tab/>
        <w:t>(1)</w:t>
      </w:r>
      <w:r w:rsidRPr="00445AD0">
        <w:tab/>
        <w:t>The</w:t>
      </w:r>
      <w:r w:rsidR="004964E6" w:rsidRPr="00445AD0">
        <w:t xml:space="preserve"> alternative</w:t>
      </w:r>
      <w:r w:rsidRPr="00445AD0">
        <w:t xml:space="preserve"> rules</w:t>
      </w:r>
      <w:r w:rsidR="00524B96" w:rsidRPr="00445AD0">
        <w:t>—</w:t>
      </w:r>
    </w:p>
    <w:p w14:paraId="63C094E6" w14:textId="77777777" w:rsidR="00CF3CAC" w:rsidRPr="00445AD0" w:rsidRDefault="00CF3CAC" w:rsidP="00580073">
      <w:pPr>
        <w:pStyle w:val="Ipara"/>
      </w:pPr>
      <w:r w:rsidRPr="00445AD0">
        <w:tab/>
        <w:t>(a)</w:t>
      </w:r>
      <w:r w:rsidRPr="00445AD0">
        <w:tab/>
      </w:r>
      <w:r w:rsidR="00461FE8" w:rsidRPr="00445AD0">
        <w:t xml:space="preserve">may only </w:t>
      </w:r>
      <w:r w:rsidR="00792423" w:rsidRPr="00445AD0">
        <w:t xml:space="preserve">amend </w:t>
      </w:r>
      <w:r w:rsidRPr="00445AD0">
        <w:t>default</w:t>
      </w:r>
      <w:r w:rsidR="00792423" w:rsidRPr="00445AD0">
        <w:t xml:space="preserve"> rule 1.4, rule 1.5 and rule 1.6; and</w:t>
      </w:r>
    </w:p>
    <w:p w14:paraId="6E1D16D1" w14:textId="77777777" w:rsidR="00A83A08" w:rsidRPr="00445AD0" w:rsidRDefault="00580073" w:rsidP="00580073">
      <w:pPr>
        <w:pStyle w:val="Ipara"/>
      </w:pPr>
      <w:r w:rsidRPr="00445AD0">
        <w:lastRenderedPageBreak/>
        <w:tab/>
        <w:t>(</w:t>
      </w:r>
      <w:r w:rsidR="00EE72CB" w:rsidRPr="00445AD0">
        <w:t>b</w:t>
      </w:r>
      <w:r w:rsidRPr="00445AD0">
        <w:t>)</w:t>
      </w:r>
      <w:r w:rsidRPr="00445AD0">
        <w:tab/>
      </w:r>
      <w:r w:rsidR="004C5F2A" w:rsidRPr="00445AD0">
        <w:t xml:space="preserve">must </w:t>
      </w:r>
      <w:r w:rsidR="00A83A08" w:rsidRPr="00445AD0">
        <w:t>provide for the following:</w:t>
      </w:r>
    </w:p>
    <w:p w14:paraId="6D0132E7" w14:textId="77777777" w:rsidR="00A83A08" w:rsidRPr="00445AD0" w:rsidRDefault="00A83A08" w:rsidP="00580073">
      <w:pPr>
        <w:pStyle w:val="Isubpara"/>
      </w:pPr>
      <w:r w:rsidRPr="00445AD0">
        <w:tab/>
        <w:t>(</w:t>
      </w:r>
      <w:r w:rsidR="00580073" w:rsidRPr="00445AD0">
        <w:t>i</w:t>
      </w:r>
      <w:r w:rsidRPr="00445AD0">
        <w:t>)</w:t>
      </w:r>
      <w:r w:rsidRPr="00445AD0">
        <w:tab/>
        <w:t>if the general fund contribution payable for each unit is not the proportional share for the unit of the total general fund contribution—the method for working out the contribution payable for each unit to the total general fund and the principle underlying the method;</w:t>
      </w:r>
    </w:p>
    <w:p w14:paraId="620AC62C" w14:textId="77777777" w:rsidR="00A83A08" w:rsidRPr="00445AD0" w:rsidRDefault="00A83A08" w:rsidP="00580073">
      <w:pPr>
        <w:pStyle w:val="Isubpara"/>
      </w:pPr>
      <w:r w:rsidRPr="00445AD0">
        <w:tab/>
        <w:t>(</w:t>
      </w:r>
      <w:r w:rsidR="00580073" w:rsidRPr="00445AD0">
        <w:t>ii</w:t>
      </w:r>
      <w:r w:rsidRPr="00445AD0">
        <w:t>)</w:t>
      </w:r>
      <w:r w:rsidRPr="00445AD0">
        <w:tab/>
        <w:t>if the sinking fund contribution payable for each unit is not the proportional share for the unit of the total sinking fund contribution—the method proposed for working out the contribution payable for each unit to the total sinking fund and the principle underlying the method</w:t>
      </w:r>
      <w:r w:rsidR="00580073" w:rsidRPr="00445AD0">
        <w:t>; and</w:t>
      </w:r>
    </w:p>
    <w:p w14:paraId="5261625F" w14:textId="77777777" w:rsidR="00187445" w:rsidRPr="00445AD0" w:rsidRDefault="00187445" w:rsidP="00187445">
      <w:pPr>
        <w:pStyle w:val="aExamHdgpar"/>
      </w:pPr>
      <w:r w:rsidRPr="00445AD0">
        <w:t>Examples—underlying principle for par (</w:t>
      </w:r>
      <w:r w:rsidR="00EE72CB" w:rsidRPr="00445AD0">
        <w:t>b</w:t>
      </w:r>
      <w:r w:rsidRPr="00445AD0">
        <w:t>) (i) and par (</w:t>
      </w:r>
      <w:r w:rsidR="00EE72CB" w:rsidRPr="00445AD0">
        <w:t>b</w:t>
      </w:r>
      <w:r w:rsidRPr="00445AD0">
        <w:t>) (ii)</w:t>
      </w:r>
    </w:p>
    <w:p w14:paraId="7D07AEEC" w14:textId="77777777" w:rsidR="00A83A08" w:rsidRPr="00445AD0" w:rsidRDefault="00187445" w:rsidP="00187445">
      <w:pPr>
        <w:pStyle w:val="aExamINumpar"/>
      </w:pPr>
      <w:r w:rsidRPr="00445AD0">
        <w:t>1</w:t>
      </w:r>
      <w:r w:rsidRPr="00445AD0">
        <w:tab/>
      </w:r>
      <w:r w:rsidR="00A83A08" w:rsidRPr="00445AD0">
        <w:t>the user pays principle</w:t>
      </w:r>
    </w:p>
    <w:p w14:paraId="2ACEA0D3" w14:textId="77777777" w:rsidR="00A83A08" w:rsidRPr="00445AD0" w:rsidRDefault="00E56441" w:rsidP="00187445">
      <w:pPr>
        <w:pStyle w:val="aExamINumpar"/>
      </w:pPr>
      <w:r w:rsidRPr="00445AD0">
        <w:t>2</w:t>
      </w:r>
      <w:r w:rsidRPr="00445AD0">
        <w:tab/>
      </w:r>
      <w:r w:rsidR="00A83A08" w:rsidRPr="00445AD0">
        <w:t>fixed cost for each unit regardless of unit value</w:t>
      </w:r>
    </w:p>
    <w:p w14:paraId="53FC99B0" w14:textId="77777777" w:rsidR="00524B96" w:rsidRPr="00445AD0" w:rsidRDefault="00524B96" w:rsidP="00524B96">
      <w:pPr>
        <w:pStyle w:val="Ipara"/>
      </w:pPr>
      <w:r w:rsidRPr="00445AD0">
        <w:tab/>
        <w:t>(</w:t>
      </w:r>
      <w:r w:rsidR="00EE72CB" w:rsidRPr="00445AD0">
        <w:t>c</w:t>
      </w:r>
      <w:r w:rsidRPr="00445AD0">
        <w:t>)</w:t>
      </w:r>
      <w:r w:rsidRPr="00445AD0">
        <w:tab/>
      </w:r>
      <w:r w:rsidR="00066468" w:rsidRPr="00445AD0">
        <w:t xml:space="preserve">may provide for any other matter that is consistent with the Act and the default rules </w:t>
      </w:r>
      <w:r w:rsidR="00EE72CB" w:rsidRPr="00445AD0">
        <w:t xml:space="preserve">(other than </w:t>
      </w:r>
      <w:r w:rsidR="000F1AB6" w:rsidRPr="00445AD0">
        <w:t xml:space="preserve">a matter the subject of default </w:t>
      </w:r>
      <w:r w:rsidR="00EE72CB" w:rsidRPr="00445AD0">
        <w:t>rule 1.4, rule 1.5 and rule 1.6)</w:t>
      </w:r>
      <w:r w:rsidR="00066468" w:rsidRPr="00445AD0">
        <w:t xml:space="preserve">. </w:t>
      </w:r>
    </w:p>
    <w:p w14:paraId="1CA0E961" w14:textId="71073466" w:rsidR="00A83A08" w:rsidRPr="00445AD0" w:rsidRDefault="00A83A08" w:rsidP="00A83A08">
      <w:pPr>
        <w:pStyle w:val="IMain"/>
      </w:pPr>
      <w:r w:rsidRPr="00445AD0">
        <w:tab/>
        <w:t>(</w:t>
      </w:r>
      <w:r w:rsidR="00A60F65" w:rsidRPr="00445AD0">
        <w:t>2</w:t>
      </w:r>
      <w:r w:rsidRPr="00445AD0">
        <w:t>)</w:t>
      </w:r>
      <w:r w:rsidRPr="00445AD0">
        <w:tab/>
        <w:t>A</w:t>
      </w:r>
      <w:r w:rsidR="008C0278" w:rsidRPr="00445AD0">
        <w:t>n</w:t>
      </w:r>
      <w:r w:rsidRPr="00445AD0">
        <w:t xml:space="preserve"> </w:t>
      </w:r>
      <w:r w:rsidR="00EE72CB" w:rsidRPr="00445AD0">
        <w:t xml:space="preserve">alternative </w:t>
      </w:r>
      <w:r w:rsidRPr="00445AD0">
        <w:t xml:space="preserve">rule </w:t>
      </w:r>
      <w:r w:rsidR="00EE72CB" w:rsidRPr="00445AD0">
        <w:t>about the</w:t>
      </w:r>
      <w:r w:rsidRPr="00445AD0">
        <w:t xml:space="preserve"> contribution method mentioned in subsection (</w:t>
      </w:r>
      <w:r w:rsidR="00A60F65" w:rsidRPr="00445AD0">
        <w:t>1</w:t>
      </w:r>
      <w:r w:rsidRPr="00445AD0">
        <w:t>) (b)</w:t>
      </w:r>
      <w:r w:rsidR="00EE72CB" w:rsidRPr="00445AD0">
        <w:t> (i)</w:t>
      </w:r>
      <w:r w:rsidRPr="00445AD0">
        <w:t xml:space="preserve"> or (</w:t>
      </w:r>
      <w:r w:rsidR="00D410A1" w:rsidRPr="00445AD0">
        <w:t>ii</w:t>
      </w:r>
      <w:r w:rsidRPr="00445AD0">
        <w:t xml:space="preserve">) must be </w:t>
      </w:r>
      <w:r w:rsidR="00B91DCE" w:rsidRPr="00445AD0">
        <w:t>fair</w:t>
      </w:r>
      <w:r w:rsidR="00E56441" w:rsidRPr="00445AD0">
        <w:t>,</w:t>
      </w:r>
      <w:r w:rsidRPr="00445AD0">
        <w:t xml:space="preserve"> taking into account—</w:t>
      </w:r>
    </w:p>
    <w:p w14:paraId="6425EC0D" w14:textId="77777777" w:rsidR="00A83A08" w:rsidRPr="00445AD0" w:rsidRDefault="00A83A08" w:rsidP="00A83A08">
      <w:pPr>
        <w:pStyle w:val="Ipara"/>
      </w:pPr>
      <w:r w:rsidRPr="00445AD0">
        <w:tab/>
        <w:t>(a)</w:t>
      </w:r>
      <w:r w:rsidRPr="00445AD0">
        <w:tab/>
        <w:t>the structure of the unit</w:t>
      </w:r>
      <w:r w:rsidR="00A60F65" w:rsidRPr="00445AD0">
        <w:t>s</w:t>
      </w:r>
      <w:r w:rsidRPr="00445AD0">
        <w:t xml:space="preserve"> plan; and</w:t>
      </w:r>
    </w:p>
    <w:p w14:paraId="1DDDA94F" w14:textId="77777777" w:rsidR="00A83A08" w:rsidRPr="00445AD0" w:rsidRDefault="00A83A08" w:rsidP="00A83A08">
      <w:pPr>
        <w:pStyle w:val="Ipara"/>
      </w:pPr>
      <w:r w:rsidRPr="00445AD0">
        <w:tab/>
        <w:t>(b)</w:t>
      </w:r>
      <w:r w:rsidRPr="00445AD0">
        <w:tab/>
        <w:t>the nature of the buildings that are part of the units or common property of the unit</w:t>
      </w:r>
      <w:r w:rsidR="00A60F65" w:rsidRPr="00445AD0">
        <w:t>s</w:t>
      </w:r>
      <w:r w:rsidRPr="00445AD0">
        <w:t xml:space="preserve"> plan, including the features and character of the units and common property; and</w:t>
      </w:r>
    </w:p>
    <w:p w14:paraId="5BB4F578" w14:textId="77777777" w:rsidR="00A83A08" w:rsidRPr="00445AD0" w:rsidRDefault="00A83A08" w:rsidP="00A83A08">
      <w:pPr>
        <w:pStyle w:val="Ipara"/>
      </w:pPr>
      <w:r w:rsidRPr="00445AD0">
        <w:tab/>
        <w:t>(c)</w:t>
      </w:r>
      <w:r w:rsidRPr="00445AD0">
        <w:tab/>
        <w:t>the purposes for which units are used including the likely impact of that use on the common property; and</w:t>
      </w:r>
    </w:p>
    <w:p w14:paraId="4839D828" w14:textId="77777777" w:rsidR="00A83A08" w:rsidRPr="00445AD0" w:rsidRDefault="00A83A08" w:rsidP="00D410A1">
      <w:pPr>
        <w:pStyle w:val="Ipara"/>
      </w:pPr>
      <w:r w:rsidRPr="00445AD0">
        <w:tab/>
        <w:t>(d)</w:t>
      </w:r>
      <w:r w:rsidRPr="00445AD0">
        <w:tab/>
        <w:t>the extent to which the method imposes a burden on a unit that is commensurate with the use of that unit.</w:t>
      </w:r>
    </w:p>
    <w:p w14:paraId="6E264F05" w14:textId="286C70E1" w:rsidR="00D6461F" w:rsidRPr="00445AD0" w:rsidRDefault="00445AD0" w:rsidP="00445AD0">
      <w:pPr>
        <w:pStyle w:val="AH5Sec"/>
        <w:shd w:val="pct25" w:color="auto" w:fill="auto"/>
      </w:pPr>
      <w:bookmarkStart w:id="160" w:name="_Toc33433432"/>
      <w:r w:rsidRPr="00445AD0">
        <w:rPr>
          <w:rStyle w:val="CharSectNo"/>
        </w:rPr>
        <w:lastRenderedPageBreak/>
        <w:t>145</w:t>
      </w:r>
      <w:r w:rsidRPr="00445AD0">
        <w:tab/>
      </w:r>
      <w:r w:rsidR="00D6461F" w:rsidRPr="00445AD0">
        <w:t>New section 10</w:t>
      </w:r>
      <w:bookmarkEnd w:id="160"/>
    </w:p>
    <w:p w14:paraId="4EB26083" w14:textId="77777777" w:rsidR="00D6461F" w:rsidRPr="00445AD0" w:rsidRDefault="00D6461F" w:rsidP="00D6461F">
      <w:pPr>
        <w:pStyle w:val="direction"/>
      </w:pPr>
      <w:r w:rsidRPr="00445AD0">
        <w:t>insert</w:t>
      </w:r>
    </w:p>
    <w:p w14:paraId="2C2D586F" w14:textId="77777777" w:rsidR="00D6461F" w:rsidRPr="00445AD0" w:rsidRDefault="00D6461F" w:rsidP="00D6461F">
      <w:pPr>
        <w:pStyle w:val="IH5Sec"/>
      </w:pPr>
      <w:r w:rsidRPr="00445AD0">
        <w:t>10</w:t>
      </w:r>
      <w:r w:rsidRPr="00445AD0">
        <w:tab/>
      </w:r>
      <w:r w:rsidR="00833005" w:rsidRPr="00445AD0">
        <w:t>Owners corporation alternative method and process for voting—Act, sch 3, s 3.31A (1)</w:t>
      </w:r>
    </w:p>
    <w:p w14:paraId="62A661CE" w14:textId="77777777" w:rsidR="00833005" w:rsidRPr="00445AD0" w:rsidRDefault="00DC1572" w:rsidP="00DC1572">
      <w:pPr>
        <w:pStyle w:val="IMain"/>
      </w:pPr>
      <w:r w:rsidRPr="00445AD0">
        <w:tab/>
        <w:t>(1)</w:t>
      </w:r>
      <w:r w:rsidRPr="00445AD0">
        <w:tab/>
        <w:t xml:space="preserve">An owners corporation may adopt any of the following </w:t>
      </w:r>
      <w:r w:rsidR="008B40CE" w:rsidRPr="00445AD0">
        <w:t>ways to vote</w:t>
      </w:r>
      <w:r w:rsidRPr="00445AD0">
        <w:t xml:space="preserve"> on a matter to be decided by the owners corporation</w:t>
      </w:r>
      <w:r w:rsidR="00E96859" w:rsidRPr="00445AD0">
        <w:t xml:space="preserve"> at a general meeting</w:t>
      </w:r>
      <w:r w:rsidRPr="00445AD0">
        <w:t>:</w:t>
      </w:r>
    </w:p>
    <w:p w14:paraId="2403009E" w14:textId="1D2EA7DD" w:rsidR="007F6486" w:rsidRPr="00445AD0" w:rsidRDefault="00DC1572" w:rsidP="00DC1572">
      <w:pPr>
        <w:pStyle w:val="Ipara"/>
      </w:pPr>
      <w:r w:rsidRPr="00445AD0">
        <w:tab/>
        <w:t>(a)</w:t>
      </w:r>
      <w:r w:rsidRPr="00445AD0">
        <w:tab/>
      </w:r>
      <w:r w:rsidR="000413F9" w:rsidRPr="00445AD0">
        <w:t xml:space="preserve">voting </w:t>
      </w:r>
      <w:r w:rsidR="008B40CE" w:rsidRPr="00445AD0">
        <w:t xml:space="preserve">in the meeting </w:t>
      </w:r>
      <w:r w:rsidR="000413F9" w:rsidRPr="00445AD0">
        <w:t>by teleconference, videoconference, email or other electronic means</w:t>
      </w:r>
      <w:r w:rsidR="007F6486" w:rsidRPr="00445AD0">
        <w:t>;</w:t>
      </w:r>
    </w:p>
    <w:p w14:paraId="223B6CA4" w14:textId="3592ECEA" w:rsidR="00815666" w:rsidRPr="00445AD0" w:rsidRDefault="007F6486" w:rsidP="00DC1572">
      <w:pPr>
        <w:pStyle w:val="Ipara"/>
      </w:pPr>
      <w:r w:rsidRPr="00445AD0">
        <w:tab/>
        <w:t>(b)</w:t>
      </w:r>
      <w:r w:rsidRPr="00445AD0">
        <w:tab/>
        <w:t xml:space="preserve">voting </w:t>
      </w:r>
      <w:r w:rsidR="005D285D" w:rsidRPr="00445AD0">
        <w:t>on a motion</w:t>
      </w:r>
      <w:r w:rsidR="0076581D" w:rsidRPr="00445AD0">
        <w:t xml:space="preserve"> by</w:t>
      </w:r>
      <w:r w:rsidR="005D285D" w:rsidRPr="00445AD0">
        <w:t xml:space="preserve"> </w:t>
      </w:r>
      <w:r w:rsidRPr="00445AD0">
        <w:t xml:space="preserve">email or </w:t>
      </w:r>
      <w:r w:rsidR="00815666" w:rsidRPr="00445AD0">
        <w:t>other electronic means before the meeting at which the matter (other than an election) is to be decided (</w:t>
      </w:r>
      <w:r w:rsidR="00815666" w:rsidRPr="00445AD0">
        <w:rPr>
          <w:rStyle w:val="charBoldItals"/>
        </w:rPr>
        <w:t>pre-meeting electronic voting</w:t>
      </w:r>
      <w:r w:rsidR="00815666" w:rsidRPr="00445AD0">
        <w:t>)</w:t>
      </w:r>
      <w:r w:rsidR="00156E56" w:rsidRPr="00445AD0">
        <w:t>.</w:t>
      </w:r>
    </w:p>
    <w:p w14:paraId="5CC38EBE" w14:textId="77777777" w:rsidR="00156E56" w:rsidRPr="00445AD0" w:rsidRDefault="00156E56" w:rsidP="00E13FD4">
      <w:pPr>
        <w:pStyle w:val="aExamHdgss"/>
      </w:pPr>
      <w:r w:rsidRPr="00445AD0">
        <w:t>Example—par (b)</w:t>
      </w:r>
    </w:p>
    <w:p w14:paraId="5547ED95" w14:textId="77777777" w:rsidR="00156E56" w:rsidRPr="00445AD0" w:rsidRDefault="00987B81" w:rsidP="00E13FD4">
      <w:pPr>
        <w:pStyle w:val="aExamss"/>
      </w:pPr>
      <w:r w:rsidRPr="00445AD0">
        <w:t xml:space="preserve">requiring members to access a voting website and to vote in accordance with instructions contained on that website </w:t>
      </w:r>
    </w:p>
    <w:p w14:paraId="43724FCF" w14:textId="77777777" w:rsidR="00CE16FB" w:rsidRPr="00445AD0" w:rsidRDefault="00C24E00" w:rsidP="00C24E00">
      <w:pPr>
        <w:pStyle w:val="IMain"/>
      </w:pPr>
      <w:r w:rsidRPr="00445AD0">
        <w:tab/>
        <w:t>(2)</w:t>
      </w:r>
      <w:r w:rsidRPr="00445AD0">
        <w:tab/>
      </w:r>
      <w:r w:rsidR="002110E2" w:rsidRPr="00445AD0">
        <w:t>For subsection (1) (b)</w:t>
      </w:r>
      <w:r w:rsidR="00CE16FB" w:rsidRPr="00445AD0">
        <w:t>—</w:t>
      </w:r>
    </w:p>
    <w:p w14:paraId="136C9A82" w14:textId="77777777" w:rsidR="00CE16FB" w:rsidRPr="00445AD0" w:rsidRDefault="00CE16FB" w:rsidP="00CE16FB">
      <w:pPr>
        <w:pStyle w:val="Ipara"/>
      </w:pPr>
      <w:r w:rsidRPr="00445AD0">
        <w:tab/>
        <w:t>(a)</w:t>
      </w:r>
      <w:r w:rsidRPr="00445AD0">
        <w:tab/>
      </w:r>
      <w:r w:rsidR="004650AE" w:rsidRPr="00445AD0">
        <w:t xml:space="preserve">the owners corporation must </w:t>
      </w:r>
      <w:r w:rsidR="00A45D14" w:rsidRPr="00445AD0">
        <w:t>ensure that members have</w:t>
      </w:r>
      <w:r w:rsidR="002110E2" w:rsidRPr="00445AD0">
        <w:t xml:space="preserve"> reasonable access to facilities</w:t>
      </w:r>
      <w:r w:rsidRPr="00445AD0">
        <w:t xml:space="preserve"> to vote; and</w:t>
      </w:r>
    </w:p>
    <w:p w14:paraId="48702CB1" w14:textId="77777777" w:rsidR="00DC1572" w:rsidRPr="00445AD0" w:rsidRDefault="00CE16FB" w:rsidP="00CE16FB">
      <w:pPr>
        <w:pStyle w:val="Ipara"/>
      </w:pPr>
      <w:r w:rsidRPr="00445AD0">
        <w:tab/>
        <w:t>(b)</w:t>
      </w:r>
      <w:r w:rsidRPr="00445AD0">
        <w:tab/>
        <w:t xml:space="preserve">information about </w:t>
      </w:r>
      <w:r w:rsidR="004635F6" w:rsidRPr="00445AD0">
        <w:t>how members can access the facilities must accompany the notice of the</w:t>
      </w:r>
      <w:r w:rsidR="00E96859" w:rsidRPr="00445AD0">
        <w:t xml:space="preserve"> general meeting. </w:t>
      </w:r>
    </w:p>
    <w:p w14:paraId="126F5660" w14:textId="77777777" w:rsidR="00A45D14" w:rsidRPr="00445AD0" w:rsidRDefault="00A45D14" w:rsidP="0014492F">
      <w:pPr>
        <w:pStyle w:val="aExamHdgss"/>
      </w:pPr>
      <w:r w:rsidRPr="00445AD0">
        <w:t>Example—par (a)</w:t>
      </w:r>
    </w:p>
    <w:p w14:paraId="54514CB5" w14:textId="77777777" w:rsidR="00A45D14" w:rsidRPr="00445AD0" w:rsidRDefault="00A45D14" w:rsidP="0014492F">
      <w:pPr>
        <w:pStyle w:val="aExamss"/>
      </w:pPr>
      <w:r w:rsidRPr="00445AD0">
        <w:t xml:space="preserve">making computer facilities available to members who do not have </w:t>
      </w:r>
      <w:r w:rsidR="00D12171" w:rsidRPr="00445AD0">
        <w:t>a personal computer of their own during business hours</w:t>
      </w:r>
    </w:p>
    <w:p w14:paraId="4DF89F8F" w14:textId="77777777" w:rsidR="00D01913" w:rsidRPr="00445AD0" w:rsidRDefault="00D01913" w:rsidP="00D01913">
      <w:pPr>
        <w:pStyle w:val="IMain"/>
      </w:pPr>
      <w:r w:rsidRPr="00445AD0">
        <w:tab/>
        <w:t>(3)</w:t>
      </w:r>
      <w:r w:rsidRPr="00445AD0">
        <w:tab/>
        <w:t xml:space="preserve">A </w:t>
      </w:r>
      <w:r w:rsidR="005D285D" w:rsidRPr="00445AD0">
        <w:t>motion</w:t>
      </w:r>
      <w:r w:rsidRPr="00445AD0">
        <w:t xml:space="preserve"> that is to be decided wholly by pre-meeting electronic voting may not be </w:t>
      </w:r>
      <w:r w:rsidR="005D285D" w:rsidRPr="00445AD0">
        <w:t>amended at the gener</w:t>
      </w:r>
      <w:r w:rsidR="006C1ECC" w:rsidRPr="00445AD0">
        <w:t>al meeting for which the pre</w:t>
      </w:r>
      <w:r w:rsidR="006C1ECC" w:rsidRPr="00445AD0">
        <w:noBreakHyphen/>
        <w:t>meeting electronic voting is conducted.</w:t>
      </w:r>
    </w:p>
    <w:p w14:paraId="560E08B0" w14:textId="77777777" w:rsidR="006C1ECC" w:rsidRPr="00445AD0" w:rsidRDefault="006C1ECC" w:rsidP="006C1ECC">
      <w:pPr>
        <w:pStyle w:val="IMain"/>
      </w:pPr>
      <w:r w:rsidRPr="00445AD0">
        <w:tab/>
        <w:t>(4)</w:t>
      </w:r>
      <w:r w:rsidRPr="00445AD0">
        <w:tab/>
        <w:t>A motion that is to be decided partly by pre-meeting electronic voting</w:t>
      </w:r>
      <w:r w:rsidR="008F2A16" w:rsidRPr="00445AD0">
        <w:t xml:space="preserve"> must not be amended at the general meeting for which the pre</w:t>
      </w:r>
      <w:r w:rsidR="008F2A16" w:rsidRPr="00445AD0">
        <w:noBreakHyphen/>
        <w:t>meeting electronic voting is conducted if the effect of the amendment is to change the subject matter of the original motion.</w:t>
      </w:r>
    </w:p>
    <w:p w14:paraId="73703CAC" w14:textId="7C060DBF" w:rsidR="008F2A16" w:rsidRPr="00445AD0" w:rsidRDefault="008F2A16" w:rsidP="008F2A16">
      <w:pPr>
        <w:pStyle w:val="IMain"/>
      </w:pPr>
      <w:r w:rsidRPr="00445AD0">
        <w:lastRenderedPageBreak/>
        <w:tab/>
        <w:t>(5)</w:t>
      </w:r>
      <w:r w:rsidRPr="00445AD0">
        <w:tab/>
        <w:t xml:space="preserve">If a motion </w:t>
      </w:r>
      <w:r w:rsidR="00A40BAB" w:rsidRPr="00445AD0">
        <w:t xml:space="preserve">that </w:t>
      </w:r>
      <w:r w:rsidR="00492B91" w:rsidRPr="00445AD0">
        <w:t>is to be decided partly by pre-meeting electronic voting</w:t>
      </w:r>
      <w:r w:rsidR="001D2D56" w:rsidRPr="00445AD0">
        <w:t xml:space="preserve"> is</w:t>
      </w:r>
      <w:r w:rsidR="00492B91" w:rsidRPr="00445AD0">
        <w:t xml:space="preserve"> amended at the general meeting for which the pre</w:t>
      </w:r>
      <w:r w:rsidR="00492B91" w:rsidRPr="00445AD0">
        <w:noBreakHyphen/>
        <w:t>meeting electronic voting is conducted</w:t>
      </w:r>
      <w:r w:rsidR="001D2D56" w:rsidRPr="00445AD0">
        <w:t xml:space="preserve">, the minutes of the meeting must be accompanied by a notice of a change and a statement setting out the power to request a further </w:t>
      </w:r>
      <w:r w:rsidR="00FC0504" w:rsidRPr="00445AD0">
        <w:t xml:space="preserve">general </w:t>
      </w:r>
      <w:r w:rsidR="001D2D56" w:rsidRPr="00445AD0">
        <w:t xml:space="preserve">meeting under the </w:t>
      </w:r>
      <w:hyperlink r:id="rId123" w:tooltip="Unit Titles (Management) Act 2011" w:history="1">
        <w:r w:rsidR="0004218C" w:rsidRPr="00445AD0">
          <w:rPr>
            <w:rStyle w:val="charCitHyperlinkAbbrev"/>
          </w:rPr>
          <w:t>Act</w:t>
        </w:r>
      </w:hyperlink>
      <w:r w:rsidR="001D2D56" w:rsidRPr="00445AD0">
        <w:t>, schedule</w:t>
      </w:r>
      <w:r w:rsidR="00F63B61" w:rsidRPr="00445AD0">
        <w:t> </w:t>
      </w:r>
      <w:r w:rsidR="001D2D56" w:rsidRPr="00445AD0">
        <w:t>3, section 3.5</w:t>
      </w:r>
      <w:r w:rsidR="00FC0504" w:rsidRPr="00445AD0">
        <w:t>.</w:t>
      </w:r>
    </w:p>
    <w:p w14:paraId="33D4928A" w14:textId="59E1043D" w:rsidR="009A1688" w:rsidRPr="00445AD0" w:rsidRDefault="00445AD0" w:rsidP="00445AD0">
      <w:pPr>
        <w:pStyle w:val="AH5Sec"/>
        <w:shd w:val="pct25" w:color="auto" w:fill="auto"/>
      </w:pPr>
      <w:bookmarkStart w:id="161" w:name="_Toc33433433"/>
      <w:r w:rsidRPr="00445AD0">
        <w:rPr>
          <w:rStyle w:val="CharSectNo"/>
        </w:rPr>
        <w:t>146</w:t>
      </w:r>
      <w:r w:rsidRPr="00445AD0">
        <w:tab/>
      </w:r>
      <w:r w:rsidR="009A1688" w:rsidRPr="00445AD0">
        <w:t>New schedule 1</w:t>
      </w:r>
      <w:bookmarkEnd w:id="161"/>
    </w:p>
    <w:p w14:paraId="7D067BF1" w14:textId="77777777" w:rsidR="009A1688" w:rsidRPr="00445AD0" w:rsidRDefault="009A1688" w:rsidP="009A1688">
      <w:pPr>
        <w:pStyle w:val="direction"/>
      </w:pPr>
      <w:r w:rsidRPr="00445AD0">
        <w:t>insert</w:t>
      </w:r>
    </w:p>
    <w:p w14:paraId="7CCDB526" w14:textId="77777777" w:rsidR="009A1688" w:rsidRPr="00445AD0" w:rsidRDefault="009A1688" w:rsidP="009A1688">
      <w:pPr>
        <w:pStyle w:val="ISched-heading"/>
      </w:pPr>
      <w:r w:rsidRPr="00445AD0">
        <w:t>Schedule 1</w:t>
      </w:r>
      <w:r w:rsidRPr="00445AD0">
        <w:tab/>
        <w:t>Default rules</w:t>
      </w:r>
    </w:p>
    <w:p w14:paraId="7AAB6285" w14:textId="77777777" w:rsidR="009A1688" w:rsidRPr="00445AD0" w:rsidRDefault="009A1688" w:rsidP="009A1688">
      <w:pPr>
        <w:pStyle w:val="ref"/>
      </w:pPr>
      <w:r w:rsidRPr="00445AD0">
        <w:t>(</w:t>
      </w:r>
      <w:r w:rsidR="00ED0A8C" w:rsidRPr="00445AD0">
        <w:t>see s 7A)</w:t>
      </w:r>
    </w:p>
    <w:p w14:paraId="1BEF81ED" w14:textId="77777777" w:rsidR="009A1688" w:rsidRPr="00445AD0" w:rsidRDefault="00A70306" w:rsidP="00A70306">
      <w:pPr>
        <w:pStyle w:val="ISchclauseheading"/>
      </w:pPr>
      <w:r w:rsidRPr="00445AD0">
        <w:t>1.1</w:t>
      </w:r>
      <w:r w:rsidRPr="00445AD0">
        <w:tab/>
      </w:r>
      <w:r w:rsidR="009A1688" w:rsidRPr="00445AD0">
        <w:t>Definitions—default rules</w:t>
      </w:r>
    </w:p>
    <w:p w14:paraId="4E583371" w14:textId="77777777" w:rsidR="009A1688" w:rsidRPr="00445AD0" w:rsidRDefault="009A1688" w:rsidP="009A1688">
      <w:pPr>
        <w:pStyle w:val="IMain"/>
      </w:pPr>
      <w:r w:rsidRPr="00445AD0">
        <w:tab/>
        <w:t>(1)</w:t>
      </w:r>
      <w:r w:rsidRPr="00445AD0">
        <w:tab/>
        <w:t>In these rules:</w:t>
      </w:r>
    </w:p>
    <w:p w14:paraId="122CA640" w14:textId="77777777" w:rsidR="009A1688" w:rsidRPr="00445AD0" w:rsidRDefault="009A1688" w:rsidP="00445AD0">
      <w:pPr>
        <w:pStyle w:val="aDef"/>
      </w:pPr>
      <w:r w:rsidRPr="00445AD0">
        <w:rPr>
          <w:rStyle w:val="charBoldItals"/>
        </w:rPr>
        <w:t>owner, occupier or user</w:t>
      </w:r>
      <w:r w:rsidRPr="00445AD0">
        <w:t>, of a unit, includes an invitee or licensee of an owner, occupier or user of a unit.</w:t>
      </w:r>
    </w:p>
    <w:p w14:paraId="55F28E03" w14:textId="0F4A6195" w:rsidR="009A1688" w:rsidRPr="00445AD0" w:rsidRDefault="009A1688" w:rsidP="009A1688">
      <w:pPr>
        <w:pStyle w:val="IMain"/>
      </w:pPr>
      <w:r w:rsidRPr="00445AD0">
        <w:tab/>
        <w:t>(2)</w:t>
      </w:r>
      <w:r w:rsidRPr="00445AD0">
        <w:tab/>
        <w:t>A word or expression in these rules</w:t>
      </w:r>
      <w:r w:rsidR="00870CE3" w:rsidRPr="00445AD0">
        <w:t xml:space="preserve"> has the same meaning as in the </w:t>
      </w:r>
      <w:hyperlink r:id="rId124" w:tooltip="A2011-41" w:history="1">
        <w:r w:rsidR="006512A7" w:rsidRPr="00445AD0">
          <w:rPr>
            <w:rStyle w:val="charCitHyperlinkItal"/>
          </w:rPr>
          <w:t>Unit Titles (Management) Act 2011</w:t>
        </w:r>
      </w:hyperlink>
      <w:r w:rsidRPr="00445AD0">
        <w:t>.</w:t>
      </w:r>
    </w:p>
    <w:p w14:paraId="553EDBBC" w14:textId="77777777" w:rsidR="009A1688" w:rsidRPr="00445AD0" w:rsidRDefault="00A70306" w:rsidP="009A1688">
      <w:pPr>
        <w:pStyle w:val="ISchclauseheading"/>
      </w:pPr>
      <w:r w:rsidRPr="00445AD0">
        <w:t>1.</w:t>
      </w:r>
      <w:r w:rsidR="009A1688" w:rsidRPr="00445AD0">
        <w:t>2</w:t>
      </w:r>
      <w:r w:rsidR="009A1688" w:rsidRPr="00445AD0">
        <w:tab/>
        <w:t>Payment of rates and taxes by unit owners</w:t>
      </w:r>
    </w:p>
    <w:p w14:paraId="6780A28C" w14:textId="77777777" w:rsidR="00553646" w:rsidRPr="00445AD0" w:rsidRDefault="009A1688" w:rsidP="00553646">
      <w:pPr>
        <w:pStyle w:val="Amainreturn"/>
        <w:keepNext/>
      </w:pPr>
      <w:r w:rsidRPr="00445AD0">
        <w:t>A unit owner must pay all rates, taxes and any other amount payable for the unit.</w:t>
      </w:r>
    </w:p>
    <w:p w14:paraId="4CE8BA3D" w14:textId="77777777" w:rsidR="009A1688" w:rsidRPr="00445AD0" w:rsidRDefault="00A70306" w:rsidP="009A1688">
      <w:pPr>
        <w:pStyle w:val="ISchclauseheading"/>
      </w:pPr>
      <w:r w:rsidRPr="00445AD0">
        <w:t>1.</w:t>
      </w:r>
      <w:r w:rsidR="009A1688" w:rsidRPr="00445AD0">
        <w:t>3</w:t>
      </w:r>
      <w:r w:rsidR="0041181A" w:rsidRPr="00445AD0">
        <w:tab/>
      </w:r>
      <w:r w:rsidR="009A1688" w:rsidRPr="00445AD0">
        <w:t>Repairs and maintenance</w:t>
      </w:r>
    </w:p>
    <w:p w14:paraId="173D86C9" w14:textId="77777777" w:rsidR="009A1688" w:rsidRPr="00445AD0" w:rsidRDefault="009A1688" w:rsidP="009A1688">
      <w:pPr>
        <w:pStyle w:val="IMain"/>
      </w:pPr>
      <w:r w:rsidRPr="00445AD0">
        <w:tab/>
        <w:t>(1)</w:t>
      </w:r>
      <w:r w:rsidRPr="00445AD0">
        <w:tab/>
        <w:t>A unit owner must ensure that the unit is in a state of good repair.</w:t>
      </w:r>
    </w:p>
    <w:p w14:paraId="2E689195" w14:textId="77777777" w:rsidR="009A1688" w:rsidRPr="00445AD0" w:rsidRDefault="009A1688" w:rsidP="009A1688">
      <w:pPr>
        <w:pStyle w:val="IMain"/>
      </w:pPr>
      <w:r w:rsidRPr="00445AD0">
        <w:tab/>
        <w:t>(2)</w:t>
      </w:r>
      <w:r w:rsidRPr="00445AD0">
        <w:tab/>
        <w:t>A unit owner must carry out any work in relation to the unit, and do anything else in relation to the unit, that is required by a territory law.</w:t>
      </w:r>
    </w:p>
    <w:p w14:paraId="7CA5BC52" w14:textId="77777777" w:rsidR="009A1688" w:rsidRPr="00445AD0" w:rsidRDefault="00A70306" w:rsidP="009A1688">
      <w:pPr>
        <w:pStyle w:val="ISchclauseheading"/>
      </w:pPr>
      <w:r w:rsidRPr="00445AD0">
        <w:lastRenderedPageBreak/>
        <w:t>1.</w:t>
      </w:r>
      <w:r w:rsidR="009A1688" w:rsidRPr="00445AD0">
        <w:t>4</w:t>
      </w:r>
      <w:r w:rsidR="009A1688" w:rsidRPr="00445AD0">
        <w:tab/>
        <w:t>Erections and alterations</w:t>
      </w:r>
    </w:p>
    <w:p w14:paraId="7D3682A8" w14:textId="77777777" w:rsidR="009A1688" w:rsidRPr="00445AD0" w:rsidRDefault="009A1688" w:rsidP="009A1688">
      <w:pPr>
        <w:pStyle w:val="IMain"/>
      </w:pPr>
      <w:r w:rsidRPr="00445AD0">
        <w:tab/>
        <w:t>(1)</w:t>
      </w:r>
      <w:r w:rsidRPr="00445AD0">
        <w:tab/>
        <w:t>A unit owner may erect or alter any structure in or on the unit or the common property only—</w:t>
      </w:r>
    </w:p>
    <w:p w14:paraId="2F3F6463" w14:textId="77777777" w:rsidR="009A1688" w:rsidRPr="00445AD0" w:rsidRDefault="009A1688" w:rsidP="009A1688">
      <w:pPr>
        <w:pStyle w:val="Ipara"/>
      </w:pPr>
      <w:r w:rsidRPr="00445AD0">
        <w:tab/>
        <w:t>(a)</w:t>
      </w:r>
      <w:r w:rsidRPr="00445AD0">
        <w:tab/>
        <w:t xml:space="preserve">in accordance with the express permission of the owners corporation by </w:t>
      </w:r>
      <w:r w:rsidR="00066F33" w:rsidRPr="00445AD0">
        <w:t>special</w:t>
      </w:r>
      <w:r w:rsidRPr="00445AD0">
        <w:t xml:space="preserve"> resolution; and</w:t>
      </w:r>
    </w:p>
    <w:p w14:paraId="2DFAFF76" w14:textId="77777777" w:rsidR="009A1688" w:rsidRPr="00445AD0" w:rsidRDefault="009A1688" w:rsidP="009A1688">
      <w:pPr>
        <w:pStyle w:val="Ipara"/>
      </w:pPr>
      <w:r w:rsidRPr="00445AD0">
        <w:tab/>
        <w:t>(b)</w:t>
      </w:r>
      <w:r w:rsidRPr="00445AD0">
        <w:tab/>
        <w:t>in accordance with the requirements of any applicable territory law (for example, a law requiring development approval to be obtained for the erection or alteration).</w:t>
      </w:r>
    </w:p>
    <w:p w14:paraId="11270F03" w14:textId="77777777" w:rsidR="009A1688" w:rsidRPr="00445AD0" w:rsidRDefault="009A1688" w:rsidP="009A1688">
      <w:pPr>
        <w:pStyle w:val="IMain"/>
      </w:pPr>
      <w:r w:rsidRPr="00445AD0">
        <w:tab/>
        <w:t>(2)</w:t>
      </w:r>
      <w:r w:rsidRPr="00445AD0">
        <w:tab/>
        <w:t>Permission may be given subject to conditions stated in the resolution.</w:t>
      </w:r>
    </w:p>
    <w:p w14:paraId="14FE4FC6" w14:textId="1D8BDBB0" w:rsidR="008E0C45" w:rsidRPr="00445AD0" w:rsidRDefault="008E0C45" w:rsidP="008A7E9B">
      <w:pPr>
        <w:pStyle w:val="IMain"/>
      </w:pPr>
      <w:r w:rsidRPr="00445AD0">
        <w:tab/>
        <w:t>(3)</w:t>
      </w:r>
      <w:r w:rsidRPr="00445AD0">
        <w:tab/>
        <w:t>However, if the structure is sustainability infrastructure, the owners corporation’s permission must not be unreasonably withheld.</w:t>
      </w:r>
    </w:p>
    <w:p w14:paraId="7B471759" w14:textId="77777777" w:rsidR="008E0C45" w:rsidRPr="00445AD0" w:rsidRDefault="008E0C45" w:rsidP="003C24B4">
      <w:pPr>
        <w:pStyle w:val="aExamHdgss"/>
      </w:pPr>
      <w:r w:rsidRPr="00445AD0">
        <w:t>Examples—permission not unreasonably withheld</w:t>
      </w:r>
    </w:p>
    <w:p w14:paraId="7157B46B" w14:textId="08B3195F" w:rsidR="008E0C45" w:rsidRPr="00445AD0" w:rsidRDefault="00445AD0" w:rsidP="00445AD0">
      <w:pPr>
        <w:pStyle w:val="aExamBulletss"/>
        <w:tabs>
          <w:tab w:val="left" w:pos="1500"/>
        </w:tabs>
      </w:pPr>
      <w:r w:rsidRPr="00445AD0">
        <w:rPr>
          <w:rFonts w:ascii="Symbol" w:hAnsi="Symbol"/>
        </w:rPr>
        <w:t></w:t>
      </w:r>
      <w:r w:rsidRPr="00445AD0">
        <w:rPr>
          <w:rFonts w:ascii="Symbol" w:hAnsi="Symbol"/>
        </w:rPr>
        <w:tab/>
      </w:r>
      <w:r w:rsidR="008E0C45" w:rsidRPr="00445AD0">
        <w:t>safety considerations</w:t>
      </w:r>
    </w:p>
    <w:p w14:paraId="4CB15180" w14:textId="28D1839E" w:rsidR="008E0C45" w:rsidRPr="00445AD0" w:rsidRDefault="00445AD0" w:rsidP="00445AD0">
      <w:pPr>
        <w:pStyle w:val="aExamBulletss"/>
        <w:tabs>
          <w:tab w:val="left" w:pos="1500"/>
        </w:tabs>
      </w:pPr>
      <w:r w:rsidRPr="00445AD0">
        <w:rPr>
          <w:rFonts w:ascii="Symbol" w:hAnsi="Symbol"/>
        </w:rPr>
        <w:t></w:t>
      </w:r>
      <w:r w:rsidRPr="00445AD0">
        <w:rPr>
          <w:rFonts w:ascii="Symbol" w:hAnsi="Symbol"/>
        </w:rPr>
        <w:tab/>
      </w:r>
      <w:r w:rsidR="008E0C45" w:rsidRPr="00445AD0">
        <w:t>structural considerations</w:t>
      </w:r>
    </w:p>
    <w:p w14:paraId="4990733E" w14:textId="77777777" w:rsidR="008E0C45" w:rsidRPr="00445AD0" w:rsidRDefault="008E0C45" w:rsidP="003C24B4">
      <w:pPr>
        <w:pStyle w:val="aExamHdgss"/>
      </w:pPr>
      <w:r w:rsidRPr="00445AD0">
        <w:t>Example—permission unreasonably withheld</w:t>
      </w:r>
    </w:p>
    <w:p w14:paraId="45A1DFE6" w14:textId="77777777" w:rsidR="008E0C45" w:rsidRPr="00445AD0" w:rsidRDefault="008E0C45" w:rsidP="008E0C45">
      <w:pPr>
        <w:pStyle w:val="aExamss"/>
        <w:rPr>
          <w:rFonts w:ascii="Arial" w:hAnsi="Arial"/>
          <w:b/>
          <w:sz w:val="18"/>
        </w:rPr>
      </w:pPr>
      <w:r w:rsidRPr="00445AD0">
        <w:t>external appearance of a unit or the units plan</w:t>
      </w:r>
    </w:p>
    <w:p w14:paraId="2277A1F6" w14:textId="77777777" w:rsidR="00ED0A8C" w:rsidRPr="00445AD0" w:rsidRDefault="00A70306" w:rsidP="00ED0A8C">
      <w:pPr>
        <w:pStyle w:val="ISchclauseheading"/>
      </w:pPr>
      <w:r w:rsidRPr="00445AD0">
        <w:t>1.</w:t>
      </w:r>
      <w:r w:rsidR="00ED0A8C" w:rsidRPr="00445AD0">
        <w:t>5</w:t>
      </w:r>
      <w:r w:rsidR="00ED0A8C" w:rsidRPr="00445AD0">
        <w:tab/>
      </w:r>
      <w:r w:rsidR="00D041B6" w:rsidRPr="00445AD0">
        <w:t>Pets in units</w:t>
      </w:r>
    </w:p>
    <w:p w14:paraId="628D12DD" w14:textId="77777777" w:rsidR="00747AFB" w:rsidRPr="00445AD0" w:rsidRDefault="00097A58" w:rsidP="00097A58">
      <w:pPr>
        <w:pStyle w:val="ISchMain"/>
      </w:pPr>
      <w:r w:rsidRPr="00445AD0">
        <w:tab/>
      </w:r>
      <w:r w:rsidR="00141554" w:rsidRPr="00445AD0">
        <w:t>(1)</w:t>
      </w:r>
      <w:r w:rsidRPr="00445AD0">
        <w:tab/>
        <w:t xml:space="preserve">A unit </w:t>
      </w:r>
      <w:r w:rsidR="00FD23CF" w:rsidRPr="00445AD0">
        <w:t>owner</w:t>
      </w:r>
      <w:r w:rsidR="00747AFB" w:rsidRPr="00445AD0">
        <w:t xml:space="preserve"> or occupier </w:t>
      </w:r>
      <w:r w:rsidR="00B74877" w:rsidRPr="00445AD0">
        <w:t xml:space="preserve">(the </w:t>
      </w:r>
      <w:r w:rsidR="00B74877" w:rsidRPr="00445AD0">
        <w:rPr>
          <w:rStyle w:val="charBoldItals"/>
        </w:rPr>
        <w:t>pet owner</w:t>
      </w:r>
      <w:r w:rsidR="00B74877" w:rsidRPr="00445AD0">
        <w:t xml:space="preserve">) </w:t>
      </w:r>
      <w:r w:rsidRPr="00445AD0">
        <w:t>may keep an animal</w:t>
      </w:r>
      <w:r w:rsidR="00AD0AF0" w:rsidRPr="00445AD0">
        <w:t>, or permit an animal to be kept,</w:t>
      </w:r>
      <w:r w:rsidRPr="00445AD0">
        <w:t xml:space="preserve"> </w:t>
      </w:r>
      <w:r w:rsidR="00AD0AF0" w:rsidRPr="00445AD0">
        <w:t xml:space="preserve">within the unit </w:t>
      </w:r>
      <w:r w:rsidR="00141554" w:rsidRPr="00445AD0">
        <w:t>if</w:t>
      </w:r>
      <w:r w:rsidR="00747AFB" w:rsidRPr="00445AD0">
        <w:t>—</w:t>
      </w:r>
    </w:p>
    <w:p w14:paraId="59198079" w14:textId="77777777" w:rsidR="00141554" w:rsidRPr="00445AD0" w:rsidRDefault="00747AFB" w:rsidP="00747AFB">
      <w:pPr>
        <w:pStyle w:val="ISchpara"/>
      </w:pPr>
      <w:r w:rsidRPr="00445AD0">
        <w:tab/>
        <w:t>(a)</w:t>
      </w:r>
      <w:r w:rsidRPr="00445AD0">
        <w:tab/>
      </w:r>
      <w:r w:rsidR="00141554" w:rsidRPr="00445AD0">
        <w:t>the total number of animals</w:t>
      </w:r>
      <w:r w:rsidR="00B74877" w:rsidRPr="00445AD0">
        <w:t xml:space="preserve"> </w:t>
      </w:r>
      <w:r w:rsidR="00141554" w:rsidRPr="00445AD0">
        <w:t>kept within the unit</w:t>
      </w:r>
      <w:r w:rsidR="00B74877" w:rsidRPr="00445AD0">
        <w:t xml:space="preserve"> (other than birds in a cage or fish in an aquarium) </w:t>
      </w:r>
      <w:r w:rsidR="00141554" w:rsidRPr="00445AD0">
        <w:t>is not more than</w:t>
      </w:r>
      <w:r w:rsidRPr="00445AD0">
        <w:t> </w:t>
      </w:r>
      <w:r w:rsidR="00141554" w:rsidRPr="00445AD0">
        <w:t>3</w:t>
      </w:r>
      <w:r w:rsidRPr="00445AD0">
        <w:t>; and</w:t>
      </w:r>
    </w:p>
    <w:p w14:paraId="42629A24" w14:textId="77777777" w:rsidR="003E0AA5" w:rsidRPr="00445AD0" w:rsidRDefault="003E0AA5" w:rsidP="003E0AA5">
      <w:pPr>
        <w:pStyle w:val="ISchpara"/>
      </w:pPr>
      <w:r w:rsidRPr="00445AD0">
        <w:tab/>
        <w:t>(b)</w:t>
      </w:r>
      <w:r w:rsidRPr="00445AD0">
        <w:tab/>
        <w:t>the pet owner ensures that the animal is appropriately supervised when the animal is on the common property; and</w:t>
      </w:r>
    </w:p>
    <w:p w14:paraId="5BC03E67" w14:textId="77777777" w:rsidR="003E0AA5" w:rsidRPr="00445AD0" w:rsidRDefault="003E0AA5" w:rsidP="003E0AA5">
      <w:pPr>
        <w:pStyle w:val="ISchpara"/>
      </w:pPr>
      <w:r w:rsidRPr="00445AD0">
        <w:tab/>
        <w:t>(c)</w:t>
      </w:r>
      <w:r w:rsidRPr="00445AD0">
        <w:tab/>
      </w:r>
      <w:r w:rsidR="00FD1666" w:rsidRPr="00445AD0">
        <w:t>the pet owner keeps the animal</w:t>
      </w:r>
      <w:r w:rsidRPr="00445AD0">
        <w:t xml:space="preserve"> secure so that it </w:t>
      </w:r>
      <w:r w:rsidR="00FD1666" w:rsidRPr="00445AD0">
        <w:t>can</w:t>
      </w:r>
      <w:r w:rsidRPr="00445AD0">
        <w:t xml:space="preserve">not escape </w:t>
      </w:r>
      <w:r w:rsidR="00FD1666" w:rsidRPr="00445AD0">
        <w:t xml:space="preserve">the </w:t>
      </w:r>
      <w:r w:rsidRPr="00445AD0">
        <w:t>unit unsupervised; and</w:t>
      </w:r>
    </w:p>
    <w:p w14:paraId="7926E1C3" w14:textId="77777777" w:rsidR="00FD1666" w:rsidRPr="00445AD0" w:rsidRDefault="00FD1666" w:rsidP="003E0AA5">
      <w:pPr>
        <w:pStyle w:val="ISchpara"/>
      </w:pPr>
      <w:r w:rsidRPr="00445AD0">
        <w:tab/>
        <w:t>(d)</w:t>
      </w:r>
      <w:r w:rsidRPr="00445AD0">
        <w:tab/>
        <w:t xml:space="preserve">the pet owner cleans any area of the units plan that is </w:t>
      </w:r>
      <w:r w:rsidR="001F62AA" w:rsidRPr="00445AD0">
        <w:t>soiled by the animal; and</w:t>
      </w:r>
    </w:p>
    <w:p w14:paraId="63AFE8B4" w14:textId="77777777" w:rsidR="003E0AA5" w:rsidRPr="00445AD0" w:rsidRDefault="003E0AA5" w:rsidP="003E0AA5">
      <w:pPr>
        <w:pStyle w:val="ISchpara"/>
      </w:pPr>
      <w:r w:rsidRPr="00445AD0">
        <w:lastRenderedPageBreak/>
        <w:tab/>
        <w:t>(</w:t>
      </w:r>
      <w:r w:rsidR="001F62AA" w:rsidRPr="00445AD0">
        <w:t>e</w:t>
      </w:r>
      <w:r w:rsidRPr="00445AD0">
        <w:t>)</w:t>
      </w:r>
      <w:r w:rsidRPr="00445AD0">
        <w:tab/>
      </w:r>
      <w:r w:rsidR="00FD1666" w:rsidRPr="00445AD0">
        <w:t>t</w:t>
      </w:r>
      <w:r w:rsidR="001F62AA" w:rsidRPr="00445AD0">
        <w:t>he pet owner takes</w:t>
      </w:r>
      <w:r w:rsidR="00FD1666" w:rsidRPr="00445AD0">
        <w:t xml:space="preserve"> reasonable steps to ensure the</w:t>
      </w:r>
      <w:r w:rsidRPr="00445AD0">
        <w:t xml:space="preserve"> animal does not cause a nuisance or a risk to health or safety. </w:t>
      </w:r>
    </w:p>
    <w:p w14:paraId="6E7F2CC3" w14:textId="77777777" w:rsidR="00227651" w:rsidRPr="00445AD0" w:rsidRDefault="00141554" w:rsidP="006C2FCB">
      <w:pPr>
        <w:pStyle w:val="ISchMain"/>
      </w:pPr>
      <w:r w:rsidRPr="00445AD0">
        <w:tab/>
        <w:t>(2)</w:t>
      </w:r>
      <w:r w:rsidRPr="00445AD0">
        <w:tab/>
      </w:r>
      <w:r w:rsidR="006C2FCB" w:rsidRPr="00445AD0">
        <w:t xml:space="preserve">The </w:t>
      </w:r>
      <w:r w:rsidR="001F62AA" w:rsidRPr="00445AD0">
        <w:t>pet owne</w:t>
      </w:r>
      <w:r w:rsidR="006C2FCB" w:rsidRPr="00445AD0">
        <w:t xml:space="preserve">r must, within 14 days of </w:t>
      </w:r>
      <w:r w:rsidR="00406336" w:rsidRPr="00445AD0">
        <w:t xml:space="preserve">the day the animal is first kept within the unit, tell the owners corporation, in writing, that the animal is being kept </w:t>
      </w:r>
      <w:r w:rsidR="00B74877" w:rsidRPr="00445AD0">
        <w:t>within</w:t>
      </w:r>
      <w:r w:rsidR="00406336" w:rsidRPr="00445AD0">
        <w:t xml:space="preserve"> the unit.</w:t>
      </w:r>
    </w:p>
    <w:p w14:paraId="1FE519D8" w14:textId="77777777" w:rsidR="00DB15BE" w:rsidRPr="00445AD0" w:rsidRDefault="00DB15BE" w:rsidP="00DB15BE">
      <w:pPr>
        <w:pStyle w:val="ISchclauseheading"/>
      </w:pPr>
      <w:r w:rsidRPr="00445AD0">
        <w:t>1.6</w:t>
      </w:r>
      <w:r w:rsidRPr="00445AD0">
        <w:tab/>
        <w:t>Assistance animals</w:t>
      </w:r>
    </w:p>
    <w:p w14:paraId="331D479D" w14:textId="77777777" w:rsidR="00EA70ED" w:rsidRPr="00445AD0" w:rsidRDefault="00EA70ED" w:rsidP="00925332">
      <w:pPr>
        <w:pStyle w:val="Amainreturn"/>
      </w:pPr>
      <w:r w:rsidRPr="00445AD0">
        <w:t>The owners corporation may require a person who keeps an assistance animal to produce evidence that the animal is an assistance animal.</w:t>
      </w:r>
    </w:p>
    <w:p w14:paraId="05512B34" w14:textId="77777777" w:rsidR="009A1688" w:rsidRPr="00445AD0" w:rsidRDefault="00A70306" w:rsidP="009A1688">
      <w:pPr>
        <w:pStyle w:val="ISchclauseheading"/>
      </w:pPr>
      <w:r w:rsidRPr="00445AD0">
        <w:t>1.</w:t>
      </w:r>
      <w:r w:rsidR="00DB15BE" w:rsidRPr="00445AD0">
        <w:t>7</w:t>
      </w:r>
      <w:r w:rsidR="009A1688" w:rsidRPr="00445AD0">
        <w:tab/>
        <w:t>Use of common property</w:t>
      </w:r>
    </w:p>
    <w:p w14:paraId="15F32337" w14:textId="77777777" w:rsidR="009A1688" w:rsidRPr="00445AD0" w:rsidRDefault="009A1688" w:rsidP="00925332">
      <w:pPr>
        <w:pStyle w:val="Amainreturn"/>
      </w:pPr>
      <w:r w:rsidRPr="00445AD0">
        <w:t>A unit owner must not use the common property, or permit it to be used, to interfere unreasonably with the use and enjoyment of the common property by an owner, occupier or user of another unit</w:t>
      </w:r>
      <w:r w:rsidR="0025001D" w:rsidRPr="00445AD0">
        <w:t>, other than in accordance with a special privilege rule.</w:t>
      </w:r>
    </w:p>
    <w:p w14:paraId="2B9AA6BC" w14:textId="77777777" w:rsidR="009A1688" w:rsidRPr="00445AD0" w:rsidRDefault="00A70306" w:rsidP="009A1688">
      <w:pPr>
        <w:pStyle w:val="ISchclauseheading"/>
      </w:pPr>
      <w:r w:rsidRPr="00445AD0">
        <w:t>1.</w:t>
      </w:r>
      <w:r w:rsidR="00DB15BE" w:rsidRPr="00445AD0">
        <w:t>8</w:t>
      </w:r>
      <w:r w:rsidR="009A1688" w:rsidRPr="00445AD0">
        <w:tab/>
        <w:t>Hazardous use of unit</w:t>
      </w:r>
    </w:p>
    <w:p w14:paraId="66FB4526" w14:textId="77777777" w:rsidR="009A1688" w:rsidRPr="00445AD0" w:rsidRDefault="009A1688" w:rsidP="009A1688">
      <w:pPr>
        <w:pStyle w:val="Amainreturn"/>
      </w:pPr>
      <w:r w:rsidRPr="00445AD0">
        <w:t>A unit owner must not use the unit, or permit it to be used, to cause a hazard to an owner, occupier or user of another unit.</w:t>
      </w:r>
    </w:p>
    <w:p w14:paraId="5098AE40" w14:textId="77777777" w:rsidR="009A1688" w:rsidRPr="00445AD0" w:rsidRDefault="00A70306" w:rsidP="009A1688">
      <w:pPr>
        <w:pStyle w:val="ISchclauseheading"/>
      </w:pPr>
      <w:r w:rsidRPr="00445AD0">
        <w:t>1.</w:t>
      </w:r>
      <w:r w:rsidR="00DB15BE" w:rsidRPr="00445AD0">
        <w:t>9</w:t>
      </w:r>
      <w:r w:rsidR="009A1688" w:rsidRPr="00445AD0">
        <w:tab/>
        <w:t>Use of unit—nuisance or annoyance</w:t>
      </w:r>
    </w:p>
    <w:p w14:paraId="0C61B93A" w14:textId="77777777" w:rsidR="009A1688" w:rsidRPr="00445AD0" w:rsidRDefault="009A1688" w:rsidP="009A1688">
      <w:pPr>
        <w:pStyle w:val="IMain"/>
      </w:pPr>
      <w:r w:rsidRPr="00445AD0">
        <w:tab/>
        <w:t>(1)</w:t>
      </w:r>
      <w:r w:rsidRPr="00445AD0">
        <w:tab/>
        <w:t>A unit owner must not use the unit, or permit it to be used, in a way that causes a nuisance or substantial annoyance to an owner, occupier or user of another unit.</w:t>
      </w:r>
    </w:p>
    <w:p w14:paraId="1C0B8FBC" w14:textId="77777777" w:rsidR="009A1688" w:rsidRPr="00445AD0" w:rsidRDefault="009A1688" w:rsidP="009A1688">
      <w:pPr>
        <w:pStyle w:val="IMain"/>
      </w:pPr>
      <w:r w:rsidRPr="00445AD0">
        <w:tab/>
        <w:t>(2)</w:t>
      </w:r>
      <w:r w:rsidRPr="00445AD0">
        <w:tab/>
        <w:t>This rule does not apply to a use of a unit if the executive committee has given an owner, occupier or user of the unit written permission for that use.</w:t>
      </w:r>
    </w:p>
    <w:p w14:paraId="0295D27A" w14:textId="77777777" w:rsidR="009A1688" w:rsidRPr="00445AD0" w:rsidRDefault="009A1688" w:rsidP="009A1688">
      <w:pPr>
        <w:pStyle w:val="IMain"/>
      </w:pPr>
      <w:r w:rsidRPr="00445AD0">
        <w:tab/>
        <w:t>(3)</w:t>
      </w:r>
      <w:r w:rsidRPr="00445AD0">
        <w:tab/>
        <w:t>Permission may be given subject to stated conditions.</w:t>
      </w:r>
    </w:p>
    <w:p w14:paraId="48B8481E" w14:textId="77777777" w:rsidR="009A1688" w:rsidRPr="00445AD0" w:rsidRDefault="009A1688" w:rsidP="009A1688">
      <w:pPr>
        <w:pStyle w:val="IMain"/>
      </w:pPr>
      <w:r w:rsidRPr="00445AD0">
        <w:tab/>
        <w:t>(4)</w:t>
      </w:r>
      <w:r w:rsidRPr="00445AD0">
        <w:tab/>
        <w:t>Permission may be withdrawn by special resolution of the owners corporation.</w:t>
      </w:r>
    </w:p>
    <w:p w14:paraId="60B390C6" w14:textId="77777777" w:rsidR="009A1688" w:rsidRPr="00445AD0" w:rsidRDefault="00FF2C96" w:rsidP="009A1688">
      <w:pPr>
        <w:pStyle w:val="ISchclauseheading"/>
      </w:pPr>
      <w:r w:rsidRPr="00445AD0">
        <w:lastRenderedPageBreak/>
        <w:t>1.</w:t>
      </w:r>
      <w:r w:rsidR="00DB15BE" w:rsidRPr="00445AD0">
        <w:t>10</w:t>
      </w:r>
      <w:r w:rsidR="009A1688" w:rsidRPr="00445AD0">
        <w:tab/>
        <w:t>Noise</w:t>
      </w:r>
    </w:p>
    <w:p w14:paraId="63C5DFA8" w14:textId="77777777" w:rsidR="009A1688" w:rsidRPr="00445AD0" w:rsidRDefault="009A1688" w:rsidP="009A1688">
      <w:pPr>
        <w:pStyle w:val="IMain"/>
      </w:pPr>
      <w:r w:rsidRPr="00445AD0">
        <w:tab/>
        <w:t>(1)</w:t>
      </w:r>
      <w:r w:rsidRPr="00445AD0">
        <w:tab/>
        <w:t>A unit owner must not make, or permit to be made, such a noise within the unit as might (in the circumstances) be reasonably likely to cause substantial annoyance to an owner, occupier or user of another unit.</w:t>
      </w:r>
    </w:p>
    <w:p w14:paraId="3922272B" w14:textId="77777777" w:rsidR="009A1688" w:rsidRPr="00445AD0" w:rsidRDefault="009A1688" w:rsidP="009A1688">
      <w:pPr>
        <w:pStyle w:val="IMain"/>
      </w:pPr>
      <w:r w:rsidRPr="00445AD0">
        <w:tab/>
        <w:t>(2)</w:t>
      </w:r>
      <w:r w:rsidRPr="00445AD0">
        <w:tab/>
        <w:t>This rule does not apply to the making of a noise if the executive committee has given the person responsible for making the noise written permission to do so.</w:t>
      </w:r>
    </w:p>
    <w:p w14:paraId="6E456F1D" w14:textId="77777777" w:rsidR="009A1688" w:rsidRPr="00445AD0" w:rsidRDefault="009A1688" w:rsidP="009A1688">
      <w:pPr>
        <w:pStyle w:val="IMain"/>
      </w:pPr>
      <w:r w:rsidRPr="00445AD0">
        <w:tab/>
        <w:t>(3)</w:t>
      </w:r>
      <w:r w:rsidRPr="00445AD0">
        <w:tab/>
        <w:t>Permission may be given subject to stated conditions.</w:t>
      </w:r>
    </w:p>
    <w:p w14:paraId="78C4AB36" w14:textId="77777777" w:rsidR="009A1688" w:rsidRPr="00445AD0" w:rsidRDefault="009A1688" w:rsidP="009A1688">
      <w:pPr>
        <w:pStyle w:val="IMain"/>
      </w:pPr>
      <w:r w:rsidRPr="00445AD0">
        <w:tab/>
        <w:t>(4)</w:t>
      </w:r>
      <w:r w:rsidRPr="00445AD0">
        <w:tab/>
        <w:t>Permission may be withdrawn by special resolution of the owners corporation.</w:t>
      </w:r>
    </w:p>
    <w:p w14:paraId="2BE9243D" w14:textId="77777777" w:rsidR="009A1688" w:rsidRPr="00445AD0" w:rsidRDefault="00FF2C96" w:rsidP="009A1688">
      <w:pPr>
        <w:pStyle w:val="ISchclauseheading"/>
      </w:pPr>
      <w:r w:rsidRPr="00445AD0">
        <w:t>1.</w:t>
      </w:r>
      <w:r w:rsidR="002D4002" w:rsidRPr="00445AD0">
        <w:t>1</w:t>
      </w:r>
      <w:r w:rsidR="00DB15BE" w:rsidRPr="00445AD0">
        <w:t>1</w:t>
      </w:r>
      <w:r w:rsidR="009A1688" w:rsidRPr="00445AD0">
        <w:tab/>
        <w:t>Illegal use of unit</w:t>
      </w:r>
    </w:p>
    <w:p w14:paraId="2A20081C" w14:textId="77777777" w:rsidR="009A1688" w:rsidRPr="00445AD0" w:rsidRDefault="009A1688" w:rsidP="009A1688">
      <w:pPr>
        <w:pStyle w:val="Amainreturn"/>
        <w:spacing w:before="40" w:after="20"/>
      </w:pPr>
      <w:r w:rsidRPr="00445AD0">
        <w:t>A unit owner must not use the unit, or permit it to be used, to contravene a law in force in the ACT.</w:t>
      </w:r>
    </w:p>
    <w:p w14:paraId="29E3ECBF" w14:textId="77777777" w:rsidR="009A1688" w:rsidRPr="00445AD0" w:rsidRDefault="00FF2C96" w:rsidP="009A1688">
      <w:pPr>
        <w:pStyle w:val="ISchclauseheading"/>
      </w:pPr>
      <w:r w:rsidRPr="00445AD0">
        <w:t>1.</w:t>
      </w:r>
      <w:r w:rsidR="009A1688" w:rsidRPr="00445AD0">
        <w:t>1</w:t>
      </w:r>
      <w:r w:rsidR="00DB15BE" w:rsidRPr="00445AD0">
        <w:t>2</w:t>
      </w:r>
      <w:r w:rsidR="009A1688" w:rsidRPr="00445AD0">
        <w:tab/>
        <w:t>What may an executive committee representative do?</w:t>
      </w:r>
    </w:p>
    <w:p w14:paraId="27FE154F" w14:textId="77777777" w:rsidR="009A1688" w:rsidRPr="00445AD0" w:rsidRDefault="009A1688" w:rsidP="009A1688">
      <w:pPr>
        <w:pStyle w:val="IMain"/>
      </w:pPr>
      <w:r w:rsidRPr="00445AD0">
        <w:tab/>
        <w:t>(1)</w:t>
      </w:r>
      <w:r w:rsidRPr="00445AD0">
        <w:tab/>
        <w:t>An executive committee representative may do any of the following in relation to a unit at all reasonable times:</w:t>
      </w:r>
    </w:p>
    <w:p w14:paraId="59843AD5" w14:textId="77777777" w:rsidR="009A1688" w:rsidRPr="00445AD0" w:rsidRDefault="009A1688" w:rsidP="009A1688">
      <w:pPr>
        <w:pStyle w:val="Ipara"/>
      </w:pPr>
      <w:r w:rsidRPr="00445AD0">
        <w:tab/>
        <w:t>(a)</w:t>
      </w:r>
      <w:r w:rsidRPr="00445AD0">
        <w:tab/>
        <w:t>if the committee has reasonable grounds for suspecting that there is a breach of the Act or these rules in relation to a unit—inspect the unit to investigate the breach;</w:t>
      </w:r>
    </w:p>
    <w:p w14:paraId="40D1F3FE" w14:textId="77777777" w:rsidR="009A1688" w:rsidRPr="00445AD0" w:rsidRDefault="009A1688" w:rsidP="009A1688">
      <w:pPr>
        <w:pStyle w:val="Ipara"/>
      </w:pPr>
      <w:r w:rsidRPr="00445AD0">
        <w:tab/>
        <w:t>(b)</w:t>
      </w:r>
      <w:r w:rsidRPr="00445AD0">
        <w:tab/>
        <w:t>carry out any maintenance required under the Act or these rules;</w:t>
      </w:r>
    </w:p>
    <w:p w14:paraId="518A1F5B" w14:textId="77777777" w:rsidR="009A1688" w:rsidRPr="00445AD0" w:rsidRDefault="009A1688" w:rsidP="009A1688">
      <w:pPr>
        <w:pStyle w:val="Ipara"/>
      </w:pPr>
      <w:r w:rsidRPr="00445AD0">
        <w:tab/>
        <w:t>(c)</w:t>
      </w:r>
      <w:r w:rsidRPr="00445AD0">
        <w:tab/>
        <w:t>do anything else the owners corporation is required to do under the Act or these rules.</w:t>
      </w:r>
    </w:p>
    <w:p w14:paraId="3AE1B5DC" w14:textId="77777777" w:rsidR="009A1688" w:rsidRPr="00445AD0" w:rsidRDefault="009A1688" w:rsidP="009A1688">
      <w:pPr>
        <w:pStyle w:val="IMain"/>
      </w:pPr>
      <w:r w:rsidRPr="00445AD0">
        <w:tab/>
        <w:t>(2)</w:t>
      </w:r>
      <w:r w:rsidRPr="00445AD0">
        <w:tab/>
        <w:t>An executive committee representative may enter a unit and remain in the unit for as long as is necessary to do something mentioned in subrule (1).</w:t>
      </w:r>
    </w:p>
    <w:p w14:paraId="000A7D8F" w14:textId="77777777" w:rsidR="009A1688" w:rsidRPr="00445AD0" w:rsidRDefault="009A1688" w:rsidP="004406C7">
      <w:pPr>
        <w:pStyle w:val="IMain"/>
        <w:keepNext/>
      </w:pPr>
      <w:r w:rsidRPr="00445AD0">
        <w:lastRenderedPageBreak/>
        <w:tab/>
        <w:t>(3)</w:t>
      </w:r>
      <w:r w:rsidRPr="00445AD0">
        <w:tab/>
        <w:t>An executive committee representative is not authorised to do anything in relation to a unit mentioned in subrule (1) unless—</w:t>
      </w:r>
    </w:p>
    <w:p w14:paraId="2D7F991D" w14:textId="77777777" w:rsidR="009A1688" w:rsidRPr="00445AD0" w:rsidRDefault="009A1688" w:rsidP="009A1688">
      <w:pPr>
        <w:pStyle w:val="Ipara"/>
      </w:pPr>
      <w:r w:rsidRPr="00445AD0">
        <w:tab/>
        <w:t>(a)</w:t>
      </w:r>
      <w:r w:rsidRPr="00445AD0">
        <w:tab/>
        <w:t xml:space="preserve">the executive committee or the representative has given the owner, occupier or user of the unit reasonable notice of </w:t>
      </w:r>
      <w:r w:rsidR="00FF2C96" w:rsidRPr="00445AD0">
        <w:t>their</w:t>
      </w:r>
      <w:r w:rsidRPr="00445AD0">
        <w:t xml:space="preserve"> intention to do the thing; or</w:t>
      </w:r>
    </w:p>
    <w:p w14:paraId="1321AFED" w14:textId="77777777" w:rsidR="009A1688" w:rsidRPr="00445AD0" w:rsidRDefault="009A1688" w:rsidP="009A1688">
      <w:pPr>
        <w:pStyle w:val="Ipara"/>
      </w:pPr>
      <w:r w:rsidRPr="00445AD0">
        <w:tab/>
        <w:t>(b)</w:t>
      </w:r>
      <w:r w:rsidRPr="00445AD0">
        <w:tab/>
        <w:t>in an emergency, it is essential that it be done without notice.</w:t>
      </w:r>
    </w:p>
    <w:p w14:paraId="0E66D5AB" w14:textId="77777777" w:rsidR="009A1688" w:rsidRPr="00445AD0" w:rsidRDefault="009A1688" w:rsidP="009A1688">
      <w:pPr>
        <w:pStyle w:val="IMain"/>
      </w:pPr>
      <w:r w:rsidRPr="00445AD0">
        <w:tab/>
        <w:t>(4)</w:t>
      </w:r>
      <w:r w:rsidRPr="00445AD0">
        <w:tab/>
        <w:t>The executive committee may give a written authority to a person to represent the corporation under this rule.</w:t>
      </w:r>
    </w:p>
    <w:p w14:paraId="33CE2DDD" w14:textId="77777777" w:rsidR="0004218C" w:rsidRPr="00445AD0" w:rsidRDefault="0004218C" w:rsidP="00445AD0">
      <w:pPr>
        <w:pStyle w:val="aDef"/>
      </w:pPr>
      <w:r w:rsidRPr="00445AD0">
        <w:rPr>
          <w:rStyle w:val="charBoldItals"/>
        </w:rPr>
        <w:t>executive committee representative</w:t>
      </w:r>
      <w:r w:rsidRPr="00445AD0">
        <w:t xml:space="preserve"> means a person authorised, in writing, by the executive committee under rule 1.12 (4).</w:t>
      </w:r>
    </w:p>
    <w:p w14:paraId="1A1FA7F0" w14:textId="3BE3AF86" w:rsidR="000A142B" w:rsidRPr="00445AD0" w:rsidRDefault="00445AD0" w:rsidP="00445AD0">
      <w:pPr>
        <w:pStyle w:val="AH5Sec"/>
        <w:shd w:val="pct25" w:color="auto" w:fill="auto"/>
      </w:pPr>
      <w:bookmarkStart w:id="162" w:name="_Toc33433434"/>
      <w:r w:rsidRPr="00445AD0">
        <w:rPr>
          <w:rStyle w:val="CharSectNo"/>
        </w:rPr>
        <w:t>147</w:t>
      </w:r>
      <w:r w:rsidRPr="00445AD0">
        <w:tab/>
      </w:r>
      <w:r w:rsidR="000A142B" w:rsidRPr="00445AD0">
        <w:t xml:space="preserve">Dictionary, </w:t>
      </w:r>
      <w:r w:rsidR="007332D8" w:rsidRPr="00445AD0">
        <w:t>note 3</w:t>
      </w:r>
      <w:bookmarkEnd w:id="162"/>
    </w:p>
    <w:p w14:paraId="4B7A591C" w14:textId="77777777" w:rsidR="007332D8" w:rsidRPr="00445AD0" w:rsidRDefault="007332D8" w:rsidP="007332D8">
      <w:pPr>
        <w:pStyle w:val="direction"/>
      </w:pPr>
      <w:r w:rsidRPr="00445AD0">
        <w:t>insert</w:t>
      </w:r>
    </w:p>
    <w:p w14:paraId="2FB9667B" w14:textId="4153835F" w:rsidR="007332D8" w:rsidRPr="00445AD0" w:rsidRDefault="00445AD0" w:rsidP="00445AD0">
      <w:pPr>
        <w:pStyle w:val="aNoteBulletss"/>
        <w:tabs>
          <w:tab w:val="left" w:pos="2300"/>
        </w:tabs>
      </w:pPr>
      <w:r w:rsidRPr="00445AD0">
        <w:rPr>
          <w:rFonts w:ascii="Symbol" w:hAnsi="Symbol"/>
        </w:rPr>
        <w:t></w:t>
      </w:r>
      <w:r w:rsidRPr="00445AD0">
        <w:rPr>
          <w:rFonts w:ascii="Symbol" w:hAnsi="Symbol"/>
        </w:rPr>
        <w:tab/>
      </w:r>
      <w:r w:rsidR="007332D8" w:rsidRPr="00445AD0">
        <w:t>assistance animal</w:t>
      </w:r>
    </w:p>
    <w:p w14:paraId="769D5851" w14:textId="2F1E87FB" w:rsidR="00A70306" w:rsidRPr="00445AD0" w:rsidRDefault="00445AD0" w:rsidP="00445AD0">
      <w:pPr>
        <w:pStyle w:val="AH5Sec"/>
        <w:shd w:val="pct25" w:color="auto" w:fill="auto"/>
      </w:pPr>
      <w:bookmarkStart w:id="163" w:name="_Toc33433435"/>
      <w:r w:rsidRPr="00445AD0">
        <w:rPr>
          <w:rStyle w:val="CharSectNo"/>
        </w:rPr>
        <w:t>148</w:t>
      </w:r>
      <w:r w:rsidRPr="00445AD0">
        <w:tab/>
      </w:r>
      <w:r w:rsidR="00A70306" w:rsidRPr="00445AD0">
        <w:t>Dictionary, new definitions</w:t>
      </w:r>
      <w:bookmarkEnd w:id="163"/>
    </w:p>
    <w:p w14:paraId="0D522140" w14:textId="77777777" w:rsidR="00A70306" w:rsidRPr="00445AD0" w:rsidRDefault="00A70306" w:rsidP="00A70306">
      <w:pPr>
        <w:pStyle w:val="direction"/>
      </w:pPr>
      <w:r w:rsidRPr="00445AD0">
        <w:t>insert</w:t>
      </w:r>
    </w:p>
    <w:p w14:paraId="22D2579D" w14:textId="77777777" w:rsidR="00A70306" w:rsidRPr="00445AD0" w:rsidRDefault="00A70306" w:rsidP="00A70306">
      <w:pPr>
        <w:pStyle w:val="Amainreturn"/>
      </w:pPr>
      <w:r w:rsidRPr="00445AD0">
        <w:rPr>
          <w:rStyle w:val="charBoldItals"/>
        </w:rPr>
        <w:t>executive committee representative</w:t>
      </w:r>
      <w:r w:rsidRPr="00445AD0">
        <w:t>, for schedule 1 (Default rules)—see schedule 1, rule 1.1.</w:t>
      </w:r>
    </w:p>
    <w:p w14:paraId="7A77E0D2" w14:textId="77777777" w:rsidR="00A70306" w:rsidRPr="00445AD0" w:rsidRDefault="00A70306" w:rsidP="00A70306">
      <w:pPr>
        <w:pStyle w:val="Amainreturn"/>
      </w:pPr>
      <w:r w:rsidRPr="00445AD0">
        <w:rPr>
          <w:rStyle w:val="charBoldItals"/>
        </w:rPr>
        <w:t>owner, occupier or user</w:t>
      </w:r>
      <w:r w:rsidRPr="00445AD0">
        <w:t xml:space="preserve">, </w:t>
      </w:r>
      <w:r w:rsidR="006D4F4F" w:rsidRPr="00445AD0">
        <w:t xml:space="preserve">of a unit, </w:t>
      </w:r>
      <w:r w:rsidRPr="00445AD0">
        <w:t>for schedule 1 (Default rules)—see schedule 1, rule 1.1.</w:t>
      </w:r>
    </w:p>
    <w:p w14:paraId="1ECF474E" w14:textId="77777777" w:rsidR="00445AD0" w:rsidRDefault="00445AD0">
      <w:pPr>
        <w:pStyle w:val="02Text"/>
        <w:sectPr w:rsidR="00445AD0" w:rsidSect="00445AD0">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326"/>
        </w:sectPr>
      </w:pPr>
    </w:p>
    <w:p w14:paraId="5DD25D4B" w14:textId="77777777" w:rsidR="00441F71" w:rsidRPr="00445AD0" w:rsidRDefault="00441F71" w:rsidP="00441F71">
      <w:pPr>
        <w:pStyle w:val="PageBreak"/>
      </w:pPr>
      <w:r w:rsidRPr="00445AD0">
        <w:br w:type="page"/>
      </w:r>
    </w:p>
    <w:p w14:paraId="6A51EDA5" w14:textId="23B34303" w:rsidR="00E3755A" w:rsidRPr="00445AD0" w:rsidRDefault="00445AD0" w:rsidP="00445AD0">
      <w:pPr>
        <w:pStyle w:val="Sched-heading"/>
      </w:pPr>
      <w:bookmarkStart w:id="164" w:name="_Toc33433436"/>
      <w:r w:rsidRPr="00445AD0">
        <w:rPr>
          <w:rStyle w:val="CharChapNo"/>
        </w:rPr>
        <w:lastRenderedPageBreak/>
        <w:t>Schedule 1</w:t>
      </w:r>
      <w:r w:rsidRPr="00445AD0">
        <w:tab/>
      </w:r>
      <w:r w:rsidR="005D75F4" w:rsidRPr="00445AD0">
        <w:rPr>
          <w:rStyle w:val="CharChapText"/>
        </w:rPr>
        <w:t>New Civil Law (Property) Regulation</w:t>
      </w:r>
      <w:bookmarkEnd w:id="164"/>
    </w:p>
    <w:p w14:paraId="6416C641" w14:textId="77777777" w:rsidR="005D75F4" w:rsidRPr="00445AD0" w:rsidRDefault="005D75F4" w:rsidP="005D75F4">
      <w:pPr>
        <w:pStyle w:val="ref"/>
      </w:pPr>
      <w:r w:rsidRPr="00445AD0">
        <w:t>(see s 4)</w:t>
      </w:r>
    </w:p>
    <w:p w14:paraId="58C09A5B" w14:textId="77777777" w:rsidR="001B61B3" w:rsidRPr="00445AD0" w:rsidRDefault="001B61B3" w:rsidP="001B61B3">
      <w:pPr>
        <w:pStyle w:val="Placeholder"/>
        <w:suppressLineNumbers/>
      </w:pPr>
      <w:r w:rsidRPr="00445AD0">
        <w:rPr>
          <w:rStyle w:val="CharPartNo"/>
        </w:rPr>
        <w:t xml:space="preserve">  </w:t>
      </w:r>
      <w:r w:rsidRPr="00445AD0">
        <w:rPr>
          <w:rStyle w:val="CharPartText"/>
        </w:rPr>
        <w:t xml:space="preserve">  </w:t>
      </w:r>
    </w:p>
    <w:p w14:paraId="6FEE80BA" w14:textId="77777777" w:rsidR="001B61B3" w:rsidRPr="00445AD0" w:rsidRDefault="001B61B3" w:rsidP="001B61B3">
      <w:pPr>
        <w:suppressLineNumbers/>
        <w:jc w:val="center"/>
      </w:pPr>
      <w:r w:rsidRPr="00445AD0">
        <w:rPr>
          <w:noProof/>
          <w:lang w:eastAsia="en-AU"/>
        </w:rPr>
        <w:drawing>
          <wp:inline distT="0" distB="0" distL="0" distR="0" wp14:anchorId="03E4BD49" wp14:editId="793E59CE">
            <wp:extent cx="1323975" cy="1171575"/>
            <wp:effectExtent l="0" t="0" r="0" b="0"/>
            <wp:docPr id="3"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14:paraId="2BCD6073" w14:textId="77777777" w:rsidR="001B61B3" w:rsidRPr="00445AD0" w:rsidRDefault="001B61B3" w:rsidP="001B61B3">
      <w:pPr>
        <w:suppressLineNumbers/>
        <w:jc w:val="center"/>
        <w:rPr>
          <w:rFonts w:ascii="Arial" w:hAnsi="Arial"/>
        </w:rPr>
      </w:pPr>
      <w:r w:rsidRPr="00445AD0">
        <w:rPr>
          <w:rFonts w:ascii="Arial" w:hAnsi="Arial"/>
        </w:rPr>
        <w:t>Australian Capital Territory</w:t>
      </w:r>
    </w:p>
    <w:p w14:paraId="00F9DF71" w14:textId="6DA3D886" w:rsidR="001B61B3" w:rsidRPr="00445AD0" w:rsidRDefault="001B61B3" w:rsidP="001B61B3">
      <w:pPr>
        <w:spacing w:before="700" w:after="100"/>
        <w:rPr>
          <w:rFonts w:ascii="Arial" w:hAnsi="Arial" w:cs="Arial"/>
          <w:b/>
          <w:sz w:val="40"/>
          <w:szCs w:val="40"/>
        </w:rPr>
      </w:pPr>
      <w:r w:rsidRPr="00445AD0">
        <w:rPr>
          <w:rFonts w:ascii="Arial" w:hAnsi="Arial" w:cs="Arial"/>
          <w:b/>
          <w:sz w:val="40"/>
          <w:szCs w:val="40"/>
        </w:rPr>
        <w:t>Civil Law (Property) Regulation 20</w:t>
      </w:r>
      <w:r w:rsidR="00806007" w:rsidRPr="00445AD0">
        <w:rPr>
          <w:rFonts w:ascii="Arial" w:hAnsi="Arial" w:cs="Arial"/>
          <w:b/>
          <w:sz w:val="40"/>
          <w:szCs w:val="40"/>
        </w:rPr>
        <w:t>20</w:t>
      </w:r>
    </w:p>
    <w:p w14:paraId="0CFDA65B" w14:textId="128E4D17" w:rsidR="001B61B3" w:rsidRPr="00445AD0" w:rsidRDefault="001B61B3" w:rsidP="001B61B3">
      <w:pPr>
        <w:spacing w:before="220"/>
        <w:rPr>
          <w:rFonts w:ascii="Arial" w:hAnsi="Arial"/>
          <w:b/>
        </w:rPr>
      </w:pPr>
      <w:r w:rsidRPr="00445AD0">
        <w:rPr>
          <w:rFonts w:ascii="Arial" w:hAnsi="Arial"/>
          <w:b/>
        </w:rPr>
        <w:t>Subordinate Law SL20</w:t>
      </w:r>
      <w:r w:rsidR="00806007" w:rsidRPr="00445AD0">
        <w:rPr>
          <w:rFonts w:ascii="Arial" w:hAnsi="Arial"/>
          <w:b/>
        </w:rPr>
        <w:t>20</w:t>
      </w:r>
      <w:r w:rsidRPr="00445AD0">
        <w:rPr>
          <w:rFonts w:ascii="Arial" w:hAnsi="Arial"/>
          <w:b/>
        </w:rPr>
        <w:t>-</w:t>
      </w:r>
    </w:p>
    <w:p w14:paraId="79E39C4A" w14:textId="77777777" w:rsidR="001B61B3" w:rsidRPr="00445AD0" w:rsidRDefault="001B61B3" w:rsidP="001B61B3">
      <w:pPr>
        <w:pStyle w:val="madeunder"/>
        <w:spacing w:before="300"/>
      </w:pPr>
      <w:r w:rsidRPr="00445AD0">
        <w:t>made under the</w:t>
      </w:r>
    </w:p>
    <w:p w14:paraId="2BEFC72C" w14:textId="77777777" w:rsidR="001B61B3" w:rsidRPr="00445AD0" w:rsidRDefault="001B61B3" w:rsidP="001B61B3">
      <w:pPr>
        <w:pStyle w:val="AuthLaw"/>
      </w:pPr>
      <w:r w:rsidRPr="00445AD0">
        <w:t>Civil</w:t>
      </w:r>
      <w:r w:rsidRPr="00445AD0">
        <w:rPr>
          <w:rStyle w:val="charCitHyperlinkAbbrev"/>
          <w:color w:val="auto"/>
        </w:rPr>
        <w:t xml:space="preserve"> Law (Property) Act 2006</w:t>
      </w:r>
    </w:p>
    <w:p w14:paraId="28B89DA8" w14:textId="77777777" w:rsidR="001B61B3" w:rsidRPr="00445AD0" w:rsidRDefault="001B61B3" w:rsidP="001B61B3">
      <w:pPr>
        <w:pStyle w:val="N-line3"/>
        <w:suppressLineNumbers/>
        <w:pBdr>
          <w:bottom w:val="none" w:sz="0" w:space="0" w:color="auto"/>
        </w:pBdr>
      </w:pPr>
    </w:p>
    <w:p w14:paraId="4D84F220" w14:textId="77777777" w:rsidR="001B61B3" w:rsidRPr="00445AD0" w:rsidRDefault="001B61B3" w:rsidP="001B61B3">
      <w:pPr>
        <w:pStyle w:val="N-line3"/>
        <w:suppressLineNumbers/>
        <w:pBdr>
          <w:top w:val="single" w:sz="12" w:space="1" w:color="auto"/>
          <w:bottom w:val="none" w:sz="0" w:space="0" w:color="auto"/>
        </w:pBdr>
      </w:pPr>
    </w:p>
    <w:p w14:paraId="00498308" w14:textId="77777777" w:rsidR="001B61B3" w:rsidRPr="00445AD0" w:rsidRDefault="001B61B3" w:rsidP="001B61B3">
      <w:pPr>
        <w:pStyle w:val="IH5Sec"/>
      </w:pPr>
      <w:r w:rsidRPr="00445AD0">
        <w:t>1</w:t>
      </w:r>
      <w:r w:rsidRPr="00445AD0">
        <w:tab/>
        <w:t>Name of regulation</w:t>
      </w:r>
    </w:p>
    <w:p w14:paraId="1F346F5F" w14:textId="73DE7ABA" w:rsidR="001B61B3" w:rsidRPr="00445AD0" w:rsidRDefault="001B61B3" w:rsidP="001B61B3">
      <w:pPr>
        <w:pStyle w:val="Amainreturn"/>
      </w:pPr>
      <w:r w:rsidRPr="00445AD0">
        <w:t xml:space="preserve">This regulation is the </w:t>
      </w:r>
      <w:r w:rsidRPr="00445AD0">
        <w:rPr>
          <w:rStyle w:val="charItals"/>
        </w:rPr>
        <w:t>Civil Law (Property) Regulation 20</w:t>
      </w:r>
      <w:r w:rsidR="00806007" w:rsidRPr="00445AD0">
        <w:rPr>
          <w:rStyle w:val="charItals"/>
        </w:rPr>
        <w:t>20</w:t>
      </w:r>
      <w:r w:rsidRPr="00445AD0">
        <w:t>.</w:t>
      </w:r>
    </w:p>
    <w:p w14:paraId="39A16276" w14:textId="77777777" w:rsidR="002512A7" w:rsidRPr="00445AD0" w:rsidRDefault="00957A97" w:rsidP="00957A97">
      <w:pPr>
        <w:pStyle w:val="IH5Sec"/>
      </w:pPr>
      <w:r w:rsidRPr="00445AD0">
        <w:t>2</w:t>
      </w:r>
      <w:r w:rsidRPr="00445AD0">
        <w:tab/>
      </w:r>
      <w:r w:rsidR="002512A7" w:rsidRPr="00445AD0">
        <w:t>Disclosure requirements for development approval—Act,  s 260 (</w:t>
      </w:r>
      <w:r w:rsidR="009421B5" w:rsidRPr="00445AD0">
        <w:t>1</w:t>
      </w:r>
      <w:r w:rsidR="002512A7" w:rsidRPr="00445AD0">
        <w:t>) (m) (i)</w:t>
      </w:r>
    </w:p>
    <w:p w14:paraId="7F4B0DA6" w14:textId="77777777" w:rsidR="002512A7" w:rsidRPr="00445AD0" w:rsidRDefault="002512A7" w:rsidP="002512A7">
      <w:pPr>
        <w:pStyle w:val="Amainreturn"/>
      </w:pPr>
      <w:r w:rsidRPr="00445AD0">
        <w:t>The following matters are prescribed:</w:t>
      </w:r>
    </w:p>
    <w:p w14:paraId="24070E74" w14:textId="36A6B7F6" w:rsidR="00A10EA6" w:rsidRPr="00445AD0" w:rsidRDefault="00A10EA6" w:rsidP="003C24B4">
      <w:pPr>
        <w:pStyle w:val="Ipara"/>
      </w:pPr>
      <w:r w:rsidRPr="00445AD0">
        <w:tab/>
        <w:t>(a)</w:t>
      </w:r>
      <w:r w:rsidRPr="00445AD0">
        <w:tab/>
        <w:t>if the building in the units plan is authorised by a development approval—</w:t>
      </w:r>
    </w:p>
    <w:p w14:paraId="3DC22EB1" w14:textId="623DBE23" w:rsidR="00A10EA6" w:rsidRPr="00445AD0" w:rsidRDefault="00A10EA6" w:rsidP="003C24B4">
      <w:pPr>
        <w:pStyle w:val="Isubpara"/>
      </w:pPr>
      <w:r w:rsidRPr="00445AD0">
        <w:tab/>
        <w:t>(i)</w:t>
      </w:r>
      <w:r w:rsidRPr="00445AD0">
        <w:tab/>
        <w:t>identify the development approval; and</w:t>
      </w:r>
    </w:p>
    <w:p w14:paraId="5D860FC5" w14:textId="77777777" w:rsidR="00A10EA6" w:rsidRPr="00445AD0" w:rsidRDefault="00A10EA6" w:rsidP="00A10EA6">
      <w:pPr>
        <w:pStyle w:val="Isubpara"/>
      </w:pPr>
      <w:r w:rsidRPr="00445AD0">
        <w:lastRenderedPageBreak/>
        <w:tab/>
        <w:t>(ii)</w:t>
      </w:r>
      <w:r w:rsidRPr="00445AD0">
        <w:tab/>
        <w:t>include a statement about any condition to which the development approval is subject;</w:t>
      </w:r>
    </w:p>
    <w:p w14:paraId="233332CA" w14:textId="77777777" w:rsidR="0015791B" w:rsidRPr="00445AD0" w:rsidRDefault="001A4829" w:rsidP="0045369A">
      <w:pPr>
        <w:pStyle w:val="Ipara"/>
      </w:pPr>
      <w:r w:rsidRPr="00445AD0">
        <w:tab/>
        <w:t>(b)</w:t>
      </w:r>
      <w:r w:rsidRPr="00445AD0">
        <w:tab/>
        <w:t xml:space="preserve">if </w:t>
      </w:r>
      <w:r w:rsidR="00D6337C" w:rsidRPr="00445AD0">
        <w:t>the building</w:t>
      </w:r>
      <w:r w:rsidR="00FC0318" w:rsidRPr="00445AD0">
        <w:t xml:space="preserve">, or part of the building, </w:t>
      </w:r>
      <w:r w:rsidR="00D6337C" w:rsidRPr="00445AD0">
        <w:t>in the units plan is not authorised by a development approval—</w:t>
      </w:r>
    </w:p>
    <w:p w14:paraId="7E30281A" w14:textId="77777777" w:rsidR="0015791B" w:rsidRPr="00445AD0" w:rsidRDefault="0015791B" w:rsidP="0015791B">
      <w:pPr>
        <w:pStyle w:val="Isubpara"/>
      </w:pPr>
      <w:r w:rsidRPr="00445AD0">
        <w:tab/>
        <w:t>(i)</w:t>
      </w:r>
      <w:r w:rsidRPr="00445AD0">
        <w:tab/>
        <w:t>confirm the development approval</w:t>
      </w:r>
      <w:r w:rsidR="003F6D0A" w:rsidRPr="00445AD0">
        <w:t xml:space="preserve"> status of the building</w:t>
      </w:r>
      <w:r w:rsidRPr="00445AD0">
        <w:t>; and</w:t>
      </w:r>
    </w:p>
    <w:p w14:paraId="187F5A8B" w14:textId="77777777" w:rsidR="00BE4047" w:rsidRPr="00445AD0" w:rsidRDefault="0015791B" w:rsidP="0015791B">
      <w:pPr>
        <w:pStyle w:val="Isubpara"/>
      </w:pPr>
      <w:r w:rsidRPr="00445AD0">
        <w:tab/>
        <w:t>(ii)</w:t>
      </w:r>
      <w:r w:rsidRPr="00445AD0">
        <w:tab/>
      </w:r>
      <w:r w:rsidR="00BE4047" w:rsidRPr="00445AD0">
        <w:t>include an undertaking to notify the buyer about the lodgment of an application for development approval for the building;</w:t>
      </w:r>
    </w:p>
    <w:p w14:paraId="68C14BF4" w14:textId="338E5B16" w:rsidR="002512A7" w:rsidRPr="00445AD0" w:rsidRDefault="00BE4047" w:rsidP="00BE4047">
      <w:pPr>
        <w:pStyle w:val="Ipara"/>
      </w:pPr>
      <w:r w:rsidRPr="00445AD0">
        <w:tab/>
        <w:t>(c)</w:t>
      </w:r>
      <w:r w:rsidRPr="00445AD0">
        <w:tab/>
        <w:t>if an application for development of a building in the units plan has been lodged but not approved</w:t>
      </w:r>
      <w:r w:rsidR="00726BD5" w:rsidRPr="00445AD0">
        <w:t xml:space="preserve"> under the </w:t>
      </w:r>
      <w:hyperlink r:id="rId131" w:tooltip="A2007-24" w:history="1">
        <w:r w:rsidR="006512A7" w:rsidRPr="00445AD0">
          <w:rPr>
            <w:rStyle w:val="charCitHyperlinkItal"/>
          </w:rPr>
          <w:t>Planning and Development Act 2007</w:t>
        </w:r>
      </w:hyperlink>
      <w:r w:rsidR="00726BD5" w:rsidRPr="00445AD0">
        <w:t>—</w:t>
      </w:r>
      <w:r w:rsidR="00F836AE" w:rsidRPr="00445AD0">
        <w:t xml:space="preserve">identify the </w:t>
      </w:r>
      <w:r w:rsidR="00A90405" w:rsidRPr="00445AD0">
        <w:t>application</w:t>
      </w:r>
      <w:r w:rsidR="00F836AE" w:rsidRPr="00445AD0">
        <w:t>;</w:t>
      </w:r>
    </w:p>
    <w:p w14:paraId="5A8BB817" w14:textId="77777777" w:rsidR="00F836AE" w:rsidRPr="00445AD0" w:rsidRDefault="00F836AE" w:rsidP="00BE4047">
      <w:pPr>
        <w:pStyle w:val="Ipara"/>
      </w:pPr>
      <w:r w:rsidRPr="00445AD0">
        <w:tab/>
        <w:t>(d)</w:t>
      </w:r>
      <w:r w:rsidRPr="00445AD0">
        <w:tab/>
        <w:t>in all cases</w:t>
      </w:r>
      <w:r w:rsidR="005E0A91" w:rsidRPr="00445AD0">
        <w:t>—</w:t>
      </w:r>
      <w:r w:rsidR="008F330B" w:rsidRPr="00445AD0">
        <w:t>a statement</w:t>
      </w:r>
      <w:r w:rsidR="005E0A91" w:rsidRPr="00445AD0">
        <w:t xml:space="preserve"> about where </w:t>
      </w:r>
      <w:r w:rsidR="008F330B" w:rsidRPr="00445AD0">
        <w:t>the buyer may find further information about the development approval</w:t>
      </w:r>
      <w:r w:rsidR="00286C5C" w:rsidRPr="00445AD0">
        <w:t xml:space="preserve"> including information about how to find information about publicly notified amendments to the development approval</w:t>
      </w:r>
      <w:r w:rsidR="008F330B" w:rsidRPr="00445AD0">
        <w:t>.</w:t>
      </w:r>
    </w:p>
    <w:p w14:paraId="3D222C23" w14:textId="77777777" w:rsidR="001B61B3" w:rsidRPr="00445AD0" w:rsidRDefault="002512A7" w:rsidP="00957A97">
      <w:pPr>
        <w:pStyle w:val="IH5Sec"/>
      </w:pPr>
      <w:r w:rsidRPr="00445AD0">
        <w:t>3</w:t>
      </w:r>
      <w:r w:rsidRPr="00445AD0">
        <w:tab/>
      </w:r>
      <w:r w:rsidR="00504003" w:rsidRPr="00445AD0">
        <w:t>D</w:t>
      </w:r>
      <w:r w:rsidR="00957A97" w:rsidRPr="00445AD0">
        <w:t>isclosure</w:t>
      </w:r>
      <w:r w:rsidR="00504003" w:rsidRPr="00445AD0">
        <w:t xml:space="preserve"> </w:t>
      </w:r>
      <w:r w:rsidRPr="00445AD0">
        <w:t>requirements</w:t>
      </w:r>
      <w:r w:rsidR="00504003" w:rsidRPr="00445AD0">
        <w:t xml:space="preserve"> for utility services</w:t>
      </w:r>
      <w:r w:rsidR="00957A97" w:rsidRPr="00445AD0">
        <w:t>—Act,</w:t>
      </w:r>
      <w:r w:rsidRPr="00445AD0">
        <w:t> </w:t>
      </w:r>
      <w:r w:rsidR="00957A97" w:rsidRPr="00445AD0">
        <w:t>s</w:t>
      </w:r>
      <w:r w:rsidRPr="00445AD0">
        <w:t> </w:t>
      </w:r>
      <w:r w:rsidR="005966BC" w:rsidRPr="00445AD0">
        <w:t>260</w:t>
      </w:r>
      <w:r w:rsidRPr="00445AD0">
        <w:t> </w:t>
      </w:r>
      <w:r w:rsidR="005966BC" w:rsidRPr="00445AD0">
        <w:t>(</w:t>
      </w:r>
      <w:r w:rsidR="009421B5" w:rsidRPr="00445AD0">
        <w:t>1</w:t>
      </w:r>
      <w:r w:rsidR="00957A97" w:rsidRPr="00445AD0">
        <w:t>)</w:t>
      </w:r>
      <w:r w:rsidR="00925332" w:rsidRPr="00445AD0">
        <w:t> </w:t>
      </w:r>
      <w:r w:rsidR="00957A97" w:rsidRPr="00445AD0">
        <w:t>(</w:t>
      </w:r>
      <w:r w:rsidR="00532EC3" w:rsidRPr="00445AD0">
        <w:t>m</w:t>
      </w:r>
      <w:r w:rsidR="00957A97" w:rsidRPr="00445AD0">
        <w:t>)</w:t>
      </w:r>
      <w:r w:rsidRPr="00445AD0">
        <w:t xml:space="preserve"> (iv)</w:t>
      </w:r>
    </w:p>
    <w:p w14:paraId="63041620" w14:textId="77777777" w:rsidR="00957A97" w:rsidRPr="00445AD0" w:rsidRDefault="00957A97" w:rsidP="005966BC">
      <w:pPr>
        <w:pStyle w:val="Amainreturn"/>
      </w:pPr>
      <w:r w:rsidRPr="00445AD0">
        <w:t>The following matters are prescribed:</w:t>
      </w:r>
    </w:p>
    <w:p w14:paraId="2ED1BA8B" w14:textId="77777777" w:rsidR="00957A97" w:rsidRPr="00445AD0" w:rsidRDefault="00957A97" w:rsidP="00957A97">
      <w:pPr>
        <w:pStyle w:val="Ipara"/>
      </w:pPr>
      <w:r w:rsidRPr="00445AD0">
        <w:tab/>
        <w:t>(a)</w:t>
      </w:r>
      <w:r w:rsidRPr="00445AD0">
        <w:tab/>
        <w:t>information about which units in the units plan will be individually metered for the purpose of cold water supply;</w:t>
      </w:r>
    </w:p>
    <w:p w14:paraId="3EEE3612" w14:textId="77777777" w:rsidR="00957A97" w:rsidRPr="00445AD0" w:rsidRDefault="005966BC" w:rsidP="005966BC">
      <w:pPr>
        <w:pStyle w:val="Ipara"/>
      </w:pPr>
      <w:r w:rsidRPr="00445AD0">
        <w:tab/>
      </w:r>
      <w:r w:rsidR="00957A97" w:rsidRPr="00445AD0">
        <w:t>(b)</w:t>
      </w:r>
      <w:r w:rsidR="00957A97" w:rsidRPr="00445AD0">
        <w:tab/>
        <w:t>information about facilities, if any, that will be provided for charging electric vehicles.</w:t>
      </w:r>
    </w:p>
    <w:p w14:paraId="55489B34" w14:textId="77777777" w:rsidR="00445AD0" w:rsidRDefault="00445AD0">
      <w:pPr>
        <w:pStyle w:val="03Schedule"/>
        <w:sectPr w:rsidR="00445AD0">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4EDFE360" w14:textId="77777777" w:rsidR="005D75F4" w:rsidRPr="00445AD0" w:rsidRDefault="005D75F4" w:rsidP="005D75F4">
      <w:pPr>
        <w:pStyle w:val="PageBreak"/>
      </w:pPr>
      <w:r w:rsidRPr="00445AD0">
        <w:br w:type="page"/>
      </w:r>
    </w:p>
    <w:p w14:paraId="7E22C17F" w14:textId="77777777" w:rsidR="00E3755A" w:rsidRPr="00445AD0" w:rsidRDefault="00E3755A">
      <w:pPr>
        <w:pStyle w:val="EndNoteHeading"/>
      </w:pPr>
      <w:r w:rsidRPr="00445AD0">
        <w:lastRenderedPageBreak/>
        <w:t>Endnotes</w:t>
      </w:r>
    </w:p>
    <w:p w14:paraId="16662D5C" w14:textId="77777777" w:rsidR="00E3755A" w:rsidRPr="00445AD0" w:rsidRDefault="00E3755A">
      <w:pPr>
        <w:pStyle w:val="EndNoteSubHeading"/>
      </w:pPr>
      <w:r w:rsidRPr="00445AD0">
        <w:t>1</w:t>
      </w:r>
      <w:r w:rsidRPr="00445AD0">
        <w:tab/>
        <w:t>Presentation speech</w:t>
      </w:r>
    </w:p>
    <w:p w14:paraId="68E6DE96" w14:textId="7C9F128B" w:rsidR="00E3755A" w:rsidRPr="00445AD0" w:rsidRDefault="00E3755A">
      <w:pPr>
        <w:pStyle w:val="EndNoteText"/>
      </w:pPr>
      <w:r w:rsidRPr="00445AD0">
        <w:tab/>
        <w:t>Presentation speech made in the Legislative Assembly on</w:t>
      </w:r>
      <w:r w:rsidR="006D4C8E" w:rsidRPr="00445AD0">
        <w:t xml:space="preserve"> 28 November 2019.</w:t>
      </w:r>
    </w:p>
    <w:p w14:paraId="7BF61B39" w14:textId="77777777" w:rsidR="00E3755A" w:rsidRPr="00445AD0" w:rsidRDefault="00E3755A">
      <w:pPr>
        <w:pStyle w:val="EndNoteSubHeading"/>
      </w:pPr>
      <w:r w:rsidRPr="00445AD0">
        <w:t>2</w:t>
      </w:r>
      <w:r w:rsidRPr="00445AD0">
        <w:tab/>
        <w:t>Notification</w:t>
      </w:r>
    </w:p>
    <w:p w14:paraId="2B7F47C7" w14:textId="668A92A0" w:rsidR="00E3755A" w:rsidRPr="00445AD0" w:rsidRDefault="00E3755A">
      <w:pPr>
        <w:pStyle w:val="EndNoteText"/>
      </w:pPr>
      <w:r w:rsidRPr="00445AD0">
        <w:tab/>
        <w:t xml:space="preserve">Notified under the </w:t>
      </w:r>
      <w:hyperlink r:id="rId136" w:tooltip="A2001-14" w:history="1">
        <w:r w:rsidR="006512A7" w:rsidRPr="00445AD0">
          <w:rPr>
            <w:rStyle w:val="charCitHyperlinkAbbrev"/>
          </w:rPr>
          <w:t>Legislation Act</w:t>
        </w:r>
      </w:hyperlink>
      <w:r w:rsidRPr="00445AD0">
        <w:t xml:space="preserve"> on</w:t>
      </w:r>
      <w:r w:rsidR="006D4C8E" w:rsidRPr="00445AD0">
        <w:t xml:space="preserve"> 2</w:t>
      </w:r>
      <w:r w:rsidR="00993F23">
        <w:t>7</w:t>
      </w:r>
      <w:r w:rsidR="006D4C8E" w:rsidRPr="00445AD0">
        <w:t> February 2020.</w:t>
      </w:r>
    </w:p>
    <w:p w14:paraId="4CF170B0" w14:textId="77777777" w:rsidR="00E3755A" w:rsidRPr="00445AD0" w:rsidRDefault="00E3755A">
      <w:pPr>
        <w:pStyle w:val="EndNoteSubHeading"/>
      </w:pPr>
      <w:r w:rsidRPr="00445AD0">
        <w:t>3</w:t>
      </w:r>
      <w:r w:rsidRPr="00445AD0">
        <w:tab/>
        <w:t>Republications of amended laws</w:t>
      </w:r>
    </w:p>
    <w:p w14:paraId="657CF025" w14:textId="4A57F0C6" w:rsidR="00E3755A" w:rsidRPr="00445AD0" w:rsidRDefault="00E3755A">
      <w:pPr>
        <w:pStyle w:val="EndNoteText"/>
      </w:pPr>
      <w:r w:rsidRPr="00445AD0">
        <w:tab/>
        <w:t xml:space="preserve">For the latest republication of amended laws, see </w:t>
      </w:r>
      <w:hyperlink r:id="rId137" w:history="1">
        <w:r w:rsidR="006512A7" w:rsidRPr="00445AD0">
          <w:rPr>
            <w:rStyle w:val="charCitHyperlinkAbbrev"/>
          </w:rPr>
          <w:t>www.legislation.act.gov.au</w:t>
        </w:r>
      </w:hyperlink>
      <w:r w:rsidRPr="00445AD0">
        <w:t>.</w:t>
      </w:r>
    </w:p>
    <w:p w14:paraId="05159DFA" w14:textId="77777777" w:rsidR="00E3755A" w:rsidRPr="00445AD0" w:rsidRDefault="00E3755A">
      <w:pPr>
        <w:pStyle w:val="N-line2"/>
      </w:pPr>
    </w:p>
    <w:p w14:paraId="0F6216AC" w14:textId="77777777" w:rsidR="00445AD0" w:rsidRDefault="00445AD0">
      <w:pPr>
        <w:pStyle w:val="05EndNote"/>
        <w:sectPr w:rsidR="00445AD0">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525BD87" w14:textId="3529ABA5" w:rsidR="00CB1742" w:rsidRPr="00445AD0" w:rsidRDefault="00CB1742" w:rsidP="00E3755A"/>
    <w:p w14:paraId="211AFA05" w14:textId="700903A8" w:rsidR="006D4C8E" w:rsidRPr="00445AD0" w:rsidRDefault="006D4C8E">
      <w:pPr>
        <w:pStyle w:val="BillBasic"/>
      </w:pPr>
      <w:r w:rsidRPr="00445AD0">
        <w:t xml:space="preserve">I certify that the above is a true copy of the Unit Titles Legislation Amendment Bill 2020, which originated in the Legislative Assembly as the Unit Titles Legislation Amendment Bill 2019 and was passed by the Assembly on 18 February 2020. </w:t>
      </w:r>
    </w:p>
    <w:p w14:paraId="22F660B8" w14:textId="77777777" w:rsidR="006D4C8E" w:rsidRPr="00445AD0" w:rsidRDefault="006D4C8E"/>
    <w:p w14:paraId="60E93095" w14:textId="77777777" w:rsidR="006D4C8E" w:rsidRPr="00445AD0" w:rsidRDefault="006D4C8E"/>
    <w:p w14:paraId="6CF9B7BE" w14:textId="77777777" w:rsidR="006D4C8E" w:rsidRPr="00445AD0" w:rsidRDefault="006D4C8E"/>
    <w:p w14:paraId="430AD847" w14:textId="77777777" w:rsidR="006D4C8E" w:rsidRPr="00445AD0" w:rsidRDefault="006D4C8E"/>
    <w:p w14:paraId="1217F722" w14:textId="31B8E97D" w:rsidR="006D4C8E" w:rsidRPr="00445AD0" w:rsidRDefault="00FC6A63">
      <w:pPr>
        <w:pStyle w:val="BillBasic"/>
        <w:jc w:val="right"/>
      </w:pPr>
      <w:r>
        <w:t xml:space="preserve">Acting </w:t>
      </w:r>
      <w:r w:rsidR="006D4C8E" w:rsidRPr="00445AD0">
        <w:t>Clerk of the Legislative Assembly</w:t>
      </w:r>
    </w:p>
    <w:p w14:paraId="1AAAAF7C" w14:textId="1F573FDD" w:rsidR="006D4C8E" w:rsidRDefault="006D4C8E" w:rsidP="00E3755A"/>
    <w:p w14:paraId="7139B3C9" w14:textId="6C512258" w:rsidR="00445AD0" w:rsidRDefault="00445AD0" w:rsidP="00445AD0"/>
    <w:p w14:paraId="7F9F6800" w14:textId="2165C6B5" w:rsidR="00445AD0" w:rsidRDefault="00445AD0" w:rsidP="00445AD0">
      <w:pPr>
        <w:suppressLineNumbers/>
      </w:pPr>
    </w:p>
    <w:p w14:paraId="5884C739" w14:textId="78DBBBC2" w:rsidR="00445AD0" w:rsidRDefault="00445AD0" w:rsidP="00445AD0">
      <w:pPr>
        <w:suppressLineNumbers/>
      </w:pPr>
    </w:p>
    <w:p w14:paraId="20BEEA74" w14:textId="57352A0C" w:rsidR="00445AD0" w:rsidRDefault="00445AD0" w:rsidP="00445AD0">
      <w:pPr>
        <w:suppressLineNumbers/>
      </w:pPr>
    </w:p>
    <w:p w14:paraId="2D9AFA42" w14:textId="2D7F7F08" w:rsidR="00445AD0" w:rsidRDefault="00445AD0" w:rsidP="00445AD0">
      <w:pPr>
        <w:suppressLineNumbers/>
      </w:pPr>
    </w:p>
    <w:p w14:paraId="0F393392" w14:textId="207C1D77" w:rsidR="00445AD0" w:rsidRDefault="00445AD0" w:rsidP="00445AD0">
      <w:pPr>
        <w:suppressLineNumbers/>
      </w:pPr>
    </w:p>
    <w:p w14:paraId="54832543" w14:textId="46395CAC" w:rsidR="00445AD0" w:rsidRDefault="00445AD0" w:rsidP="00445AD0">
      <w:pPr>
        <w:suppressLineNumbers/>
      </w:pPr>
    </w:p>
    <w:p w14:paraId="21A50A74" w14:textId="538EC10E" w:rsidR="00445AD0" w:rsidRDefault="00445AD0" w:rsidP="00445AD0">
      <w:pPr>
        <w:suppressLineNumbers/>
      </w:pPr>
    </w:p>
    <w:p w14:paraId="269129C7" w14:textId="29FC7C27" w:rsidR="00445AD0" w:rsidRDefault="00445AD0" w:rsidP="00445AD0">
      <w:pPr>
        <w:suppressLineNumbers/>
      </w:pPr>
    </w:p>
    <w:p w14:paraId="5633BB3C" w14:textId="19A2C930" w:rsidR="00445AD0" w:rsidRDefault="00445AD0" w:rsidP="00445AD0">
      <w:pPr>
        <w:suppressLineNumbers/>
      </w:pPr>
    </w:p>
    <w:p w14:paraId="5B60A951" w14:textId="33562131" w:rsidR="00445AD0" w:rsidRDefault="00445AD0">
      <w:pPr>
        <w:jc w:val="center"/>
        <w:rPr>
          <w:sz w:val="18"/>
        </w:rPr>
      </w:pPr>
      <w:r>
        <w:rPr>
          <w:sz w:val="18"/>
        </w:rPr>
        <w:t xml:space="preserve">© Australian Capital Territory </w:t>
      </w:r>
      <w:r>
        <w:rPr>
          <w:noProof/>
          <w:sz w:val="18"/>
        </w:rPr>
        <w:t>2020</w:t>
      </w:r>
    </w:p>
    <w:sectPr w:rsidR="00445AD0" w:rsidSect="00CA69DA">
      <w:headerReference w:type="even" r:id="rId142"/>
      <w:type w:val="continuous"/>
      <w:pgSz w:w="11907" w:h="16839" w:code="9"/>
      <w:pgMar w:top="2995" w:right="1901" w:bottom="2506" w:left="2304" w:header="2477" w:footer="210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E895" w14:textId="77777777" w:rsidR="00C24100" w:rsidRDefault="00C24100">
      <w:r>
        <w:separator/>
      </w:r>
    </w:p>
  </w:endnote>
  <w:endnote w:type="continuationSeparator" w:id="0">
    <w:p w14:paraId="4ABE892E" w14:textId="77777777" w:rsidR="00C24100" w:rsidRDefault="00C2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3D89" w14:textId="77777777" w:rsidR="00C24100" w:rsidRDefault="00C2410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4100" w:rsidRPr="00CB3D59" w14:paraId="2855C155" w14:textId="77777777">
      <w:tc>
        <w:tcPr>
          <w:tcW w:w="845" w:type="pct"/>
        </w:tcPr>
        <w:p w14:paraId="707671BB" w14:textId="77777777" w:rsidR="00C24100" w:rsidRPr="0097645D" w:rsidRDefault="00C24100" w:rsidP="001727D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3690A">
            <w:rPr>
              <w:rStyle w:val="PageNumber"/>
              <w:rFonts w:cs="Arial"/>
              <w:noProof/>
              <w:szCs w:val="18"/>
            </w:rPr>
            <w:t>6</w:t>
          </w:r>
          <w:r w:rsidRPr="0097645D">
            <w:rPr>
              <w:rStyle w:val="PageNumber"/>
              <w:rFonts w:cs="Arial"/>
              <w:szCs w:val="18"/>
            </w:rPr>
            <w:fldChar w:fldCharType="end"/>
          </w:r>
        </w:p>
      </w:tc>
      <w:tc>
        <w:tcPr>
          <w:tcW w:w="3090" w:type="pct"/>
        </w:tcPr>
        <w:p w14:paraId="0AF5FF49" w14:textId="4B3FDD28" w:rsidR="00C24100" w:rsidRPr="00783A18" w:rsidRDefault="00D3690A" w:rsidP="001727D3">
          <w:pPr>
            <w:pStyle w:val="Footer"/>
            <w:spacing w:line="240" w:lineRule="auto"/>
            <w:jc w:val="center"/>
            <w:rPr>
              <w:rFonts w:ascii="Times New Roman" w:hAnsi="Times New Roman"/>
              <w:sz w:val="24"/>
              <w:szCs w:val="24"/>
            </w:rPr>
          </w:pPr>
          <w:fldSimple w:instr=" REF Citation *\charformat  \* MERGEFORMAT ">
            <w:r w:rsidR="00CA69DA" w:rsidRPr="00445AD0">
              <w:t>Unit Titles Legislation Amendment Act 2020</w:t>
            </w:r>
          </w:fldSimple>
        </w:p>
        <w:p w14:paraId="1A4F39CF" w14:textId="72BDDD4F" w:rsidR="00C24100" w:rsidRPr="00783A18" w:rsidRDefault="00C24100" w:rsidP="001727D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C698D11" w14:textId="59289CDF" w:rsidR="00C24100" w:rsidRPr="00743346" w:rsidRDefault="00C24100" w:rsidP="001727D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A69DA">
            <w:rPr>
              <w:rFonts w:cs="Arial"/>
              <w:szCs w:val="18"/>
            </w:rPr>
            <w:t>A2020-4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A69DA">
            <w:rPr>
              <w:rFonts w:cs="Arial"/>
              <w:szCs w:val="18"/>
            </w:rPr>
            <w:t xml:space="preserve">  </w:t>
          </w:r>
          <w:r w:rsidRPr="00743346">
            <w:rPr>
              <w:rFonts w:cs="Arial"/>
              <w:szCs w:val="18"/>
            </w:rPr>
            <w:fldChar w:fldCharType="end"/>
          </w:r>
        </w:p>
      </w:tc>
    </w:tr>
  </w:tbl>
  <w:p w14:paraId="7CE6B2F7" w14:textId="055810EF"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B19C" w14:textId="77777777" w:rsidR="00C24100" w:rsidRDefault="00C2410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24100" w14:paraId="7D52F26C" w14:textId="77777777">
      <w:trPr>
        <w:jc w:val="center"/>
      </w:trPr>
      <w:tc>
        <w:tcPr>
          <w:tcW w:w="1553" w:type="dxa"/>
        </w:tcPr>
        <w:p w14:paraId="43C67F58" w14:textId="7DA1D585" w:rsidR="00C24100" w:rsidRDefault="00D3690A">
          <w:pPr>
            <w:pStyle w:val="Footer"/>
          </w:pPr>
          <w:fldSimple w:instr=" DOCPROPERTY &quot;Category&quot;  *\charformat  ">
            <w:r w:rsidR="00CA69DA">
              <w:t>A2020-4</w:t>
            </w:r>
          </w:fldSimple>
          <w:r w:rsidR="00C24100">
            <w:br/>
          </w:r>
          <w:fldSimple w:instr=" DOCPROPERTY &quot;RepubDt&quot;  *\charformat  ">
            <w:r w:rsidR="00CA69DA">
              <w:t xml:space="preserve">  </w:t>
            </w:r>
          </w:fldSimple>
        </w:p>
      </w:tc>
      <w:tc>
        <w:tcPr>
          <w:tcW w:w="4527" w:type="dxa"/>
        </w:tcPr>
        <w:p w14:paraId="31102C5C" w14:textId="3FBE525C" w:rsidR="00C24100" w:rsidRDefault="00D3690A">
          <w:pPr>
            <w:pStyle w:val="Footer"/>
            <w:jc w:val="center"/>
          </w:pPr>
          <w:fldSimple w:instr=" REF Citation *\charformat ">
            <w:r w:rsidR="00CA69DA" w:rsidRPr="00445AD0">
              <w:t>Unit Titles Legislation Amendment Act 2020</w:t>
            </w:r>
          </w:fldSimple>
        </w:p>
        <w:p w14:paraId="548293A5" w14:textId="44E8E1B4" w:rsidR="00C24100" w:rsidRDefault="00D3690A">
          <w:pPr>
            <w:pStyle w:val="Footer"/>
            <w:spacing w:before="0"/>
            <w:jc w:val="center"/>
          </w:pPr>
          <w:fldSimple w:instr=" DOCPROPERTY &quot;Eff&quot;  *\charformat ">
            <w:r w:rsidR="00CA69DA">
              <w:t xml:space="preserve"> </w:t>
            </w:r>
          </w:fldSimple>
          <w:fldSimple w:instr=" DOCPROPERTY &quot;StartDt&quot;  *\charformat ">
            <w:r w:rsidR="00CA69DA">
              <w:t xml:space="preserve">  </w:t>
            </w:r>
          </w:fldSimple>
          <w:fldSimple w:instr=" DOCPROPERTY &quot;EndDt&quot;  *\charformat ">
            <w:r w:rsidR="00CA69DA">
              <w:t xml:space="preserve">  </w:t>
            </w:r>
          </w:fldSimple>
        </w:p>
      </w:tc>
      <w:tc>
        <w:tcPr>
          <w:tcW w:w="1240" w:type="dxa"/>
        </w:tcPr>
        <w:p w14:paraId="3067130F" w14:textId="77777777" w:rsidR="00C24100" w:rsidRDefault="00C241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690A">
            <w:rPr>
              <w:rStyle w:val="PageNumber"/>
              <w:noProof/>
            </w:rPr>
            <w:t>105</w:t>
          </w:r>
          <w:r>
            <w:rPr>
              <w:rStyle w:val="PageNumber"/>
            </w:rPr>
            <w:fldChar w:fldCharType="end"/>
          </w:r>
        </w:p>
      </w:tc>
    </w:tr>
  </w:tbl>
  <w:p w14:paraId="722B207A" w14:textId="6F2DD80C"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5D70" w14:textId="77777777" w:rsidR="00C24100" w:rsidRDefault="00C2410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24100" w:rsidRPr="00CB3D59" w14:paraId="2FB5F258" w14:textId="77777777">
      <w:tc>
        <w:tcPr>
          <w:tcW w:w="1060" w:type="pct"/>
        </w:tcPr>
        <w:p w14:paraId="22C35C2B" w14:textId="6518A330" w:rsidR="00C24100" w:rsidRPr="00743346" w:rsidRDefault="00C24100" w:rsidP="001727D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A69DA">
            <w:rPr>
              <w:rFonts w:cs="Arial"/>
              <w:szCs w:val="18"/>
            </w:rPr>
            <w:t>A2020-4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A69DA">
            <w:rPr>
              <w:rFonts w:cs="Arial"/>
              <w:szCs w:val="18"/>
            </w:rPr>
            <w:t xml:space="preserve">  </w:t>
          </w:r>
          <w:r w:rsidRPr="00743346">
            <w:rPr>
              <w:rFonts w:cs="Arial"/>
              <w:szCs w:val="18"/>
            </w:rPr>
            <w:fldChar w:fldCharType="end"/>
          </w:r>
        </w:p>
      </w:tc>
      <w:tc>
        <w:tcPr>
          <w:tcW w:w="3094" w:type="pct"/>
        </w:tcPr>
        <w:p w14:paraId="3BB3A63A" w14:textId="2E77F920" w:rsidR="00C24100" w:rsidRPr="00783A18" w:rsidRDefault="00D3690A" w:rsidP="001727D3">
          <w:pPr>
            <w:pStyle w:val="Footer"/>
            <w:spacing w:line="240" w:lineRule="auto"/>
            <w:jc w:val="center"/>
            <w:rPr>
              <w:rFonts w:ascii="Times New Roman" w:hAnsi="Times New Roman"/>
              <w:sz w:val="24"/>
              <w:szCs w:val="24"/>
            </w:rPr>
          </w:pPr>
          <w:fldSimple w:instr=" REF Citation *\charformat  \* MERGEFORMAT ">
            <w:r w:rsidR="00CA69DA" w:rsidRPr="00445AD0">
              <w:t>Unit Titles Legislation Amendment Act 2020</w:t>
            </w:r>
          </w:fldSimple>
        </w:p>
        <w:p w14:paraId="75FCD948" w14:textId="1D25FBDA" w:rsidR="00C24100" w:rsidRPr="00783A18" w:rsidRDefault="00C24100" w:rsidP="001727D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02893AD" w14:textId="77777777" w:rsidR="00C24100" w:rsidRPr="0097645D" w:rsidRDefault="00C24100" w:rsidP="001727D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3690A">
            <w:rPr>
              <w:rStyle w:val="PageNumber"/>
              <w:rFonts w:cs="Arial"/>
              <w:noProof/>
              <w:szCs w:val="18"/>
            </w:rPr>
            <w:t>7</w:t>
          </w:r>
          <w:r w:rsidRPr="0097645D">
            <w:rPr>
              <w:rStyle w:val="PageNumber"/>
              <w:rFonts w:cs="Arial"/>
              <w:szCs w:val="18"/>
            </w:rPr>
            <w:fldChar w:fldCharType="end"/>
          </w:r>
        </w:p>
      </w:tc>
    </w:tr>
  </w:tbl>
  <w:p w14:paraId="721EF109" w14:textId="08AA38F7"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66B1" w14:textId="77777777" w:rsidR="00C24100" w:rsidRDefault="00C24100">
    <w:pPr>
      <w:rPr>
        <w:sz w:val="16"/>
      </w:rPr>
    </w:pPr>
  </w:p>
  <w:p w14:paraId="21A96A05" w14:textId="26558046" w:rsidR="00C24100" w:rsidRDefault="00C2410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A69DA">
      <w:rPr>
        <w:rFonts w:ascii="Arial" w:hAnsi="Arial"/>
        <w:sz w:val="12"/>
      </w:rPr>
      <w:t>J2019-534</w:t>
    </w:r>
    <w:r>
      <w:rPr>
        <w:rFonts w:ascii="Arial" w:hAnsi="Arial"/>
        <w:sz w:val="12"/>
      </w:rPr>
      <w:fldChar w:fldCharType="end"/>
    </w:r>
  </w:p>
  <w:p w14:paraId="7B5513DC" w14:textId="0B9906E5" w:rsidR="00C24100" w:rsidRPr="002C2183" w:rsidRDefault="00D3690A" w:rsidP="002C2183">
    <w:pPr>
      <w:pStyle w:val="Status"/>
      <w:tabs>
        <w:tab w:val="center" w:pos="3853"/>
        <w:tab w:val="left" w:pos="4575"/>
      </w:tab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8F72" w14:textId="77777777" w:rsidR="00C24100" w:rsidRDefault="00C241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100" w:rsidRPr="00CB3D59" w14:paraId="394274D8" w14:textId="77777777">
      <w:tc>
        <w:tcPr>
          <w:tcW w:w="847" w:type="pct"/>
        </w:tcPr>
        <w:p w14:paraId="37C0C6AE" w14:textId="77777777" w:rsidR="00C24100" w:rsidRPr="006D109C" w:rsidRDefault="00C24100" w:rsidP="001727D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3690A">
            <w:rPr>
              <w:rStyle w:val="PageNumber"/>
              <w:rFonts w:cs="Arial"/>
              <w:noProof/>
              <w:szCs w:val="18"/>
            </w:rPr>
            <w:t>24</w:t>
          </w:r>
          <w:r w:rsidRPr="006D109C">
            <w:rPr>
              <w:rStyle w:val="PageNumber"/>
              <w:rFonts w:cs="Arial"/>
              <w:szCs w:val="18"/>
            </w:rPr>
            <w:fldChar w:fldCharType="end"/>
          </w:r>
        </w:p>
      </w:tc>
      <w:tc>
        <w:tcPr>
          <w:tcW w:w="3092" w:type="pct"/>
        </w:tcPr>
        <w:p w14:paraId="7992D8E0" w14:textId="2E6CE423" w:rsidR="00C24100" w:rsidRPr="006D109C" w:rsidRDefault="00C24100" w:rsidP="001727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69DA" w:rsidRPr="00CA69DA">
            <w:rPr>
              <w:rFonts w:cs="Arial"/>
              <w:szCs w:val="18"/>
            </w:rPr>
            <w:t>Unit Titles Legislation Amendment</w:t>
          </w:r>
          <w:r w:rsidR="00CA69DA" w:rsidRPr="00445AD0">
            <w:t xml:space="preserve"> Act 2020</w:t>
          </w:r>
          <w:r>
            <w:rPr>
              <w:rFonts w:cs="Arial"/>
              <w:szCs w:val="18"/>
            </w:rPr>
            <w:fldChar w:fldCharType="end"/>
          </w:r>
        </w:p>
        <w:p w14:paraId="1196F726" w14:textId="5D1EBC59" w:rsidR="00C24100" w:rsidRPr="00783A18" w:rsidRDefault="00C24100" w:rsidP="001727D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7942453" w14:textId="2BFF4AEE" w:rsidR="00C24100" w:rsidRPr="006D109C" w:rsidRDefault="00C24100" w:rsidP="001727D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A69DA">
            <w:rPr>
              <w:rFonts w:cs="Arial"/>
              <w:szCs w:val="18"/>
            </w:rPr>
            <w:t>A2020-4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A69DA">
            <w:rPr>
              <w:rFonts w:cs="Arial"/>
              <w:szCs w:val="18"/>
            </w:rPr>
            <w:t xml:space="preserve">  </w:t>
          </w:r>
          <w:r w:rsidRPr="006D109C">
            <w:rPr>
              <w:rFonts w:cs="Arial"/>
              <w:szCs w:val="18"/>
            </w:rPr>
            <w:fldChar w:fldCharType="end"/>
          </w:r>
        </w:p>
      </w:tc>
    </w:tr>
  </w:tbl>
  <w:p w14:paraId="45896380" w14:textId="0D51244D"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0F68" w14:textId="77777777" w:rsidR="00C24100" w:rsidRDefault="00C241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100" w:rsidRPr="00CB3D59" w14:paraId="6611F981" w14:textId="77777777">
      <w:tc>
        <w:tcPr>
          <w:tcW w:w="1061" w:type="pct"/>
        </w:tcPr>
        <w:p w14:paraId="07B4D49D" w14:textId="436ADF0E" w:rsidR="00C24100" w:rsidRPr="006D109C" w:rsidRDefault="00C24100" w:rsidP="001727D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A69DA">
            <w:rPr>
              <w:rFonts w:cs="Arial"/>
              <w:szCs w:val="18"/>
            </w:rPr>
            <w:t>A2020-4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A69DA">
            <w:rPr>
              <w:rFonts w:cs="Arial"/>
              <w:szCs w:val="18"/>
            </w:rPr>
            <w:t xml:space="preserve">  </w:t>
          </w:r>
          <w:r w:rsidRPr="006D109C">
            <w:rPr>
              <w:rFonts w:cs="Arial"/>
              <w:szCs w:val="18"/>
            </w:rPr>
            <w:fldChar w:fldCharType="end"/>
          </w:r>
        </w:p>
      </w:tc>
      <w:tc>
        <w:tcPr>
          <w:tcW w:w="3092" w:type="pct"/>
        </w:tcPr>
        <w:p w14:paraId="3F4D379E" w14:textId="1D07E62C" w:rsidR="00C24100" w:rsidRPr="006D109C" w:rsidRDefault="00C24100" w:rsidP="001727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69DA" w:rsidRPr="00CA69DA">
            <w:rPr>
              <w:rFonts w:cs="Arial"/>
              <w:szCs w:val="18"/>
            </w:rPr>
            <w:t>Unit Titles Legislation Amendment</w:t>
          </w:r>
          <w:r w:rsidR="00CA69DA" w:rsidRPr="00445AD0">
            <w:t xml:space="preserve"> Act 2020</w:t>
          </w:r>
          <w:r>
            <w:rPr>
              <w:rFonts w:cs="Arial"/>
              <w:szCs w:val="18"/>
            </w:rPr>
            <w:fldChar w:fldCharType="end"/>
          </w:r>
        </w:p>
        <w:p w14:paraId="105B852A" w14:textId="779FC634" w:rsidR="00C24100" w:rsidRPr="00783A18" w:rsidRDefault="00C24100" w:rsidP="001727D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A69D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2104ACA" w14:textId="77777777" w:rsidR="00C24100" w:rsidRPr="006D109C" w:rsidRDefault="00C24100" w:rsidP="001727D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3690A">
            <w:rPr>
              <w:rStyle w:val="PageNumber"/>
              <w:rFonts w:cs="Arial"/>
              <w:noProof/>
              <w:szCs w:val="18"/>
            </w:rPr>
            <w:t>23</w:t>
          </w:r>
          <w:r w:rsidRPr="006D109C">
            <w:rPr>
              <w:rStyle w:val="PageNumber"/>
              <w:rFonts w:cs="Arial"/>
              <w:szCs w:val="18"/>
            </w:rPr>
            <w:fldChar w:fldCharType="end"/>
          </w:r>
        </w:p>
      </w:tc>
    </w:tr>
  </w:tbl>
  <w:p w14:paraId="5A9DA6B3" w14:textId="551121F9"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84D4" w14:textId="77777777" w:rsidR="00C24100" w:rsidRDefault="00C24100">
    <w:pPr>
      <w:rPr>
        <w:sz w:val="16"/>
      </w:rPr>
    </w:pPr>
  </w:p>
  <w:p w14:paraId="246E964E" w14:textId="65103D48" w:rsidR="00C24100" w:rsidRDefault="00C2410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A69DA">
      <w:rPr>
        <w:rFonts w:ascii="Arial" w:hAnsi="Arial"/>
        <w:sz w:val="12"/>
      </w:rPr>
      <w:t>J2019-534</w:t>
    </w:r>
    <w:r>
      <w:rPr>
        <w:rFonts w:ascii="Arial" w:hAnsi="Arial"/>
        <w:sz w:val="12"/>
      </w:rPr>
      <w:fldChar w:fldCharType="end"/>
    </w:r>
  </w:p>
  <w:p w14:paraId="4188E748" w14:textId="1E8E52F4"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92BF" w14:textId="77777777" w:rsidR="00C24100" w:rsidRDefault="00C241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100" w:rsidRPr="00CB3D59" w14:paraId="2247AC67" w14:textId="77777777">
      <w:tc>
        <w:tcPr>
          <w:tcW w:w="847" w:type="pct"/>
        </w:tcPr>
        <w:p w14:paraId="35D357D8" w14:textId="77777777" w:rsidR="00C24100" w:rsidRPr="00F02A14" w:rsidRDefault="00C24100" w:rsidP="001727D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3690A">
            <w:rPr>
              <w:rStyle w:val="PageNumber"/>
              <w:rFonts w:cs="Arial"/>
              <w:noProof/>
              <w:szCs w:val="18"/>
            </w:rPr>
            <w:t>104</w:t>
          </w:r>
          <w:r w:rsidRPr="00F02A14">
            <w:rPr>
              <w:rStyle w:val="PageNumber"/>
              <w:rFonts w:cs="Arial"/>
              <w:szCs w:val="18"/>
            </w:rPr>
            <w:fldChar w:fldCharType="end"/>
          </w:r>
        </w:p>
      </w:tc>
      <w:tc>
        <w:tcPr>
          <w:tcW w:w="3092" w:type="pct"/>
        </w:tcPr>
        <w:p w14:paraId="07DDC4A0" w14:textId="2BA7E30C" w:rsidR="00C24100" w:rsidRPr="00F02A14" w:rsidRDefault="00C24100" w:rsidP="001727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69DA" w:rsidRPr="00CA69DA">
            <w:rPr>
              <w:rFonts w:cs="Arial"/>
              <w:szCs w:val="18"/>
            </w:rPr>
            <w:t>Unit Titles Legislation Amendment</w:t>
          </w:r>
          <w:r w:rsidR="00CA69DA" w:rsidRPr="00445AD0">
            <w:t xml:space="preserve"> Act 2020</w:t>
          </w:r>
          <w:r>
            <w:rPr>
              <w:rFonts w:cs="Arial"/>
              <w:szCs w:val="18"/>
            </w:rPr>
            <w:fldChar w:fldCharType="end"/>
          </w:r>
        </w:p>
        <w:p w14:paraId="61CCE8B8" w14:textId="1AC5C11D" w:rsidR="00C24100" w:rsidRPr="00F02A14" w:rsidRDefault="00C24100" w:rsidP="001727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p>
      </w:tc>
      <w:tc>
        <w:tcPr>
          <w:tcW w:w="1061" w:type="pct"/>
        </w:tcPr>
        <w:p w14:paraId="0D08B656" w14:textId="468C97E3" w:rsidR="00C24100" w:rsidRPr="00F02A14" w:rsidRDefault="00C24100" w:rsidP="001727D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69DA">
            <w:rPr>
              <w:rFonts w:cs="Arial"/>
              <w:szCs w:val="18"/>
            </w:rPr>
            <w:t>A2020-4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p>
      </w:tc>
    </w:tr>
  </w:tbl>
  <w:p w14:paraId="32ADB6DF" w14:textId="4742F7EB"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BCB0" w14:textId="77777777" w:rsidR="00C24100" w:rsidRDefault="00C241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100" w:rsidRPr="00CB3D59" w14:paraId="0954C867" w14:textId="77777777">
      <w:tc>
        <w:tcPr>
          <w:tcW w:w="1061" w:type="pct"/>
        </w:tcPr>
        <w:p w14:paraId="49D77EF5" w14:textId="5C476783" w:rsidR="00C24100" w:rsidRPr="00F02A14" w:rsidRDefault="00C24100" w:rsidP="001727D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69DA">
            <w:rPr>
              <w:rFonts w:cs="Arial"/>
              <w:szCs w:val="18"/>
            </w:rPr>
            <w:t>A2020-4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p>
      </w:tc>
      <w:tc>
        <w:tcPr>
          <w:tcW w:w="3092" w:type="pct"/>
        </w:tcPr>
        <w:p w14:paraId="6B2E60BB" w14:textId="0BDFD2AF" w:rsidR="00C24100" w:rsidRPr="00F02A14" w:rsidRDefault="00C24100" w:rsidP="001727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69DA" w:rsidRPr="00CA69DA">
            <w:rPr>
              <w:rFonts w:cs="Arial"/>
              <w:szCs w:val="18"/>
            </w:rPr>
            <w:t>Unit Titles Legislation Amendment</w:t>
          </w:r>
          <w:r w:rsidR="00CA69DA" w:rsidRPr="00445AD0">
            <w:t xml:space="preserve"> Act 2020</w:t>
          </w:r>
          <w:r>
            <w:rPr>
              <w:rFonts w:cs="Arial"/>
              <w:szCs w:val="18"/>
            </w:rPr>
            <w:fldChar w:fldCharType="end"/>
          </w:r>
        </w:p>
        <w:p w14:paraId="6D41DD11" w14:textId="2FABED8F" w:rsidR="00C24100" w:rsidRPr="00F02A14" w:rsidRDefault="00C24100" w:rsidP="001727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69DA">
            <w:rPr>
              <w:rFonts w:cs="Arial"/>
              <w:szCs w:val="18"/>
            </w:rPr>
            <w:t xml:space="preserve">  </w:t>
          </w:r>
          <w:r w:rsidRPr="00F02A14">
            <w:rPr>
              <w:rFonts w:cs="Arial"/>
              <w:szCs w:val="18"/>
            </w:rPr>
            <w:fldChar w:fldCharType="end"/>
          </w:r>
        </w:p>
      </w:tc>
      <w:tc>
        <w:tcPr>
          <w:tcW w:w="847" w:type="pct"/>
        </w:tcPr>
        <w:p w14:paraId="12CACE30" w14:textId="77777777" w:rsidR="00C24100" w:rsidRPr="00F02A14" w:rsidRDefault="00C24100" w:rsidP="001727D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3690A">
            <w:rPr>
              <w:rStyle w:val="PageNumber"/>
              <w:rFonts w:cs="Arial"/>
              <w:noProof/>
              <w:szCs w:val="18"/>
            </w:rPr>
            <w:t>103</w:t>
          </w:r>
          <w:r w:rsidRPr="00F02A14">
            <w:rPr>
              <w:rStyle w:val="PageNumber"/>
              <w:rFonts w:cs="Arial"/>
              <w:szCs w:val="18"/>
            </w:rPr>
            <w:fldChar w:fldCharType="end"/>
          </w:r>
        </w:p>
      </w:tc>
    </w:tr>
  </w:tbl>
  <w:p w14:paraId="1498DD67" w14:textId="7CEA6573"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25F6" w14:textId="77777777" w:rsidR="00C24100" w:rsidRDefault="00C2410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24100" w14:paraId="53BD3EE1" w14:textId="77777777">
      <w:trPr>
        <w:jc w:val="center"/>
      </w:trPr>
      <w:tc>
        <w:tcPr>
          <w:tcW w:w="1240" w:type="dxa"/>
        </w:tcPr>
        <w:p w14:paraId="26AE1DF1" w14:textId="77777777" w:rsidR="00C24100" w:rsidRDefault="00C241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BF7CA6" w14:textId="35BB6A93" w:rsidR="00C24100" w:rsidRDefault="00D3690A">
          <w:pPr>
            <w:pStyle w:val="Footer"/>
            <w:jc w:val="center"/>
          </w:pPr>
          <w:fldSimple w:instr=" REF Citation *\charformat ">
            <w:r w:rsidR="00CA69DA" w:rsidRPr="00445AD0">
              <w:t>Unit Titles Legislation Amendment Act 2020</w:t>
            </w:r>
          </w:fldSimple>
        </w:p>
        <w:p w14:paraId="4D1D9477" w14:textId="20EE5F13" w:rsidR="00C24100" w:rsidRDefault="00D3690A">
          <w:pPr>
            <w:pStyle w:val="Footer"/>
            <w:spacing w:before="0"/>
            <w:jc w:val="center"/>
          </w:pPr>
          <w:fldSimple w:instr=" DOCPROPERTY &quot;Eff&quot;  *\charformat ">
            <w:r w:rsidR="00CA69DA">
              <w:t xml:space="preserve"> </w:t>
            </w:r>
          </w:fldSimple>
          <w:fldSimple w:instr=" DOCPROPERTY &quot;StartDt&quot;  *\charformat ">
            <w:r w:rsidR="00CA69DA">
              <w:t xml:space="preserve">  </w:t>
            </w:r>
          </w:fldSimple>
          <w:fldSimple w:instr=" DOCPROPERTY &quot;EndDt&quot;  *\charformat ">
            <w:r w:rsidR="00CA69DA">
              <w:t xml:space="preserve">  </w:t>
            </w:r>
          </w:fldSimple>
        </w:p>
      </w:tc>
      <w:tc>
        <w:tcPr>
          <w:tcW w:w="1553" w:type="dxa"/>
        </w:tcPr>
        <w:p w14:paraId="02D580DD" w14:textId="054E4893" w:rsidR="00C24100" w:rsidRDefault="00D3690A">
          <w:pPr>
            <w:pStyle w:val="Footer"/>
            <w:jc w:val="right"/>
          </w:pPr>
          <w:fldSimple w:instr=" DOCPROPERTY &quot;Category&quot;  *\charformat  ">
            <w:r w:rsidR="00CA69DA">
              <w:t>A2020-4</w:t>
            </w:r>
          </w:fldSimple>
          <w:r w:rsidR="00C24100">
            <w:br/>
          </w:r>
          <w:fldSimple w:instr=" DOCPROPERTY &quot;RepubDt&quot;  *\charformat  ">
            <w:r w:rsidR="00CA69DA">
              <w:t xml:space="preserve">  </w:t>
            </w:r>
          </w:fldSimple>
        </w:p>
      </w:tc>
    </w:tr>
  </w:tbl>
  <w:p w14:paraId="1E22181B" w14:textId="4CC630DB" w:rsidR="00C24100" w:rsidRPr="002C2183" w:rsidRDefault="00D3690A" w:rsidP="002C2183">
    <w:pPr>
      <w:pStyle w:val="Status"/>
      <w:rPr>
        <w:rFonts w:cs="Arial"/>
      </w:rPr>
    </w:pPr>
    <w:r w:rsidRPr="002C2183">
      <w:rPr>
        <w:rFonts w:cs="Arial"/>
      </w:rPr>
      <w:fldChar w:fldCharType="begin"/>
    </w:r>
    <w:r w:rsidRPr="002C2183">
      <w:rPr>
        <w:rFonts w:cs="Arial"/>
      </w:rPr>
      <w:instrText xml:space="preserve"> DOCPROPERTY "Status" </w:instrText>
    </w:r>
    <w:r w:rsidRPr="002C2183">
      <w:rPr>
        <w:rFonts w:cs="Arial"/>
      </w:rPr>
      <w:fldChar w:fldCharType="separate"/>
    </w:r>
    <w:r w:rsidR="00CA69DA" w:rsidRPr="002C2183">
      <w:rPr>
        <w:rFonts w:cs="Arial"/>
      </w:rPr>
      <w:t xml:space="preserve"> </w:t>
    </w:r>
    <w:r w:rsidRPr="002C2183">
      <w:rPr>
        <w:rFonts w:cs="Arial"/>
      </w:rPr>
      <w:fldChar w:fldCharType="end"/>
    </w:r>
    <w:r w:rsidR="002C2183" w:rsidRPr="002C21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09E0" w14:textId="77777777" w:rsidR="00C24100" w:rsidRDefault="00C24100">
      <w:r>
        <w:separator/>
      </w:r>
    </w:p>
  </w:footnote>
  <w:footnote w:type="continuationSeparator" w:id="0">
    <w:p w14:paraId="1372CECE" w14:textId="77777777" w:rsidR="00C24100" w:rsidRDefault="00C2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4100" w:rsidRPr="00CB3D59" w14:paraId="6FF91F01" w14:textId="77777777">
      <w:tc>
        <w:tcPr>
          <w:tcW w:w="900" w:type="pct"/>
        </w:tcPr>
        <w:p w14:paraId="14D7CE7A" w14:textId="77777777" w:rsidR="00C24100" w:rsidRPr="00783A18" w:rsidRDefault="00C24100">
          <w:pPr>
            <w:pStyle w:val="HeaderEven"/>
            <w:rPr>
              <w:rFonts w:ascii="Times New Roman" w:hAnsi="Times New Roman"/>
              <w:sz w:val="24"/>
              <w:szCs w:val="24"/>
            </w:rPr>
          </w:pPr>
        </w:p>
      </w:tc>
      <w:tc>
        <w:tcPr>
          <w:tcW w:w="4100" w:type="pct"/>
        </w:tcPr>
        <w:p w14:paraId="3618C98E" w14:textId="77777777" w:rsidR="00C24100" w:rsidRPr="00783A18" w:rsidRDefault="00C24100">
          <w:pPr>
            <w:pStyle w:val="HeaderEven"/>
            <w:rPr>
              <w:rFonts w:ascii="Times New Roman" w:hAnsi="Times New Roman"/>
              <w:sz w:val="24"/>
              <w:szCs w:val="24"/>
            </w:rPr>
          </w:pPr>
        </w:p>
      </w:tc>
    </w:tr>
    <w:tr w:rsidR="00C24100" w:rsidRPr="00CB3D59" w14:paraId="58EA3E5B" w14:textId="77777777">
      <w:tc>
        <w:tcPr>
          <w:tcW w:w="4100" w:type="pct"/>
          <w:gridSpan w:val="2"/>
          <w:tcBorders>
            <w:bottom w:val="single" w:sz="4" w:space="0" w:color="auto"/>
          </w:tcBorders>
        </w:tcPr>
        <w:p w14:paraId="43276213" w14:textId="2D6A3547" w:rsidR="00C24100" w:rsidRPr="0097645D" w:rsidRDefault="00A40DB6" w:rsidP="001727D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2C2183">
            <w:rPr>
              <w:noProof/>
            </w:rPr>
            <w:t>Contents</w:t>
          </w:r>
          <w:r>
            <w:rPr>
              <w:noProof/>
            </w:rPr>
            <w:fldChar w:fldCharType="end"/>
          </w:r>
        </w:p>
      </w:tc>
    </w:tr>
  </w:tbl>
  <w:p w14:paraId="2D66FF87" w14:textId="0947BAFB" w:rsidR="00C24100" w:rsidRDefault="00C24100">
    <w:pPr>
      <w:pStyle w:val="N-9pt"/>
    </w:pPr>
    <w:r>
      <w:tab/>
    </w:r>
    <w:r w:rsidR="00A40DB6">
      <w:rPr>
        <w:noProof/>
      </w:rPr>
      <w:fldChar w:fldCharType="begin"/>
    </w:r>
    <w:r w:rsidR="00A40DB6">
      <w:rPr>
        <w:noProof/>
      </w:rPr>
      <w:instrText xml:space="preserve"> STYLEREF charPage \* MERGEFORMAT </w:instrText>
    </w:r>
    <w:r w:rsidR="00A40DB6">
      <w:rPr>
        <w:noProof/>
      </w:rPr>
      <w:fldChar w:fldCharType="separate"/>
    </w:r>
    <w:r w:rsidR="002C2183">
      <w:rPr>
        <w:noProof/>
      </w:rPr>
      <w:t>Page</w:t>
    </w:r>
    <w:r w:rsidR="00A40DB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24100" w:rsidRPr="00E06D02" w14:paraId="049A9DF0" w14:textId="77777777" w:rsidTr="00567644">
      <w:trPr>
        <w:jc w:val="center"/>
      </w:trPr>
      <w:tc>
        <w:tcPr>
          <w:tcW w:w="1068" w:type="pct"/>
        </w:tcPr>
        <w:p w14:paraId="6FCFF15B" w14:textId="77777777" w:rsidR="00C24100" w:rsidRPr="00567644" w:rsidRDefault="00C24100" w:rsidP="00567644">
          <w:pPr>
            <w:pStyle w:val="HeaderEven"/>
            <w:tabs>
              <w:tab w:val="left" w:pos="700"/>
            </w:tabs>
            <w:ind w:left="697" w:hanging="697"/>
            <w:rPr>
              <w:rFonts w:cs="Arial"/>
              <w:szCs w:val="18"/>
            </w:rPr>
          </w:pPr>
        </w:p>
      </w:tc>
      <w:tc>
        <w:tcPr>
          <w:tcW w:w="3932" w:type="pct"/>
        </w:tcPr>
        <w:p w14:paraId="176B25EC" w14:textId="77777777" w:rsidR="00C24100" w:rsidRPr="00567644" w:rsidRDefault="00C24100" w:rsidP="00567644">
          <w:pPr>
            <w:pStyle w:val="HeaderEven"/>
            <w:tabs>
              <w:tab w:val="left" w:pos="700"/>
            </w:tabs>
            <w:ind w:left="697" w:hanging="697"/>
            <w:rPr>
              <w:rFonts w:cs="Arial"/>
              <w:szCs w:val="18"/>
            </w:rPr>
          </w:pPr>
        </w:p>
      </w:tc>
    </w:tr>
    <w:tr w:rsidR="00C24100" w:rsidRPr="00E06D02" w14:paraId="41B9E1AE" w14:textId="77777777" w:rsidTr="00567644">
      <w:trPr>
        <w:jc w:val="center"/>
      </w:trPr>
      <w:tc>
        <w:tcPr>
          <w:tcW w:w="1068" w:type="pct"/>
        </w:tcPr>
        <w:p w14:paraId="3AA9B370" w14:textId="77777777" w:rsidR="00C24100" w:rsidRPr="00567644" w:rsidRDefault="00C24100" w:rsidP="00567644">
          <w:pPr>
            <w:pStyle w:val="HeaderEven"/>
            <w:tabs>
              <w:tab w:val="left" w:pos="700"/>
            </w:tabs>
            <w:ind w:left="697" w:hanging="697"/>
            <w:rPr>
              <w:rFonts w:cs="Arial"/>
              <w:szCs w:val="18"/>
            </w:rPr>
          </w:pPr>
        </w:p>
      </w:tc>
      <w:tc>
        <w:tcPr>
          <w:tcW w:w="3932" w:type="pct"/>
        </w:tcPr>
        <w:p w14:paraId="1B55B2D2" w14:textId="77777777" w:rsidR="00C24100" w:rsidRPr="00567644" w:rsidRDefault="00C24100" w:rsidP="00567644">
          <w:pPr>
            <w:pStyle w:val="HeaderEven"/>
            <w:tabs>
              <w:tab w:val="left" w:pos="700"/>
            </w:tabs>
            <w:ind w:left="697" w:hanging="697"/>
            <w:rPr>
              <w:rFonts w:cs="Arial"/>
              <w:szCs w:val="18"/>
            </w:rPr>
          </w:pPr>
        </w:p>
      </w:tc>
    </w:tr>
    <w:tr w:rsidR="00C24100" w:rsidRPr="00E06D02" w14:paraId="7286DC61" w14:textId="77777777" w:rsidTr="00567644">
      <w:trPr>
        <w:cantSplit/>
        <w:jc w:val="center"/>
      </w:trPr>
      <w:tc>
        <w:tcPr>
          <w:tcW w:w="4997" w:type="pct"/>
          <w:gridSpan w:val="2"/>
          <w:tcBorders>
            <w:bottom w:val="single" w:sz="4" w:space="0" w:color="auto"/>
          </w:tcBorders>
        </w:tcPr>
        <w:p w14:paraId="13139D51" w14:textId="77777777" w:rsidR="00C24100" w:rsidRPr="00567644" w:rsidRDefault="00C24100" w:rsidP="00567644">
          <w:pPr>
            <w:pStyle w:val="HeaderEven6"/>
            <w:tabs>
              <w:tab w:val="left" w:pos="700"/>
            </w:tabs>
            <w:ind w:left="697" w:hanging="697"/>
            <w:rPr>
              <w:szCs w:val="18"/>
            </w:rPr>
          </w:pPr>
        </w:p>
      </w:tc>
    </w:tr>
  </w:tbl>
  <w:p w14:paraId="3AC158AB" w14:textId="77777777" w:rsidR="00C24100" w:rsidRDefault="00C2410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4100" w:rsidRPr="00CB3D59" w14:paraId="59125ADE" w14:textId="77777777">
      <w:tc>
        <w:tcPr>
          <w:tcW w:w="4100" w:type="pct"/>
        </w:tcPr>
        <w:p w14:paraId="4E130461" w14:textId="77777777" w:rsidR="00C24100" w:rsidRPr="00783A18" w:rsidRDefault="00C24100" w:rsidP="001727D3">
          <w:pPr>
            <w:pStyle w:val="HeaderOdd"/>
            <w:jc w:val="left"/>
            <w:rPr>
              <w:rFonts w:ascii="Times New Roman" w:hAnsi="Times New Roman"/>
              <w:sz w:val="24"/>
              <w:szCs w:val="24"/>
            </w:rPr>
          </w:pPr>
        </w:p>
      </w:tc>
      <w:tc>
        <w:tcPr>
          <w:tcW w:w="900" w:type="pct"/>
        </w:tcPr>
        <w:p w14:paraId="4A9BE0F8" w14:textId="77777777" w:rsidR="00C24100" w:rsidRPr="00783A18" w:rsidRDefault="00C24100" w:rsidP="001727D3">
          <w:pPr>
            <w:pStyle w:val="HeaderOdd"/>
            <w:jc w:val="left"/>
            <w:rPr>
              <w:rFonts w:ascii="Times New Roman" w:hAnsi="Times New Roman"/>
              <w:sz w:val="24"/>
              <w:szCs w:val="24"/>
            </w:rPr>
          </w:pPr>
        </w:p>
      </w:tc>
    </w:tr>
    <w:tr w:rsidR="00C24100" w:rsidRPr="00CB3D59" w14:paraId="741569C1" w14:textId="77777777">
      <w:tc>
        <w:tcPr>
          <w:tcW w:w="900" w:type="pct"/>
          <w:gridSpan w:val="2"/>
          <w:tcBorders>
            <w:bottom w:val="single" w:sz="4" w:space="0" w:color="auto"/>
          </w:tcBorders>
        </w:tcPr>
        <w:p w14:paraId="3034C925" w14:textId="47291589" w:rsidR="00C24100" w:rsidRPr="0097645D" w:rsidRDefault="00A40DB6" w:rsidP="001727D3">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2C2183">
            <w:rPr>
              <w:noProof/>
            </w:rPr>
            <w:t>Contents</w:t>
          </w:r>
          <w:r>
            <w:rPr>
              <w:noProof/>
            </w:rPr>
            <w:fldChar w:fldCharType="end"/>
          </w:r>
        </w:p>
      </w:tc>
    </w:tr>
  </w:tbl>
  <w:p w14:paraId="7486FEBB" w14:textId="496FCC37" w:rsidR="00C24100" w:rsidRDefault="00C24100">
    <w:pPr>
      <w:pStyle w:val="N-9pt"/>
    </w:pPr>
    <w:r>
      <w:tab/>
    </w:r>
    <w:r w:rsidR="00A40DB6">
      <w:rPr>
        <w:noProof/>
      </w:rPr>
      <w:fldChar w:fldCharType="begin"/>
    </w:r>
    <w:r w:rsidR="00A40DB6">
      <w:rPr>
        <w:noProof/>
      </w:rPr>
      <w:instrText xml:space="preserve"> STYLEREF charPage \* MERGEFORMAT </w:instrText>
    </w:r>
    <w:r w:rsidR="00A40DB6">
      <w:rPr>
        <w:noProof/>
      </w:rPr>
      <w:fldChar w:fldCharType="separate"/>
    </w:r>
    <w:r w:rsidR="002C2183">
      <w:rPr>
        <w:noProof/>
      </w:rPr>
      <w:t>Page</w:t>
    </w:r>
    <w:r w:rsidR="00A40DB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FA9D" w14:textId="77777777" w:rsidR="002C2183" w:rsidRDefault="002C2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C24100" w:rsidRPr="00CB3D59" w14:paraId="1CB361AD" w14:textId="77777777" w:rsidTr="001727D3">
      <w:tc>
        <w:tcPr>
          <w:tcW w:w="1701" w:type="dxa"/>
        </w:tcPr>
        <w:p w14:paraId="10EF308A" w14:textId="18ED491F" w:rsidR="00C24100" w:rsidRPr="006D109C" w:rsidRDefault="00C2410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C2183">
            <w:rPr>
              <w:rFonts w:cs="Arial"/>
              <w:b/>
              <w:noProof/>
              <w:szCs w:val="18"/>
            </w:rPr>
            <w:t>Part 13</w:t>
          </w:r>
          <w:r w:rsidRPr="006D109C">
            <w:rPr>
              <w:rFonts w:cs="Arial"/>
              <w:b/>
              <w:szCs w:val="18"/>
            </w:rPr>
            <w:fldChar w:fldCharType="end"/>
          </w:r>
        </w:p>
      </w:tc>
      <w:tc>
        <w:tcPr>
          <w:tcW w:w="6320" w:type="dxa"/>
        </w:tcPr>
        <w:p w14:paraId="4325D043" w14:textId="3E658E8E" w:rsidR="00C24100" w:rsidRPr="006D109C" w:rsidRDefault="00C2410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C2183">
            <w:rPr>
              <w:rFonts w:cs="Arial"/>
              <w:noProof/>
              <w:szCs w:val="18"/>
            </w:rPr>
            <w:t>Unit Titles (Management) Regulation 2011</w:t>
          </w:r>
          <w:r w:rsidRPr="006D109C">
            <w:rPr>
              <w:rFonts w:cs="Arial"/>
              <w:szCs w:val="18"/>
            </w:rPr>
            <w:fldChar w:fldCharType="end"/>
          </w:r>
        </w:p>
      </w:tc>
    </w:tr>
    <w:tr w:rsidR="00C24100" w:rsidRPr="00CB3D59" w14:paraId="53BB0E6A" w14:textId="77777777" w:rsidTr="001727D3">
      <w:tc>
        <w:tcPr>
          <w:tcW w:w="1701" w:type="dxa"/>
        </w:tcPr>
        <w:p w14:paraId="28B6DA54" w14:textId="6DA8C88C" w:rsidR="00C24100" w:rsidRPr="006D109C" w:rsidRDefault="00C2410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9E29000" w14:textId="6D9A3CC8" w:rsidR="00C24100" w:rsidRPr="006D109C" w:rsidRDefault="00C2410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24100" w:rsidRPr="00CB3D59" w14:paraId="0369BDB4" w14:textId="77777777" w:rsidTr="001727D3">
      <w:trPr>
        <w:cantSplit/>
      </w:trPr>
      <w:tc>
        <w:tcPr>
          <w:tcW w:w="1701" w:type="dxa"/>
          <w:gridSpan w:val="2"/>
          <w:tcBorders>
            <w:bottom w:val="single" w:sz="4" w:space="0" w:color="auto"/>
          </w:tcBorders>
        </w:tcPr>
        <w:p w14:paraId="4A24DE1C" w14:textId="0AEDBE73" w:rsidR="00C24100" w:rsidRPr="006D109C" w:rsidRDefault="00C24100" w:rsidP="001727D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A69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2183">
            <w:rPr>
              <w:rFonts w:cs="Arial"/>
              <w:noProof/>
              <w:szCs w:val="18"/>
            </w:rPr>
            <w:t>147</w:t>
          </w:r>
          <w:r w:rsidRPr="006D109C">
            <w:rPr>
              <w:rFonts w:cs="Arial"/>
              <w:szCs w:val="18"/>
            </w:rPr>
            <w:fldChar w:fldCharType="end"/>
          </w:r>
        </w:p>
      </w:tc>
    </w:tr>
  </w:tbl>
  <w:p w14:paraId="0A9F5A97" w14:textId="77777777" w:rsidR="00C24100" w:rsidRDefault="00C24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C24100" w:rsidRPr="00CB3D59" w14:paraId="044ABB31" w14:textId="77777777" w:rsidTr="001727D3">
      <w:tc>
        <w:tcPr>
          <w:tcW w:w="6320" w:type="dxa"/>
        </w:tcPr>
        <w:p w14:paraId="5949ED4A" w14:textId="579F52C9" w:rsidR="00C24100" w:rsidRPr="006D109C" w:rsidRDefault="00C241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C2183">
            <w:rPr>
              <w:rFonts w:cs="Arial"/>
              <w:noProof/>
              <w:szCs w:val="18"/>
            </w:rPr>
            <w:t>Unit Titles (Management) Regulation 2011</w:t>
          </w:r>
          <w:r w:rsidRPr="006D109C">
            <w:rPr>
              <w:rFonts w:cs="Arial"/>
              <w:szCs w:val="18"/>
            </w:rPr>
            <w:fldChar w:fldCharType="end"/>
          </w:r>
        </w:p>
      </w:tc>
      <w:tc>
        <w:tcPr>
          <w:tcW w:w="1701" w:type="dxa"/>
        </w:tcPr>
        <w:p w14:paraId="042115B7" w14:textId="76B0C745" w:rsidR="00C24100" w:rsidRPr="006D109C" w:rsidRDefault="00C241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C2183">
            <w:rPr>
              <w:rFonts w:cs="Arial"/>
              <w:b/>
              <w:noProof/>
              <w:szCs w:val="18"/>
            </w:rPr>
            <w:t>Part 13</w:t>
          </w:r>
          <w:r w:rsidRPr="006D109C">
            <w:rPr>
              <w:rFonts w:cs="Arial"/>
              <w:b/>
              <w:szCs w:val="18"/>
            </w:rPr>
            <w:fldChar w:fldCharType="end"/>
          </w:r>
        </w:p>
      </w:tc>
    </w:tr>
    <w:tr w:rsidR="00C24100" w:rsidRPr="00CB3D59" w14:paraId="5A5D48C5" w14:textId="77777777" w:rsidTr="001727D3">
      <w:tc>
        <w:tcPr>
          <w:tcW w:w="6320" w:type="dxa"/>
        </w:tcPr>
        <w:p w14:paraId="41FBF2A2" w14:textId="131C864E" w:rsidR="00C24100" w:rsidRPr="006D109C" w:rsidRDefault="00C241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99814A7" w14:textId="1F1B070F" w:rsidR="00C24100" w:rsidRPr="006D109C" w:rsidRDefault="00C241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24100" w:rsidRPr="00CB3D59" w14:paraId="510B43E5" w14:textId="77777777" w:rsidTr="001727D3">
      <w:trPr>
        <w:cantSplit/>
      </w:trPr>
      <w:tc>
        <w:tcPr>
          <w:tcW w:w="1701" w:type="dxa"/>
          <w:gridSpan w:val="2"/>
          <w:tcBorders>
            <w:bottom w:val="single" w:sz="4" w:space="0" w:color="auto"/>
          </w:tcBorders>
        </w:tcPr>
        <w:p w14:paraId="47BDA261" w14:textId="455A4BD1" w:rsidR="00C24100" w:rsidRPr="006D109C" w:rsidRDefault="00C24100" w:rsidP="001727D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A69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C2183">
            <w:rPr>
              <w:rFonts w:cs="Arial"/>
              <w:noProof/>
              <w:szCs w:val="18"/>
            </w:rPr>
            <w:t>146</w:t>
          </w:r>
          <w:r w:rsidRPr="006D109C">
            <w:rPr>
              <w:rFonts w:cs="Arial"/>
              <w:szCs w:val="18"/>
            </w:rPr>
            <w:fldChar w:fldCharType="end"/>
          </w:r>
        </w:p>
      </w:tc>
    </w:tr>
  </w:tbl>
  <w:p w14:paraId="38388E2B" w14:textId="77777777" w:rsidR="00C24100" w:rsidRDefault="00C241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24100" w:rsidRPr="00CB3D59" w14:paraId="7F72D6BC" w14:textId="77777777">
      <w:trPr>
        <w:jc w:val="center"/>
      </w:trPr>
      <w:tc>
        <w:tcPr>
          <w:tcW w:w="1560" w:type="dxa"/>
        </w:tcPr>
        <w:p w14:paraId="5D770377" w14:textId="0BA1CC41" w:rsidR="00C24100" w:rsidRPr="00F02A14" w:rsidRDefault="00C2410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2183">
            <w:rPr>
              <w:rFonts w:cs="Arial"/>
              <w:b/>
              <w:noProof/>
              <w:szCs w:val="18"/>
            </w:rPr>
            <w:t>Schedule 1</w:t>
          </w:r>
          <w:r w:rsidRPr="00F02A14">
            <w:rPr>
              <w:rFonts w:cs="Arial"/>
              <w:b/>
              <w:szCs w:val="18"/>
            </w:rPr>
            <w:fldChar w:fldCharType="end"/>
          </w:r>
        </w:p>
      </w:tc>
      <w:tc>
        <w:tcPr>
          <w:tcW w:w="5741" w:type="dxa"/>
        </w:tcPr>
        <w:p w14:paraId="39CCC373" w14:textId="10C21B9C" w:rsidR="00C24100" w:rsidRPr="00F02A14" w:rsidRDefault="00C2410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2183">
            <w:rPr>
              <w:rFonts w:cs="Arial"/>
              <w:noProof/>
              <w:szCs w:val="18"/>
            </w:rPr>
            <w:t>New Civil Law (Property) Regulation</w:t>
          </w:r>
          <w:r w:rsidRPr="00F02A14">
            <w:rPr>
              <w:rFonts w:cs="Arial"/>
              <w:szCs w:val="18"/>
            </w:rPr>
            <w:fldChar w:fldCharType="end"/>
          </w:r>
        </w:p>
      </w:tc>
    </w:tr>
    <w:tr w:rsidR="00C24100" w:rsidRPr="00CB3D59" w14:paraId="477B8F4B" w14:textId="77777777">
      <w:trPr>
        <w:jc w:val="center"/>
      </w:trPr>
      <w:tc>
        <w:tcPr>
          <w:tcW w:w="1560" w:type="dxa"/>
        </w:tcPr>
        <w:p w14:paraId="73A4E0D5" w14:textId="6C5F6747" w:rsidR="00C24100" w:rsidRPr="00F02A14" w:rsidRDefault="00C2410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7523302" w14:textId="51C362CF" w:rsidR="00C24100" w:rsidRPr="00F02A14" w:rsidRDefault="00C2410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24100" w:rsidRPr="00CB3D59" w14:paraId="1223C4E6" w14:textId="77777777">
      <w:trPr>
        <w:jc w:val="center"/>
      </w:trPr>
      <w:tc>
        <w:tcPr>
          <w:tcW w:w="7296" w:type="dxa"/>
          <w:gridSpan w:val="2"/>
          <w:tcBorders>
            <w:bottom w:val="single" w:sz="4" w:space="0" w:color="auto"/>
          </w:tcBorders>
        </w:tcPr>
        <w:p w14:paraId="6A351998" w14:textId="77777777" w:rsidR="00C24100" w:rsidRPr="00783A18" w:rsidRDefault="00C24100" w:rsidP="001727D3">
          <w:pPr>
            <w:pStyle w:val="HeaderEven6"/>
            <w:spacing w:before="0" w:after="0"/>
            <w:rPr>
              <w:rFonts w:ascii="Times New Roman" w:hAnsi="Times New Roman"/>
              <w:sz w:val="24"/>
              <w:szCs w:val="24"/>
            </w:rPr>
          </w:pPr>
        </w:p>
      </w:tc>
    </w:tr>
  </w:tbl>
  <w:p w14:paraId="01455585" w14:textId="77777777" w:rsidR="00C24100" w:rsidRDefault="00C24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24100" w:rsidRPr="00CB3D59" w14:paraId="70201094" w14:textId="77777777">
      <w:trPr>
        <w:jc w:val="center"/>
      </w:trPr>
      <w:tc>
        <w:tcPr>
          <w:tcW w:w="5741" w:type="dxa"/>
        </w:tcPr>
        <w:p w14:paraId="667E8A0A" w14:textId="414F7C92" w:rsidR="00C24100" w:rsidRPr="00F02A14" w:rsidRDefault="00C2410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2183">
            <w:rPr>
              <w:rFonts w:cs="Arial"/>
              <w:noProof/>
              <w:szCs w:val="18"/>
            </w:rPr>
            <w:t>New Civil Law (Property) Regulation</w:t>
          </w:r>
          <w:r w:rsidRPr="00F02A14">
            <w:rPr>
              <w:rFonts w:cs="Arial"/>
              <w:szCs w:val="18"/>
            </w:rPr>
            <w:fldChar w:fldCharType="end"/>
          </w:r>
        </w:p>
      </w:tc>
      <w:tc>
        <w:tcPr>
          <w:tcW w:w="1560" w:type="dxa"/>
        </w:tcPr>
        <w:p w14:paraId="1F829879" w14:textId="19790A9C" w:rsidR="00C24100" w:rsidRPr="00F02A14" w:rsidRDefault="00C2410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2183">
            <w:rPr>
              <w:rFonts w:cs="Arial"/>
              <w:b/>
              <w:noProof/>
              <w:szCs w:val="18"/>
            </w:rPr>
            <w:t>Schedule 1</w:t>
          </w:r>
          <w:r w:rsidRPr="00F02A14">
            <w:rPr>
              <w:rFonts w:cs="Arial"/>
              <w:b/>
              <w:szCs w:val="18"/>
            </w:rPr>
            <w:fldChar w:fldCharType="end"/>
          </w:r>
        </w:p>
      </w:tc>
    </w:tr>
    <w:tr w:rsidR="00C24100" w:rsidRPr="00CB3D59" w14:paraId="624E5F48" w14:textId="77777777">
      <w:trPr>
        <w:jc w:val="center"/>
      </w:trPr>
      <w:tc>
        <w:tcPr>
          <w:tcW w:w="5741" w:type="dxa"/>
        </w:tcPr>
        <w:p w14:paraId="1928E791" w14:textId="2698EA12" w:rsidR="00C24100" w:rsidRPr="00F02A14" w:rsidRDefault="00C2410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486B6F" w14:textId="04BD2F0C" w:rsidR="00C24100" w:rsidRPr="00F02A14" w:rsidRDefault="00C2410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24100" w:rsidRPr="00CB3D59" w14:paraId="661EE2D6" w14:textId="77777777">
      <w:trPr>
        <w:jc w:val="center"/>
      </w:trPr>
      <w:tc>
        <w:tcPr>
          <w:tcW w:w="7296" w:type="dxa"/>
          <w:gridSpan w:val="2"/>
          <w:tcBorders>
            <w:bottom w:val="single" w:sz="4" w:space="0" w:color="auto"/>
          </w:tcBorders>
        </w:tcPr>
        <w:p w14:paraId="73AA44D0" w14:textId="77777777" w:rsidR="00C24100" w:rsidRPr="00783A18" w:rsidRDefault="00C24100" w:rsidP="001727D3">
          <w:pPr>
            <w:pStyle w:val="HeaderOdd6"/>
            <w:spacing w:before="0" w:after="0"/>
            <w:jc w:val="left"/>
            <w:rPr>
              <w:rFonts w:ascii="Times New Roman" w:hAnsi="Times New Roman"/>
              <w:sz w:val="24"/>
              <w:szCs w:val="24"/>
            </w:rPr>
          </w:pPr>
        </w:p>
      </w:tc>
    </w:tr>
  </w:tbl>
  <w:p w14:paraId="49F10E93" w14:textId="77777777" w:rsidR="00C24100" w:rsidRDefault="00C241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24100" w14:paraId="0B2084E7" w14:textId="77777777">
      <w:trPr>
        <w:jc w:val="center"/>
      </w:trPr>
      <w:tc>
        <w:tcPr>
          <w:tcW w:w="1234" w:type="dxa"/>
        </w:tcPr>
        <w:p w14:paraId="410C7C28" w14:textId="77777777" w:rsidR="00C24100" w:rsidRDefault="00C24100">
          <w:pPr>
            <w:pStyle w:val="HeaderEven"/>
          </w:pPr>
        </w:p>
      </w:tc>
      <w:tc>
        <w:tcPr>
          <w:tcW w:w="6062" w:type="dxa"/>
        </w:tcPr>
        <w:p w14:paraId="1703E2CD" w14:textId="77777777" w:rsidR="00C24100" w:rsidRDefault="00C24100">
          <w:pPr>
            <w:pStyle w:val="HeaderEven"/>
          </w:pPr>
        </w:p>
      </w:tc>
    </w:tr>
    <w:tr w:rsidR="00C24100" w14:paraId="13924E96" w14:textId="77777777">
      <w:trPr>
        <w:jc w:val="center"/>
      </w:trPr>
      <w:tc>
        <w:tcPr>
          <w:tcW w:w="1234" w:type="dxa"/>
        </w:tcPr>
        <w:p w14:paraId="79974EC2" w14:textId="77777777" w:rsidR="00C24100" w:rsidRDefault="00C24100">
          <w:pPr>
            <w:pStyle w:val="HeaderEven"/>
          </w:pPr>
        </w:p>
      </w:tc>
      <w:tc>
        <w:tcPr>
          <w:tcW w:w="6062" w:type="dxa"/>
        </w:tcPr>
        <w:p w14:paraId="3CB55533" w14:textId="77777777" w:rsidR="00C24100" w:rsidRDefault="00C24100">
          <w:pPr>
            <w:pStyle w:val="HeaderEven"/>
          </w:pPr>
        </w:p>
      </w:tc>
    </w:tr>
    <w:tr w:rsidR="00C24100" w14:paraId="43AF2C2C" w14:textId="77777777">
      <w:trPr>
        <w:cantSplit/>
        <w:jc w:val="center"/>
      </w:trPr>
      <w:tc>
        <w:tcPr>
          <w:tcW w:w="7296" w:type="dxa"/>
          <w:gridSpan w:val="2"/>
          <w:tcBorders>
            <w:bottom w:val="single" w:sz="4" w:space="0" w:color="auto"/>
          </w:tcBorders>
        </w:tcPr>
        <w:p w14:paraId="6EDD87C9" w14:textId="77777777" w:rsidR="00C24100" w:rsidRDefault="00C24100">
          <w:pPr>
            <w:pStyle w:val="HeaderEven6"/>
          </w:pPr>
        </w:p>
      </w:tc>
    </w:tr>
  </w:tbl>
  <w:p w14:paraId="323E5B18" w14:textId="77777777" w:rsidR="00C24100" w:rsidRDefault="00C24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24100" w14:paraId="36498AB6" w14:textId="77777777">
      <w:trPr>
        <w:jc w:val="center"/>
      </w:trPr>
      <w:tc>
        <w:tcPr>
          <w:tcW w:w="6062" w:type="dxa"/>
        </w:tcPr>
        <w:p w14:paraId="3E9725E0" w14:textId="77777777" w:rsidR="00C24100" w:rsidRDefault="00C24100">
          <w:pPr>
            <w:pStyle w:val="HeaderOdd"/>
          </w:pPr>
        </w:p>
      </w:tc>
      <w:tc>
        <w:tcPr>
          <w:tcW w:w="1234" w:type="dxa"/>
        </w:tcPr>
        <w:p w14:paraId="4794E608" w14:textId="77777777" w:rsidR="00C24100" w:rsidRDefault="00C24100">
          <w:pPr>
            <w:pStyle w:val="HeaderOdd"/>
          </w:pPr>
        </w:p>
      </w:tc>
    </w:tr>
    <w:tr w:rsidR="00C24100" w14:paraId="24246DF1" w14:textId="77777777">
      <w:trPr>
        <w:jc w:val="center"/>
      </w:trPr>
      <w:tc>
        <w:tcPr>
          <w:tcW w:w="6062" w:type="dxa"/>
        </w:tcPr>
        <w:p w14:paraId="3E5B3EBC" w14:textId="77777777" w:rsidR="00C24100" w:rsidRDefault="00C24100">
          <w:pPr>
            <w:pStyle w:val="HeaderOdd"/>
          </w:pPr>
        </w:p>
      </w:tc>
      <w:tc>
        <w:tcPr>
          <w:tcW w:w="1234" w:type="dxa"/>
        </w:tcPr>
        <w:p w14:paraId="4D828B3C" w14:textId="77777777" w:rsidR="00C24100" w:rsidRDefault="00C24100">
          <w:pPr>
            <w:pStyle w:val="HeaderOdd"/>
          </w:pPr>
        </w:p>
      </w:tc>
    </w:tr>
    <w:tr w:rsidR="00C24100" w14:paraId="547A8DDA" w14:textId="77777777">
      <w:trPr>
        <w:jc w:val="center"/>
      </w:trPr>
      <w:tc>
        <w:tcPr>
          <w:tcW w:w="7296" w:type="dxa"/>
          <w:gridSpan w:val="2"/>
          <w:tcBorders>
            <w:bottom w:val="single" w:sz="4" w:space="0" w:color="auto"/>
          </w:tcBorders>
        </w:tcPr>
        <w:p w14:paraId="249A74AB" w14:textId="77777777" w:rsidR="00C24100" w:rsidRDefault="00C24100">
          <w:pPr>
            <w:pStyle w:val="HeaderOdd6"/>
          </w:pPr>
        </w:p>
      </w:tc>
    </w:tr>
  </w:tbl>
  <w:p w14:paraId="7CA0B3D7" w14:textId="77777777" w:rsidR="00C24100" w:rsidRDefault="00C2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7"/>
  </w:num>
  <w:num w:numId="5">
    <w:abstractNumId w:val="13"/>
  </w:num>
  <w:num w:numId="6">
    <w:abstractNumId w:val="6"/>
  </w:num>
  <w:num w:numId="7">
    <w:abstractNumId w:val="10"/>
  </w:num>
  <w:num w:numId="8">
    <w:abstractNumId w:val="5"/>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5A"/>
    <w:rsid w:val="00000C1F"/>
    <w:rsid w:val="000011C2"/>
    <w:rsid w:val="000018B6"/>
    <w:rsid w:val="0000314F"/>
    <w:rsid w:val="0000378E"/>
    <w:rsid w:val="0000387D"/>
    <w:rsid w:val="000038FA"/>
    <w:rsid w:val="00003F39"/>
    <w:rsid w:val="000042AD"/>
    <w:rsid w:val="000043A6"/>
    <w:rsid w:val="00004573"/>
    <w:rsid w:val="0000483F"/>
    <w:rsid w:val="00004927"/>
    <w:rsid w:val="00005492"/>
    <w:rsid w:val="00005825"/>
    <w:rsid w:val="000062DD"/>
    <w:rsid w:val="00006365"/>
    <w:rsid w:val="0000701B"/>
    <w:rsid w:val="00010513"/>
    <w:rsid w:val="000107EC"/>
    <w:rsid w:val="000114D2"/>
    <w:rsid w:val="00012337"/>
    <w:rsid w:val="00012A47"/>
    <w:rsid w:val="00012DB4"/>
    <w:rsid w:val="0001347E"/>
    <w:rsid w:val="000134B1"/>
    <w:rsid w:val="00016B81"/>
    <w:rsid w:val="00016DE3"/>
    <w:rsid w:val="00017687"/>
    <w:rsid w:val="00017C53"/>
    <w:rsid w:val="0002034F"/>
    <w:rsid w:val="000203F3"/>
    <w:rsid w:val="00020F7A"/>
    <w:rsid w:val="000215AA"/>
    <w:rsid w:val="00021746"/>
    <w:rsid w:val="00021B71"/>
    <w:rsid w:val="00021C04"/>
    <w:rsid w:val="0002267B"/>
    <w:rsid w:val="000235A4"/>
    <w:rsid w:val="00023C16"/>
    <w:rsid w:val="00023D5F"/>
    <w:rsid w:val="0002517D"/>
    <w:rsid w:val="00025944"/>
    <w:rsid w:val="00025988"/>
    <w:rsid w:val="00025BB2"/>
    <w:rsid w:val="000260A1"/>
    <w:rsid w:val="0003131A"/>
    <w:rsid w:val="000317AD"/>
    <w:rsid w:val="000318A7"/>
    <w:rsid w:val="0003249F"/>
    <w:rsid w:val="00032CAE"/>
    <w:rsid w:val="00034604"/>
    <w:rsid w:val="00035D5B"/>
    <w:rsid w:val="000361F3"/>
    <w:rsid w:val="000362AD"/>
    <w:rsid w:val="00036A2C"/>
    <w:rsid w:val="00037363"/>
    <w:rsid w:val="000373E9"/>
    <w:rsid w:val="00037BD7"/>
    <w:rsid w:val="00040010"/>
    <w:rsid w:val="000406CB"/>
    <w:rsid w:val="0004098E"/>
    <w:rsid w:val="00041104"/>
    <w:rsid w:val="000412CF"/>
    <w:rsid w:val="000413F9"/>
    <w:rsid w:val="000417E5"/>
    <w:rsid w:val="00041A9F"/>
    <w:rsid w:val="00041C39"/>
    <w:rsid w:val="00041D96"/>
    <w:rsid w:val="000420DE"/>
    <w:rsid w:val="0004218C"/>
    <w:rsid w:val="00042616"/>
    <w:rsid w:val="000429C6"/>
    <w:rsid w:val="00042EFE"/>
    <w:rsid w:val="000435A4"/>
    <w:rsid w:val="00043D2A"/>
    <w:rsid w:val="000448E6"/>
    <w:rsid w:val="00044926"/>
    <w:rsid w:val="000452A6"/>
    <w:rsid w:val="000454D9"/>
    <w:rsid w:val="00045E12"/>
    <w:rsid w:val="00046C7B"/>
    <w:rsid w:val="00046E24"/>
    <w:rsid w:val="00047170"/>
    <w:rsid w:val="00047369"/>
    <w:rsid w:val="000473F1"/>
    <w:rsid w:val="000474F2"/>
    <w:rsid w:val="000475EF"/>
    <w:rsid w:val="0005041F"/>
    <w:rsid w:val="00050935"/>
    <w:rsid w:val="00050A76"/>
    <w:rsid w:val="00050EB3"/>
    <w:rsid w:val="000510F0"/>
    <w:rsid w:val="0005126C"/>
    <w:rsid w:val="00051B25"/>
    <w:rsid w:val="00052397"/>
    <w:rsid w:val="00052B1E"/>
    <w:rsid w:val="00052FB1"/>
    <w:rsid w:val="00053DC0"/>
    <w:rsid w:val="00053ED3"/>
    <w:rsid w:val="0005433E"/>
    <w:rsid w:val="00054402"/>
    <w:rsid w:val="00054B73"/>
    <w:rsid w:val="00055507"/>
    <w:rsid w:val="00055E30"/>
    <w:rsid w:val="0005715A"/>
    <w:rsid w:val="00057965"/>
    <w:rsid w:val="00057BE1"/>
    <w:rsid w:val="000603B5"/>
    <w:rsid w:val="000607A1"/>
    <w:rsid w:val="00061381"/>
    <w:rsid w:val="00061AD7"/>
    <w:rsid w:val="00062820"/>
    <w:rsid w:val="0006299E"/>
    <w:rsid w:val="000631B2"/>
    <w:rsid w:val="00063210"/>
    <w:rsid w:val="00063F25"/>
    <w:rsid w:val="00064576"/>
    <w:rsid w:val="00065C28"/>
    <w:rsid w:val="000661D2"/>
    <w:rsid w:val="000663A1"/>
    <w:rsid w:val="00066468"/>
    <w:rsid w:val="00066F33"/>
    <w:rsid w:val="00066F6A"/>
    <w:rsid w:val="0006742E"/>
    <w:rsid w:val="00067683"/>
    <w:rsid w:val="00067FE6"/>
    <w:rsid w:val="000702A7"/>
    <w:rsid w:val="00070B7F"/>
    <w:rsid w:val="00070E4C"/>
    <w:rsid w:val="0007100D"/>
    <w:rsid w:val="00071FA3"/>
    <w:rsid w:val="00072B06"/>
    <w:rsid w:val="00072ED8"/>
    <w:rsid w:val="000732D0"/>
    <w:rsid w:val="00073DD9"/>
    <w:rsid w:val="000740E9"/>
    <w:rsid w:val="00075AB7"/>
    <w:rsid w:val="0007704E"/>
    <w:rsid w:val="000777B0"/>
    <w:rsid w:val="000779AD"/>
    <w:rsid w:val="00077A28"/>
    <w:rsid w:val="000806A3"/>
    <w:rsid w:val="000812D4"/>
    <w:rsid w:val="00081A46"/>
    <w:rsid w:val="00081D6E"/>
    <w:rsid w:val="0008211A"/>
    <w:rsid w:val="000825F1"/>
    <w:rsid w:val="0008310A"/>
    <w:rsid w:val="00083149"/>
    <w:rsid w:val="00083C32"/>
    <w:rsid w:val="00083E69"/>
    <w:rsid w:val="00085283"/>
    <w:rsid w:val="00086954"/>
    <w:rsid w:val="00086A33"/>
    <w:rsid w:val="00086FDD"/>
    <w:rsid w:val="000875BB"/>
    <w:rsid w:val="000875E0"/>
    <w:rsid w:val="000876D0"/>
    <w:rsid w:val="000906B4"/>
    <w:rsid w:val="00090A2C"/>
    <w:rsid w:val="00091037"/>
    <w:rsid w:val="00091575"/>
    <w:rsid w:val="00093096"/>
    <w:rsid w:val="0009388E"/>
    <w:rsid w:val="00093B98"/>
    <w:rsid w:val="00093F05"/>
    <w:rsid w:val="00093F97"/>
    <w:rsid w:val="00094950"/>
    <w:rsid w:val="000949A6"/>
    <w:rsid w:val="00095165"/>
    <w:rsid w:val="00095763"/>
    <w:rsid w:val="00095816"/>
    <w:rsid w:val="0009641C"/>
    <w:rsid w:val="00096C82"/>
    <w:rsid w:val="000978C2"/>
    <w:rsid w:val="00097A58"/>
    <w:rsid w:val="00097EA0"/>
    <w:rsid w:val="000A11F2"/>
    <w:rsid w:val="000A142B"/>
    <w:rsid w:val="000A14BE"/>
    <w:rsid w:val="000A1502"/>
    <w:rsid w:val="000A1B46"/>
    <w:rsid w:val="000A1C07"/>
    <w:rsid w:val="000A2213"/>
    <w:rsid w:val="000A22D6"/>
    <w:rsid w:val="000A2572"/>
    <w:rsid w:val="000A2C4F"/>
    <w:rsid w:val="000A4045"/>
    <w:rsid w:val="000A43AD"/>
    <w:rsid w:val="000A59D7"/>
    <w:rsid w:val="000A5DCB"/>
    <w:rsid w:val="000A5E85"/>
    <w:rsid w:val="000A637A"/>
    <w:rsid w:val="000A711B"/>
    <w:rsid w:val="000A75A8"/>
    <w:rsid w:val="000B16DC"/>
    <w:rsid w:val="000B1792"/>
    <w:rsid w:val="000B1C99"/>
    <w:rsid w:val="000B2621"/>
    <w:rsid w:val="000B27E3"/>
    <w:rsid w:val="000B2969"/>
    <w:rsid w:val="000B3404"/>
    <w:rsid w:val="000B350E"/>
    <w:rsid w:val="000B4144"/>
    <w:rsid w:val="000B47D0"/>
    <w:rsid w:val="000B4951"/>
    <w:rsid w:val="000B5685"/>
    <w:rsid w:val="000B62A9"/>
    <w:rsid w:val="000B6453"/>
    <w:rsid w:val="000B6A1A"/>
    <w:rsid w:val="000B729E"/>
    <w:rsid w:val="000B733C"/>
    <w:rsid w:val="000C0D28"/>
    <w:rsid w:val="000C11C0"/>
    <w:rsid w:val="000C1F0F"/>
    <w:rsid w:val="000C21E5"/>
    <w:rsid w:val="000C298D"/>
    <w:rsid w:val="000C2D2A"/>
    <w:rsid w:val="000C4E2A"/>
    <w:rsid w:val="000C54A0"/>
    <w:rsid w:val="000C5AA8"/>
    <w:rsid w:val="000C5F66"/>
    <w:rsid w:val="000C6680"/>
    <w:rsid w:val="000C677E"/>
    <w:rsid w:val="000C687C"/>
    <w:rsid w:val="000C7832"/>
    <w:rsid w:val="000C7850"/>
    <w:rsid w:val="000D06A5"/>
    <w:rsid w:val="000D0AC4"/>
    <w:rsid w:val="000D2C7F"/>
    <w:rsid w:val="000D3C5E"/>
    <w:rsid w:val="000D42F3"/>
    <w:rsid w:val="000D44F4"/>
    <w:rsid w:val="000D54F2"/>
    <w:rsid w:val="000D6A79"/>
    <w:rsid w:val="000D6EFE"/>
    <w:rsid w:val="000D72F2"/>
    <w:rsid w:val="000E078B"/>
    <w:rsid w:val="000E17ED"/>
    <w:rsid w:val="000E1A98"/>
    <w:rsid w:val="000E2223"/>
    <w:rsid w:val="000E29CA"/>
    <w:rsid w:val="000E3819"/>
    <w:rsid w:val="000E3A66"/>
    <w:rsid w:val="000E4724"/>
    <w:rsid w:val="000E5145"/>
    <w:rsid w:val="000E576D"/>
    <w:rsid w:val="000E58DA"/>
    <w:rsid w:val="000E5A94"/>
    <w:rsid w:val="000E61BC"/>
    <w:rsid w:val="000E6638"/>
    <w:rsid w:val="000E66BB"/>
    <w:rsid w:val="000E7352"/>
    <w:rsid w:val="000E74DD"/>
    <w:rsid w:val="000E7C6D"/>
    <w:rsid w:val="000F0795"/>
    <w:rsid w:val="000F1AB6"/>
    <w:rsid w:val="000F1AC1"/>
    <w:rsid w:val="000F2735"/>
    <w:rsid w:val="000F285D"/>
    <w:rsid w:val="000F329E"/>
    <w:rsid w:val="000F3BB0"/>
    <w:rsid w:val="000F4855"/>
    <w:rsid w:val="000F7472"/>
    <w:rsid w:val="001002C3"/>
    <w:rsid w:val="00101093"/>
    <w:rsid w:val="00101528"/>
    <w:rsid w:val="00101A8B"/>
    <w:rsid w:val="001033CB"/>
    <w:rsid w:val="00104270"/>
    <w:rsid w:val="001047CB"/>
    <w:rsid w:val="001053AD"/>
    <w:rsid w:val="001058DF"/>
    <w:rsid w:val="00107F85"/>
    <w:rsid w:val="0011028A"/>
    <w:rsid w:val="00110852"/>
    <w:rsid w:val="00110BEB"/>
    <w:rsid w:val="00110F6E"/>
    <w:rsid w:val="001114B8"/>
    <w:rsid w:val="00111E66"/>
    <w:rsid w:val="00113A1D"/>
    <w:rsid w:val="0011425E"/>
    <w:rsid w:val="001149E8"/>
    <w:rsid w:val="001154B5"/>
    <w:rsid w:val="001173D8"/>
    <w:rsid w:val="00117A79"/>
    <w:rsid w:val="00120504"/>
    <w:rsid w:val="001206B9"/>
    <w:rsid w:val="001215AA"/>
    <w:rsid w:val="001225D1"/>
    <w:rsid w:val="00123527"/>
    <w:rsid w:val="001235CC"/>
    <w:rsid w:val="0012459E"/>
    <w:rsid w:val="00124770"/>
    <w:rsid w:val="0012489B"/>
    <w:rsid w:val="00125765"/>
    <w:rsid w:val="00126287"/>
    <w:rsid w:val="00127B32"/>
    <w:rsid w:val="0013046D"/>
    <w:rsid w:val="001310AF"/>
    <w:rsid w:val="0013141E"/>
    <w:rsid w:val="001315A1"/>
    <w:rsid w:val="00131DE3"/>
    <w:rsid w:val="0013263B"/>
    <w:rsid w:val="00132957"/>
    <w:rsid w:val="00132A90"/>
    <w:rsid w:val="00133167"/>
    <w:rsid w:val="00134276"/>
    <w:rsid w:val="001343A6"/>
    <w:rsid w:val="001345A7"/>
    <w:rsid w:val="00134DF7"/>
    <w:rsid w:val="0013531D"/>
    <w:rsid w:val="00136863"/>
    <w:rsid w:val="00136929"/>
    <w:rsid w:val="00136FBE"/>
    <w:rsid w:val="00137774"/>
    <w:rsid w:val="001406CB"/>
    <w:rsid w:val="00140A6A"/>
    <w:rsid w:val="00141554"/>
    <w:rsid w:val="00142D51"/>
    <w:rsid w:val="00143482"/>
    <w:rsid w:val="001447CB"/>
    <w:rsid w:val="0014492F"/>
    <w:rsid w:val="00144AF8"/>
    <w:rsid w:val="001451B6"/>
    <w:rsid w:val="00146011"/>
    <w:rsid w:val="00147781"/>
    <w:rsid w:val="00150851"/>
    <w:rsid w:val="00150976"/>
    <w:rsid w:val="00151B90"/>
    <w:rsid w:val="00151C06"/>
    <w:rsid w:val="00151FCF"/>
    <w:rsid w:val="001520FC"/>
    <w:rsid w:val="00152E2E"/>
    <w:rsid w:val="001533C1"/>
    <w:rsid w:val="00153482"/>
    <w:rsid w:val="00154977"/>
    <w:rsid w:val="001551F6"/>
    <w:rsid w:val="00155A78"/>
    <w:rsid w:val="00156389"/>
    <w:rsid w:val="00156426"/>
    <w:rsid w:val="00156E56"/>
    <w:rsid w:val="001570F0"/>
    <w:rsid w:val="001572E4"/>
    <w:rsid w:val="0015791B"/>
    <w:rsid w:val="00160DF7"/>
    <w:rsid w:val="00161E48"/>
    <w:rsid w:val="00161FF9"/>
    <w:rsid w:val="001627EA"/>
    <w:rsid w:val="00162BBA"/>
    <w:rsid w:val="00163B52"/>
    <w:rsid w:val="00163BDB"/>
    <w:rsid w:val="00164204"/>
    <w:rsid w:val="0016442A"/>
    <w:rsid w:val="00165120"/>
    <w:rsid w:val="00166457"/>
    <w:rsid w:val="0017182C"/>
    <w:rsid w:val="0017196A"/>
    <w:rsid w:val="001727D3"/>
    <w:rsid w:val="00172D13"/>
    <w:rsid w:val="00172F6A"/>
    <w:rsid w:val="001738A0"/>
    <w:rsid w:val="001738C1"/>
    <w:rsid w:val="00173F8F"/>
    <w:rsid w:val="001741AF"/>
    <w:rsid w:val="001741FF"/>
    <w:rsid w:val="00174D20"/>
    <w:rsid w:val="00175C46"/>
    <w:rsid w:val="00175E5A"/>
    <w:rsid w:val="00176AE6"/>
    <w:rsid w:val="00177A5D"/>
    <w:rsid w:val="0018017D"/>
    <w:rsid w:val="0018029A"/>
    <w:rsid w:val="00180311"/>
    <w:rsid w:val="001803C8"/>
    <w:rsid w:val="001815FB"/>
    <w:rsid w:val="00181D8C"/>
    <w:rsid w:val="0018311A"/>
    <w:rsid w:val="001842C7"/>
    <w:rsid w:val="00184365"/>
    <w:rsid w:val="00184A0B"/>
    <w:rsid w:val="00184D22"/>
    <w:rsid w:val="00185814"/>
    <w:rsid w:val="00185F8A"/>
    <w:rsid w:val="001867D5"/>
    <w:rsid w:val="00187445"/>
    <w:rsid w:val="00187F91"/>
    <w:rsid w:val="00190048"/>
    <w:rsid w:val="001901DC"/>
    <w:rsid w:val="00190439"/>
    <w:rsid w:val="00190F93"/>
    <w:rsid w:val="00190FB8"/>
    <w:rsid w:val="00191BC6"/>
    <w:rsid w:val="0019262C"/>
    <w:rsid w:val="0019297A"/>
    <w:rsid w:val="00192A55"/>
    <w:rsid w:val="00192D1E"/>
    <w:rsid w:val="001933AD"/>
    <w:rsid w:val="00193701"/>
    <w:rsid w:val="00193D6B"/>
    <w:rsid w:val="001948C9"/>
    <w:rsid w:val="00195101"/>
    <w:rsid w:val="001959DF"/>
    <w:rsid w:val="00195CBA"/>
    <w:rsid w:val="00196EFA"/>
    <w:rsid w:val="00197C33"/>
    <w:rsid w:val="001A1A1E"/>
    <w:rsid w:val="001A1BA3"/>
    <w:rsid w:val="001A1EEA"/>
    <w:rsid w:val="001A26CF"/>
    <w:rsid w:val="001A28DA"/>
    <w:rsid w:val="001A2EC5"/>
    <w:rsid w:val="001A32A6"/>
    <w:rsid w:val="001A351C"/>
    <w:rsid w:val="001A3A7D"/>
    <w:rsid w:val="001A3B6D"/>
    <w:rsid w:val="001A3DD8"/>
    <w:rsid w:val="001A4829"/>
    <w:rsid w:val="001A4B72"/>
    <w:rsid w:val="001A58C9"/>
    <w:rsid w:val="001A616F"/>
    <w:rsid w:val="001A74D0"/>
    <w:rsid w:val="001B07C6"/>
    <w:rsid w:val="001B09BA"/>
    <w:rsid w:val="001B1114"/>
    <w:rsid w:val="001B1530"/>
    <w:rsid w:val="001B1951"/>
    <w:rsid w:val="001B1AD4"/>
    <w:rsid w:val="001B1D40"/>
    <w:rsid w:val="001B218A"/>
    <w:rsid w:val="001B22C5"/>
    <w:rsid w:val="001B3124"/>
    <w:rsid w:val="001B36FC"/>
    <w:rsid w:val="001B385F"/>
    <w:rsid w:val="001B3B53"/>
    <w:rsid w:val="001B3EC8"/>
    <w:rsid w:val="001B449A"/>
    <w:rsid w:val="001B4818"/>
    <w:rsid w:val="001B61B3"/>
    <w:rsid w:val="001B6311"/>
    <w:rsid w:val="001B670B"/>
    <w:rsid w:val="001B67A5"/>
    <w:rsid w:val="001B6A89"/>
    <w:rsid w:val="001B6BC0"/>
    <w:rsid w:val="001C02E3"/>
    <w:rsid w:val="001C0361"/>
    <w:rsid w:val="001C1404"/>
    <w:rsid w:val="001C1644"/>
    <w:rsid w:val="001C20B0"/>
    <w:rsid w:val="001C2496"/>
    <w:rsid w:val="001C29CC"/>
    <w:rsid w:val="001C2B2A"/>
    <w:rsid w:val="001C3A7D"/>
    <w:rsid w:val="001C4A67"/>
    <w:rsid w:val="001C547E"/>
    <w:rsid w:val="001C56C5"/>
    <w:rsid w:val="001C73DD"/>
    <w:rsid w:val="001D0083"/>
    <w:rsid w:val="001D0225"/>
    <w:rsid w:val="001D09C2"/>
    <w:rsid w:val="001D15FB"/>
    <w:rsid w:val="001D1702"/>
    <w:rsid w:val="001D1F85"/>
    <w:rsid w:val="001D21A1"/>
    <w:rsid w:val="001D2998"/>
    <w:rsid w:val="001D2CB8"/>
    <w:rsid w:val="001D2D12"/>
    <w:rsid w:val="001D2D56"/>
    <w:rsid w:val="001D3E53"/>
    <w:rsid w:val="001D4111"/>
    <w:rsid w:val="001D53F0"/>
    <w:rsid w:val="001D56B4"/>
    <w:rsid w:val="001D5C01"/>
    <w:rsid w:val="001D6AF0"/>
    <w:rsid w:val="001D6E3A"/>
    <w:rsid w:val="001D73DF"/>
    <w:rsid w:val="001E0780"/>
    <w:rsid w:val="001E0BBC"/>
    <w:rsid w:val="001E14E0"/>
    <w:rsid w:val="001E1A01"/>
    <w:rsid w:val="001E1A50"/>
    <w:rsid w:val="001E1B46"/>
    <w:rsid w:val="001E26A7"/>
    <w:rsid w:val="001E293C"/>
    <w:rsid w:val="001E2E69"/>
    <w:rsid w:val="001E3604"/>
    <w:rsid w:val="001E3ACD"/>
    <w:rsid w:val="001E4694"/>
    <w:rsid w:val="001E512C"/>
    <w:rsid w:val="001E54BC"/>
    <w:rsid w:val="001E5A3E"/>
    <w:rsid w:val="001E5D92"/>
    <w:rsid w:val="001E6B2E"/>
    <w:rsid w:val="001E79DB"/>
    <w:rsid w:val="001F0376"/>
    <w:rsid w:val="001F12E4"/>
    <w:rsid w:val="001F1BD8"/>
    <w:rsid w:val="001F201E"/>
    <w:rsid w:val="001F222E"/>
    <w:rsid w:val="001F320D"/>
    <w:rsid w:val="001F36B5"/>
    <w:rsid w:val="001F3DB4"/>
    <w:rsid w:val="001F4018"/>
    <w:rsid w:val="001F4F02"/>
    <w:rsid w:val="001F54D5"/>
    <w:rsid w:val="001F55E5"/>
    <w:rsid w:val="001F5A2B"/>
    <w:rsid w:val="001F62AA"/>
    <w:rsid w:val="001F6512"/>
    <w:rsid w:val="00200557"/>
    <w:rsid w:val="002012E6"/>
    <w:rsid w:val="0020213A"/>
    <w:rsid w:val="00202420"/>
    <w:rsid w:val="002034B2"/>
    <w:rsid w:val="00203655"/>
    <w:rsid w:val="002037B2"/>
    <w:rsid w:val="00203F26"/>
    <w:rsid w:val="00204052"/>
    <w:rsid w:val="0020445C"/>
    <w:rsid w:val="00204B32"/>
    <w:rsid w:val="00204E34"/>
    <w:rsid w:val="00204FCD"/>
    <w:rsid w:val="00205615"/>
    <w:rsid w:val="0020589E"/>
    <w:rsid w:val="0020601C"/>
    <w:rsid w:val="0020610F"/>
    <w:rsid w:val="002063BB"/>
    <w:rsid w:val="002069C2"/>
    <w:rsid w:val="0020729F"/>
    <w:rsid w:val="0020799D"/>
    <w:rsid w:val="0021011F"/>
    <w:rsid w:val="0021072B"/>
    <w:rsid w:val="00210C03"/>
    <w:rsid w:val="002110E2"/>
    <w:rsid w:val="00211198"/>
    <w:rsid w:val="00211436"/>
    <w:rsid w:val="002115DD"/>
    <w:rsid w:val="00211BE4"/>
    <w:rsid w:val="002124C6"/>
    <w:rsid w:val="00212B77"/>
    <w:rsid w:val="002132B0"/>
    <w:rsid w:val="00213DA2"/>
    <w:rsid w:val="00214234"/>
    <w:rsid w:val="002142E4"/>
    <w:rsid w:val="00214700"/>
    <w:rsid w:val="00215446"/>
    <w:rsid w:val="002161AD"/>
    <w:rsid w:val="00216208"/>
    <w:rsid w:val="0021633A"/>
    <w:rsid w:val="002167A0"/>
    <w:rsid w:val="0021772F"/>
    <w:rsid w:val="00217C8C"/>
    <w:rsid w:val="00217F67"/>
    <w:rsid w:val="002208AF"/>
    <w:rsid w:val="00220A92"/>
    <w:rsid w:val="00221442"/>
    <w:rsid w:val="0022149F"/>
    <w:rsid w:val="002218D9"/>
    <w:rsid w:val="0022228D"/>
    <w:rsid w:val="002222A8"/>
    <w:rsid w:val="0022278D"/>
    <w:rsid w:val="00223313"/>
    <w:rsid w:val="0022459D"/>
    <w:rsid w:val="00224854"/>
    <w:rsid w:val="00225005"/>
    <w:rsid w:val="00225307"/>
    <w:rsid w:val="002263A5"/>
    <w:rsid w:val="002268C4"/>
    <w:rsid w:val="002270AE"/>
    <w:rsid w:val="0022729E"/>
    <w:rsid w:val="00227651"/>
    <w:rsid w:val="0023005D"/>
    <w:rsid w:val="00230977"/>
    <w:rsid w:val="00231509"/>
    <w:rsid w:val="0023177D"/>
    <w:rsid w:val="00231B24"/>
    <w:rsid w:val="00231E79"/>
    <w:rsid w:val="002325D1"/>
    <w:rsid w:val="00232C51"/>
    <w:rsid w:val="00232DC6"/>
    <w:rsid w:val="002337F1"/>
    <w:rsid w:val="002341FF"/>
    <w:rsid w:val="00234574"/>
    <w:rsid w:val="00234C47"/>
    <w:rsid w:val="00235596"/>
    <w:rsid w:val="00235711"/>
    <w:rsid w:val="002369AB"/>
    <w:rsid w:val="0023726D"/>
    <w:rsid w:val="0024007E"/>
    <w:rsid w:val="002409EB"/>
    <w:rsid w:val="00240E3D"/>
    <w:rsid w:val="002413DA"/>
    <w:rsid w:val="00242438"/>
    <w:rsid w:val="00242F14"/>
    <w:rsid w:val="00242F2E"/>
    <w:rsid w:val="00243EFA"/>
    <w:rsid w:val="0024433F"/>
    <w:rsid w:val="00244799"/>
    <w:rsid w:val="002451AA"/>
    <w:rsid w:val="002466AF"/>
    <w:rsid w:val="00246F34"/>
    <w:rsid w:val="002472F3"/>
    <w:rsid w:val="002476AC"/>
    <w:rsid w:val="00247714"/>
    <w:rsid w:val="00247A07"/>
    <w:rsid w:val="00247EA1"/>
    <w:rsid w:val="0025001D"/>
    <w:rsid w:val="002502C9"/>
    <w:rsid w:val="00250395"/>
    <w:rsid w:val="002512A7"/>
    <w:rsid w:val="0025171D"/>
    <w:rsid w:val="00251D7B"/>
    <w:rsid w:val="002524D8"/>
    <w:rsid w:val="00252504"/>
    <w:rsid w:val="00253118"/>
    <w:rsid w:val="00253737"/>
    <w:rsid w:val="0025408E"/>
    <w:rsid w:val="002555A1"/>
    <w:rsid w:val="00256093"/>
    <w:rsid w:val="00256E0F"/>
    <w:rsid w:val="002578E8"/>
    <w:rsid w:val="0025793D"/>
    <w:rsid w:val="00260019"/>
    <w:rsid w:val="0026001C"/>
    <w:rsid w:val="002600D7"/>
    <w:rsid w:val="002612B5"/>
    <w:rsid w:val="00261A07"/>
    <w:rsid w:val="00262663"/>
    <w:rsid w:val="00263163"/>
    <w:rsid w:val="00263AF9"/>
    <w:rsid w:val="002644DC"/>
    <w:rsid w:val="00265123"/>
    <w:rsid w:val="0026555E"/>
    <w:rsid w:val="002657A3"/>
    <w:rsid w:val="00266A1C"/>
    <w:rsid w:val="00266D88"/>
    <w:rsid w:val="00266E84"/>
    <w:rsid w:val="00267029"/>
    <w:rsid w:val="002677DE"/>
    <w:rsid w:val="00267B8D"/>
    <w:rsid w:val="00267BE3"/>
    <w:rsid w:val="00267F0F"/>
    <w:rsid w:val="002702D4"/>
    <w:rsid w:val="002706E8"/>
    <w:rsid w:val="00271529"/>
    <w:rsid w:val="00272968"/>
    <w:rsid w:val="002730B0"/>
    <w:rsid w:val="00273B6D"/>
    <w:rsid w:val="00273C28"/>
    <w:rsid w:val="00274890"/>
    <w:rsid w:val="0027497A"/>
    <w:rsid w:val="00275CE9"/>
    <w:rsid w:val="0027658A"/>
    <w:rsid w:val="00276880"/>
    <w:rsid w:val="00277D6F"/>
    <w:rsid w:val="00281766"/>
    <w:rsid w:val="00281DD0"/>
    <w:rsid w:val="00282B0F"/>
    <w:rsid w:val="002842D1"/>
    <w:rsid w:val="00284941"/>
    <w:rsid w:val="00284F6C"/>
    <w:rsid w:val="00285185"/>
    <w:rsid w:val="00285491"/>
    <w:rsid w:val="0028555E"/>
    <w:rsid w:val="00286C5C"/>
    <w:rsid w:val="00286D22"/>
    <w:rsid w:val="00287065"/>
    <w:rsid w:val="00287141"/>
    <w:rsid w:val="00287337"/>
    <w:rsid w:val="00290D70"/>
    <w:rsid w:val="002917C6"/>
    <w:rsid w:val="00291EDA"/>
    <w:rsid w:val="00291FB8"/>
    <w:rsid w:val="00292076"/>
    <w:rsid w:val="00293094"/>
    <w:rsid w:val="00294050"/>
    <w:rsid w:val="00294B65"/>
    <w:rsid w:val="00295330"/>
    <w:rsid w:val="00295623"/>
    <w:rsid w:val="00295CEC"/>
    <w:rsid w:val="0029607B"/>
    <w:rsid w:val="0029692F"/>
    <w:rsid w:val="00296E84"/>
    <w:rsid w:val="002A1088"/>
    <w:rsid w:val="002A1848"/>
    <w:rsid w:val="002A1B4A"/>
    <w:rsid w:val="002A249D"/>
    <w:rsid w:val="002A2957"/>
    <w:rsid w:val="002A3E65"/>
    <w:rsid w:val="002A6113"/>
    <w:rsid w:val="002A697A"/>
    <w:rsid w:val="002A6AFF"/>
    <w:rsid w:val="002A6F4D"/>
    <w:rsid w:val="002A756E"/>
    <w:rsid w:val="002A778D"/>
    <w:rsid w:val="002B01A7"/>
    <w:rsid w:val="002B0A9C"/>
    <w:rsid w:val="002B0AD4"/>
    <w:rsid w:val="002B0B5C"/>
    <w:rsid w:val="002B1E0C"/>
    <w:rsid w:val="002B2548"/>
    <w:rsid w:val="002B2682"/>
    <w:rsid w:val="002B29AC"/>
    <w:rsid w:val="002B2FF1"/>
    <w:rsid w:val="002B3D64"/>
    <w:rsid w:val="002B5361"/>
    <w:rsid w:val="002B58FC"/>
    <w:rsid w:val="002B671E"/>
    <w:rsid w:val="002B7B16"/>
    <w:rsid w:val="002C0501"/>
    <w:rsid w:val="002C0F06"/>
    <w:rsid w:val="002C1583"/>
    <w:rsid w:val="002C1A6C"/>
    <w:rsid w:val="002C1FB4"/>
    <w:rsid w:val="002C2183"/>
    <w:rsid w:val="002C227B"/>
    <w:rsid w:val="002C2B95"/>
    <w:rsid w:val="002C3A2B"/>
    <w:rsid w:val="002C4337"/>
    <w:rsid w:val="002C4622"/>
    <w:rsid w:val="002C5258"/>
    <w:rsid w:val="002C5ACB"/>
    <w:rsid w:val="002C5DB3"/>
    <w:rsid w:val="002C7985"/>
    <w:rsid w:val="002D09CB"/>
    <w:rsid w:val="002D0A24"/>
    <w:rsid w:val="002D1525"/>
    <w:rsid w:val="002D1CFA"/>
    <w:rsid w:val="002D25FE"/>
    <w:rsid w:val="002D26EA"/>
    <w:rsid w:val="002D2A42"/>
    <w:rsid w:val="002D2FE5"/>
    <w:rsid w:val="002D33C3"/>
    <w:rsid w:val="002D4002"/>
    <w:rsid w:val="002D4379"/>
    <w:rsid w:val="002D497B"/>
    <w:rsid w:val="002D52D1"/>
    <w:rsid w:val="002D675F"/>
    <w:rsid w:val="002D71ED"/>
    <w:rsid w:val="002D7DAF"/>
    <w:rsid w:val="002E002D"/>
    <w:rsid w:val="002E01EA"/>
    <w:rsid w:val="002E144D"/>
    <w:rsid w:val="002E189F"/>
    <w:rsid w:val="002E1EC0"/>
    <w:rsid w:val="002E36EB"/>
    <w:rsid w:val="002E3AF0"/>
    <w:rsid w:val="002E58C7"/>
    <w:rsid w:val="002E5C4E"/>
    <w:rsid w:val="002E6E0C"/>
    <w:rsid w:val="002E70D5"/>
    <w:rsid w:val="002E7114"/>
    <w:rsid w:val="002E7942"/>
    <w:rsid w:val="002E7C54"/>
    <w:rsid w:val="002F217E"/>
    <w:rsid w:val="002F2855"/>
    <w:rsid w:val="002F324E"/>
    <w:rsid w:val="002F41B6"/>
    <w:rsid w:val="002F43A0"/>
    <w:rsid w:val="002F44C6"/>
    <w:rsid w:val="002F4A82"/>
    <w:rsid w:val="002F5970"/>
    <w:rsid w:val="002F6538"/>
    <w:rsid w:val="002F696A"/>
    <w:rsid w:val="002F7857"/>
    <w:rsid w:val="002F7B0C"/>
    <w:rsid w:val="003003EC"/>
    <w:rsid w:val="00300701"/>
    <w:rsid w:val="00301236"/>
    <w:rsid w:val="003019E7"/>
    <w:rsid w:val="00301B9A"/>
    <w:rsid w:val="0030254D"/>
    <w:rsid w:val="0030264F"/>
    <w:rsid w:val="00303D53"/>
    <w:rsid w:val="00304342"/>
    <w:rsid w:val="00304934"/>
    <w:rsid w:val="00305531"/>
    <w:rsid w:val="003055A1"/>
    <w:rsid w:val="00305E59"/>
    <w:rsid w:val="003068E0"/>
    <w:rsid w:val="00306B30"/>
    <w:rsid w:val="00307152"/>
    <w:rsid w:val="003073F6"/>
    <w:rsid w:val="0030750A"/>
    <w:rsid w:val="003076D0"/>
    <w:rsid w:val="00307946"/>
    <w:rsid w:val="0031006C"/>
    <w:rsid w:val="00310369"/>
    <w:rsid w:val="003108D1"/>
    <w:rsid w:val="00310F87"/>
    <w:rsid w:val="003111BE"/>
    <w:rsid w:val="0031143F"/>
    <w:rsid w:val="00311AFB"/>
    <w:rsid w:val="00312D30"/>
    <w:rsid w:val="00314266"/>
    <w:rsid w:val="0031434C"/>
    <w:rsid w:val="003144F4"/>
    <w:rsid w:val="003146AD"/>
    <w:rsid w:val="00314E56"/>
    <w:rsid w:val="003152D5"/>
    <w:rsid w:val="00315B62"/>
    <w:rsid w:val="00316001"/>
    <w:rsid w:val="003161CE"/>
    <w:rsid w:val="00316253"/>
    <w:rsid w:val="0031645E"/>
    <w:rsid w:val="00316FA4"/>
    <w:rsid w:val="003179E8"/>
    <w:rsid w:val="00317DAE"/>
    <w:rsid w:val="00317FDC"/>
    <w:rsid w:val="0032063D"/>
    <w:rsid w:val="00321721"/>
    <w:rsid w:val="0032172B"/>
    <w:rsid w:val="003220D3"/>
    <w:rsid w:val="00323322"/>
    <w:rsid w:val="00324379"/>
    <w:rsid w:val="00325B35"/>
    <w:rsid w:val="00326B6B"/>
    <w:rsid w:val="003271D2"/>
    <w:rsid w:val="003271F6"/>
    <w:rsid w:val="00327D52"/>
    <w:rsid w:val="00331203"/>
    <w:rsid w:val="003344D3"/>
    <w:rsid w:val="003349F4"/>
    <w:rsid w:val="00334D2D"/>
    <w:rsid w:val="00335A88"/>
    <w:rsid w:val="00336345"/>
    <w:rsid w:val="00336670"/>
    <w:rsid w:val="00336F4F"/>
    <w:rsid w:val="0034195B"/>
    <w:rsid w:val="00341D07"/>
    <w:rsid w:val="003420DE"/>
    <w:rsid w:val="0034291A"/>
    <w:rsid w:val="00342E24"/>
    <w:rsid w:val="00342E3D"/>
    <w:rsid w:val="003432AA"/>
    <w:rsid w:val="0034336E"/>
    <w:rsid w:val="003440F7"/>
    <w:rsid w:val="0034583F"/>
    <w:rsid w:val="00345DB9"/>
    <w:rsid w:val="003478D2"/>
    <w:rsid w:val="00347E87"/>
    <w:rsid w:val="00351215"/>
    <w:rsid w:val="003526C1"/>
    <w:rsid w:val="00352A1B"/>
    <w:rsid w:val="00352BDD"/>
    <w:rsid w:val="00352DFD"/>
    <w:rsid w:val="00353B9B"/>
    <w:rsid w:val="00353FF3"/>
    <w:rsid w:val="003544DE"/>
    <w:rsid w:val="00354DEE"/>
    <w:rsid w:val="00355AD9"/>
    <w:rsid w:val="003574D1"/>
    <w:rsid w:val="00357B77"/>
    <w:rsid w:val="00360935"/>
    <w:rsid w:val="00361FFE"/>
    <w:rsid w:val="003623CC"/>
    <w:rsid w:val="003623F9"/>
    <w:rsid w:val="003646D5"/>
    <w:rsid w:val="00364758"/>
    <w:rsid w:val="003656C7"/>
    <w:rsid w:val="003659ED"/>
    <w:rsid w:val="0036603C"/>
    <w:rsid w:val="00366C70"/>
    <w:rsid w:val="003676DC"/>
    <w:rsid w:val="003700C0"/>
    <w:rsid w:val="00370826"/>
    <w:rsid w:val="00370AE8"/>
    <w:rsid w:val="00370D4C"/>
    <w:rsid w:val="00370F82"/>
    <w:rsid w:val="003711A9"/>
    <w:rsid w:val="003711E1"/>
    <w:rsid w:val="003720C3"/>
    <w:rsid w:val="003729A4"/>
    <w:rsid w:val="00372A88"/>
    <w:rsid w:val="00372EF0"/>
    <w:rsid w:val="0037372C"/>
    <w:rsid w:val="00374205"/>
    <w:rsid w:val="00375713"/>
    <w:rsid w:val="00375B2E"/>
    <w:rsid w:val="00375EF9"/>
    <w:rsid w:val="00377547"/>
    <w:rsid w:val="003779AF"/>
    <w:rsid w:val="00377D1F"/>
    <w:rsid w:val="00380B29"/>
    <w:rsid w:val="00381D64"/>
    <w:rsid w:val="003823E7"/>
    <w:rsid w:val="003838CA"/>
    <w:rsid w:val="00385097"/>
    <w:rsid w:val="00385C8D"/>
    <w:rsid w:val="00385E50"/>
    <w:rsid w:val="00386333"/>
    <w:rsid w:val="00386846"/>
    <w:rsid w:val="00386C74"/>
    <w:rsid w:val="00386FB6"/>
    <w:rsid w:val="003876E9"/>
    <w:rsid w:val="00387CBE"/>
    <w:rsid w:val="003905D5"/>
    <w:rsid w:val="00391241"/>
    <w:rsid w:val="00391937"/>
    <w:rsid w:val="00391C6F"/>
    <w:rsid w:val="00391CF5"/>
    <w:rsid w:val="003927C0"/>
    <w:rsid w:val="0039435E"/>
    <w:rsid w:val="00394CA3"/>
    <w:rsid w:val="00394DEC"/>
    <w:rsid w:val="00395719"/>
    <w:rsid w:val="00396646"/>
    <w:rsid w:val="00396B0E"/>
    <w:rsid w:val="00396BCE"/>
    <w:rsid w:val="00396DBD"/>
    <w:rsid w:val="00397F01"/>
    <w:rsid w:val="003A01F2"/>
    <w:rsid w:val="003A0664"/>
    <w:rsid w:val="003A160E"/>
    <w:rsid w:val="003A1BC8"/>
    <w:rsid w:val="003A28B4"/>
    <w:rsid w:val="003A44BB"/>
    <w:rsid w:val="003A4874"/>
    <w:rsid w:val="003A5782"/>
    <w:rsid w:val="003A5E9D"/>
    <w:rsid w:val="003A779F"/>
    <w:rsid w:val="003A7A6C"/>
    <w:rsid w:val="003B013C"/>
    <w:rsid w:val="003B01DB"/>
    <w:rsid w:val="003B0F05"/>
    <w:rsid w:val="003B0F80"/>
    <w:rsid w:val="003B1EB8"/>
    <w:rsid w:val="003B2C7A"/>
    <w:rsid w:val="003B31A1"/>
    <w:rsid w:val="003B3DEB"/>
    <w:rsid w:val="003B492D"/>
    <w:rsid w:val="003B591E"/>
    <w:rsid w:val="003B5967"/>
    <w:rsid w:val="003B7088"/>
    <w:rsid w:val="003C0702"/>
    <w:rsid w:val="003C0A3A"/>
    <w:rsid w:val="003C0E5E"/>
    <w:rsid w:val="003C24B4"/>
    <w:rsid w:val="003C2EAB"/>
    <w:rsid w:val="003C3449"/>
    <w:rsid w:val="003C3D70"/>
    <w:rsid w:val="003C4182"/>
    <w:rsid w:val="003C5025"/>
    <w:rsid w:val="003C50A2"/>
    <w:rsid w:val="003C57A1"/>
    <w:rsid w:val="003C5B1B"/>
    <w:rsid w:val="003C6DE9"/>
    <w:rsid w:val="003C6EDF"/>
    <w:rsid w:val="003C756A"/>
    <w:rsid w:val="003C75DC"/>
    <w:rsid w:val="003C7B9C"/>
    <w:rsid w:val="003C7EFE"/>
    <w:rsid w:val="003D0740"/>
    <w:rsid w:val="003D1106"/>
    <w:rsid w:val="003D416F"/>
    <w:rsid w:val="003D4A4D"/>
    <w:rsid w:val="003D4AAE"/>
    <w:rsid w:val="003D4C75"/>
    <w:rsid w:val="003D6128"/>
    <w:rsid w:val="003D626B"/>
    <w:rsid w:val="003D69B2"/>
    <w:rsid w:val="003D7254"/>
    <w:rsid w:val="003E05CB"/>
    <w:rsid w:val="003E0653"/>
    <w:rsid w:val="003E0AA5"/>
    <w:rsid w:val="003E0E36"/>
    <w:rsid w:val="003E1F28"/>
    <w:rsid w:val="003E269E"/>
    <w:rsid w:val="003E2903"/>
    <w:rsid w:val="003E3B8E"/>
    <w:rsid w:val="003E4E67"/>
    <w:rsid w:val="003E50AE"/>
    <w:rsid w:val="003E599D"/>
    <w:rsid w:val="003E5C06"/>
    <w:rsid w:val="003E6B00"/>
    <w:rsid w:val="003E7FDB"/>
    <w:rsid w:val="003F04DB"/>
    <w:rsid w:val="003F06EE"/>
    <w:rsid w:val="003F0947"/>
    <w:rsid w:val="003F0B00"/>
    <w:rsid w:val="003F0EC1"/>
    <w:rsid w:val="003F1703"/>
    <w:rsid w:val="003F2EE5"/>
    <w:rsid w:val="003F2F77"/>
    <w:rsid w:val="003F3B87"/>
    <w:rsid w:val="003F3E2A"/>
    <w:rsid w:val="003F4720"/>
    <w:rsid w:val="003F4912"/>
    <w:rsid w:val="003F5904"/>
    <w:rsid w:val="003F6359"/>
    <w:rsid w:val="003F6499"/>
    <w:rsid w:val="003F6D0A"/>
    <w:rsid w:val="003F6EAC"/>
    <w:rsid w:val="003F7A0F"/>
    <w:rsid w:val="003F7C38"/>
    <w:rsid w:val="003F7DB2"/>
    <w:rsid w:val="004005F0"/>
    <w:rsid w:val="0040136F"/>
    <w:rsid w:val="0040144B"/>
    <w:rsid w:val="00401F29"/>
    <w:rsid w:val="0040328E"/>
    <w:rsid w:val="004033B4"/>
    <w:rsid w:val="00403645"/>
    <w:rsid w:val="00404FE0"/>
    <w:rsid w:val="004053FD"/>
    <w:rsid w:val="00406336"/>
    <w:rsid w:val="00406992"/>
    <w:rsid w:val="00407349"/>
    <w:rsid w:val="00407639"/>
    <w:rsid w:val="00410C20"/>
    <w:rsid w:val="004110BA"/>
    <w:rsid w:val="0041181A"/>
    <w:rsid w:val="00412758"/>
    <w:rsid w:val="00413658"/>
    <w:rsid w:val="004146DB"/>
    <w:rsid w:val="00415521"/>
    <w:rsid w:val="00416A4F"/>
    <w:rsid w:val="00420158"/>
    <w:rsid w:val="004222E0"/>
    <w:rsid w:val="004239F6"/>
    <w:rsid w:val="00423AC4"/>
    <w:rsid w:val="00423B30"/>
    <w:rsid w:val="004244A3"/>
    <w:rsid w:val="0042450C"/>
    <w:rsid w:val="004247DC"/>
    <w:rsid w:val="00425164"/>
    <w:rsid w:val="00425180"/>
    <w:rsid w:val="00426AB6"/>
    <w:rsid w:val="00426E3C"/>
    <w:rsid w:val="004272D2"/>
    <w:rsid w:val="0042736E"/>
    <w:rsid w:val="0042799E"/>
    <w:rsid w:val="004307B6"/>
    <w:rsid w:val="00431406"/>
    <w:rsid w:val="00432C14"/>
    <w:rsid w:val="00433064"/>
    <w:rsid w:val="00433292"/>
    <w:rsid w:val="00435576"/>
    <w:rsid w:val="00435893"/>
    <w:rsid w:val="004358D2"/>
    <w:rsid w:val="00435D38"/>
    <w:rsid w:val="00436566"/>
    <w:rsid w:val="0043674B"/>
    <w:rsid w:val="00437407"/>
    <w:rsid w:val="0043740C"/>
    <w:rsid w:val="00437829"/>
    <w:rsid w:val="00437A6A"/>
    <w:rsid w:val="0044067A"/>
    <w:rsid w:val="004406C7"/>
    <w:rsid w:val="00440811"/>
    <w:rsid w:val="00440EDF"/>
    <w:rsid w:val="00441F71"/>
    <w:rsid w:val="00442266"/>
    <w:rsid w:val="004425A8"/>
    <w:rsid w:val="00442E3B"/>
    <w:rsid w:val="00442F56"/>
    <w:rsid w:val="00443023"/>
    <w:rsid w:val="00443ADD"/>
    <w:rsid w:val="00444785"/>
    <w:rsid w:val="00444CA4"/>
    <w:rsid w:val="00445097"/>
    <w:rsid w:val="0044531B"/>
    <w:rsid w:val="004459F1"/>
    <w:rsid w:val="00445AD0"/>
    <w:rsid w:val="00445F02"/>
    <w:rsid w:val="004470AA"/>
    <w:rsid w:val="00447ACD"/>
    <w:rsid w:val="00447AD1"/>
    <w:rsid w:val="00447B1D"/>
    <w:rsid w:val="00447C31"/>
    <w:rsid w:val="00447D52"/>
    <w:rsid w:val="004501B2"/>
    <w:rsid w:val="004510ED"/>
    <w:rsid w:val="00451A78"/>
    <w:rsid w:val="00451ED1"/>
    <w:rsid w:val="004520B4"/>
    <w:rsid w:val="00452303"/>
    <w:rsid w:val="0045369A"/>
    <w:rsid w:val="004536AA"/>
    <w:rsid w:val="0045398D"/>
    <w:rsid w:val="00453E00"/>
    <w:rsid w:val="00454930"/>
    <w:rsid w:val="00455046"/>
    <w:rsid w:val="00455A09"/>
    <w:rsid w:val="00456074"/>
    <w:rsid w:val="00456626"/>
    <w:rsid w:val="00456B16"/>
    <w:rsid w:val="00457476"/>
    <w:rsid w:val="0046076C"/>
    <w:rsid w:val="00460A67"/>
    <w:rsid w:val="004614FB"/>
    <w:rsid w:val="004617EC"/>
    <w:rsid w:val="00461D78"/>
    <w:rsid w:val="00461FE8"/>
    <w:rsid w:val="004629E9"/>
    <w:rsid w:val="00462B21"/>
    <w:rsid w:val="00462D83"/>
    <w:rsid w:val="00463463"/>
    <w:rsid w:val="00463562"/>
    <w:rsid w:val="004635F6"/>
    <w:rsid w:val="004638D3"/>
    <w:rsid w:val="00463AF0"/>
    <w:rsid w:val="0046413C"/>
    <w:rsid w:val="00464372"/>
    <w:rsid w:val="004650AE"/>
    <w:rsid w:val="00465531"/>
    <w:rsid w:val="00467AA8"/>
    <w:rsid w:val="00467F12"/>
    <w:rsid w:val="0047040B"/>
    <w:rsid w:val="0047056C"/>
    <w:rsid w:val="00470B8D"/>
    <w:rsid w:val="00470DC7"/>
    <w:rsid w:val="0047119E"/>
    <w:rsid w:val="004711D8"/>
    <w:rsid w:val="00471649"/>
    <w:rsid w:val="004716E4"/>
    <w:rsid w:val="00472639"/>
    <w:rsid w:val="00472957"/>
    <w:rsid w:val="00472DD2"/>
    <w:rsid w:val="00472E4A"/>
    <w:rsid w:val="00473F58"/>
    <w:rsid w:val="00474113"/>
    <w:rsid w:val="00474BF1"/>
    <w:rsid w:val="00475017"/>
    <w:rsid w:val="00475109"/>
    <w:rsid w:val="004751D3"/>
    <w:rsid w:val="0047527A"/>
    <w:rsid w:val="00475F03"/>
    <w:rsid w:val="004767CC"/>
    <w:rsid w:val="00476899"/>
    <w:rsid w:val="00476DCA"/>
    <w:rsid w:val="00476E00"/>
    <w:rsid w:val="004773DC"/>
    <w:rsid w:val="0047790E"/>
    <w:rsid w:val="0048077F"/>
    <w:rsid w:val="00480A8E"/>
    <w:rsid w:val="00480FE4"/>
    <w:rsid w:val="00481390"/>
    <w:rsid w:val="00481538"/>
    <w:rsid w:val="00482064"/>
    <w:rsid w:val="00482C91"/>
    <w:rsid w:val="00483739"/>
    <w:rsid w:val="00483817"/>
    <w:rsid w:val="004841D7"/>
    <w:rsid w:val="0048525E"/>
    <w:rsid w:val="00486BAA"/>
    <w:rsid w:val="00486BDF"/>
    <w:rsid w:val="00486FE2"/>
    <w:rsid w:val="004875BE"/>
    <w:rsid w:val="00487691"/>
    <w:rsid w:val="00487D5F"/>
    <w:rsid w:val="00491236"/>
    <w:rsid w:val="00491D7C"/>
    <w:rsid w:val="00492279"/>
    <w:rsid w:val="00492355"/>
    <w:rsid w:val="00492B91"/>
    <w:rsid w:val="00492D6A"/>
    <w:rsid w:val="00493DD4"/>
    <w:rsid w:val="00493ED5"/>
    <w:rsid w:val="00494267"/>
    <w:rsid w:val="00494B76"/>
    <w:rsid w:val="004964E6"/>
    <w:rsid w:val="00496AFF"/>
    <w:rsid w:val="00496F29"/>
    <w:rsid w:val="00497D33"/>
    <w:rsid w:val="004A12B7"/>
    <w:rsid w:val="004A13BA"/>
    <w:rsid w:val="004A1E58"/>
    <w:rsid w:val="004A2333"/>
    <w:rsid w:val="004A2C68"/>
    <w:rsid w:val="004A2FDC"/>
    <w:rsid w:val="004A32C4"/>
    <w:rsid w:val="004A344E"/>
    <w:rsid w:val="004A36D9"/>
    <w:rsid w:val="004A3777"/>
    <w:rsid w:val="004A3D43"/>
    <w:rsid w:val="004A4037"/>
    <w:rsid w:val="004A476E"/>
    <w:rsid w:val="004A54D7"/>
    <w:rsid w:val="004A5F1F"/>
    <w:rsid w:val="004A6112"/>
    <w:rsid w:val="004A61E6"/>
    <w:rsid w:val="004A73A4"/>
    <w:rsid w:val="004B01EB"/>
    <w:rsid w:val="004B091D"/>
    <w:rsid w:val="004B0E9D"/>
    <w:rsid w:val="004B1539"/>
    <w:rsid w:val="004B2661"/>
    <w:rsid w:val="004B3DCA"/>
    <w:rsid w:val="004B4287"/>
    <w:rsid w:val="004B43EE"/>
    <w:rsid w:val="004B5B98"/>
    <w:rsid w:val="004B6015"/>
    <w:rsid w:val="004B756B"/>
    <w:rsid w:val="004C1229"/>
    <w:rsid w:val="004C193E"/>
    <w:rsid w:val="004C2A16"/>
    <w:rsid w:val="004C4016"/>
    <w:rsid w:val="004C44D7"/>
    <w:rsid w:val="004C4F99"/>
    <w:rsid w:val="004C5EA5"/>
    <w:rsid w:val="004C5F2A"/>
    <w:rsid w:val="004C5F7A"/>
    <w:rsid w:val="004C724A"/>
    <w:rsid w:val="004C7DF8"/>
    <w:rsid w:val="004D01AE"/>
    <w:rsid w:val="004D029D"/>
    <w:rsid w:val="004D098C"/>
    <w:rsid w:val="004D0D98"/>
    <w:rsid w:val="004D1514"/>
    <w:rsid w:val="004D201B"/>
    <w:rsid w:val="004D2323"/>
    <w:rsid w:val="004D2F08"/>
    <w:rsid w:val="004D31F0"/>
    <w:rsid w:val="004D4037"/>
    <w:rsid w:val="004D4557"/>
    <w:rsid w:val="004D53B8"/>
    <w:rsid w:val="004D588A"/>
    <w:rsid w:val="004D5A3B"/>
    <w:rsid w:val="004D7752"/>
    <w:rsid w:val="004D78F5"/>
    <w:rsid w:val="004E0006"/>
    <w:rsid w:val="004E1BB2"/>
    <w:rsid w:val="004E2567"/>
    <w:rsid w:val="004E2568"/>
    <w:rsid w:val="004E3576"/>
    <w:rsid w:val="004E35C2"/>
    <w:rsid w:val="004E3D55"/>
    <w:rsid w:val="004E517A"/>
    <w:rsid w:val="004E5ED3"/>
    <w:rsid w:val="004F042E"/>
    <w:rsid w:val="004F0D40"/>
    <w:rsid w:val="004F0FD5"/>
    <w:rsid w:val="004F1050"/>
    <w:rsid w:val="004F1AC0"/>
    <w:rsid w:val="004F221A"/>
    <w:rsid w:val="004F25B3"/>
    <w:rsid w:val="004F2665"/>
    <w:rsid w:val="004F286C"/>
    <w:rsid w:val="004F2983"/>
    <w:rsid w:val="004F34F2"/>
    <w:rsid w:val="004F555B"/>
    <w:rsid w:val="004F5878"/>
    <w:rsid w:val="004F590F"/>
    <w:rsid w:val="004F6052"/>
    <w:rsid w:val="004F6284"/>
    <w:rsid w:val="004F6688"/>
    <w:rsid w:val="004F6FB7"/>
    <w:rsid w:val="004F7C46"/>
    <w:rsid w:val="0050042F"/>
    <w:rsid w:val="00500AC4"/>
    <w:rsid w:val="00500CF8"/>
    <w:rsid w:val="00501495"/>
    <w:rsid w:val="00501B26"/>
    <w:rsid w:val="00501F60"/>
    <w:rsid w:val="0050215C"/>
    <w:rsid w:val="00503AE3"/>
    <w:rsid w:val="00504003"/>
    <w:rsid w:val="00505527"/>
    <w:rsid w:val="005055B0"/>
    <w:rsid w:val="00505E28"/>
    <w:rsid w:val="0050662E"/>
    <w:rsid w:val="00506686"/>
    <w:rsid w:val="00506F4D"/>
    <w:rsid w:val="0050749C"/>
    <w:rsid w:val="00507DB5"/>
    <w:rsid w:val="005106E6"/>
    <w:rsid w:val="005109B1"/>
    <w:rsid w:val="00510E3A"/>
    <w:rsid w:val="005112F8"/>
    <w:rsid w:val="00512972"/>
    <w:rsid w:val="00513493"/>
    <w:rsid w:val="00513D8D"/>
    <w:rsid w:val="005144EF"/>
    <w:rsid w:val="00514B35"/>
    <w:rsid w:val="00514C3E"/>
    <w:rsid w:val="00514F25"/>
    <w:rsid w:val="00515082"/>
    <w:rsid w:val="00515488"/>
    <w:rsid w:val="00515D68"/>
    <w:rsid w:val="00515E14"/>
    <w:rsid w:val="00515FCA"/>
    <w:rsid w:val="00516F57"/>
    <w:rsid w:val="005170C0"/>
    <w:rsid w:val="005171DC"/>
    <w:rsid w:val="0052097D"/>
    <w:rsid w:val="00520E7D"/>
    <w:rsid w:val="005210CF"/>
    <w:rsid w:val="005218EE"/>
    <w:rsid w:val="005242DA"/>
    <w:rsid w:val="00524915"/>
    <w:rsid w:val="005249B7"/>
    <w:rsid w:val="00524B31"/>
    <w:rsid w:val="00524B96"/>
    <w:rsid w:val="00524CBC"/>
    <w:rsid w:val="00525092"/>
    <w:rsid w:val="005258DD"/>
    <w:rsid w:val="005259D1"/>
    <w:rsid w:val="00527465"/>
    <w:rsid w:val="00527E23"/>
    <w:rsid w:val="00530CB2"/>
    <w:rsid w:val="00530E1B"/>
    <w:rsid w:val="00531AF6"/>
    <w:rsid w:val="005324C4"/>
    <w:rsid w:val="00532EC3"/>
    <w:rsid w:val="005337EA"/>
    <w:rsid w:val="005345F6"/>
    <w:rsid w:val="0053499F"/>
    <w:rsid w:val="00535113"/>
    <w:rsid w:val="0053577B"/>
    <w:rsid w:val="00535AA3"/>
    <w:rsid w:val="00537AFC"/>
    <w:rsid w:val="00537E43"/>
    <w:rsid w:val="00540012"/>
    <w:rsid w:val="005414BC"/>
    <w:rsid w:val="00541975"/>
    <w:rsid w:val="00541D40"/>
    <w:rsid w:val="00542478"/>
    <w:rsid w:val="00542E65"/>
    <w:rsid w:val="005431FA"/>
    <w:rsid w:val="00543739"/>
    <w:rsid w:val="0054378B"/>
    <w:rsid w:val="00544938"/>
    <w:rsid w:val="00544B01"/>
    <w:rsid w:val="00545180"/>
    <w:rsid w:val="0054586E"/>
    <w:rsid w:val="00545F2E"/>
    <w:rsid w:val="00546309"/>
    <w:rsid w:val="00546BD8"/>
    <w:rsid w:val="005474CA"/>
    <w:rsid w:val="00547C35"/>
    <w:rsid w:val="00550CE1"/>
    <w:rsid w:val="00551A44"/>
    <w:rsid w:val="00552735"/>
    <w:rsid w:val="00552A70"/>
    <w:rsid w:val="00552B5D"/>
    <w:rsid w:val="00552FD6"/>
    <w:rsid w:val="00552FFB"/>
    <w:rsid w:val="00553584"/>
    <w:rsid w:val="00553646"/>
    <w:rsid w:val="00553EA6"/>
    <w:rsid w:val="0055447F"/>
    <w:rsid w:val="005544E5"/>
    <w:rsid w:val="00554C0B"/>
    <w:rsid w:val="00554DF1"/>
    <w:rsid w:val="00555C29"/>
    <w:rsid w:val="00555FCD"/>
    <w:rsid w:val="00556074"/>
    <w:rsid w:val="005569CD"/>
    <w:rsid w:val="0055700B"/>
    <w:rsid w:val="00557771"/>
    <w:rsid w:val="00557A7E"/>
    <w:rsid w:val="005603B5"/>
    <w:rsid w:val="00560FD3"/>
    <w:rsid w:val="0056197F"/>
    <w:rsid w:val="00561BA1"/>
    <w:rsid w:val="00562307"/>
    <w:rsid w:val="00562392"/>
    <w:rsid w:val="005623AE"/>
    <w:rsid w:val="005624E1"/>
    <w:rsid w:val="00562B9E"/>
    <w:rsid w:val="0056302F"/>
    <w:rsid w:val="0056493A"/>
    <w:rsid w:val="00564F71"/>
    <w:rsid w:val="005658C2"/>
    <w:rsid w:val="00565D4F"/>
    <w:rsid w:val="00566E45"/>
    <w:rsid w:val="005671D2"/>
    <w:rsid w:val="00567644"/>
    <w:rsid w:val="00567CF2"/>
    <w:rsid w:val="00570680"/>
    <w:rsid w:val="00571008"/>
    <w:rsid w:val="005710D7"/>
    <w:rsid w:val="00571859"/>
    <w:rsid w:val="00571CC1"/>
    <w:rsid w:val="0057251C"/>
    <w:rsid w:val="005726A3"/>
    <w:rsid w:val="0057290D"/>
    <w:rsid w:val="00572F05"/>
    <w:rsid w:val="00574382"/>
    <w:rsid w:val="00574534"/>
    <w:rsid w:val="00574608"/>
    <w:rsid w:val="0057467B"/>
    <w:rsid w:val="005746C7"/>
    <w:rsid w:val="005751C3"/>
    <w:rsid w:val="00575646"/>
    <w:rsid w:val="00575A90"/>
    <w:rsid w:val="005764B7"/>
    <w:rsid w:val="005768D1"/>
    <w:rsid w:val="00577B67"/>
    <w:rsid w:val="00580073"/>
    <w:rsid w:val="00580B7B"/>
    <w:rsid w:val="00580C5C"/>
    <w:rsid w:val="00580EBD"/>
    <w:rsid w:val="005815FB"/>
    <w:rsid w:val="0058202A"/>
    <w:rsid w:val="00583FCB"/>
    <w:rsid w:val="005840DF"/>
    <w:rsid w:val="00584CC4"/>
    <w:rsid w:val="00585413"/>
    <w:rsid w:val="005859BF"/>
    <w:rsid w:val="00585F84"/>
    <w:rsid w:val="005868EC"/>
    <w:rsid w:val="0058799E"/>
    <w:rsid w:val="00587DFD"/>
    <w:rsid w:val="0059278C"/>
    <w:rsid w:val="00592BB7"/>
    <w:rsid w:val="00593321"/>
    <w:rsid w:val="00593894"/>
    <w:rsid w:val="0059426E"/>
    <w:rsid w:val="005966BC"/>
    <w:rsid w:val="00596BB3"/>
    <w:rsid w:val="00596E93"/>
    <w:rsid w:val="00597C53"/>
    <w:rsid w:val="005A0DBA"/>
    <w:rsid w:val="005A1412"/>
    <w:rsid w:val="005A24D9"/>
    <w:rsid w:val="005A2A6C"/>
    <w:rsid w:val="005A2DCD"/>
    <w:rsid w:val="005A3CB6"/>
    <w:rsid w:val="005A4EE0"/>
    <w:rsid w:val="005A5380"/>
    <w:rsid w:val="005A5916"/>
    <w:rsid w:val="005A6C15"/>
    <w:rsid w:val="005A705B"/>
    <w:rsid w:val="005A7FB2"/>
    <w:rsid w:val="005B0007"/>
    <w:rsid w:val="005B0585"/>
    <w:rsid w:val="005B0A1F"/>
    <w:rsid w:val="005B0DBC"/>
    <w:rsid w:val="005B1087"/>
    <w:rsid w:val="005B114E"/>
    <w:rsid w:val="005B2E22"/>
    <w:rsid w:val="005B416B"/>
    <w:rsid w:val="005B4481"/>
    <w:rsid w:val="005B4594"/>
    <w:rsid w:val="005B5C15"/>
    <w:rsid w:val="005B6C66"/>
    <w:rsid w:val="005B6F63"/>
    <w:rsid w:val="005B6F8F"/>
    <w:rsid w:val="005B74BB"/>
    <w:rsid w:val="005C0137"/>
    <w:rsid w:val="005C085B"/>
    <w:rsid w:val="005C1ADD"/>
    <w:rsid w:val="005C28C5"/>
    <w:rsid w:val="005C297B"/>
    <w:rsid w:val="005C2DF9"/>
    <w:rsid w:val="005C2E30"/>
    <w:rsid w:val="005C2E4C"/>
    <w:rsid w:val="005C3189"/>
    <w:rsid w:val="005C334C"/>
    <w:rsid w:val="005C341C"/>
    <w:rsid w:val="005C407F"/>
    <w:rsid w:val="005C4167"/>
    <w:rsid w:val="005C4AF9"/>
    <w:rsid w:val="005C5922"/>
    <w:rsid w:val="005C6401"/>
    <w:rsid w:val="005C6816"/>
    <w:rsid w:val="005C6AE2"/>
    <w:rsid w:val="005C73A5"/>
    <w:rsid w:val="005C79B3"/>
    <w:rsid w:val="005C7A1E"/>
    <w:rsid w:val="005C7FD6"/>
    <w:rsid w:val="005D0CDF"/>
    <w:rsid w:val="005D10BE"/>
    <w:rsid w:val="005D1B78"/>
    <w:rsid w:val="005D20B0"/>
    <w:rsid w:val="005D2293"/>
    <w:rsid w:val="005D285D"/>
    <w:rsid w:val="005D425A"/>
    <w:rsid w:val="005D47C0"/>
    <w:rsid w:val="005D55BA"/>
    <w:rsid w:val="005D5D9F"/>
    <w:rsid w:val="005D75F4"/>
    <w:rsid w:val="005E06E4"/>
    <w:rsid w:val="005E077A"/>
    <w:rsid w:val="005E0A91"/>
    <w:rsid w:val="005E0A9E"/>
    <w:rsid w:val="005E0ECD"/>
    <w:rsid w:val="005E13B7"/>
    <w:rsid w:val="005E14CB"/>
    <w:rsid w:val="005E17CB"/>
    <w:rsid w:val="005E183C"/>
    <w:rsid w:val="005E25FF"/>
    <w:rsid w:val="005E3659"/>
    <w:rsid w:val="005E3928"/>
    <w:rsid w:val="005E409D"/>
    <w:rsid w:val="005E492F"/>
    <w:rsid w:val="005E5186"/>
    <w:rsid w:val="005E52C1"/>
    <w:rsid w:val="005E5636"/>
    <w:rsid w:val="005E749D"/>
    <w:rsid w:val="005E7807"/>
    <w:rsid w:val="005F0056"/>
    <w:rsid w:val="005F0444"/>
    <w:rsid w:val="005F1D1B"/>
    <w:rsid w:val="005F4E4C"/>
    <w:rsid w:val="005F5240"/>
    <w:rsid w:val="005F56A8"/>
    <w:rsid w:val="005F58E5"/>
    <w:rsid w:val="005F644C"/>
    <w:rsid w:val="005F65E7"/>
    <w:rsid w:val="006001AF"/>
    <w:rsid w:val="006004F9"/>
    <w:rsid w:val="00600B13"/>
    <w:rsid w:val="0060183B"/>
    <w:rsid w:val="006021E8"/>
    <w:rsid w:val="00603038"/>
    <w:rsid w:val="0060368A"/>
    <w:rsid w:val="0060396B"/>
    <w:rsid w:val="00603D3A"/>
    <w:rsid w:val="00604463"/>
    <w:rsid w:val="00604DB7"/>
    <w:rsid w:val="00604DDF"/>
    <w:rsid w:val="00605014"/>
    <w:rsid w:val="00605AE9"/>
    <w:rsid w:val="00605FE6"/>
    <w:rsid w:val="006065D7"/>
    <w:rsid w:val="006065EF"/>
    <w:rsid w:val="006078A0"/>
    <w:rsid w:val="006101C1"/>
    <w:rsid w:val="00610E78"/>
    <w:rsid w:val="006121F7"/>
    <w:rsid w:val="006124DC"/>
    <w:rsid w:val="00612BA6"/>
    <w:rsid w:val="00613476"/>
    <w:rsid w:val="0061384C"/>
    <w:rsid w:val="00614787"/>
    <w:rsid w:val="00614C7C"/>
    <w:rsid w:val="0061513C"/>
    <w:rsid w:val="006156A1"/>
    <w:rsid w:val="00615C07"/>
    <w:rsid w:val="00616C21"/>
    <w:rsid w:val="00617456"/>
    <w:rsid w:val="00617904"/>
    <w:rsid w:val="00617B97"/>
    <w:rsid w:val="00620160"/>
    <w:rsid w:val="00620982"/>
    <w:rsid w:val="00620B25"/>
    <w:rsid w:val="00622136"/>
    <w:rsid w:val="0062296A"/>
    <w:rsid w:val="00622F94"/>
    <w:rsid w:val="00623061"/>
    <w:rsid w:val="006236B5"/>
    <w:rsid w:val="00624504"/>
    <w:rsid w:val="006253B7"/>
    <w:rsid w:val="00625619"/>
    <w:rsid w:val="006258B3"/>
    <w:rsid w:val="00626E87"/>
    <w:rsid w:val="00627AC0"/>
    <w:rsid w:val="00630355"/>
    <w:rsid w:val="00630D23"/>
    <w:rsid w:val="00631BEA"/>
    <w:rsid w:val="006320A3"/>
    <w:rsid w:val="006323E2"/>
    <w:rsid w:val="00634BAB"/>
    <w:rsid w:val="00634E69"/>
    <w:rsid w:val="00635AC6"/>
    <w:rsid w:val="00636517"/>
    <w:rsid w:val="0063676F"/>
    <w:rsid w:val="00637837"/>
    <w:rsid w:val="0064002B"/>
    <w:rsid w:val="00640DFA"/>
    <w:rsid w:val="00641C9A"/>
    <w:rsid w:val="00641CC6"/>
    <w:rsid w:val="006421A5"/>
    <w:rsid w:val="0064305B"/>
    <w:rsid w:val="006430DD"/>
    <w:rsid w:val="0064336E"/>
    <w:rsid w:val="00643873"/>
    <w:rsid w:val="00643B42"/>
    <w:rsid w:val="00643D02"/>
    <w:rsid w:val="00643F71"/>
    <w:rsid w:val="0064417A"/>
    <w:rsid w:val="00644AE5"/>
    <w:rsid w:val="00644B98"/>
    <w:rsid w:val="00644DAC"/>
    <w:rsid w:val="00644DB9"/>
    <w:rsid w:val="006465E5"/>
    <w:rsid w:val="00646AED"/>
    <w:rsid w:val="00646CA9"/>
    <w:rsid w:val="00646E21"/>
    <w:rsid w:val="006470DE"/>
    <w:rsid w:val="006473C1"/>
    <w:rsid w:val="00651173"/>
    <w:rsid w:val="006512A7"/>
    <w:rsid w:val="00651669"/>
    <w:rsid w:val="00651FCE"/>
    <w:rsid w:val="00652276"/>
    <w:rsid w:val="006522E1"/>
    <w:rsid w:val="00652422"/>
    <w:rsid w:val="00653D2C"/>
    <w:rsid w:val="00654C2B"/>
    <w:rsid w:val="00654EDA"/>
    <w:rsid w:val="0065525F"/>
    <w:rsid w:val="006554EA"/>
    <w:rsid w:val="00655860"/>
    <w:rsid w:val="00655C78"/>
    <w:rsid w:val="00655C9F"/>
    <w:rsid w:val="006564B9"/>
    <w:rsid w:val="00656C6E"/>
    <w:rsid w:val="00656C84"/>
    <w:rsid w:val="00656CA2"/>
    <w:rsid w:val="00656FB1"/>
    <w:rsid w:val="006570FC"/>
    <w:rsid w:val="00657E27"/>
    <w:rsid w:val="0066096D"/>
    <w:rsid w:val="00660E96"/>
    <w:rsid w:val="00660F63"/>
    <w:rsid w:val="00661434"/>
    <w:rsid w:val="00661A75"/>
    <w:rsid w:val="006641A5"/>
    <w:rsid w:val="006644C2"/>
    <w:rsid w:val="006658FF"/>
    <w:rsid w:val="00665C45"/>
    <w:rsid w:val="00665CEE"/>
    <w:rsid w:val="006668FA"/>
    <w:rsid w:val="0066691B"/>
    <w:rsid w:val="00666FA0"/>
    <w:rsid w:val="00667638"/>
    <w:rsid w:val="006677C8"/>
    <w:rsid w:val="006705F4"/>
    <w:rsid w:val="0067069D"/>
    <w:rsid w:val="00670951"/>
    <w:rsid w:val="00671280"/>
    <w:rsid w:val="006717BE"/>
    <w:rsid w:val="00671AC6"/>
    <w:rsid w:val="006728A7"/>
    <w:rsid w:val="006729AC"/>
    <w:rsid w:val="00673297"/>
    <w:rsid w:val="00673674"/>
    <w:rsid w:val="006744AF"/>
    <w:rsid w:val="00674DCC"/>
    <w:rsid w:val="00674E6F"/>
    <w:rsid w:val="0067506B"/>
    <w:rsid w:val="00675320"/>
    <w:rsid w:val="00675415"/>
    <w:rsid w:val="00675E77"/>
    <w:rsid w:val="006771C6"/>
    <w:rsid w:val="00680547"/>
    <w:rsid w:val="00680887"/>
    <w:rsid w:val="00680A95"/>
    <w:rsid w:val="00681149"/>
    <w:rsid w:val="00681A0C"/>
    <w:rsid w:val="00683561"/>
    <w:rsid w:val="006843C3"/>
    <w:rsid w:val="0068447C"/>
    <w:rsid w:val="00684DFC"/>
    <w:rsid w:val="00684FF6"/>
    <w:rsid w:val="00685233"/>
    <w:rsid w:val="006855FC"/>
    <w:rsid w:val="00687A2B"/>
    <w:rsid w:val="00687D3D"/>
    <w:rsid w:val="00692BD9"/>
    <w:rsid w:val="00693B6F"/>
    <w:rsid w:val="00693C2C"/>
    <w:rsid w:val="00694076"/>
    <w:rsid w:val="00694725"/>
    <w:rsid w:val="00695A05"/>
    <w:rsid w:val="006976E1"/>
    <w:rsid w:val="006A1675"/>
    <w:rsid w:val="006A245D"/>
    <w:rsid w:val="006A3636"/>
    <w:rsid w:val="006A36D6"/>
    <w:rsid w:val="006A52EB"/>
    <w:rsid w:val="006A5B65"/>
    <w:rsid w:val="006A6F18"/>
    <w:rsid w:val="006B0F8C"/>
    <w:rsid w:val="006B1E36"/>
    <w:rsid w:val="006B2D8B"/>
    <w:rsid w:val="006B2FCB"/>
    <w:rsid w:val="006B484B"/>
    <w:rsid w:val="006B48F5"/>
    <w:rsid w:val="006B4A86"/>
    <w:rsid w:val="006B56DE"/>
    <w:rsid w:val="006B57D3"/>
    <w:rsid w:val="006B6DA5"/>
    <w:rsid w:val="006B717A"/>
    <w:rsid w:val="006B7FCD"/>
    <w:rsid w:val="006C026B"/>
    <w:rsid w:val="006C02F6"/>
    <w:rsid w:val="006C075E"/>
    <w:rsid w:val="006C08D3"/>
    <w:rsid w:val="006C13D6"/>
    <w:rsid w:val="006C1657"/>
    <w:rsid w:val="006C193F"/>
    <w:rsid w:val="006C1ECC"/>
    <w:rsid w:val="006C2439"/>
    <w:rsid w:val="006C265F"/>
    <w:rsid w:val="006C26DC"/>
    <w:rsid w:val="006C2950"/>
    <w:rsid w:val="006C2FCB"/>
    <w:rsid w:val="006C332F"/>
    <w:rsid w:val="006C3786"/>
    <w:rsid w:val="006C3C40"/>
    <w:rsid w:val="006C3D19"/>
    <w:rsid w:val="006C42DE"/>
    <w:rsid w:val="006C44F6"/>
    <w:rsid w:val="006C52A1"/>
    <w:rsid w:val="006C552F"/>
    <w:rsid w:val="006C5CE6"/>
    <w:rsid w:val="006C5D22"/>
    <w:rsid w:val="006C6A7D"/>
    <w:rsid w:val="006C73E3"/>
    <w:rsid w:val="006C77AC"/>
    <w:rsid w:val="006C7AAC"/>
    <w:rsid w:val="006C7DC3"/>
    <w:rsid w:val="006D01FB"/>
    <w:rsid w:val="006D0728"/>
    <w:rsid w:val="006D0757"/>
    <w:rsid w:val="006D07E0"/>
    <w:rsid w:val="006D09B1"/>
    <w:rsid w:val="006D0A5C"/>
    <w:rsid w:val="006D1C04"/>
    <w:rsid w:val="006D1E44"/>
    <w:rsid w:val="006D2A24"/>
    <w:rsid w:val="006D317F"/>
    <w:rsid w:val="006D3568"/>
    <w:rsid w:val="006D3679"/>
    <w:rsid w:val="006D3AEF"/>
    <w:rsid w:val="006D3C66"/>
    <w:rsid w:val="006D4A4B"/>
    <w:rsid w:val="006D4C8E"/>
    <w:rsid w:val="006D4F4F"/>
    <w:rsid w:val="006D4F66"/>
    <w:rsid w:val="006D5419"/>
    <w:rsid w:val="006D5C2F"/>
    <w:rsid w:val="006D7270"/>
    <w:rsid w:val="006D756E"/>
    <w:rsid w:val="006D7D6A"/>
    <w:rsid w:val="006E0222"/>
    <w:rsid w:val="006E0A8E"/>
    <w:rsid w:val="006E1D33"/>
    <w:rsid w:val="006E22DF"/>
    <w:rsid w:val="006E2568"/>
    <w:rsid w:val="006E272E"/>
    <w:rsid w:val="006E2DC7"/>
    <w:rsid w:val="006E3D96"/>
    <w:rsid w:val="006E4495"/>
    <w:rsid w:val="006E4545"/>
    <w:rsid w:val="006E5EA6"/>
    <w:rsid w:val="006E67E7"/>
    <w:rsid w:val="006E6851"/>
    <w:rsid w:val="006E69CB"/>
    <w:rsid w:val="006F01FA"/>
    <w:rsid w:val="006F0D59"/>
    <w:rsid w:val="006F0FC7"/>
    <w:rsid w:val="006F1285"/>
    <w:rsid w:val="006F213E"/>
    <w:rsid w:val="006F2500"/>
    <w:rsid w:val="006F2595"/>
    <w:rsid w:val="006F38B1"/>
    <w:rsid w:val="006F5BBF"/>
    <w:rsid w:val="006F6520"/>
    <w:rsid w:val="006F6ECA"/>
    <w:rsid w:val="006F7B8B"/>
    <w:rsid w:val="00700158"/>
    <w:rsid w:val="007007FF"/>
    <w:rsid w:val="00700F8D"/>
    <w:rsid w:val="00701082"/>
    <w:rsid w:val="0070209B"/>
    <w:rsid w:val="0070259D"/>
    <w:rsid w:val="00702F8D"/>
    <w:rsid w:val="00703091"/>
    <w:rsid w:val="007039E4"/>
    <w:rsid w:val="00703E9F"/>
    <w:rsid w:val="00704185"/>
    <w:rsid w:val="0070521C"/>
    <w:rsid w:val="007056C4"/>
    <w:rsid w:val="00707050"/>
    <w:rsid w:val="00707701"/>
    <w:rsid w:val="007077CF"/>
    <w:rsid w:val="00710501"/>
    <w:rsid w:val="00710783"/>
    <w:rsid w:val="00711950"/>
    <w:rsid w:val="00712115"/>
    <w:rsid w:val="007123AC"/>
    <w:rsid w:val="0071283A"/>
    <w:rsid w:val="007128BF"/>
    <w:rsid w:val="00712909"/>
    <w:rsid w:val="00714601"/>
    <w:rsid w:val="00714A8E"/>
    <w:rsid w:val="00715074"/>
    <w:rsid w:val="0071581E"/>
    <w:rsid w:val="00715CDB"/>
    <w:rsid w:val="00715DE2"/>
    <w:rsid w:val="00716D6A"/>
    <w:rsid w:val="007174D3"/>
    <w:rsid w:val="00717593"/>
    <w:rsid w:val="0072168B"/>
    <w:rsid w:val="00721B4A"/>
    <w:rsid w:val="007239F9"/>
    <w:rsid w:val="00723CBB"/>
    <w:rsid w:val="00724718"/>
    <w:rsid w:val="007248F9"/>
    <w:rsid w:val="00724D04"/>
    <w:rsid w:val="007266A1"/>
    <w:rsid w:val="00726BD5"/>
    <w:rsid w:val="00726FD8"/>
    <w:rsid w:val="0072757E"/>
    <w:rsid w:val="00727B55"/>
    <w:rsid w:val="00730107"/>
    <w:rsid w:val="00730EBF"/>
    <w:rsid w:val="007319BE"/>
    <w:rsid w:val="007327A5"/>
    <w:rsid w:val="00732BE4"/>
    <w:rsid w:val="0073319A"/>
    <w:rsid w:val="007332D8"/>
    <w:rsid w:val="0073360E"/>
    <w:rsid w:val="007342D1"/>
    <w:rsid w:val="0073456C"/>
    <w:rsid w:val="00734D6E"/>
    <w:rsid w:val="00734DC1"/>
    <w:rsid w:val="00737580"/>
    <w:rsid w:val="0073787F"/>
    <w:rsid w:val="00737DA5"/>
    <w:rsid w:val="00737F23"/>
    <w:rsid w:val="0074046E"/>
    <w:rsid w:val="0074064C"/>
    <w:rsid w:val="00740B82"/>
    <w:rsid w:val="0074195B"/>
    <w:rsid w:val="007421C8"/>
    <w:rsid w:val="007425EA"/>
    <w:rsid w:val="007432E8"/>
    <w:rsid w:val="00743755"/>
    <w:rsid w:val="00743760"/>
    <w:rsid w:val="007437FB"/>
    <w:rsid w:val="0074449A"/>
    <w:rsid w:val="007449BF"/>
    <w:rsid w:val="0074503E"/>
    <w:rsid w:val="0074599E"/>
    <w:rsid w:val="00745D6C"/>
    <w:rsid w:val="00747550"/>
    <w:rsid w:val="0074787F"/>
    <w:rsid w:val="00747942"/>
    <w:rsid w:val="00747AFB"/>
    <w:rsid w:val="00747C76"/>
    <w:rsid w:val="00750265"/>
    <w:rsid w:val="00750F45"/>
    <w:rsid w:val="00752267"/>
    <w:rsid w:val="00753480"/>
    <w:rsid w:val="007534EE"/>
    <w:rsid w:val="00753ABC"/>
    <w:rsid w:val="007552F4"/>
    <w:rsid w:val="00755CF8"/>
    <w:rsid w:val="00756CF6"/>
    <w:rsid w:val="00757268"/>
    <w:rsid w:val="0075734B"/>
    <w:rsid w:val="00760CC3"/>
    <w:rsid w:val="00760FA3"/>
    <w:rsid w:val="00761697"/>
    <w:rsid w:val="00761C8E"/>
    <w:rsid w:val="00762E3C"/>
    <w:rsid w:val="00763210"/>
    <w:rsid w:val="00763EBC"/>
    <w:rsid w:val="00763ED3"/>
    <w:rsid w:val="007645EC"/>
    <w:rsid w:val="007656E7"/>
    <w:rsid w:val="0076581D"/>
    <w:rsid w:val="00766363"/>
    <w:rsid w:val="007665C7"/>
    <w:rsid w:val="0076666F"/>
    <w:rsid w:val="00766859"/>
    <w:rsid w:val="00766A5A"/>
    <w:rsid w:val="00766D30"/>
    <w:rsid w:val="00767202"/>
    <w:rsid w:val="00767860"/>
    <w:rsid w:val="007702AE"/>
    <w:rsid w:val="00770447"/>
    <w:rsid w:val="007704F0"/>
    <w:rsid w:val="00770919"/>
    <w:rsid w:val="00770B2C"/>
    <w:rsid w:val="00770EB6"/>
    <w:rsid w:val="0077185E"/>
    <w:rsid w:val="00771E9E"/>
    <w:rsid w:val="007721DC"/>
    <w:rsid w:val="007722C2"/>
    <w:rsid w:val="0077242D"/>
    <w:rsid w:val="0077265F"/>
    <w:rsid w:val="00772B6C"/>
    <w:rsid w:val="0077439F"/>
    <w:rsid w:val="00774E13"/>
    <w:rsid w:val="0077555E"/>
    <w:rsid w:val="00776635"/>
    <w:rsid w:val="00776724"/>
    <w:rsid w:val="007768A8"/>
    <w:rsid w:val="00776A24"/>
    <w:rsid w:val="00776B64"/>
    <w:rsid w:val="007807B1"/>
    <w:rsid w:val="00780A76"/>
    <w:rsid w:val="007811AF"/>
    <w:rsid w:val="00781366"/>
    <w:rsid w:val="0078210C"/>
    <w:rsid w:val="00782113"/>
    <w:rsid w:val="007837A7"/>
    <w:rsid w:val="00784739"/>
    <w:rsid w:val="00784BA5"/>
    <w:rsid w:val="00784F47"/>
    <w:rsid w:val="0078654C"/>
    <w:rsid w:val="007865F2"/>
    <w:rsid w:val="0079122B"/>
    <w:rsid w:val="00791246"/>
    <w:rsid w:val="0079144A"/>
    <w:rsid w:val="00791F02"/>
    <w:rsid w:val="00791F03"/>
    <w:rsid w:val="00792423"/>
    <w:rsid w:val="00792C4D"/>
    <w:rsid w:val="00793841"/>
    <w:rsid w:val="00793CD0"/>
    <w:rsid w:val="00793E67"/>
    <w:rsid w:val="00793F4F"/>
    <w:rsid w:val="00793FEA"/>
    <w:rsid w:val="0079477C"/>
    <w:rsid w:val="00794CA5"/>
    <w:rsid w:val="00794DB4"/>
    <w:rsid w:val="007954F6"/>
    <w:rsid w:val="007959CF"/>
    <w:rsid w:val="00795A4C"/>
    <w:rsid w:val="00795AB4"/>
    <w:rsid w:val="00795F44"/>
    <w:rsid w:val="00795FCC"/>
    <w:rsid w:val="00796FAD"/>
    <w:rsid w:val="0079761A"/>
    <w:rsid w:val="00797844"/>
    <w:rsid w:val="007979AF"/>
    <w:rsid w:val="007A064C"/>
    <w:rsid w:val="007A2818"/>
    <w:rsid w:val="007A2B27"/>
    <w:rsid w:val="007A34E8"/>
    <w:rsid w:val="007A3729"/>
    <w:rsid w:val="007A42BD"/>
    <w:rsid w:val="007A49B5"/>
    <w:rsid w:val="007A4B72"/>
    <w:rsid w:val="007A5217"/>
    <w:rsid w:val="007A6264"/>
    <w:rsid w:val="007A6838"/>
    <w:rsid w:val="007A68BA"/>
    <w:rsid w:val="007A6970"/>
    <w:rsid w:val="007A70B1"/>
    <w:rsid w:val="007A79E8"/>
    <w:rsid w:val="007B0195"/>
    <w:rsid w:val="007B09BB"/>
    <w:rsid w:val="007B0D31"/>
    <w:rsid w:val="007B0F14"/>
    <w:rsid w:val="007B1472"/>
    <w:rsid w:val="007B1D57"/>
    <w:rsid w:val="007B32F0"/>
    <w:rsid w:val="007B3910"/>
    <w:rsid w:val="007B5349"/>
    <w:rsid w:val="007B55E1"/>
    <w:rsid w:val="007B6307"/>
    <w:rsid w:val="007B6E20"/>
    <w:rsid w:val="007B6E97"/>
    <w:rsid w:val="007B7149"/>
    <w:rsid w:val="007B7D81"/>
    <w:rsid w:val="007C00CC"/>
    <w:rsid w:val="007C1C5A"/>
    <w:rsid w:val="007C2679"/>
    <w:rsid w:val="007C2936"/>
    <w:rsid w:val="007C29F6"/>
    <w:rsid w:val="007C2A68"/>
    <w:rsid w:val="007C2C44"/>
    <w:rsid w:val="007C3440"/>
    <w:rsid w:val="007C36E5"/>
    <w:rsid w:val="007C3BD1"/>
    <w:rsid w:val="007C401E"/>
    <w:rsid w:val="007C4282"/>
    <w:rsid w:val="007C4550"/>
    <w:rsid w:val="007C49B9"/>
    <w:rsid w:val="007C4CF4"/>
    <w:rsid w:val="007C4F69"/>
    <w:rsid w:val="007C518B"/>
    <w:rsid w:val="007C5D08"/>
    <w:rsid w:val="007C5F15"/>
    <w:rsid w:val="007C7A02"/>
    <w:rsid w:val="007C7E5F"/>
    <w:rsid w:val="007D09DC"/>
    <w:rsid w:val="007D1413"/>
    <w:rsid w:val="007D2346"/>
    <w:rsid w:val="007D2426"/>
    <w:rsid w:val="007D24E3"/>
    <w:rsid w:val="007D264A"/>
    <w:rsid w:val="007D31AB"/>
    <w:rsid w:val="007D3EA1"/>
    <w:rsid w:val="007D4343"/>
    <w:rsid w:val="007D4466"/>
    <w:rsid w:val="007D5046"/>
    <w:rsid w:val="007D50E6"/>
    <w:rsid w:val="007D51DB"/>
    <w:rsid w:val="007D5ACD"/>
    <w:rsid w:val="007D6D07"/>
    <w:rsid w:val="007D6E69"/>
    <w:rsid w:val="007D75A1"/>
    <w:rsid w:val="007D78B4"/>
    <w:rsid w:val="007E0A11"/>
    <w:rsid w:val="007E0DCA"/>
    <w:rsid w:val="007E10D3"/>
    <w:rsid w:val="007E1697"/>
    <w:rsid w:val="007E20CA"/>
    <w:rsid w:val="007E3008"/>
    <w:rsid w:val="007E4EEF"/>
    <w:rsid w:val="007E505A"/>
    <w:rsid w:val="007E54BB"/>
    <w:rsid w:val="007E5B08"/>
    <w:rsid w:val="007E5B9A"/>
    <w:rsid w:val="007E5CC4"/>
    <w:rsid w:val="007E6376"/>
    <w:rsid w:val="007E6E91"/>
    <w:rsid w:val="007E7876"/>
    <w:rsid w:val="007F0503"/>
    <w:rsid w:val="007F09F1"/>
    <w:rsid w:val="007F0D05"/>
    <w:rsid w:val="007F176B"/>
    <w:rsid w:val="007F1AB1"/>
    <w:rsid w:val="007F228D"/>
    <w:rsid w:val="007F294D"/>
    <w:rsid w:val="007F30A9"/>
    <w:rsid w:val="007F3C2F"/>
    <w:rsid w:val="007F3E33"/>
    <w:rsid w:val="007F4458"/>
    <w:rsid w:val="007F49BC"/>
    <w:rsid w:val="007F4B03"/>
    <w:rsid w:val="007F55B5"/>
    <w:rsid w:val="007F6486"/>
    <w:rsid w:val="007F6877"/>
    <w:rsid w:val="0080090B"/>
    <w:rsid w:val="0080090E"/>
    <w:rsid w:val="00800B18"/>
    <w:rsid w:val="00800BF6"/>
    <w:rsid w:val="00800FA4"/>
    <w:rsid w:val="00801FCD"/>
    <w:rsid w:val="00802A11"/>
    <w:rsid w:val="0080328F"/>
    <w:rsid w:val="00803D94"/>
    <w:rsid w:val="00803FFD"/>
    <w:rsid w:val="00804649"/>
    <w:rsid w:val="00804DEE"/>
    <w:rsid w:val="00806007"/>
    <w:rsid w:val="00806435"/>
    <w:rsid w:val="008064E7"/>
    <w:rsid w:val="00806717"/>
    <w:rsid w:val="00806BE1"/>
    <w:rsid w:val="00807A0C"/>
    <w:rsid w:val="008108E1"/>
    <w:rsid w:val="008109A6"/>
    <w:rsid w:val="00810BD7"/>
    <w:rsid w:val="00810C3C"/>
    <w:rsid w:val="00810DFB"/>
    <w:rsid w:val="00810E8B"/>
    <w:rsid w:val="00811044"/>
    <w:rsid w:val="0081110B"/>
    <w:rsid w:val="00811382"/>
    <w:rsid w:val="00811636"/>
    <w:rsid w:val="00811E0E"/>
    <w:rsid w:val="008122FE"/>
    <w:rsid w:val="00812482"/>
    <w:rsid w:val="00814467"/>
    <w:rsid w:val="00815666"/>
    <w:rsid w:val="00816EC8"/>
    <w:rsid w:val="00820070"/>
    <w:rsid w:val="00820288"/>
    <w:rsid w:val="00820A40"/>
    <w:rsid w:val="00820CF5"/>
    <w:rsid w:val="008211B6"/>
    <w:rsid w:val="00821C62"/>
    <w:rsid w:val="00821FBB"/>
    <w:rsid w:val="00825237"/>
    <w:rsid w:val="008255E8"/>
    <w:rsid w:val="00825FEF"/>
    <w:rsid w:val="00826337"/>
    <w:rsid w:val="008267A3"/>
    <w:rsid w:val="008272C1"/>
    <w:rsid w:val="00827747"/>
    <w:rsid w:val="00827C08"/>
    <w:rsid w:val="0083086E"/>
    <w:rsid w:val="0083125A"/>
    <w:rsid w:val="0083181F"/>
    <w:rsid w:val="0083262F"/>
    <w:rsid w:val="00832C6C"/>
    <w:rsid w:val="00832CBB"/>
    <w:rsid w:val="00832EC3"/>
    <w:rsid w:val="00833005"/>
    <w:rsid w:val="00833323"/>
    <w:rsid w:val="0083340D"/>
    <w:rsid w:val="008335BF"/>
    <w:rsid w:val="00833D0D"/>
    <w:rsid w:val="00834DA5"/>
    <w:rsid w:val="0083620D"/>
    <w:rsid w:val="00837C3E"/>
    <w:rsid w:val="00837DCE"/>
    <w:rsid w:val="00840916"/>
    <w:rsid w:val="00840BE8"/>
    <w:rsid w:val="008410A9"/>
    <w:rsid w:val="00841D77"/>
    <w:rsid w:val="0084297B"/>
    <w:rsid w:val="00842D0B"/>
    <w:rsid w:val="00843CDB"/>
    <w:rsid w:val="00843D1A"/>
    <w:rsid w:val="0084518C"/>
    <w:rsid w:val="0084522C"/>
    <w:rsid w:val="00846119"/>
    <w:rsid w:val="00846BC2"/>
    <w:rsid w:val="008479DF"/>
    <w:rsid w:val="0085025B"/>
    <w:rsid w:val="00850545"/>
    <w:rsid w:val="00850912"/>
    <w:rsid w:val="00850ACC"/>
    <w:rsid w:val="00851112"/>
    <w:rsid w:val="00852811"/>
    <w:rsid w:val="008528F8"/>
    <w:rsid w:val="008530E2"/>
    <w:rsid w:val="008532BC"/>
    <w:rsid w:val="008537E2"/>
    <w:rsid w:val="00853892"/>
    <w:rsid w:val="00854593"/>
    <w:rsid w:val="008547D2"/>
    <w:rsid w:val="00854F58"/>
    <w:rsid w:val="008559CF"/>
    <w:rsid w:val="00855AFB"/>
    <w:rsid w:val="00855D5E"/>
    <w:rsid w:val="0085664E"/>
    <w:rsid w:val="00856E68"/>
    <w:rsid w:val="00857268"/>
    <w:rsid w:val="00860800"/>
    <w:rsid w:val="0086092F"/>
    <w:rsid w:val="008628C6"/>
    <w:rsid w:val="008630BC"/>
    <w:rsid w:val="00863CD0"/>
    <w:rsid w:val="00865893"/>
    <w:rsid w:val="0086650C"/>
    <w:rsid w:val="00866D18"/>
    <w:rsid w:val="00866E4A"/>
    <w:rsid w:val="00866F6F"/>
    <w:rsid w:val="00867846"/>
    <w:rsid w:val="00870140"/>
    <w:rsid w:val="0087063D"/>
    <w:rsid w:val="00870CE3"/>
    <w:rsid w:val="0087148C"/>
    <w:rsid w:val="008718D0"/>
    <w:rsid w:val="008719B7"/>
    <w:rsid w:val="00872605"/>
    <w:rsid w:val="00872E01"/>
    <w:rsid w:val="008732A1"/>
    <w:rsid w:val="00873E5B"/>
    <w:rsid w:val="0087584D"/>
    <w:rsid w:val="00875D06"/>
    <w:rsid w:val="00875E43"/>
    <w:rsid w:val="00875F55"/>
    <w:rsid w:val="008767D4"/>
    <w:rsid w:val="00876F2A"/>
    <w:rsid w:val="0087774A"/>
    <w:rsid w:val="00877C91"/>
    <w:rsid w:val="008803D6"/>
    <w:rsid w:val="008804F2"/>
    <w:rsid w:val="00880B82"/>
    <w:rsid w:val="00882DCC"/>
    <w:rsid w:val="0088317E"/>
    <w:rsid w:val="00883A0E"/>
    <w:rsid w:val="00883D8E"/>
    <w:rsid w:val="00884870"/>
    <w:rsid w:val="00884B3F"/>
    <w:rsid w:val="00884D43"/>
    <w:rsid w:val="0088501D"/>
    <w:rsid w:val="00885A0D"/>
    <w:rsid w:val="00887C80"/>
    <w:rsid w:val="00887D51"/>
    <w:rsid w:val="0089108B"/>
    <w:rsid w:val="008910AE"/>
    <w:rsid w:val="008916F3"/>
    <w:rsid w:val="00892940"/>
    <w:rsid w:val="008929F7"/>
    <w:rsid w:val="00892D8F"/>
    <w:rsid w:val="00892D9D"/>
    <w:rsid w:val="00894239"/>
    <w:rsid w:val="0089523E"/>
    <w:rsid w:val="008955D1"/>
    <w:rsid w:val="008960CF"/>
    <w:rsid w:val="00896657"/>
    <w:rsid w:val="00896F37"/>
    <w:rsid w:val="0089772F"/>
    <w:rsid w:val="008A012C"/>
    <w:rsid w:val="008A1D81"/>
    <w:rsid w:val="008A1E83"/>
    <w:rsid w:val="008A24A9"/>
    <w:rsid w:val="008A2A79"/>
    <w:rsid w:val="008A2C1C"/>
    <w:rsid w:val="008A2C5F"/>
    <w:rsid w:val="008A372B"/>
    <w:rsid w:val="008A3E95"/>
    <w:rsid w:val="008A424B"/>
    <w:rsid w:val="008A4B4B"/>
    <w:rsid w:val="008A4C1E"/>
    <w:rsid w:val="008A4DDF"/>
    <w:rsid w:val="008A6124"/>
    <w:rsid w:val="008A6136"/>
    <w:rsid w:val="008A688E"/>
    <w:rsid w:val="008A776C"/>
    <w:rsid w:val="008A7E9B"/>
    <w:rsid w:val="008B0508"/>
    <w:rsid w:val="008B123D"/>
    <w:rsid w:val="008B232B"/>
    <w:rsid w:val="008B2336"/>
    <w:rsid w:val="008B2CB6"/>
    <w:rsid w:val="008B30C5"/>
    <w:rsid w:val="008B32C4"/>
    <w:rsid w:val="008B3F15"/>
    <w:rsid w:val="008B40CE"/>
    <w:rsid w:val="008B4179"/>
    <w:rsid w:val="008B6788"/>
    <w:rsid w:val="008B779C"/>
    <w:rsid w:val="008B7D6F"/>
    <w:rsid w:val="008C0046"/>
    <w:rsid w:val="008C0278"/>
    <w:rsid w:val="008C0ACD"/>
    <w:rsid w:val="008C0C9D"/>
    <w:rsid w:val="008C19C5"/>
    <w:rsid w:val="008C1F06"/>
    <w:rsid w:val="008C226C"/>
    <w:rsid w:val="008C236F"/>
    <w:rsid w:val="008C2748"/>
    <w:rsid w:val="008C38DA"/>
    <w:rsid w:val="008C5566"/>
    <w:rsid w:val="008C6C0D"/>
    <w:rsid w:val="008C6FC8"/>
    <w:rsid w:val="008C72B4"/>
    <w:rsid w:val="008C7CC3"/>
    <w:rsid w:val="008D05C4"/>
    <w:rsid w:val="008D1E87"/>
    <w:rsid w:val="008D23EA"/>
    <w:rsid w:val="008D26D1"/>
    <w:rsid w:val="008D28EE"/>
    <w:rsid w:val="008D32A5"/>
    <w:rsid w:val="008D3C93"/>
    <w:rsid w:val="008D3FC0"/>
    <w:rsid w:val="008D48F4"/>
    <w:rsid w:val="008D51F3"/>
    <w:rsid w:val="008D5FF1"/>
    <w:rsid w:val="008D6275"/>
    <w:rsid w:val="008E05CD"/>
    <w:rsid w:val="008E0C45"/>
    <w:rsid w:val="008E0EFB"/>
    <w:rsid w:val="008E1802"/>
    <w:rsid w:val="008E1838"/>
    <w:rsid w:val="008E2023"/>
    <w:rsid w:val="008E2C2B"/>
    <w:rsid w:val="008E2C5C"/>
    <w:rsid w:val="008E2E12"/>
    <w:rsid w:val="008E34A6"/>
    <w:rsid w:val="008E3907"/>
    <w:rsid w:val="008E3EA7"/>
    <w:rsid w:val="008E5040"/>
    <w:rsid w:val="008E51EA"/>
    <w:rsid w:val="008E63C9"/>
    <w:rsid w:val="008E64B4"/>
    <w:rsid w:val="008E6B98"/>
    <w:rsid w:val="008E7785"/>
    <w:rsid w:val="008E7EE9"/>
    <w:rsid w:val="008F0504"/>
    <w:rsid w:val="008F12B8"/>
    <w:rsid w:val="008F13A0"/>
    <w:rsid w:val="008F27EA"/>
    <w:rsid w:val="008F283D"/>
    <w:rsid w:val="008F2A16"/>
    <w:rsid w:val="008F2CBC"/>
    <w:rsid w:val="008F330B"/>
    <w:rsid w:val="008F33C8"/>
    <w:rsid w:val="008F39EB"/>
    <w:rsid w:val="008F3CA6"/>
    <w:rsid w:val="008F464D"/>
    <w:rsid w:val="008F4C53"/>
    <w:rsid w:val="008F4D5E"/>
    <w:rsid w:val="008F5636"/>
    <w:rsid w:val="008F568A"/>
    <w:rsid w:val="008F5B5B"/>
    <w:rsid w:val="008F5B76"/>
    <w:rsid w:val="008F5F0C"/>
    <w:rsid w:val="008F6579"/>
    <w:rsid w:val="008F6DB4"/>
    <w:rsid w:val="008F740F"/>
    <w:rsid w:val="008F7416"/>
    <w:rsid w:val="008F784E"/>
    <w:rsid w:val="009005E6"/>
    <w:rsid w:val="00900ACF"/>
    <w:rsid w:val="009013D6"/>
    <w:rsid w:val="0090163E"/>
    <w:rsid w:val="009016CF"/>
    <w:rsid w:val="00901A74"/>
    <w:rsid w:val="0090220D"/>
    <w:rsid w:val="009026F9"/>
    <w:rsid w:val="00903E2D"/>
    <w:rsid w:val="0090415D"/>
    <w:rsid w:val="00904418"/>
    <w:rsid w:val="00904919"/>
    <w:rsid w:val="0090638A"/>
    <w:rsid w:val="00906A88"/>
    <w:rsid w:val="00907462"/>
    <w:rsid w:val="00910DE1"/>
    <w:rsid w:val="00910F28"/>
    <w:rsid w:val="009114D2"/>
    <w:rsid w:val="00911C30"/>
    <w:rsid w:val="00912337"/>
    <w:rsid w:val="00913E7D"/>
    <w:rsid w:val="00913FC8"/>
    <w:rsid w:val="009153AE"/>
    <w:rsid w:val="009159A7"/>
    <w:rsid w:val="00915C92"/>
    <w:rsid w:val="00916415"/>
    <w:rsid w:val="00916C91"/>
    <w:rsid w:val="00917ED2"/>
    <w:rsid w:val="009200B0"/>
    <w:rsid w:val="00920330"/>
    <w:rsid w:val="00920846"/>
    <w:rsid w:val="00921588"/>
    <w:rsid w:val="00922821"/>
    <w:rsid w:val="00923380"/>
    <w:rsid w:val="00923B52"/>
    <w:rsid w:val="00923BB6"/>
    <w:rsid w:val="00923E5A"/>
    <w:rsid w:val="00923FAC"/>
    <w:rsid w:val="0092414A"/>
    <w:rsid w:val="00924E20"/>
    <w:rsid w:val="00925332"/>
    <w:rsid w:val="00925396"/>
    <w:rsid w:val="00925BBA"/>
    <w:rsid w:val="0092641F"/>
    <w:rsid w:val="00927090"/>
    <w:rsid w:val="00927B5B"/>
    <w:rsid w:val="00930553"/>
    <w:rsid w:val="00930ACD"/>
    <w:rsid w:val="00930ADA"/>
    <w:rsid w:val="00930D35"/>
    <w:rsid w:val="00931052"/>
    <w:rsid w:val="00931E20"/>
    <w:rsid w:val="0093228C"/>
    <w:rsid w:val="00932ADC"/>
    <w:rsid w:val="00932CFA"/>
    <w:rsid w:val="0093300F"/>
    <w:rsid w:val="009333CA"/>
    <w:rsid w:val="009347E8"/>
    <w:rsid w:val="00934806"/>
    <w:rsid w:val="0093555E"/>
    <w:rsid w:val="009374C4"/>
    <w:rsid w:val="00937AA0"/>
    <w:rsid w:val="009405BF"/>
    <w:rsid w:val="00940B88"/>
    <w:rsid w:val="00941DA5"/>
    <w:rsid w:val="00942076"/>
    <w:rsid w:val="009421B5"/>
    <w:rsid w:val="00943A59"/>
    <w:rsid w:val="00944748"/>
    <w:rsid w:val="009453C3"/>
    <w:rsid w:val="0094593E"/>
    <w:rsid w:val="009459EB"/>
    <w:rsid w:val="00947059"/>
    <w:rsid w:val="00947C98"/>
    <w:rsid w:val="0095045E"/>
    <w:rsid w:val="009509C5"/>
    <w:rsid w:val="00950BD4"/>
    <w:rsid w:val="00951190"/>
    <w:rsid w:val="009531DF"/>
    <w:rsid w:val="00953486"/>
    <w:rsid w:val="009534F8"/>
    <w:rsid w:val="00953CF4"/>
    <w:rsid w:val="0095412F"/>
    <w:rsid w:val="00954381"/>
    <w:rsid w:val="0095447F"/>
    <w:rsid w:val="009558BF"/>
    <w:rsid w:val="00955A54"/>
    <w:rsid w:val="00955D15"/>
    <w:rsid w:val="0095612A"/>
    <w:rsid w:val="0095678B"/>
    <w:rsid w:val="00956E0D"/>
    <w:rsid w:val="00956FCD"/>
    <w:rsid w:val="0095751B"/>
    <w:rsid w:val="009578E8"/>
    <w:rsid w:val="00957A97"/>
    <w:rsid w:val="00961134"/>
    <w:rsid w:val="00961144"/>
    <w:rsid w:val="0096138A"/>
    <w:rsid w:val="00961428"/>
    <w:rsid w:val="009620C7"/>
    <w:rsid w:val="00962A8A"/>
    <w:rsid w:val="00963019"/>
    <w:rsid w:val="00963061"/>
    <w:rsid w:val="00963647"/>
    <w:rsid w:val="00963864"/>
    <w:rsid w:val="00964D78"/>
    <w:rsid w:val="009651DD"/>
    <w:rsid w:val="009655E2"/>
    <w:rsid w:val="00965B64"/>
    <w:rsid w:val="00966171"/>
    <w:rsid w:val="0096628D"/>
    <w:rsid w:val="00966376"/>
    <w:rsid w:val="009664C6"/>
    <w:rsid w:val="00967A02"/>
    <w:rsid w:val="00967AFD"/>
    <w:rsid w:val="0097019A"/>
    <w:rsid w:val="00970964"/>
    <w:rsid w:val="00971EBD"/>
    <w:rsid w:val="009722B4"/>
    <w:rsid w:val="00972325"/>
    <w:rsid w:val="0097404B"/>
    <w:rsid w:val="009752B6"/>
    <w:rsid w:val="00975876"/>
    <w:rsid w:val="0097592D"/>
    <w:rsid w:val="00975A9A"/>
    <w:rsid w:val="00975BF8"/>
    <w:rsid w:val="00976895"/>
    <w:rsid w:val="00977768"/>
    <w:rsid w:val="00977C9B"/>
    <w:rsid w:val="00980FEB"/>
    <w:rsid w:val="00981621"/>
    <w:rsid w:val="00981960"/>
    <w:rsid w:val="00981C9E"/>
    <w:rsid w:val="00982994"/>
    <w:rsid w:val="00984748"/>
    <w:rsid w:val="009849C9"/>
    <w:rsid w:val="00984C8E"/>
    <w:rsid w:val="00985118"/>
    <w:rsid w:val="0098716A"/>
    <w:rsid w:val="009875D1"/>
    <w:rsid w:val="00987B81"/>
    <w:rsid w:val="00987D2C"/>
    <w:rsid w:val="00991120"/>
    <w:rsid w:val="00991F43"/>
    <w:rsid w:val="00993D24"/>
    <w:rsid w:val="00993F23"/>
    <w:rsid w:val="00994081"/>
    <w:rsid w:val="00994E28"/>
    <w:rsid w:val="00995ED0"/>
    <w:rsid w:val="00995ED3"/>
    <w:rsid w:val="0099613B"/>
    <w:rsid w:val="00996438"/>
    <w:rsid w:val="009966FF"/>
    <w:rsid w:val="00996A25"/>
    <w:rsid w:val="00996E3E"/>
    <w:rsid w:val="00997034"/>
    <w:rsid w:val="009971A9"/>
    <w:rsid w:val="009A0F0F"/>
    <w:rsid w:val="009A0FA4"/>
    <w:rsid w:val="009A0FDB"/>
    <w:rsid w:val="009A1688"/>
    <w:rsid w:val="009A1921"/>
    <w:rsid w:val="009A37D5"/>
    <w:rsid w:val="009A37FA"/>
    <w:rsid w:val="009A4801"/>
    <w:rsid w:val="009A6FE2"/>
    <w:rsid w:val="009A7EC2"/>
    <w:rsid w:val="009B06DC"/>
    <w:rsid w:val="009B0A60"/>
    <w:rsid w:val="009B0CED"/>
    <w:rsid w:val="009B0D5F"/>
    <w:rsid w:val="009B146B"/>
    <w:rsid w:val="009B154A"/>
    <w:rsid w:val="009B239B"/>
    <w:rsid w:val="009B4592"/>
    <w:rsid w:val="009B56AC"/>
    <w:rsid w:val="009B56CF"/>
    <w:rsid w:val="009B60AA"/>
    <w:rsid w:val="009B7078"/>
    <w:rsid w:val="009B7B78"/>
    <w:rsid w:val="009C08C5"/>
    <w:rsid w:val="009C0EF1"/>
    <w:rsid w:val="009C12E7"/>
    <w:rsid w:val="009C137D"/>
    <w:rsid w:val="009C166E"/>
    <w:rsid w:val="009C1688"/>
    <w:rsid w:val="009C17F8"/>
    <w:rsid w:val="009C2421"/>
    <w:rsid w:val="009C346D"/>
    <w:rsid w:val="009C3F06"/>
    <w:rsid w:val="009C4003"/>
    <w:rsid w:val="009C5887"/>
    <w:rsid w:val="009C5AE7"/>
    <w:rsid w:val="009C5C77"/>
    <w:rsid w:val="009C634A"/>
    <w:rsid w:val="009C6394"/>
    <w:rsid w:val="009C63F2"/>
    <w:rsid w:val="009C6A7C"/>
    <w:rsid w:val="009D063C"/>
    <w:rsid w:val="009D0A91"/>
    <w:rsid w:val="009D1380"/>
    <w:rsid w:val="009D20AA"/>
    <w:rsid w:val="009D22FC"/>
    <w:rsid w:val="009D2648"/>
    <w:rsid w:val="009D30DD"/>
    <w:rsid w:val="009D3904"/>
    <w:rsid w:val="009D3A52"/>
    <w:rsid w:val="009D3C4D"/>
    <w:rsid w:val="009D3D77"/>
    <w:rsid w:val="009D3E15"/>
    <w:rsid w:val="009D4319"/>
    <w:rsid w:val="009D5091"/>
    <w:rsid w:val="009D558E"/>
    <w:rsid w:val="009D5664"/>
    <w:rsid w:val="009D57E5"/>
    <w:rsid w:val="009D5DC7"/>
    <w:rsid w:val="009D6C80"/>
    <w:rsid w:val="009E2452"/>
    <w:rsid w:val="009E2846"/>
    <w:rsid w:val="009E2EF5"/>
    <w:rsid w:val="009E3FA7"/>
    <w:rsid w:val="009E435E"/>
    <w:rsid w:val="009E4BA9"/>
    <w:rsid w:val="009F0811"/>
    <w:rsid w:val="009F18F2"/>
    <w:rsid w:val="009F1B86"/>
    <w:rsid w:val="009F1D33"/>
    <w:rsid w:val="009F1EE7"/>
    <w:rsid w:val="009F1F48"/>
    <w:rsid w:val="009F2C5C"/>
    <w:rsid w:val="009F2FCC"/>
    <w:rsid w:val="009F3325"/>
    <w:rsid w:val="009F4177"/>
    <w:rsid w:val="009F4260"/>
    <w:rsid w:val="009F486B"/>
    <w:rsid w:val="009F55FD"/>
    <w:rsid w:val="009F5B59"/>
    <w:rsid w:val="009F608D"/>
    <w:rsid w:val="009F6CAA"/>
    <w:rsid w:val="009F7B0B"/>
    <w:rsid w:val="009F7F80"/>
    <w:rsid w:val="00A0006B"/>
    <w:rsid w:val="00A01842"/>
    <w:rsid w:val="00A01F70"/>
    <w:rsid w:val="00A02471"/>
    <w:rsid w:val="00A02EF3"/>
    <w:rsid w:val="00A037F4"/>
    <w:rsid w:val="00A03EBF"/>
    <w:rsid w:val="00A040F8"/>
    <w:rsid w:val="00A04826"/>
    <w:rsid w:val="00A04A82"/>
    <w:rsid w:val="00A055D8"/>
    <w:rsid w:val="00A05C7B"/>
    <w:rsid w:val="00A05FB5"/>
    <w:rsid w:val="00A060D4"/>
    <w:rsid w:val="00A06842"/>
    <w:rsid w:val="00A068B1"/>
    <w:rsid w:val="00A0780F"/>
    <w:rsid w:val="00A07B53"/>
    <w:rsid w:val="00A07ED6"/>
    <w:rsid w:val="00A10EA6"/>
    <w:rsid w:val="00A11572"/>
    <w:rsid w:val="00A115BE"/>
    <w:rsid w:val="00A11A8D"/>
    <w:rsid w:val="00A11E8B"/>
    <w:rsid w:val="00A127E5"/>
    <w:rsid w:val="00A13908"/>
    <w:rsid w:val="00A13C80"/>
    <w:rsid w:val="00A149D0"/>
    <w:rsid w:val="00A150CB"/>
    <w:rsid w:val="00A15D01"/>
    <w:rsid w:val="00A16A63"/>
    <w:rsid w:val="00A17457"/>
    <w:rsid w:val="00A210D0"/>
    <w:rsid w:val="00A21398"/>
    <w:rsid w:val="00A219CD"/>
    <w:rsid w:val="00A21A5D"/>
    <w:rsid w:val="00A21E63"/>
    <w:rsid w:val="00A22437"/>
    <w:rsid w:val="00A228A6"/>
    <w:rsid w:val="00A22C01"/>
    <w:rsid w:val="00A23156"/>
    <w:rsid w:val="00A23264"/>
    <w:rsid w:val="00A23603"/>
    <w:rsid w:val="00A24898"/>
    <w:rsid w:val="00A24ABC"/>
    <w:rsid w:val="00A24DF7"/>
    <w:rsid w:val="00A24FAC"/>
    <w:rsid w:val="00A2547B"/>
    <w:rsid w:val="00A25BBA"/>
    <w:rsid w:val="00A25DAA"/>
    <w:rsid w:val="00A2668A"/>
    <w:rsid w:val="00A26760"/>
    <w:rsid w:val="00A27A3D"/>
    <w:rsid w:val="00A27C2E"/>
    <w:rsid w:val="00A30449"/>
    <w:rsid w:val="00A30D8B"/>
    <w:rsid w:val="00A30FF1"/>
    <w:rsid w:val="00A3170C"/>
    <w:rsid w:val="00A32E0F"/>
    <w:rsid w:val="00A337BD"/>
    <w:rsid w:val="00A34B67"/>
    <w:rsid w:val="00A35908"/>
    <w:rsid w:val="00A35F32"/>
    <w:rsid w:val="00A36683"/>
    <w:rsid w:val="00A3672D"/>
    <w:rsid w:val="00A368DD"/>
    <w:rsid w:val="00A36991"/>
    <w:rsid w:val="00A37FD8"/>
    <w:rsid w:val="00A40102"/>
    <w:rsid w:val="00A40528"/>
    <w:rsid w:val="00A40BAB"/>
    <w:rsid w:val="00A40C9F"/>
    <w:rsid w:val="00A40DB6"/>
    <w:rsid w:val="00A40F41"/>
    <w:rsid w:val="00A4114C"/>
    <w:rsid w:val="00A428C5"/>
    <w:rsid w:val="00A42B87"/>
    <w:rsid w:val="00A42F84"/>
    <w:rsid w:val="00A4303D"/>
    <w:rsid w:val="00A4319D"/>
    <w:rsid w:val="00A43BFF"/>
    <w:rsid w:val="00A44B47"/>
    <w:rsid w:val="00A45BFC"/>
    <w:rsid w:val="00A45D14"/>
    <w:rsid w:val="00A45DB0"/>
    <w:rsid w:val="00A464E4"/>
    <w:rsid w:val="00A46629"/>
    <w:rsid w:val="00A46F75"/>
    <w:rsid w:val="00A47486"/>
    <w:rsid w:val="00A476AE"/>
    <w:rsid w:val="00A500EB"/>
    <w:rsid w:val="00A5089E"/>
    <w:rsid w:val="00A50A3A"/>
    <w:rsid w:val="00A5124F"/>
    <w:rsid w:val="00A5140C"/>
    <w:rsid w:val="00A52521"/>
    <w:rsid w:val="00A52681"/>
    <w:rsid w:val="00A53017"/>
    <w:rsid w:val="00A5319F"/>
    <w:rsid w:val="00A532EB"/>
    <w:rsid w:val="00A53797"/>
    <w:rsid w:val="00A53D3B"/>
    <w:rsid w:val="00A54E61"/>
    <w:rsid w:val="00A55454"/>
    <w:rsid w:val="00A56B3B"/>
    <w:rsid w:val="00A60CD6"/>
    <w:rsid w:val="00A60F65"/>
    <w:rsid w:val="00A61266"/>
    <w:rsid w:val="00A6147D"/>
    <w:rsid w:val="00A61560"/>
    <w:rsid w:val="00A61B34"/>
    <w:rsid w:val="00A62896"/>
    <w:rsid w:val="00A62B8D"/>
    <w:rsid w:val="00A63852"/>
    <w:rsid w:val="00A63DC2"/>
    <w:rsid w:val="00A64572"/>
    <w:rsid w:val="00A64826"/>
    <w:rsid w:val="00A64E41"/>
    <w:rsid w:val="00A65616"/>
    <w:rsid w:val="00A66C21"/>
    <w:rsid w:val="00A66C80"/>
    <w:rsid w:val="00A66CCC"/>
    <w:rsid w:val="00A67238"/>
    <w:rsid w:val="00A673BC"/>
    <w:rsid w:val="00A67660"/>
    <w:rsid w:val="00A701C3"/>
    <w:rsid w:val="00A70306"/>
    <w:rsid w:val="00A70506"/>
    <w:rsid w:val="00A70D4C"/>
    <w:rsid w:val="00A71007"/>
    <w:rsid w:val="00A714D9"/>
    <w:rsid w:val="00A71BBC"/>
    <w:rsid w:val="00A72452"/>
    <w:rsid w:val="00A7281F"/>
    <w:rsid w:val="00A72870"/>
    <w:rsid w:val="00A73B36"/>
    <w:rsid w:val="00A73EDA"/>
    <w:rsid w:val="00A743A4"/>
    <w:rsid w:val="00A74931"/>
    <w:rsid w:val="00A74954"/>
    <w:rsid w:val="00A753B3"/>
    <w:rsid w:val="00A75DDF"/>
    <w:rsid w:val="00A763A4"/>
    <w:rsid w:val="00A76646"/>
    <w:rsid w:val="00A76EFF"/>
    <w:rsid w:val="00A7781A"/>
    <w:rsid w:val="00A77A58"/>
    <w:rsid w:val="00A8007F"/>
    <w:rsid w:val="00A813C1"/>
    <w:rsid w:val="00A81EF8"/>
    <w:rsid w:val="00A8252E"/>
    <w:rsid w:val="00A82E67"/>
    <w:rsid w:val="00A831B9"/>
    <w:rsid w:val="00A8322B"/>
    <w:rsid w:val="00A83A08"/>
    <w:rsid w:val="00A83CA7"/>
    <w:rsid w:val="00A84644"/>
    <w:rsid w:val="00A85172"/>
    <w:rsid w:val="00A85940"/>
    <w:rsid w:val="00A8607B"/>
    <w:rsid w:val="00A86199"/>
    <w:rsid w:val="00A862DD"/>
    <w:rsid w:val="00A900A6"/>
    <w:rsid w:val="00A90405"/>
    <w:rsid w:val="00A9087F"/>
    <w:rsid w:val="00A919E1"/>
    <w:rsid w:val="00A91D03"/>
    <w:rsid w:val="00A91D7D"/>
    <w:rsid w:val="00A91DA7"/>
    <w:rsid w:val="00A92236"/>
    <w:rsid w:val="00A92E3D"/>
    <w:rsid w:val="00A93833"/>
    <w:rsid w:val="00A93CC6"/>
    <w:rsid w:val="00A94165"/>
    <w:rsid w:val="00A946E2"/>
    <w:rsid w:val="00A95337"/>
    <w:rsid w:val="00A95780"/>
    <w:rsid w:val="00A95E0A"/>
    <w:rsid w:val="00A95F57"/>
    <w:rsid w:val="00A96FF2"/>
    <w:rsid w:val="00A9732A"/>
    <w:rsid w:val="00A9771C"/>
    <w:rsid w:val="00A97C49"/>
    <w:rsid w:val="00AA0B9F"/>
    <w:rsid w:val="00AA1431"/>
    <w:rsid w:val="00AA2FCB"/>
    <w:rsid w:val="00AA31DF"/>
    <w:rsid w:val="00AA3720"/>
    <w:rsid w:val="00AA37D1"/>
    <w:rsid w:val="00AA383B"/>
    <w:rsid w:val="00AA38CA"/>
    <w:rsid w:val="00AA3E5F"/>
    <w:rsid w:val="00AA42D4"/>
    <w:rsid w:val="00AA4F7F"/>
    <w:rsid w:val="00AA575A"/>
    <w:rsid w:val="00AA58FD"/>
    <w:rsid w:val="00AA5B70"/>
    <w:rsid w:val="00AA6D95"/>
    <w:rsid w:val="00AA77E8"/>
    <w:rsid w:val="00AA78AB"/>
    <w:rsid w:val="00AB0FB2"/>
    <w:rsid w:val="00AB13F3"/>
    <w:rsid w:val="00AB160C"/>
    <w:rsid w:val="00AB2573"/>
    <w:rsid w:val="00AB34A5"/>
    <w:rsid w:val="00AB365E"/>
    <w:rsid w:val="00AB41A8"/>
    <w:rsid w:val="00AB4DDB"/>
    <w:rsid w:val="00AB53B3"/>
    <w:rsid w:val="00AB58BD"/>
    <w:rsid w:val="00AB596F"/>
    <w:rsid w:val="00AB5FFA"/>
    <w:rsid w:val="00AB6309"/>
    <w:rsid w:val="00AB71AE"/>
    <w:rsid w:val="00AB76EB"/>
    <w:rsid w:val="00AB78E7"/>
    <w:rsid w:val="00AB7EE1"/>
    <w:rsid w:val="00AC0074"/>
    <w:rsid w:val="00AC13EB"/>
    <w:rsid w:val="00AC208A"/>
    <w:rsid w:val="00AC23B3"/>
    <w:rsid w:val="00AC2A03"/>
    <w:rsid w:val="00AC3708"/>
    <w:rsid w:val="00AC3733"/>
    <w:rsid w:val="00AC39F8"/>
    <w:rsid w:val="00AC3B3B"/>
    <w:rsid w:val="00AC3D55"/>
    <w:rsid w:val="00AC4DB2"/>
    <w:rsid w:val="00AC4F09"/>
    <w:rsid w:val="00AC5B10"/>
    <w:rsid w:val="00AC5F8E"/>
    <w:rsid w:val="00AC61E4"/>
    <w:rsid w:val="00AC6727"/>
    <w:rsid w:val="00AC690E"/>
    <w:rsid w:val="00AC6B88"/>
    <w:rsid w:val="00AC6FCF"/>
    <w:rsid w:val="00AC79C2"/>
    <w:rsid w:val="00AD01FE"/>
    <w:rsid w:val="00AD0AF0"/>
    <w:rsid w:val="00AD14B3"/>
    <w:rsid w:val="00AD2207"/>
    <w:rsid w:val="00AD25B2"/>
    <w:rsid w:val="00AD3866"/>
    <w:rsid w:val="00AD4260"/>
    <w:rsid w:val="00AD472A"/>
    <w:rsid w:val="00AD4B98"/>
    <w:rsid w:val="00AD5394"/>
    <w:rsid w:val="00AD5677"/>
    <w:rsid w:val="00AD5A57"/>
    <w:rsid w:val="00AD5E67"/>
    <w:rsid w:val="00AD646F"/>
    <w:rsid w:val="00AE0742"/>
    <w:rsid w:val="00AE18A6"/>
    <w:rsid w:val="00AE2189"/>
    <w:rsid w:val="00AE23C4"/>
    <w:rsid w:val="00AE2701"/>
    <w:rsid w:val="00AE288C"/>
    <w:rsid w:val="00AE3DC2"/>
    <w:rsid w:val="00AE4131"/>
    <w:rsid w:val="00AE4780"/>
    <w:rsid w:val="00AE4ED6"/>
    <w:rsid w:val="00AE541E"/>
    <w:rsid w:val="00AE56F2"/>
    <w:rsid w:val="00AE60D0"/>
    <w:rsid w:val="00AE6611"/>
    <w:rsid w:val="00AE6A3F"/>
    <w:rsid w:val="00AE6A93"/>
    <w:rsid w:val="00AE6BA3"/>
    <w:rsid w:val="00AE7449"/>
    <w:rsid w:val="00AE7A99"/>
    <w:rsid w:val="00AF0197"/>
    <w:rsid w:val="00AF0409"/>
    <w:rsid w:val="00AF0620"/>
    <w:rsid w:val="00AF1916"/>
    <w:rsid w:val="00AF2063"/>
    <w:rsid w:val="00AF2629"/>
    <w:rsid w:val="00AF3774"/>
    <w:rsid w:val="00AF4130"/>
    <w:rsid w:val="00AF4A0F"/>
    <w:rsid w:val="00AF4AE1"/>
    <w:rsid w:val="00AF5A1B"/>
    <w:rsid w:val="00AF6474"/>
    <w:rsid w:val="00AF658B"/>
    <w:rsid w:val="00AF6A69"/>
    <w:rsid w:val="00AF7B91"/>
    <w:rsid w:val="00B005E7"/>
    <w:rsid w:val="00B007EF"/>
    <w:rsid w:val="00B008E4"/>
    <w:rsid w:val="00B009E4"/>
    <w:rsid w:val="00B00E9D"/>
    <w:rsid w:val="00B01868"/>
    <w:rsid w:val="00B01B3A"/>
    <w:rsid w:val="00B01C0E"/>
    <w:rsid w:val="00B02798"/>
    <w:rsid w:val="00B02B41"/>
    <w:rsid w:val="00B02CEB"/>
    <w:rsid w:val="00B033C0"/>
    <w:rsid w:val="00B033DF"/>
    <w:rsid w:val="00B03513"/>
    <w:rsid w:val="00B0371D"/>
    <w:rsid w:val="00B03831"/>
    <w:rsid w:val="00B038E8"/>
    <w:rsid w:val="00B03AC8"/>
    <w:rsid w:val="00B0409D"/>
    <w:rsid w:val="00B047B9"/>
    <w:rsid w:val="00B04F31"/>
    <w:rsid w:val="00B05175"/>
    <w:rsid w:val="00B05A6E"/>
    <w:rsid w:val="00B06BD9"/>
    <w:rsid w:val="00B06F2B"/>
    <w:rsid w:val="00B07B62"/>
    <w:rsid w:val="00B07E14"/>
    <w:rsid w:val="00B07F57"/>
    <w:rsid w:val="00B10238"/>
    <w:rsid w:val="00B105D8"/>
    <w:rsid w:val="00B10AA0"/>
    <w:rsid w:val="00B12111"/>
    <w:rsid w:val="00B12806"/>
    <w:rsid w:val="00B12F98"/>
    <w:rsid w:val="00B149BD"/>
    <w:rsid w:val="00B14D5E"/>
    <w:rsid w:val="00B15B90"/>
    <w:rsid w:val="00B164D2"/>
    <w:rsid w:val="00B1731E"/>
    <w:rsid w:val="00B1747A"/>
    <w:rsid w:val="00B17B89"/>
    <w:rsid w:val="00B20571"/>
    <w:rsid w:val="00B20A09"/>
    <w:rsid w:val="00B20B59"/>
    <w:rsid w:val="00B210B6"/>
    <w:rsid w:val="00B23FF0"/>
    <w:rsid w:val="00B2418D"/>
    <w:rsid w:val="00B245CC"/>
    <w:rsid w:val="00B24A04"/>
    <w:rsid w:val="00B24A8D"/>
    <w:rsid w:val="00B24AD8"/>
    <w:rsid w:val="00B256C4"/>
    <w:rsid w:val="00B25FBF"/>
    <w:rsid w:val="00B2617C"/>
    <w:rsid w:val="00B26255"/>
    <w:rsid w:val="00B27485"/>
    <w:rsid w:val="00B27F57"/>
    <w:rsid w:val="00B306B6"/>
    <w:rsid w:val="00B310BA"/>
    <w:rsid w:val="00B3139C"/>
    <w:rsid w:val="00B3290A"/>
    <w:rsid w:val="00B34483"/>
    <w:rsid w:val="00B34E4A"/>
    <w:rsid w:val="00B35173"/>
    <w:rsid w:val="00B36347"/>
    <w:rsid w:val="00B370A7"/>
    <w:rsid w:val="00B3780F"/>
    <w:rsid w:val="00B40D84"/>
    <w:rsid w:val="00B41E45"/>
    <w:rsid w:val="00B41FDD"/>
    <w:rsid w:val="00B42086"/>
    <w:rsid w:val="00B43149"/>
    <w:rsid w:val="00B43442"/>
    <w:rsid w:val="00B448CF"/>
    <w:rsid w:val="00B45126"/>
    <w:rsid w:val="00B4523C"/>
    <w:rsid w:val="00B4566C"/>
    <w:rsid w:val="00B464D2"/>
    <w:rsid w:val="00B46E83"/>
    <w:rsid w:val="00B4773C"/>
    <w:rsid w:val="00B47B31"/>
    <w:rsid w:val="00B47B46"/>
    <w:rsid w:val="00B50039"/>
    <w:rsid w:val="00B50302"/>
    <w:rsid w:val="00B504BD"/>
    <w:rsid w:val="00B50C9D"/>
    <w:rsid w:val="00B511D9"/>
    <w:rsid w:val="00B5282A"/>
    <w:rsid w:val="00B52D14"/>
    <w:rsid w:val="00B538F4"/>
    <w:rsid w:val="00B545FE"/>
    <w:rsid w:val="00B546C7"/>
    <w:rsid w:val="00B54797"/>
    <w:rsid w:val="00B55890"/>
    <w:rsid w:val="00B56020"/>
    <w:rsid w:val="00B56FEC"/>
    <w:rsid w:val="00B576D1"/>
    <w:rsid w:val="00B57E67"/>
    <w:rsid w:val="00B600C6"/>
    <w:rsid w:val="00B6012B"/>
    <w:rsid w:val="00B60142"/>
    <w:rsid w:val="00B606F4"/>
    <w:rsid w:val="00B60B3E"/>
    <w:rsid w:val="00B620F6"/>
    <w:rsid w:val="00B6446C"/>
    <w:rsid w:val="00B6493B"/>
    <w:rsid w:val="00B654D7"/>
    <w:rsid w:val="00B65611"/>
    <w:rsid w:val="00B66407"/>
    <w:rsid w:val="00B66440"/>
    <w:rsid w:val="00B666F6"/>
    <w:rsid w:val="00B6704F"/>
    <w:rsid w:val="00B70B05"/>
    <w:rsid w:val="00B70FF8"/>
    <w:rsid w:val="00B71167"/>
    <w:rsid w:val="00B71B6F"/>
    <w:rsid w:val="00B723E9"/>
    <w:rsid w:val="00B724E8"/>
    <w:rsid w:val="00B728BF"/>
    <w:rsid w:val="00B73D1E"/>
    <w:rsid w:val="00B74877"/>
    <w:rsid w:val="00B74919"/>
    <w:rsid w:val="00B76330"/>
    <w:rsid w:val="00B768E8"/>
    <w:rsid w:val="00B76DF7"/>
    <w:rsid w:val="00B77AEF"/>
    <w:rsid w:val="00B81446"/>
    <w:rsid w:val="00B81862"/>
    <w:rsid w:val="00B818E7"/>
    <w:rsid w:val="00B82111"/>
    <w:rsid w:val="00B824E6"/>
    <w:rsid w:val="00B83020"/>
    <w:rsid w:val="00B83B16"/>
    <w:rsid w:val="00B843AD"/>
    <w:rsid w:val="00B853E7"/>
    <w:rsid w:val="00B855F0"/>
    <w:rsid w:val="00B856DA"/>
    <w:rsid w:val="00B861FF"/>
    <w:rsid w:val="00B86983"/>
    <w:rsid w:val="00B86B1D"/>
    <w:rsid w:val="00B86DBA"/>
    <w:rsid w:val="00B8700B"/>
    <w:rsid w:val="00B8752E"/>
    <w:rsid w:val="00B87601"/>
    <w:rsid w:val="00B87960"/>
    <w:rsid w:val="00B87F25"/>
    <w:rsid w:val="00B905DB"/>
    <w:rsid w:val="00B90657"/>
    <w:rsid w:val="00B90EAE"/>
    <w:rsid w:val="00B91620"/>
    <w:rsid w:val="00B91703"/>
    <w:rsid w:val="00B91AC3"/>
    <w:rsid w:val="00B91DCE"/>
    <w:rsid w:val="00B923AC"/>
    <w:rsid w:val="00B92AB9"/>
    <w:rsid w:val="00B9300F"/>
    <w:rsid w:val="00B9370B"/>
    <w:rsid w:val="00B944A5"/>
    <w:rsid w:val="00B959A3"/>
    <w:rsid w:val="00B95B1D"/>
    <w:rsid w:val="00B95CC0"/>
    <w:rsid w:val="00B95DA9"/>
    <w:rsid w:val="00B96003"/>
    <w:rsid w:val="00B961B5"/>
    <w:rsid w:val="00B963D8"/>
    <w:rsid w:val="00B9665F"/>
    <w:rsid w:val="00B96719"/>
    <w:rsid w:val="00B96C7D"/>
    <w:rsid w:val="00B9719B"/>
    <w:rsid w:val="00B975EA"/>
    <w:rsid w:val="00BA0398"/>
    <w:rsid w:val="00BA08B4"/>
    <w:rsid w:val="00BA268E"/>
    <w:rsid w:val="00BA27C8"/>
    <w:rsid w:val="00BA4DCE"/>
    <w:rsid w:val="00BA5216"/>
    <w:rsid w:val="00BA61B7"/>
    <w:rsid w:val="00BB01AF"/>
    <w:rsid w:val="00BB0F03"/>
    <w:rsid w:val="00BB166E"/>
    <w:rsid w:val="00BB17C7"/>
    <w:rsid w:val="00BB3115"/>
    <w:rsid w:val="00BB35A2"/>
    <w:rsid w:val="00BB379A"/>
    <w:rsid w:val="00BB39B4"/>
    <w:rsid w:val="00BB4184"/>
    <w:rsid w:val="00BB4AC3"/>
    <w:rsid w:val="00BB5A48"/>
    <w:rsid w:val="00BB73F0"/>
    <w:rsid w:val="00BB7ABD"/>
    <w:rsid w:val="00BB7EC4"/>
    <w:rsid w:val="00BC014C"/>
    <w:rsid w:val="00BC0492"/>
    <w:rsid w:val="00BC10D2"/>
    <w:rsid w:val="00BC10F8"/>
    <w:rsid w:val="00BC14BD"/>
    <w:rsid w:val="00BC1D4B"/>
    <w:rsid w:val="00BC1EF9"/>
    <w:rsid w:val="00BC2CE2"/>
    <w:rsid w:val="00BC306F"/>
    <w:rsid w:val="00BC3755"/>
    <w:rsid w:val="00BC3B10"/>
    <w:rsid w:val="00BC4450"/>
    <w:rsid w:val="00BC4898"/>
    <w:rsid w:val="00BC49E7"/>
    <w:rsid w:val="00BC4C1A"/>
    <w:rsid w:val="00BC4C98"/>
    <w:rsid w:val="00BC5744"/>
    <w:rsid w:val="00BC5DC1"/>
    <w:rsid w:val="00BC5FD6"/>
    <w:rsid w:val="00BC6174"/>
    <w:rsid w:val="00BC67A7"/>
    <w:rsid w:val="00BC6ACF"/>
    <w:rsid w:val="00BC72E4"/>
    <w:rsid w:val="00BC7965"/>
    <w:rsid w:val="00BD0804"/>
    <w:rsid w:val="00BD0C8B"/>
    <w:rsid w:val="00BD197D"/>
    <w:rsid w:val="00BD1DC2"/>
    <w:rsid w:val="00BD2F41"/>
    <w:rsid w:val="00BD3457"/>
    <w:rsid w:val="00BD3506"/>
    <w:rsid w:val="00BD3BD2"/>
    <w:rsid w:val="00BD50B0"/>
    <w:rsid w:val="00BD52C0"/>
    <w:rsid w:val="00BD5C2E"/>
    <w:rsid w:val="00BD6FC7"/>
    <w:rsid w:val="00BD7797"/>
    <w:rsid w:val="00BE0C6F"/>
    <w:rsid w:val="00BE101A"/>
    <w:rsid w:val="00BE1373"/>
    <w:rsid w:val="00BE18FF"/>
    <w:rsid w:val="00BE1CBF"/>
    <w:rsid w:val="00BE2C39"/>
    <w:rsid w:val="00BE2CDD"/>
    <w:rsid w:val="00BE2DCE"/>
    <w:rsid w:val="00BE3055"/>
    <w:rsid w:val="00BE314F"/>
    <w:rsid w:val="00BE31F9"/>
    <w:rsid w:val="00BE3666"/>
    <w:rsid w:val="00BE37CC"/>
    <w:rsid w:val="00BE39CA"/>
    <w:rsid w:val="00BE3C90"/>
    <w:rsid w:val="00BE3FEA"/>
    <w:rsid w:val="00BE4047"/>
    <w:rsid w:val="00BE4385"/>
    <w:rsid w:val="00BE4B30"/>
    <w:rsid w:val="00BE5ABE"/>
    <w:rsid w:val="00BE5ED8"/>
    <w:rsid w:val="00BE62C2"/>
    <w:rsid w:val="00BE6951"/>
    <w:rsid w:val="00BE6C58"/>
    <w:rsid w:val="00BE771A"/>
    <w:rsid w:val="00BE7F9A"/>
    <w:rsid w:val="00BF0683"/>
    <w:rsid w:val="00BF1796"/>
    <w:rsid w:val="00BF1D5F"/>
    <w:rsid w:val="00BF302E"/>
    <w:rsid w:val="00BF31E6"/>
    <w:rsid w:val="00BF4047"/>
    <w:rsid w:val="00BF4FFD"/>
    <w:rsid w:val="00BF5139"/>
    <w:rsid w:val="00BF54F9"/>
    <w:rsid w:val="00BF5F8B"/>
    <w:rsid w:val="00BF62D8"/>
    <w:rsid w:val="00BF682E"/>
    <w:rsid w:val="00BF75A0"/>
    <w:rsid w:val="00BF792C"/>
    <w:rsid w:val="00BF7F05"/>
    <w:rsid w:val="00C00261"/>
    <w:rsid w:val="00C01654"/>
    <w:rsid w:val="00C01BCA"/>
    <w:rsid w:val="00C026B8"/>
    <w:rsid w:val="00C02FCB"/>
    <w:rsid w:val="00C03188"/>
    <w:rsid w:val="00C053D1"/>
    <w:rsid w:val="00C05823"/>
    <w:rsid w:val="00C06775"/>
    <w:rsid w:val="00C06817"/>
    <w:rsid w:val="00C06DCE"/>
    <w:rsid w:val="00C070F2"/>
    <w:rsid w:val="00C072E2"/>
    <w:rsid w:val="00C118D9"/>
    <w:rsid w:val="00C12406"/>
    <w:rsid w:val="00C129C7"/>
    <w:rsid w:val="00C12B87"/>
    <w:rsid w:val="00C12E9B"/>
    <w:rsid w:val="00C13661"/>
    <w:rsid w:val="00C148A6"/>
    <w:rsid w:val="00C14B20"/>
    <w:rsid w:val="00C161A4"/>
    <w:rsid w:val="00C166AD"/>
    <w:rsid w:val="00C17176"/>
    <w:rsid w:val="00C1762B"/>
    <w:rsid w:val="00C17B70"/>
    <w:rsid w:val="00C20A47"/>
    <w:rsid w:val="00C21D23"/>
    <w:rsid w:val="00C22AEF"/>
    <w:rsid w:val="00C231D6"/>
    <w:rsid w:val="00C24100"/>
    <w:rsid w:val="00C24E00"/>
    <w:rsid w:val="00C251C6"/>
    <w:rsid w:val="00C267ED"/>
    <w:rsid w:val="00C26B01"/>
    <w:rsid w:val="00C26FE3"/>
    <w:rsid w:val="00C275B6"/>
    <w:rsid w:val="00C27723"/>
    <w:rsid w:val="00C27EC2"/>
    <w:rsid w:val="00C301DD"/>
    <w:rsid w:val="00C30267"/>
    <w:rsid w:val="00C3035F"/>
    <w:rsid w:val="00C31CBD"/>
    <w:rsid w:val="00C31FA0"/>
    <w:rsid w:val="00C32893"/>
    <w:rsid w:val="00C328E8"/>
    <w:rsid w:val="00C32D8D"/>
    <w:rsid w:val="00C33696"/>
    <w:rsid w:val="00C337E9"/>
    <w:rsid w:val="00C33D9A"/>
    <w:rsid w:val="00C3434B"/>
    <w:rsid w:val="00C34982"/>
    <w:rsid w:val="00C350C3"/>
    <w:rsid w:val="00C35828"/>
    <w:rsid w:val="00C36A36"/>
    <w:rsid w:val="00C36E86"/>
    <w:rsid w:val="00C370C7"/>
    <w:rsid w:val="00C3713C"/>
    <w:rsid w:val="00C37514"/>
    <w:rsid w:val="00C37873"/>
    <w:rsid w:val="00C408F8"/>
    <w:rsid w:val="00C40E5A"/>
    <w:rsid w:val="00C41E35"/>
    <w:rsid w:val="00C42717"/>
    <w:rsid w:val="00C42731"/>
    <w:rsid w:val="00C428D1"/>
    <w:rsid w:val="00C429F3"/>
    <w:rsid w:val="00C4314E"/>
    <w:rsid w:val="00C43167"/>
    <w:rsid w:val="00C43F80"/>
    <w:rsid w:val="00C44145"/>
    <w:rsid w:val="00C450C7"/>
    <w:rsid w:val="00C4513C"/>
    <w:rsid w:val="00C4516E"/>
    <w:rsid w:val="00C4586E"/>
    <w:rsid w:val="00C45D46"/>
    <w:rsid w:val="00C46309"/>
    <w:rsid w:val="00C47253"/>
    <w:rsid w:val="00C47668"/>
    <w:rsid w:val="00C5001D"/>
    <w:rsid w:val="00C5066D"/>
    <w:rsid w:val="00C50AFC"/>
    <w:rsid w:val="00C521F6"/>
    <w:rsid w:val="00C530CB"/>
    <w:rsid w:val="00C540DF"/>
    <w:rsid w:val="00C54663"/>
    <w:rsid w:val="00C54753"/>
    <w:rsid w:val="00C553CE"/>
    <w:rsid w:val="00C55FA1"/>
    <w:rsid w:val="00C56B28"/>
    <w:rsid w:val="00C57FC0"/>
    <w:rsid w:val="00C60747"/>
    <w:rsid w:val="00C61709"/>
    <w:rsid w:val="00C61DA2"/>
    <w:rsid w:val="00C62AE2"/>
    <w:rsid w:val="00C631DD"/>
    <w:rsid w:val="00C63A7D"/>
    <w:rsid w:val="00C64F77"/>
    <w:rsid w:val="00C66894"/>
    <w:rsid w:val="00C67800"/>
    <w:rsid w:val="00C67989"/>
    <w:rsid w:val="00C67A6D"/>
    <w:rsid w:val="00C70FEF"/>
    <w:rsid w:val="00C71128"/>
    <w:rsid w:val="00C71B46"/>
    <w:rsid w:val="00C71B6A"/>
    <w:rsid w:val="00C72219"/>
    <w:rsid w:val="00C736B8"/>
    <w:rsid w:val="00C73C7D"/>
    <w:rsid w:val="00C74E88"/>
    <w:rsid w:val="00C76D44"/>
    <w:rsid w:val="00C771B0"/>
    <w:rsid w:val="00C772BF"/>
    <w:rsid w:val="00C7765D"/>
    <w:rsid w:val="00C804FB"/>
    <w:rsid w:val="00C805EF"/>
    <w:rsid w:val="00C80D06"/>
    <w:rsid w:val="00C810B5"/>
    <w:rsid w:val="00C81169"/>
    <w:rsid w:val="00C8149E"/>
    <w:rsid w:val="00C815C7"/>
    <w:rsid w:val="00C8212A"/>
    <w:rsid w:val="00C824F8"/>
    <w:rsid w:val="00C8268B"/>
    <w:rsid w:val="00C82856"/>
    <w:rsid w:val="00C82A58"/>
    <w:rsid w:val="00C849CF"/>
    <w:rsid w:val="00C84A2C"/>
    <w:rsid w:val="00C854FE"/>
    <w:rsid w:val="00C85A4F"/>
    <w:rsid w:val="00C8694B"/>
    <w:rsid w:val="00C87AB0"/>
    <w:rsid w:val="00C87B1B"/>
    <w:rsid w:val="00C90976"/>
    <w:rsid w:val="00C90BAF"/>
    <w:rsid w:val="00C91441"/>
    <w:rsid w:val="00C91D31"/>
    <w:rsid w:val="00C91D3D"/>
    <w:rsid w:val="00C92FF3"/>
    <w:rsid w:val="00C9352E"/>
    <w:rsid w:val="00C935A7"/>
    <w:rsid w:val="00C93AA2"/>
    <w:rsid w:val="00C93E87"/>
    <w:rsid w:val="00C94963"/>
    <w:rsid w:val="00C94C56"/>
    <w:rsid w:val="00C96409"/>
    <w:rsid w:val="00C97AE9"/>
    <w:rsid w:val="00C97CE3"/>
    <w:rsid w:val="00C97EDA"/>
    <w:rsid w:val="00CA03E3"/>
    <w:rsid w:val="00CA10B0"/>
    <w:rsid w:val="00CA27A3"/>
    <w:rsid w:val="00CA27D1"/>
    <w:rsid w:val="00CA2967"/>
    <w:rsid w:val="00CA38C0"/>
    <w:rsid w:val="00CA44F8"/>
    <w:rsid w:val="00CA4A84"/>
    <w:rsid w:val="00CA4AC6"/>
    <w:rsid w:val="00CA4C72"/>
    <w:rsid w:val="00CA5CCA"/>
    <w:rsid w:val="00CA69DA"/>
    <w:rsid w:val="00CA72F3"/>
    <w:rsid w:val="00CA7A4D"/>
    <w:rsid w:val="00CB12A0"/>
    <w:rsid w:val="00CB164D"/>
    <w:rsid w:val="00CB1742"/>
    <w:rsid w:val="00CB182C"/>
    <w:rsid w:val="00CB2461"/>
    <w:rsid w:val="00CB2912"/>
    <w:rsid w:val="00CB3718"/>
    <w:rsid w:val="00CB383A"/>
    <w:rsid w:val="00CB437F"/>
    <w:rsid w:val="00CB44C6"/>
    <w:rsid w:val="00CB44E2"/>
    <w:rsid w:val="00CB4983"/>
    <w:rsid w:val="00CB4BCC"/>
    <w:rsid w:val="00CB6A2E"/>
    <w:rsid w:val="00CC00D7"/>
    <w:rsid w:val="00CC14CE"/>
    <w:rsid w:val="00CC19E0"/>
    <w:rsid w:val="00CC1A0F"/>
    <w:rsid w:val="00CC1B8E"/>
    <w:rsid w:val="00CC1E21"/>
    <w:rsid w:val="00CC2481"/>
    <w:rsid w:val="00CC253D"/>
    <w:rsid w:val="00CC294F"/>
    <w:rsid w:val="00CC2F4D"/>
    <w:rsid w:val="00CC3CA5"/>
    <w:rsid w:val="00CC4028"/>
    <w:rsid w:val="00CC40AF"/>
    <w:rsid w:val="00CC457E"/>
    <w:rsid w:val="00CC4811"/>
    <w:rsid w:val="00CC540C"/>
    <w:rsid w:val="00CC57F9"/>
    <w:rsid w:val="00CC5D20"/>
    <w:rsid w:val="00CC5EE8"/>
    <w:rsid w:val="00CC6C6B"/>
    <w:rsid w:val="00CC72F3"/>
    <w:rsid w:val="00CC7EA4"/>
    <w:rsid w:val="00CD081E"/>
    <w:rsid w:val="00CD0E1A"/>
    <w:rsid w:val="00CD0FE1"/>
    <w:rsid w:val="00CD170D"/>
    <w:rsid w:val="00CD1AF0"/>
    <w:rsid w:val="00CD1DF7"/>
    <w:rsid w:val="00CD1FA2"/>
    <w:rsid w:val="00CD33FB"/>
    <w:rsid w:val="00CD3639"/>
    <w:rsid w:val="00CD4299"/>
    <w:rsid w:val="00CD43C7"/>
    <w:rsid w:val="00CD492A"/>
    <w:rsid w:val="00CD4C5B"/>
    <w:rsid w:val="00CD5874"/>
    <w:rsid w:val="00CD5B9F"/>
    <w:rsid w:val="00CD77F4"/>
    <w:rsid w:val="00CE0382"/>
    <w:rsid w:val="00CE16FB"/>
    <w:rsid w:val="00CE1AAC"/>
    <w:rsid w:val="00CE23CA"/>
    <w:rsid w:val="00CE2862"/>
    <w:rsid w:val="00CE307C"/>
    <w:rsid w:val="00CE3AEF"/>
    <w:rsid w:val="00CE3CA8"/>
    <w:rsid w:val="00CE3DFA"/>
    <w:rsid w:val="00CE4265"/>
    <w:rsid w:val="00CE428C"/>
    <w:rsid w:val="00CE4398"/>
    <w:rsid w:val="00CE43C6"/>
    <w:rsid w:val="00CE5C56"/>
    <w:rsid w:val="00CE687A"/>
    <w:rsid w:val="00CE6EA1"/>
    <w:rsid w:val="00CE6FA1"/>
    <w:rsid w:val="00CF1447"/>
    <w:rsid w:val="00CF1542"/>
    <w:rsid w:val="00CF1953"/>
    <w:rsid w:val="00CF2697"/>
    <w:rsid w:val="00CF27BD"/>
    <w:rsid w:val="00CF371C"/>
    <w:rsid w:val="00CF3CAC"/>
    <w:rsid w:val="00CF4334"/>
    <w:rsid w:val="00CF4D23"/>
    <w:rsid w:val="00CF566D"/>
    <w:rsid w:val="00CF58DE"/>
    <w:rsid w:val="00CF5B27"/>
    <w:rsid w:val="00CF6829"/>
    <w:rsid w:val="00CF77AE"/>
    <w:rsid w:val="00CF78B0"/>
    <w:rsid w:val="00D00B5D"/>
    <w:rsid w:val="00D00F7B"/>
    <w:rsid w:val="00D01377"/>
    <w:rsid w:val="00D01913"/>
    <w:rsid w:val="00D02191"/>
    <w:rsid w:val="00D0246D"/>
    <w:rsid w:val="00D02484"/>
    <w:rsid w:val="00D02E41"/>
    <w:rsid w:val="00D030E4"/>
    <w:rsid w:val="00D03596"/>
    <w:rsid w:val="00D041B6"/>
    <w:rsid w:val="00D04402"/>
    <w:rsid w:val="00D04C0C"/>
    <w:rsid w:val="00D05003"/>
    <w:rsid w:val="00D05105"/>
    <w:rsid w:val="00D05612"/>
    <w:rsid w:val="00D05EBC"/>
    <w:rsid w:val="00D06276"/>
    <w:rsid w:val="00D067EB"/>
    <w:rsid w:val="00D06C2B"/>
    <w:rsid w:val="00D07AD3"/>
    <w:rsid w:val="00D1089A"/>
    <w:rsid w:val="00D11077"/>
    <w:rsid w:val="00D119D0"/>
    <w:rsid w:val="00D11DBD"/>
    <w:rsid w:val="00D12171"/>
    <w:rsid w:val="00D12973"/>
    <w:rsid w:val="00D1314F"/>
    <w:rsid w:val="00D13347"/>
    <w:rsid w:val="00D14807"/>
    <w:rsid w:val="00D15051"/>
    <w:rsid w:val="00D1514D"/>
    <w:rsid w:val="00D15F6C"/>
    <w:rsid w:val="00D16B8B"/>
    <w:rsid w:val="00D16EDC"/>
    <w:rsid w:val="00D17068"/>
    <w:rsid w:val="00D174A1"/>
    <w:rsid w:val="00D174D8"/>
    <w:rsid w:val="00D1770A"/>
    <w:rsid w:val="00D1783E"/>
    <w:rsid w:val="00D17BB8"/>
    <w:rsid w:val="00D17E5A"/>
    <w:rsid w:val="00D2035F"/>
    <w:rsid w:val="00D20C67"/>
    <w:rsid w:val="00D21462"/>
    <w:rsid w:val="00D22821"/>
    <w:rsid w:val="00D23199"/>
    <w:rsid w:val="00D23387"/>
    <w:rsid w:val="00D23530"/>
    <w:rsid w:val="00D2353C"/>
    <w:rsid w:val="00D240CE"/>
    <w:rsid w:val="00D24F47"/>
    <w:rsid w:val="00D250F4"/>
    <w:rsid w:val="00D2587D"/>
    <w:rsid w:val="00D25BB8"/>
    <w:rsid w:val="00D26430"/>
    <w:rsid w:val="00D26E66"/>
    <w:rsid w:val="00D30CEB"/>
    <w:rsid w:val="00D32398"/>
    <w:rsid w:val="00D323DD"/>
    <w:rsid w:val="00D32BB4"/>
    <w:rsid w:val="00D32E80"/>
    <w:rsid w:val="00D33BF8"/>
    <w:rsid w:val="00D34B85"/>
    <w:rsid w:val="00D34E4F"/>
    <w:rsid w:val="00D35004"/>
    <w:rsid w:val="00D354E5"/>
    <w:rsid w:val="00D358E3"/>
    <w:rsid w:val="00D35E8D"/>
    <w:rsid w:val="00D3690A"/>
    <w:rsid w:val="00D36B21"/>
    <w:rsid w:val="00D36F4A"/>
    <w:rsid w:val="00D401C2"/>
    <w:rsid w:val="00D40830"/>
    <w:rsid w:val="00D410A1"/>
    <w:rsid w:val="00D417B6"/>
    <w:rsid w:val="00D41B0A"/>
    <w:rsid w:val="00D41C16"/>
    <w:rsid w:val="00D42211"/>
    <w:rsid w:val="00D4288C"/>
    <w:rsid w:val="00D43085"/>
    <w:rsid w:val="00D4367D"/>
    <w:rsid w:val="00D43C0F"/>
    <w:rsid w:val="00D43CA9"/>
    <w:rsid w:val="00D43F88"/>
    <w:rsid w:val="00D44312"/>
    <w:rsid w:val="00D44884"/>
    <w:rsid w:val="00D44B05"/>
    <w:rsid w:val="00D44BD9"/>
    <w:rsid w:val="00D44C54"/>
    <w:rsid w:val="00D44E64"/>
    <w:rsid w:val="00D46296"/>
    <w:rsid w:val="00D46CAA"/>
    <w:rsid w:val="00D5009D"/>
    <w:rsid w:val="00D502FB"/>
    <w:rsid w:val="00D50AE8"/>
    <w:rsid w:val="00D510F3"/>
    <w:rsid w:val="00D513E5"/>
    <w:rsid w:val="00D51421"/>
    <w:rsid w:val="00D51BDC"/>
    <w:rsid w:val="00D51F30"/>
    <w:rsid w:val="00D5257A"/>
    <w:rsid w:val="00D537E8"/>
    <w:rsid w:val="00D53899"/>
    <w:rsid w:val="00D544E1"/>
    <w:rsid w:val="00D54DC4"/>
    <w:rsid w:val="00D54E89"/>
    <w:rsid w:val="00D5501A"/>
    <w:rsid w:val="00D554AA"/>
    <w:rsid w:val="00D555F1"/>
    <w:rsid w:val="00D5564F"/>
    <w:rsid w:val="00D55DC1"/>
    <w:rsid w:val="00D57928"/>
    <w:rsid w:val="00D57F2A"/>
    <w:rsid w:val="00D57FDC"/>
    <w:rsid w:val="00D6042F"/>
    <w:rsid w:val="00D60E71"/>
    <w:rsid w:val="00D60F00"/>
    <w:rsid w:val="00D623FA"/>
    <w:rsid w:val="00D62DBA"/>
    <w:rsid w:val="00D62F5B"/>
    <w:rsid w:val="00D631EE"/>
    <w:rsid w:val="00D6337C"/>
    <w:rsid w:val="00D63802"/>
    <w:rsid w:val="00D6383B"/>
    <w:rsid w:val="00D63A38"/>
    <w:rsid w:val="00D63B43"/>
    <w:rsid w:val="00D63F06"/>
    <w:rsid w:val="00D6461F"/>
    <w:rsid w:val="00D6678A"/>
    <w:rsid w:val="00D66D4B"/>
    <w:rsid w:val="00D671A1"/>
    <w:rsid w:val="00D67262"/>
    <w:rsid w:val="00D67ADA"/>
    <w:rsid w:val="00D67CC8"/>
    <w:rsid w:val="00D71273"/>
    <w:rsid w:val="00D72E30"/>
    <w:rsid w:val="00D72F86"/>
    <w:rsid w:val="00D734C7"/>
    <w:rsid w:val="00D73CFF"/>
    <w:rsid w:val="00D750CB"/>
    <w:rsid w:val="00D759E3"/>
    <w:rsid w:val="00D75FFC"/>
    <w:rsid w:val="00D76708"/>
    <w:rsid w:val="00D7753C"/>
    <w:rsid w:val="00D77D24"/>
    <w:rsid w:val="00D80602"/>
    <w:rsid w:val="00D8098E"/>
    <w:rsid w:val="00D8155E"/>
    <w:rsid w:val="00D81E4B"/>
    <w:rsid w:val="00D824B1"/>
    <w:rsid w:val="00D827B2"/>
    <w:rsid w:val="00D8318E"/>
    <w:rsid w:val="00D839D7"/>
    <w:rsid w:val="00D83C5D"/>
    <w:rsid w:val="00D83C83"/>
    <w:rsid w:val="00D83D8E"/>
    <w:rsid w:val="00D846D0"/>
    <w:rsid w:val="00D848E8"/>
    <w:rsid w:val="00D84D26"/>
    <w:rsid w:val="00D84FC1"/>
    <w:rsid w:val="00D8504F"/>
    <w:rsid w:val="00D85CA5"/>
    <w:rsid w:val="00D85ED6"/>
    <w:rsid w:val="00D862E6"/>
    <w:rsid w:val="00D86472"/>
    <w:rsid w:val="00D866E7"/>
    <w:rsid w:val="00D86807"/>
    <w:rsid w:val="00D8718C"/>
    <w:rsid w:val="00D87367"/>
    <w:rsid w:val="00D87B6E"/>
    <w:rsid w:val="00D904ED"/>
    <w:rsid w:val="00D91037"/>
    <w:rsid w:val="00D91877"/>
    <w:rsid w:val="00D91CA0"/>
    <w:rsid w:val="00D9269D"/>
    <w:rsid w:val="00D928DD"/>
    <w:rsid w:val="00D92928"/>
    <w:rsid w:val="00D92F27"/>
    <w:rsid w:val="00D93441"/>
    <w:rsid w:val="00D93CCE"/>
    <w:rsid w:val="00D93E4E"/>
    <w:rsid w:val="00D941AF"/>
    <w:rsid w:val="00D9624B"/>
    <w:rsid w:val="00D96E7A"/>
    <w:rsid w:val="00D96E92"/>
    <w:rsid w:val="00D96EF5"/>
    <w:rsid w:val="00D97ADF"/>
    <w:rsid w:val="00D97C29"/>
    <w:rsid w:val="00DA0B1E"/>
    <w:rsid w:val="00DA0CED"/>
    <w:rsid w:val="00DA148D"/>
    <w:rsid w:val="00DA1561"/>
    <w:rsid w:val="00DA1989"/>
    <w:rsid w:val="00DA231F"/>
    <w:rsid w:val="00DA2C05"/>
    <w:rsid w:val="00DA2D77"/>
    <w:rsid w:val="00DA2EB6"/>
    <w:rsid w:val="00DA2FB4"/>
    <w:rsid w:val="00DA4966"/>
    <w:rsid w:val="00DA4A8D"/>
    <w:rsid w:val="00DA4C87"/>
    <w:rsid w:val="00DA4EB0"/>
    <w:rsid w:val="00DA5FED"/>
    <w:rsid w:val="00DA6058"/>
    <w:rsid w:val="00DA77DD"/>
    <w:rsid w:val="00DA78FE"/>
    <w:rsid w:val="00DB098C"/>
    <w:rsid w:val="00DB0A88"/>
    <w:rsid w:val="00DB10BF"/>
    <w:rsid w:val="00DB15BE"/>
    <w:rsid w:val="00DB160D"/>
    <w:rsid w:val="00DB1642"/>
    <w:rsid w:val="00DB21D3"/>
    <w:rsid w:val="00DB2577"/>
    <w:rsid w:val="00DB281F"/>
    <w:rsid w:val="00DB379C"/>
    <w:rsid w:val="00DB3C6A"/>
    <w:rsid w:val="00DB3ED7"/>
    <w:rsid w:val="00DB41A3"/>
    <w:rsid w:val="00DB42B9"/>
    <w:rsid w:val="00DB44C5"/>
    <w:rsid w:val="00DB4FF6"/>
    <w:rsid w:val="00DB5414"/>
    <w:rsid w:val="00DB586E"/>
    <w:rsid w:val="00DB58F5"/>
    <w:rsid w:val="00DB5FDC"/>
    <w:rsid w:val="00DB5FE5"/>
    <w:rsid w:val="00DB60C2"/>
    <w:rsid w:val="00DB6E04"/>
    <w:rsid w:val="00DB708B"/>
    <w:rsid w:val="00DB711E"/>
    <w:rsid w:val="00DB74F1"/>
    <w:rsid w:val="00DB7B4B"/>
    <w:rsid w:val="00DC05D1"/>
    <w:rsid w:val="00DC0990"/>
    <w:rsid w:val="00DC0D89"/>
    <w:rsid w:val="00DC0ED8"/>
    <w:rsid w:val="00DC1572"/>
    <w:rsid w:val="00DC2B12"/>
    <w:rsid w:val="00DC3382"/>
    <w:rsid w:val="00DC3C4A"/>
    <w:rsid w:val="00DC62DA"/>
    <w:rsid w:val="00DD0B89"/>
    <w:rsid w:val="00DD1349"/>
    <w:rsid w:val="00DD17E9"/>
    <w:rsid w:val="00DD216E"/>
    <w:rsid w:val="00DD292A"/>
    <w:rsid w:val="00DD40FA"/>
    <w:rsid w:val="00DD46AE"/>
    <w:rsid w:val="00DD5243"/>
    <w:rsid w:val="00DD549D"/>
    <w:rsid w:val="00DD571B"/>
    <w:rsid w:val="00DD57E2"/>
    <w:rsid w:val="00DD6303"/>
    <w:rsid w:val="00DD740A"/>
    <w:rsid w:val="00DE04F7"/>
    <w:rsid w:val="00DE0934"/>
    <w:rsid w:val="00DE1ADA"/>
    <w:rsid w:val="00DE1B43"/>
    <w:rsid w:val="00DE2D44"/>
    <w:rsid w:val="00DE2FF1"/>
    <w:rsid w:val="00DE34F6"/>
    <w:rsid w:val="00DE410F"/>
    <w:rsid w:val="00DE5F53"/>
    <w:rsid w:val="00DE5F58"/>
    <w:rsid w:val="00DE60F1"/>
    <w:rsid w:val="00DE6978"/>
    <w:rsid w:val="00DE6E5B"/>
    <w:rsid w:val="00DE722F"/>
    <w:rsid w:val="00DE7548"/>
    <w:rsid w:val="00DE7EBE"/>
    <w:rsid w:val="00DE7F54"/>
    <w:rsid w:val="00DF05A2"/>
    <w:rsid w:val="00DF06A8"/>
    <w:rsid w:val="00DF0DAF"/>
    <w:rsid w:val="00DF16DA"/>
    <w:rsid w:val="00DF1924"/>
    <w:rsid w:val="00DF1CAD"/>
    <w:rsid w:val="00DF1D4A"/>
    <w:rsid w:val="00DF25C1"/>
    <w:rsid w:val="00DF28FC"/>
    <w:rsid w:val="00DF2F55"/>
    <w:rsid w:val="00DF3961"/>
    <w:rsid w:val="00DF3C40"/>
    <w:rsid w:val="00DF4C26"/>
    <w:rsid w:val="00DF60AB"/>
    <w:rsid w:val="00DF60BC"/>
    <w:rsid w:val="00DF722E"/>
    <w:rsid w:val="00DF7368"/>
    <w:rsid w:val="00DF796D"/>
    <w:rsid w:val="00DF7F9A"/>
    <w:rsid w:val="00E0087F"/>
    <w:rsid w:val="00E00C5C"/>
    <w:rsid w:val="00E011F7"/>
    <w:rsid w:val="00E017D4"/>
    <w:rsid w:val="00E033CD"/>
    <w:rsid w:val="00E046F5"/>
    <w:rsid w:val="00E047F8"/>
    <w:rsid w:val="00E05F50"/>
    <w:rsid w:val="00E06302"/>
    <w:rsid w:val="00E06439"/>
    <w:rsid w:val="00E06664"/>
    <w:rsid w:val="00E06DB1"/>
    <w:rsid w:val="00E06DE5"/>
    <w:rsid w:val="00E079B9"/>
    <w:rsid w:val="00E1047A"/>
    <w:rsid w:val="00E10F5A"/>
    <w:rsid w:val="00E10F9E"/>
    <w:rsid w:val="00E115C1"/>
    <w:rsid w:val="00E123AF"/>
    <w:rsid w:val="00E132DB"/>
    <w:rsid w:val="00E13A61"/>
    <w:rsid w:val="00E13B68"/>
    <w:rsid w:val="00E13BFD"/>
    <w:rsid w:val="00E13F39"/>
    <w:rsid w:val="00E13FD4"/>
    <w:rsid w:val="00E1409F"/>
    <w:rsid w:val="00E1424D"/>
    <w:rsid w:val="00E14308"/>
    <w:rsid w:val="00E15E7C"/>
    <w:rsid w:val="00E15EDD"/>
    <w:rsid w:val="00E15F13"/>
    <w:rsid w:val="00E1608C"/>
    <w:rsid w:val="00E163B7"/>
    <w:rsid w:val="00E1692E"/>
    <w:rsid w:val="00E16C87"/>
    <w:rsid w:val="00E20933"/>
    <w:rsid w:val="00E20D04"/>
    <w:rsid w:val="00E20D17"/>
    <w:rsid w:val="00E2162E"/>
    <w:rsid w:val="00E21DFC"/>
    <w:rsid w:val="00E221F9"/>
    <w:rsid w:val="00E225D9"/>
    <w:rsid w:val="00E2278F"/>
    <w:rsid w:val="00E2281D"/>
    <w:rsid w:val="00E22C52"/>
    <w:rsid w:val="00E22D34"/>
    <w:rsid w:val="00E2317D"/>
    <w:rsid w:val="00E238EA"/>
    <w:rsid w:val="00E2427A"/>
    <w:rsid w:val="00E244C3"/>
    <w:rsid w:val="00E25BF8"/>
    <w:rsid w:val="00E26A2E"/>
    <w:rsid w:val="00E27E69"/>
    <w:rsid w:val="00E305A1"/>
    <w:rsid w:val="00E307ED"/>
    <w:rsid w:val="00E3100A"/>
    <w:rsid w:val="00E3161F"/>
    <w:rsid w:val="00E31C2A"/>
    <w:rsid w:val="00E31D0C"/>
    <w:rsid w:val="00E32408"/>
    <w:rsid w:val="00E32963"/>
    <w:rsid w:val="00E32AF3"/>
    <w:rsid w:val="00E32C5E"/>
    <w:rsid w:val="00E32F1C"/>
    <w:rsid w:val="00E33520"/>
    <w:rsid w:val="00E33724"/>
    <w:rsid w:val="00E341E0"/>
    <w:rsid w:val="00E34455"/>
    <w:rsid w:val="00E34589"/>
    <w:rsid w:val="00E34B0A"/>
    <w:rsid w:val="00E34ED1"/>
    <w:rsid w:val="00E34FEA"/>
    <w:rsid w:val="00E360AB"/>
    <w:rsid w:val="00E36C87"/>
    <w:rsid w:val="00E36FFF"/>
    <w:rsid w:val="00E3755A"/>
    <w:rsid w:val="00E37FD5"/>
    <w:rsid w:val="00E4014C"/>
    <w:rsid w:val="00E40405"/>
    <w:rsid w:val="00E404CB"/>
    <w:rsid w:val="00E40FB3"/>
    <w:rsid w:val="00E4123F"/>
    <w:rsid w:val="00E41D24"/>
    <w:rsid w:val="00E41DE9"/>
    <w:rsid w:val="00E41E96"/>
    <w:rsid w:val="00E42037"/>
    <w:rsid w:val="00E423FF"/>
    <w:rsid w:val="00E4275D"/>
    <w:rsid w:val="00E429F7"/>
    <w:rsid w:val="00E43A16"/>
    <w:rsid w:val="00E44A80"/>
    <w:rsid w:val="00E4528C"/>
    <w:rsid w:val="00E4532C"/>
    <w:rsid w:val="00E4646E"/>
    <w:rsid w:val="00E467A6"/>
    <w:rsid w:val="00E46847"/>
    <w:rsid w:val="00E47D3E"/>
    <w:rsid w:val="00E50332"/>
    <w:rsid w:val="00E50386"/>
    <w:rsid w:val="00E51019"/>
    <w:rsid w:val="00E516D5"/>
    <w:rsid w:val="00E51AF1"/>
    <w:rsid w:val="00E5227D"/>
    <w:rsid w:val="00E52281"/>
    <w:rsid w:val="00E531B1"/>
    <w:rsid w:val="00E54E35"/>
    <w:rsid w:val="00E5572D"/>
    <w:rsid w:val="00E5643C"/>
    <w:rsid w:val="00E56441"/>
    <w:rsid w:val="00E56A77"/>
    <w:rsid w:val="00E57927"/>
    <w:rsid w:val="00E6025E"/>
    <w:rsid w:val="00E608AC"/>
    <w:rsid w:val="00E61B73"/>
    <w:rsid w:val="00E61C3A"/>
    <w:rsid w:val="00E61E25"/>
    <w:rsid w:val="00E62049"/>
    <w:rsid w:val="00E62140"/>
    <w:rsid w:val="00E6275E"/>
    <w:rsid w:val="00E62E4E"/>
    <w:rsid w:val="00E6304F"/>
    <w:rsid w:val="00E63C36"/>
    <w:rsid w:val="00E6433C"/>
    <w:rsid w:val="00E64771"/>
    <w:rsid w:val="00E64E71"/>
    <w:rsid w:val="00E65503"/>
    <w:rsid w:val="00E65798"/>
    <w:rsid w:val="00E65A57"/>
    <w:rsid w:val="00E65ADE"/>
    <w:rsid w:val="00E6626C"/>
    <w:rsid w:val="00E66CD2"/>
    <w:rsid w:val="00E67488"/>
    <w:rsid w:val="00E67C27"/>
    <w:rsid w:val="00E71575"/>
    <w:rsid w:val="00E7277E"/>
    <w:rsid w:val="00E72AA5"/>
    <w:rsid w:val="00E7325E"/>
    <w:rsid w:val="00E73487"/>
    <w:rsid w:val="00E73B26"/>
    <w:rsid w:val="00E7414A"/>
    <w:rsid w:val="00E74724"/>
    <w:rsid w:val="00E751E2"/>
    <w:rsid w:val="00E76C83"/>
    <w:rsid w:val="00E76C94"/>
    <w:rsid w:val="00E77E2C"/>
    <w:rsid w:val="00E808D2"/>
    <w:rsid w:val="00E80CC3"/>
    <w:rsid w:val="00E81104"/>
    <w:rsid w:val="00E81861"/>
    <w:rsid w:val="00E81896"/>
    <w:rsid w:val="00E82F86"/>
    <w:rsid w:val="00E8361D"/>
    <w:rsid w:val="00E83AE4"/>
    <w:rsid w:val="00E83DB1"/>
    <w:rsid w:val="00E84423"/>
    <w:rsid w:val="00E849C9"/>
    <w:rsid w:val="00E84E6A"/>
    <w:rsid w:val="00E852A6"/>
    <w:rsid w:val="00E85C22"/>
    <w:rsid w:val="00E860FD"/>
    <w:rsid w:val="00E868AB"/>
    <w:rsid w:val="00E870A5"/>
    <w:rsid w:val="00E875B2"/>
    <w:rsid w:val="00E908F7"/>
    <w:rsid w:val="00E90A98"/>
    <w:rsid w:val="00E90CDD"/>
    <w:rsid w:val="00E91008"/>
    <w:rsid w:val="00E911BC"/>
    <w:rsid w:val="00E91F67"/>
    <w:rsid w:val="00E9279B"/>
    <w:rsid w:val="00E92F84"/>
    <w:rsid w:val="00E92F9F"/>
    <w:rsid w:val="00E93179"/>
    <w:rsid w:val="00E93562"/>
    <w:rsid w:val="00E96859"/>
    <w:rsid w:val="00E97289"/>
    <w:rsid w:val="00E9774F"/>
    <w:rsid w:val="00EA020B"/>
    <w:rsid w:val="00EA129C"/>
    <w:rsid w:val="00EA2236"/>
    <w:rsid w:val="00EA26E2"/>
    <w:rsid w:val="00EA35AA"/>
    <w:rsid w:val="00EA4B07"/>
    <w:rsid w:val="00EA4F6D"/>
    <w:rsid w:val="00EA5658"/>
    <w:rsid w:val="00EA5EBF"/>
    <w:rsid w:val="00EA70ED"/>
    <w:rsid w:val="00EA737E"/>
    <w:rsid w:val="00EA762E"/>
    <w:rsid w:val="00EA76D0"/>
    <w:rsid w:val="00EB0217"/>
    <w:rsid w:val="00EB0995"/>
    <w:rsid w:val="00EB0EB4"/>
    <w:rsid w:val="00EB1433"/>
    <w:rsid w:val="00EB2ACE"/>
    <w:rsid w:val="00EB31D2"/>
    <w:rsid w:val="00EB3272"/>
    <w:rsid w:val="00EB33B2"/>
    <w:rsid w:val="00EB5233"/>
    <w:rsid w:val="00EB58E8"/>
    <w:rsid w:val="00EB60D9"/>
    <w:rsid w:val="00EB627F"/>
    <w:rsid w:val="00EB6E43"/>
    <w:rsid w:val="00EB7372"/>
    <w:rsid w:val="00EC0145"/>
    <w:rsid w:val="00EC0738"/>
    <w:rsid w:val="00EC078A"/>
    <w:rsid w:val="00EC26B9"/>
    <w:rsid w:val="00EC3630"/>
    <w:rsid w:val="00EC3820"/>
    <w:rsid w:val="00EC3A35"/>
    <w:rsid w:val="00EC3D1B"/>
    <w:rsid w:val="00EC422C"/>
    <w:rsid w:val="00EC45BB"/>
    <w:rsid w:val="00EC4C15"/>
    <w:rsid w:val="00EC5E52"/>
    <w:rsid w:val="00EC73AE"/>
    <w:rsid w:val="00ED0678"/>
    <w:rsid w:val="00ED0A8C"/>
    <w:rsid w:val="00ED1268"/>
    <w:rsid w:val="00ED1363"/>
    <w:rsid w:val="00ED1900"/>
    <w:rsid w:val="00ED1FF4"/>
    <w:rsid w:val="00ED2D1C"/>
    <w:rsid w:val="00ED2ED4"/>
    <w:rsid w:val="00ED34B2"/>
    <w:rsid w:val="00ED3B95"/>
    <w:rsid w:val="00ED3E4E"/>
    <w:rsid w:val="00ED4667"/>
    <w:rsid w:val="00ED4CC5"/>
    <w:rsid w:val="00ED591E"/>
    <w:rsid w:val="00ED62E9"/>
    <w:rsid w:val="00ED758F"/>
    <w:rsid w:val="00ED7E1C"/>
    <w:rsid w:val="00EE07FC"/>
    <w:rsid w:val="00EE0F13"/>
    <w:rsid w:val="00EE1106"/>
    <w:rsid w:val="00EE1487"/>
    <w:rsid w:val="00EE1B68"/>
    <w:rsid w:val="00EE1C31"/>
    <w:rsid w:val="00EE1CD2"/>
    <w:rsid w:val="00EE1F3B"/>
    <w:rsid w:val="00EE29E6"/>
    <w:rsid w:val="00EE40A9"/>
    <w:rsid w:val="00EE4FC4"/>
    <w:rsid w:val="00EE5D9B"/>
    <w:rsid w:val="00EE5DC8"/>
    <w:rsid w:val="00EE5E3B"/>
    <w:rsid w:val="00EE6501"/>
    <w:rsid w:val="00EE72CB"/>
    <w:rsid w:val="00EE760C"/>
    <w:rsid w:val="00EE7763"/>
    <w:rsid w:val="00EE7B49"/>
    <w:rsid w:val="00EF06D0"/>
    <w:rsid w:val="00EF08DD"/>
    <w:rsid w:val="00EF1F24"/>
    <w:rsid w:val="00EF33AD"/>
    <w:rsid w:val="00EF3611"/>
    <w:rsid w:val="00EF3E57"/>
    <w:rsid w:val="00EF40A6"/>
    <w:rsid w:val="00EF42EB"/>
    <w:rsid w:val="00EF48D2"/>
    <w:rsid w:val="00EF4B42"/>
    <w:rsid w:val="00EF4E1B"/>
    <w:rsid w:val="00EF5385"/>
    <w:rsid w:val="00EF54C5"/>
    <w:rsid w:val="00EF55A9"/>
    <w:rsid w:val="00EF58AD"/>
    <w:rsid w:val="00EF5B4E"/>
    <w:rsid w:val="00EF5C18"/>
    <w:rsid w:val="00EF5DB5"/>
    <w:rsid w:val="00F01167"/>
    <w:rsid w:val="00F016D8"/>
    <w:rsid w:val="00F01ABE"/>
    <w:rsid w:val="00F0306F"/>
    <w:rsid w:val="00F034F8"/>
    <w:rsid w:val="00F037FF"/>
    <w:rsid w:val="00F03FFE"/>
    <w:rsid w:val="00F0404A"/>
    <w:rsid w:val="00F0445A"/>
    <w:rsid w:val="00F04CD5"/>
    <w:rsid w:val="00F0540D"/>
    <w:rsid w:val="00F0553B"/>
    <w:rsid w:val="00F057D7"/>
    <w:rsid w:val="00F05E9F"/>
    <w:rsid w:val="00F07449"/>
    <w:rsid w:val="00F07854"/>
    <w:rsid w:val="00F07DCD"/>
    <w:rsid w:val="00F10450"/>
    <w:rsid w:val="00F10D16"/>
    <w:rsid w:val="00F10E5C"/>
    <w:rsid w:val="00F121C7"/>
    <w:rsid w:val="00F1246F"/>
    <w:rsid w:val="00F149EE"/>
    <w:rsid w:val="00F14A4C"/>
    <w:rsid w:val="00F15352"/>
    <w:rsid w:val="00F15871"/>
    <w:rsid w:val="00F1614C"/>
    <w:rsid w:val="00F1615C"/>
    <w:rsid w:val="00F16195"/>
    <w:rsid w:val="00F17809"/>
    <w:rsid w:val="00F200E2"/>
    <w:rsid w:val="00F203FF"/>
    <w:rsid w:val="00F20C2B"/>
    <w:rsid w:val="00F20D7B"/>
    <w:rsid w:val="00F221F2"/>
    <w:rsid w:val="00F225E1"/>
    <w:rsid w:val="00F228F3"/>
    <w:rsid w:val="00F23479"/>
    <w:rsid w:val="00F234DA"/>
    <w:rsid w:val="00F23D48"/>
    <w:rsid w:val="00F25CFC"/>
    <w:rsid w:val="00F25EDF"/>
    <w:rsid w:val="00F2647F"/>
    <w:rsid w:val="00F26FC0"/>
    <w:rsid w:val="00F270A6"/>
    <w:rsid w:val="00F2720D"/>
    <w:rsid w:val="00F27521"/>
    <w:rsid w:val="00F27652"/>
    <w:rsid w:val="00F279ED"/>
    <w:rsid w:val="00F301EF"/>
    <w:rsid w:val="00F30499"/>
    <w:rsid w:val="00F3083D"/>
    <w:rsid w:val="00F334EC"/>
    <w:rsid w:val="00F33DFB"/>
    <w:rsid w:val="00F342F2"/>
    <w:rsid w:val="00F3448E"/>
    <w:rsid w:val="00F344CC"/>
    <w:rsid w:val="00F3452C"/>
    <w:rsid w:val="00F34796"/>
    <w:rsid w:val="00F347CD"/>
    <w:rsid w:val="00F34EA7"/>
    <w:rsid w:val="00F353C4"/>
    <w:rsid w:val="00F357EC"/>
    <w:rsid w:val="00F3669B"/>
    <w:rsid w:val="00F37466"/>
    <w:rsid w:val="00F37514"/>
    <w:rsid w:val="00F403D7"/>
    <w:rsid w:val="00F407FD"/>
    <w:rsid w:val="00F40ABD"/>
    <w:rsid w:val="00F40E1A"/>
    <w:rsid w:val="00F41809"/>
    <w:rsid w:val="00F41D59"/>
    <w:rsid w:val="00F42EA1"/>
    <w:rsid w:val="00F437A1"/>
    <w:rsid w:val="00F448C1"/>
    <w:rsid w:val="00F44E68"/>
    <w:rsid w:val="00F4505D"/>
    <w:rsid w:val="00F4575C"/>
    <w:rsid w:val="00F459A0"/>
    <w:rsid w:val="00F45AC2"/>
    <w:rsid w:val="00F4604E"/>
    <w:rsid w:val="00F4663D"/>
    <w:rsid w:val="00F47E2F"/>
    <w:rsid w:val="00F47F2C"/>
    <w:rsid w:val="00F50450"/>
    <w:rsid w:val="00F5082A"/>
    <w:rsid w:val="00F50A6A"/>
    <w:rsid w:val="00F50F2D"/>
    <w:rsid w:val="00F51724"/>
    <w:rsid w:val="00F52747"/>
    <w:rsid w:val="00F5321D"/>
    <w:rsid w:val="00F539E6"/>
    <w:rsid w:val="00F54850"/>
    <w:rsid w:val="00F54A52"/>
    <w:rsid w:val="00F55295"/>
    <w:rsid w:val="00F553D8"/>
    <w:rsid w:val="00F56C5D"/>
    <w:rsid w:val="00F57421"/>
    <w:rsid w:val="00F60407"/>
    <w:rsid w:val="00F60EAF"/>
    <w:rsid w:val="00F61641"/>
    <w:rsid w:val="00F61B62"/>
    <w:rsid w:val="00F62247"/>
    <w:rsid w:val="00F6272D"/>
    <w:rsid w:val="00F62AF2"/>
    <w:rsid w:val="00F62B1C"/>
    <w:rsid w:val="00F63B61"/>
    <w:rsid w:val="00F645D7"/>
    <w:rsid w:val="00F65008"/>
    <w:rsid w:val="00F65157"/>
    <w:rsid w:val="00F65528"/>
    <w:rsid w:val="00F65665"/>
    <w:rsid w:val="00F65789"/>
    <w:rsid w:val="00F65C02"/>
    <w:rsid w:val="00F66F1C"/>
    <w:rsid w:val="00F67166"/>
    <w:rsid w:val="00F675C4"/>
    <w:rsid w:val="00F6787D"/>
    <w:rsid w:val="00F71161"/>
    <w:rsid w:val="00F714E7"/>
    <w:rsid w:val="00F717D2"/>
    <w:rsid w:val="00F717DC"/>
    <w:rsid w:val="00F7222A"/>
    <w:rsid w:val="00F726EE"/>
    <w:rsid w:val="00F72A4C"/>
    <w:rsid w:val="00F7321B"/>
    <w:rsid w:val="00F74623"/>
    <w:rsid w:val="00F751EC"/>
    <w:rsid w:val="00F75671"/>
    <w:rsid w:val="00F7571D"/>
    <w:rsid w:val="00F75D28"/>
    <w:rsid w:val="00F765E2"/>
    <w:rsid w:val="00F76E9E"/>
    <w:rsid w:val="00F76F8F"/>
    <w:rsid w:val="00F7783F"/>
    <w:rsid w:val="00F77BAC"/>
    <w:rsid w:val="00F808D1"/>
    <w:rsid w:val="00F80A32"/>
    <w:rsid w:val="00F8158D"/>
    <w:rsid w:val="00F8205B"/>
    <w:rsid w:val="00F82194"/>
    <w:rsid w:val="00F82925"/>
    <w:rsid w:val="00F836AE"/>
    <w:rsid w:val="00F84268"/>
    <w:rsid w:val="00F84575"/>
    <w:rsid w:val="00F84DC2"/>
    <w:rsid w:val="00F85339"/>
    <w:rsid w:val="00F8604D"/>
    <w:rsid w:val="00F8631C"/>
    <w:rsid w:val="00F86758"/>
    <w:rsid w:val="00F91BDB"/>
    <w:rsid w:val="00F91FD9"/>
    <w:rsid w:val="00F9243F"/>
    <w:rsid w:val="00F93336"/>
    <w:rsid w:val="00F93C52"/>
    <w:rsid w:val="00F93D27"/>
    <w:rsid w:val="00F94530"/>
    <w:rsid w:val="00F945BD"/>
    <w:rsid w:val="00F9475F"/>
    <w:rsid w:val="00F94E33"/>
    <w:rsid w:val="00F95C5C"/>
    <w:rsid w:val="00F95CCE"/>
    <w:rsid w:val="00F95D7E"/>
    <w:rsid w:val="00F96676"/>
    <w:rsid w:val="00F9796F"/>
    <w:rsid w:val="00F97BCF"/>
    <w:rsid w:val="00FA042C"/>
    <w:rsid w:val="00FA0B6F"/>
    <w:rsid w:val="00FA16BE"/>
    <w:rsid w:val="00FA1B50"/>
    <w:rsid w:val="00FA1C5C"/>
    <w:rsid w:val="00FA2629"/>
    <w:rsid w:val="00FA2693"/>
    <w:rsid w:val="00FA336C"/>
    <w:rsid w:val="00FA338B"/>
    <w:rsid w:val="00FA3FA7"/>
    <w:rsid w:val="00FA5DAD"/>
    <w:rsid w:val="00FA5E4B"/>
    <w:rsid w:val="00FA6994"/>
    <w:rsid w:val="00FA6F31"/>
    <w:rsid w:val="00FB0845"/>
    <w:rsid w:val="00FB0E33"/>
    <w:rsid w:val="00FB11E8"/>
    <w:rsid w:val="00FB1248"/>
    <w:rsid w:val="00FB1360"/>
    <w:rsid w:val="00FB1F50"/>
    <w:rsid w:val="00FB293B"/>
    <w:rsid w:val="00FB4896"/>
    <w:rsid w:val="00FB49E9"/>
    <w:rsid w:val="00FB4FC8"/>
    <w:rsid w:val="00FB656E"/>
    <w:rsid w:val="00FB6D6B"/>
    <w:rsid w:val="00FB7419"/>
    <w:rsid w:val="00FB7722"/>
    <w:rsid w:val="00FB7FDD"/>
    <w:rsid w:val="00FC0318"/>
    <w:rsid w:val="00FC0504"/>
    <w:rsid w:val="00FC1496"/>
    <w:rsid w:val="00FC155E"/>
    <w:rsid w:val="00FC1DAE"/>
    <w:rsid w:val="00FC28D6"/>
    <w:rsid w:val="00FC2D85"/>
    <w:rsid w:val="00FC2E84"/>
    <w:rsid w:val="00FC2ECE"/>
    <w:rsid w:val="00FC5366"/>
    <w:rsid w:val="00FC5ACD"/>
    <w:rsid w:val="00FC6275"/>
    <w:rsid w:val="00FC66EC"/>
    <w:rsid w:val="00FC6A63"/>
    <w:rsid w:val="00FC797D"/>
    <w:rsid w:val="00FD10AC"/>
    <w:rsid w:val="00FD14AC"/>
    <w:rsid w:val="00FD1666"/>
    <w:rsid w:val="00FD1807"/>
    <w:rsid w:val="00FD1A01"/>
    <w:rsid w:val="00FD23CF"/>
    <w:rsid w:val="00FD32D9"/>
    <w:rsid w:val="00FD37C8"/>
    <w:rsid w:val="00FD4550"/>
    <w:rsid w:val="00FD5148"/>
    <w:rsid w:val="00FD51F6"/>
    <w:rsid w:val="00FD6A55"/>
    <w:rsid w:val="00FD6C3D"/>
    <w:rsid w:val="00FD70AF"/>
    <w:rsid w:val="00FD73A4"/>
    <w:rsid w:val="00FD7431"/>
    <w:rsid w:val="00FD788B"/>
    <w:rsid w:val="00FD7989"/>
    <w:rsid w:val="00FD79BB"/>
    <w:rsid w:val="00FE0ABF"/>
    <w:rsid w:val="00FE0D07"/>
    <w:rsid w:val="00FE14DA"/>
    <w:rsid w:val="00FE1CED"/>
    <w:rsid w:val="00FE260E"/>
    <w:rsid w:val="00FE2904"/>
    <w:rsid w:val="00FE2CB3"/>
    <w:rsid w:val="00FE2D06"/>
    <w:rsid w:val="00FE39B9"/>
    <w:rsid w:val="00FE3DD1"/>
    <w:rsid w:val="00FE3E27"/>
    <w:rsid w:val="00FE3E2F"/>
    <w:rsid w:val="00FE5261"/>
    <w:rsid w:val="00FE64D2"/>
    <w:rsid w:val="00FE7FD2"/>
    <w:rsid w:val="00FF0988"/>
    <w:rsid w:val="00FF1675"/>
    <w:rsid w:val="00FF1B22"/>
    <w:rsid w:val="00FF2142"/>
    <w:rsid w:val="00FF2A9C"/>
    <w:rsid w:val="00FF2C96"/>
    <w:rsid w:val="00FF35EB"/>
    <w:rsid w:val="00FF3DE1"/>
    <w:rsid w:val="00FF3E58"/>
    <w:rsid w:val="00FF50AB"/>
    <w:rsid w:val="00FF5670"/>
    <w:rsid w:val="00FF618E"/>
    <w:rsid w:val="00FF6289"/>
    <w:rsid w:val="00FF6921"/>
    <w:rsid w:val="00FF6DC3"/>
    <w:rsid w:val="00FF6E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3A2C1C4"/>
  <w15:docId w15:val="{304EE8B7-E72C-4857-9041-2F20CDA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5AD0"/>
    <w:pPr>
      <w:tabs>
        <w:tab w:val="left" w:pos="0"/>
      </w:tabs>
    </w:pPr>
    <w:rPr>
      <w:sz w:val="24"/>
      <w:lang w:eastAsia="en-US"/>
    </w:rPr>
  </w:style>
  <w:style w:type="paragraph" w:styleId="Heading1">
    <w:name w:val="heading 1"/>
    <w:basedOn w:val="Normal"/>
    <w:next w:val="Normal"/>
    <w:qFormat/>
    <w:rsid w:val="00445A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45A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45AD0"/>
    <w:pPr>
      <w:keepNext/>
      <w:spacing w:before="140"/>
      <w:outlineLvl w:val="2"/>
    </w:pPr>
    <w:rPr>
      <w:b/>
    </w:rPr>
  </w:style>
  <w:style w:type="paragraph" w:styleId="Heading4">
    <w:name w:val="heading 4"/>
    <w:basedOn w:val="Normal"/>
    <w:next w:val="Normal"/>
    <w:qFormat/>
    <w:rsid w:val="00445AD0"/>
    <w:pPr>
      <w:keepNext/>
      <w:spacing w:before="240" w:after="60"/>
      <w:outlineLvl w:val="3"/>
    </w:pPr>
    <w:rPr>
      <w:rFonts w:ascii="Arial" w:hAnsi="Arial"/>
      <w:b/>
      <w:bCs/>
      <w:sz w:val="22"/>
      <w:szCs w:val="28"/>
    </w:rPr>
  </w:style>
  <w:style w:type="paragraph" w:styleId="Heading5">
    <w:name w:val="heading 5"/>
    <w:basedOn w:val="Normal"/>
    <w:next w:val="Normal"/>
    <w:qFormat/>
    <w:rsid w:val="00C4513C"/>
    <w:pPr>
      <w:numPr>
        <w:ilvl w:val="4"/>
        <w:numId w:val="1"/>
      </w:numPr>
      <w:spacing w:before="240" w:after="60"/>
      <w:outlineLvl w:val="4"/>
    </w:pPr>
    <w:rPr>
      <w:sz w:val="22"/>
    </w:rPr>
  </w:style>
  <w:style w:type="paragraph" w:styleId="Heading6">
    <w:name w:val="heading 6"/>
    <w:basedOn w:val="Normal"/>
    <w:next w:val="Normal"/>
    <w:qFormat/>
    <w:rsid w:val="00C4513C"/>
    <w:pPr>
      <w:numPr>
        <w:ilvl w:val="5"/>
        <w:numId w:val="1"/>
      </w:numPr>
      <w:spacing w:before="240" w:after="60"/>
      <w:outlineLvl w:val="5"/>
    </w:pPr>
    <w:rPr>
      <w:i/>
      <w:sz w:val="22"/>
    </w:rPr>
  </w:style>
  <w:style w:type="paragraph" w:styleId="Heading7">
    <w:name w:val="heading 7"/>
    <w:basedOn w:val="Normal"/>
    <w:next w:val="Normal"/>
    <w:qFormat/>
    <w:rsid w:val="00C4513C"/>
    <w:pPr>
      <w:numPr>
        <w:ilvl w:val="6"/>
        <w:numId w:val="1"/>
      </w:numPr>
      <w:spacing w:before="240" w:after="60"/>
      <w:outlineLvl w:val="6"/>
    </w:pPr>
    <w:rPr>
      <w:rFonts w:ascii="Arial" w:hAnsi="Arial"/>
      <w:sz w:val="20"/>
    </w:rPr>
  </w:style>
  <w:style w:type="paragraph" w:styleId="Heading8">
    <w:name w:val="heading 8"/>
    <w:basedOn w:val="Normal"/>
    <w:next w:val="Normal"/>
    <w:qFormat/>
    <w:rsid w:val="00C4513C"/>
    <w:pPr>
      <w:numPr>
        <w:ilvl w:val="7"/>
        <w:numId w:val="1"/>
      </w:numPr>
      <w:spacing w:before="240" w:after="60"/>
      <w:outlineLvl w:val="7"/>
    </w:pPr>
    <w:rPr>
      <w:rFonts w:ascii="Arial" w:hAnsi="Arial"/>
      <w:i/>
      <w:sz w:val="20"/>
    </w:rPr>
  </w:style>
  <w:style w:type="paragraph" w:styleId="Heading9">
    <w:name w:val="heading 9"/>
    <w:basedOn w:val="Normal"/>
    <w:next w:val="Normal"/>
    <w:qFormat/>
    <w:rsid w:val="00C451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45A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45AD0"/>
  </w:style>
  <w:style w:type="paragraph" w:customStyle="1" w:styleId="00ClientCover">
    <w:name w:val="00ClientCover"/>
    <w:basedOn w:val="Normal"/>
    <w:rsid w:val="00445AD0"/>
  </w:style>
  <w:style w:type="paragraph" w:customStyle="1" w:styleId="02Text">
    <w:name w:val="02Text"/>
    <w:basedOn w:val="Normal"/>
    <w:rsid w:val="00445AD0"/>
  </w:style>
  <w:style w:type="paragraph" w:customStyle="1" w:styleId="BillBasic">
    <w:name w:val="BillBasic"/>
    <w:link w:val="BillBasicChar"/>
    <w:rsid w:val="00445AD0"/>
    <w:pPr>
      <w:spacing w:before="140"/>
      <w:jc w:val="both"/>
    </w:pPr>
    <w:rPr>
      <w:sz w:val="24"/>
      <w:lang w:eastAsia="en-US"/>
    </w:rPr>
  </w:style>
  <w:style w:type="paragraph" w:styleId="Header">
    <w:name w:val="header"/>
    <w:basedOn w:val="Normal"/>
    <w:link w:val="HeaderChar"/>
    <w:rsid w:val="00445AD0"/>
    <w:pPr>
      <w:tabs>
        <w:tab w:val="center" w:pos="4153"/>
        <w:tab w:val="right" w:pos="8306"/>
      </w:tabs>
    </w:pPr>
  </w:style>
  <w:style w:type="paragraph" w:styleId="Footer">
    <w:name w:val="footer"/>
    <w:basedOn w:val="Normal"/>
    <w:link w:val="FooterChar"/>
    <w:rsid w:val="00445AD0"/>
    <w:pPr>
      <w:spacing w:before="120" w:line="240" w:lineRule="exact"/>
    </w:pPr>
    <w:rPr>
      <w:rFonts w:ascii="Arial" w:hAnsi="Arial"/>
      <w:sz w:val="18"/>
    </w:rPr>
  </w:style>
  <w:style w:type="paragraph" w:customStyle="1" w:styleId="Billname">
    <w:name w:val="Billname"/>
    <w:basedOn w:val="Normal"/>
    <w:rsid w:val="00445AD0"/>
    <w:pPr>
      <w:spacing w:before="1220"/>
    </w:pPr>
    <w:rPr>
      <w:rFonts w:ascii="Arial" w:hAnsi="Arial"/>
      <w:b/>
      <w:sz w:val="40"/>
    </w:rPr>
  </w:style>
  <w:style w:type="paragraph" w:customStyle="1" w:styleId="BillBasicHeading">
    <w:name w:val="BillBasicHeading"/>
    <w:basedOn w:val="BillBasic"/>
    <w:rsid w:val="00445AD0"/>
    <w:pPr>
      <w:keepNext/>
      <w:tabs>
        <w:tab w:val="left" w:pos="2600"/>
      </w:tabs>
      <w:jc w:val="left"/>
    </w:pPr>
    <w:rPr>
      <w:rFonts w:ascii="Arial" w:hAnsi="Arial"/>
      <w:b/>
    </w:rPr>
  </w:style>
  <w:style w:type="paragraph" w:customStyle="1" w:styleId="EnactingWordsRules">
    <w:name w:val="EnactingWordsRules"/>
    <w:basedOn w:val="EnactingWords"/>
    <w:rsid w:val="00445AD0"/>
    <w:pPr>
      <w:spacing w:before="240"/>
    </w:pPr>
  </w:style>
  <w:style w:type="paragraph" w:customStyle="1" w:styleId="EnactingWords">
    <w:name w:val="EnactingWords"/>
    <w:basedOn w:val="BillBasic"/>
    <w:rsid w:val="00445AD0"/>
    <w:pPr>
      <w:spacing w:before="120"/>
    </w:pPr>
  </w:style>
  <w:style w:type="paragraph" w:customStyle="1" w:styleId="Amain">
    <w:name w:val="A main"/>
    <w:basedOn w:val="BillBasic"/>
    <w:rsid w:val="00445AD0"/>
    <w:pPr>
      <w:tabs>
        <w:tab w:val="right" w:pos="900"/>
        <w:tab w:val="left" w:pos="1100"/>
      </w:tabs>
      <w:ind w:left="1100" w:hanging="1100"/>
      <w:outlineLvl w:val="5"/>
    </w:pPr>
  </w:style>
  <w:style w:type="paragraph" w:customStyle="1" w:styleId="Amainreturn">
    <w:name w:val="A main return"/>
    <w:basedOn w:val="BillBasic"/>
    <w:link w:val="AmainreturnChar"/>
    <w:rsid w:val="00445AD0"/>
    <w:pPr>
      <w:ind w:left="1100"/>
    </w:pPr>
  </w:style>
  <w:style w:type="paragraph" w:customStyle="1" w:styleId="Apara">
    <w:name w:val="A para"/>
    <w:basedOn w:val="BillBasic"/>
    <w:rsid w:val="00445AD0"/>
    <w:pPr>
      <w:tabs>
        <w:tab w:val="right" w:pos="1400"/>
        <w:tab w:val="left" w:pos="1600"/>
      </w:tabs>
      <w:ind w:left="1600" w:hanging="1600"/>
      <w:outlineLvl w:val="6"/>
    </w:pPr>
  </w:style>
  <w:style w:type="paragraph" w:customStyle="1" w:styleId="Asubpara">
    <w:name w:val="A subpara"/>
    <w:basedOn w:val="BillBasic"/>
    <w:rsid w:val="00445AD0"/>
    <w:pPr>
      <w:tabs>
        <w:tab w:val="right" w:pos="1900"/>
        <w:tab w:val="left" w:pos="2100"/>
      </w:tabs>
      <w:ind w:left="2100" w:hanging="2100"/>
      <w:outlineLvl w:val="7"/>
    </w:pPr>
  </w:style>
  <w:style w:type="paragraph" w:customStyle="1" w:styleId="Asubsubpara">
    <w:name w:val="A subsubpara"/>
    <w:basedOn w:val="BillBasic"/>
    <w:rsid w:val="00445AD0"/>
    <w:pPr>
      <w:tabs>
        <w:tab w:val="right" w:pos="2400"/>
        <w:tab w:val="left" w:pos="2600"/>
      </w:tabs>
      <w:ind w:left="2600" w:hanging="2600"/>
      <w:outlineLvl w:val="8"/>
    </w:pPr>
  </w:style>
  <w:style w:type="paragraph" w:customStyle="1" w:styleId="aDef">
    <w:name w:val="aDef"/>
    <w:basedOn w:val="BillBasic"/>
    <w:link w:val="aDefChar"/>
    <w:rsid w:val="00445AD0"/>
    <w:pPr>
      <w:ind w:left="1100"/>
    </w:pPr>
  </w:style>
  <w:style w:type="paragraph" w:customStyle="1" w:styleId="aExamHead">
    <w:name w:val="aExam Head"/>
    <w:basedOn w:val="BillBasicHeading"/>
    <w:next w:val="aExam"/>
    <w:rsid w:val="00445AD0"/>
    <w:pPr>
      <w:tabs>
        <w:tab w:val="clear" w:pos="2600"/>
      </w:tabs>
      <w:ind w:left="1100"/>
    </w:pPr>
    <w:rPr>
      <w:sz w:val="18"/>
    </w:rPr>
  </w:style>
  <w:style w:type="paragraph" w:customStyle="1" w:styleId="aExam">
    <w:name w:val="aExam"/>
    <w:basedOn w:val="aNoteSymb"/>
    <w:rsid w:val="00445AD0"/>
    <w:pPr>
      <w:spacing w:before="60"/>
      <w:ind w:left="1100" w:firstLine="0"/>
    </w:pPr>
  </w:style>
  <w:style w:type="paragraph" w:customStyle="1" w:styleId="aNote">
    <w:name w:val="aNote"/>
    <w:basedOn w:val="BillBasic"/>
    <w:link w:val="aNoteChar"/>
    <w:rsid w:val="00445AD0"/>
    <w:pPr>
      <w:ind w:left="1900" w:hanging="800"/>
    </w:pPr>
    <w:rPr>
      <w:sz w:val="20"/>
    </w:rPr>
  </w:style>
  <w:style w:type="paragraph" w:customStyle="1" w:styleId="HeaderEven">
    <w:name w:val="HeaderEven"/>
    <w:basedOn w:val="Normal"/>
    <w:rsid w:val="00445AD0"/>
    <w:rPr>
      <w:rFonts w:ascii="Arial" w:hAnsi="Arial"/>
      <w:sz w:val="18"/>
    </w:rPr>
  </w:style>
  <w:style w:type="paragraph" w:customStyle="1" w:styleId="HeaderEven6">
    <w:name w:val="HeaderEven6"/>
    <w:basedOn w:val="HeaderEven"/>
    <w:rsid w:val="00445AD0"/>
    <w:pPr>
      <w:spacing w:before="120" w:after="60"/>
    </w:pPr>
  </w:style>
  <w:style w:type="paragraph" w:customStyle="1" w:styleId="HeaderOdd6">
    <w:name w:val="HeaderOdd6"/>
    <w:basedOn w:val="HeaderEven6"/>
    <w:rsid w:val="00445AD0"/>
    <w:pPr>
      <w:jc w:val="right"/>
    </w:pPr>
  </w:style>
  <w:style w:type="paragraph" w:customStyle="1" w:styleId="HeaderOdd">
    <w:name w:val="HeaderOdd"/>
    <w:basedOn w:val="HeaderEven"/>
    <w:rsid w:val="00445AD0"/>
    <w:pPr>
      <w:jc w:val="right"/>
    </w:pPr>
  </w:style>
  <w:style w:type="paragraph" w:customStyle="1" w:styleId="N-TOCheading">
    <w:name w:val="N-TOCheading"/>
    <w:basedOn w:val="BillBasicHeading"/>
    <w:next w:val="N-9pt"/>
    <w:rsid w:val="00445AD0"/>
    <w:pPr>
      <w:pBdr>
        <w:bottom w:val="single" w:sz="4" w:space="1" w:color="auto"/>
      </w:pBdr>
      <w:spacing w:before="800"/>
    </w:pPr>
    <w:rPr>
      <w:sz w:val="32"/>
    </w:rPr>
  </w:style>
  <w:style w:type="paragraph" w:customStyle="1" w:styleId="N-9pt">
    <w:name w:val="N-9pt"/>
    <w:basedOn w:val="BillBasic"/>
    <w:next w:val="BillBasic"/>
    <w:rsid w:val="00445AD0"/>
    <w:pPr>
      <w:keepNext/>
      <w:tabs>
        <w:tab w:val="right" w:pos="7707"/>
      </w:tabs>
      <w:spacing w:before="120"/>
    </w:pPr>
    <w:rPr>
      <w:rFonts w:ascii="Arial" w:hAnsi="Arial"/>
      <w:sz w:val="18"/>
    </w:rPr>
  </w:style>
  <w:style w:type="paragraph" w:customStyle="1" w:styleId="N-14pt">
    <w:name w:val="N-14pt"/>
    <w:basedOn w:val="BillBasic"/>
    <w:rsid w:val="00445AD0"/>
    <w:pPr>
      <w:spacing w:before="0"/>
    </w:pPr>
    <w:rPr>
      <w:b/>
      <w:sz w:val="28"/>
    </w:rPr>
  </w:style>
  <w:style w:type="paragraph" w:customStyle="1" w:styleId="N-16pt">
    <w:name w:val="N-16pt"/>
    <w:basedOn w:val="BillBasic"/>
    <w:rsid w:val="00445AD0"/>
    <w:pPr>
      <w:spacing w:before="800"/>
    </w:pPr>
    <w:rPr>
      <w:b/>
      <w:sz w:val="32"/>
    </w:rPr>
  </w:style>
  <w:style w:type="paragraph" w:customStyle="1" w:styleId="N-line3">
    <w:name w:val="N-line3"/>
    <w:basedOn w:val="BillBasic"/>
    <w:next w:val="BillBasic"/>
    <w:rsid w:val="00445AD0"/>
    <w:pPr>
      <w:pBdr>
        <w:bottom w:val="single" w:sz="12" w:space="1" w:color="auto"/>
      </w:pBdr>
      <w:spacing w:before="60"/>
    </w:pPr>
  </w:style>
  <w:style w:type="paragraph" w:customStyle="1" w:styleId="Comment">
    <w:name w:val="Comment"/>
    <w:basedOn w:val="BillBasic"/>
    <w:rsid w:val="00445AD0"/>
    <w:pPr>
      <w:tabs>
        <w:tab w:val="left" w:pos="1800"/>
      </w:tabs>
      <w:ind w:left="1300"/>
      <w:jc w:val="left"/>
    </w:pPr>
    <w:rPr>
      <w:b/>
      <w:sz w:val="18"/>
    </w:rPr>
  </w:style>
  <w:style w:type="paragraph" w:customStyle="1" w:styleId="FooterInfo">
    <w:name w:val="FooterInfo"/>
    <w:basedOn w:val="Normal"/>
    <w:rsid w:val="00445AD0"/>
    <w:pPr>
      <w:tabs>
        <w:tab w:val="right" w:pos="7707"/>
      </w:tabs>
    </w:pPr>
    <w:rPr>
      <w:rFonts w:ascii="Arial" w:hAnsi="Arial"/>
      <w:sz w:val="18"/>
    </w:rPr>
  </w:style>
  <w:style w:type="paragraph" w:customStyle="1" w:styleId="AH1Chapter">
    <w:name w:val="A H1 Chapter"/>
    <w:basedOn w:val="BillBasicHeading"/>
    <w:next w:val="AH2Part"/>
    <w:rsid w:val="00445AD0"/>
    <w:pPr>
      <w:spacing w:before="320"/>
      <w:ind w:left="2600" w:hanging="2600"/>
      <w:outlineLvl w:val="0"/>
    </w:pPr>
    <w:rPr>
      <w:sz w:val="34"/>
    </w:rPr>
  </w:style>
  <w:style w:type="paragraph" w:customStyle="1" w:styleId="AH2Part">
    <w:name w:val="A H2 Part"/>
    <w:basedOn w:val="BillBasicHeading"/>
    <w:next w:val="AH3Div"/>
    <w:rsid w:val="00445AD0"/>
    <w:pPr>
      <w:spacing w:before="380"/>
      <w:ind w:left="2600" w:hanging="2600"/>
      <w:outlineLvl w:val="1"/>
    </w:pPr>
    <w:rPr>
      <w:sz w:val="32"/>
    </w:rPr>
  </w:style>
  <w:style w:type="paragraph" w:customStyle="1" w:styleId="AH3Div">
    <w:name w:val="A H3 Div"/>
    <w:basedOn w:val="BillBasicHeading"/>
    <w:next w:val="AH5Sec"/>
    <w:rsid w:val="00445AD0"/>
    <w:pPr>
      <w:spacing w:before="240"/>
      <w:ind w:left="2600" w:hanging="2600"/>
      <w:outlineLvl w:val="2"/>
    </w:pPr>
    <w:rPr>
      <w:sz w:val="28"/>
    </w:rPr>
  </w:style>
  <w:style w:type="paragraph" w:customStyle="1" w:styleId="AH5Sec">
    <w:name w:val="A H5 Sec"/>
    <w:basedOn w:val="BillBasicHeading"/>
    <w:next w:val="Amain"/>
    <w:link w:val="AH5SecChar"/>
    <w:rsid w:val="00445A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445AD0"/>
    <w:pPr>
      <w:keepNext/>
      <w:ind w:left="1100"/>
    </w:pPr>
    <w:rPr>
      <w:i/>
    </w:rPr>
  </w:style>
  <w:style w:type="paragraph" w:customStyle="1" w:styleId="AH4SubDiv">
    <w:name w:val="A H4 SubDiv"/>
    <w:basedOn w:val="BillBasicHeading"/>
    <w:next w:val="AH5Sec"/>
    <w:rsid w:val="00445AD0"/>
    <w:pPr>
      <w:spacing w:before="240"/>
      <w:ind w:left="2600" w:hanging="2600"/>
      <w:outlineLvl w:val="3"/>
    </w:pPr>
    <w:rPr>
      <w:sz w:val="26"/>
    </w:rPr>
  </w:style>
  <w:style w:type="paragraph" w:customStyle="1" w:styleId="Sched-heading">
    <w:name w:val="Sched-heading"/>
    <w:basedOn w:val="BillBasicHeading"/>
    <w:next w:val="refSymb"/>
    <w:rsid w:val="00445AD0"/>
    <w:pPr>
      <w:spacing w:before="380"/>
      <w:ind w:left="2600" w:hanging="2600"/>
      <w:outlineLvl w:val="0"/>
    </w:pPr>
    <w:rPr>
      <w:sz w:val="34"/>
    </w:rPr>
  </w:style>
  <w:style w:type="paragraph" w:customStyle="1" w:styleId="ref">
    <w:name w:val="ref"/>
    <w:basedOn w:val="BillBasic"/>
    <w:next w:val="Normal"/>
    <w:rsid w:val="00445AD0"/>
    <w:pPr>
      <w:spacing w:before="60"/>
    </w:pPr>
    <w:rPr>
      <w:sz w:val="18"/>
    </w:rPr>
  </w:style>
  <w:style w:type="paragraph" w:customStyle="1" w:styleId="Sched-Part">
    <w:name w:val="Sched-Part"/>
    <w:basedOn w:val="BillBasicHeading"/>
    <w:next w:val="Sched-Form"/>
    <w:rsid w:val="00445AD0"/>
    <w:pPr>
      <w:spacing w:before="380"/>
      <w:ind w:left="2600" w:hanging="2600"/>
      <w:outlineLvl w:val="1"/>
    </w:pPr>
    <w:rPr>
      <w:sz w:val="32"/>
    </w:rPr>
  </w:style>
  <w:style w:type="paragraph" w:customStyle="1" w:styleId="ShadedSchClause">
    <w:name w:val="Shaded Sch Clause"/>
    <w:basedOn w:val="Schclauseheading"/>
    <w:next w:val="direction"/>
    <w:rsid w:val="00445AD0"/>
    <w:pPr>
      <w:shd w:val="pct25" w:color="auto" w:fill="auto"/>
      <w:outlineLvl w:val="3"/>
    </w:pPr>
  </w:style>
  <w:style w:type="paragraph" w:customStyle="1" w:styleId="Sched-Form">
    <w:name w:val="Sched-Form"/>
    <w:basedOn w:val="BillBasicHeading"/>
    <w:next w:val="Schclauseheading"/>
    <w:rsid w:val="00445A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45A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45AD0"/>
    <w:pPr>
      <w:spacing w:before="320"/>
      <w:ind w:left="2600" w:hanging="2600"/>
      <w:jc w:val="both"/>
      <w:outlineLvl w:val="0"/>
    </w:pPr>
    <w:rPr>
      <w:sz w:val="34"/>
    </w:rPr>
  </w:style>
  <w:style w:type="paragraph" w:styleId="TOC7">
    <w:name w:val="toc 7"/>
    <w:basedOn w:val="TOC2"/>
    <w:next w:val="Normal"/>
    <w:autoRedefine/>
    <w:uiPriority w:val="39"/>
    <w:rsid w:val="00445AD0"/>
    <w:pPr>
      <w:keepNext w:val="0"/>
      <w:spacing w:before="120"/>
    </w:pPr>
    <w:rPr>
      <w:sz w:val="20"/>
    </w:rPr>
  </w:style>
  <w:style w:type="paragraph" w:styleId="TOC2">
    <w:name w:val="toc 2"/>
    <w:basedOn w:val="Normal"/>
    <w:next w:val="Normal"/>
    <w:autoRedefine/>
    <w:uiPriority w:val="39"/>
    <w:rsid w:val="00445A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45AD0"/>
    <w:pPr>
      <w:keepNext/>
      <w:tabs>
        <w:tab w:val="left" w:pos="400"/>
      </w:tabs>
      <w:spacing w:before="0"/>
      <w:jc w:val="left"/>
    </w:pPr>
    <w:rPr>
      <w:rFonts w:ascii="Arial" w:hAnsi="Arial"/>
      <w:b/>
      <w:sz w:val="28"/>
    </w:rPr>
  </w:style>
  <w:style w:type="paragraph" w:customStyle="1" w:styleId="EndNote2">
    <w:name w:val="EndNote2"/>
    <w:basedOn w:val="BillBasic"/>
    <w:rsid w:val="00C4513C"/>
    <w:pPr>
      <w:keepNext/>
      <w:tabs>
        <w:tab w:val="left" w:pos="240"/>
      </w:tabs>
      <w:spacing w:before="320"/>
      <w:jc w:val="left"/>
    </w:pPr>
    <w:rPr>
      <w:b/>
      <w:sz w:val="18"/>
    </w:rPr>
  </w:style>
  <w:style w:type="paragraph" w:customStyle="1" w:styleId="IH1Chap">
    <w:name w:val="I H1 Chap"/>
    <w:basedOn w:val="BillBasicHeading"/>
    <w:next w:val="Normal"/>
    <w:rsid w:val="00445AD0"/>
    <w:pPr>
      <w:spacing w:before="320"/>
      <w:ind w:left="2600" w:hanging="2600"/>
    </w:pPr>
    <w:rPr>
      <w:sz w:val="34"/>
    </w:rPr>
  </w:style>
  <w:style w:type="paragraph" w:customStyle="1" w:styleId="IH2Part">
    <w:name w:val="I H2 Part"/>
    <w:basedOn w:val="BillBasicHeading"/>
    <w:next w:val="Normal"/>
    <w:rsid w:val="00445AD0"/>
    <w:pPr>
      <w:spacing w:before="380"/>
      <w:ind w:left="2600" w:hanging="2600"/>
    </w:pPr>
    <w:rPr>
      <w:sz w:val="32"/>
    </w:rPr>
  </w:style>
  <w:style w:type="paragraph" w:customStyle="1" w:styleId="IH3Div">
    <w:name w:val="I H3 Div"/>
    <w:basedOn w:val="BillBasicHeading"/>
    <w:next w:val="Normal"/>
    <w:rsid w:val="00445AD0"/>
    <w:pPr>
      <w:spacing w:before="240"/>
      <w:ind w:left="2600" w:hanging="2600"/>
    </w:pPr>
    <w:rPr>
      <w:sz w:val="28"/>
    </w:rPr>
  </w:style>
  <w:style w:type="paragraph" w:customStyle="1" w:styleId="IH5Sec">
    <w:name w:val="I H5 Sec"/>
    <w:basedOn w:val="BillBasicHeading"/>
    <w:next w:val="Normal"/>
    <w:rsid w:val="00445AD0"/>
    <w:pPr>
      <w:tabs>
        <w:tab w:val="clear" w:pos="2600"/>
        <w:tab w:val="left" w:pos="1100"/>
      </w:tabs>
      <w:spacing w:before="240"/>
      <w:ind w:left="1100" w:hanging="1100"/>
    </w:pPr>
  </w:style>
  <w:style w:type="paragraph" w:customStyle="1" w:styleId="IH4SubDiv">
    <w:name w:val="I H4 SubDiv"/>
    <w:basedOn w:val="BillBasicHeading"/>
    <w:next w:val="Normal"/>
    <w:rsid w:val="00445AD0"/>
    <w:pPr>
      <w:spacing w:before="240"/>
      <w:ind w:left="2600" w:hanging="2600"/>
      <w:jc w:val="both"/>
    </w:pPr>
    <w:rPr>
      <w:sz w:val="26"/>
    </w:rPr>
  </w:style>
  <w:style w:type="character" w:styleId="LineNumber">
    <w:name w:val="line number"/>
    <w:basedOn w:val="DefaultParagraphFont"/>
    <w:rsid w:val="00445AD0"/>
    <w:rPr>
      <w:rFonts w:ascii="Arial" w:hAnsi="Arial"/>
      <w:sz w:val="16"/>
    </w:rPr>
  </w:style>
  <w:style w:type="paragraph" w:customStyle="1" w:styleId="PageBreak">
    <w:name w:val="PageBreak"/>
    <w:basedOn w:val="Normal"/>
    <w:rsid w:val="00445AD0"/>
    <w:rPr>
      <w:sz w:val="4"/>
    </w:rPr>
  </w:style>
  <w:style w:type="paragraph" w:customStyle="1" w:styleId="04Dictionary">
    <w:name w:val="04Dictionary"/>
    <w:basedOn w:val="Normal"/>
    <w:rsid w:val="00445AD0"/>
  </w:style>
  <w:style w:type="paragraph" w:customStyle="1" w:styleId="N-line1">
    <w:name w:val="N-line1"/>
    <w:basedOn w:val="BillBasic"/>
    <w:rsid w:val="00445AD0"/>
    <w:pPr>
      <w:pBdr>
        <w:bottom w:val="single" w:sz="4" w:space="0" w:color="auto"/>
      </w:pBdr>
      <w:spacing w:before="100"/>
      <w:ind w:left="2980" w:right="3020"/>
      <w:jc w:val="center"/>
    </w:pPr>
  </w:style>
  <w:style w:type="paragraph" w:customStyle="1" w:styleId="N-line2">
    <w:name w:val="N-line2"/>
    <w:basedOn w:val="Normal"/>
    <w:rsid w:val="00445AD0"/>
    <w:pPr>
      <w:pBdr>
        <w:bottom w:val="single" w:sz="8" w:space="0" w:color="auto"/>
      </w:pBdr>
    </w:pPr>
  </w:style>
  <w:style w:type="paragraph" w:customStyle="1" w:styleId="EndNote">
    <w:name w:val="EndNote"/>
    <w:basedOn w:val="BillBasicHeading"/>
    <w:rsid w:val="00445A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45AD0"/>
    <w:pPr>
      <w:tabs>
        <w:tab w:val="left" w:pos="700"/>
      </w:tabs>
      <w:spacing w:before="160"/>
      <w:ind w:left="700" w:hanging="700"/>
    </w:pPr>
    <w:rPr>
      <w:rFonts w:ascii="Arial (W1)" w:hAnsi="Arial (W1)"/>
    </w:rPr>
  </w:style>
  <w:style w:type="paragraph" w:customStyle="1" w:styleId="PenaltyHeading">
    <w:name w:val="PenaltyHeading"/>
    <w:basedOn w:val="Normal"/>
    <w:rsid w:val="00445AD0"/>
    <w:pPr>
      <w:tabs>
        <w:tab w:val="left" w:pos="1100"/>
      </w:tabs>
      <w:spacing w:before="120"/>
      <w:ind w:left="1100" w:hanging="1100"/>
    </w:pPr>
    <w:rPr>
      <w:rFonts w:ascii="Arial" w:hAnsi="Arial"/>
      <w:b/>
      <w:sz w:val="20"/>
    </w:rPr>
  </w:style>
  <w:style w:type="paragraph" w:customStyle="1" w:styleId="05EndNote">
    <w:name w:val="05EndNote"/>
    <w:basedOn w:val="Normal"/>
    <w:rsid w:val="00445AD0"/>
  </w:style>
  <w:style w:type="paragraph" w:customStyle="1" w:styleId="03Schedule">
    <w:name w:val="03Schedule"/>
    <w:basedOn w:val="Normal"/>
    <w:rsid w:val="00445AD0"/>
  </w:style>
  <w:style w:type="paragraph" w:customStyle="1" w:styleId="ISched-heading">
    <w:name w:val="I Sched-heading"/>
    <w:basedOn w:val="BillBasicHeading"/>
    <w:next w:val="Normal"/>
    <w:rsid w:val="00445AD0"/>
    <w:pPr>
      <w:spacing w:before="320"/>
      <w:ind w:left="2600" w:hanging="2600"/>
    </w:pPr>
    <w:rPr>
      <w:sz w:val="34"/>
    </w:rPr>
  </w:style>
  <w:style w:type="paragraph" w:customStyle="1" w:styleId="ISched-Part">
    <w:name w:val="I Sched-Part"/>
    <w:basedOn w:val="BillBasicHeading"/>
    <w:rsid w:val="00445AD0"/>
    <w:pPr>
      <w:spacing w:before="380"/>
      <w:ind w:left="2600" w:hanging="2600"/>
    </w:pPr>
    <w:rPr>
      <w:sz w:val="32"/>
    </w:rPr>
  </w:style>
  <w:style w:type="paragraph" w:customStyle="1" w:styleId="ISched-form">
    <w:name w:val="I Sched-form"/>
    <w:basedOn w:val="BillBasicHeading"/>
    <w:rsid w:val="00445AD0"/>
    <w:pPr>
      <w:tabs>
        <w:tab w:val="right" w:pos="7200"/>
      </w:tabs>
      <w:spacing w:before="240"/>
      <w:ind w:left="2600" w:hanging="2600"/>
    </w:pPr>
    <w:rPr>
      <w:sz w:val="28"/>
    </w:rPr>
  </w:style>
  <w:style w:type="paragraph" w:customStyle="1" w:styleId="ISchclauseheading">
    <w:name w:val="I Sch clause heading"/>
    <w:basedOn w:val="BillBasic"/>
    <w:rsid w:val="00445AD0"/>
    <w:pPr>
      <w:keepNext/>
      <w:tabs>
        <w:tab w:val="left" w:pos="1100"/>
      </w:tabs>
      <w:spacing w:before="240"/>
      <w:ind w:left="1100" w:hanging="1100"/>
      <w:jc w:val="left"/>
    </w:pPr>
    <w:rPr>
      <w:rFonts w:ascii="Arial" w:hAnsi="Arial"/>
      <w:b/>
    </w:rPr>
  </w:style>
  <w:style w:type="paragraph" w:customStyle="1" w:styleId="IMain">
    <w:name w:val="I Main"/>
    <w:basedOn w:val="Amain"/>
    <w:rsid w:val="00445AD0"/>
  </w:style>
  <w:style w:type="paragraph" w:customStyle="1" w:styleId="Ipara">
    <w:name w:val="I para"/>
    <w:basedOn w:val="Apara"/>
    <w:rsid w:val="00445AD0"/>
    <w:pPr>
      <w:outlineLvl w:val="9"/>
    </w:pPr>
  </w:style>
  <w:style w:type="paragraph" w:customStyle="1" w:styleId="Isubpara">
    <w:name w:val="I subpara"/>
    <w:basedOn w:val="Asubpara"/>
    <w:rsid w:val="00445A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45AD0"/>
    <w:pPr>
      <w:tabs>
        <w:tab w:val="clear" w:pos="2400"/>
        <w:tab w:val="clear" w:pos="2600"/>
        <w:tab w:val="right" w:pos="2460"/>
        <w:tab w:val="left" w:pos="2660"/>
      </w:tabs>
      <w:ind w:left="2660" w:hanging="2660"/>
    </w:pPr>
  </w:style>
  <w:style w:type="character" w:customStyle="1" w:styleId="CharSectNo">
    <w:name w:val="CharSectNo"/>
    <w:basedOn w:val="DefaultParagraphFont"/>
    <w:rsid w:val="00445AD0"/>
  </w:style>
  <w:style w:type="character" w:customStyle="1" w:styleId="CharDivNo">
    <w:name w:val="CharDivNo"/>
    <w:basedOn w:val="DefaultParagraphFont"/>
    <w:rsid w:val="00445AD0"/>
  </w:style>
  <w:style w:type="character" w:customStyle="1" w:styleId="CharDivText">
    <w:name w:val="CharDivText"/>
    <w:basedOn w:val="DefaultParagraphFont"/>
    <w:rsid w:val="00445AD0"/>
  </w:style>
  <w:style w:type="character" w:customStyle="1" w:styleId="CharPartNo">
    <w:name w:val="CharPartNo"/>
    <w:basedOn w:val="DefaultParagraphFont"/>
    <w:rsid w:val="00445AD0"/>
  </w:style>
  <w:style w:type="paragraph" w:customStyle="1" w:styleId="Placeholder">
    <w:name w:val="Placeholder"/>
    <w:basedOn w:val="Normal"/>
    <w:rsid w:val="00445AD0"/>
    <w:rPr>
      <w:sz w:val="10"/>
    </w:rPr>
  </w:style>
  <w:style w:type="paragraph" w:styleId="PlainText">
    <w:name w:val="Plain Text"/>
    <w:basedOn w:val="Normal"/>
    <w:rsid w:val="00445AD0"/>
    <w:rPr>
      <w:rFonts w:ascii="Courier New" w:hAnsi="Courier New"/>
      <w:sz w:val="20"/>
    </w:rPr>
  </w:style>
  <w:style w:type="character" w:customStyle="1" w:styleId="CharChapNo">
    <w:name w:val="CharChapNo"/>
    <w:basedOn w:val="DefaultParagraphFont"/>
    <w:rsid w:val="00445AD0"/>
  </w:style>
  <w:style w:type="character" w:customStyle="1" w:styleId="CharChapText">
    <w:name w:val="CharChapText"/>
    <w:basedOn w:val="DefaultParagraphFont"/>
    <w:rsid w:val="00445AD0"/>
  </w:style>
  <w:style w:type="character" w:customStyle="1" w:styleId="CharPartText">
    <w:name w:val="CharPartText"/>
    <w:basedOn w:val="DefaultParagraphFont"/>
    <w:rsid w:val="00445AD0"/>
  </w:style>
  <w:style w:type="paragraph" w:styleId="TOC1">
    <w:name w:val="toc 1"/>
    <w:basedOn w:val="Normal"/>
    <w:next w:val="Normal"/>
    <w:autoRedefine/>
    <w:uiPriority w:val="39"/>
    <w:rsid w:val="00445A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45A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45A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45A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45AD0"/>
  </w:style>
  <w:style w:type="paragraph" w:styleId="Title">
    <w:name w:val="Title"/>
    <w:basedOn w:val="Normal"/>
    <w:qFormat/>
    <w:rsid w:val="00C4513C"/>
    <w:pPr>
      <w:spacing w:before="240" w:after="60"/>
      <w:jc w:val="center"/>
      <w:outlineLvl w:val="0"/>
    </w:pPr>
    <w:rPr>
      <w:rFonts w:ascii="Arial" w:hAnsi="Arial"/>
      <w:b/>
      <w:kern w:val="28"/>
      <w:sz w:val="32"/>
    </w:rPr>
  </w:style>
  <w:style w:type="paragraph" w:styleId="Signature">
    <w:name w:val="Signature"/>
    <w:basedOn w:val="Normal"/>
    <w:rsid w:val="00445AD0"/>
    <w:pPr>
      <w:ind w:left="4252"/>
    </w:pPr>
  </w:style>
  <w:style w:type="paragraph" w:customStyle="1" w:styleId="ActNo">
    <w:name w:val="ActNo"/>
    <w:basedOn w:val="BillBasicHeading"/>
    <w:rsid w:val="00445AD0"/>
    <w:pPr>
      <w:keepNext w:val="0"/>
      <w:tabs>
        <w:tab w:val="clear" w:pos="2600"/>
      </w:tabs>
      <w:spacing w:before="220"/>
    </w:pPr>
  </w:style>
  <w:style w:type="paragraph" w:customStyle="1" w:styleId="aParaNote">
    <w:name w:val="aParaNote"/>
    <w:basedOn w:val="BillBasic"/>
    <w:rsid w:val="00445AD0"/>
    <w:pPr>
      <w:ind w:left="2840" w:hanging="1240"/>
    </w:pPr>
    <w:rPr>
      <w:sz w:val="20"/>
    </w:rPr>
  </w:style>
  <w:style w:type="paragraph" w:customStyle="1" w:styleId="aExamNum">
    <w:name w:val="aExamNum"/>
    <w:basedOn w:val="aExam"/>
    <w:rsid w:val="00445AD0"/>
    <w:pPr>
      <w:ind w:left="1500" w:hanging="400"/>
    </w:pPr>
  </w:style>
  <w:style w:type="paragraph" w:customStyle="1" w:styleId="LongTitle">
    <w:name w:val="LongTitle"/>
    <w:basedOn w:val="BillBasic"/>
    <w:rsid w:val="00445AD0"/>
    <w:pPr>
      <w:spacing w:before="300"/>
    </w:pPr>
  </w:style>
  <w:style w:type="paragraph" w:customStyle="1" w:styleId="Minister">
    <w:name w:val="Minister"/>
    <w:basedOn w:val="BillBasic"/>
    <w:rsid w:val="00445AD0"/>
    <w:pPr>
      <w:spacing w:before="640"/>
      <w:jc w:val="right"/>
    </w:pPr>
    <w:rPr>
      <w:caps/>
    </w:rPr>
  </w:style>
  <w:style w:type="paragraph" w:customStyle="1" w:styleId="DateLine">
    <w:name w:val="DateLine"/>
    <w:basedOn w:val="BillBasic"/>
    <w:rsid w:val="00445AD0"/>
    <w:pPr>
      <w:tabs>
        <w:tab w:val="left" w:pos="4320"/>
      </w:tabs>
    </w:pPr>
  </w:style>
  <w:style w:type="paragraph" w:customStyle="1" w:styleId="madeunder">
    <w:name w:val="made under"/>
    <w:basedOn w:val="BillBasic"/>
    <w:rsid w:val="00445AD0"/>
    <w:pPr>
      <w:spacing w:before="240"/>
    </w:pPr>
  </w:style>
  <w:style w:type="paragraph" w:customStyle="1" w:styleId="EndNoteSubHeading">
    <w:name w:val="EndNoteSubHeading"/>
    <w:basedOn w:val="Normal"/>
    <w:next w:val="EndNoteText"/>
    <w:rsid w:val="00C4513C"/>
    <w:pPr>
      <w:keepNext/>
      <w:tabs>
        <w:tab w:val="left" w:pos="700"/>
      </w:tabs>
      <w:spacing w:before="240"/>
      <w:ind w:left="700" w:hanging="700"/>
    </w:pPr>
    <w:rPr>
      <w:rFonts w:ascii="Arial" w:hAnsi="Arial"/>
      <w:b/>
      <w:sz w:val="20"/>
    </w:rPr>
  </w:style>
  <w:style w:type="paragraph" w:customStyle="1" w:styleId="EndNoteText">
    <w:name w:val="EndNoteText"/>
    <w:basedOn w:val="BillBasic"/>
    <w:rsid w:val="00445AD0"/>
    <w:pPr>
      <w:tabs>
        <w:tab w:val="left" w:pos="700"/>
        <w:tab w:val="right" w:pos="6160"/>
      </w:tabs>
      <w:spacing w:before="80"/>
      <w:ind w:left="700" w:hanging="700"/>
    </w:pPr>
    <w:rPr>
      <w:sz w:val="20"/>
    </w:rPr>
  </w:style>
  <w:style w:type="paragraph" w:customStyle="1" w:styleId="BillBasicItalics">
    <w:name w:val="BillBasicItalics"/>
    <w:basedOn w:val="BillBasic"/>
    <w:rsid w:val="00445AD0"/>
    <w:rPr>
      <w:i/>
    </w:rPr>
  </w:style>
  <w:style w:type="paragraph" w:customStyle="1" w:styleId="00SigningPage">
    <w:name w:val="00SigningPage"/>
    <w:basedOn w:val="Normal"/>
    <w:rsid w:val="00445AD0"/>
  </w:style>
  <w:style w:type="paragraph" w:customStyle="1" w:styleId="Aparareturn">
    <w:name w:val="A para return"/>
    <w:basedOn w:val="BillBasic"/>
    <w:rsid w:val="00445AD0"/>
    <w:pPr>
      <w:ind w:left="1600"/>
    </w:pPr>
  </w:style>
  <w:style w:type="paragraph" w:customStyle="1" w:styleId="Asubparareturn">
    <w:name w:val="A subpara return"/>
    <w:basedOn w:val="BillBasic"/>
    <w:rsid w:val="00445AD0"/>
    <w:pPr>
      <w:ind w:left="2100"/>
    </w:pPr>
  </w:style>
  <w:style w:type="paragraph" w:customStyle="1" w:styleId="CommentNum">
    <w:name w:val="CommentNum"/>
    <w:basedOn w:val="Comment"/>
    <w:rsid w:val="00445AD0"/>
    <w:pPr>
      <w:ind w:left="1800" w:hanging="1800"/>
    </w:pPr>
  </w:style>
  <w:style w:type="paragraph" w:styleId="TOC8">
    <w:name w:val="toc 8"/>
    <w:basedOn w:val="TOC3"/>
    <w:next w:val="Normal"/>
    <w:autoRedefine/>
    <w:uiPriority w:val="39"/>
    <w:rsid w:val="00445AD0"/>
    <w:pPr>
      <w:keepNext w:val="0"/>
      <w:spacing w:before="120"/>
    </w:pPr>
  </w:style>
  <w:style w:type="paragraph" w:customStyle="1" w:styleId="Judges">
    <w:name w:val="Judges"/>
    <w:basedOn w:val="Minister"/>
    <w:rsid w:val="00445AD0"/>
    <w:pPr>
      <w:spacing w:before="180"/>
    </w:pPr>
  </w:style>
  <w:style w:type="paragraph" w:customStyle="1" w:styleId="BillFor">
    <w:name w:val="BillFor"/>
    <w:basedOn w:val="BillBasicHeading"/>
    <w:rsid w:val="00445AD0"/>
    <w:pPr>
      <w:keepNext w:val="0"/>
      <w:spacing w:before="320"/>
      <w:jc w:val="both"/>
    </w:pPr>
    <w:rPr>
      <w:sz w:val="28"/>
    </w:rPr>
  </w:style>
  <w:style w:type="paragraph" w:customStyle="1" w:styleId="draft">
    <w:name w:val="draft"/>
    <w:basedOn w:val="Normal"/>
    <w:rsid w:val="00445A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45AD0"/>
    <w:pPr>
      <w:spacing w:line="260" w:lineRule="atLeast"/>
      <w:jc w:val="center"/>
    </w:pPr>
  </w:style>
  <w:style w:type="paragraph" w:customStyle="1" w:styleId="Amainbullet">
    <w:name w:val="A main bullet"/>
    <w:basedOn w:val="BillBasic"/>
    <w:rsid w:val="00445AD0"/>
    <w:pPr>
      <w:spacing w:before="60"/>
      <w:ind w:left="1500" w:hanging="400"/>
    </w:pPr>
  </w:style>
  <w:style w:type="paragraph" w:customStyle="1" w:styleId="Aparabullet">
    <w:name w:val="A para bullet"/>
    <w:basedOn w:val="BillBasic"/>
    <w:rsid w:val="00445AD0"/>
    <w:pPr>
      <w:spacing w:before="60"/>
      <w:ind w:left="2000" w:hanging="400"/>
    </w:pPr>
  </w:style>
  <w:style w:type="paragraph" w:customStyle="1" w:styleId="Asubparabullet">
    <w:name w:val="A subpara bullet"/>
    <w:basedOn w:val="BillBasic"/>
    <w:rsid w:val="00445AD0"/>
    <w:pPr>
      <w:spacing w:before="60"/>
      <w:ind w:left="2540" w:hanging="400"/>
    </w:pPr>
  </w:style>
  <w:style w:type="paragraph" w:customStyle="1" w:styleId="aDefpara">
    <w:name w:val="aDef para"/>
    <w:basedOn w:val="Apara"/>
    <w:rsid w:val="00445AD0"/>
  </w:style>
  <w:style w:type="paragraph" w:customStyle="1" w:styleId="aDefsubpara">
    <w:name w:val="aDef subpara"/>
    <w:basedOn w:val="Asubpara"/>
    <w:rsid w:val="00445AD0"/>
  </w:style>
  <w:style w:type="paragraph" w:customStyle="1" w:styleId="Idefpara">
    <w:name w:val="I def para"/>
    <w:basedOn w:val="Ipara"/>
    <w:rsid w:val="00445AD0"/>
  </w:style>
  <w:style w:type="paragraph" w:customStyle="1" w:styleId="Idefsubpara">
    <w:name w:val="I def subpara"/>
    <w:basedOn w:val="Isubpara"/>
    <w:rsid w:val="00445AD0"/>
  </w:style>
  <w:style w:type="paragraph" w:customStyle="1" w:styleId="Notified">
    <w:name w:val="Notified"/>
    <w:basedOn w:val="BillBasic"/>
    <w:rsid w:val="00445AD0"/>
    <w:pPr>
      <w:spacing w:before="360"/>
      <w:jc w:val="right"/>
    </w:pPr>
    <w:rPr>
      <w:i/>
    </w:rPr>
  </w:style>
  <w:style w:type="paragraph" w:customStyle="1" w:styleId="03ScheduleLandscape">
    <w:name w:val="03ScheduleLandscape"/>
    <w:basedOn w:val="Normal"/>
    <w:rsid w:val="00445AD0"/>
  </w:style>
  <w:style w:type="paragraph" w:customStyle="1" w:styleId="IDict-Heading">
    <w:name w:val="I Dict-Heading"/>
    <w:basedOn w:val="BillBasicHeading"/>
    <w:rsid w:val="00445AD0"/>
    <w:pPr>
      <w:spacing w:before="320"/>
      <w:ind w:left="2600" w:hanging="2600"/>
      <w:jc w:val="both"/>
    </w:pPr>
    <w:rPr>
      <w:sz w:val="34"/>
    </w:rPr>
  </w:style>
  <w:style w:type="paragraph" w:customStyle="1" w:styleId="02TextLandscape">
    <w:name w:val="02TextLandscape"/>
    <w:basedOn w:val="Normal"/>
    <w:rsid w:val="00445AD0"/>
  </w:style>
  <w:style w:type="paragraph" w:styleId="Salutation">
    <w:name w:val="Salutation"/>
    <w:basedOn w:val="Normal"/>
    <w:next w:val="Normal"/>
    <w:rsid w:val="00C4513C"/>
  </w:style>
  <w:style w:type="paragraph" w:customStyle="1" w:styleId="aNoteBullet">
    <w:name w:val="aNoteBullet"/>
    <w:basedOn w:val="aNoteSymb"/>
    <w:rsid w:val="00445AD0"/>
    <w:pPr>
      <w:tabs>
        <w:tab w:val="left" w:pos="2200"/>
      </w:tabs>
      <w:spacing w:before="60"/>
      <w:ind w:left="2600" w:hanging="700"/>
    </w:pPr>
  </w:style>
  <w:style w:type="paragraph" w:customStyle="1" w:styleId="aNotess">
    <w:name w:val="aNotess"/>
    <w:basedOn w:val="BillBasic"/>
    <w:rsid w:val="00C4513C"/>
    <w:pPr>
      <w:ind w:left="1900" w:hanging="800"/>
    </w:pPr>
    <w:rPr>
      <w:sz w:val="20"/>
    </w:rPr>
  </w:style>
  <w:style w:type="paragraph" w:customStyle="1" w:styleId="aParaNoteBullet">
    <w:name w:val="aParaNoteBullet"/>
    <w:basedOn w:val="aParaNote"/>
    <w:rsid w:val="00445AD0"/>
    <w:pPr>
      <w:tabs>
        <w:tab w:val="left" w:pos="2700"/>
      </w:tabs>
      <w:spacing w:before="60"/>
      <w:ind w:left="3100" w:hanging="700"/>
    </w:pPr>
  </w:style>
  <w:style w:type="paragraph" w:customStyle="1" w:styleId="aNotepar">
    <w:name w:val="aNotepar"/>
    <w:basedOn w:val="BillBasic"/>
    <w:next w:val="Normal"/>
    <w:rsid w:val="00445AD0"/>
    <w:pPr>
      <w:ind w:left="2400" w:hanging="800"/>
    </w:pPr>
    <w:rPr>
      <w:sz w:val="20"/>
    </w:rPr>
  </w:style>
  <w:style w:type="paragraph" w:customStyle="1" w:styleId="aNoteTextpar">
    <w:name w:val="aNoteTextpar"/>
    <w:basedOn w:val="aNotepar"/>
    <w:rsid w:val="00445AD0"/>
    <w:pPr>
      <w:spacing w:before="60"/>
      <w:ind w:firstLine="0"/>
    </w:pPr>
  </w:style>
  <w:style w:type="paragraph" w:customStyle="1" w:styleId="MinisterWord">
    <w:name w:val="MinisterWord"/>
    <w:basedOn w:val="Normal"/>
    <w:rsid w:val="00445AD0"/>
    <w:pPr>
      <w:spacing w:before="60"/>
      <w:jc w:val="right"/>
    </w:pPr>
  </w:style>
  <w:style w:type="paragraph" w:customStyle="1" w:styleId="aExamPara">
    <w:name w:val="aExamPara"/>
    <w:basedOn w:val="aExam"/>
    <w:rsid w:val="00445AD0"/>
    <w:pPr>
      <w:tabs>
        <w:tab w:val="right" w:pos="1720"/>
        <w:tab w:val="left" w:pos="2000"/>
        <w:tab w:val="left" w:pos="2300"/>
      </w:tabs>
      <w:ind w:left="2400" w:hanging="1300"/>
    </w:pPr>
  </w:style>
  <w:style w:type="paragraph" w:customStyle="1" w:styleId="aExamNumText">
    <w:name w:val="aExamNumText"/>
    <w:basedOn w:val="aExam"/>
    <w:rsid w:val="00445AD0"/>
    <w:pPr>
      <w:ind w:left="1500"/>
    </w:pPr>
  </w:style>
  <w:style w:type="paragraph" w:customStyle="1" w:styleId="aExamBullet">
    <w:name w:val="aExamBullet"/>
    <w:basedOn w:val="aExam"/>
    <w:rsid w:val="00445AD0"/>
    <w:pPr>
      <w:tabs>
        <w:tab w:val="left" w:pos="1500"/>
        <w:tab w:val="left" w:pos="2300"/>
      </w:tabs>
      <w:ind w:left="1900" w:hanging="800"/>
    </w:pPr>
  </w:style>
  <w:style w:type="paragraph" w:customStyle="1" w:styleId="aNotePara">
    <w:name w:val="aNotePara"/>
    <w:basedOn w:val="aNote"/>
    <w:rsid w:val="00445AD0"/>
    <w:pPr>
      <w:tabs>
        <w:tab w:val="right" w:pos="2140"/>
        <w:tab w:val="left" w:pos="2400"/>
      </w:tabs>
      <w:spacing w:before="60"/>
      <w:ind w:left="2400" w:hanging="1300"/>
    </w:pPr>
  </w:style>
  <w:style w:type="paragraph" w:customStyle="1" w:styleId="aExplanHeading">
    <w:name w:val="aExplanHeading"/>
    <w:basedOn w:val="BillBasicHeading"/>
    <w:next w:val="Normal"/>
    <w:rsid w:val="00445AD0"/>
    <w:rPr>
      <w:rFonts w:ascii="Arial (W1)" w:hAnsi="Arial (W1)"/>
      <w:sz w:val="18"/>
    </w:rPr>
  </w:style>
  <w:style w:type="paragraph" w:customStyle="1" w:styleId="aExplanText">
    <w:name w:val="aExplanText"/>
    <w:basedOn w:val="BillBasic"/>
    <w:rsid w:val="00445AD0"/>
    <w:rPr>
      <w:sz w:val="20"/>
    </w:rPr>
  </w:style>
  <w:style w:type="paragraph" w:customStyle="1" w:styleId="aParaNotePara">
    <w:name w:val="aParaNotePara"/>
    <w:basedOn w:val="aNoteParaSymb"/>
    <w:rsid w:val="00445AD0"/>
    <w:pPr>
      <w:tabs>
        <w:tab w:val="clear" w:pos="2140"/>
        <w:tab w:val="clear" w:pos="2400"/>
        <w:tab w:val="right" w:pos="2644"/>
      </w:tabs>
      <w:ind w:left="3320" w:hanging="1720"/>
    </w:pPr>
  </w:style>
  <w:style w:type="character" w:customStyle="1" w:styleId="charBold">
    <w:name w:val="charBold"/>
    <w:basedOn w:val="DefaultParagraphFont"/>
    <w:rsid w:val="00445AD0"/>
    <w:rPr>
      <w:b/>
    </w:rPr>
  </w:style>
  <w:style w:type="character" w:customStyle="1" w:styleId="charBoldItals">
    <w:name w:val="charBoldItals"/>
    <w:basedOn w:val="DefaultParagraphFont"/>
    <w:rsid w:val="00445AD0"/>
    <w:rPr>
      <w:b/>
      <w:i/>
    </w:rPr>
  </w:style>
  <w:style w:type="character" w:customStyle="1" w:styleId="charItals">
    <w:name w:val="charItals"/>
    <w:basedOn w:val="DefaultParagraphFont"/>
    <w:rsid w:val="00445AD0"/>
    <w:rPr>
      <w:i/>
    </w:rPr>
  </w:style>
  <w:style w:type="character" w:customStyle="1" w:styleId="charUnderline">
    <w:name w:val="charUnderline"/>
    <w:basedOn w:val="DefaultParagraphFont"/>
    <w:rsid w:val="00445AD0"/>
    <w:rPr>
      <w:u w:val="single"/>
    </w:rPr>
  </w:style>
  <w:style w:type="paragraph" w:customStyle="1" w:styleId="TableHd">
    <w:name w:val="TableHd"/>
    <w:basedOn w:val="Normal"/>
    <w:rsid w:val="00445AD0"/>
    <w:pPr>
      <w:keepNext/>
      <w:spacing w:before="300"/>
      <w:ind w:left="1200" w:hanging="1200"/>
    </w:pPr>
    <w:rPr>
      <w:rFonts w:ascii="Arial" w:hAnsi="Arial"/>
      <w:b/>
      <w:sz w:val="20"/>
    </w:rPr>
  </w:style>
  <w:style w:type="paragraph" w:customStyle="1" w:styleId="TableColHd">
    <w:name w:val="TableColHd"/>
    <w:basedOn w:val="Normal"/>
    <w:rsid w:val="00445AD0"/>
    <w:pPr>
      <w:keepNext/>
      <w:spacing w:after="60"/>
    </w:pPr>
    <w:rPr>
      <w:rFonts w:ascii="Arial" w:hAnsi="Arial"/>
      <w:b/>
      <w:sz w:val="18"/>
    </w:rPr>
  </w:style>
  <w:style w:type="paragraph" w:customStyle="1" w:styleId="PenaltyPara">
    <w:name w:val="PenaltyPara"/>
    <w:basedOn w:val="Normal"/>
    <w:rsid w:val="00445AD0"/>
    <w:pPr>
      <w:tabs>
        <w:tab w:val="right" w:pos="1360"/>
      </w:tabs>
      <w:spacing w:before="60"/>
      <w:ind w:left="1600" w:hanging="1600"/>
      <w:jc w:val="both"/>
    </w:pPr>
  </w:style>
  <w:style w:type="paragraph" w:customStyle="1" w:styleId="tablepara">
    <w:name w:val="table para"/>
    <w:basedOn w:val="Normal"/>
    <w:rsid w:val="00445AD0"/>
    <w:pPr>
      <w:tabs>
        <w:tab w:val="right" w:pos="800"/>
        <w:tab w:val="left" w:pos="1100"/>
      </w:tabs>
      <w:spacing w:before="80" w:after="60"/>
      <w:ind w:left="1100" w:hanging="1100"/>
    </w:pPr>
  </w:style>
  <w:style w:type="paragraph" w:customStyle="1" w:styleId="tablesubpara">
    <w:name w:val="table subpara"/>
    <w:basedOn w:val="Normal"/>
    <w:rsid w:val="00445AD0"/>
    <w:pPr>
      <w:tabs>
        <w:tab w:val="right" w:pos="1500"/>
        <w:tab w:val="left" w:pos="1800"/>
      </w:tabs>
      <w:spacing w:before="80" w:after="60"/>
      <w:ind w:left="1800" w:hanging="1800"/>
    </w:pPr>
  </w:style>
  <w:style w:type="paragraph" w:customStyle="1" w:styleId="TableText">
    <w:name w:val="TableText"/>
    <w:basedOn w:val="Normal"/>
    <w:rsid w:val="00445AD0"/>
    <w:pPr>
      <w:spacing w:before="60" w:after="60"/>
    </w:pPr>
  </w:style>
  <w:style w:type="paragraph" w:customStyle="1" w:styleId="IshadedH5Sec">
    <w:name w:val="I shaded H5 Sec"/>
    <w:basedOn w:val="AH5Sec"/>
    <w:rsid w:val="00445AD0"/>
    <w:pPr>
      <w:shd w:val="pct25" w:color="auto" w:fill="auto"/>
      <w:outlineLvl w:val="9"/>
    </w:pPr>
  </w:style>
  <w:style w:type="paragraph" w:customStyle="1" w:styleId="IshadedSchClause">
    <w:name w:val="I shaded Sch Clause"/>
    <w:basedOn w:val="IshadedH5Sec"/>
    <w:rsid w:val="00445AD0"/>
  </w:style>
  <w:style w:type="paragraph" w:customStyle="1" w:styleId="Penalty">
    <w:name w:val="Penalty"/>
    <w:basedOn w:val="Amainreturn"/>
    <w:rsid w:val="00445AD0"/>
  </w:style>
  <w:style w:type="paragraph" w:customStyle="1" w:styleId="aNoteText">
    <w:name w:val="aNoteText"/>
    <w:basedOn w:val="aNoteSymb"/>
    <w:rsid w:val="00445AD0"/>
    <w:pPr>
      <w:spacing w:before="60"/>
      <w:ind w:firstLine="0"/>
    </w:pPr>
  </w:style>
  <w:style w:type="paragraph" w:customStyle="1" w:styleId="aExamINum">
    <w:name w:val="aExamINum"/>
    <w:basedOn w:val="aExam"/>
    <w:rsid w:val="00C4513C"/>
    <w:pPr>
      <w:tabs>
        <w:tab w:val="left" w:pos="1500"/>
      </w:tabs>
      <w:ind w:left="1500" w:hanging="400"/>
    </w:pPr>
  </w:style>
  <w:style w:type="paragraph" w:customStyle="1" w:styleId="AExamIPara">
    <w:name w:val="AExamIPara"/>
    <w:basedOn w:val="aExam"/>
    <w:rsid w:val="00445AD0"/>
    <w:pPr>
      <w:tabs>
        <w:tab w:val="right" w:pos="1720"/>
        <w:tab w:val="left" w:pos="2000"/>
      </w:tabs>
      <w:ind w:left="2000" w:hanging="900"/>
    </w:pPr>
  </w:style>
  <w:style w:type="paragraph" w:customStyle="1" w:styleId="AH3sec">
    <w:name w:val="A H3 sec"/>
    <w:basedOn w:val="Normal"/>
    <w:next w:val="direction"/>
    <w:rsid w:val="00C4513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45AD0"/>
    <w:pPr>
      <w:tabs>
        <w:tab w:val="clear" w:pos="2600"/>
      </w:tabs>
      <w:ind w:left="1100"/>
    </w:pPr>
    <w:rPr>
      <w:sz w:val="18"/>
    </w:rPr>
  </w:style>
  <w:style w:type="paragraph" w:customStyle="1" w:styleId="aExamss">
    <w:name w:val="aExamss"/>
    <w:basedOn w:val="aNoteSymb"/>
    <w:rsid w:val="00445AD0"/>
    <w:pPr>
      <w:spacing w:before="60"/>
      <w:ind w:left="1100" w:firstLine="0"/>
    </w:pPr>
  </w:style>
  <w:style w:type="paragraph" w:customStyle="1" w:styleId="aExamHdgpar">
    <w:name w:val="aExamHdgpar"/>
    <w:basedOn w:val="aExamHdgss"/>
    <w:next w:val="Normal"/>
    <w:rsid w:val="00445AD0"/>
    <w:pPr>
      <w:ind w:left="1600"/>
    </w:pPr>
  </w:style>
  <w:style w:type="paragraph" w:customStyle="1" w:styleId="aExampar">
    <w:name w:val="aExampar"/>
    <w:basedOn w:val="aExamss"/>
    <w:rsid w:val="00445AD0"/>
    <w:pPr>
      <w:ind w:left="1600"/>
    </w:pPr>
  </w:style>
  <w:style w:type="paragraph" w:customStyle="1" w:styleId="aExamINumss">
    <w:name w:val="aExamINumss"/>
    <w:basedOn w:val="aExamss"/>
    <w:rsid w:val="00445AD0"/>
    <w:pPr>
      <w:tabs>
        <w:tab w:val="left" w:pos="1500"/>
      </w:tabs>
      <w:ind w:left="1500" w:hanging="400"/>
    </w:pPr>
  </w:style>
  <w:style w:type="paragraph" w:customStyle="1" w:styleId="aExamINumpar">
    <w:name w:val="aExamINumpar"/>
    <w:basedOn w:val="aExampar"/>
    <w:rsid w:val="00445AD0"/>
    <w:pPr>
      <w:tabs>
        <w:tab w:val="left" w:pos="2000"/>
      </w:tabs>
      <w:ind w:left="2000" w:hanging="400"/>
    </w:pPr>
  </w:style>
  <w:style w:type="paragraph" w:customStyle="1" w:styleId="aExamNumTextss">
    <w:name w:val="aExamNumTextss"/>
    <w:basedOn w:val="aExamss"/>
    <w:rsid w:val="00445AD0"/>
    <w:pPr>
      <w:ind w:left="1500"/>
    </w:pPr>
  </w:style>
  <w:style w:type="paragraph" w:customStyle="1" w:styleId="aExamNumTextpar">
    <w:name w:val="aExamNumTextpar"/>
    <w:basedOn w:val="aExampar"/>
    <w:rsid w:val="00C4513C"/>
    <w:pPr>
      <w:ind w:left="2000"/>
    </w:pPr>
  </w:style>
  <w:style w:type="paragraph" w:customStyle="1" w:styleId="aExamBulletss">
    <w:name w:val="aExamBulletss"/>
    <w:basedOn w:val="aExamss"/>
    <w:rsid w:val="00445AD0"/>
    <w:pPr>
      <w:ind w:left="1500" w:hanging="400"/>
    </w:pPr>
  </w:style>
  <w:style w:type="paragraph" w:customStyle="1" w:styleId="aExamBulletpar">
    <w:name w:val="aExamBulletpar"/>
    <w:basedOn w:val="aExampar"/>
    <w:rsid w:val="00445AD0"/>
    <w:pPr>
      <w:ind w:left="2000" w:hanging="400"/>
    </w:pPr>
  </w:style>
  <w:style w:type="paragraph" w:customStyle="1" w:styleId="aExamHdgsubpar">
    <w:name w:val="aExamHdgsubpar"/>
    <w:basedOn w:val="aExamHdgss"/>
    <w:next w:val="Normal"/>
    <w:rsid w:val="00445AD0"/>
    <w:pPr>
      <w:ind w:left="2140"/>
    </w:pPr>
  </w:style>
  <w:style w:type="paragraph" w:customStyle="1" w:styleId="aExamsubpar">
    <w:name w:val="aExamsubpar"/>
    <w:basedOn w:val="aExamss"/>
    <w:rsid w:val="00445AD0"/>
    <w:pPr>
      <w:ind w:left="2140"/>
    </w:pPr>
  </w:style>
  <w:style w:type="paragraph" w:customStyle="1" w:styleId="aExamNumsubpar">
    <w:name w:val="aExamNumsubpar"/>
    <w:basedOn w:val="aExamsubpar"/>
    <w:rsid w:val="00445AD0"/>
    <w:pPr>
      <w:tabs>
        <w:tab w:val="clear" w:pos="1100"/>
        <w:tab w:val="clear" w:pos="2381"/>
        <w:tab w:val="left" w:pos="2569"/>
      </w:tabs>
      <w:ind w:left="2569" w:hanging="403"/>
    </w:pPr>
  </w:style>
  <w:style w:type="paragraph" w:customStyle="1" w:styleId="aExamNumTextsubpar">
    <w:name w:val="aExamNumTextsubpar"/>
    <w:basedOn w:val="aExampar"/>
    <w:rsid w:val="00C4513C"/>
    <w:pPr>
      <w:ind w:left="2540"/>
    </w:pPr>
  </w:style>
  <w:style w:type="paragraph" w:customStyle="1" w:styleId="aExamBulletsubpar">
    <w:name w:val="aExamBulletsubpar"/>
    <w:basedOn w:val="aExamsubpar"/>
    <w:rsid w:val="00445AD0"/>
    <w:pPr>
      <w:numPr>
        <w:numId w:val="7"/>
      </w:numPr>
      <w:tabs>
        <w:tab w:val="clear" w:pos="1100"/>
        <w:tab w:val="clear" w:pos="2381"/>
        <w:tab w:val="left" w:pos="2569"/>
      </w:tabs>
      <w:ind w:left="2569" w:hanging="403"/>
    </w:pPr>
  </w:style>
  <w:style w:type="paragraph" w:customStyle="1" w:styleId="aNoteTextss">
    <w:name w:val="aNoteTextss"/>
    <w:basedOn w:val="Normal"/>
    <w:rsid w:val="00445AD0"/>
    <w:pPr>
      <w:spacing w:before="60"/>
      <w:ind w:left="1900"/>
      <w:jc w:val="both"/>
    </w:pPr>
    <w:rPr>
      <w:sz w:val="20"/>
    </w:rPr>
  </w:style>
  <w:style w:type="paragraph" w:customStyle="1" w:styleId="aNoteParass">
    <w:name w:val="aNoteParass"/>
    <w:basedOn w:val="Normal"/>
    <w:rsid w:val="00445AD0"/>
    <w:pPr>
      <w:tabs>
        <w:tab w:val="right" w:pos="2140"/>
        <w:tab w:val="left" w:pos="2400"/>
      </w:tabs>
      <w:spacing w:before="60"/>
      <w:ind w:left="2400" w:hanging="1300"/>
      <w:jc w:val="both"/>
    </w:pPr>
    <w:rPr>
      <w:sz w:val="20"/>
    </w:rPr>
  </w:style>
  <w:style w:type="paragraph" w:customStyle="1" w:styleId="aNoteParapar">
    <w:name w:val="aNoteParapar"/>
    <w:basedOn w:val="aNotepar"/>
    <w:rsid w:val="00445AD0"/>
    <w:pPr>
      <w:tabs>
        <w:tab w:val="right" w:pos="2640"/>
      </w:tabs>
      <w:spacing w:before="60"/>
      <w:ind w:left="2920" w:hanging="1320"/>
    </w:pPr>
  </w:style>
  <w:style w:type="paragraph" w:customStyle="1" w:styleId="aNotesubpar">
    <w:name w:val="aNotesubpar"/>
    <w:basedOn w:val="BillBasic"/>
    <w:next w:val="Normal"/>
    <w:rsid w:val="00445AD0"/>
    <w:pPr>
      <w:ind w:left="2940" w:hanging="800"/>
    </w:pPr>
    <w:rPr>
      <w:sz w:val="20"/>
    </w:rPr>
  </w:style>
  <w:style w:type="paragraph" w:customStyle="1" w:styleId="aNoteTextsubpar">
    <w:name w:val="aNoteTextsubpar"/>
    <w:basedOn w:val="aNotesubpar"/>
    <w:rsid w:val="00445AD0"/>
    <w:pPr>
      <w:spacing w:before="60"/>
      <w:ind w:firstLine="0"/>
    </w:pPr>
  </w:style>
  <w:style w:type="paragraph" w:customStyle="1" w:styleId="aNoteParasubpar">
    <w:name w:val="aNoteParasubpar"/>
    <w:basedOn w:val="aNotesubpar"/>
    <w:rsid w:val="00C4513C"/>
    <w:pPr>
      <w:tabs>
        <w:tab w:val="right" w:pos="3180"/>
      </w:tabs>
      <w:spacing w:before="60"/>
      <w:ind w:left="3460" w:hanging="1320"/>
    </w:pPr>
  </w:style>
  <w:style w:type="paragraph" w:customStyle="1" w:styleId="aNoteBulletsubpar">
    <w:name w:val="aNoteBulletsubpar"/>
    <w:basedOn w:val="aNotesubpar"/>
    <w:rsid w:val="00445AD0"/>
    <w:pPr>
      <w:numPr>
        <w:numId w:val="3"/>
      </w:numPr>
      <w:tabs>
        <w:tab w:val="clear" w:pos="3300"/>
        <w:tab w:val="left" w:pos="3345"/>
      </w:tabs>
      <w:spacing w:before="60"/>
    </w:pPr>
  </w:style>
  <w:style w:type="paragraph" w:customStyle="1" w:styleId="aNoteBulletss">
    <w:name w:val="aNoteBulletss"/>
    <w:basedOn w:val="Normal"/>
    <w:rsid w:val="00445AD0"/>
    <w:pPr>
      <w:spacing w:before="60"/>
      <w:ind w:left="2300" w:hanging="400"/>
      <w:jc w:val="both"/>
    </w:pPr>
    <w:rPr>
      <w:sz w:val="20"/>
    </w:rPr>
  </w:style>
  <w:style w:type="paragraph" w:customStyle="1" w:styleId="aNoteBulletpar">
    <w:name w:val="aNoteBulletpar"/>
    <w:basedOn w:val="aNotepar"/>
    <w:rsid w:val="00445AD0"/>
    <w:pPr>
      <w:spacing w:before="60"/>
      <w:ind w:left="2800" w:hanging="400"/>
    </w:pPr>
  </w:style>
  <w:style w:type="paragraph" w:customStyle="1" w:styleId="aExplanBullet">
    <w:name w:val="aExplanBullet"/>
    <w:basedOn w:val="Normal"/>
    <w:rsid w:val="00445AD0"/>
    <w:pPr>
      <w:spacing w:before="140"/>
      <w:ind w:left="400" w:hanging="400"/>
      <w:jc w:val="both"/>
    </w:pPr>
    <w:rPr>
      <w:snapToGrid w:val="0"/>
      <w:sz w:val="20"/>
    </w:rPr>
  </w:style>
  <w:style w:type="paragraph" w:customStyle="1" w:styleId="AuthLaw">
    <w:name w:val="AuthLaw"/>
    <w:basedOn w:val="BillBasic"/>
    <w:rsid w:val="00C4513C"/>
    <w:rPr>
      <w:rFonts w:ascii="Arial" w:hAnsi="Arial"/>
      <w:b/>
      <w:sz w:val="20"/>
    </w:rPr>
  </w:style>
  <w:style w:type="paragraph" w:customStyle="1" w:styleId="aExamNumpar">
    <w:name w:val="aExamNumpar"/>
    <w:basedOn w:val="aExamINumss"/>
    <w:rsid w:val="00C4513C"/>
    <w:pPr>
      <w:tabs>
        <w:tab w:val="clear" w:pos="1500"/>
        <w:tab w:val="left" w:pos="2000"/>
      </w:tabs>
      <w:ind w:left="2000"/>
    </w:pPr>
  </w:style>
  <w:style w:type="paragraph" w:customStyle="1" w:styleId="Schsectionheading">
    <w:name w:val="Sch section heading"/>
    <w:basedOn w:val="BillBasic"/>
    <w:next w:val="Amain"/>
    <w:rsid w:val="00C4513C"/>
    <w:pPr>
      <w:spacing w:before="240"/>
      <w:jc w:val="left"/>
      <w:outlineLvl w:val="4"/>
    </w:pPr>
    <w:rPr>
      <w:rFonts w:ascii="Arial" w:hAnsi="Arial"/>
      <w:b/>
    </w:rPr>
  </w:style>
  <w:style w:type="paragraph" w:customStyle="1" w:styleId="SchAmain">
    <w:name w:val="Sch A main"/>
    <w:basedOn w:val="Amain"/>
    <w:rsid w:val="00445AD0"/>
  </w:style>
  <w:style w:type="paragraph" w:customStyle="1" w:styleId="SchApara">
    <w:name w:val="Sch A para"/>
    <w:basedOn w:val="Apara"/>
    <w:rsid w:val="00445AD0"/>
  </w:style>
  <w:style w:type="paragraph" w:customStyle="1" w:styleId="SchAsubpara">
    <w:name w:val="Sch A subpara"/>
    <w:basedOn w:val="Asubpara"/>
    <w:rsid w:val="00445AD0"/>
  </w:style>
  <w:style w:type="paragraph" w:customStyle="1" w:styleId="SchAsubsubpara">
    <w:name w:val="Sch A subsubpara"/>
    <w:basedOn w:val="Asubsubpara"/>
    <w:rsid w:val="00445AD0"/>
  </w:style>
  <w:style w:type="paragraph" w:customStyle="1" w:styleId="TOCOL1">
    <w:name w:val="TOCOL 1"/>
    <w:basedOn w:val="TOC1"/>
    <w:rsid w:val="00445AD0"/>
  </w:style>
  <w:style w:type="paragraph" w:customStyle="1" w:styleId="TOCOL2">
    <w:name w:val="TOCOL 2"/>
    <w:basedOn w:val="TOC2"/>
    <w:rsid w:val="00445AD0"/>
    <w:pPr>
      <w:keepNext w:val="0"/>
    </w:pPr>
  </w:style>
  <w:style w:type="paragraph" w:customStyle="1" w:styleId="TOCOL3">
    <w:name w:val="TOCOL 3"/>
    <w:basedOn w:val="TOC3"/>
    <w:rsid w:val="00445AD0"/>
    <w:pPr>
      <w:keepNext w:val="0"/>
    </w:pPr>
  </w:style>
  <w:style w:type="paragraph" w:customStyle="1" w:styleId="TOCOL4">
    <w:name w:val="TOCOL 4"/>
    <w:basedOn w:val="TOC4"/>
    <w:rsid w:val="00445AD0"/>
    <w:pPr>
      <w:keepNext w:val="0"/>
    </w:pPr>
  </w:style>
  <w:style w:type="paragraph" w:customStyle="1" w:styleId="TOCOL5">
    <w:name w:val="TOCOL 5"/>
    <w:basedOn w:val="TOC5"/>
    <w:rsid w:val="00445AD0"/>
    <w:pPr>
      <w:tabs>
        <w:tab w:val="left" w:pos="400"/>
      </w:tabs>
    </w:pPr>
  </w:style>
  <w:style w:type="paragraph" w:customStyle="1" w:styleId="TOCOL6">
    <w:name w:val="TOCOL 6"/>
    <w:basedOn w:val="TOC6"/>
    <w:rsid w:val="00445AD0"/>
    <w:pPr>
      <w:keepNext w:val="0"/>
    </w:pPr>
  </w:style>
  <w:style w:type="paragraph" w:customStyle="1" w:styleId="TOCOL7">
    <w:name w:val="TOCOL 7"/>
    <w:basedOn w:val="TOC7"/>
    <w:rsid w:val="00445AD0"/>
  </w:style>
  <w:style w:type="paragraph" w:customStyle="1" w:styleId="TOCOL8">
    <w:name w:val="TOCOL 8"/>
    <w:basedOn w:val="TOC8"/>
    <w:rsid w:val="00445AD0"/>
  </w:style>
  <w:style w:type="paragraph" w:customStyle="1" w:styleId="TOCOL9">
    <w:name w:val="TOCOL 9"/>
    <w:basedOn w:val="TOC9"/>
    <w:rsid w:val="00445AD0"/>
    <w:pPr>
      <w:ind w:right="0"/>
    </w:pPr>
  </w:style>
  <w:style w:type="paragraph" w:styleId="TOC9">
    <w:name w:val="toc 9"/>
    <w:basedOn w:val="Normal"/>
    <w:next w:val="Normal"/>
    <w:autoRedefine/>
    <w:uiPriority w:val="39"/>
    <w:rsid w:val="00445AD0"/>
    <w:pPr>
      <w:ind w:left="1920" w:right="600"/>
    </w:pPr>
  </w:style>
  <w:style w:type="paragraph" w:customStyle="1" w:styleId="Billname1">
    <w:name w:val="Billname1"/>
    <w:basedOn w:val="Normal"/>
    <w:rsid w:val="00445AD0"/>
    <w:pPr>
      <w:tabs>
        <w:tab w:val="left" w:pos="2400"/>
      </w:tabs>
      <w:spacing w:before="1220"/>
    </w:pPr>
    <w:rPr>
      <w:rFonts w:ascii="Arial" w:hAnsi="Arial"/>
      <w:b/>
      <w:sz w:val="40"/>
    </w:rPr>
  </w:style>
  <w:style w:type="paragraph" w:customStyle="1" w:styleId="TableText10">
    <w:name w:val="TableText10"/>
    <w:basedOn w:val="TableText"/>
    <w:rsid w:val="00445AD0"/>
    <w:rPr>
      <w:sz w:val="20"/>
    </w:rPr>
  </w:style>
  <w:style w:type="paragraph" w:customStyle="1" w:styleId="TablePara10">
    <w:name w:val="TablePara10"/>
    <w:basedOn w:val="tablepara"/>
    <w:rsid w:val="00445A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45A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45AD0"/>
  </w:style>
  <w:style w:type="character" w:customStyle="1" w:styleId="charPage">
    <w:name w:val="charPage"/>
    <w:basedOn w:val="DefaultParagraphFont"/>
    <w:rsid w:val="00445AD0"/>
  </w:style>
  <w:style w:type="character" w:styleId="PageNumber">
    <w:name w:val="page number"/>
    <w:basedOn w:val="DefaultParagraphFont"/>
    <w:rsid w:val="00445AD0"/>
  </w:style>
  <w:style w:type="paragraph" w:customStyle="1" w:styleId="Letterhead">
    <w:name w:val="Letterhead"/>
    <w:rsid w:val="00C4513C"/>
    <w:pPr>
      <w:widowControl w:val="0"/>
      <w:spacing w:after="180"/>
      <w:jc w:val="right"/>
    </w:pPr>
    <w:rPr>
      <w:rFonts w:ascii="Arial" w:hAnsi="Arial"/>
      <w:sz w:val="32"/>
      <w:lang w:eastAsia="en-US"/>
    </w:rPr>
  </w:style>
  <w:style w:type="paragraph" w:customStyle="1" w:styleId="IShadedschclause0">
    <w:name w:val="I Shaded sch clause"/>
    <w:basedOn w:val="IH5Sec"/>
    <w:rsid w:val="00C4513C"/>
    <w:pPr>
      <w:shd w:val="pct15" w:color="auto" w:fill="FFFFFF"/>
      <w:tabs>
        <w:tab w:val="clear" w:pos="1100"/>
        <w:tab w:val="left" w:pos="700"/>
      </w:tabs>
      <w:ind w:left="700" w:hanging="700"/>
    </w:pPr>
  </w:style>
  <w:style w:type="paragraph" w:customStyle="1" w:styleId="Billfooter">
    <w:name w:val="Billfooter"/>
    <w:basedOn w:val="Normal"/>
    <w:rsid w:val="00C4513C"/>
    <w:pPr>
      <w:tabs>
        <w:tab w:val="right" w:pos="7200"/>
      </w:tabs>
      <w:jc w:val="both"/>
    </w:pPr>
    <w:rPr>
      <w:sz w:val="18"/>
    </w:rPr>
  </w:style>
  <w:style w:type="paragraph" w:styleId="BalloonText">
    <w:name w:val="Balloon Text"/>
    <w:basedOn w:val="Normal"/>
    <w:link w:val="BalloonTextChar"/>
    <w:uiPriority w:val="99"/>
    <w:unhideWhenUsed/>
    <w:rsid w:val="00445AD0"/>
    <w:rPr>
      <w:rFonts w:ascii="Tahoma" w:hAnsi="Tahoma" w:cs="Tahoma"/>
      <w:sz w:val="16"/>
      <w:szCs w:val="16"/>
    </w:rPr>
  </w:style>
  <w:style w:type="character" w:customStyle="1" w:styleId="BalloonTextChar">
    <w:name w:val="Balloon Text Char"/>
    <w:basedOn w:val="DefaultParagraphFont"/>
    <w:link w:val="BalloonText"/>
    <w:uiPriority w:val="99"/>
    <w:rsid w:val="00445AD0"/>
    <w:rPr>
      <w:rFonts w:ascii="Tahoma" w:hAnsi="Tahoma" w:cs="Tahoma"/>
      <w:sz w:val="16"/>
      <w:szCs w:val="16"/>
      <w:lang w:eastAsia="en-US"/>
    </w:rPr>
  </w:style>
  <w:style w:type="paragraph" w:customStyle="1" w:styleId="00AssAm">
    <w:name w:val="00AssAm"/>
    <w:basedOn w:val="00SigningPage"/>
    <w:rsid w:val="00C4513C"/>
  </w:style>
  <w:style w:type="character" w:customStyle="1" w:styleId="FooterChar">
    <w:name w:val="Footer Char"/>
    <w:basedOn w:val="DefaultParagraphFont"/>
    <w:link w:val="Footer"/>
    <w:rsid w:val="00445AD0"/>
    <w:rPr>
      <w:rFonts w:ascii="Arial" w:hAnsi="Arial"/>
      <w:sz w:val="18"/>
      <w:lang w:eastAsia="en-US"/>
    </w:rPr>
  </w:style>
  <w:style w:type="character" w:customStyle="1" w:styleId="HeaderChar">
    <w:name w:val="Header Char"/>
    <w:basedOn w:val="DefaultParagraphFont"/>
    <w:link w:val="Header"/>
    <w:rsid w:val="00C4513C"/>
    <w:rPr>
      <w:sz w:val="24"/>
      <w:lang w:eastAsia="en-US"/>
    </w:rPr>
  </w:style>
  <w:style w:type="paragraph" w:customStyle="1" w:styleId="01aPreamble">
    <w:name w:val="01aPreamble"/>
    <w:basedOn w:val="Normal"/>
    <w:qFormat/>
    <w:rsid w:val="00445AD0"/>
  </w:style>
  <w:style w:type="paragraph" w:customStyle="1" w:styleId="TableBullet">
    <w:name w:val="TableBullet"/>
    <w:basedOn w:val="TableText10"/>
    <w:qFormat/>
    <w:rsid w:val="00445AD0"/>
    <w:pPr>
      <w:numPr>
        <w:numId w:val="4"/>
      </w:numPr>
    </w:pPr>
  </w:style>
  <w:style w:type="paragraph" w:customStyle="1" w:styleId="BillCrest">
    <w:name w:val="Bill Crest"/>
    <w:basedOn w:val="Normal"/>
    <w:next w:val="Normal"/>
    <w:rsid w:val="00445AD0"/>
    <w:pPr>
      <w:tabs>
        <w:tab w:val="center" w:pos="3160"/>
      </w:tabs>
      <w:spacing w:after="60"/>
    </w:pPr>
    <w:rPr>
      <w:sz w:val="216"/>
    </w:rPr>
  </w:style>
  <w:style w:type="paragraph" w:customStyle="1" w:styleId="BillNo">
    <w:name w:val="BillNo"/>
    <w:basedOn w:val="BillBasicHeading"/>
    <w:rsid w:val="00445AD0"/>
    <w:pPr>
      <w:keepNext w:val="0"/>
      <w:spacing w:before="240"/>
      <w:jc w:val="both"/>
    </w:pPr>
  </w:style>
  <w:style w:type="paragraph" w:customStyle="1" w:styleId="aNoteBulletann">
    <w:name w:val="aNoteBulletann"/>
    <w:basedOn w:val="aNotess"/>
    <w:rsid w:val="00C4513C"/>
    <w:pPr>
      <w:tabs>
        <w:tab w:val="left" w:pos="2200"/>
      </w:tabs>
      <w:spacing w:before="0"/>
      <w:ind w:left="0" w:firstLine="0"/>
    </w:pPr>
  </w:style>
  <w:style w:type="paragraph" w:customStyle="1" w:styleId="aNoteBulletparann">
    <w:name w:val="aNoteBulletparann"/>
    <w:basedOn w:val="aNotepar"/>
    <w:rsid w:val="00C4513C"/>
    <w:pPr>
      <w:tabs>
        <w:tab w:val="left" w:pos="2700"/>
      </w:tabs>
      <w:spacing w:before="0"/>
      <w:ind w:left="0" w:firstLine="0"/>
    </w:pPr>
  </w:style>
  <w:style w:type="paragraph" w:customStyle="1" w:styleId="TableNumbered">
    <w:name w:val="TableNumbered"/>
    <w:basedOn w:val="TableText10"/>
    <w:qFormat/>
    <w:rsid w:val="00445AD0"/>
    <w:pPr>
      <w:numPr>
        <w:numId w:val="5"/>
      </w:numPr>
    </w:pPr>
  </w:style>
  <w:style w:type="paragraph" w:customStyle="1" w:styleId="ISchMain">
    <w:name w:val="I Sch Main"/>
    <w:basedOn w:val="BillBasic"/>
    <w:rsid w:val="00445AD0"/>
    <w:pPr>
      <w:tabs>
        <w:tab w:val="right" w:pos="900"/>
        <w:tab w:val="left" w:pos="1100"/>
      </w:tabs>
      <w:ind w:left="1100" w:hanging="1100"/>
    </w:pPr>
  </w:style>
  <w:style w:type="paragraph" w:customStyle="1" w:styleId="ISchpara">
    <w:name w:val="I Sch para"/>
    <w:basedOn w:val="BillBasic"/>
    <w:rsid w:val="00445AD0"/>
    <w:pPr>
      <w:tabs>
        <w:tab w:val="right" w:pos="1400"/>
        <w:tab w:val="left" w:pos="1600"/>
      </w:tabs>
      <w:ind w:left="1600" w:hanging="1600"/>
    </w:pPr>
  </w:style>
  <w:style w:type="paragraph" w:customStyle="1" w:styleId="ISchsubpara">
    <w:name w:val="I Sch subpara"/>
    <w:basedOn w:val="BillBasic"/>
    <w:rsid w:val="00445AD0"/>
    <w:pPr>
      <w:tabs>
        <w:tab w:val="right" w:pos="1940"/>
        <w:tab w:val="left" w:pos="2140"/>
      </w:tabs>
      <w:ind w:left="2140" w:hanging="2140"/>
    </w:pPr>
  </w:style>
  <w:style w:type="paragraph" w:customStyle="1" w:styleId="ISchsubsubpara">
    <w:name w:val="I Sch subsubpara"/>
    <w:basedOn w:val="BillBasic"/>
    <w:rsid w:val="00445AD0"/>
    <w:pPr>
      <w:tabs>
        <w:tab w:val="right" w:pos="2460"/>
        <w:tab w:val="left" w:pos="2660"/>
      </w:tabs>
      <w:ind w:left="2660" w:hanging="2660"/>
    </w:pPr>
  </w:style>
  <w:style w:type="character" w:customStyle="1" w:styleId="aNoteChar">
    <w:name w:val="aNote Char"/>
    <w:basedOn w:val="DefaultParagraphFont"/>
    <w:link w:val="aNote"/>
    <w:locked/>
    <w:rsid w:val="00445AD0"/>
    <w:rPr>
      <w:lang w:eastAsia="en-US"/>
    </w:rPr>
  </w:style>
  <w:style w:type="character" w:customStyle="1" w:styleId="charCitHyperlinkAbbrev">
    <w:name w:val="charCitHyperlinkAbbrev"/>
    <w:basedOn w:val="Hyperlink"/>
    <w:uiPriority w:val="1"/>
    <w:rsid w:val="00445AD0"/>
    <w:rPr>
      <w:color w:val="0000FF" w:themeColor="hyperlink"/>
      <w:u w:val="none"/>
    </w:rPr>
  </w:style>
  <w:style w:type="character" w:styleId="Hyperlink">
    <w:name w:val="Hyperlink"/>
    <w:basedOn w:val="DefaultParagraphFont"/>
    <w:uiPriority w:val="99"/>
    <w:unhideWhenUsed/>
    <w:rsid w:val="00445AD0"/>
    <w:rPr>
      <w:color w:val="0000FF" w:themeColor="hyperlink"/>
      <w:u w:val="single"/>
    </w:rPr>
  </w:style>
  <w:style w:type="character" w:customStyle="1" w:styleId="charCitHyperlinkItal">
    <w:name w:val="charCitHyperlinkItal"/>
    <w:basedOn w:val="Hyperlink"/>
    <w:uiPriority w:val="1"/>
    <w:rsid w:val="00445AD0"/>
    <w:rPr>
      <w:i/>
      <w:color w:val="0000FF" w:themeColor="hyperlink"/>
      <w:u w:val="none"/>
    </w:rPr>
  </w:style>
  <w:style w:type="character" w:customStyle="1" w:styleId="AH5SecChar">
    <w:name w:val="A H5 Sec Char"/>
    <w:basedOn w:val="DefaultParagraphFont"/>
    <w:link w:val="AH5Sec"/>
    <w:locked/>
    <w:rsid w:val="00C4513C"/>
    <w:rPr>
      <w:rFonts w:ascii="Arial" w:hAnsi="Arial"/>
      <w:b/>
      <w:sz w:val="24"/>
      <w:lang w:eastAsia="en-US"/>
    </w:rPr>
  </w:style>
  <w:style w:type="character" w:customStyle="1" w:styleId="BillBasicChar">
    <w:name w:val="BillBasic Char"/>
    <w:basedOn w:val="DefaultParagraphFont"/>
    <w:link w:val="BillBasic"/>
    <w:locked/>
    <w:rsid w:val="00C4513C"/>
    <w:rPr>
      <w:sz w:val="24"/>
      <w:lang w:eastAsia="en-US"/>
    </w:rPr>
  </w:style>
  <w:style w:type="paragraph" w:customStyle="1" w:styleId="Status">
    <w:name w:val="Status"/>
    <w:basedOn w:val="Normal"/>
    <w:rsid w:val="00445AD0"/>
    <w:pPr>
      <w:spacing w:before="280"/>
      <w:jc w:val="center"/>
    </w:pPr>
    <w:rPr>
      <w:rFonts w:ascii="Arial" w:hAnsi="Arial"/>
      <w:sz w:val="14"/>
    </w:rPr>
  </w:style>
  <w:style w:type="paragraph" w:customStyle="1" w:styleId="FooterInfoCentre">
    <w:name w:val="FooterInfoCentre"/>
    <w:basedOn w:val="FooterInfo"/>
    <w:rsid w:val="00445AD0"/>
    <w:pPr>
      <w:spacing w:before="60"/>
      <w:jc w:val="center"/>
    </w:pPr>
  </w:style>
  <w:style w:type="character" w:customStyle="1" w:styleId="frag-defterm">
    <w:name w:val="frag-defterm"/>
    <w:basedOn w:val="DefaultParagraphFont"/>
    <w:rsid w:val="00175C46"/>
  </w:style>
  <w:style w:type="character" w:customStyle="1" w:styleId="frag-name">
    <w:name w:val="frag-name"/>
    <w:basedOn w:val="DefaultParagraphFont"/>
    <w:rsid w:val="00175C46"/>
  </w:style>
  <w:style w:type="character" w:customStyle="1" w:styleId="heading">
    <w:name w:val="heading"/>
    <w:basedOn w:val="DefaultParagraphFont"/>
    <w:rsid w:val="00175C46"/>
  </w:style>
  <w:style w:type="character" w:customStyle="1" w:styleId="frag-heading">
    <w:name w:val="frag-heading"/>
    <w:basedOn w:val="DefaultParagraphFont"/>
    <w:rsid w:val="00175C46"/>
  </w:style>
  <w:style w:type="character" w:customStyle="1" w:styleId="AmainreturnChar">
    <w:name w:val="A main return Char"/>
    <w:basedOn w:val="DefaultParagraphFont"/>
    <w:link w:val="Amainreturn"/>
    <w:locked/>
    <w:rsid w:val="009A1688"/>
    <w:rPr>
      <w:sz w:val="24"/>
      <w:lang w:eastAsia="en-US"/>
    </w:rPr>
  </w:style>
  <w:style w:type="character" w:customStyle="1" w:styleId="aDefChar">
    <w:name w:val="aDef Char"/>
    <w:basedOn w:val="DefaultParagraphFont"/>
    <w:link w:val="aDef"/>
    <w:locked/>
    <w:rsid w:val="00220A92"/>
    <w:rPr>
      <w:sz w:val="24"/>
      <w:lang w:eastAsia="en-US"/>
    </w:rPr>
  </w:style>
  <w:style w:type="character" w:customStyle="1" w:styleId="UnresolvedMention1">
    <w:name w:val="Unresolved Mention1"/>
    <w:basedOn w:val="DefaultParagraphFont"/>
    <w:uiPriority w:val="99"/>
    <w:semiHidden/>
    <w:unhideWhenUsed/>
    <w:rsid w:val="008A1D81"/>
    <w:rPr>
      <w:color w:val="605E5C"/>
      <w:shd w:val="clear" w:color="auto" w:fill="E1DFDD"/>
    </w:rPr>
  </w:style>
  <w:style w:type="character" w:styleId="CommentReference">
    <w:name w:val="annotation reference"/>
    <w:basedOn w:val="DefaultParagraphFont"/>
    <w:uiPriority w:val="99"/>
    <w:semiHidden/>
    <w:unhideWhenUsed/>
    <w:rsid w:val="008064E7"/>
    <w:rPr>
      <w:sz w:val="16"/>
      <w:szCs w:val="16"/>
    </w:rPr>
  </w:style>
  <w:style w:type="paragraph" w:styleId="CommentText">
    <w:name w:val="annotation text"/>
    <w:basedOn w:val="Normal"/>
    <w:link w:val="CommentTextChar"/>
    <w:uiPriority w:val="99"/>
    <w:semiHidden/>
    <w:unhideWhenUsed/>
    <w:rsid w:val="008064E7"/>
    <w:rPr>
      <w:sz w:val="20"/>
    </w:rPr>
  </w:style>
  <w:style w:type="character" w:customStyle="1" w:styleId="CommentTextChar">
    <w:name w:val="Comment Text Char"/>
    <w:basedOn w:val="DefaultParagraphFont"/>
    <w:link w:val="CommentText"/>
    <w:uiPriority w:val="99"/>
    <w:semiHidden/>
    <w:rsid w:val="008064E7"/>
    <w:rPr>
      <w:lang w:eastAsia="en-US"/>
    </w:rPr>
  </w:style>
  <w:style w:type="paragraph" w:styleId="CommentSubject">
    <w:name w:val="annotation subject"/>
    <w:basedOn w:val="CommentText"/>
    <w:next w:val="CommentText"/>
    <w:link w:val="CommentSubjectChar"/>
    <w:uiPriority w:val="99"/>
    <w:semiHidden/>
    <w:unhideWhenUsed/>
    <w:rsid w:val="008064E7"/>
    <w:rPr>
      <w:b/>
      <w:bCs/>
    </w:rPr>
  </w:style>
  <w:style w:type="character" w:customStyle="1" w:styleId="CommentSubjectChar">
    <w:name w:val="Comment Subject Char"/>
    <w:basedOn w:val="CommentTextChar"/>
    <w:link w:val="CommentSubject"/>
    <w:uiPriority w:val="99"/>
    <w:semiHidden/>
    <w:rsid w:val="008064E7"/>
    <w:rPr>
      <w:b/>
      <w:bCs/>
      <w:lang w:eastAsia="en-US"/>
    </w:rPr>
  </w:style>
  <w:style w:type="character" w:customStyle="1" w:styleId="nolink">
    <w:name w:val="nolink"/>
    <w:basedOn w:val="DefaultParagraphFont"/>
    <w:rsid w:val="004F590F"/>
  </w:style>
  <w:style w:type="paragraph" w:styleId="ListBullet">
    <w:name w:val="List Bullet"/>
    <w:basedOn w:val="Normal"/>
    <w:autoRedefine/>
    <w:rsid w:val="00057965"/>
    <w:pPr>
      <w:numPr>
        <w:numId w:val="6"/>
      </w:numPr>
      <w:spacing w:before="80" w:after="60"/>
      <w:jc w:val="both"/>
    </w:pPr>
  </w:style>
  <w:style w:type="paragraph" w:customStyle="1" w:styleId="00Spine">
    <w:name w:val="00Spine"/>
    <w:basedOn w:val="Normal"/>
    <w:rsid w:val="00445AD0"/>
  </w:style>
  <w:style w:type="paragraph" w:customStyle="1" w:styleId="05Endnote0">
    <w:name w:val="05Endnote"/>
    <w:basedOn w:val="Normal"/>
    <w:rsid w:val="00445AD0"/>
  </w:style>
  <w:style w:type="paragraph" w:customStyle="1" w:styleId="06Copyright">
    <w:name w:val="06Copyright"/>
    <w:basedOn w:val="Normal"/>
    <w:rsid w:val="00445AD0"/>
  </w:style>
  <w:style w:type="paragraph" w:customStyle="1" w:styleId="RepubNo">
    <w:name w:val="RepubNo"/>
    <w:basedOn w:val="BillBasicHeading"/>
    <w:rsid w:val="00445AD0"/>
    <w:pPr>
      <w:keepNext w:val="0"/>
      <w:spacing w:before="600"/>
      <w:jc w:val="both"/>
    </w:pPr>
    <w:rPr>
      <w:sz w:val="26"/>
    </w:rPr>
  </w:style>
  <w:style w:type="paragraph" w:customStyle="1" w:styleId="EffectiveDate">
    <w:name w:val="EffectiveDate"/>
    <w:basedOn w:val="Normal"/>
    <w:rsid w:val="00445AD0"/>
    <w:pPr>
      <w:spacing w:before="120"/>
    </w:pPr>
    <w:rPr>
      <w:rFonts w:ascii="Arial" w:hAnsi="Arial"/>
      <w:b/>
      <w:sz w:val="26"/>
    </w:rPr>
  </w:style>
  <w:style w:type="paragraph" w:customStyle="1" w:styleId="CoverInForce">
    <w:name w:val="CoverInForce"/>
    <w:basedOn w:val="BillBasicHeading"/>
    <w:rsid w:val="00445AD0"/>
    <w:pPr>
      <w:keepNext w:val="0"/>
      <w:spacing w:before="400"/>
    </w:pPr>
    <w:rPr>
      <w:b w:val="0"/>
    </w:rPr>
  </w:style>
  <w:style w:type="paragraph" w:customStyle="1" w:styleId="CoverHeading">
    <w:name w:val="CoverHeading"/>
    <w:basedOn w:val="Normal"/>
    <w:rsid w:val="00445AD0"/>
    <w:rPr>
      <w:rFonts w:ascii="Arial" w:hAnsi="Arial"/>
      <w:b/>
    </w:rPr>
  </w:style>
  <w:style w:type="paragraph" w:customStyle="1" w:styleId="CoverSubHdg">
    <w:name w:val="CoverSubHdg"/>
    <w:basedOn w:val="CoverHeading"/>
    <w:rsid w:val="00445AD0"/>
    <w:pPr>
      <w:spacing w:before="120"/>
    </w:pPr>
    <w:rPr>
      <w:sz w:val="20"/>
    </w:rPr>
  </w:style>
  <w:style w:type="paragraph" w:customStyle="1" w:styleId="CoverActName">
    <w:name w:val="CoverActName"/>
    <w:basedOn w:val="BillBasicHeading"/>
    <w:rsid w:val="00445AD0"/>
    <w:pPr>
      <w:keepNext w:val="0"/>
      <w:spacing w:before="260"/>
    </w:pPr>
  </w:style>
  <w:style w:type="paragraph" w:customStyle="1" w:styleId="CoverText">
    <w:name w:val="CoverText"/>
    <w:basedOn w:val="Normal"/>
    <w:uiPriority w:val="99"/>
    <w:rsid w:val="00445AD0"/>
    <w:pPr>
      <w:spacing w:before="100"/>
      <w:jc w:val="both"/>
    </w:pPr>
    <w:rPr>
      <w:sz w:val="20"/>
    </w:rPr>
  </w:style>
  <w:style w:type="paragraph" w:customStyle="1" w:styleId="CoverTextPara">
    <w:name w:val="CoverTextPara"/>
    <w:basedOn w:val="CoverText"/>
    <w:rsid w:val="00445AD0"/>
    <w:pPr>
      <w:tabs>
        <w:tab w:val="right" w:pos="600"/>
        <w:tab w:val="left" w:pos="840"/>
      </w:tabs>
      <w:ind w:left="840" w:hanging="840"/>
    </w:pPr>
  </w:style>
  <w:style w:type="paragraph" w:customStyle="1" w:styleId="AH1ChapterSymb">
    <w:name w:val="A H1 Chapter Symb"/>
    <w:basedOn w:val="AH1Chapter"/>
    <w:next w:val="AH2Part"/>
    <w:rsid w:val="00445AD0"/>
    <w:pPr>
      <w:tabs>
        <w:tab w:val="clear" w:pos="2600"/>
        <w:tab w:val="left" w:pos="0"/>
      </w:tabs>
      <w:ind w:left="2480" w:hanging="2960"/>
    </w:pPr>
  </w:style>
  <w:style w:type="paragraph" w:customStyle="1" w:styleId="AH2PartSymb">
    <w:name w:val="A H2 Part Symb"/>
    <w:basedOn w:val="AH2Part"/>
    <w:next w:val="AH3Div"/>
    <w:rsid w:val="00445AD0"/>
    <w:pPr>
      <w:tabs>
        <w:tab w:val="clear" w:pos="2600"/>
        <w:tab w:val="left" w:pos="0"/>
      </w:tabs>
      <w:ind w:left="2480" w:hanging="2960"/>
    </w:pPr>
  </w:style>
  <w:style w:type="paragraph" w:customStyle="1" w:styleId="AH3DivSymb">
    <w:name w:val="A H3 Div Symb"/>
    <w:basedOn w:val="AH3Div"/>
    <w:next w:val="AH5Sec"/>
    <w:rsid w:val="00445AD0"/>
    <w:pPr>
      <w:tabs>
        <w:tab w:val="clear" w:pos="2600"/>
        <w:tab w:val="left" w:pos="0"/>
      </w:tabs>
      <w:ind w:left="2480" w:hanging="2960"/>
    </w:pPr>
  </w:style>
  <w:style w:type="paragraph" w:customStyle="1" w:styleId="AH4SubDivSymb">
    <w:name w:val="A H4 SubDiv Symb"/>
    <w:basedOn w:val="AH4SubDiv"/>
    <w:next w:val="AH5Sec"/>
    <w:rsid w:val="00445AD0"/>
    <w:pPr>
      <w:tabs>
        <w:tab w:val="clear" w:pos="2600"/>
        <w:tab w:val="left" w:pos="0"/>
      </w:tabs>
      <w:ind w:left="2480" w:hanging="2960"/>
    </w:pPr>
  </w:style>
  <w:style w:type="paragraph" w:customStyle="1" w:styleId="AH5SecSymb">
    <w:name w:val="A H5 Sec Symb"/>
    <w:basedOn w:val="AH5Sec"/>
    <w:next w:val="Amain"/>
    <w:rsid w:val="00445AD0"/>
    <w:pPr>
      <w:tabs>
        <w:tab w:val="clear" w:pos="1100"/>
        <w:tab w:val="left" w:pos="0"/>
      </w:tabs>
      <w:ind w:hanging="1580"/>
    </w:pPr>
  </w:style>
  <w:style w:type="paragraph" w:customStyle="1" w:styleId="AmainSymb">
    <w:name w:val="A main Symb"/>
    <w:basedOn w:val="Amain"/>
    <w:rsid w:val="00445AD0"/>
    <w:pPr>
      <w:tabs>
        <w:tab w:val="left" w:pos="0"/>
      </w:tabs>
      <w:ind w:left="1120" w:hanging="1600"/>
    </w:pPr>
  </w:style>
  <w:style w:type="paragraph" w:customStyle="1" w:styleId="AparaSymb">
    <w:name w:val="A para Symb"/>
    <w:basedOn w:val="Apara"/>
    <w:rsid w:val="00445AD0"/>
    <w:pPr>
      <w:tabs>
        <w:tab w:val="right" w:pos="0"/>
      </w:tabs>
      <w:ind w:hanging="2080"/>
    </w:pPr>
  </w:style>
  <w:style w:type="paragraph" w:customStyle="1" w:styleId="Assectheading">
    <w:name w:val="A ssect heading"/>
    <w:basedOn w:val="Amain"/>
    <w:rsid w:val="00445A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445AD0"/>
    <w:pPr>
      <w:tabs>
        <w:tab w:val="left" w:pos="0"/>
      </w:tabs>
      <w:ind w:left="2098" w:hanging="2580"/>
    </w:pPr>
  </w:style>
  <w:style w:type="paragraph" w:customStyle="1" w:styleId="Actdetails">
    <w:name w:val="Act details"/>
    <w:basedOn w:val="Normal"/>
    <w:rsid w:val="00445AD0"/>
    <w:pPr>
      <w:spacing w:before="20"/>
      <w:ind w:left="1400"/>
    </w:pPr>
    <w:rPr>
      <w:rFonts w:ascii="Arial" w:hAnsi="Arial"/>
      <w:sz w:val="20"/>
    </w:rPr>
  </w:style>
  <w:style w:type="paragraph" w:customStyle="1" w:styleId="AmdtsEntriesDefL2">
    <w:name w:val="AmdtsEntriesDefL2"/>
    <w:basedOn w:val="Normal"/>
    <w:rsid w:val="00445AD0"/>
    <w:pPr>
      <w:tabs>
        <w:tab w:val="left" w:pos="3000"/>
      </w:tabs>
      <w:ind w:left="3100" w:hanging="2000"/>
    </w:pPr>
    <w:rPr>
      <w:rFonts w:ascii="Arial" w:hAnsi="Arial"/>
      <w:sz w:val="18"/>
    </w:rPr>
  </w:style>
  <w:style w:type="paragraph" w:customStyle="1" w:styleId="AmdtsEntries">
    <w:name w:val="AmdtsEntries"/>
    <w:basedOn w:val="BillBasicHeading"/>
    <w:rsid w:val="00445A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45AD0"/>
    <w:pPr>
      <w:tabs>
        <w:tab w:val="clear" w:pos="2600"/>
      </w:tabs>
      <w:spacing w:before="120"/>
      <w:ind w:left="1100"/>
    </w:pPr>
    <w:rPr>
      <w:sz w:val="18"/>
    </w:rPr>
  </w:style>
  <w:style w:type="paragraph" w:customStyle="1" w:styleId="Asamby">
    <w:name w:val="As am by"/>
    <w:basedOn w:val="Normal"/>
    <w:next w:val="Normal"/>
    <w:rsid w:val="00445AD0"/>
    <w:pPr>
      <w:spacing w:before="240"/>
      <w:ind w:left="1100"/>
    </w:pPr>
    <w:rPr>
      <w:rFonts w:ascii="Arial" w:hAnsi="Arial"/>
      <w:sz w:val="20"/>
    </w:rPr>
  </w:style>
  <w:style w:type="character" w:customStyle="1" w:styleId="charSymb">
    <w:name w:val="charSymb"/>
    <w:basedOn w:val="DefaultParagraphFont"/>
    <w:rsid w:val="00445AD0"/>
    <w:rPr>
      <w:rFonts w:ascii="Arial" w:hAnsi="Arial"/>
      <w:sz w:val="24"/>
      <w:bdr w:val="single" w:sz="4" w:space="0" w:color="auto"/>
    </w:rPr>
  </w:style>
  <w:style w:type="character" w:customStyle="1" w:styleId="charTableNo">
    <w:name w:val="charTableNo"/>
    <w:basedOn w:val="DefaultParagraphFont"/>
    <w:rsid w:val="00445AD0"/>
  </w:style>
  <w:style w:type="character" w:customStyle="1" w:styleId="charTableText">
    <w:name w:val="charTableText"/>
    <w:basedOn w:val="DefaultParagraphFont"/>
    <w:rsid w:val="00445AD0"/>
  </w:style>
  <w:style w:type="paragraph" w:customStyle="1" w:styleId="Dict-HeadingSymb">
    <w:name w:val="Dict-Heading Symb"/>
    <w:basedOn w:val="Dict-Heading"/>
    <w:rsid w:val="00445AD0"/>
    <w:pPr>
      <w:tabs>
        <w:tab w:val="left" w:pos="0"/>
      </w:tabs>
      <w:ind w:left="2480" w:hanging="2960"/>
    </w:pPr>
  </w:style>
  <w:style w:type="paragraph" w:customStyle="1" w:styleId="EarlierRepubEntries">
    <w:name w:val="EarlierRepubEntries"/>
    <w:basedOn w:val="Normal"/>
    <w:rsid w:val="00445AD0"/>
    <w:pPr>
      <w:spacing w:before="60" w:after="60"/>
    </w:pPr>
    <w:rPr>
      <w:rFonts w:ascii="Arial" w:hAnsi="Arial"/>
      <w:sz w:val="18"/>
    </w:rPr>
  </w:style>
  <w:style w:type="paragraph" w:customStyle="1" w:styleId="EarlierRepubHdg">
    <w:name w:val="EarlierRepubHdg"/>
    <w:basedOn w:val="Normal"/>
    <w:rsid w:val="00445AD0"/>
    <w:pPr>
      <w:keepNext/>
    </w:pPr>
    <w:rPr>
      <w:rFonts w:ascii="Arial" w:hAnsi="Arial"/>
      <w:b/>
      <w:sz w:val="20"/>
    </w:rPr>
  </w:style>
  <w:style w:type="paragraph" w:customStyle="1" w:styleId="Endnote20">
    <w:name w:val="Endnote2"/>
    <w:basedOn w:val="Normal"/>
    <w:rsid w:val="00445AD0"/>
    <w:pPr>
      <w:keepNext/>
      <w:tabs>
        <w:tab w:val="left" w:pos="1100"/>
      </w:tabs>
      <w:spacing w:before="360"/>
    </w:pPr>
    <w:rPr>
      <w:rFonts w:ascii="Arial" w:hAnsi="Arial"/>
      <w:b/>
    </w:rPr>
  </w:style>
  <w:style w:type="paragraph" w:customStyle="1" w:styleId="Endnote3">
    <w:name w:val="Endnote3"/>
    <w:basedOn w:val="Normal"/>
    <w:rsid w:val="00445A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45A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45AD0"/>
    <w:pPr>
      <w:spacing w:before="60"/>
      <w:ind w:left="1100"/>
      <w:jc w:val="both"/>
    </w:pPr>
    <w:rPr>
      <w:sz w:val="20"/>
    </w:rPr>
  </w:style>
  <w:style w:type="paragraph" w:customStyle="1" w:styleId="EndNoteParas">
    <w:name w:val="EndNoteParas"/>
    <w:basedOn w:val="EndNoteTextEPS"/>
    <w:rsid w:val="00445AD0"/>
    <w:pPr>
      <w:tabs>
        <w:tab w:val="right" w:pos="1432"/>
      </w:tabs>
      <w:ind w:left="1840" w:hanging="1840"/>
    </w:pPr>
  </w:style>
  <w:style w:type="paragraph" w:customStyle="1" w:styleId="EndnotesAbbrev">
    <w:name w:val="EndnotesAbbrev"/>
    <w:basedOn w:val="Normal"/>
    <w:rsid w:val="00445AD0"/>
    <w:pPr>
      <w:spacing w:before="20"/>
    </w:pPr>
    <w:rPr>
      <w:rFonts w:ascii="Arial" w:hAnsi="Arial"/>
      <w:color w:val="000000"/>
      <w:sz w:val="16"/>
    </w:rPr>
  </w:style>
  <w:style w:type="paragraph" w:customStyle="1" w:styleId="EPSCoverTop">
    <w:name w:val="EPSCoverTop"/>
    <w:basedOn w:val="Normal"/>
    <w:rsid w:val="00445AD0"/>
    <w:pPr>
      <w:jc w:val="right"/>
    </w:pPr>
    <w:rPr>
      <w:rFonts w:ascii="Arial" w:hAnsi="Arial"/>
      <w:sz w:val="20"/>
    </w:rPr>
  </w:style>
  <w:style w:type="paragraph" w:customStyle="1" w:styleId="LegHistNote">
    <w:name w:val="LegHistNote"/>
    <w:basedOn w:val="Actdetails"/>
    <w:rsid w:val="00445AD0"/>
    <w:pPr>
      <w:spacing w:before="60"/>
      <w:ind w:left="2700" w:right="-60" w:hanging="1300"/>
    </w:pPr>
    <w:rPr>
      <w:sz w:val="18"/>
    </w:rPr>
  </w:style>
  <w:style w:type="paragraph" w:customStyle="1" w:styleId="LongTitleSymb">
    <w:name w:val="LongTitleSymb"/>
    <w:basedOn w:val="LongTitle"/>
    <w:rsid w:val="00445AD0"/>
    <w:pPr>
      <w:ind w:hanging="480"/>
    </w:pPr>
  </w:style>
  <w:style w:type="paragraph" w:styleId="MacroText">
    <w:name w:val="macro"/>
    <w:link w:val="MacroTextChar"/>
    <w:semiHidden/>
    <w:rsid w:val="00445A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5AD0"/>
    <w:rPr>
      <w:rFonts w:ascii="Courier New" w:hAnsi="Courier New" w:cs="Courier New"/>
      <w:lang w:eastAsia="en-US"/>
    </w:rPr>
  </w:style>
  <w:style w:type="paragraph" w:customStyle="1" w:styleId="NewAct">
    <w:name w:val="New Act"/>
    <w:basedOn w:val="Normal"/>
    <w:next w:val="Actdetails"/>
    <w:rsid w:val="00445AD0"/>
    <w:pPr>
      <w:keepNext/>
      <w:spacing w:before="180"/>
      <w:ind w:left="1100"/>
    </w:pPr>
    <w:rPr>
      <w:rFonts w:ascii="Arial" w:hAnsi="Arial"/>
      <w:b/>
      <w:sz w:val="20"/>
    </w:rPr>
  </w:style>
  <w:style w:type="paragraph" w:customStyle="1" w:styleId="NewReg">
    <w:name w:val="New Reg"/>
    <w:basedOn w:val="NewAct"/>
    <w:next w:val="Actdetails"/>
    <w:rsid w:val="00445AD0"/>
  </w:style>
  <w:style w:type="paragraph" w:customStyle="1" w:styleId="RenumProvEntries">
    <w:name w:val="RenumProvEntries"/>
    <w:basedOn w:val="Normal"/>
    <w:rsid w:val="00445AD0"/>
    <w:pPr>
      <w:spacing w:before="60"/>
    </w:pPr>
    <w:rPr>
      <w:rFonts w:ascii="Arial" w:hAnsi="Arial"/>
      <w:sz w:val="20"/>
    </w:rPr>
  </w:style>
  <w:style w:type="paragraph" w:customStyle="1" w:styleId="RenumProvHdg">
    <w:name w:val="RenumProvHdg"/>
    <w:basedOn w:val="Normal"/>
    <w:rsid w:val="00445AD0"/>
    <w:rPr>
      <w:rFonts w:ascii="Arial" w:hAnsi="Arial"/>
      <w:b/>
      <w:sz w:val="22"/>
    </w:rPr>
  </w:style>
  <w:style w:type="paragraph" w:customStyle="1" w:styleId="RenumProvHeader">
    <w:name w:val="RenumProvHeader"/>
    <w:basedOn w:val="Normal"/>
    <w:rsid w:val="00445AD0"/>
    <w:rPr>
      <w:rFonts w:ascii="Arial" w:hAnsi="Arial"/>
      <w:b/>
      <w:sz w:val="22"/>
    </w:rPr>
  </w:style>
  <w:style w:type="paragraph" w:customStyle="1" w:styleId="RenumProvSubsectEntries">
    <w:name w:val="RenumProvSubsectEntries"/>
    <w:basedOn w:val="RenumProvEntries"/>
    <w:rsid w:val="00445AD0"/>
    <w:pPr>
      <w:ind w:left="252"/>
    </w:pPr>
  </w:style>
  <w:style w:type="paragraph" w:customStyle="1" w:styleId="RenumTableHdg">
    <w:name w:val="RenumTableHdg"/>
    <w:basedOn w:val="Normal"/>
    <w:rsid w:val="00445AD0"/>
    <w:pPr>
      <w:spacing w:before="120"/>
    </w:pPr>
    <w:rPr>
      <w:rFonts w:ascii="Arial" w:hAnsi="Arial"/>
      <w:b/>
      <w:sz w:val="20"/>
    </w:rPr>
  </w:style>
  <w:style w:type="paragraph" w:customStyle="1" w:styleId="SchclauseheadingSymb">
    <w:name w:val="Sch clause heading Symb"/>
    <w:basedOn w:val="Schclauseheading"/>
    <w:rsid w:val="00445AD0"/>
    <w:pPr>
      <w:tabs>
        <w:tab w:val="left" w:pos="0"/>
      </w:tabs>
      <w:ind w:left="980" w:hanging="1460"/>
    </w:pPr>
  </w:style>
  <w:style w:type="paragraph" w:customStyle="1" w:styleId="SchSubClause">
    <w:name w:val="Sch SubClause"/>
    <w:basedOn w:val="Schclauseheading"/>
    <w:rsid w:val="00445AD0"/>
    <w:rPr>
      <w:b w:val="0"/>
    </w:rPr>
  </w:style>
  <w:style w:type="paragraph" w:customStyle="1" w:styleId="Sched-FormSymb">
    <w:name w:val="Sched-Form Symb"/>
    <w:basedOn w:val="Sched-Form"/>
    <w:rsid w:val="00445AD0"/>
    <w:pPr>
      <w:tabs>
        <w:tab w:val="left" w:pos="0"/>
      </w:tabs>
      <w:ind w:left="2480" w:hanging="2960"/>
    </w:pPr>
  </w:style>
  <w:style w:type="paragraph" w:customStyle="1" w:styleId="Sched-headingSymb">
    <w:name w:val="Sched-heading Symb"/>
    <w:basedOn w:val="Sched-heading"/>
    <w:rsid w:val="00445AD0"/>
    <w:pPr>
      <w:tabs>
        <w:tab w:val="left" w:pos="0"/>
      </w:tabs>
      <w:ind w:left="2480" w:hanging="2960"/>
    </w:pPr>
  </w:style>
  <w:style w:type="paragraph" w:customStyle="1" w:styleId="Sched-PartSymb">
    <w:name w:val="Sched-Part Symb"/>
    <w:basedOn w:val="Sched-Part"/>
    <w:rsid w:val="00445AD0"/>
    <w:pPr>
      <w:tabs>
        <w:tab w:val="left" w:pos="0"/>
      </w:tabs>
      <w:ind w:left="2480" w:hanging="2960"/>
    </w:pPr>
  </w:style>
  <w:style w:type="paragraph" w:styleId="Subtitle">
    <w:name w:val="Subtitle"/>
    <w:basedOn w:val="Normal"/>
    <w:link w:val="SubtitleChar"/>
    <w:qFormat/>
    <w:rsid w:val="00445AD0"/>
    <w:pPr>
      <w:spacing w:after="60"/>
      <w:jc w:val="center"/>
      <w:outlineLvl w:val="1"/>
    </w:pPr>
    <w:rPr>
      <w:rFonts w:ascii="Arial" w:hAnsi="Arial"/>
    </w:rPr>
  </w:style>
  <w:style w:type="character" w:customStyle="1" w:styleId="SubtitleChar">
    <w:name w:val="Subtitle Char"/>
    <w:basedOn w:val="DefaultParagraphFont"/>
    <w:link w:val="Subtitle"/>
    <w:rsid w:val="00445AD0"/>
    <w:rPr>
      <w:rFonts w:ascii="Arial" w:hAnsi="Arial"/>
      <w:sz w:val="24"/>
      <w:lang w:eastAsia="en-US"/>
    </w:rPr>
  </w:style>
  <w:style w:type="paragraph" w:customStyle="1" w:styleId="TLegEntries">
    <w:name w:val="TLegEntries"/>
    <w:basedOn w:val="Normal"/>
    <w:rsid w:val="00445A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45AD0"/>
    <w:pPr>
      <w:ind w:firstLine="0"/>
    </w:pPr>
    <w:rPr>
      <w:b/>
    </w:rPr>
  </w:style>
  <w:style w:type="paragraph" w:customStyle="1" w:styleId="EndNoteTextPub">
    <w:name w:val="EndNoteTextPub"/>
    <w:basedOn w:val="Normal"/>
    <w:rsid w:val="00445AD0"/>
    <w:pPr>
      <w:spacing w:before="60"/>
      <w:ind w:left="1100"/>
      <w:jc w:val="both"/>
    </w:pPr>
    <w:rPr>
      <w:sz w:val="20"/>
    </w:rPr>
  </w:style>
  <w:style w:type="paragraph" w:customStyle="1" w:styleId="TOC10">
    <w:name w:val="TOC 10"/>
    <w:basedOn w:val="TOC5"/>
    <w:rsid w:val="00445AD0"/>
    <w:rPr>
      <w:szCs w:val="24"/>
    </w:rPr>
  </w:style>
  <w:style w:type="character" w:customStyle="1" w:styleId="charNotBold">
    <w:name w:val="charNotBold"/>
    <w:basedOn w:val="DefaultParagraphFont"/>
    <w:rsid w:val="00445AD0"/>
    <w:rPr>
      <w:rFonts w:ascii="Arial" w:hAnsi="Arial"/>
      <w:sz w:val="20"/>
    </w:rPr>
  </w:style>
  <w:style w:type="paragraph" w:customStyle="1" w:styleId="ShadedSchClauseSymb">
    <w:name w:val="Shaded Sch Clause Symb"/>
    <w:basedOn w:val="ShadedSchClause"/>
    <w:rsid w:val="00445AD0"/>
    <w:pPr>
      <w:tabs>
        <w:tab w:val="left" w:pos="0"/>
      </w:tabs>
      <w:ind w:left="975" w:hanging="1457"/>
    </w:pPr>
  </w:style>
  <w:style w:type="paragraph" w:customStyle="1" w:styleId="CoverTextBullet">
    <w:name w:val="CoverTextBullet"/>
    <w:basedOn w:val="CoverText"/>
    <w:qFormat/>
    <w:rsid w:val="00445AD0"/>
    <w:pPr>
      <w:numPr>
        <w:numId w:val="8"/>
      </w:numPr>
    </w:pPr>
    <w:rPr>
      <w:color w:val="000000"/>
    </w:rPr>
  </w:style>
  <w:style w:type="character" w:customStyle="1" w:styleId="Heading3Char">
    <w:name w:val="Heading 3 Char"/>
    <w:aliases w:val="h3 Char,sec Char"/>
    <w:basedOn w:val="DefaultParagraphFont"/>
    <w:link w:val="Heading3"/>
    <w:rsid w:val="00445AD0"/>
    <w:rPr>
      <w:b/>
      <w:sz w:val="24"/>
      <w:lang w:eastAsia="en-US"/>
    </w:rPr>
  </w:style>
  <w:style w:type="paragraph" w:customStyle="1" w:styleId="Sched-Form-18Space">
    <w:name w:val="Sched-Form-18Space"/>
    <w:basedOn w:val="Normal"/>
    <w:rsid w:val="00445AD0"/>
    <w:pPr>
      <w:spacing w:before="360" w:after="60"/>
    </w:pPr>
    <w:rPr>
      <w:sz w:val="22"/>
    </w:rPr>
  </w:style>
  <w:style w:type="paragraph" w:customStyle="1" w:styleId="FormRule">
    <w:name w:val="FormRule"/>
    <w:basedOn w:val="Normal"/>
    <w:rsid w:val="00445AD0"/>
    <w:pPr>
      <w:pBdr>
        <w:top w:val="single" w:sz="4" w:space="1" w:color="auto"/>
      </w:pBdr>
      <w:spacing w:before="160" w:after="40"/>
      <w:ind w:left="3220" w:right="3260"/>
    </w:pPr>
    <w:rPr>
      <w:sz w:val="8"/>
    </w:rPr>
  </w:style>
  <w:style w:type="paragraph" w:customStyle="1" w:styleId="OldAmdtsEntries">
    <w:name w:val="OldAmdtsEntries"/>
    <w:basedOn w:val="BillBasicHeading"/>
    <w:rsid w:val="00445AD0"/>
    <w:pPr>
      <w:tabs>
        <w:tab w:val="clear" w:pos="2600"/>
        <w:tab w:val="left" w:leader="dot" w:pos="2700"/>
      </w:tabs>
      <w:ind w:left="2700" w:hanging="2000"/>
    </w:pPr>
    <w:rPr>
      <w:sz w:val="18"/>
    </w:rPr>
  </w:style>
  <w:style w:type="paragraph" w:customStyle="1" w:styleId="OldAmdt2ndLine">
    <w:name w:val="OldAmdt2ndLine"/>
    <w:basedOn w:val="OldAmdtsEntries"/>
    <w:rsid w:val="00445AD0"/>
    <w:pPr>
      <w:tabs>
        <w:tab w:val="left" w:pos="2700"/>
      </w:tabs>
      <w:spacing w:before="0"/>
    </w:pPr>
  </w:style>
  <w:style w:type="paragraph" w:customStyle="1" w:styleId="parainpara">
    <w:name w:val="para in para"/>
    <w:rsid w:val="00445A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45AD0"/>
    <w:pPr>
      <w:spacing w:after="60"/>
      <w:ind w:left="2800"/>
    </w:pPr>
    <w:rPr>
      <w:rFonts w:ascii="ACTCrest" w:hAnsi="ACTCrest"/>
      <w:sz w:val="216"/>
    </w:rPr>
  </w:style>
  <w:style w:type="paragraph" w:customStyle="1" w:styleId="Actbullet">
    <w:name w:val="Act bullet"/>
    <w:basedOn w:val="Normal"/>
    <w:uiPriority w:val="99"/>
    <w:rsid w:val="00445AD0"/>
    <w:pPr>
      <w:numPr>
        <w:numId w:val="9"/>
      </w:numPr>
      <w:tabs>
        <w:tab w:val="left" w:pos="900"/>
      </w:tabs>
      <w:spacing w:before="20"/>
      <w:ind w:right="-60"/>
    </w:pPr>
    <w:rPr>
      <w:rFonts w:ascii="Arial" w:hAnsi="Arial"/>
      <w:sz w:val="18"/>
    </w:rPr>
  </w:style>
  <w:style w:type="paragraph" w:customStyle="1" w:styleId="AuthorisedBlock">
    <w:name w:val="AuthorisedBlock"/>
    <w:basedOn w:val="Normal"/>
    <w:rsid w:val="00445A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45AD0"/>
    <w:rPr>
      <w:b w:val="0"/>
      <w:sz w:val="32"/>
    </w:rPr>
  </w:style>
  <w:style w:type="paragraph" w:customStyle="1" w:styleId="MH1Chapter">
    <w:name w:val="M H1 Chapter"/>
    <w:basedOn w:val="AH1Chapter"/>
    <w:rsid w:val="00445AD0"/>
    <w:pPr>
      <w:tabs>
        <w:tab w:val="clear" w:pos="2600"/>
        <w:tab w:val="left" w:pos="2720"/>
      </w:tabs>
      <w:ind w:left="4000" w:hanging="3300"/>
    </w:pPr>
  </w:style>
  <w:style w:type="paragraph" w:customStyle="1" w:styleId="ModH1Chapter">
    <w:name w:val="Mod H1 Chapter"/>
    <w:basedOn w:val="IH1ChapSymb"/>
    <w:rsid w:val="00445AD0"/>
    <w:pPr>
      <w:tabs>
        <w:tab w:val="clear" w:pos="2600"/>
        <w:tab w:val="left" w:pos="3300"/>
      </w:tabs>
      <w:ind w:left="3300"/>
    </w:pPr>
  </w:style>
  <w:style w:type="paragraph" w:customStyle="1" w:styleId="ModH2Part">
    <w:name w:val="Mod H2 Part"/>
    <w:basedOn w:val="IH2PartSymb"/>
    <w:rsid w:val="00445AD0"/>
    <w:pPr>
      <w:tabs>
        <w:tab w:val="clear" w:pos="2600"/>
        <w:tab w:val="left" w:pos="3300"/>
      </w:tabs>
      <w:ind w:left="3300"/>
    </w:pPr>
  </w:style>
  <w:style w:type="paragraph" w:customStyle="1" w:styleId="ModH3Div">
    <w:name w:val="Mod H3 Div"/>
    <w:basedOn w:val="IH3DivSymb"/>
    <w:rsid w:val="00445AD0"/>
    <w:pPr>
      <w:tabs>
        <w:tab w:val="clear" w:pos="2600"/>
        <w:tab w:val="left" w:pos="3300"/>
      </w:tabs>
      <w:ind w:left="3300"/>
    </w:pPr>
  </w:style>
  <w:style w:type="paragraph" w:customStyle="1" w:styleId="ModH4SubDiv">
    <w:name w:val="Mod H4 SubDiv"/>
    <w:basedOn w:val="IH4SubDivSymb"/>
    <w:rsid w:val="00445AD0"/>
    <w:pPr>
      <w:tabs>
        <w:tab w:val="clear" w:pos="2600"/>
        <w:tab w:val="left" w:pos="3300"/>
      </w:tabs>
      <w:ind w:left="3300"/>
    </w:pPr>
  </w:style>
  <w:style w:type="paragraph" w:customStyle="1" w:styleId="ModH5Sec">
    <w:name w:val="Mod H5 Sec"/>
    <w:basedOn w:val="IH5SecSymb"/>
    <w:rsid w:val="00445AD0"/>
    <w:pPr>
      <w:tabs>
        <w:tab w:val="clear" w:pos="1100"/>
        <w:tab w:val="left" w:pos="1800"/>
      </w:tabs>
      <w:ind w:left="2200"/>
    </w:pPr>
  </w:style>
  <w:style w:type="paragraph" w:customStyle="1" w:styleId="Modmain">
    <w:name w:val="Mod main"/>
    <w:basedOn w:val="Amain"/>
    <w:rsid w:val="00445AD0"/>
    <w:pPr>
      <w:tabs>
        <w:tab w:val="clear" w:pos="900"/>
        <w:tab w:val="clear" w:pos="1100"/>
        <w:tab w:val="right" w:pos="1600"/>
        <w:tab w:val="left" w:pos="1800"/>
      </w:tabs>
      <w:ind w:left="2200"/>
    </w:pPr>
  </w:style>
  <w:style w:type="paragraph" w:customStyle="1" w:styleId="Modpara">
    <w:name w:val="Mod para"/>
    <w:basedOn w:val="BillBasic"/>
    <w:rsid w:val="00445AD0"/>
    <w:pPr>
      <w:tabs>
        <w:tab w:val="right" w:pos="2100"/>
        <w:tab w:val="left" w:pos="2300"/>
      </w:tabs>
      <w:ind w:left="2700" w:hanging="1600"/>
      <w:outlineLvl w:val="6"/>
    </w:pPr>
  </w:style>
  <w:style w:type="paragraph" w:customStyle="1" w:styleId="Modsubpara">
    <w:name w:val="Mod subpara"/>
    <w:basedOn w:val="Asubpara"/>
    <w:rsid w:val="00445AD0"/>
    <w:pPr>
      <w:tabs>
        <w:tab w:val="clear" w:pos="1900"/>
        <w:tab w:val="clear" w:pos="2100"/>
        <w:tab w:val="right" w:pos="2640"/>
        <w:tab w:val="left" w:pos="2840"/>
      </w:tabs>
      <w:ind w:left="3240" w:hanging="2140"/>
    </w:pPr>
  </w:style>
  <w:style w:type="paragraph" w:customStyle="1" w:styleId="Modsubsubpara">
    <w:name w:val="Mod subsubpara"/>
    <w:basedOn w:val="AsubsubparaSymb"/>
    <w:rsid w:val="00445A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45AD0"/>
    <w:pPr>
      <w:ind w:left="1800"/>
    </w:pPr>
  </w:style>
  <w:style w:type="paragraph" w:customStyle="1" w:styleId="Modparareturn">
    <w:name w:val="Mod para return"/>
    <w:basedOn w:val="AparareturnSymb"/>
    <w:rsid w:val="00445AD0"/>
    <w:pPr>
      <w:ind w:left="2300"/>
    </w:pPr>
  </w:style>
  <w:style w:type="paragraph" w:customStyle="1" w:styleId="Modsubparareturn">
    <w:name w:val="Mod subpara return"/>
    <w:basedOn w:val="AsubparareturnSymb"/>
    <w:rsid w:val="00445AD0"/>
    <w:pPr>
      <w:ind w:left="3040"/>
    </w:pPr>
  </w:style>
  <w:style w:type="paragraph" w:customStyle="1" w:styleId="Modref">
    <w:name w:val="Mod ref"/>
    <w:basedOn w:val="refSymb"/>
    <w:rsid w:val="00445AD0"/>
    <w:pPr>
      <w:ind w:left="1100"/>
    </w:pPr>
  </w:style>
  <w:style w:type="paragraph" w:customStyle="1" w:styleId="ModaNote">
    <w:name w:val="Mod aNote"/>
    <w:basedOn w:val="aNoteSymb"/>
    <w:rsid w:val="00445AD0"/>
    <w:pPr>
      <w:tabs>
        <w:tab w:val="left" w:pos="2600"/>
      </w:tabs>
      <w:ind w:left="2600"/>
    </w:pPr>
  </w:style>
  <w:style w:type="paragraph" w:customStyle="1" w:styleId="ModNote">
    <w:name w:val="Mod Note"/>
    <w:basedOn w:val="aNoteSymb"/>
    <w:rsid w:val="00445AD0"/>
    <w:pPr>
      <w:tabs>
        <w:tab w:val="left" w:pos="2600"/>
      </w:tabs>
      <w:ind w:left="2600"/>
    </w:pPr>
  </w:style>
  <w:style w:type="paragraph" w:customStyle="1" w:styleId="ApprFormHd">
    <w:name w:val="ApprFormHd"/>
    <w:basedOn w:val="Sched-heading"/>
    <w:rsid w:val="00445AD0"/>
    <w:pPr>
      <w:ind w:left="0" w:firstLine="0"/>
    </w:pPr>
  </w:style>
  <w:style w:type="paragraph" w:customStyle="1" w:styleId="AmdtEntries">
    <w:name w:val="AmdtEntries"/>
    <w:basedOn w:val="BillBasicHeading"/>
    <w:rsid w:val="00445AD0"/>
    <w:pPr>
      <w:keepNext w:val="0"/>
      <w:tabs>
        <w:tab w:val="clear" w:pos="2600"/>
      </w:tabs>
      <w:spacing w:before="0"/>
      <w:ind w:left="3200" w:hanging="2100"/>
    </w:pPr>
    <w:rPr>
      <w:sz w:val="18"/>
    </w:rPr>
  </w:style>
  <w:style w:type="paragraph" w:customStyle="1" w:styleId="AmdtEntriesDefL2">
    <w:name w:val="AmdtEntriesDefL2"/>
    <w:basedOn w:val="AmdtEntries"/>
    <w:rsid w:val="00445AD0"/>
    <w:pPr>
      <w:tabs>
        <w:tab w:val="left" w:pos="3000"/>
      </w:tabs>
      <w:ind w:left="3600" w:hanging="2500"/>
    </w:pPr>
  </w:style>
  <w:style w:type="paragraph" w:customStyle="1" w:styleId="Actdetailsnote">
    <w:name w:val="Act details note"/>
    <w:basedOn w:val="Actdetails"/>
    <w:uiPriority w:val="99"/>
    <w:rsid w:val="00445AD0"/>
    <w:pPr>
      <w:ind w:left="1620" w:right="-60" w:hanging="720"/>
    </w:pPr>
    <w:rPr>
      <w:sz w:val="18"/>
    </w:rPr>
  </w:style>
  <w:style w:type="paragraph" w:customStyle="1" w:styleId="DetailsNo">
    <w:name w:val="Details No"/>
    <w:basedOn w:val="Actdetails"/>
    <w:uiPriority w:val="99"/>
    <w:rsid w:val="00445AD0"/>
    <w:pPr>
      <w:ind w:left="0"/>
    </w:pPr>
    <w:rPr>
      <w:sz w:val="18"/>
    </w:rPr>
  </w:style>
  <w:style w:type="paragraph" w:customStyle="1" w:styleId="AssectheadingSymb">
    <w:name w:val="A ssect heading Symb"/>
    <w:basedOn w:val="Amain"/>
    <w:rsid w:val="00445A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45AD0"/>
    <w:pPr>
      <w:tabs>
        <w:tab w:val="left" w:pos="0"/>
        <w:tab w:val="right" w:pos="2400"/>
        <w:tab w:val="left" w:pos="2600"/>
      </w:tabs>
      <w:ind w:left="2602" w:hanging="3084"/>
      <w:outlineLvl w:val="8"/>
    </w:pPr>
  </w:style>
  <w:style w:type="paragraph" w:customStyle="1" w:styleId="AmainreturnSymb">
    <w:name w:val="A main return Symb"/>
    <w:basedOn w:val="BillBasic"/>
    <w:rsid w:val="00445AD0"/>
    <w:pPr>
      <w:tabs>
        <w:tab w:val="left" w:pos="1582"/>
      </w:tabs>
      <w:ind w:left="1100" w:hanging="1582"/>
    </w:pPr>
  </w:style>
  <w:style w:type="paragraph" w:customStyle="1" w:styleId="AparareturnSymb">
    <w:name w:val="A para return Symb"/>
    <w:basedOn w:val="BillBasic"/>
    <w:rsid w:val="00445AD0"/>
    <w:pPr>
      <w:tabs>
        <w:tab w:val="left" w:pos="2081"/>
      </w:tabs>
      <w:ind w:left="1599" w:hanging="2081"/>
    </w:pPr>
  </w:style>
  <w:style w:type="paragraph" w:customStyle="1" w:styleId="AsubparareturnSymb">
    <w:name w:val="A subpara return Symb"/>
    <w:basedOn w:val="BillBasic"/>
    <w:rsid w:val="00445AD0"/>
    <w:pPr>
      <w:tabs>
        <w:tab w:val="left" w:pos="2580"/>
      </w:tabs>
      <w:ind w:left="2098" w:hanging="2580"/>
    </w:pPr>
  </w:style>
  <w:style w:type="paragraph" w:customStyle="1" w:styleId="aDefSymb">
    <w:name w:val="aDef Symb"/>
    <w:basedOn w:val="BillBasic"/>
    <w:rsid w:val="00445AD0"/>
    <w:pPr>
      <w:tabs>
        <w:tab w:val="left" w:pos="1582"/>
      </w:tabs>
      <w:ind w:left="1100" w:hanging="1582"/>
    </w:pPr>
  </w:style>
  <w:style w:type="paragraph" w:customStyle="1" w:styleId="aDefparaSymb">
    <w:name w:val="aDef para Symb"/>
    <w:basedOn w:val="Apara"/>
    <w:rsid w:val="00445AD0"/>
    <w:pPr>
      <w:tabs>
        <w:tab w:val="clear" w:pos="1600"/>
        <w:tab w:val="left" w:pos="0"/>
        <w:tab w:val="left" w:pos="1599"/>
      </w:tabs>
      <w:ind w:left="1599" w:hanging="2081"/>
    </w:pPr>
  </w:style>
  <w:style w:type="paragraph" w:customStyle="1" w:styleId="aDefsubparaSymb">
    <w:name w:val="aDef subpara Symb"/>
    <w:basedOn w:val="Asubpara"/>
    <w:rsid w:val="00445AD0"/>
    <w:pPr>
      <w:tabs>
        <w:tab w:val="left" w:pos="0"/>
      </w:tabs>
      <w:ind w:left="2098" w:hanging="2580"/>
    </w:pPr>
  </w:style>
  <w:style w:type="paragraph" w:customStyle="1" w:styleId="SchAmainSymb">
    <w:name w:val="Sch A main Symb"/>
    <w:basedOn w:val="Amain"/>
    <w:rsid w:val="00445AD0"/>
    <w:pPr>
      <w:tabs>
        <w:tab w:val="left" w:pos="0"/>
      </w:tabs>
      <w:ind w:hanging="1580"/>
    </w:pPr>
  </w:style>
  <w:style w:type="paragraph" w:customStyle="1" w:styleId="SchAparaSymb">
    <w:name w:val="Sch A para Symb"/>
    <w:basedOn w:val="Apara"/>
    <w:rsid w:val="00445AD0"/>
    <w:pPr>
      <w:tabs>
        <w:tab w:val="left" w:pos="0"/>
      </w:tabs>
      <w:ind w:hanging="2080"/>
    </w:pPr>
  </w:style>
  <w:style w:type="paragraph" w:customStyle="1" w:styleId="SchAsubparaSymb">
    <w:name w:val="Sch A subpara Symb"/>
    <w:basedOn w:val="Asubpara"/>
    <w:rsid w:val="00445AD0"/>
    <w:pPr>
      <w:tabs>
        <w:tab w:val="left" w:pos="0"/>
      </w:tabs>
      <w:ind w:hanging="2580"/>
    </w:pPr>
  </w:style>
  <w:style w:type="paragraph" w:customStyle="1" w:styleId="SchAsubsubparaSymb">
    <w:name w:val="Sch A subsubpara Symb"/>
    <w:basedOn w:val="AsubsubparaSymb"/>
    <w:rsid w:val="00445AD0"/>
  </w:style>
  <w:style w:type="paragraph" w:customStyle="1" w:styleId="refSymb">
    <w:name w:val="ref Symb"/>
    <w:basedOn w:val="BillBasic"/>
    <w:next w:val="Normal"/>
    <w:rsid w:val="00445AD0"/>
    <w:pPr>
      <w:tabs>
        <w:tab w:val="left" w:pos="-480"/>
      </w:tabs>
      <w:spacing w:before="60"/>
      <w:ind w:hanging="480"/>
    </w:pPr>
    <w:rPr>
      <w:sz w:val="18"/>
    </w:rPr>
  </w:style>
  <w:style w:type="paragraph" w:customStyle="1" w:styleId="IshadedH5SecSymb">
    <w:name w:val="I shaded H5 Sec Symb"/>
    <w:basedOn w:val="AH5Sec"/>
    <w:rsid w:val="00445A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45AD0"/>
    <w:pPr>
      <w:tabs>
        <w:tab w:val="clear" w:pos="-1580"/>
      </w:tabs>
      <w:ind w:left="975" w:hanging="1457"/>
    </w:pPr>
  </w:style>
  <w:style w:type="paragraph" w:customStyle="1" w:styleId="IH1ChapSymb">
    <w:name w:val="I H1 Chap Symb"/>
    <w:basedOn w:val="BillBasicHeading"/>
    <w:next w:val="Normal"/>
    <w:rsid w:val="00445A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45A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45A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45A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45AD0"/>
    <w:pPr>
      <w:tabs>
        <w:tab w:val="clear" w:pos="2600"/>
        <w:tab w:val="left" w:pos="-1580"/>
        <w:tab w:val="left" w:pos="0"/>
        <w:tab w:val="left" w:pos="1100"/>
      </w:tabs>
      <w:spacing w:before="240"/>
      <w:ind w:left="1100" w:hanging="1580"/>
    </w:pPr>
  </w:style>
  <w:style w:type="paragraph" w:customStyle="1" w:styleId="IMainSymb">
    <w:name w:val="I Main Symb"/>
    <w:basedOn w:val="Amain"/>
    <w:rsid w:val="00445AD0"/>
    <w:pPr>
      <w:tabs>
        <w:tab w:val="left" w:pos="0"/>
      </w:tabs>
      <w:ind w:hanging="1580"/>
    </w:pPr>
  </w:style>
  <w:style w:type="paragraph" w:customStyle="1" w:styleId="IparaSymb">
    <w:name w:val="I para Symb"/>
    <w:basedOn w:val="Apara"/>
    <w:rsid w:val="00445AD0"/>
    <w:pPr>
      <w:tabs>
        <w:tab w:val="left" w:pos="0"/>
      </w:tabs>
      <w:ind w:hanging="2080"/>
      <w:outlineLvl w:val="9"/>
    </w:pPr>
  </w:style>
  <w:style w:type="paragraph" w:customStyle="1" w:styleId="IsubparaSymb">
    <w:name w:val="I subpara Symb"/>
    <w:basedOn w:val="Asubpara"/>
    <w:rsid w:val="00445A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45AD0"/>
    <w:pPr>
      <w:tabs>
        <w:tab w:val="clear" w:pos="2400"/>
        <w:tab w:val="clear" w:pos="2600"/>
        <w:tab w:val="right" w:pos="2460"/>
        <w:tab w:val="left" w:pos="2660"/>
      </w:tabs>
      <w:ind w:left="2660" w:hanging="3140"/>
    </w:pPr>
  </w:style>
  <w:style w:type="paragraph" w:customStyle="1" w:styleId="IdefparaSymb">
    <w:name w:val="I def para Symb"/>
    <w:basedOn w:val="IparaSymb"/>
    <w:rsid w:val="00445AD0"/>
    <w:pPr>
      <w:ind w:left="1599" w:hanging="2081"/>
    </w:pPr>
  </w:style>
  <w:style w:type="paragraph" w:customStyle="1" w:styleId="IdefsubparaSymb">
    <w:name w:val="I def subpara Symb"/>
    <w:basedOn w:val="IsubparaSymb"/>
    <w:rsid w:val="00445AD0"/>
    <w:pPr>
      <w:ind w:left="2138"/>
    </w:pPr>
  </w:style>
  <w:style w:type="paragraph" w:customStyle="1" w:styleId="ISched-headingSymb">
    <w:name w:val="I Sched-heading Symb"/>
    <w:basedOn w:val="BillBasicHeading"/>
    <w:next w:val="Normal"/>
    <w:rsid w:val="00445AD0"/>
    <w:pPr>
      <w:tabs>
        <w:tab w:val="left" w:pos="-3080"/>
        <w:tab w:val="left" w:pos="0"/>
      </w:tabs>
      <w:spacing w:before="320"/>
      <w:ind w:left="2600" w:hanging="3080"/>
    </w:pPr>
    <w:rPr>
      <w:sz w:val="34"/>
    </w:rPr>
  </w:style>
  <w:style w:type="paragraph" w:customStyle="1" w:styleId="ISched-PartSymb">
    <w:name w:val="I Sched-Part Symb"/>
    <w:basedOn w:val="BillBasicHeading"/>
    <w:rsid w:val="00445AD0"/>
    <w:pPr>
      <w:tabs>
        <w:tab w:val="left" w:pos="-3080"/>
        <w:tab w:val="left" w:pos="0"/>
      </w:tabs>
      <w:spacing w:before="380"/>
      <w:ind w:left="2600" w:hanging="3080"/>
    </w:pPr>
    <w:rPr>
      <w:sz w:val="32"/>
    </w:rPr>
  </w:style>
  <w:style w:type="paragraph" w:customStyle="1" w:styleId="ISched-formSymb">
    <w:name w:val="I Sched-form Symb"/>
    <w:basedOn w:val="BillBasicHeading"/>
    <w:rsid w:val="00445A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45A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45A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45AD0"/>
    <w:pPr>
      <w:tabs>
        <w:tab w:val="left" w:pos="1100"/>
      </w:tabs>
      <w:spacing w:before="60"/>
      <w:ind w:left="1500" w:hanging="1986"/>
    </w:pPr>
  </w:style>
  <w:style w:type="paragraph" w:customStyle="1" w:styleId="aExamHdgssSymb">
    <w:name w:val="aExamHdgss Symb"/>
    <w:basedOn w:val="BillBasicHeading"/>
    <w:next w:val="Normal"/>
    <w:rsid w:val="00445AD0"/>
    <w:pPr>
      <w:tabs>
        <w:tab w:val="clear" w:pos="2600"/>
        <w:tab w:val="left" w:pos="1582"/>
      </w:tabs>
      <w:ind w:left="1100" w:hanging="1582"/>
    </w:pPr>
    <w:rPr>
      <w:sz w:val="18"/>
    </w:rPr>
  </w:style>
  <w:style w:type="paragraph" w:customStyle="1" w:styleId="aExamssSymb">
    <w:name w:val="aExamss Symb"/>
    <w:basedOn w:val="aNote"/>
    <w:rsid w:val="00445AD0"/>
    <w:pPr>
      <w:tabs>
        <w:tab w:val="left" w:pos="1582"/>
      </w:tabs>
      <w:spacing w:before="60"/>
      <w:ind w:left="1100" w:hanging="1582"/>
    </w:pPr>
  </w:style>
  <w:style w:type="paragraph" w:customStyle="1" w:styleId="aExamINumssSymb">
    <w:name w:val="aExamINumss Symb"/>
    <w:basedOn w:val="aExamssSymb"/>
    <w:rsid w:val="00445AD0"/>
    <w:pPr>
      <w:tabs>
        <w:tab w:val="left" w:pos="1100"/>
      </w:tabs>
      <w:ind w:left="1500" w:hanging="1986"/>
    </w:pPr>
  </w:style>
  <w:style w:type="paragraph" w:customStyle="1" w:styleId="aExamNumTextssSymb">
    <w:name w:val="aExamNumTextss Symb"/>
    <w:basedOn w:val="aExamssSymb"/>
    <w:rsid w:val="00445AD0"/>
    <w:pPr>
      <w:tabs>
        <w:tab w:val="clear" w:pos="1582"/>
        <w:tab w:val="left" w:pos="1985"/>
      </w:tabs>
      <w:ind w:left="1503" w:hanging="1985"/>
    </w:pPr>
  </w:style>
  <w:style w:type="paragraph" w:customStyle="1" w:styleId="AExamIParaSymb">
    <w:name w:val="AExamIPara Symb"/>
    <w:basedOn w:val="aExam"/>
    <w:rsid w:val="00445AD0"/>
    <w:pPr>
      <w:tabs>
        <w:tab w:val="right" w:pos="1718"/>
      </w:tabs>
      <w:ind w:left="1984" w:hanging="2466"/>
    </w:pPr>
  </w:style>
  <w:style w:type="paragraph" w:customStyle="1" w:styleId="aExamBulletssSymb">
    <w:name w:val="aExamBulletss Symb"/>
    <w:basedOn w:val="aExamssSymb"/>
    <w:rsid w:val="00445AD0"/>
    <w:pPr>
      <w:tabs>
        <w:tab w:val="left" w:pos="1100"/>
      </w:tabs>
      <w:ind w:left="1500" w:hanging="1986"/>
    </w:pPr>
  </w:style>
  <w:style w:type="paragraph" w:customStyle="1" w:styleId="aNoteSymb">
    <w:name w:val="aNote Symb"/>
    <w:basedOn w:val="BillBasic"/>
    <w:rsid w:val="00445AD0"/>
    <w:pPr>
      <w:tabs>
        <w:tab w:val="left" w:pos="1100"/>
        <w:tab w:val="left" w:pos="2381"/>
      </w:tabs>
      <w:ind w:left="1899" w:hanging="2381"/>
    </w:pPr>
    <w:rPr>
      <w:sz w:val="20"/>
    </w:rPr>
  </w:style>
  <w:style w:type="paragraph" w:customStyle="1" w:styleId="aNoteTextssSymb">
    <w:name w:val="aNoteTextss Symb"/>
    <w:basedOn w:val="Normal"/>
    <w:rsid w:val="00445AD0"/>
    <w:pPr>
      <w:tabs>
        <w:tab w:val="clear" w:pos="0"/>
        <w:tab w:val="left" w:pos="1418"/>
      </w:tabs>
      <w:spacing w:before="60"/>
      <w:ind w:left="1417" w:hanging="1899"/>
      <w:jc w:val="both"/>
    </w:pPr>
    <w:rPr>
      <w:sz w:val="20"/>
    </w:rPr>
  </w:style>
  <w:style w:type="paragraph" w:customStyle="1" w:styleId="aNoteParaSymb">
    <w:name w:val="aNotePara Symb"/>
    <w:basedOn w:val="aNoteSymb"/>
    <w:rsid w:val="00445A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45A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45AD0"/>
    <w:pPr>
      <w:tabs>
        <w:tab w:val="left" w:pos="1616"/>
        <w:tab w:val="left" w:pos="2495"/>
      </w:tabs>
      <w:spacing w:before="60"/>
      <w:ind w:left="2013" w:hanging="2495"/>
    </w:pPr>
  </w:style>
  <w:style w:type="paragraph" w:customStyle="1" w:styleId="aExamHdgparSymb">
    <w:name w:val="aExamHdgpar Symb"/>
    <w:basedOn w:val="aExamHdgssSymb"/>
    <w:next w:val="Normal"/>
    <w:rsid w:val="00445AD0"/>
    <w:pPr>
      <w:tabs>
        <w:tab w:val="clear" w:pos="1582"/>
        <w:tab w:val="left" w:pos="1599"/>
      </w:tabs>
      <w:ind w:left="1599" w:hanging="2081"/>
    </w:pPr>
  </w:style>
  <w:style w:type="paragraph" w:customStyle="1" w:styleId="aExamparSymb">
    <w:name w:val="aExampar Symb"/>
    <w:basedOn w:val="aExamssSymb"/>
    <w:rsid w:val="00445AD0"/>
    <w:pPr>
      <w:tabs>
        <w:tab w:val="clear" w:pos="1582"/>
        <w:tab w:val="left" w:pos="1599"/>
      </w:tabs>
      <w:ind w:left="1599" w:hanging="2081"/>
    </w:pPr>
  </w:style>
  <w:style w:type="paragraph" w:customStyle="1" w:styleId="aExamINumparSymb">
    <w:name w:val="aExamINumpar Symb"/>
    <w:basedOn w:val="aExamparSymb"/>
    <w:rsid w:val="00445AD0"/>
    <w:pPr>
      <w:tabs>
        <w:tab w:val="left" w:pos="2000"/>
      </w:tabs>
      <w:ind w:left="2041" w:hanging="2495"/>
    </w:pPr>
  </w:style>
  <w:style w:type="paragraph" w:customStyle="1" w:styleId="aExamBulletparSymb">
    <w:name w:val="aExamBulletpar Symb"/>
    <w:basedOn w:val="aExamparSymb"/>
    <w:rsid w:val="00445AD0"/>
    <w:pPr>
      <w:tabs>
        <w:tab w:val="clear" w:pos="1599"/>
        <w:tab w:val="left" w:pos="1616"/>
        <w:tab w:val="left" w:pos="2495"/>
      </w:tabs>
      <w:ind w:left="2013" w:hanging="2495"/>
    </w:pPr>
  </w:style>
  <w:style w:type="paragraph" w:customStyle="1" w:styleId="aNoteparSymb">
    <w:name w:val="aNotepar Symb"/>
    <w:basedOn w:val="BillBasic"/>
    <w:next w:val="Normal"/>
    <w:rsid w:val="00445AD0"/>
    <w:pPr>
      <w:tabs>
        <w:tab w:val="left" w:pos="1599"/>
        <w:tab w:val="left" w:pos="2398"/>
      </w:tabs>
      <w:ind w:left="2410" w:hanging="2892"/>
    </w:pPr>
    <w:rPr>
      <w:sz w:val="20"/>
    </w:rPr>
  </w:style>
  <w:style w:type="paragraph" w:customStyle="1" w:styleId="aNoteTextparSymb">
    <w:name w:val="aNoteTextpar Symb"/>
    <w:basedOn w:val="aNoteparSymb"/>
    <w:rsid w:val="00445AD0"/>
    <w:pPr>
      <w:tabs>
        <w:tab w:val="clear" w:pos="1599"/>
        <w:tab w:val="clear" w:pos="2398"/>
        <w:tab w:val="left" w:pos="2880"/>
      </w:tabs>
      <w:spacing w:before="60"/>
      <w:ind w:left="2398" w:hanging="2880"/>
    </w:pPr>
  </w:style>
  <w:style w:type="paragraph" w:customStyle="1" w:styleId="aNoteParaparSymb">
    <w:name w:val="aNoteParapar Symb"/>
    <w:basedOn w:val="aNoteparSymb"/>
    <w:rsid w:val="00445AD0"/>
    <w:pPr>
      <w:tabs>
        <w:tab w:val="right" w:pos="2640"/>
      </w:tabs>
      <w:spacing w:before="60"/>
      <w:ind w:left="2920" w:hanging="3402"/>
    </w:pPr>
  </w:style>
  <w:style w:type="paragraph" w:customStyle="1" w:styleId="aNoteBulletparSymb">
    <w:name w:val="aNoteBulletpar Symb"/>
    <w:basedOn w:val="aNoteparSymb"/>
    <w:rsid w:val="00445AD0"/>
    <w:pPr>
      <w:tabs>
        <w:tab w:val="clear" w:pos="1599"/>
        <w:tab w:val="left" w:pos="3289"/>
      </w:tabs>
      <w:spacing w:before="60"/>
      <w:ind w:left="2807" w:hanging="3289"/>
    </w:pPr>
  </w:style>
  <w:style w:type="paragraph" w:customStyle="1" w:styleId="AsubparabulletSymb">
    <w:name w:val="A subpara bullet Symb"/>
    <w:basedOn w:val="BillBasic"/>
    <w:rsid w:val="00445AD0"/>
    <w:pPr>
      <w:tabs>
        <w:tab w:val="left" w:pos="2138"/>
        <w:tab w:val="left" w:pos="3005"/>
      </w:tabs>
      <w:spacing w:before="60"/>
      <w:ind w:left="2523" w:hanging="3005"/>
    </w:pPr>
  </w:style>
  <w:style w:type="paragraph" w:customStyle="1" w:styleId="aExamHdgsubparSymb">
    <w:name w:val="aExamHdgsubpar Symb"/>
    <w:basedOn w:val="aExamHdgssSymb"/>
    <w:next w:val="Normal"/>
    <w:rsid w:val="00445AD0"/>
    <w:pPr>
      <w:tabs>
        <w:tab w:val="clear" w:pos="1582"/>
        <w:tab w:val="left" w:pos="2620"/>
      </w:tabs>
      <w:ind w:left="2138" w:hanging="2620"/>
    </w:pPr>
  </w:style>
  <w:style w:type="paragraph" w:customStyle="1" w:styleId="aExamsubparSymb">
    <w:name w:val="aExamsubpar Symb"/>
    <w:basedOn w:val="aExamssSymb"/>
    <w:rsid w:val="00445AD0"/>
    <w:pPr>
      <w:tabs>
        <w:tab w:val="clear" w:pos="1582"/>
        <w:tab w:val="left" w:pos="2620"/>
      </w:tabs>
      <w:ind w:left="2138" w:hanging="2620"/>
    </w:pPr>
  </w:style>
  <w:style w:type="paragraph" w:customStyle="1" w:styleId="aNotesubparSymb">
    <w:name w:val="aNotesubpar Symb"/>
    <w:basedOn w:val="BillBasic"/>
    <w:next w:val="Normal"/>
    <w:rsid w:val="00445AD0"/>
    <w:pPr>
      <w:tabs>
        <w:tab w:val="left" w:pos="2138"/>
        <w:tab w:val="left" w:pos="2937"/>
      </w:tabs>
      <w:ind w:left="2455" w:hanging="2937"/>
    </w:pPr>
    <w:rPr>
      <w:sz w:val="20"/>
    </w:rPr>
  </w:style>
  <w:style w:type="paragraph" w:customStyle="1" w:styleId="aNoteTextsubparSymb">
    <w:name w:val="aNoteTextsubpar Symb"/>
    <w:basedOn w:val="aNotesubparSymb"/>
    <w:rsid w:val="00445AD0"/>
    <w:pPr>
      <w:tabs>
        <w:tab w:val="clear" w:pos="2138"/>
        <w:tab w:val="clear" w:pos="2937"/>
        <w:tab w:val="left" w:pos="2943"/>
      </w:tabs>
      <w:spacing w:before="60"/>
      <w:ind w:left="2943" w:hanging="3425"/>
    </w:pPr>
  </w:style>
  <w:style w:type="paragraph" w:customStyle="1" w:styleId="PenaltySymb">
    <w:name w:val="Penalty Symb"/>
    <w:basedOn w:val="AmainreturnSymb"/>
    <w:rsid w:val="00445AD0"/>
  </w:style>
  <w:style w:type="paragraph" w:customStyle="1" w:styleId="PenaltyParaSymb">
    <w:name w:val="PenaltyPara Symb"/>
    <w:basedOn w:val="Normal"/>
    <w:rsid w:val="00445AD0"/>
    <w:pPr>
      <w:tabs>
        <w:tab w:val="right" w:pos="1360"/>
      </w:tabs>
      <w:spacing w:before="60"/>
      <w:ind w:left="1599" w:hanging="2081"/>
      <w:jc w:val="both"/>
    </w:pPr>
  </w:style>
  <w:style w:type="paragraph" w:customStyle="1" w:styleId="FormulaSymb">
    <w:name w:val="Formula Symb"/>
    <w:basedOn w:val="BillBasic"/>
    <w:rsid w:val="00445AD0"/>
    <w:pPr>
      <w:tabs>
        <w:tab w:val="left" w:pos="-480"/>
      </w:tabs>
      <w:spacing w:line="260" w:lineRule="atLeast"/>
      <w:ind w:hanging="480"/>
      <w:jc w:val="center"/>
    </w:pPr>
  </w:style>
  <w:style w:type="paragraph" w:customStyle="1" w:styleId="NormalSymb">
    <w:name w:val="Normal Symb"/>
    <w:basedOn w:val="Normal"/>
    <w:qFormat/>
    <w:rsid w:val="00445AD0"/>
    <w:pPr>
      <w:ind w:hanging="482"/>
    </w:pPr>
  </w:style>
  <w:style w:type="character" w:styleId="PlaceholderText">
    <w:name w:val="Placeholder Text"/>
    <w:basedOn w:val="DefaultParagraphFont"/>
    <w:uiPriority w:val="99"/>
    <w:semiHidden/>
    <w:rsid w:val="00445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5758">
      <w:bodyDiv w:val="1"/>
      <w:marLeft w:val="0"/>
      <w:marRight w:val="0"/>
      <w:marTop w:val="0"/>
      <w:marBottom w:val="0"/>
      <w:divBdr>
        <w:top w:val="none" w:sz="0" w:space="0" w:color="auto"/>
        <w:left w:val="none" w:sz="0" w:space="0" w:color="auto"/>
        <w:bottom w:val="none" w:sz="0" w:space="0" w:color="auto"/>
        <w:right w:val="none" w:sz="0" w:space="0" w:color="auto"/>
      </w:divBdr>
      <w:divsChild>
        <w:div w:id="1388728023">
          <w:marLeft w:val="0"/>
          <w:marRight w:val="0"/>
          <w:marTop w:val="0"/>
          <w:marBottom w:val="0"/>
          <w:divBdr>
            <w:top w:val="none" w:sz="0" w:space="0" w:color="auto"/>
            <w:left w:val="none" w:sz="0" w:space="0" w:color="auto"/>
            <w:bottom w:val="none" w:sz="0" w:space="0" w:color="auto"/>
            <w:right w:val="none" w:sz="0" w:space="0" w:color="auto"/>
          </w:divBdr>
          <w:divsChild>
            <w:div w:id="138428212">
              <w:marLeft w:val="0"/>
              <w:marRight w:val="0"/>
              <w:marTop w:val="0"/>
              <w:marBottom w:val="0"/>
              <w:divBdr>
                <w:top w:val="none" w:sz="0" w:space="0" w:color="auto"/>
                <w:left w:val="none" w:sz="0" w:space="0" w:color="auto"/>
                <w:bottom w:val="none" w:sz="0" w:space="0" w:color="auto"/>
                <w:right w:val="none" w:sz="0" w:space="0" w:color="auto"/>
              </w:divBdr>
              <w:divsChild>
                <w:div w:id="150995211">
                  <w:marLeft w:val="-225"/>
                  <w:marRight w:val="-225"/>
                  <w:marTop w:val="0"/>
                  <w:marBottom w:val="0"/>
                  <w:divBdr>
                    <w:top w:val="none" w:sz="0" w:space="0" w:color="auto"/>
                    <w:left w:val="none" w:sz="0" w:space="0" w:color="auto"/>
                    <w:bottom w:val="none" w:sz="0" w:space="0" w:color="auto"/>
                    <w:right w:val="none" w:sz="0" w:space="0" w:color="auto"/>
                  </w:divBdr>
                  <w:divsChild>
                    <w:div w:id="1996840700">
                      <w:marLeft w:val="0"/>
                      <w:marRight w:val="0"/>
                      <w:marTop w:val="0"/>
                      <w:marBottom w:val="0"/>
                      <w:divBdr>
                        <w:top w:val="none" w:sz="0" w:space="0" w:color="auto"/>
                        <w:left w:val="none" w:sz="0" w:space="0" w:color="auto"/>
                        <w:bottom w:val="none" w:sz="0" w:space="0" w:color="auto"/>
                        <w:right w:val="none" w:sz="0" w:space="0" w:color="auto"/>
                      </w:divBdr>
                      <w:divsChild>
                        <w:div w:id="1676764420">
                          <w:marLeft w:val="0"/>
                          <w:marRight w:val="0"/>
                          <w:marTop w:val="0"/>
                          <w:marBottom w:val="0"/>
                          <w:divBdr>
                            <w:top w:val="none" w:sz="0" w:space="0" w:color="auto"/>
                            <w:left w:val="none" w:sz="0" w:space="0" w:color="auto"/>
                            <w:bottom w:val="none" w:sz="0" w:space="0" w:color="auto"/>
                            <w:right w:val="none" w:sz="0" w:space="0" w:color="auto"/>
                          </w:divBdr>
                          <w:divsChild>
                            <w:div w:id="1373652359">
                              <w:marLeft w:val="0"/>
                              <w:marRight w:val="0"/>
                              <w:marTop w:val="0"/>
                              <w:marBottom w:val="0"/>
                              <w:divBdr>
                                <w:top w:val="none" w:sz="0" w:space="0" w:color="auto"/>
                                <w:left w:val="none" w:sz="0" w:space="0" w:color="auto"/>
                                <w:bottom w:val="none" w:sz="0" w:space="0" w:color="auto"/>
                                <w:right w:val="none" w:sz="0" w:space="0" w:color="auto"/>
                              </w:divBdr>
                            </w:div>
                          </w:divsChild>
                        </w:div>
                        <w:div w:id="1633948283">
                          <w:marLeft w:val="0"/>
                          <w:marRight w:val="0"/>
                          <w:marTop w:val="0"/>
                          <w:marBottom w:val="0"/>
                          <w:divBdr>
                            <w:top w:val="none" w:sz="0" w:space="0" w:color="auto"/>
                            <w:left w:val="none" w:sz="0" w:space="0" w:color="auto"/>
                            <w:bottom w:val="none" w:sz="0" w:space="0" w:color="auto"/>
                            <w:right w:val="none" w:sz="0" w:space="0" w:color="auto"/>
                          </w:divBdr>
                          <w:divsChild>
                            <w:div w:id="2065250497">
                              <w:marLeft w:val="0"/>
                              <w:marRight w:val="0"/>
                              <w:marTop w:val="0"/>
                              <w:marBottom w:val="0"/>
                              <w:divBdr>
                                <w:top w:val="none" w:sz="0" w:space="0" w:color="auto"/>
                                <w:left w:val="none" w:sz="0" w:space="0" w:color="auto"/>
                                <w:bottom w:val="none" w:sz="0" w:space="0" w:color="auto"/>
                                <w:right w:val="none" w:sz="0" w:space="0" w:color="auto"/>
                              </w:divBdr>
                              <w:divsChild>
                                <w:div w:id="2053767732">
                                  <w:marLeft w:val="0"/>
                                  <w:marRight w:val="0"/>
                                  <w:marTop w:val="0"/>
                                  <w:marBottom w:val="0"/>
                                  <w:divBdr>
                                    <w:top w:val="none" w:sz="0" w:space="0" w:color="auto"/>
                                    <w:left w:val="none" w:sz="0" w:space="0" w:color="auto"/>
                                    <w:bottom w:val="none" w:sz="0" w:space="0" w:color="auto"/>
                                    <w:right w:val="none" w:sz="0" w:space="0" w:color="auto"/>
                                  </w:divBdr>
                                  <w:divsChild>
                                    <w:div w:id="1920365315">
                                      <w:marLeft w:val="340"/>
                                      <w:marRight w:val="0"/>
                                      <w:marTop w:val="160"/>
                                      <w:marBottom w:val="200"/>
                                      <w:divBdr>
                                        <w:top w:val="none" w:sz="0" w:space="0" w:color="auto"/>
                                        <w:left w:val="none" w:sz="0" w:space="0" w:color="auto"/>
                                        <w:bottom w:val="none" w:sz="0" w:space="0" w:color="auto"/>
                                        <w:right w:val="none" w:sz="0" w:space="0" w:color="auto"/>
                                      </w:divBdr>
                                    </w:div>
                                    <w:div w:id="1147631710">
                                      <w:marLeft w:val="0"/>
                                      <w:marRight w:val="0"/>
                                      <w:marTop w:val="0"/>
                                      <w:marBottom w:val="0"/>
                                      <w:divBdr>
                                        <w:top w:val="none" w:sz="0" w:space="0" w:color="auto"/>
                                        <w:left w:val="none" w:sz="0" w:space="0" w:color="auto"/>
                                        <w:bottom w:val="none" w:sz="0" w:space="0" w:color="auto"/>
                                        <w:right w:val="none" w:sz="0" w:space="0" w:color="auto"/>
                                      </w:divBdr>
                                      <w:divsChild>
                                        <w:div w:id="1845172221">
                                          <w:marLeft w:val="340"/>
                                          <w:marRight w:val="0"/>
                                          <w:marTop w:val="160"/>
                                          <w:marBottom w:val="200"/>
                                          <w:divBdr>
                                            <w:top w:val="none" w:sz="0" w:space="0" w:color="auto"/>
                                            <w:left w:val="none" w:sz="0" w:space="0" w:color="auto"/>
                                            <w:bottom w:val="none" w:sz="0" w:space="0" w:color="auto"/>
                                            <w:right w:val="none" w:sz="0" w:space="0" w:color="auto"/>
                                          </w:divBdr>
                                        </w:div>
                                        <w:div w:id="479421501">
                                          <w:marLeft w:val="0"/>
                                          <w:marRight w:val="0"/>
                                          <w:marTop w:val="0"/>
                                          <w:marBottom w:val="0"/>
                                          <w:divBdr>
                                            <w:top w:val="none" w:sz="0" w:space="0" w:color="auto"/>
                                            <w:left w:val="none" w:sz="0" w:space="0" w:color="auto"/>
                                            <w:bottom w:val="none" w:sz="0" w:space="0" w:color="auto"/>
                                            <w:right w:val="none" w:sz="0" w:space="0" w:color="auto"/>
                                          </w:divBdr>
                                          <w:divsChild>
                                            <w:div w:id="1175994718">
                                              <w:marLeft w:val="340"/>
                                              <w:marRight w:val="0"/>
                                              <w:marTop w:val="160"/>
                                              <w:marBottom w:val="200"/>
                                              <w:divBdr>
                                                <w:top w:val="none" w:sz="0" w:space="0" w:color="auto"/>
                                                <w:left w:val="none" w:sz="0" w:space="0" w:color="auto"/>
                                                <w:bottom w:val="none" w:sz="0" w:space="0" w:color="auto"/>
                                                <w:right w:val="none" w:sz="0" w:space="0" w:color="auto"/>
                                              </w:divBdr>
                                            </w:div>
                                            <w:div w:id="35619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686969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61730040">
                                                      <w:marLeft w:val="0"/>
                                                      <w:marRight w:val="0"/>
                                                      <w:marTop w:val="0"/>
                                                      <w:marBottom w:val="0"/>
                                                      <w:divBdr>
                                                        <w:top w:val="none" w:sz="0" w:space="0" w:color="auto"/>
                                                        <w:left w:val="none" w:sz="0" w:space="0" w:color="auto"/>
                                                        <w:bottom w:val="none" w:sz="0" w:space="0" w:color="auto"/>
                                                        <w:right w:val="none" w:sz="0" w:space="0" w:color="auto"/>
                                                      </w:divBdr>
                                                      <w:divsChild>
                                                        <w:div w:id="14614115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8364344">
                                                      <w:marLeft w:val="0"/>
                                                      <w:marRight w:val="0"/>
                                                      <w:marTop w:val="0"/>
                                                      <w:marBottom w:val="0"/>
                                                      <w:divBdr>
                                                        <w:top w:val="none" w:sz="0" w:space="0" w:color="auto"/>
                                                        <w:left w:val="none" w:sz="0" w:space="0" w:color="auto"/>
                                                        <w:bottom w:val="none" w:sz="0" w:space="0" w:color="auto"/>
                                                        <w:right w:val="none" w:sz="0" w:space="0" w:color="auto"/>
                                                      </w:divBdr>
                                                      <w:divsChild>
                                                        <w:div w:id="63703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692272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51582549">
                                          <w:marLeft w:val="0"/>
                                          <w:marRight w:val="0"/>
                                          <w:marTop w:val="0"/>
                                          <w:marBottom w:val="0"/>
                                          <w:divBdr>
                                            <w:top w:val="none" w:sz="0" w:space="0" w:color="auto"/>
                                            <w:left w:val="none" w:sz="0" w:space="0" w:color="auto"/>
                                            <w:bottom w:val="none" w:sz="0" w:space="0" w:color="auto"/>
                                            <w:right w:val="none" w:sz="0" w:space="0" w:color="auto"/>
                                          </w:divBdr>
                                          <w:divsChild>
                                            <w:div w:id="802767895">
                                              <w:marLeft w:val="340"/>
                                              <w:marRight w:val="0"/>
                                              <w:marTop w:val="160"/>
                                              <w:marBottom w:val="200"/>
                                              <w:divBdr>
                                                <w:top w:val="none" w:sz="0" w:space="0" w:color="auto"/>
                                                <w:left w:val="none" w:sz="0" w:space="0" w:color="auto"/>
                                                <w:bottom w:val="none" w:sz="0" w:space="0" w:color="auto"/>
                                                <w:right w:val="none" w:sz="0" w:space="0" w:color="auto"/>
                                              </w:divBdr>
                                            </w:div>
                                            <w:div w:id="2372520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0898771">
                                                  <w:marLeft w:val="0"/>
                                                  <w:marRight w:val="0"/>
                                                  <w:marTop w:val="160"/>
                                                  <w:marBottom w:val="200"/>
                                                  <w:divBdr>
                                                    <w:top w:val="none" w:sz="0" w:space="0" w:color="auto"/>
                                                    <w:left w:val="none" w:sz="0" w:space="0" w:color="auto"/>
                                                    <w:bottom w:val="none" w:sz="0" w:space="0" w:color="auto"/>
                                                    <w:right w:val="none" w:sz="0" w:space="0" w:color="auto"/>
                                                  </w:divBdr>
                                                </w:div>
                                                <w:div w:id="678197911">
                                                  <w:marLeft w:val="0"/>
                                                  <w:marRight w:val="0"/>
                                                  <w:marTop w:val="160"/>
                                                  <w:marBottom w:val="200"/>
                                                  <w:divBdr>
                                                    <w:top w:val="none" w:sz="0" w:space="0" w:color="auto"/>
                                                    <w:left w:val="none" w:sz="0" w:space="0" w:color="auto"/>
                                                    <w:bottom w:val="none" w:sz="0" w:space="0" w:color="auto"/>
                                                    <w:right w:val="none" w:sz="0" w:space="0" w:color="auto"/>
                                                  </w:divBdr>
                                                </w:div>
                                                <w:div w:id="15664998">
                                                  <w:marLeft w:val="0"/>
                                                  <w:marRight w:val="0"/>
                                                  <w:marTop w:val="160"/>
                                                  <w:marBottom w:val="200"/>
                                                  <w:divBdr>
                                                    <w:top w:val="none" w:sz="0" w:space="0" w:color="auto"/>
                                                    <w:left w:val="none" w:sz="0" w:space="0" w:color="auto"/>
                                                    <w:bottom w:val="none" w:sz="0" w:space="0" w:color="auto"/>
                                                    <w:right w:val="none" w:sz="0" w:space="0" w:color="auto"/>
                                                  </w:divBdr>
                                                  <w:divsChild>
                                                    <w:div w:id="1369335340">
                                                      <w:marLeft w:val="0"/>
                                                      <w:marRight w:val="0"/>
                                                      <w:marTop w:val="0"/>
                                                      <w:marBottom w:val="0"/>
                                                      <w:divBdr>
                                                        <w:top w:val="none" w:sz="0" w:space="0" w:color="auto"/>
                                                        <w:left w:val="none" w:sz="0" w:space="0" w:color="auto"/>
                                                        <w:bottom w:val="none" w:sz="0" w:space="0" w:color="auto"/>
                                                        <w:right w:val="none" w:sz="0" w:space="0" w:color="auto"/>
                                                      </w:divBdr>
                                                      <w:divsChild>
                                                        <w:div w:id="40214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5322647">
                                                      <w:marLeft w:val="0"/>
                                                      <w:marRight w:val="0"/>
                                                      <w:marTop w:val="0"/>
                                                      <w:marBottom w:val="0"/>
                                                      <w:divBdr>
                                                        <w:top w:val="none" w:sz="0" w:space="0" w:color="auto"/>
                                                        <w:left w:val="none" w:sz="0" w:space="0" w:color="auto"/>
                                                        <w:bottom w:val="none" w:sz="0" w:space="0" w:color="auto"/>
                                                        <w:right w:val="none" w:sz="0" w:space="0" w:color="auto"/>
                                                      </w:divBdr>
                                                      <w:divsChild>
                                                        <w:div w:id="14528255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8452337">
                                                  <w:marLeft w:val="0"/>
                                                  <w:marRight w:val="0"/>
                                                  <w:marTop w:val="160"/>
                                                  <w:marBottom w:val="200"/>
                                                  <w:divBdr>
                                                    <w:top w:val="none" w:sz="0" w:space="0" w:color="auto"/>
                                                    <w:left w:val="none" w:sz="0" w:space="0" w:color="auto"/>
                                                    <w:bottom w:val="none" w:sz="0" w:space="0" w:color="auto"/>
                                                    <w:right w:val="none" w:sz="0" w:space="0" w:color="auto"/>
                                                  </w:divBdr>
                                                </w:div>
                                                <w:div w:id="880945593">
                                                  <w:marLeft w:val="0"/>
                                                  <w:marRight w:val="0"/>
                                                  <w:marTop w:val="160"/>
                                                  <w:marBottom w:val="200"/>
                                                  <w:divBdr>
                                                    <w:top w:val="none" w:sz="0" w:space="0" w:color="auto"/>
                                                    <w:left w:val="none" w:sz="0" w:space="0" w:color="auto"/>
                                                    <w:bottom w:val="none" w:sz="0" w:space="0" w:color="auto"/>
                                                    <w:right w:val="none" w:sz="0" w:space="0" w:color="auto"/>
                                                  </w:divBdr>
                                                </w:div>
                                                <w:div w:id="952057944">
                                                  <w:marLeft w:val="0"/>
                                                  <w:marRight w:val="0"/>
                                                  <w:marTop w:val="160"/>
                                                  <w:marBottom w:val="200"/>
                                                  <w:divBdr>
                                                    <w:top w:val="none" w:sz="0" w:space="0" w:color="auto"/>
                                                    <w:left w:val="none" w:sz="0" w:space="0" w:color="auto"/>
                                                    <w:bottom w:val="none" w:sz="0" w:space="0" w:color="auto"/>
                                                    <w:right w:val="none" w:sz="0" w:space="0" w:color="auto"/>
                                                  </w:divBdr>
                                                </w:div>
                                                <w:div w:id="944852363">
                                                  <w:marLeft w:val="0"/>
                                                  <w:marRight w:val="0"/>
                                                  <w:marTop w:val="160"/>
                                                  <w:marBottom w:val="200"/>
                                                  <w:divBdr>
                                                    <w:top w:val="none" w:sz="0" w:space="0" w:color="auto"/>
                                                    <w:left w:val="none" w:sz="0" w:space="0" w:color="auto"/>
                                                    <w:bottom w:val="none" w:sz="0" w:space="0" w:color="auto"/>
                                                    <w:right w:val="none" w:sz="0" w:space="0" w:color="auto"/>
                                                  </w:divBdr>
                                                  <w:divsChild>
                                                    <w:div w:id="968778635">
                                                      <w:marLeft w:val="0"/>
                                                      <w:marRight w:val="0"/>
                                                      <w:marTop w:val="0"/>
                                                      <w:marBottom w:val="0"/>
                                                      <w:divBdr>
                                                        <w:top w:val="none" w:sz="0" w:space="0" w:color="auto"/>
                                                        <w:left w:val="none" w:sz="0" w:space="0" w:color="auto"/>
                                                        <w:bottom w:val="none" w:sz="0" w:space="0" w:color="auto"/>
                                                        <w:right w:val="none" w:sz="0" w:space="0" w:color="auto"/>
                                                      </w:divBdr>
                                                      <w:divsChild>
                                                        <w:div w:id="419473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5703531">
                                                      <w:marLeft w:val="0"/>
                                                      <w:marRight w:val="0"/>
                                                      <w:marTop w:val="0"/>
                                                      <w:marBottom w:val="0"/>
                                                      <w:divBdr>
                                                        <w:top w:val="none" w:sz="0" w:space="0" w:color="auto"/>
                                                        <w:left w:val="none" w:sz="0" w:space="0" w:color="auto"/>
                                                        <w:bottom w:val="none" w:sz="0" w:space="0" w:color="auto"/>
                                                        <w:right w:val="none" w:sz="0" w:space="0" w:color="auto"/>
                                                      </w:divBdr>
                                                      <w:divsChild>
                                                        <w:div w:id="1794906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5375155">
                                                  <w:marLeft w:val="0"/>
                                                  <w:marRight w:val="0"/>
                                                  <w:marTop w:val="160"/>
                                                  <w:marBottom w:val="200"/>
                                                  <w:divBdr>
                                                    <w:top w:val="none" w:sz="0" w:space="0" w:color="auto"/>
                                                    <w:left w:val="none" w:sz="0" w:space="0" w:color="auto"/>
                                                    <w:bottom w:val="none" w:sz="0" w:space="0" w:color="auto"/>
                                                    <w:right w:val="none" w:sz="0" w:space="0" w:color="auto"/>
                                                  </w:divBdr>
                                                </w:div>
                                                <w:div w:id="838546800">
                                                  <w:marLeft w:val="0"/>
                                                  <w:marRight w:val="0"/>
                                                  <w:marTop w:val="160"/>
                                                  <w:marBottom w:val="200"/>
                                                  <w:divBdr>
                                                    <w:top w:val="none" w:sz="0" w:space="0" w:color="auto"/>
                                                    <w:left w:val="none" w:sz="0" w:space="0" w:color="auto"/>
                                                    <w:bottom w:val="none" w:sz="0" w:space="0" w:color="auto"/>
                                                    <w:right w:val="none" w:sz="0" w:space="0" w:color="auto"/>
                                                  </w:divBdr>
                                                </w:div>
                                                <w:div w:id="390925293">
                                                  <w:marLeft w:val="0"/>
                                                  <w:marRight w:val="0"/>
                                                  <w:marTop w:val="160"/>
                                                  <w:marBottom w:val="200"/>
                                                  <w:divBdr>
                                                    <w:top w:val="none" w:sz="0" w:space="0" w:color="auto"/>
                                                    <w:left w:val="none" w:sz="0" w:space="0" w:color="auto"/>
                                                    <w:bottom w:val="none" w:sz="0" w:space="0" w:color="auto"/>
                                                    <w:right w:val="none" w:sz="0" w:space="0" w:color="auto"/>
                                                  </w:divBdr>
                                                </w:div>
                                                <w:div w:id="184834435">
                                                  <w:marLeft w:val="0"/>
                                                  <w:marRight w:val="0"/>
                                                  <w:marTop w:val="160"/>
                                                  <w:marBottom w:val="200"/>
                                                  <w:divBdr>
                                                    <w:top w:val="none" w:sz="0" w:space="0" w:color="auto"/>
                                                    <w:left w:val="none" w:sz="0" w:space="0" w:color="auto"/>
                                                    <w:bottom w:val="none" w:sz="0" w:space="0" w:color="auto"/>
                                                    <w:right w:val="none" w:sz="0" w:space="0" w:color="auto"/>
                                                  </w:divBdr>
                                                </w:div>
                                                <w:div w:id="667831655">
                                                  <w:marLeft w:val="0"/>
                                                  <w:marRight w:val="0"/>
                                                  <w:marTop w:val="160"/>
                                                  <w:marBottom w:val="200"/>
                                                  <w:divBdr>
                                                    <w:top w:val="none" w:sz="0" w:space="0" w:color="auto"/>
                                                    <w:left w:val="none" w:sz="0" w:space="0" w:color="auto"/>
                                                    <w:bottom w:val="none" w:sz="0" w:space="0" w:color="auto"/>
                                                    <w:right w:val="none" w:sz="0" w:space="0" w:color="auto"/>
                                                  </w:divBdr>
                                                </w:div>
                                                <w:div w:id="53434629">
                                                  <w:marLeft w:val="0"/>
                                                  <w:marRight w:val="0"/>
                                                  <w:marTop w:val="160"/>
                                                  <w:marBottom w:val="200"/>
                                                  <w:divBdr>
                                                    <w:top w:val="none" w:sz="0" w:space="0" w:color="auto"/>
                                                    <w:left w:val="none" w:sz="0" w:space="0" w:color="auto"/>
                                                    <w:bottom w:val="none" w:sz="0" w:space="0" w:color="auto"/>
                                                    <w:right w:val="none" w:sz="0" w:space="0" w:color="auto"/>
                                                  </w:divBdr>
                                                </w:div>
                                                <w:div w:id="1192690433">
                                                  <w:marLeft w:val="0"/>
                                                  <w:marRight w:val="0"/>
                                                  <w:marTop w:val="160"/>
                                                  <w:marBottom w:val="200"/>
                                                  <w:divBdr>
                                                    <w:top w:val="none" w:sz="0" w:space="0" w:color="auto"/>
                                                    <w:left w:val="none" w:sz="0" w:space="0" w:color="auto"/>
                                                    <w:bottom w:val="none" w:sz="0" w:space="0" w:color="auto"/>
                                                    <w:right w:val="none" w:sz="0" w:space="0" w:color="auto"/>
                                                  </w:divBdr>
                                                </w:div>
                                                <w:div w:id="1318611743">
                                                  <w:marLeft w:val="0"/>
                                                  <w:marRight w:val="0"/>
                                                  <w:marTop w:val="160"/>
                                                  <w:marBottom w:val="200"/>
                                                  <w:divBdr>
                                                    <w:top w:val="none" w:sz="0" w:space="0" w:color="auto"/>
                                                    <w:left w:val="none" w:sz="0" w:space="0" w:color="auto"/>
                                                    <w:bottom w:val="none" w:sz="0" w:space="0" w:color="auto"/>
                                                    <w:right w:val="none" w:sz="0" w:space="0" w:color="auto"/>
                                                  </w:divBdr>
                                                </w:div>
                                                <w:div w:id="751974675">
                                                  <w:marLeft w:val="0"/>
                                                  <w:marRight w:val="0"/>
                                                  <w:marTop w:val="160"/>
                                                  <w:marBottom w:val="200"/>
                                                  <w:divBdr>
                                                    <w:top w:val="none" w:sz="0" w:space="0" w:color="auto"/>
                                                    <w:left w:val="none" w:sz="0" w:space="0" w:color="auto"/>
                                                    <w:bottom w:val="none" w:sz="0" w:space="0" w:color="auto"/>
                                                    <w:right w:val="none" w:sz="0" w:space="0" w:color="auto"/>
                                                  </w:divBdr>
                                                </w:div>
                                                <w:div w:id="361248873">
                                                  <w:marLeft w:val="0"/>
                                                  <w:marRight w:val="0"/>
                                                  <w:marTop w:val="160"/>
                                                  <w:marBottom w:val="200"/>
                                                  <w:divBdr>
                                                    <w:top w:val="none" w:sz="0" w:space="0" w:color="auto"/>
                                                    <w:left w:val="none" w:sz="0" w:space="0" w:color="auto"/>
                                                    <w:bottom w:val="none" w:sz="0" w:space="0" w:color="auto"/>
                                                    <w:right w:val="none" w:sz="0" w:space="0" w:color="auto"/>
                                                  </w:divBdr>
                                                </w:div>
                                                <w:div w:id="106456859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42245961">
                                          <w:marLeft w:val="0"/>
                                          <w:marRight w:val="0"/>
                                          <w:marTop w:val="0"/>
                                          <w:marBottom w:val="0"/>
                                          <w:divBdr>
                                            <w:top w:val="none" w:sz="0" w:space="0" w:color="auto"/>
                                            <w:left w:val="none" w:sz="0" w:space="0" w:color="auto"/>
                                            <w:bottom w:val="none" w:sz="0" w:space="0" w:color="auto"/>
                                            <w:right w:val="none" w:sz="0" w:space="0" w:color="auto"/>
                                          </w:divBdr>
                                          <w:divsChild>
                                            <w:div w:id="648872773">
                                              <w:marLeft w:val="340"/>
                                              <w:marRight w:val="0"/>
                                              <w:marTop w:val="160"/>
                                              <w:marBottom w:val="200"/>
                                              <w:divBdr>
                                                <w:top w:val="none" w:sz="0" w:space="0" w:color="auto"/>
                                                <w:left w:val="none" w:sz="0" w:space="0" w:color="auto"/>
                                                <w:bottom w:val="none" w:sz="0" w:space="0" w:color="auto"/>
                                                <w:right w:val="none" w:sz="0" w:space="0" w:color="auto"/>
                                              </w:divBdr>
                                            </w:div>
                                            <w:div w:id="20818999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2759">
                                                  <w:blockQuote w:val="1"/>
                                                  <w:marLeft w:val="400"/>
                                                  <w:marRight w:val="0"/>
                                                  <w:marTop w:val="160"/>
                                                  <w:marBottom w:val="200"/>
                                                  <w:divBdr>
                                                    <w:top w:val="none" w:sz="0" w:space="0" w:color="auto"/>
                                                    <w:left w:val="none" w:sz="0" w:space="0" w:color="auto"/>
                                                    <w:bottom w:val="none" w:sz="0" w:space="0" w:color="auto"/>
                                                    <w:right w:val="none" w:sz="0" w:space="0" w:color="auto"/>
                                                  </w:divBdr>
                                                </w:div>
                                                <w:div w:id="80085355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66818215">
                                                      <w:marLeft w:val="0"/>
                                                      <w:marRight w:val="0"/>
                                                      <w:marTop w:val="0"/>
                                                      <w:marBottom w:val="0"/>
                                                      <w:divBdr>
                                                        <w:top w:val="none" w:sz="0" w:space="0" w:color="auto"/>
                                                        <w:left w:val="none" w:sz="0" w:space="0" w:color="auto"/>
                                                        <w:bottom w:val="none" w:sz="0" w:space="0" w:color="auto"/>
                                                        <w:right w:val="none" w:sz="0" w:space="0" w:color="auto"/>
                                                      </w:divBdr>
                                                      <w:divsChild>
                                                        <w:div w:id="6294809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5730254">
                                                      <w:marLeft w:val="0"/>
                                                      <w:marRight w:val="0"/>
                                                      <w:marTop w:val="0"/>
                                                      <w:marBottom w:val="0"/>
                                                      <w:divBdr>
                                                        <w:top w:val="none" w:sz="0" w:space="0" w:color="auto"/>
                                                        <w:left w:val="none" w:sz="0" w:space="0" w:color="auto"/>
                                                        <w:bottom w:val="none" w:sz="0" w:space="0" w:color="auto"/>
                                                        <w:right w:val="none" w:sz="0" w:space="0" w:color="auto"/>
                                                      </w:divBdr>
                                                      <w:divsChild>
                                                        <w:div w:id="1832865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63535736">
                                      <w:marLeft w:val="0"/>
                                      <w:marRight w:val="0"/>
                                      <w:marTop w:val="0"/>
                                      <w:marBottom w:val="0"/>
                                      <w:divBdr>
                                        <w:top w:val="none" w:sz="0" w:space="0" w:color="auto"/>
                                        <w:left w:val="none" w:sz="0" w:space="0" w:color="auto"/>
                                        <w:bottom w:val="none" w:sz="0" w:space="0" w:color="auto"/>
                                        <w:right w:val="none" w:sz="0" w:space="0" w:color="auto"/>
                                      </w:divBdr>
                                      <w:divsChild>
                                        <w:div w:id="1794136071">
                                          <w:marLeft w:val="340"/>
                                          <w:marRight w:val="0"/>
                                          <w:marTop w:val="160"/>
                                          <w:marBottom w:val="200"/>
                                          <w:divBdr>
                                            <w:top w:val="none" w:sz="0" w:space="0" w:color="auto"/>
                                            <w:left w:val="none" w:sz="0" w:space="0" w:color="auto"/>
                                            <w:bottom w:val="none" w:sz="0" w:space="0" w:color="auto"/>
                                            <w:right w:val="none" w:sz="0" w:space="0" w:color="auto"/>
                                          </w:divBdr>
                                        </w:div>
                                        <w:div w:id="930090733">
                                          <w:marLeft w:val="0"/>
                                          <w:marRight w:val="0"/>
                                          <w:marTop w:val="0"/>
                                          <w:marBottom w:val="0"/>
                                          <w:divBdr>
                                            <w:top w:val="none" w:sz="0" w:space="0" w:color="auto"/>
                                            <w:left w:val="none" w:sz="0" w:space="0" w:color="auto"/>
                                            <w:bottom w:val="none" w:sz="0" w:space="0" w:color="auto"/>
                                            <w:right w:val="none" w:sz="0" w:space="0" w:color="auto"/>
                                          </w:divBdr>
                                          <w:divsChild>
                                            <w:div w:id="943028907">
                                              <w:marLeft w:val="340"/>
                                              <w:marRight w:val="0"/>
                                              <w:marTop w:val="160"/>
                                              <w:marBottom w:val="200"/>
                                              <w:divBdr>
                                                <w:top w:val="none" w:sz="0" w:space="0" w:color="auto"/>
                                                <w:left w:val="none" w:sz="0" w:space="0" w:color="auto"/>
                                                <w:bottom w:val="none" w:sz="0" w:space="0" w:color="auto"/>
                                                <w:right w:val="none" w:sz="0" w:space="0" w:color="auto"/>
                                              </w:divBdr>
                                            </w:div>
                                            <w:div w:id="314797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3706416">
                                                  <w:blockQuote w:val="1"/>
                                                  <w:marLeft w:val="400"/>
                                                  <w:marRight w:val="0"/>
                                                  <w:marTop w:val="160"/>
                                                  <w:marBottom w:val="200"/>
                                                  <w:divBdr>
                                                    <w:top w:val="none" w:sz="0" w:space="0" w:color="auto"/>
                                                    <w:left w:val="none" w:sz="0" w:space="0" w:color="auto"/>
                                                    <w:bottom w:val="none" w:sz="0" w:space="0" w:color="auto"/>
                                                    <w:right w:val="none" w:sz="0" w:space="0" w:color="auto"/>
                                                  </w:divBdr>
                                                </w:div>
                                                <w:div w:id="2145268134">
                                                  <w:blockQuote w:val="1"/>
                                                  <w:marLeft w:val="400"/>
                                                  <w:marRight w:val="0"/>
                                                  <w:marTop w:val="160"/>
                                                  <w:marBottom w:val="200"/>
                                                  <w:divBdr>
                                                    <w:top w:val="none" w:sz="0" w:space="0" w:color="auto"/>
                                                    <w:left w:val="none" w:sz="0" w:space="0" w:color="auto"/>
                                                    <w:bottom w:val="none" w:sz="0" w:space="0" w:color="auto"/>
                                                    <w:right w:val="none" w:sz="0" w:space="0" w:color="auto"/>
                                                  </w:divBdr>
                                                </w:div>
                                                <w:div w:id="611861549">
                                                  <w:marLeft w:val="0"/>
                                                  <w:marRight w:val="0"/>
                                                  <w:marTop w:val="0"/>
                                                  <w:marBottom w:val="0"/>
                                                  <w:divBdr>
                                                    <w:top w:val="none" w:sz="0" w:space="0" w:color="auto"/>
                                                    <w:left w:val="none" w:sz="0" w:space="0" w:color="auto"/>
                                                    <w:bottom w:val="none" w:sz="0" w:space="0" w:color="auto"/>
                                                    <w:right w:val="none" w:sz="0" w:space="0" w:color="auto"/>
                                                  </w:divBdr>
                                                  <w:divsChild>
                                                    <w:div w:id="1653096850">
                                                      <w:marLeft w:val="0"/>
                                                      <w:marRight w:val="0"/>
                                                      <w:marTop w:val="160"/>
                                                      <w:marBottom w:val="200"/>
                                                      <w:divBdr>
                                                        <w:top w:val="none" w:sz="0" w:space="0" w:color="auto"/>
                                                        <w:left w:val="none" w:sz="0" w:space="0" w:color="auto"/>
                                                        <w:bottom w:val="none" w:sz="0" w:space="0" w:color="auto"/>
                                                        <w:right w:val="none" w:sz="0" w:space="0" w:color="auto"/>
                                                      </w:divBdr>
                                                      <w:divsChild>
                                                        <w:div w:id="10961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2161">
                                          <w:marLeft w:val="0"/>
                                          <w:marRight w:val="0"/>
                                          <w:marTop w:val="0"/>
                                          <w:marBottom w:val="0"/>
                                          <w:divBdr>
                                            <w:top w:val="none" w:sz="0" w:space="0" w:color="auto"/>
                                            <w:left w:val="none" w:sz="0" w:space="0" w:color="auto"/>
                                            <w:bottom w:val="none" w:sz="0" w:space="0" w:color="auto"/>
                                            <w:right w:val="none" w:sz="0" w:space="0" w:color="auto"/>
                                          </w:divBdr>
                                          <w:divsChild>
                                            <w:div w:id="456292261">
                                              <w:marLeft w:val="340"/>
                                              <w:marRight w:val="0"/>
                                              <w:marTop w:val="160"/>
                                              <w:marBottom w:val="200"/>
                                              <w:divBdr>
                                                <w:top w:val="none" w:sz="0" w:space="0" w:color="auto"/>
                                                <w:left w:val="none" w:sz="0" w:space="0" w:color="auto"/>
                                                <w:bottom w:val="none" w:sz="0" w:space="0" w:color="auto"/>
                                                <w:right w:val="none" w:sz="0" w:space="0" w:color="auto"/>
                                              </w:divBdr>
                                            </w:div>
                                            <w:div w:id="20336016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26400802">
                                                  <w:blockQuote w:val="1"/>
                                                  <w:marLeft w:val="400"/>
                                                  <w:marRight w:val="0"/>
                                                  <w:marTop w:val="160"/>
                                                  <w:marBottom w:val="200"/>
                                                  <w:divBdr>
                                                    <w:top w:val="none" w:sz="0" w:space="0" w:color="auto"/>
                                                    <w:left w:val="none" w:sz="0" w:space="0" w:color="auto"/>
                                                    <w:bottom w:val="none" w:sz="0" w:space="0" w:color="auto"/>
                                                    <w:right w:val="none" w:sz="0" w:space="0" w:color="auto"/>
                                                  </w:divBdr>
                                                </w:div>
                                                <w:div w:id="131489253">
                                                  <w:blockQuote w:val="1"/>
                                                  <w:marLeft w:val="400"/>
                                                  <w:marRight w:val="0"/>
                                                  <w:marTop w:val="160"/>
                                                  <w:marBottom w:val="200"/>
                                                  <w:divBdr>
                                                    <w:top w:val="none" w:sz="0" w:space="0" w:color="auto"/>
                                                    <w:left w:val="none" w:sz="0" w:space="0" w:color="auto"/>
                                                    <w:bottom w:val="none" w:sz="0" w:space="0" w:color="auto"/>
                                                    <w:right w:val="none" w:sz="0" w:space="0" w:color="auto"/>
                                                  </w:divBdr>
                                                </w:div>
                                                <w:div w:id="1102073702">
                                                  <w:blockQuote w:val="1"/>
                                                  <w:marLeft w:val="400"/>
                                                  <w:marRight w:val="0"/>
                                                  <w:marTop w:val="160"/>
                                                  <w:marBottom w:val="200"/>
                                                  <w:divBdr>
                                                    <w:top w:val="none" w:sz="0" w:space="0" w:color="auto"/>
                                                    <w:left w:val="none" w:sz="0" w:space="0" w:color="auto"/>
                                                    <w:bottom w:val="none" w:sz="0" w:space="0" w:color="auto"/>
                                                    <w:right w:val="none" w:sz="0" w:space="0" w:color="auto"/>
                                                  </w:divBdr>
                                                </w:div>
                                                <w:div w:id="20407385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0754978">
                                                      <w:marLeft w:val="0"/>
                                                      <w:marRight w:val="0"/>
                                                      <w:marTop w:val="0"/>
                                                      <w:marBottom w:val="0"/>
                                                      <w:divBdr>
                                                        <w:top w:val="none" w:sz="0" w:space="0" w:color="auto"/>
                                                        <w:left w:val="none" w:sz="0" w:space="0" w:color="auto"/>
                                                        <w:bottom w:val="none" w:sz="0" w:space="0" w:color="auto"/>
                                                        <w:right w:val="none" w:sz="0" w:space="0" w:color="auto"/>
                                                      </w:divBdr>
                                                      <w:divsChild>
                                                        <w:div w:id="6925384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9475967">
                                                      <w:marLeft w:val="0"/>
                                                      <w:marRight w:val="0"/>
                                                      <w:marTop w:val="0"/>
                                                      <w:marBottom w:val="0"/>
                                                      <w:divBdr>
                                                        <w:top w:val="none" w:sz="0" w:space="0" w:color="auto"/>
                                                        <w:left w:val="none" w:sz="0" w:space="0" w:color="auto"/>
                                                        <w:bottom w:val="none" w:sz="0" w:space="0" w:color="auto"/>
                                                        <w:right w:val="none" w:sz="0" w:space="0" w:color="auto"/>
                                                      </w:divBdr>
                                                      <w:divsChild>
                                                        <w:div w:id="1378814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39991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2454149">
                                          <w:marLeft w:val="0"/>
                                          <w:marRight w:val="0"/>
                                          <w:marTop w:val="0"/>
                                          <w:marBottom w:val="0"/>
                                          <w:divBdr>
                                            <w:top w:val="none" w:sz="0" w:space="0" w:color="auto"/>
                                            <w:left w:val="none" w:sz="0" w:space="0" w:color="auto"/>
                                            <w:bottom w:val="none" w:sz="0" w:space="0" w:color="auto"/>
                                            <w:right w:val="none" w:sz="0" w:space="0" w:color="auto"/>
                                          </w:divBdr>
                                          <w:divsChild>
                                            <w:div w:id="76758363">
                                              <w:marLeft w:val="340"/>
                                              <w:marRight w:val="0"/>
                                              <w:marTop w:val="160"/>
                                              <w:marBottom w:val="200"/>
                                              <w:divBdr>
                                                <w:top w:val="none" w:sz="0" w:space="0" w:color="auto"/>
                                                <w:left w:val="none" w:sz="0" w:space="0" w:color="auto"/>
                                                <w:bottom w:val="none" w:sz="0" w:space="0" w:color="auto"/>
                                                <w:right w:val="none" w:sz="0" w:space="0" w:color="auto"/>
                                              </w:divBdr>
                                            </w:div>
                                            <w:div w:id="5954802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71970509">
                                                  <w:blockQuote w:val="1"/>
                                                  <w:marLeft w:val="400"/>
                                                  <w:marRight w:val="0"/>
                                                  <w:marTop w:val="160"/>
                                                  <w:marBottom w:val="200"/>
                                                  <w:divBdr>
                                                    <w:top w:val="none" w:sz="0" w:space="0" w:color="auto"/>
                                                    <w:left w:val="none" w:sz="0" w:space="0" w:color="auto"/>
                                                    <w:bottom w:val="none" w:sz="0" w:space="0" w:color="auto"/>
                                                    <w:right w:val="none" w:sz="0" w:space="0" w:color="auto"/>
                                                  </w:divBdr>
                                                </w:div>
                                                <w:div w:id="302928055">
                                                  <w:blockQuote w:val="1"/>
                                                  <w:marLeft w:val="400"/>
                                                  <w:marRight w:val="0"/>
                                                  <w:marTop w:val="160"/>
                                                  <w:marBottom w:val="200"/>
                                                  <w:divBdr>
                                                    <w:top w:val="none" w:sz="0" w:space="0" w:color="auto"/>
                                                    <w:left w:val="none" w:sz="0" w:space="0" w:color="auto"/>
                                                    <w:bottom w:val="none" w:sz="0" w:space="0" w:color="auto"/>
                                                    <w:right w:val="none" w:sz="0" w:space="0" w:color="auto"/>
                                                  </w:divBdr>
                                                </w:div>
                                                <w:div w:id="195703551">
                                                  <w:blockQuote w:val="1"/>
                                                  <w:marLeft w:val="400"/>
                                                  <w:marRight w:val="0"/>
                                                  <w:marTop w:val="160"/>
                                                  <w:marBottom w:val="200"/>
                                                  <w:divBdr>
                                                    <w:top w:val="none" w:sz="0" w:space="0" w:color="auto"/>
                                                    <w:left w:val="none" w:sz="0" w:space="0" w:color="auto"/>
                                                    <w:bottom w:val="none" w:sz="0" w:space="0" w:color="auto"/>
                                                    <w:right w:val="none" w:sz="0" w:space="0" w:color="auto"/>
                                                  </w:divBdr>
                                                </w:div>
                                                <w:div w:id="12130745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6696181">
                                                      <w:marLeft w:val="0"/>
                                                      <w:marRight w:val="0"/>
                                                      <w:marTop w:val="0"/>
                                                      <w:marBottom w:val="0"/>
                                                      <w:divBdr>
                                                        <w:top w:val="none" w:sz="0" w:space="0" w:color="auto"/>
                                                        <w:left w:val="none" w:sz="0" w:space="0" w:color="auto"/>
                                                        <w:bottom w:val="none" w:sz="0" w:space="0" w:color="auto"/>
                                                        <w:right w:val="none" w:sz="0" w:space="0" w:color="auto"/>
                                                      </w:divBdr>
                                                      <w:divsChild>
                                                        <w:div w:id="20161523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5900386">
                                                      <w:marLeft w:val="0"/>
                                                      <w:marRight w:val="0"/>
                                                      <w:marTop w:val="0"/>
                                                      <w:marBottom w:val="0"/>
                                                      <w:divBdr>
                                                        <w:top w:val="none" w:sz="0" w:space="0" w:color="auto"/>
                                                        <w:left w:val="none" w:sz="0" w:space="0" w:color="auto"/>
                                                        <w:bottom w:val="none" w:sz="0" w:space="0" w:color="auto"/>
                                                        <w:right w:val="none" w:sz="0" w:space="0" w:color="auto"/>
                                                      </w:divBdr>
                                                      <w:divsChild>
                                                        <w:div w:id="13623191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93784208">
                                          <w:marLeft w:val="0"/>
                                          <w:marRight w:val="0"/>
                                          <w:marTop w:val="0"/>
                                          <w:marBottom w:val="0"/>
                                          <w:divBdr>
                                            <w:top w:val="none" w:sz="0" w:space="0" w:color="auto"/>
                                            <w:left w:val="none" w:sz="0" w:space="0" w:color="auto"/>
                                            <w:bottom w:val="none" w:sz="0" w:space="0" w:color="auto"/>
                                            <w:right w:val="none" w:sz="0" w:space="0" w:color="auto"/>
                                          </w:divBdr>
                                          <w:divsChild>
                                            <w:div w:id="293029623">
                                              <w:marLeft w:val="340"/>
                                              <w:marRight w:val="0"/>
                                              <w:marTop w:val="160"/>
                                              <w:marBottom w:val="200"/>
                                              <w:divBdr>
                                                <w:top w:val="none" w:sz="0" w:space="0" w:color="auto"/>
                                                <w:left w:val="none" w:sz="0" w:space="0" w:color="auto"/>
                                                <w:bottom w:val="none" w:sz="0" w:space="0" w:color="auto"/>
                                                <w:right w:val="none" w:sz="0" w:space="0" w:color="auto"/>
                                              </w:divBdr>
                                            </w:div>
                                            <w:div w:id="19629576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52731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8890356">
                                                      <w:marLeft w:val="0"/>
                                                      <w:marRight w:val="0"/>
                                                      <w:marTop w:val="0"/>
                                                      <w:marBottom w:val="0"/>
                                                      <w:divBdr>
                                                        <w:top w:val="none" w:sz="0" w:space="0" w:color="auto"/>
                                                        <w:left w:val="none" w:sz="0" w:space="0" w:color="auto"/>
                                                        <w:bottom w:val="none" w:sz="0" w:space="0" w:color="auto"/>
                                                        <w:right w:val="none" w:sz="0" w:space="0" w:color="auto"/>
                                                      </w:divBdr>
                                                      <w:divsChild>
                                                        <w:div w:id="4239586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8853636">
                                                      <w:marLeft w:val="0"/>
                                                      <w:marRight w:val="0"/>
                                                      <w:marTop w:val="0"/>
                                                      <w:marBottom w:val="0"/>
                                                      <w:divBdr>
                                                        <w:top w:val="none" w:sz="0" w:space="0" w:color="auto"/>
                                                        <w:left w:val="none" w:sz="0" w:space="0" w:color="auto"/>
                                                        <w:bottom w:val="none" w:sz="0" w:space="0" w:color="auto"/>
                                                        <w:right w:val="none" w:sz="0" w:space="0" w:color="auto"/>
                                                      </w:divBdr>
                                                      <w:divsChild>
                                                        <w:div w:id="16637743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41705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60334461">
                                      <w:marLeft w:val="0"/>
                                      <w:marRight w:val="0"/>
                                      <w:marTop w:val="0"/>
                                      <w:marBottom w:val="0"/>
                                      <w:divBdr>
                                        <w:top w:val="none" w:sz="0" w:space="0" w:color="auto"/>
                                        <w:left w:val="none" w:sz="0" w:space="0" w:color="auto"/>
                                        <w:bottom w:val="none" w:sz="0" w:space="0" w:color="auto"/>
                                        <w:right w:val="none" w:sz="0" w:space="0" w:color="auto"/>
                                      </w:divBdr>
                                      <w:divsChild>
                                        <w:div w:id="1059086709">
                                          <w:marLeft w:val="340"/>
                                          <w:marRight w:val="0"/>
                                          <w:marTop w:val="160"/>
                                          <w:marBottom w:val="200"/>
                                          <w:divBdr>
                                            <w:top w:val="none" w:sz="0" w:space="0" w:color="auto"/>
                                            <w:left w:val="none" w:sz="0" w:space="0" w:color="auto"/>
                                            <w:bottom w:val="none" w:sz="0" w:space="0" w:color="auto"/>
                                            <w:right w:val="none" w:sz="0" w:space="0" w:color="auto"/>
                                          </w:divBdr>
                                        </w:div>
                                        <w:div w:id="1082874250">
                                          <w:marLeft w:val="0"/>
                                          <w:marRight w:val="0"/>
                                          <w:marTop w:val="0"/>
                                          <w:marBottom w:val="0"/>
                                          <w:divBdr>
                                            <w:top w:val="none" w:sz="0" w:space="0" w:color="auto"/>
                                            <w:left w:val="none" w:sz="0" w:space="0" w:color="auto"/>
                                            <w:bottom w:val="none" w:sz="0" w:space="0" w:color="auto"/>
                                            <w:right w:val="none" w:sz="0" w:space="0" w:color="auto"/>
                                          </w:divBdr>
                                          <w:divsChild>
                                            <w:div w:id="1619413363">
                                              <w:marLeft w:val="340"/>
                                              <w:marRight w:val="0"/>
                                              <w:marTop w:val="160"/>
                                              <w:marBottom w:val="200"/>
                                              <w:divBdr>
                                                <w:top w:val="none" w:sz="0" w:space="0" w:color="auto"/>
                                                <w:left w:val="none" w:sz="0" w:space="0" w:color="auto"/>
                                                <w:bottom w:val="none" w:sz="0" w:space="0" w:color="auto"/>
                                                <w:right w:val="none" w:sz="0" w:space="0" w:color="auto"/>
                                              </w:divBdr>
                                            </w:div>
                                            <w:div w:id="19165496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7980657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2358741">
                                                      <w:marLeft w:val="0"/>
                                                      <w:marRight w:val="0"/>
                                                      <w:marTop w:val="0"/>
                                                      <w:marBottom w:val="0"/>
                                                      <w:divBdr>
                                                        <w:top w:val="none" w:sz="0" w:space="0" w:color="auto"/>
                                                        <w:left w:val="none" w:sz="0" w:space="0" w:color="auto"/>
                                                        <w:bottom w:val="none" w:sz="0" w:space="0" w:color="auto"/>
                                                        <w:right w:val="none" w:sz="0" w:space="0" w:color="auto"/>
                                                      </w:divBdr>
                                                      <w:divsChild>
                                                        <w:div w:id="1668633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910592">
                                                      <w:marLeft w:val="0"/>
                                                      <w:marRight w:val="0"/>
                                                      <w:marTop w:val="0"/>
                                                      <w:marBottom w:val="0"/>
                                                      <w:divBdr>
                                                        <w:top w:val="none" w:sz="0" w:space="0" w:color="auto"/>
                                                        <w:left w:val="none" w:sz="0" w:space="0" w:color="auto"/>
                                                        <w:bottom w:val="none" w:sz="0" w:space="0" w:color="auto"/>
                                                        <w:right w:val="none" w:sz="0" w:space="0" w:color="auto"/>
                                                      </w:divBdr>
                                                      <w:divsChild>
                                                        <w:div w:id="2093893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48137204">
                                                  <w:blockQuote w:val="1"/>
                                                  <w:marLeft w:val="400"/>
                                                  <w:marRight w:val="0"/>
                                                  <w:marTop w:val="160"/>
                                                  <w:marBottom w:val="200"/>
                                                  <w:divBdr>
                                                    <w:top w:val="none" w:sz="0" w:space="0" w:color="auto"/>
                                                    <w:left w:val="none" w:sz="0" w:space="0" w:color="auto"/>
                                                    <w:bottom w:val="none" w:sz="0" w:space="0" w:color="auto"/>
                                                    <w:right w:val="none" w:sz="0" w:space="0" w:color="auto"/>
                                                  </w:divBdr>
                                                </w:div>
                                                <w:div w:id="28186338">
                                                  <w:blockQuote w:val="1"/>
                                                  <w:marLeft w:val="400"/>
                                                  <w:marRight w:val="0"/>
                                                  <w:marTop w:val="160"/>
                                                  <w:marBottom w:val="200"/>
                                                  <w:divBdr>
                                                    <w:top w:val="none" w:sz="0" w:space="0" w:color="auto"/>
                                                    <w:left w:val="none" w:sz="0" w:space="0" w:color="auto"/>
                                                    <w:bottom w:val="none" w:sz="0" w:space="0" w:color="auto"/>
                                                    <w:right w:val="none" w:sz="0" w:space="0" w:color="auto"/>
                                                  </w:divBdr>
                                                </w:div>
                                                <w:div w:id="2108888251">
                                                  <w:blockQuote w:val="1"/>
                                                  <w:marLeft w:val="400"/>
                                                  <w:marRight w:val="0"/>
                                                  <w:marTop w:val="160"/>
                                                  <w:marBottom w:val="200"/>
                                                  <w:divBdr>
                                                    <w:top w:val="none" w:sz="0" w:space="0" w:color="auto"/>
                                                    <w:left w:val="none" w:sz="0" w:space="0" w:color="auto"/>
                                                    <w:bottom w:val="none" w:sz="0" w:space="0" w:color="auto"/>
                                                    <w:right w:val="none" w:sz="0" w:space="0" w:color="auto"/>
                                                  </w:divBdr>
                                                </w:div>
                                                <w:div w:id="13150610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904143">
                                          <w:marLeft w:val="0"/>
                                          <w:marRight w:val="0"/>
                                          <w:marTop w:val="0"/>
                                          <w:marBottom w:val="0"/>
                                          <w:divBdr>
                                            <w:top w:val="none" w:sz="0" w:space="0" w:color="auto"/>
                                            <w:left w:val="none" w:sz="0" w:space="0" w:color="auto"/>
                                            <w:bottom w:val="none" w:sz="0" w:space="0" w:color="auto"/>
                                            <w:right w:val="none" w:sz="0" w:space="0" w:color="auto"/>
                                          </w:divBdr>
                                          <w:divsChild>
                                            <w:div w:id="769350650">
                                              <w:marLeft w:val="340"/>
                                              <w:marRight w:val="0"/>
                                              <w:marTop w:val="160"/>
                                              <w:marBottom w:val="200"/>
                                              <w:divBdr>
                                                <w:top w:val="none" w:sz="0" w:space="0" w:color="auto"/>
                                                <w:left w:val="none" w:sz="0" w:space="0" w:color="auto"/>
                                                <w:bottom w:val="none" w:sz="0" w:space="0" w:color="auto"/>
                                                <w:right w:val="none" w:sz="0" w:space="0" w:color="auto"/>
                                              </w:divBdr>
                                            </w:div>
                                            <w:div w:id="1654144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6542408">
                                                  <w:blockQuote w:val="1"/>
                                                  <w:marLeft w:val="400"/>
                                                  <w:marRight w:val="0"/>
                                                  <w:marTop w:val="160"/>
                                                  <w:marBottom w:val="200"/>
                                                  <w:divBdr>
                                                    <w:top w:val="none" w:sz="0" w:space="0" w:color="auto"/>
                                                    <w:left w:val="none" w:sz="0" w:space="0" w:color="auto"/>
                                                    <w:bottom w:val="none" w:sz="0" w:space="0" w:color="auto"/>
                                                    <w:right w:val="none" w:sz="0" w:space="0" w:color="auto"/>
                                                  </w:divBdr>
                                                </w:div>
                                                <w:div w:id="801768836">
                                                  <w:blockQuote w:val="1"/>
                                                  <w:marLeft w:val="400"/>
                                                  <w:marRight w:val="0"/>
                                                  <w:marTop w:val="160"/>
                                                  <w:marBottom w:val="200"/>
                                                  <w:divBdr>
                                                    <w:top w:val="none" w:sz="0" w:space="0" w:color="auto"/>
                                                    <w:left w:val="none" w:sz="0" w:space="0" w:color="auto"/>
                                                    <w:bottom w:val="none" w:sz="0" w:space="0" w:color="auto"/>
                                                    <w:right w:val="none" w:sz="0" w:space="0" w:color="auto"/>
                                                  </w:divBdr>
                                                </w:div>
                                                <w:div w:id="507133692">
                                                  <w:blockQuote w:val="1"/>
                                                  <w:marLeft w:val="400"/>
                                                  <w:marRight w:val="0"/>
                                                  <w:marTop w:val="160"/>
                                                  <w:marBottom w:val="200"/>
                                                  <w:divBdr>
                                                    <w:top w:val="none" w:sz="0" w:space="0" w:color="auto"/>
                                                    <w:left w:val="none" w:sz="0" w:space="0" w:color="auto"/>
                                                    <w:bottom w:val="none" w:sz="0" w:space="0" w:color="auto"/>
                                                    <w:right w:val="none" w:sz="0" w:space="0" w:color="auto"/>
                                                  </w:divBdr>
                                                </w:div>
                                                <w:div w:id="16606912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2529236">
                                          <w:marLeft w:val="0"/>
                                          <w:marRight w:val="0"/>
                                          <w:marTop w:val="0"/>
                                          <w:marBottom w:val="0"/>
                                          <w:divBdr>
                                            <w:top w:val="none" w:sz="0" w:space="0" w:color="auto"/>
                                            <w:left w:val="none" w:sz="0" w:space="0" w:color="auto"/>
                                            <w:bottom w:val="none" w:sz="0" w:space="0" w:color="auto"/>
                                            <w:right w:val="none" w:sz="0" w:space="0" w:color="auto"/>
                                          </w:divBdr>
                                          <w:divsChild>
                                            <w:div w:id="377050844">
                                              <w:marLeft w:val="340"/>
                                              <w:marRight w:val="0"/>
                                              <w:marTop w:val="160"/>
                                              <w:marBottom w:val="200"/>
                                              <w:divBdr>
                                                <w:top w:val="none" w:sz="0" w:space="0" w:color="auto"/>
                                                <w:left w:val="none" w:sz="0" w:space="0" w:color="auto"/>
                                                <w:bottom w:val="none" w:sz="0" w:space="0" w:color="auto"/>
                                                <w:right w:val="none" w:sz="0" w:space="0" w:color="auto"/>
                                              </w:divBdr>
                                            </w:div>
                                            <w:div w:id="5393621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26563524">
                                                  <w:blockQuote w:val="1"/>
                                                  <w:marLeft w:val="400"/>
                                                  <w:marRight w:val="0"/>
                                                  <w:marTop w:val="160"/>
                                                  <w:marBottom w:val="200"/>
                                                  <w:divBdr>
                                                    <w:top w:val="none" w:sz="0" w:space="0" w:color="auto"/>
                                                    <w:left w:val="none" w:sz="0" w:space="0" w:color="auto"/>
                                                    <w:bottom w:val="none" w:sz="0" w:space="0" w:color="auto"/>
                                                    <w:right w:val="none" w:sz="0" w:space="0" w:color="auto"/>
                                                  </w:divBdr>
                                                </w:div>
                                                <w:div w:id="6733387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9674551">
                                          <w:marLeft w:val="0"/>
                                          <w:marRight w:val="0"/>
                                          <w:marTop w:val="0"/>
                                          <w:marBottom w:val="0"/>
                                          <w:divBdr>
                                            <w:top w:val="none" w:sz="0" w:space="0" w:color="auto"/>
                                            <w:left w:val="none" w:sz="0" w:space="0" w:color="auto"/>
                                            <w:bottom w:val="none" w:sz="0" w:space="0" w:color="auto"/>
                                            <w:right w:val="none" w:sz="0" w:space="0" w:color="auto"/>
                                          </w:divBdr>
                                          <w:divsChild>
                                            <w:div w:id="463155559">
                                              <w:marLeft w:val="340"/>
                                              <w:marRight w:val="0"/>
                                              <w:marTop w:val="160"/>
                                              <w:marBottom w:val="200"/>
                                              <w:divBdr>
                                                <w:top w:val="none" w:sz="0" w:space="0" w:color="auto"/>
                                                <w:left w:val="none" w:sz="0" w:space="0" w:color="auto"/>
                                                <w:bottom w:val="none" w:sz="0" w:space="0" w:color="auto"/>
                                                <w:right w:val="none" w:sz="0" w:space="0" w:color="auto"/>
                                              </w:divBdr>
                                            </w:div>
                                            <w:div w:id="11591490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101706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467839">
                                                      <w:marLeft w:val="0"/>
                                                      <w:marRight w:val="0"/>
                                                      <w:marTop w:val="0"/>
                                                      <w:marBottom w:val="0"/>
                                                      <w:divBdr>
                                                        <w:top w:val="none" w:sz="0" w:space="0" w:color="auto"/>
                                                        <w:left w:val="none" w:sz="0" w:space="0" w:color="auto"/>
                                                        <w:bottom w:val="none" w:sz="0" w:space="0" w:color="auto"/>
                                                        <w:right w:val="none" w:sz="0" w:space="0" w:color="auto"/>
                                                      </w:divBdr>
                                                      <w:divsChild>
                                                        <w:div w:id="16926119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9965849">
                                                      <w:marLeft w:val="0"/>
                                                      <w:marRight w:val="0"/>
                                                      <w:marTop w:val="0"/>
                                                      <w:marBottom w:val="0"/>
                                                      <w:divBdr>
                                                        <w:top w:val="none" w:sz="0" w:space="0" w:color="auto"/>
                                                        <w:left w:val="none" w:sz="0" w:space="0" w:color="auto"/>
                                                        <w:bottom w:val="none" w:sz="0" w:space="0" w:color="auto"/>
                                                        <w:right w:val="none" w:sz="0" w:space="0" w:color="auto"/>
                                                      </w:divBdr>
                                                      <w:divsChild>
                                                        <w:div w:id="1990666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2641425">
                                                      <w:marLeft w:val="0"/>
                                                      <w:marRight w:val="0"/>
                                                      <w:marTop w:val="0"/>
                                                      <w:marBottom w:val="0"/>
                                                      <w:divBdr>
                                                        <w:top w:val="none" w:sz="0" w:space="0" w:color="auto"/>
                                                        <w:left w:val="none" w:sz="0" w:space="0" w:color="auto"/>
                                                        <w:bottom w:val="none" w:sz="0" w:space="0" w:color="auto"/>
                                                        <w:right w:val="none" w:sz="0" w:space="0" w:color="auto"/>
                                                      </w:divBdr>
                                                      <w:divsChild>
                                                        <w:div w:id="890313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0918700">
                                                      <w:marLeft w:val="0"/>
                                                      <w:marRight w:val="0"/>
                                                      <w:marTop w:val="0"/>
                                                      <w:marBottom w:val="0"/>
                                                      <w:divBdr>
                                                        <w:top w:val="none" w:sz="0" w:space="0" w:color="auto"/>
                                                        <w:left w:val="none" w:sz="0" w:space="0" w:color="auto"/>
                                                        <w:bottom w:val="none" w:sz="0" w:space="0" w:color="auto"/>
                                                        <w:right w:val="none" w:sz="0" w:space="0" w:color="auto"/>
                                                      </w:divBdr>
                                                      <w:divsChild>
                                                        <w:div w:id="2072804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2241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2939684">
                                          <w:marLeft w:val="0"/>
                                          <w:marRight w:val="0"/>
                                          <w:marTop w:val="0"/>
                                          <w:marBottom w:val="0"/>
                                          <w:divBdr>
                                            <w:top w:val="none" w:sz="0" w:space="0" w:color="auto"/>
                                            <w:left w:val="none" w:sz="0" w:space="0" w:color="auto"/>
                                            <w:bottom w:val="none" w:sz="0" w:space="0" w:color="auto"/>
                                            <w:right w:val="none" w:sz="0" w:space="0" w:color="auto"/>
                                          </w:divBdr>
                                          <w:divsChild>
                                            <w:div w:id="456678293">
                                              <w:marLeft w:val="340"/>
                                              <w:marRight w:val="0"/>
                                              <w:marTop w:val="160"/>
                                              <w:marBottom w:val="200"/>
                                              <w:divBdr>
                                                <w:top w:val="none" w:sz="0" w:space="0" w:color="auto"/>
                                                <w:left w:val="none" w:sz="0" w:space="0" w:color="auto"/>
                                                <w:bottom w:val="none" w:sz="0" w:space="0" w:color="auto"/>
                                                <w:right w:val="none" w:sz="0" w:space="0" w:color="auto"/>
                                              </w:divBdr>
                                            </w:div>
                                            <w:div w:id="7718240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9643818">
                                                  <w:blockQuote w:val="1"/>
                                                  <w:marLeft w:val="400"/>
                                                  <w:marRight w:val="0"/>
                                                  <w:marTop w:val="160"/>
                                                  <w:marBottom w:val="200"/>
                                                  <w:divBdr>
                                                    <w:top w:val="none" w:sz="0" w:space="0" w:color="auto"/>
                                                    <w:left w:val="none" w:sz="0" w:space="0" w:color="auto"/>
                                                    <w:bottom w:val="none" w:sz="0" w:space="0" w:color="auto"/>
                                                    <w:right w:val="none" w:sz="0" w:space="0" w:color="auto"/>
                                                  </w:divBdr>
                                                </w:div>
                                                <w:div w:id="20159124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5159582">
                                                      <w:marLeft w:val="0"/>
                                                      <w:marRight w:val="0"/>
                                                      <w:marTop w:val="0"/>
                                                      <w:marBottom w:val="0"/>
                                                      <w:divBdr>
                                                        <w:top w:val="none" w:sz="0" w:space="0" w:color="auto"/>
                                                        <w:left w:val="none" w:sz="0" w:space="0" w:color="auto"/>
                                                        <w:bottom w:val="none" w:sz="0" w:space="0" w:color="auto"/>
                                                        <w:right w:val="none" w:sz="0" w:space="0" w:color="auto"/>
                                                      </w:divBdr>
                                                      <w:divsChild>
                                                        <w:div w:id="12198977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9546164">
                                                      <w:marLeft w:val="0"/>
                                                      <w:marRight w:val="0"/>
                                                      <w:marTop w:val="0"/>
                                                      <w:marBottom w:val="0"/>
                                                      <w:divBdr>
                                                        <w:top w:val="none" w:sz="0" w:space="0" w:color="auto"/>
                                                        <w:left w:val="none" w:sz="0" w:space="0" w:color="auto"/>
                                                        <w:bottom w:val="none" w:sz="0" w:space="0" w:color="auto"/>
                                                        <w:right w:val="none" w:sz="0" w:space="0" w:color="auto"/>
                                                      </w:divBdr>
                                                      <w:divsChild>
                                                        <w:div w:id="19120826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16451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4277318">
                                                      <w:marLeft w:val="0"/>
                                                      <w:marRight w:val="0"/>
                                                      <w:marTop w:val="0"/>
                                                      <w:marBottom w:val="0"/>
                                                      <w:divBdr>
                                                        <w:top w:val="none" w:sz="0" w:space="0" w:color="auto"/>
                                                        <w:left w:val="none" w:sz="0" w:space="0" w:color="auto"/>
                                                        <w:bottom w:val="none" w:sz="0" w:space="0" w:color="auto"/>
                                                        <w:right w:val="none" w:sz="0" w:space="0" w:color="auto"/>
                                                      </w:divBdr>
                                                      <w:divsChild>
                                                        <w:div w:id="6509120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801941">
                                                      <w:marLeft w:val="0"/>
                                                      <w:marRight w:val="0"/>
                                                      <w:marTop w:val="0"/>
                                                      <w:marBottom w:val="0"/>
                                                      <w:divBdr>
                                                        <w:top w:val="none" w:sz="0" w:space="0" w:color="auto"/>
                                                        <w:left w:val="none" w:sz="0" w:space="0" w:color="auto"/>
                                                        <w:bottom w:val="none" w:sz="0" w:space="0" w:color="auto"/>
                                                        <w:right w:val="none" w:sz="0" w:space="0" w:color="auto"/>
                                                      </w:divBdr>
                                                      <w:divsChild>
                                                        <w:div w:id="2138404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40800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55545297">
                                                      <w:marLeft w:val="0"/>
                                                      <w:marRight w:val="0"/>
                                                      <w:marTop w:val="0"/>
                                                      <w:marBottom w:val="0"/>
                                                      <w:divBdr>
                                                        <w:top w:val="none" w:sz="0" w:space="0" w:color="auto"/>
                                                        <w:left w:val="none" w:sz="0" w:space="0" w:color="auto"/>
                                                        <w:bottom w:val="none" w:sz="0" w:space="0" w:color="auto"/>
                                                        <w:right w:val="none" w:sz="0" w:space="0" w:color="auto"/>
                                                      </w:divBdr>
                                                      <w:divsChild>
                                                        <w:div w:id="20940083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57472269">
                                                      <w:marLeft w:val="0"/>
                                                      <w:marRight w:val="0"/>
                                                      <w:marTop w:val="0"/>
                                                      <w:marBottom w:val="0"/>
                                                      <w:divBdr>
                                                        <w:top w:val="none" w:sz="0" w:space="0" w:color="auto"/>
                                                        <w:left w:val="none" w:sz="0" w:space="0" w:color="auto"/>
                                                        <w:bottom w:val="none" w:sz="0" w:space="0" w:color="auto"/>
                                                        <w:right w:val="none" w:sz="0" w:space="0" w:color="auto"/>
                                                      </w:divBdr>
                                                      <w:divsChild>
                                                        <w:div w:id="167892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02652683">
                                          <w:marLeft w:val="0"/>
                                          <w:marRight w:val="0"/>
                                          <w:marTop w:val="0"/>
                                          <w:marBottom w:val="0"/>
                                          <w:divBdr>
                                            <w:top w:val="none" w:sz="0" w:space="0" w:color="auto"/>
                                            <w:left w:val="none" w:sz="0" w:space="0" w:color="auto"/>
                                            <w:bottom w:val="none" w:sz="0" w:space="0" w:color="auto"/>
                                            <w:right w:val="none" w:sz="0" w:space="0" w:color="auto"/>
                                          </w:divBdr>
                                          <w:divsChild>
                                            <w:div w:id="138960445">
                                              <w:marLeft w:val="340"/>
                                              <w:marRight w:val="0"/>
                                              <w:marTop w:val="160"/>
                                              <w:marBottom w:val="200"/>
                                              <w:divBdr>
                                                <w:top w:val="none" w:sz="0" w:space="0" w:color="auto"/>
                                                <w:left w:val="none" w:sz="0" w:space="0" w:color="auto"/>
                                                <w:bottom w:val="none" w:sz="0" w:space="0" w:color="auto"/>
                                                <w:right w:val="none" w:sz="0" w:space="0" w:color="auto"/>
                                              </w:divBdr>
                                            </w:div>
                                            <w:div w:id="7171680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5683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21625984">
                                                      <w:marLeft w:val="0"/>
                                                      <w:marRight w:val="0"/>
                                                      <w:marTop w:val="0"/>
                                                      <w:marBottom w:val="0"/>
                                                      <w:divBdr>
                                                        <w:top w:val="none" w:sz="0" w:space="0" w:color="auto"/>
                                                        <w:left w:val="none" w:sz="0" w:space="0" w:color="auto"/>
                                                        <w:bottom w:val="none" w:sz="0" w:space="0" w:color="auto"/>
                                                        <w:right w:val="none" w:sz="0" w:space="0" w:color="auto"/>
                                                      </w:divBdr>
                                                      <w:divsChild>
                                                        <w:div w:id="19364769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2618954">
                                                      <w:marLeft w:val="0"/>
                                                      <w:marRight w:val="0"/>
                                                      <w:marTop w:val="0"/>
                                                      <w:marBottom w:val="0"/>
                                                      <w:divBdr>
                                                        <w:top w:val="none" w:sz="0" w:space="0" w:color="auto"/>
                                                        <w:left w:val="none" w:sz="0" w:space="0" w:color="auto"/>
                                                        <w:bottom w:val="none" w:sz="0" w:space="0" w:color="auto"/>
                                                        <w:right w:val="none" w:sz="0" w:space="0" w:color="auto"/>
                                                      </w:divBdr>
                                                      <w:divsChild>
                                                        <w:div w:id="1925001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244160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0128752">
                                                      <w:marLeft w:val="0"/>
                                                      <w:marRight w:val="0"/>
                                                      <w:marTop w:val="0"/>
                                                      <w:marBottom w:val="0"/>
                                                      <w:divBdr>
                                                        <w:top w:val="none" w:sz="0" w:space="0" w:color="auto"/>
                                                        <w:left w:val="none" w:sz="0" w:space="0" w:color="auto"/>
                                                        <w:bottom w:val="none" w:sz="0" w:space="0" w:color="auto"/>
                                                        <w:right w:val="none" w:sz="0" w:space="0" w:color="auto"/>
                                                      </w:divBdr>
                                                      <w:divsChild>
                                                        <w:div w:id="13370004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1993847">
                                                      <w:marLeft w:val="0"/>
                                                      <w:marRight w:val="0"/>
                                                      <w:marTop w:val="0"/>
                                                      <w:marBottom w:val="0"/>
                                                      <w:divBdr>
                                                        <w:top w:val="none" w:sz="0" w:space="0" w:color="auto"/>
                                                        <w:left w:val="none" w:sz="0" w:space="0" w:color="auto"/>
                                                        <w:bottom w:val="none" w:sz="0" w:space="0" w:color="auto"/>
                                                        <w:right w:val="none" w:sz="0" w:space="0" w:color="auto"/>
                                                      </w:divBdr>
                                                      <w:divsChild>
                                                        <w:div w:id="577533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039652">
                                                      <w:marLeft w:val="0"/>
                                                      <w:marRight w:val="0"/>
                                                      <w:marTop w:val="0"/>
                                                      <w:marBottom w:val="0"/>
                                                      <w:divBdr>
                                                        <w:top w:val="none" w:sz="0" w:space="0" w:color="auto"/>
                                                        <w:left w:val="none" w:sz="0" w:space="0" w:color="auto"/>
                                                        <w:bottom w:val="none" w:sz="0" w:space="0" w:color="auto"/>
                                                        <w:right w:val="none" w:sz="0" w:space="0" w:color="auto"/>
                                                      </w:divBdr>
                                                      <w:divsChild>
                                                        <w:div w:id="17668064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195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87357611">
                                          <w:marLeft w:val="0"/>
                                          <w:marRight w:val="0"/>
                                          <w:marTop w:val="0"/>
                                          <w:marBottom w:val="0"/>
                                          <w:divBdr>
                                            <w:top w:val="none" w:sz="0" w:space="0" w:color="auto"/>
                                            <w:left w:val="none" w:sz="0" w:space="0" w:color="auto"/>
                                            <w:bottom w:val="none" w:sz="0" w:space="0" w:color="auto"/>
                                            <w:right w:val="none" w:sz="0" w:space="0" w:color="auto"/>
                                          </w:divBdr>
                                          <w:divsChild>
                                            <w:div w:id="553079153">
                                              <w:marLeft w:val="340"/>
                                              <w:marRight w:val="0"/>
                                              <w:marTop w:val="160"/>
                                              <w:marBottom w:val="200"/>
                                              <w:divBdr>
                                                <w:top w:val="none" w:sz="0" w:space="0" w:color="auto"/>
                                                <w:left w:val="none" w:sz="0" w:space="0" w:color="auto"/>
                                                <w:bottom w:val="none" w:sz="0" w:space="0" w:color="auto"/>
                                                <w:right w:val="none" w:sz="0" w:space="0" w:color="auto"/>
                                              </w:divBdr>
                                            </w:div>
                                            <w:div w:id="1450050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415995">
                                                  <w:marLeft w:val="0"/>
                                                  <w:marRight w:val="0"/>
                                                  <w:marTop w:val="0"/>
                                                  <w:marBottom w:val="0"/>
                                                  <w:divBdr>
                                                    <w:top w:val="none" w:sz="0" w:space="0" w:color="auto"/>
                                                    <w:left w:val="none" w:sz="0" w:space="0" w:color="auto"/>
                                                    <w:bottom w:val="none" w:sz="0" w:space="0" w:color="auto"/>
                                                    <w:right w:val="none" w:sz="0" w:space="0" w:color="auto"/>
                                                  </w:divBdr>
                                                  <w:divsChild>
                                                    <w:div w:id="44332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5741856">
                                                  <w:marLeft w:val="0"/>
                                                  <w:marRight w:val="0"/>
                                                  <w:marTop w:val="0"/>
                                                  <w:marBottom w:val="0"/>
                                                  <w:divBdr>
                                                    <w:top w:val="none" w:sz="0" w:space="0" w:color="auto"/>
                                                    <w:left w:val="none" w:sz="0" w:space="0" w:color="auto"/>
                                                    <w:bottom w:val="none" w:sz="0" w:space="0" w:color="auto"/>
                                                    <w:right w:val="none" w:sz="0" w:space="0" w:color="auto"/>
                                                  </w:divBdr>
                                                  <w:divsChild>
                                                    <w:div w:id="6975091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5467096">
                                          <w:marLeft w:val="0"/>
                                          <w:marRight w:val="0"/>
                                          <w:marTop w:val="0"/>
                                          <w:marBottom w:val="0"/>
                                          <w:divBdr>
                                            <w:top w:val="none" w:sz="0" w:space="0" w:color="auto"/>
                                            <w:left w:val="none" w:sz="0" w:space="0" w:color="auto"/>
                                            <w:bottom w:val="none" w:sz="0" w:space="0" w:color="auto"/>
                                            <w:right w:val="none" w:sz="0" w:space="0" w:color="auto"/>
                                          </w:divBdr>
                                          <w:divsChild>
                                            <w:div w:id="25445824">
                                              <w:marLeft w:val="340"/>
                                              <w:marRight w:val="0"/>
                                              <w:marTop w:val="160"/>
                                              <w:marBottom w:val="200"/>
                                              <w:divBdr>
                                                <w:top w:val="none" w:sz="0" w:space="0" w:color="auto"/>
                                                <w:left w:val="none" w:sz="0" w:space="0" w:color="auto"/>
                                                <w:bottom w:val="none" w:sz="0" w:space="0" w:color="auto"/>
                                                <w:right w:val="none" w:sz="0" w:space="0" w:color="auto"/>
                                              </w:divBdr>
                                            </w:div>
                                            <w:div w:id="1860653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5366799">
                                                  <w:marLeft w:val="0"/>
                                                  <w:marRight w:val="0"/>
                                                  <w:marTop w:val="0"/>
                                                  <w:marBottom w:val="0"/>
                                                  <w:divBdr>
                                                    <w:top w:val="none" w:sz="0" w:space="0" w:color="auto"/>
                                                    <w:left w:val="none" w:sz="0" w:space="0" w:color="auto"/>
                                                    <w:bottom w:val="none" w:sz="0" w:space="0" w:color="auto"/>
                                                    <w:right w:val="none" w:sz="0" w:space="0" w:color="auto"/>
                                                  </w:divBdr>
                                                  <w:divsChild>
                                                    <w:div w:id="19267695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3482819">
                                                  <w:marLeft w:val="0"/>
                                                  <w:marRight w:val="0"/>
                                                  <w:marTop w:val="0"/>
                                                  <w:marBottom w:val="0"/>
                                                  <w:divBdr>
                                                    <w:top w:val="none" w:sz="0" w:space="0" w:color="auto"/>
                                                    <w:left w:val="none" w:sz="0" w:space="0" w:color="auto"/>
                                                    <w:bottom w:val="none" w:sz="0" w:space="0" w:color="auto"/>
                                                    <w:right w:val="none" w:sz="0" w:space="0" w:color="auto"/>
                                                  </w:divBdr>
                                                  <w:divsChild>
                                                    <w:div w:id="8792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7361017">
                                                  <w:marLeft w:val="0"/>
                                                  <w:marRight w:val="0"/>
                                                  <w:marTop w:val="0"/>
                                                  <w:marBottom w:val="0"/>
                                                  <w:divBdr>
                                                    <w:top w:val="none" w:sz="0" w:space="0" w:color="auto"/>
                                                    <w:left w:val="none" w:sz="0" w:space="0" w:color="auto"/>
                                                    <w:bottom w:val="none" w:sz="0" w:space="0" w:color="auto"/>
                                                    <w:right w:val="none" w:sz="0" w:space="0" w:color="auto"/>
                                                  </w:divBdr>
                                                  <w:divsChild>
                                                    <w:div w:id="20191124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28742">
                                                  <w:marLeft w:val="0"/>
                                                  <w:marRight w:val="0"/>
                                                  <w:marTop w:val="0"/>
                                                  <w:marBottom w:val="0"/>
                                                  <w:divBdr>
                                                    <w:top w:val="none" w:sz="0" w:space="0" w:color="auto"/>
                                                    <w:left w:val="none" w:sz="0" w:space="0" w:color="auto"/>
                                                    <w:bottom w:val="none" w:sz="0" w:space="0" w:color="auto"/>
                                                    <w:right w:val="none" w:sz="0" w:space="0" w:color="auto"/>
                                                  </w:divBdr>
                                                  <w:divsChild>
                                                    <w:div w:id="16418853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79002683">
                                      <w:marLeft w:val="0"/>
                                      <w:marRight w:val="0"/>
                                      <w:marTop w:val="0"/>
                                      <w:marBottom w:val="0"/>
                                      <w:divBdr>
                                        <w:top w:val="none" w:sz="0" w:space="0" w:color="auto"/>
                                        <w:left w:val="none" w:sz="0" w:space="0" w:color="auto"/>
                                        <w:bottom w:val="none" w:sz="0" w:space="0" w:color="auto"/>
                                        <w:right w:val="none" w:sz="0" w:space="0" w:color="auto"/>
                                      </w:divBdr>
                                      <w:divsChild>
                                        <w:div w:id="1005672928">
                                          <w:marLeft w:val="340"/>
                                          <w:marRight w:val="0"/>
                                          <w:marTop w:val="160"/>
                                          <w:marBottom w:val="200"/>
                                          <w:divBdr>
                                            <w:top w:val="none" w:sz="0" w:space="0" w:color="auto"/>
                                            <w:left w:val="none" w:sz="0" w:space="0" w:color="auto"/>
                                            <w:bottom w:val="none" w:sz="0" w:space="0" w:color="auto"/>
                                            <w:right w:val="none" w:sz="0" w:space="0" w:color="auto"/>
                                          </w:divBdr>
                                        </w:div>
                                        <w:div w:id="313992143">
                                          <w:marLeft w:val="0"/>
                                          <w:marRight w:val="0"/>
                                          <w:marTop w:val="0"/>
                                          <w:marBottom w:val="0"/>
                                          <w:divBdr>
                                            <w:top w:val="none" w:sz="0" w:space="0" w:color="auto"/>
                                            <w:left w:val="none" w:sz="0" w:space="0" w:color="auto"/>
                                            <w:bottom w:val="none" w:sz="0" w:space="0" w:color="auto"/>
                                            <w:right w:val="none" w:sz="0" w:space="0" w:color="auto"/>
                                          </w:divBdr>
                                          <w:divsChild>
                                            <w:div w:id="455684426">
                                              <w:marLeft w:val="340"/>
                                              <w:marRight w:val="0"/>
                                              <w:marTop w:val="160"/>
                                              <w:marBottom w:val="200"/>
                                              <w:divBdr>
                                                <w:top w:val="none" w:sz="0" w:space="0" w:color="auto"/>
                                                <w:left w:val="none" w:sz="0" w:space="0" w:color="auto"/>
                                                <w:bottom w:val="none" w:sz="0" w:space="0" w:color="auto"/>
                                                <w:right w:val="none" w:sz="0" w:space="0" w:color="auto"/>
                                              </w:divBdr>
                                            </w:div>
                                            <w:div w:id="136081586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3704542">
                                                  <w:blockQuote w:val="1"/>
                                                  <w:marLeft w:val="400"/>
                                                  <w:marRight w:val="0"/>
                                                  <w:marTop w:val="160"/>
                                                  <w:marBottom w:val="200"/>
                                                  <w:divBdr>
                                                    <w:top w:val="none" w:sz="0" w:space="0" w:color="auto"/>
                                                    <w:left w:val="none" w:sz="0" w:space="0" w:color="auto"/>
                                                    <w:bottom w:val="none" w:sz="0" w:space="0" w:color="auto"/>
                                                    <w:right w:val="none" w:sz="0" w:space="0" w:color="auto"/>
                                                  </w:divBdr>
                                                </w:div>
                                                <w:div w:id="889729622">
                                                  <w:blockQuote w:val="1"/>
                                                  <w:marLeft w:val="400"/>
                                                  <w:marRight w:val="0"/>
                                                  <w:marTop w:val="160"/>
                                                  <w:marBottom w:val="200"/>
                                                  <w:divBdr>
                                                    <w:top w:val="none" w:sz="0" w:space="0" w:color="auto"/>
                                                    <w:left w:val="none" w:sz="0" w:space="0" w:color="auto"/>
                                                    <w:bottom w:val="none" w:sz="0" w:space="0" w:color="auto"/>
                                                    <w:right w:val="none" w:sz="0" w:space="0" w:color="auto"/>
                                                  </w:divBdr>
                                                </w:div>
                                                <w:div w:id="523859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7093720">
                                          <w:marLeft w:val="0"/>
                                          <w:marRight w:val="0"/>
                                          <w:marTop w:val="0"/>
                                          <w:marBottom w:val="0"/>
                                          <w:divBdr>
                                            <w:top w:val="none" w:sz="0" w:space="0" w:color="auto"/>
                                            <w:left w:val="none" w:sz="0" w:space="0" w:color="auto"/>
                                            <w:bottom w:val="none" w:sz="0" w:space="0" w:color="auto"/>
                                            <w:right w:val="none" w:sz="0" w:space="0" w:color="auto"/>
                                          </w:divBdr>
                                          <w:divsChild>
                                            <w:div w:id="1185633872">
                                              <w:marLeft w:val="340"/>
                                              <w:marRight w:val="0"/>
                                              <w:marTop w:val="160"/>
                                              <w:marBottom w:val="200"/>
                                              <w:divBdr>
                                                <w:top w:val="none" w:sz="0" w:space="0" w:color="auto"/>
                                                <w:left w:val="none" w:sz="0" w:space="0" w:color="auto"/>
                                                <w:bottom w:val="none" w:sz="0" w:space="0" w:color="auto"/>
                                                <w:right w:val="none" w:sz="0" w:space="0" w:color="auto"/>
                                              </w:divBdr>
                                            </w:div>
                                            <w:div w:id="9802364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0572811">
                                                  <w:blockQuote w:val="1"/>
                                                  <w:marLeft w:val="400"/>
                                                  <w:marRight w:val="0"/>
                                                  <w:marTop w:val="160"/>
                                                  <w:marBottom w:val="200"/>
                                                  <w:divBdr>
                                                    <w:top w:val="none" w:sz="0" w:space="0" w:color="auto"/>
                                                    <w:left w:val="none" w:sz="0" w:space="0" w:color="auto"/>
                                                    <w:bottom w:val="none" w:sz="0" w:space="0" w:color="auto"/>
                                                    <w:right w:val="none" w:sz="0" w:space="0" w:color="auto"/>
                                                  </w:divBdr>
                                                </w:div>
                                                <w:div w:id="8203929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5533014">
                                                      <w:marLeft w:val="0"/>
                                                      <w:marRight w:val="0"/>
                                                      <w:marTop w:val="0"/>
                                                      <w:marBottom w:val="0"/>
                                                      <w:divBdr>
                                                        <w:top w:val="none" w:sz="0" w:space="0" w:color="auto"/>
                                                        <w:left w:val="none" w:sz="0" w:space="0" w:color="auto"/>
                                                        <w:bottom w:val="none" w:sz="0" w:space="0" w:color="auto"/>
                                                        <w:right w:val="none" w:sz="0" w:space="0" w:color="auto"/>
                                                      </w:divBdr>
                                                      <w:divsChild>
                                                        <w:div w:id="2042212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8513951">
                                                      <w:marLeft w:val="0"/>
                                                      <w:marRight w:val="0"/>
                                                      <w:marTop w:val="0"/>
                                                      <w:marBottom w:val="0"/>
                                                      <w:divBdr>
                                                        <w:top w:val="none" w:sz="0" w:space="0" w:color="auto"/>
                                                        <w:left w:val="none" w:sz="0" w:space="0" w:color="auto"/>
                                                        <w:bottom w:val="none" w:sz="0" w:space="0" w:color="auto"/>
                                                        <w:right w:val="none" w:sz="0" w:space="0" w:color="auto"/>
                                                      </w:divBdr>
                                                      <w:divsChild>
                                                        <w:div w:id="367921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5276637">
                                                  <w:blockQuote w:val="1"/>
                                                  <w:marLeft w:val="400"/>
                                                  <w:marRight w:val="0"/>
                                                  <w:marTop w:val="160"/>
                                                  <w:marBottom w:val="200"/>
                                                  <w:divBdr>
                                                    <w:top w:val="none" w:sz="0" w:space="0" w:color="auto"/>
                                                    <w:left w:val="none" w:sz="0" w:space="0" w:color="auto"/>
                                                    <w:bottom w:val="none" w:sz="0" w:space="0" w:color="auto"/>
                                                    <w:right w:val="none" w:sz="0" w:space="0" w:color="auto"/>
                                                  </w:divBdr>
                                                </w:div>
                                                <w:div w:id="1422526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40807879">
                                      <w:marLeft w:val="0"/>
                                      <w:marRight w:val="0"/>
                                      <w:marTop w:val="0"/>
                                      <w:marBottom w:val="0"/>
                                      <w:divBdr>
                                        <w:top w:val="none" w:sz="0" w:space="0" w:color="auto"/>
                                        <w:left w:val="none" w:sz="0" w:space="0" w:color="auto"/>
                                        <w:bottom w:val="none" w:sz="0" w:space="0" w:color="auto"/>
                                        <w:right w:val="none" w:sz="0" w:space="0" w:color="auto"/>
                                      </w:divBdr>
                                      <w:divsChild>
                                        <w:div w:id="592249260">
                                          <w:marLeft w:val="340"/>
                                          <w:marRight w:val="0"/>
                                          <w:marTop w:val="160"/>
                                          <w:marBottom w:val="200"/>
                                          <w:divBdr>
                                            <w:top w:val="none" w:sz="0" w:space="0" w:color="auto"/>
                                            <w:left w:val="none" w:sz="0" w:space="0" w:color="auto"/>
                                            <w:bottom w:val="none" w:sz="0" w:space="0" w:color="auto"/>
                                            <w:right w:val="none" w:sz="0" w:space="0" w:color="auto"/>
                                          </w:divBdr>
                                        </w:div>
                                        <w:div w:id="1984775736">
                                          <w:marLeft w:val="0"/>
                                          <w:marRight w:val="0"/>
                                          <w:marTop w:val="0"/>
                                          <w:marBottom w:val="0"/>
                                          <w:divBdr>
                                            <w:top w:val="none" w:sz="0" w:space="0" w:color="auto"/>
                                            <w:left w:val="none" w:sz="0" w:space="0" w:color="auto"/>
                                            <w:bottom w:val="none" w:sz="0" w:space="0" w:color="auto"/>
                                            <w:right w:val="none" w:sz="0" w:space="0" w:color="auto"/>
                                          </w:divBdr>
                                          <w:divsChild>
                                            <w:div w:id="670792351">
                                              <w:marLeft w:val="340"/>
                                              <w:marRight w:val="0"/>
                                              <w:marTop w:val="160"/>
                                              <w:marBottom w:val="200"/>
                                              <w:divBdr>
                                                <w:top w:val="none" w:sz="0" w:space="0" w:color="auto"/>
                                                <w:left w:val="none" w:sz="0" w:space="0" w:color="auto"/>
                                                <w:bottom w:val="none" w:sz="0" w:space="0" w:color="auto"/>
                                                <w:right w:val="none" w:sz="0" w:space="0" w:color="auto"/>
                                              </w:divBdr>
                                            </w:div>
                                            <w:div w:id="4447382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35006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27312075">
                                                      <w:marLeft w:val="0"/>
                                                      <w:marRight w:val="0"/>
                                                      <w:marTop w:val="0"/>
                                                      <w:marBottom w:val="0"/>
                                                      <w:divBdr>
                                                        <w:top w:val="none" w:sz="0" w:space="0" w:color="auto"/>
                                                        <w:left w:val="none" w:sz="0" w:space="0" w:color="auto"/>
                                                        <w:bottom w:val="none" w:sz="0" w:space="0" w:color="auto"/>
                                                        <w:right w:val="none" w:sz="0" w:space="0" w:color="auto"/>
                                                      </w:divBdr>
                                                      <w:divsChild>
                                                        <w:div w:id="1542740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5794721">
                                                      <w:marLeft w:val="0"/>
                                                      <w:marRight w:val="0"/>
                                                      <w:marTop w:val="0"/>
                                                      <w:marBottom w:val="0"/>
                                                      <w:divBdr>
                                                        <w:top w:val="none" w:sz="0" w:space="0" w:color="auto"/>
                                                        <w:left w:val="none" w:sz="0" w:space="0" w:color="auto"/>
                                                        <w:bottom w:val="none" w:sz="0" w:space="0" w:color="auto"/>
                                                        <w:right w:val="none" w:sz="0" w:space="0" w:color="auto"/>
                                                      </w:divBdr>
                                                      <w:divsChild>
                                                        <w:div w:id="497843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9141464">
                                                      <w:marLeft w:val="0"/>
                                                      <w:marRight w:val="0"/>
                                                      <w:marTop w:val="0"/>
                                                      <w:marBottom w:val="0"/>
                                                      <w:divBdr>
                                                        <w:top w:val="none" w:sz="0" w:space="0" w:color="auto"/>
                                                        <w:left w:val="none" w:sz="0" w:space="0" w:color="auto"/>
                                                        <w:bottom w:val="none" w:sz="0" w:space="0" w:color="auto"/>
                                                        <w:right w:val="none" w:sz="0" w:space="0" w:color="auto"/>
                                                      </w:divBdr>
                                                      <w:divsChild>
                                                        <w:div w:id="15546548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2462421">
                                                              <w:marLeft w:val="0"/>
                                                              <w:marRight w:val="0"/>
                                                              <w:marTop w:val="0"/>
                                                              <w:marBottom w:val="0"/>
                                                              <w:divBdr>
                                                                <w:top w:val="none" w:sz="0" w:space="0" w:color="auto"/>
                                                                <w:left w:val="none" w:sz="0" w:space="0" w:color="auto"/>
                                                                <w:bottom w:val="none" w:sz="0" w:space="0" w:color="auto"/>
                                                                <w:right w:val="none" w:sz="0" w:space="0" w:color="auto"/>
                                                              </w:divBdr>
                                                              <w:divsChild>
                                                                <w:div w:id="18010680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8870573">
                                                              <w:marLeft w:val="0"/>
                                                              <w:marRight w:val="0"/>
                                                              <w:marTop w:val="0"/>
                                                              <w:marBottom w:val="0"/>
                                                              <w:divBdr>
                                                                <w:top w:val="none" w:sz="0" w:space="0" w:color="auto"/>
                                                                <w:left w:val="none" w:sz="0" w:space="0" w:color="auto"/>
                                                                <w:bottom w:val="none" w:sz="0" w:space="0" w:color="auto"/>
                                                                <w:right w:val="none" w:sz="0" w:space="0" w:color="auto"/>
                                                              </w:divBdr>
                                                              <w:divsChild>
                                                                <w:div w:id="1622299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9579026">
                                                              <w:marLeft w:val="0"/>
                                                              <w:marRight w:val="0"/>
                                                              <w:marTop w:val="0"/>
                                                              <w:marBottom w:val="0"/>
                                                              <w:divBdr>
                                                                <w:top w:val="none" w:sz="0" w:space="0" w:color="auto"/>
                                                                <w:left w:val="none" w:sz="0" w:space="0" w:color="auto"/>
                                                                <w:bottom w:val="none" w:sz="0" w:space="0" w:color="auto"/>
                                                                <w:right w:val="none" w:sz="0" w:space="0" w:color="auto"/>
                                                              </w:divBdr>
                                                              <w:divsChild>
                                                                <w:div w:id="1156798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6605726">
                                                              <w:marLeft w:val="0"/>
                                                              <w:marRight w:val="0"/>
                                                              <w:marTop w:val="0"/>
                                                              <w:marBottom w:val="0"/>
                                                              <w:divBdr>
                                                                <w:top w:val="none" w:sz="0" w:space="0" w:color="auto"/>
                                                                <w:left w:val="none" w:sz="0" w:space="0" w:color="auto"/>
                                                                <w:bottom w:val="none" w:sz="0" w:space="0" w:color="auto"/>
                                                                <w:right w:val="none" w:sz="0" w:space="0" w:color="auto"/>
                                                              </w:divBdr>
                                                              <w:divsChild>
                                                                <w:div w:id="5981761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8017602">
                                                              <w:marLeft w:val="0"/>
                                                              <w:marRight w:val="0"/>
                                                              <w:marTop w:val="0"/>
                                                              <w:marBottom w:val="0"/>
                                                              <w:divBdr>
                                                                <w:top w:val="none" w:sz="0" w:space="0" w:color="auto"/>
                                                                <w:left w:val="none" w:sz="0" w:space="0" w:color="auto"/>
                                                                <w:bottom w:val="none" w:sz="0" w:space="0" w:color="auto"/>
                                                                <w:right w:val="none" w:sz="0" w:space="0" w:color="auto"/>
                                                              </w:divBdr>
                                                              <w:divsChild>
                                                                <w:div w:id="4080376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5118866">
                                                              <w:marLeft w:val="0"/>
                                                              <w:marRight w:val="0"/>
                                                              <w:marTop w:val="0"/>
                                                              <w:marBottom w:val="0"/>
                                                              <w:divBdr>
                                                                <w:top w:val="none" w:sz="0" w:space="0" w:color="auto"/>
                                                                <w:left w:val="none" w:sz="0" w:space="0" w:color="auto"/>
                                                                <w:bottom w:val="none" w:sz="0" w:space="0" w:color="auto"/>
                                                                <w:right w:val="none" w:sz="0" w:space="0" w:color="auto"/>
                                                              </w:divBdr>
                                                              <w:divsChild>
                                                                <w:div w:id="11843929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0614400">
                                                      <w:marLeft w:val="0"/>
                                                      <w:marRight w:val="0"/>
                                                      <w:marTop w:val="0"/>
                                                      <w:marBottom w:val="0"/>
                                                      <w:divBdr>
                                                        <w:top w:val="none" w:sz="0" w:space="0" w:color="auto"/>
                                                        <w:left w:val="none" w:sz="0" w:space="0" w:color="auto"/>
                                                        <w:bottom w:val="none" w:sz="0" w:space="0" w:color="auto"/>
                                                        <w:right w:val="none" w:sz="0" w:space="0" w:color="auto"/>
                                                      </w:divBdr>
                                                      <w:divsChild>
                                                        <w:div w:id="92152953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33810099">
                                                              <w:marLeft w:val="0"/>
                                                              <w:marRight w:val="0"/>
                                                              <w:marTop w:val="0"/>
                                                              <w:marBottom w:val="0"/>
                                                              <w:divBdr>
                                                                <w:top w:val="none" w:sz="0" w:space="0" w:color="auto"/>
                                                                <w:left w:val="none" w:sz="0" w:space="0" w:color="auto"/>
                                                                <w:bottom w:val="none" w:sz="0" w:space="0" w:color="auto"/>
                                                                <w:right w:val="none" w:sz="0" w:space="0" w:color="auto"/>
                                                              </w:divBdr>
                                                              <w:divsChild>
                                                                <w:div w:id="19175199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3087947">
                                                              <w:marLeft w:val="0"/>
                                                              <w:marRight w:val="0"/>
                                                              <w:marTop w:val="0"/>
                                                              <w:marBottom w:val="0"/>
                                                              <w:divBdr>
                                                                <w:top w:val="none" w:sz="0" w:space="0" w:color="auto"/>
                                                                <w:left w:val="none" w:sz="0" w:space="0" w:color="auto"/>
                                                                <w:bottom w:val="none" w:sz="0" w:space="0" w:color="auto"/>
                                                                <w:right w:val="none" w:sz="0" w:space="0" w:color="auto"/>
                                                              </w:divBdr>
                                                              <w:divsChild>
                                                                <w:div w:id="1576696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5426799">
                                                              <w:marLeft w:val="0"/>
                                                              <w:marRight w:val="0"/>
                                                              <w:marTop w:val="0"/>
                                                              <w:marBottom w:val="0"/>
                                                              <w:divBdr>
                                                                <w:top w:val="none" w:sz="0" w:space="0" w:color="auto"/>
                                                                <w:left w:val="none" w:sz="0" w:space="0" w:color="auto"/>
                                                                <w:bottom w:val="none" w:sz="0" w:space="0" w:color="auto"/>
                                                                <w:right w:val="none" w:sz="0" w:space="0" w:color="auto"/>
                                                              </w:divBdr>
                                                              <w:divsChild>
                                                                <w:div w:id="2199486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684109">
                                                              <w:marLeft w:val="0"/>
                                                              <w:marRight w:val="0"/>
                                                              <w:marTop w:val="0"/>
                                                              <w:marBottom w:val="0"/>
                                                              <w:divBdr>
                                                                <w:top w:val="none" w:sz="0" w:space="0" w:color="auto"/>
                                                                <w:left w:val="none" w:sz="0" w:space="0" w:color="auto"/>
                                                                <w:bottom w:val="none" w:sz="0" w:space="0" w:color="auto"/>
                                                                <w:right w:val="none" w:sz="0" w:space="0" w:color="auto"/>
                                                              </w:divBdr>
                                                              <w:divsChild>
                                                                <w:div w:id="16238788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3018446">
                                                              <w:marLeft w:val="0"/>
                                                              <w:marRight w:val="0"/>
                                                              <w:marTop w:val="0"/>
                                                              <w:marBottom w:val="0"/>
                                                              <w:divBdr>
                                                                <w:top w:val="none" w:sz="0" w:space="0" w:color="auto"/>
                                                                <w:left w:val="none" w:sz="0" w:space="0" w:color="auto"/>
                                                                <w:bottom w:val="none" w:sz="0" w:space="0" w:color="auto"/>
                                                                <w:right w:val="none" w:sz="0" w:space="0" w:color="auto"/>
                                                              </w:divBdr>
                                                              <w:divsChild>
                                                                <w:div w:id="1561152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2790527">
                                                              <w:marLeft w:val="0"/>
                                                              <w:marRight w:val="0"/>
                                                              <w:marTop w:val="0"/>
                                                              <w:marBottom w:val="0"/>
                                                              <w:divBdr>
                                                                <w:top w:val="none" w:sz="0" w:space="0" w:color="auto"/>
                                                                <w:left w:val="none" w:sz="0" w:space="0" w:color="auto"/>
                                                                <w:bottom w:val="none" w:sz="0" w:space="0" w:color="auto"/>
                                                                <w:right w:val="none" w:sz="0" w:space="0" w:color="auto"/>
                                                              </w:divBdr>
                                                              <w:divsChild>
                                                                <w:div w:id="5780560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237925">
                                                              <w:marLeft w:val="0"/>
                                                              <w:marRight w:val="0"/>
                                                              <w:marTop w:val="0"/>
                                                              <w:marBottom w:val="0"/>
                                                              <w:divBdr>
                                                                <w:top w:val="none" w:sz="0" w:space="0" w:color="auto"/>
                                                                <w:left w:val="none" w:sz="0" w:space="0" w:color="auto"/>
                                                                <w:bottom w:val="none" w:sz="0" w:space="0" w:color="auto"/>
                                                                <w:right w:val="none" w:sz="0" w:space="0" w:color="auto"/>
                                                              </w:divBdr>
                                                              <w:divsChild>
                                                                <w:div w:id="21336647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86237891">
                                                      <w:marLeft w:val="0"/>
                                                      <w:marRight w:val="0"/>
                                                      <w:marTop w:val="0"/>
                                                      <w:marBottom w:val="0"/>
                                                      <w:divBdr>
                                                        <w:top w:val="none" w:sz="0" w:space="0" w:color="auto"/>
                                                        <w:left w:val="none" w:sz="0" w:space="0" w:color="auto"/>
                                                        <w:bottom w:val="none" w:sz="0" w:space="0" w:color="auto"/>
                                                        <w:right w:val="none" w:sz="0" w:space="0" w:color="auto"/>
                                                      </w:divBdr>
                                                      <w:divsChild>
                                                        <w:div w:id="17638682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5358874">
                                                  <w:blockQuote w:val="1"/>
                                                  <w:marLeft w:val="400"/>
                                                  <w:marRight w:val="0"/>
                                                  <w:marTop w:val="160"/>
                                                  <w:marBottom w:val="200"/>
                                                  <w:divBdr>
                                                    <w:top w:val="none" w:sz="0" w:space="0" w:color="auto"/>
                                                    <w:left w:val="none" w:sz="0" w:space="0" w:color="auto"/>
                                                    <w:bottom w:val="none" w:sz="0" w:space="0" w:color="auto"/>
                                                    <w:right w:val="none" w:sz="0" w:space="0" w:color="auto"/>
                                                  </w:divBdr>
                                                </w:div>
                                                <w:div w:id="1628051834">
                                                  <w:blockQuote w:val="1"/>
                                                  <w:marLeft w:val="400"/>
                                                  <w:marRight w:val="0"/>
                                                  <w:marTop w:val="160"/>
                                                  <w:marBottom w:val="200"/>
                                                  <w:divBdr>
                                                    <w:top w:val="none" w:sz="0" w:space="0" w:color="auto"/>
                                                    <w:left w:val="none" w:sz="0" w:space="0" w:color="auto"/>
                                                    <w:bottom w:val="none" w:sz="0" w:space="0" w:color="auto"/>
                                                    <w:right w:val="none" w:sz="0" w:space="0" w:color="auto"/>
                                                  </w:divBdr>
                                                </w:div>
                                                <w:div w:id="19069847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65373588">
                                          <w:marLeft w:val="0"/>
                                          <w:marRight w:val="0"/>
                                          <w:marTop w:val="0"/>
                                          <w:marBottom w:val="0"/>
                                          <w:divBdr>
                                            <w:top w:val="none" w:sz="0" w:space="0" w:color="auto"/>
                                            <w:left w:val="none" w:sz="0" w:space="0" w:color="auto"/>
                                            <w:bottom w:val="none" w:sz="0" w:space="0" w:color="auto"/>
                                            <w:right w:val="none" w:sz="0" w:space="0" w:color="auto"/>
                                          </w:divBdr>
                                          <w:divsChild>
                                            <w:div w:id="2091189919">
                                              <w:marLeft w:val="340"/>
                                              <w:marRight w:val="0"/>
                                              <w:marTop w:val="160"/>
                                              <w:marBottom w:val="200"/>
                                              <w:divBdr>
                                                <w:top w:val="none" w:sz="0" w:space="0" w:color="auto"/>
                                                <w:left w:val="none" w:sz="0" w:space="0" w:color="auto"/>
                                                <w:bottom w:val="none" w:sz="0" w:space="0" w:color="auto"/>
                                                <w:right w:val="none" w:sz="0" w:space="0" w:color="auto"/>
                                              </w:divBdr>
                                            </w:div>
                                            <w:div w:id="3857594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73655706">
                                                  <w:blockQuote w:val="1"/>
                                                  <w:marLeft w:val="400"/>
                                                  <w:marRight w:val="0"/>
                                                  <w:marTop w:val="160"/>
                                                  <w:marBottom w:val="200"/>
                                                  <w:divBdr>
                                                    <w:top w:val="none" w:sz="0" w:space="0" w:color="auto"/>
                                                    <w:left w:val="none" w:sz="0" w:space="0" w:color="auto"/>
                                                    <w:bottom w:val="none" w:sz="0" w:space="0" w:color="auto"/>
                                                    <w:right w:val="none" w:sz="0" w:space="0" w:color="auto"/>
                                                  </w:divBdr>
                                                </w:div>
                                                <w:div w:id="11077761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3822293">
                                          <w:marLeft w:val="0"/>
                                          <w:marRight w:val="0"/>
                                          <w:marTop w:val="0"/>
                                          <w:marBottom w:val="0"/>
                                          <w:divBdr>
                                            <w:top w:val="none" w:sz="0" w:space="0" w:color="auto"/>
                                            <w:left w:val="none" w:sz="0" w:space="0" w:color="auto"/>
                                            <w:bottom w:val="none" w:sz="0" w:space="0" w:color="auto"/>
                                            <w:right w:val="none" w:sz="0" w:space="0" w:color="auto"/>
                                          </w:divBdr>
                                          <w:divsChild>
                                            <w:div w:id="1210534532">
                                              <w:marLeft w:val="340"/>
                                              <w:marRight w:val="0"/>
                                              <w:marTop w:val="160"/>
                                              <w:marBottom w:val="200"/>
                                              <w:divBdr>
                                                <w:top w:val="none" w:sz="0" w:space="0" w:color="auto"/>
                                                <w:left w:val="none" w:sz="0" w:space="0" w:color="auto"/>
                                                <w:bottom w:val="none" w:sz="0" w:space="0" w:color="auto"/>
                                                <w:right w:val="none" w:sz="0" w:space="0" w:color="auto"/>
                                              </w:divBdr>
                                            </w:div>
                                            <w:div w:id="16848938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4333914">
                                                  <w:blockQuote w:val="1"/>
                                                  <w:marLeft w:val="400"/>
                                                  <w:marRight w:val="0"/>
                                                  <w:marTop w:val="160"/>
                                                  <w:marBottom w:val="200"/>
                                                  <w:divBdr>
                                                    <w:top w:val="none" w:sz="0" w:space="0" w:color="auto"/>
                                                    <w:left w:val="none" w:sz="0" w:space="0" w:color="auto"/>
                                                    <w:bottom w:val="none" w:sz="0" w:space="0" w:color="auto"/>
                                                    <w:right w:val="none" w:sz="0" w:space="0" w:color="auto"/>
                                                  </w:divBdr>
                                                </w:div>
                                                <w:div w:id="8572381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61347372">
                                                      <w:marLeft w:val="0"/>
                                                      <w:marRight w:val="0"/>
                                                      <w:marTop w:val="0"/>
                                                      <w:marBottom w:val="0"/>
                                                      <w:divBdr>
                                                        <w:top w:val="none" w:sz="0" w:space="0" w:color="auto"/>
                                                        <w:left w:val="none" w:sz="0" w:space="0" w:color="auto"/>
                                                        <w:bottom w:val="none" w:sz="0" w:space="0" w:color="auto"/>
                                                        <w:right w:val="none" w:sz="0" w:space="0" w:color="auto"/>
                                                      </w:divBdr>
                                                      <w:divsChild>
                                                        <w:div w:id="2140682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1917308">
                                                      <w:marLeft w:val="0"/>
                                                      <w:marRight w:val="0"/>
                                                      <w:marTop w:val="0"/>
                                                      <w:marBottom w:val="0"/>
                                                      <w:divBdr>
                                                        <w:top w:val="none" w:sz="0" w:space="0" w:color="auto"/>
                                                        <w:left w:val="none" w:sz="0" w:space="0" w:color="auto"/>
                                                        <w:bottom w:val="none" w:sz="0" w:space="0" w:color="auto"/>
                                                        <w:right w:val="none" w:sz="0" w:space="0" w:color="auto"/>
                                                      </w:divBdr>
                                                      <w:divsChild>
                                                        <w:div w:id="2138599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24297174">
                                                  <w:blockQuote w:val="1"/>
                                                  <w:marLeft w:val="400"/>
                                                  <w:marRight w:val="0"/>
                                                  <w:marTop w:val="160"/>
                                                  <w:marBottom w:val="200"/>
                                                  <w:divBdr>
                                                    <w:top w:val="none" w:sz="0" w:space="0" w:color="auto"/>
                                                    <w:left w:val="none" w:sz="0" w:space="0" w:color="auto"/>
                                                    <w:bottom w:val="none" w:sz="0" w:space="0" w:color="auto"/>
                                                    <w:right w:val="none" w:sz="0" w:space="0" w:color="auto"/>
                                                  </w:divBdr>
                                                </w:div>
                                                <w:div w:id="73094323">
                                                  <w:blockQuote w:val="1"/>
                                                  <w:marLeft w:val="400"/>
                                                  <w:marRight w:val="0"/>
                                                  <w:marTop w:val="160"/>
                                                  <w:marBottom w:val="200"/>
                                                  <w:divBdr>
                                                    <w:top w:val="none" w:sz="0" w:space="0" w:color="auto"/>
                                                    <w:left w:val="none" w:sz="0" w:space="0" w:color="auto"/>
                                                    <w:bottom w:val="none" w:sz="0" w:space="0" w:color="auto"/>
                                                    <w:right w:val="none" w:sz="0" w:space="0" w:color="auto"/>
                                                  </w:divBdr>
                                                </w:div>
                                                <w:div w:id="2098747486">
                                                  <w:blockQuote w:val="1"/>
                                                  <w:marLeft w:val="400"/>
                                                  <w:marRight w:val="0"/>
                                                  <w:marTop w:val="160"/>
                                                  <w:marBottom w:val="200"/>
                                                  <w:divBdr>
                                                    <w:top w:val="none" w:sz="0" w:space="0" w:color="auto"/>
                                                    <w:left w:val="none" w:sz="0" w:space="0" w:color="auto"/>
                                                    <w:bottom w:val="none" w:sz="0" w:space="0" w:color="auto"/>
                                                    <w:right w:val="none" w:sz="0" w:space="0" w:color="auto"/>
                                                  </w:divBdr>
                                                </w:div>
                                                <w:div w:id="610556202">
                                                  <w:blockQuote w:val="1"/>
                                                  <w:marLeft w:val="400"/>
                                                  <w:marRight w:val="0"/>
                                                  <w:marTop w:val="160"/>
                                                  <w:marBottom w:val="200"/>
                                                  <w:divBdr>
                                                    <w:top w:val="none" w:sz="0" w:space="0" w:color="auto"/>
                                                    <w:left w:val="none" w:sz="0" w:space="0" w:color="auto"/>
                                                    <w:bottom w:val="none" w:sz="0" w:space="0" w:color="auto"/>
                                                    <w:right w:val="none" w:sz="0" w:space="0" w:color="auto"/>
                                                  </w:divBdr>
                                                </w:div>
                                                <w:div w:id="11579216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3213515">
                                          <w:marLeft w:val="0"/>
                                          <w:marRight w:val="0"/>
                                          <w:marTop w:val="0"/>
                                          <w:marBottom w:val="0"/>
                                          <w:divBdr>
                                            <w:top w:val="none" w:sz="0" w:space="0" w:color="auto"/>
                                            <w:left w:val="none" w:sz="0" w:space="0" w:color="auto"/>
                                            <w:bottom w:val="none" w:sz="0" w:space="0" w:color="auto"/>
                                            <w:right w:val="none" w:sz="0" w:space="0" w:color="auto"/>
                                          </w:divBdr>
                                          <w:divsChild>
                                            <w:div w:id="1006253182">
                                              <w:marLeft w:val="340"/>
                                              <w:marRight w:val="0"/>
                                              <w:marTop w:val="160"/>
                                              <w:marBottom w:val="200"/>
                                              <w:divBdr>
                                                <w:top w:val="none" w:sz="0" w:space="0" w:color="auto"/>
                                                <w:left w:val="none" w:sz="0" w:space="0" w:color="auto"/>
                                                <w:bottom w:val="none" w:sz="0" w:space="0" w:color="auto"/>
                                                <w:right w:val="none" w:sz="0" w:space="0" w:color="auto"/>
                                              </w:divBdr>
                                            </w:div>
                                            <w:div w:id="2699014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4314991">
                                                  <w:blockQuote w:val="1"/>
                                                  <w:marLeft w:val="400"/>
                                                  <w:marRight w:val="0"/>
                                                  <w:marTop w:val="160"/>
                                                  <w:marBottom w:val="200"/>
                                                  <w:divBdr>
                                                    <w:top w:val="none" w:sz="0" w:space="0" w:color="auto"/>
                                                    <w:left w:val="none" w:sz="0" w:space="0" w:color="auto"/>
                                                    <w:bottom w:val="none" w:sz="0" w:space="0" w:color="auto"/>
                                                    <w:right w:val="none" w:sz="0" w:space="0" w:color="auto"/>
                                                  </w:divBdr>
                                                </w:div>
                                                <w:div w:id="2052874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68006719">
                                          <w:marLeft w:val="0"/>
                                          <w:marRight w:val="0"/>
                                          <w:marTop w:val="0"/>
                                          <w:marBottom w:val="0"/>
                                          <w:divBdr>
                                            <w:top w:val="none" w:sz="0" w:space="0" w:color="auto"/>
                                            <w:left w:val="none" w:sz="0" w:space="0" w:color="auto"/>
                                            <w:bottom w:val="none" w:sz="0" w:space="0" w:color="auto"/>
                                            <w:right w:val="none" w:sz="0" w:space="0" w:color="auto"/>
                                          </w:divBdr>
                                          <w:divsChild>
                                            <w:div w:id="922295335">
                                              <w:marLeft w:val="340"/>
                                              <w:marRight w:val="0"/>
                                              <w:marTop w:val="160"/>
                                              <w:marBottom w:val="200"/>
                                              <w:divBdr>
                                                <w:top w:val="none" w:sz="0" w:space="0" w:color="auto"/>
                                                <w:left w:val="none" w:sz="0" w:space="0" w:color="auto"/>
                                                <w:bottom w:val="none" w:sz="0" w:space="0" w:color="auto"/>
                                                <w:right w:val="none" w:sz="0" w:space="0" w:color="auto"/>
                                              </w:divBdr>
                                            </w:div>
                                            <w:div w:id="15925439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7866937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611140">
                                                      <w:marLeft w:val="0"/>
                                                      <w:marRight w:val="0"/>
                                                      <w:marTop w:val="0"/>
                                                      <w:marBottom w:val="0"/>
                                                      <w:divBdr>
                                                        <w:top w:val="none" w:sz="0" w:space="0" w:color="auto"/>
                                                        <w:left w:val="none" w:sz="0" w:space="0" w:color="auto"/>
                                                        <w:bottom w:val="none" w:sz="0" w:space="0" w:color="auto"/>
                                                        <w:right w:val="none" w:sz="0" w:space="0" w:color="auto"/>
                                                      </w:divBdr>
                                                      <w:divsChild>
                                                        <w:div w:id="621763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6950372">
                                                      <w:marLeft w:val="0"/>
                                                      <w:marRight w:val="0"/>
                                                      <w:marTop w:val="0"/>
                                                      <w:marBottom w:val="0"/>
                                                      <w:divBdr>
                                                        <w:top w:val="none" w:sz="0" w:space="0" w:color="auto"/>
                                                        <w:left w:val="none" w:sz="0" w:space="0" w:color="auto"/>
                                                        <w:bottom w:val="none" w:sz="0" w:space="0" w:color="auto"/>
                                                        <w:right w:val="none" w:sz="0" w:space="0" w:color="auto"/>
                                                      </w:divBdr>
                                                      <w:divsChild>
                                                        <w:div w:id="1363705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2570736">
                                                  <w:blockQuote w:val="1"/>
                                                  <w:marLeft w:val="400"/>
                                                  <w:marRight w:val="0"/>
                                                  <w:marTop w:val="160"/>
                                                  <w:marBottom w:val="200"/>
                                                  <w:divBdr>
                                                    <w:top w:val="none" w:sz="0" w:space="0" w:color="auto"/>
                                                    <w:left w:val="none" w:sz="0" w:space="0" w:color="auto"/>
                                                    <w:bottom w:val="none" w:sz="0" w:space="0" w:color="auto"/>
                                                    <w:right w:val="none" w:sz="0" w:space="0" w:color="auto"/>
                                                  </w:divBdr>
                                                </w:div>
                                                <w:div w:id="112422703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8779932">
                                                      <w:marLeft w:val="0"/>
                                                      <w:marRight w:val="0"/>
                                                      <w:marTop w:val="0"/>
                                                      <w:marBottom w:val="0"/>
                                                      <w:divBdr>
                                                        <w:top w:val="none" w:sz="0" w:space="0" w:color="auto"/>
                                                        <w:left w:val="none" w:sz="0" w:space="0" w:color="auto"/>
                                                        <w:bottom w:val="none" w:sz="0" w:space="0" w:color="auto"/>
                                                        <w:right w:val="none" w:sz="0" w:space="0" w:color="auto"/>
                                                      </w:divBdr>
                                                      <w:divsChild>
                                                        <w:div w:id="5307259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4426324">
                                                      <w:marLeft w:val="0"/>
                                                      <w:marRight w:val="0"/>
                                                      <w:marTop w:val="0"/>
                                                      <w:marBottom w:val="0"/>
                                                      <w:divBdr>
                                                        <w:top w:val="none" w:sz="0" w:space="0" w:color="auto"/>
                                                        <w:left w:val="none" w:sz="0" w:space="0" w:color="auto"/>
                                                        <w:bottom w:val="none" w:sz="0" w:space="0" w:color="auto"/>
                                                        <w:right w:val="none" w:sz="0" w:space="0" w:color="auto"/>
                                                      </w:divBdr>
                                                      <w:divsChild>
                                                        <w:div w:id="15968627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1812752">
                                                  <w:blockQuote w:val="1"/>
                                                  <w:marLeft w:val="400"/>
                                                  <w:marRight w:val="0"/>
                                                  <w:marTop w:val="160"/>
                                                  <w:marBottom w:val="200"/>
                                                  <w:divBdr>
                                                    <w:top w:val="none" w:sz="0" w:space="0" w:color="auto"/>
                                                    <w:left w:val="none" w:sz="0" w:space="0" w:color="auto"/>
                                                    <w:bottom w:val="none" w:sz="0" w:space="0" w:color="auto"/>
                                                    <w:right w:val="none" w:sz="0" w:space="0" w:color="auto"/>
                                                  </w:divBdr>
                                                </w:div>
                                                <w:div w:id="1504472101">
                                                  <w:blockQuote w:val="1"/>
                                                  <w:marLeft w:val="400"/>
                                                  <w:marRight w:val="0"/>
                                                  <w:marTop w:val="160"/>
                                                  <w:marBottom w:val="200"/>
                                                  <w:divBdr>
                                                    <w:top w:val="none" w:sz="0" w:space="0" w:color="auto"/>
                                                    <w:left w:val="none" w:sz="0" w:space="0" w:color="auto"/>
                                                    <w:bottom w:val="none" w:sz="0" w:space="0" w:color="auto"/>
                                                    <w:right w:val="none" w:sz="0" w:space="0" w:color="auto"/>
                                                  </w:divBdr>
                                                </w:div>
                                                <w:div w:id="1678458768">
                                                  <w:blockQuote w:val="1"/>
                                                  <w:marLeft w:val="400"/>
                                                  <w:marRight w:val="0"/>
                                                  <w:marTop w:val="160"/>
                                                  <w:marBottom w:val="200"/>
                                                  <w:divBdr>
                                                    <w:top w:val="none" w:sz="0" w:space="0" w:color="auto"/>
                                                    <w:left w:val="none" w:sz="0" w:space="0" w:color="auto"/>
                                                    <w:bottom w:val="none" w:sz="0" w:space="0" w:color="auto"/>
                                                    <w:right w:val="none" w:sz="0" w:space="0" w:color="auto"/>
                                                  </w:divBdr>
                                                </w:div>
                                                <w:div w:id="116853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6028435">
                                                      <w:marLeft w:val="0"/>
                                                      <w:marRight w:val="0"/>
                                                      <w:marTop w:val="0"/>
                                                      <w:marBottom w:val="0"/>
                                                      <w:divBdr>
                                                        <w:top w:val="none" w:sz="0" w:space="0" w:color="auto"/>
                                                        <w:left w:val="none" w:sz="0" w:space="0" w:color="auto"/>
                                                        <w:bottom w:val="none" w:sz="0" w:space="0" w:color="auto"/>
                                                        <w:right w:val="none" w:sz="0" w:space="0" w:color="auto"/>
                                                      </w:divBdr>
                                                      <w:divsChild>
                                                        <w:div w:id="1344881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4164613">
                                                      <w:marLeft w:val="0"/>
                                                      <w:marRight w:val="0"/>
                                                      <w:marTop w:val="0"/>
                                                      <w:marBottom w:val="0"/>
                                                      <w:divBdr>
                                                        <w:top w:val="none" w:sz="0" w:space="0" w:color="auto"/>
                                                        <w:left w:val="none" w:sz="0" w:space="0" w:color="auto"/>
                                                        <w:bottom w:val="none" w:sz="0" w:space="0" w:color="auto"/>
                                                        <w:right w:val="none" w:sz="0" w:space="0" w:color="auto"/>
                                                      </w:divBdr>
                                                      <w:divsChild>
                                                        <w:div w:id="11306296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69380910">
                                                  <w:marLeft w:val="0"/>
                                                  <w:marRight w:val="0"/>
                                                  <w:marTop w:val="0"/>
                                                  <w:marBottom w:val="0"/>
                                                  <w:divBdr>
                                                    <w:top w:val="none" w:sz="0" w:space="0" w:color="auto"/>
                                                    <w:left w:val="none" w:sz="0" w:space="0" w:color="auto"/>
                                                    <w:bottom w:val="none" w:sz="0" w:space="0" w:color="auto"/>
                                                    <w:right w:val="none" w:sz="0" w:space="0" w:color="auto"/>
                                                  </w:divBdr>
                                                  <w:divsChild>
                                                    <w:div w:id="1337418506">
                                                      <w:marLeft w:val="0"/>
                                                      <w:marRight w:val="0"/>
                                                      <w:marTop w:val="160"/>
                                                      <w:marBottom w:val="200"/>
                                                      <w:divBdr>
                                                        <w:top w:val="none" w:sz="0" w:space="0" w:color="auto"/>
                                                        <w:left w:val="none" w:sz="0" w:space="0" w:color="auto"/>
                                                        <w:bottom w:val="none" w:sz="0" w:space="0" w:color="auto"/>
                                                        <w:right w:val="none" w:sz="0" w:space="0" w:color="auto"/>
                                                      </w:divBdr>
                                                      <w:divsChild>
                                                        <w:div w:id="1657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5150">
                                          <w:marLeft w:val="0"/>
                                          <w:marRight w:val="0"/>
                                          <w:marTop w:val="0"/>
                                          <w:marBottom w:val="0"/>
                                          <w:divBdr>
                                            <w:top w:val="none" w:sz="0" w:space="0" w:color="auto"/>
                                            <w:left w:val="none" w:sz="0" w:space="0" w:color="auto"/>
                                            <w:bottom w:val="none" w:sz="0" w:space="0" w:color="auto"/>
                                            <w:right w:val="none" w:sz="0" w:space="0" w:color="auto"/>
                                          </w:divBdr>
                                          <w:divsChild>
                                            <w:div w:id="1855679766">
                                              <w:marLeft w:val="340"/>
                                              <w:marRight w:val="0"/>
                                              <w:marTop w:val="160"/>
                                              <w:marBottom w:val="200"/>
                                              <w:divBdr>
                                                <w:top w:val="none" w:sz="0" w:space="0" w:color="auto"/>
                                                <w:left w:val="none" w:sz="0" w:space="0" w:color="auto"/>
                                                <w:bottom w:val="none" w:sz="0" w:space="0" w:color="auto"/>
                                                <w:right w:val="none" w:sz="0" w:space="0" w:color="auto"/>
                                              </w:divBdr>
                                            </w:div>
                                            <w:div w:id="9124740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198734">
                                                  <w:blockQuote w:val="1"/>
                                                  <w:marLeft w:val="400"/>
                                                  <w:marRight w:val="0"/>
                                                  <w:marTop w:val="160"/>
                                                  <w:marBottom w:val="200"/>
                                                  <w:divBdr>
                                                    <w:top w:val="none" w:sz="0" w:space="0" w:color="auto"/>
                                                    <w:left w:val="none" w:sz="0" w:space="0" w:color="auto"/>
                                                    <w:bottom w:val="none" w:sz="0" w:space="0" w:color="auto"/>
                                                    <w:right w:val="none" w:sz="0" w:space="0" w:color="auto"/>
                                                  </w:divBdr>
                                                </w:div>
                                                <w:div w:id="924454650">
                                                  <w:blockQuote w:val="1"/>
                                                  <w:marLeft w:val="400"/>
                                                  <w:marRight w:val="0"/>
                                                  <w:marTop w:val="160"/>
                                                  <w:marBottom w:val="200"/>
                                                  <w:divBdr>
                                                    <w:top w:val="none" w:sz="0" w:space="0" w:color="auto"/>
                                                    <w:left w:val="none" w:sz="0" w:space="0" w:color="auto"/>
                                                    <w:bottom w:val="none" w:sz="0" w:space="0" w:color="auto"/>
                                                    <w:right w:val="none" w:sz="0" w:space="0" w:color="auto"/>
                                                  </w:divBdr>
                                                </w:div>
                                                <w:div w:id="2111124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41617244">
                                          <w:marLeft w:val="0"/>
                                          <w:marRight w:val="0"/>
                                          <w:marTop w:val="0"/>
                                          <w:marBottom w:val="0"/>
                                          <w:divBdr>
                                            <w:top w:val="none" w:sz="0" w:space="0" w:color="auto"/>
                                            <w:left w:val="none" w:sz="0" w:space="0" w:color="auto"/>
                                            <w:bottom w:val="none" w:sz="0" w:space="0" w:color="auto"/>
                                            <w:right w:val="none" w:sz="0" w:space="0" w:color="auto"/>
                                          </w:divBdr>
                                          <w:divsChild>
                                            <w:div w:id="1762414294">
                                              <w:marLeft w:val="340"/>
                                              <w:marRight w:val="0"/>
                                              <w:marTop w:val="160"/>
                                              <w:marBottom w:val="200"/>
                                              <w:divBdr>
                                                <w:top w:val="none" w:sz="0" w:space="0" w:color="auto"/>
                                                <w:left w:val="none" w:sz="0" w:space="0" w:color="auto"/>
                                                <w:bottom w:val="none" w:sz="0" w:space="0" w:color="auto"/>
                                                <w:right w:val="none" w:sz="0" w:space="0" w:color="auto"/>
                                              </w:divBdr>
                                            </w:div>
                                            <w:div w:id="12501148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2294565">
                                                  <w:blockQuote w:val="1"/>
                                                  <w:marLeft w:val="400"/>
                                                  <w:marRight w:val="0"/>
                                                  <w:marTop w:val="160"/>
                                                  <w:marBottom w:val="200"/>
                                                  <w:divBdr>
                                                    <w:top w:val="none" w:sz="0" w:space="0" w:color="auto"/>
                                                    <w:left w:val="none" w:sz="0" w:space="0" w:color="auto"/>
                                                    <w:bottom w:val="none" w:sz="0" w:space="0" w:color="auto"/>
                                                    <w:right w:val="none" w:sz="0" w:space="0" w:color="auto"/>
                                                  </w:divBdr>
                                                </w:div>
                                                <w:div w:id="6773897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05732974">
                                                      <w:marLeft w:val="0"/>
                                                      <w:marRight w:val="0"/>
                                                      <w:marTop w:val="0"/>
                                                      <w:marBottom w:val="0"/>
                                                      <w:divBdr>
                                                        <w:top w:val="none" w:sz="0" w:space="0" w:color="auto"/>
                                                        <w:left w:val="none" w:sz="0" w:space="0" w:color="auto"/>
                                                        <w:bottom w:val="none" w:sz="0" w:space="0" w:color="auto"/>
                                                        <w:right w:val="none" w:sz="0" w:space="0" w:color="auto"/>
                                                      </w:divBdr>
                                                      <w:divsChild>
                                                        <w:div w:id="18257786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4065182">
                                                      <w:marLeft w:val="0"/>
                                                      <w:marRight w:val="0"/>
                                                      <w:marTop w:val="0"/>
                                                      <w:marBottom w:val="0"/>
                                                      <w:divBdr>
                                                        <w:top w:val="none" w:sz="0" w:space="0" w:color="auto"/>
                                                        <w:left w:val="none" w:sz="0" w:space="0" w:color="auto"/>
                                                        <w:bottom w:val="none" w:sz="0" w:space="0" w:color="auto"/>
                                                        <w:right w:val="none" w:sz="0" w:space="0" w:color="auto"/>
                                                      </w:divBdr>
                                                      <w:divsChild>
                                                        <w:div w:id="9533671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50435076">
                                                  <w:blockQuote w:val="1"/>
                                                  <w:marLeft w:val="400"/>
                                                  <w:marRight w:val="0"/>
                                                  <w:marTop w:val="160"/>
                                                  <w:marBottom w:val="200"/>
                                                  <w:divBdr>
                                                    <w:top w:val="none" w:sz="0" w:space="0" w:color="auto"/>
                                                    <w:left w:val="none" w:sz="0" w:space="0" w:color="auto"/>
                                                    <w:bottom w:val="none" w:sz="0" w:space="0" w:color="auto"/>
                                                    <w:right w:val="none" w:sz="0" w:space="0" w:color="auto"/>
                                                  </w:divBdr>
                                                </w:div>
                                                <w:div w:id="93131099">
                                                  <w:blockQuote w:val="1"/>
                                                  <w:marLeft w:val="400"/>
                                                  <w:marRight w:val="0"/>
                                                  <w:marTop w:val="160"/>
                                                  <w:marBottom w:val="200"/>
                                                  <w:divBdr>
                                                    <w:top w:val="none" w:sz="0" w:space="0" w:color="auto"/>
                                                    <w:left w:val="none" w:sz="0" w:space="0" w:color="auto"/>
                                                    <w:bottom w:val="none" w:sz="0" w:space="0" w:color="auto"/>
                                                    <w:right w:val="none" w:sz="0" w:space="0" w:color="auto"/>
                                                  </w:divBdr>
                                                </w:div>
                                                <w:div w:id="14597640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5985131">
                                          <w:marLeft w:val="0"/>
                                          <w:marRight w:val="0"/>
                                          <w:marTop w:val="0"/>
                                          <w:marBottom w:val="0"/>
                                          <w:divBdr>
                                            <w:top w:val="none" w:sz="0" w:space="0" w:color="auto"/>
                                            <w:left w:val="none" w:sz="0" w:space="0" w:color="auto"/>
                                            <w:bottom w:val="none" w:sz="0" w:space="0" w:color="auto"/>
                                            <w:right w:val="none" w:sz="0" w:space="0" w:color="auto"/>
                                          </w:divBdr>
                                          <w:divsChild>
                                            <w:div w:id="549269422">
                                              <w:marLeft w:val="340"/>
                                              <w:marRight w:val="0"/>
                                              <w:marTop w:val="160"/>
                                              <w:marBottom w:val="200"/>
                                              <w:divBdr>
                                                <w:top w:val="none" w:sz="0" w:space="0" w:color="auto"/>
                                                <w:left w:val="none" w:sz="0" w:space="0" w:color="auto"/>
                                                <w:bottom w:val="none" w:sz="0" w:space="0" w:color="auto"/>
                                                <w:right w:val="none" w:sz="0" w:space="0" w:color="auto"/>
                                              </w:divBdr>
                                            </w:div>
                                            <w:div w:id="1562444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0151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00250580">
                                                      <w:marLeft w:val="0"/>
                                                      <w:marRight w:val="0"/>
                                                      <w:marTop w:val="0"/>
                                                      <w:marBottom w:val="0"/>
                                                      <w:divBdr>
                                                        <w:top w:val="none" w:sz="0" w:space="0" w:color="auto"/>
                                                        <w:left w:val="none" w:sz="0" w:space="0" w:color="auto"/>
                                                        <w:bottom w:val="none" w:sz="0" w:space="0" w:color="auto"/>
                                                        <w:right w:val="none" w:sz="0" w:space="0" w:color="auto"/>
                                                      </w:divBdr>
                                                      <w:divsChild>
                                                        <w:div w:id="1224802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459835">
                                                      <w:marLeft w:val="0"/>
                                                      <w:marRight w:val="0"/>
                                                      <w:marTop w:val="0"/>
                                                      <w:marBottom w:val="0"/>
                                                      <w:divBdr>
                                                        <w:top w:val="none" w:sz="0" w:space="0" w:color="auto"/>
                                                        <w:left w:val="none" w:sz="0" w:space="0" w:color="auto"/>
                                                        <w:bottom w:val="none" w:sz="0" w:space="0" w:color="auto"/>
                                                        <w:right w:val="none" w:sz="0" w:space="0" w:color="auto"/>
                                                      </w:divBdr>
                                                      <w:divsChild>
                                                        <w:div w:id="19554830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657119">
                                                      <w:marLeft w:val="0"/>
                                                      <w:marRight w:val="0"/>
                                                      <w:marTop w:val="0"/>
                                                      <w:marBottom w:val="0"/>
                                                      <w:divBdr>
                                                        <w:top w:val="none" w:sz="0" w:space="0" w:color="auto"/>
                                                        <w:left w:val="none" w:sz="0" w:space="0" w:color="auto"/>
                                                        <w:bottom w:val="none" w:sz="0" w:space="0" w:color="auto"/>
                                                        <w:right w:val="none" w:sz="0" w:space="0" w:color="auto"/>
                                                      </w:divBdr>
                                                      <w:divsChild>
                                                        <w:div w:id="691415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7303242">
                                                      <w:marLeft w:val="0"/>
                                                      <w:marRight w:val="0"/>
                                                      <w:marTop w:val="0"/>
                                                      <w:marBottom w:val="0"/>
                                                      <w:divBdr>
                                                        <w:top w:val="none" w:sz="0" w:space="0" w:color="auto"/>
                                                        <w:left w:val="none" w:sz="0" w:space="0" w:color="auto"/>
                                                        <w:bottom w:val="none" w:sz="0" w:space="0" w:color="auto"/>
                                                        <w:right w:val="none" w:sz="0" w:space="0" w:color="auto"/>
                                                      </w:divBdr>
                                                      <w:divsChild>
                                                        <w:div w:id="9258434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29650549">
                                                  <w:blockQuote w:val="1"/>
                                                  <w:marLeft w:val="400"/>
                                                  <w:marRight w:val="0"/>
                                                  <w:marTop w:val="160"/>
                                                  <w:marBottom w:val="200"/>
                                                  <w:divBdr>
                                                    <w:top w:val="none" w:sz="0" w:space="0" w:color="auto"/>
                                                    <w:left w:val="none" w:sz="0" w:space="0" w:color="auto"/>
                                                    <w:bottom w:val="none" w:sz="0" w:space="0" w:color="auto"/>
                                                    <w:right w:val="none" w:sz="0" w:space="0" w:color="auto"/>
                                                  </w:divBdr>
                                                </w:div>
                                                <w:div w:id="255215399">
                                                  <w:blockQuote w:val="1"/>
                                                  <w:marLeft w:val="400"/>
                                                  <w:marRight w:val="0"/>
                                                  <w:marTop w:val="160"/>
                                                  <w:marBottom w:val="200"/>
                                                  <w:divBdr>
                                                    <w:top w:val="none" w:sz="0" w:space="0" w:color="auto"/>
                                                    <w:left w:val="none" w:sz="0" w:space="0" w:color="auto"/>
                                                    <w:bottom w:val="none" w:sz="0" w:space="0" w:color="auto"/>
                                                    <w:right w:val="none" w:sz="0" w:space="0" w:color="auto"/>
                                                  </w:divBdr>
                                                </w:div>
                                                <w:div w:id="12211372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13630874">
                                      <w:marLeft w:val="0"/>
                                      <w:marRight w:val="0"/>
                                      <w:marTop w:val="0"/>
                                      <w:marBottom w:val="0"/>
                                      <w:divBdr>
                                        <w:top w:val="none" w:sz="0" w:space="0" w:color="auto"/>
                                        <w:left w:val="none" w:sz="0" w:space="0" w:color="auto"/>
                                        <w:bottom w:val="none" w:sz="0" w:space="0" w:color="auto"/>
                                        <w:right w:val="none" w:sz="0" w:space="0" w:color="auto"/>
                                      </w:divBdr>
                                      <w:divsChild>
                                        <w:div w:id="862787023">
                                          <w:marLeft w:val="340"/>
                                          <w:marRight w:val="0"/>
                                          <w:marTop w:val="160"/>
                                          <w:marBottom w:val="200"/>
                                          <w:divBdr>
                                            <w:top w:val="none" w:sz="0" w:space="0" w:color="auto"/>
                                            <w:left w:val="none" w:sz="0" w:space="0" w:color="auto"/>
                                            <w:bottom w:val="none" w:sz="0" w:space="0" w:color="auto"/>
                                            <w:right w:val="none" w:sz="0" w:space="0" w:color="auto"/>
                                          </w:divBdr>
                                        </w:div>
                                        <w:div w:id="78909323">
                                          <w:marLeft w:val="0"/>
                                          <w:marRight w:val="0"/>
                                          <w:marTop w:val="0"/>
                                          <w:marBottom w:val="0"/>
                                          <w:divBdr>
                                            <w:top w:val="none" w:sz="0" w:space="0" w:color="auto"/>
                                            <w:left w:val="none" w:sz="0" w:space="0" w:color="auto"/>
                                            <w:bottom w:val="none" w:sz="0" w:space="0" w:color="auto"/>
                                            <w:right w:val="none" w:sz="0" w:space="0" w:color="auto"/>
                                          </w:divBdr>
                                          <w:divsChild>
                                            <w:div w:id="768819407">
                                              <w:marLeft w:val="340"/>
                                              <w:marRight w:val="0"/>
                                              <w:marTop w:val="160"/>
                                              <w:marBottom w:val="200"/>
                                              <w:divBdr>
                                                <w:top w:val="none" w:sz="0" w:space="0" w:color="auto"/>
                                                <w:left w:val="none" w:sz="0" w:space="0" w:color="auto"/>
                                                <w:bottom w:val="none" w:sz="0" w:space="0" w:color="auto"/>
                                                <w:right w:val="none" w:sz="0" w:space="0" w:color="auto"/>
                                              </w:divBdr>
                                            </w:div>
                                            <w:div w:id="19543616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657847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4572386">
                                                      <w:marLeft w:val="0"/>
                                                      <w:marRight w:val="0"/>
                                                      <w:marTop w:val="0"/>
                                                      <w:marBottom w:val="0"/>
                                                      <w:divBdr>
                                                        <w:top w:val="none" w:sz="0" w:space="0" w:color="auto"/>
                                                        <w:left w:val="none" w:sz="0" w:space="0" w:color="auto"/>
                                                        <w:bottom w:val="none" w:sz="0" w:space="0" w:color="auto"/>
                                                        <w:right w:val="none" w:sz="0" w:space="0" w:color="auto"/>
                                                      </w:divBdr>
                                                      <w:divsChild>
                                                        <w:div w:id="17198176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6088277">
                                                      <w:marLeft w:val="0"/>
                                                      <w:marRight w:val="0"/>
                                                      <w:marTop w:val="0"/>
                                                      <w:marBottom w:val="0"/>
                                                      <w:divBdr>
                                                        <w:top w:val="none" w:sz="0" w:space="0" w:color="auto"/>
                                                        <w:left w:val="none" w:sz="0" w:space="0" w:color="auto"/>
                                                        <w:bottom w:val="none" w:sz="0" w:space="0" w:color="auto"/>
                                                        <w:right w:val="none" w:sz="0" w:space="0" w:color="auto"/>
                                                      </w:divBdr>
                                                      <w:divsChild>
                                                        <w:div w:id="5471108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289622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13921197">
                                                      <w:marLeft w:val="0"/>
                                                      <w:marRight w:val="0"/>
                                                      <w:marTop w:val="0"/>
                                                      <w:marBottom w:val="0"/>
                                                      <w:divBdr>
                                                        <w:top w:val="none" w:sz="0" w:space="0" w:color="auto"/>
                                                        <w:left w:val="none" w:sz="0" w:space="0" w:color="auto"/>
                                                        <w:bottom w:val="none" w:sz="0" w:space="0" w:color="auto"/>
                                                        <w:right w:val="none" w:sz="0" w:space="0" w:color="auto"/>
                                                      </w:divBdr>
                                                      <w:divsChild>
                                                        <w:div w:id="965887741">
                                                          <w:marLeft w:val="0"/>
                                                          <w:marRight w:val="0"/>
                                                          <w:marTop w:val="160"/>
                                                          <w:marBottom w:val="200"/>
                                                          <w:divBdr>
                                                            <w:top w:val="none" w:sz="0" w:space="0" w:color="auto"/>
                                                            <w:left w:val="none" w:sz="0" w:space="0" w:color="auto"/>
                                                            <w:bottom w:val="none" w:sz="0" w:space="0" w:color="auto"/>
                                                            <w:right w:val="none" w:sz="0" w:space="0" w:color="auto"/>
                                                          </w:divBdr>
                                                          <w:divsChild>
                                                            <w:div w:id="7574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605">
                                                  <w:blockQuote w:val="1"/>
                                                  <w:marLeft w:val="400"/>
                                                  <w:marRight w:val="0"/>
                                                  <w:marTop w:val="160"/>
                                                  <w:marBottom w:val="200"/>
                                                  <w:divBdr>
                                                    <w:top w:val="none" w:sz="0" w:space="0" w:color="auto"/>
                                                    <w:left w:val="none" w:sz="0" w:space="0" w:color="auto"/>
                                                    <w:bottom w:val="none" w:sz="0" w:space="0" w:color="auto"/>
                                                    <w:right w:val="none" w:sz="0" w:space="0" w:color="auto"/>
                                                  </w:divBdr>
                                                </w:div>
                                                <w:div w:id="1054934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15304883">
                                          <w:marLeft w:val="0"/>
                                          <w:marRight w:val="0"/>
                                          <w:marTop w:val="0"/>
                                          <w:marBottom w:val="0"/>
                                          <w:divBdr>
                                            <w:top w:val="none" w:sz="0" w:space="0" w:color="auto"/>
                                            <w:left w:val="none" w:sz="0" w:space="0" w:color="auto"/>
                                            <w:bottom w:val="none" w:sz="0" w:space="0" w:color="auto"/>
                                            <w:right w:val="none" w:sz="0" w:space="0" w:color="auto"/>
                                          </w:divBdr>
                                          <w:divsChild>
                                            <w:div w:id="1487165803">
                                              <w:marLeft w:val="340"/>
                                              <w:marRight w:val="0"/>
                                              <w:marTop w:val="160"/>
                                              <w:marBottom w:val="200"/>
                                              <w:divBdr>
                                                <w:top w:val="none" w:sz="0" w:space="0" w:color="auto"/>
                                                <w:left w:val="none" w:sz="0" w:space="0" w:color="auto"/>
                                                <w:bottom w:val="none" w:sz="0" w:space="0" w:color="auto"/>
                                                <w:right w:val="none" w:sz="0" w:space="0" w:color="auto"/>
                                              </w:divBdr>
                                            </w:div>
                                            <w:div w:id="9073487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40061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79132527">
                                                      <w:marLeft w:val="0"/>
                                                      <w:marRight w:val="0"/>
                                                      <w:marTop w:val="0"/>
                                                      <w:marBottom w:val="0"/>
                                                      <w:divBdr>
                                                        <w:top w:val="none" w:sz="0" w:space="0" w:color="auto"/>
                                                        <w:left w:val="none" w:sz="0" w:space="0" w:color="auto"/>
                                                        <w:bottom w:val="none" w:sz="0" w:space="0" w:color="auto"/>
                                                        <w:right w:val="none" w:sz="0" w:space="0" w:color="auto"/>
                                                      </w:divBdr>
                                                      <w:divsChild>
                                                        <w:div w:id="18368447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3434787">
                                                      <w:marLeft w:val="0"/>
                                                      <w:marRight w:val="0"/>
                                                      <w:marTop w:val="0"/>
                                                      <w:marBottom w:val="0"/>
                                                      <w:divBdr>
                                                        <w:top w:val="none" w:sz="0" w:space="0" w:color="auto"/>
                                                        <w:left w:val="none" w:sz="0" w:space="0" w:color="auto"/>
                                                        <w:bottom w:val="none" w:sz="0" w:space="0" w:color="auto"/>
                                                        <w:right w:val="none" w:sz="0" w:space="0" w:color="auto"/>
                                                      </w:divBdr>
                                                      <w:divsChild>
                                                        <w:div w:id="620841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2676164">
                                                      <w:marLeft w:val="0"/>
                                                      <w:marRight w:val="0"/>
                                                      <w:marTop w:val="0"/>
                                                      <w:marBottom w:val="0"/>
                                                      <w:divBdr>
                                                        <w:top w:val="none" w:sz="0" w:space="0" w:color="auto"/>
                                                        <w:left w:val="none" w:sz="0" w:space="0" w:color="auto"/>
                                                        <w:bottom w:val="none" w:sz="0" w:space="0" w:color="auto"/>
                                                        <w:right w:val="none" w:sz="0" w:space="0" w:color="auto"/>
                                                      </w:divBdr>
                                                      <w:divsChild>
                                                        <w:div w:id="1429614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247704">
                                                      <w:marLeft w:val="0"/>
                                                      <w:marRight w:val="0"/>
                                                      <w:marTop w:val="0"/>
                                                      <w:marBottom w:val="0"/>
                                                      <w:divBdr>
                                                        <w:top w:val="none" w:sz="0" w:space="0" w:color="auto"/>
                                                        <w:left w:val="none" w:sz="0" w:space="0" w:color="auto"/>
                                                        <w:bottom w:val="none" w:sz="0" w:space="0" w:color="auto"/>
                                                        <w:right w:val="none" w:sz="0" w:space="0" w:color="auto"/>
                                                      </w:divBdr>
                                                      <w:divsChild>
                                                        <w:div w:id="18640500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354269">
                                                      <w:marLeft w:val="0"/>
                                                      <w:marRight w:val="0"/>
                                                      <w:marTop w:val="0"/>
                                                      <w:marBottom w:val="0"/>
                                                      <w:divBdr>
                                                        <w:top w:val="none" w:sz="0" w:space="0" w:color="auto"/>
                                                        <w:left w:val="none" w:sz="0" w:space="0" w:color="auto"/>
                                                        <w:bottom w:val="none" w:sz="0" w:space="0" w:color="auto"/>
                                                        <w:right w:val="none" w:sz="0" w:space="0" w:color="auto"/>
                                                      </w:divBdr>
                                                      <w:divsChild>
                                                        <w:div w:id="4818528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28864458">
                                                              <w:marLeft w:val="0"/>
                                                              <w:marRight w:val="0"/>
                                                              <w:marTop w:val="0"/>
                                                              <w:marBottom w:val="0"/>
                                                              <w:divBdr>
                                                                <w:top w:val="none" w:sz="0" w:space="0" w:color="auto"/>
                                                                <w:left w:val="none" w:sz="0" w:space="0" w:color="auto"/>
                                                                <w:bottom w:val="none" w:sz="0" w:space="0" w:color="auto"/>
                                                                <w:right w:val="none" w:sz="0" w:space="0" w:color="auto"/>
                                                              </w:divBdr>
                                                              <w:divsChild>
                                                                <w:div w:id="7359339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6421212">
                                                              <w:marLeft w:val="0"/>
                                                              <w:marRight w:val="0"/>
                                                              <w:marTop w:val="0"/>
                                                              <w:marBottom w:val="0"/>
                                                              <w:divBdr>
                                                                <w:top w:val="none" w:sz="0" w:space="0" w:color="auto"/>
                                                                <w:left w:val="none" w:sz="0" w:space="0" w:color="auto"/>
                                                                <w:bottom w:val="none" w:sz="0" w:space="0" w:color="auto"/>
                                                                <w:right w:val="none" w:sz="0" w:space="0" w:color="auto"/>
                                                              </w:divBdr>
                                                              <w:divsChild>
                                                                <w:div w:id="834609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31911141">
                                                      <w:marLeft w:val="0"/>
                                                      <w:marRight w:val="0"/>
                                                      <w:marTop w:val="0"/>
                                                      <w:marBottom w:val="0"/>
                                                      <w:divBdr>
                                                        <w:top w:val="none" w:sz="0" w:space="0" w:color="auto"/>
                                                        <w:left w:val="none" w:sz="0" w:space="0" w:color="auto"/>
                                                        <w:bottom w:val="none" w:sz="0" w:space="0" w:color="auto"/>
                                                        <w:right w:val="none" w:sz="0" w:space="0" w:color="auto"/>
                                                      </w:divBdr>
                                                      <w:divsChild>
                                                        <w:div w:id="8514592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66371971">
                                                              <w:marLeft w:val="0"/>
                                                              <w:marRight w:val="0"/>
                                                              <w:marTop w:val="0"/>
                                                              <w:marBottom w:val="0"/>
                                                              <w:divBdr>
                                                                <w:top w:val="none" w:sz="0" w:space="0" w:color="auto"/>
                                                                <w:left w:val="none" w:sz="0" w:space="0" w:color="auto"/>
                                                                <w:bottom w:val="none" w:sz="0" w:space="0" w:color="auto"/>
                                                                <w:right w:val="none" w:sz="0" w:space="0" w:color="auto"/>
                                                              </w:divBdr>
                                                              <w:divsChild>
                                                                <w:div w:id="1577858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8315713">
                                                              <w:marLeft w:val="0"/>
                                                              <w:marRight w:val="0"/>
                                                              <w:marTop w:val="0"/>
                                                              <w:marBottom w:val="0"/>
                                                              <w:divBdr>
                                                                <w:top w:val="none" w:sz="0" w:space="0" w:color="auto"/>
                                                                <w:left w:val="none" w:sz="0" w:space="0" w:color="auto"/>
                                                                <w:bottom w:val="none" w:sz="0" w:space="0" w:color="auto"/>
                                                                <w:right w:val="none" w:sz="0" w:space="0" w:color="auto"/>
                                                              </w:divBdr>
                                                              <w:divsChild>
                                                                <w:div w:id="813253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2910365">
                                                              <w:marLeft w:val="0"/>
                                                              <w:marRight w:val="0"/>
                                                              <w:marTop w:val="0"/>
                                                              <w:marBottom w:val="0"/>
                                                              <w:divBdr>
                                                                <w:top w:val="none" w:sz="0" w:space="0" w:color="auto"/>
                                                                <w:left w:val="none" w:sz="0" w:space="0" w:color="auto"/>
                                                                <w:bottom w:val="none" w:sz="0" w:space="0" w:color="auto"/>
                                                                <w:right w:val="none" w:sz="0" w:space="0" w:color="auto"/>
                                                              </w:divBdr>
                                                              <w:divsChild>
                                                                <w:div w:id="1822801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4885229">
                                                              <w:marLeft w:val="0"/>
                                                              <w:marRight w:val="0"/>
                                                              <w:marTop w:val="0"/>
                                                              <w:marBottom w:val="0"/>
                                                              <w:divBdr>
                                                                <w:top w:val="none" w:sz="0" w:space="0" w:color="auto"/>
                                                                <w:left w:val="none" w:sz="0" w:space="0" w:color="auto"/>
                                                                <w:bottom w:val="none" w:sz="0" w:space="0" w:color="auto"/>
                                                                <w:right w:val="none" w:sz="0" w:space="0" w:color="auto"/>
                                                              </w:divBdr>
                                                              <w:divsChild>
                                                                <w:div w:id="169222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0471034">
                                                      <w:marLeft w:val="0"/>
                                                      <w:marRight w:val="0"/>
                                                      <w:marTop w:val="0"/>
                                                      <w:marBottom w:val="0"/>
                                                      <w:divBdr>
                                                        <w:top w:val="none" w:sz="0" w:space="0" w:color="auto"/>
                                                        <w:left w:val="none" w:sz="0" w:space="0" w:color="auto"/>
                                                        <w:bottom w:val="none" w:sz="0" w:space="0" w:color="auto"/>
                                                        <w:right w:val="none" w:sz="0" w:space="0" w:color="auto"/>
                                                      </w:divBdr>
                                                      <w:divsChild>
                                                        <w:div w:id="15116041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483751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4832587">
                                                      <w:marLeft w:val="0"/>
                                                      <w:marRight w:val="0"/>
                                                      <w:marTop w:val="0"/>
                                                      <w:marBottom w:val="0"/>
                                                      <w:divBdr>
                                                        <w:top w:val="none" w:sz="0" w:space="0" w:color="auto"/>
                                                        <w:left w:val="none" w:sz="0" w:space="0" w:color="auto"/>
                                                        <w:bottom w:val="none" w:sz="0" w:space="0" w:color="auto"/>
                                                        <w:right w:val="none" w:sz="0" w:space="0" w:color="auto"/>
                                                      </w:divBdr>
                                                      <w:divsChild>
                                                        <w:div w:id="18189532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2027934">
                                                      <w:marLeft w:val="0"/>
                                                      <w:marRight w:val="0"/>
                                                      <w:marTop w:val="0"/>
                                                      <w:marBottom w:val="0"/>
                                                      <w:divBdr>
                                                        <w:top w:val="none" w:sz="0" w:space="0" w:color="auto"/>
                                                        <w:left w:val="none" w:sz="0" w:space="0" w:color="auto"/>
                                                        <w:bottom w:val="none" w:sz="0" w:space="0" w:color="auto"/>
                                                        <w:right w:val="none" w:sz="0" w:space="0" w:color="auto"/>
                                                      </w:divBdr>
                                                      <w:divsChild>
                                                        <w:div w:id="486357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9722621">
                                                      <w:marLeft w:val="0"/>
                                                      <w:marRight w:val="0"/>
                                                      <w:marTop w:val="0"/>
                                                      <w:marBottom w:val="0"/>
                                                      <w:divBdr>
                                                        <w:top w:val="none" w:sz="0" w:space="0" w:color="auto"/>
                                                        <w:left w:val="none" w:sz="0" w:space="0" w:color="auto"/>
                                                        <w:bottom w:val="none" w:sz="0" w:space="0" w:color="auto"/>
                                                        <w:right w:val="none" w:sz="0" w:space="0" w:color="auto"/>
                                                      </w:divBdr>
                                                      <w:divsChild>
                                                        <w:div w:id="26490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7531894">
                                                      <w:marLeft w:val="0"/>
                                                      <w:marRight w:val="0"/>
                                                      <w:marTop w:val="0"/>
                                                      <w:marBottom w:val="0"/>
                                                      <w:divBdr>
                                                        <w:top w:val="none" w:sz="0" w:space="0" w:color="auto"/>
                                                        <w:left w:val="none" w:sz="0" w:space="0" w:color="auto"/>
                                                        <w:bottom w:val="none" w:sz="0" w:space="0" w:color="auto"/>
                                                        <w:right w:val="none" w:sz="0" w:space="0" w:color="auto"/>
                                                      </w:divBdr>
                                                      <w:divsChild>
                                                        <w:div w:id="1790851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1003313">
                                                      <w:marLeft w:val="0"/>
                                                      <w:marRight w:val="0"/>
                                                      <w:marTop w:val="0"/>
                                                      <w:marBottom w:val="0"/>
                                                      <w:divBdr>
                                                        <w:top w:val="none" w:sz="0" w:space="0" w:color="auto"/>
                                                        <w:left w:val="none" w:sz="0" w:space="0" w:color="auto"/>
                                                        <w:bottom w:val="none" w:sz="0" w:space="0" w:color="auto"/>
                                                        <w:right w:val="none" w:sz="0" w:space="0" w:color="auto"/>
                                                      </w:divBdr>
                                                      <w:divsChild>
                                                        <w:div w:id="1924099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22259121">
                                          <w:marLeft w:val="0"/>
                                          <w:marRight w:val="0"/>
                                          <w:marTop w:val="0"/>
                                          <w:marBottom w:val="0"/>
                                          <w:divBdr>
                                            <w:top w:val="none" w:sz="0" w:space="0" w:color="auto"/>
                                            <w:left w:val="none" w:sz="0" w:space="0" w:color="auto"/>
                                            <w:bottom w:val="none" w:sz="0" w:space="0" w:color="auto"/>
                                            <w:right w:val="none" w:sz="0" w:space="0" w:color="auto"/>
                                          </w:divBdr>
                                          <w:divsChild>
                                            <w:div w:id="2116437022">
                                              <w:marLeft w:val="340"/>
                                              <w:marRight w:val="0"/>
                                              <w:marTop w:val="160"/>
                                              <w:marBottom w:val="200"/>
                                              <w:divBdr>
                                                <w:top w:val="none" w:sz="0" w:space="0" w:color="auto"/>
                                                <w:left w:val="none" w:sz="0" w:space="0" w:color="auto"/>
                                                <w:bottom w:val="none" w:sz="0" w:space="0" w:color="auto"/>
                                                <w:right w:val="none" w:sz="0" w:space="0" w:color="auto"/>
                                              </w:divBdr>
                                            </w:div>
                                            <w:div w:id="3473725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47993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88660755">
                                                      <w:marLeft w:val="0"/>
                                                      <w:marRight w:val="0"/>
                                                      <w:marTop w:val="0"/>
                                                      <w:marBottom w:val="0"/>
                                                      <w:divBdr>
                                                        <w:top w:val="none" w:sz="0" w:space="0" w:color="auto"/>
                                                        <w:left w:val="none" w:sz="0" w:space="0" w:color="auto"/>
                                                        <w:bottom w:val="none" w:sz="0" w:space="0" w:color="auto"/>
                                                        <w:right w:val="none" w:sz="0" w:space="0" w:color="auto"/>
                                                      </w:divBdr>
                                                      <w:divsChild>
                                                        <w:div w:id="1387560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3008163">
                                                      <w:marLeft w:val="0"/>
                                                      <w:marRight w:val="0"/>
                                                      <w:marTop w:val="0"/>
                                                      <w:marBottom w:val="0"/>
                                                      <w:divBdr>
                                                        <w:top w:val="none" w:sz="0" w:space="0" w:color="auto"/>
                                                        <w:left w:val="none" w:sz="0" w:space="0" w:color="auto"/>
                                                        <w:bottom w:val="none" w:sz="0" w:space="0" w:color="auto"/>
                                                        <w:right w:val="none" w:sz="0" w:space="0" w:color="auto"/>
                                                      </w:divBdr>
                                                      <w:divsChild>
                                                        <w:div w:id="2669351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0571277">
                                                  <w:blockQuote w:val="1"/>
                                                  <w:marLeft w:val="400"/>
                                                  <w:marRight w:val="0"/>
                                                  <w:marTop w:val="160"/>
                                                  <w:marBottom w:val="200"/>
                                                  <w:divBdr>
                                                    <w:top w:val="none" w:sz="0" w:space="0" w:color="auto"/>
                                                    <w:left w:val="none" w:sz="0" w:space="0" w:color="auto"/>
                                                    <w:bottom w:val="none" w:sz="0" w:space="0" w:color="auto"/>
                                                    <w:right w:val="none" w:sz="0" w:space="0" w:color="auto"/>
                                                  </w:divBdr>
                                                </w:div>
                                                <w:div w:id="6285156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05649566">
                                      <w:marLeft w:val="0"/>
                                      <w:marRight w:val="0"/>
                                      <w:marTop w:val="0"/>
                                      <w:marBottom w:val="0"/>
                                      <w:divBdr>
                                        <w:top w:val="none" w:sz="0" w:space="0" w:color="auto"/>
                                        <w:left w:val="none" w:sz="0" w:space="0" w:color="auto"/>
                                        <w:bottom w:val="none" w:sz="0" w:space="0" w:color="auto"/>
                                        <w:right w:val="none" w:sz="0" w:space="0" w:color="auto"/>
                                      </w:divBdr>
                                      <w:divsChild>
                                        <w:div w:id="2086754893">
                                          <w:marLeft w:val="340"/>
                                          <w:marRight w:val="0"/>
                                          <w:marTop w:val="160"/>
                                          <w:marBottom w:val="200"/>
                                          <w:divBdr>
                                            <w:top w:val="none" w:sz="0" w:space="0" w:color="auto"/>
                                            <w:left w:val="none" w:sz="0" w:space="0" w:color="auto"/>
                                            <w:bottom w:val="none" w:sz="0" w:space="0" w:color="auto"/>
                                            <w:right w:val="none" w:sz="0" w:space="0" w:color="auto"/>
                                          </w:divBdr>
                                        </w:div>
                                        <w:div w:id="104153941">
                                          <w:marLeft w:val="0"/>
                                          <w:marRight w:val="0"/>
                                          <w:marTop w:val="0"/>
                                          <w:marBottom w:val="0"/>
                                          <w:divBdr>
                                            <w:top w:val="none" w:sz="0" w:space="0" w:color="auto"/>
                                            <w:left w:val="none" w:sz="0" w:space="0" w:color="auto"/>
                                            <w:bottom w:val="none" w:sz="0" w:space="0" w:color="auto"/>
                                            <w:right w:val="none" w:sz="0" w:space="0" w:color="auto"/>
                                          </w:divBdr>
                                          <w:divsChild>
                                            <w:div w:id="1780562962">
                                              <w:marLeft w:val="340"/>
                                              <w:marRight w:val="0"/>
                                              <w:marTop w:val="160"/>
                                              <w:marBottom w:val="200"/>
                                              <w:divBdr>
                                                <w:top w:val="none" w:sz="0" w:space="0" w:color="auto"/>
                                                <w:left w:val="none" w:sz="0" w:space="0" w:color="auto"/>
                                                <w:bottom w:val="none" w:sz="0" w:space="0" w:color="auto"/>
                                                <w:right w:val="none" w:sz="0" w:space="0" w:color="auto"/>
                                              </w:divBdr>
                                            </w:div>
                                            <w:div w:id="11681355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4459895">
                                                  <w:blockQuote w:val="1"/>
                                                  <w:marLeft w:val="400"/>
                                                  <w:marRight w:val="0"/>
                                                  <w:marTop w:val="160"/>
                                                  <w:marBottom w:val="200"/>
                                                  <w:divBdr>
                                                    <w:top w:val="none" w:sz="0" w:space="0" w:color="auto"/>
                                                    <w:left w:val="none" w:sz="0" w:space="0" w:color="auto"/>
                                                    <w:bottom w:val="none" w:sz="0" w:space="0" w:color="auto"/>
                                                    <w:right w:val="none" w:sz="0" w:space="0" w:color="auto"/>
                                                  </w:divBdr>
                                                </w:div>
                                                <w:div w:id="569744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55254959">
                                                      <w:marLeft w:val="0"/>
                                                      <w:marRight w:val="0"/>
                                                      <w:marTop w:val="0"/>
                                                      <w:marBottom w:val="0"/>
                                                      <w:divBdr>
                                                        <w:top w:val="none" w:sz="0" w:space="0" w:color="auto"/>
                                                        <w:left w:val="none" w:sz="0" w:space="0" w:color="auto"/>
                                                        <w:bottom w:val="none" w:sz="0" w:space="0" w:color="auto"/>
                                                        <w:right w:val="none" w:sz="0" w:space="0" w:color="auto"/>
                                                      </w:divBdr>
                                                      <w:divsChild>
                                                        <w:div w:id="947855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3010347">
                                                      <w:marLeft w:val="0"/>
                                                      <w:marRight w:val="0"/>
                                                      <w:marTop w:val="0"/>
                                                      <w:marBottom w:val="0"/>
                                                      <w:divBdr>
                                                        <w:top w:val="none" w:sz="0" w:space="0" w:color="auto"/>
                                                        <w:left w:val="none" w:sz="0" w:space="0" w:color="auto"/>
                                                        <w:bottom w:val="none" w:sz="0" w:space="0" w:color="auto"/>
                                                        <w:right w:val="none" w:sz="0" w:space="0" w:color="auto"/>
                                                      </w:divBdr>
                                                      <w:divsChild>
                                                        <w:div w:id="16294322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3289744">
                                                      <w:marLeft w:val="0"/>
                                                      <w:marRight w:val="0"/>
                                                      <w:marTop w:val="0"/>
                                                      <w:marBottom w:val="0"/>
                                                      <w:divBdr>
                                                        <w:top w:val="none" w:sz="0" w:space="0" w:color="auto"/>
                                                        <w:left w:val="none" w:sz="0" w:space="0" w:color="auto"/>
                                                        <w:bottom w:val="none" w:sz="0" w:space="0" w:color="auto"/>
                                                        <w:right w:val="none" w:sz="0" w:space="0" w:color="auto"/>
                                                      </w:divBdr>
                                                      <w:divsChild>
                                                        <w:div w:id="522016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43960383">
                                                  <w:blockQuote w:val="1"/>
                                                  <w:marLeft w:val="400"/>
                                                  <w:marRight w:val="0"/>
                                                  <w:marTop w:val="160"/>
                                                  <w:marBottom w:val="200"/>
                                                  <w:divBdr>
                                                    <w:top w:val="none" w:sz="0" w:space="0" w:color="auto"/>
                                                    <w:left w:val="none" w:sz="0" w:space="0" w:color="auto"/>
                                                    <w:bottom w:val="none" w:sz="0" w:space="0" w:color="auto"/>
                                                    <w:right w:val="none" w:sz="0" w:space="0" w:color="auto"/>
                                                  </w:divBdr>
                                                </w:div>
                                                <w:div w:id="733511188">
                                                  <w:blockQuote w:val="1"/>
                                                  <w:marLeft w:val="400"/>
                                                  <w:marRight w:val="0"/>
                                                  <w:marTop w:val="160"/>
                                                  <w:marBottom w:val="200"/>
                                                  <w:divBdr>
                                                    <w:top w:val="none" w:sz="0" w:space="0" w:color="auto"/>
                                                    <w:left w:val="none" w:sz="0" w:space="0" w:color="auto"/>
                                                    <w:bottom w:val="none" w:sz="0" w:space="0" w:color="auto"/>
                                                    <w:right w:val="none" w:sz="0" w:space="0" w:color="auto"/>
                                                  </w:divBdr>
                                                </w:div>
                                                <w:div w:id="2105955294">
                                                  <w:blockQuote w:val="1"/>
                                                  <w:marLeft w:val="400"/>
                                                  <w:marRight w:val="0"/>
                                                  <w:marTop w:val="160"/>
                                                  <w:marBottom w:val="200"/>
                                                  <w:divBdr>
                                                    <w:top w:val="none" w:sz="0" w:space="0" w:color="auto"/>
                                                    <w:left w:val="none" w:sz="0" w:space="0" w:color="auto"/>
                                                    <w:bottom w:val="none" w:sz="0" w:space="0" w:color="auto"/>
                                                    <w:right w:val="none" w:sz="0" w:space="0" w:color="auto"/>
                                                  </w:divBdr>
                                                </w:div>
                                                <w:div w:id="15327648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88264">
                                                      <w:marLeft w:val="0"/>
                                                      <w:marRight w:val="0"/>
                                                      <w:marTop w:val="0"/>
                                                      <w:marBottom w:val="0"/>
                                                      <w:divBdr>
                                                        <w:top w:val="none" w:sz="0" w:space="0" w:color="auto"/>
                                                        <w:left w:val="none" w:sz="0" w:space="0" w:color="auto"/>
                                                        <w:bottom w:val="none" w:sz="0" w:space="0" w:color="auto"/>
                                                        <w:right w:val="none" w:sz="0" w:space="0" w:color="auto"/>
                                                      </w:divBdr>
                                                      <w:divsChild>
                                                        <w:div w:id="4729137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4037373">
                                                      <w:marLeft w:val="0"/>
                                                      <w:marRight w:val="0"/>
                                                      <w:marTop w:val="0"/>
                                                      <w:marBottom w:val="0"/>
                                                      <w:divBdr>
                                                        <w:top w:val="none" w:sz="0" w:space="0" w:color="auto"/>
                                                        <w:left w:val="none" w:sz="0" w:space="0" w:color="auto"/>
                                                        <w:bottom w:val="none" w:sz="0" w:space="0" w:color="auto"/>
                                                        <w:right w:val="none" w:sz="0" w:space="0" w:color="auto"/>
                                                      </w:divBdr>
                                                      <w:divsChild>
                                                        <w:div w:id="6826365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52801629">
                                                              <w:marLeft w:val="0"/>
                                                              <w:marRight w:val="0"/>
                                                              <w:marTop w:val="0"/>
                                                              <w:marBottom w:val="0"/>
                                                              <w:divBdr>
                                                                <w:top w:val="none" w:sz="0" w:space="0" w:color="auto"/>
                                                                <w:left w:val="none" w:sz="0" w:space="0" w:color="auto"/>
                                                                <w:bottom w:val="none" w:sz="0" w:space="0" w:color="auto"/>
                                                                <w:right w:val="none" w:sz="0" w:space="0" w:color="auto"/>
                                                              </w:divBdr>
                                                              <w:divsChild>
                                                                <w:div w:id="538132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07205">
                                                              <w:marLeft w:val="0"/>
                                                              <w:marRight w:val="0"/>
                                                              <w:marTop w:val="0"/>
                                                              <w:marBottom w:val="0"/>
                                                              <w:divBdr>
                                                                <w:top w:val="none" w:sz="0" w:space="0" w:color="auto"/>
                                                                <w:left w:val="none" w:sz="0" w:space="0" w:color="auto"/>
                                                                <w:bottom w:val="none" w:sz="0" w:space="0" w:color="auto"/>
                                                                <w:right w:val="none" w:sz="0" w:space="0" w:color="auto"/>
                                                              </w:divBdr>
                                                              <w:divsChild>
                                                                <w:div w:id="1690452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77731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21739342">
                                                      <w:marLeft w:val="0"/>
                                                      <w:marRight w:val="0"/>
                                                      <w:marTop w:val="0"/>
                                                      <w:marBottom w:val="0"/>
                                                      <w:divBdr>
                                                        <w:top w:val="none" w:sz="0" w:space="0" w:color="auto"/>
                                                        <w:left w:val="none" w:sz="0" w:space="0" w:color="auto"/>
                                                        <w:bottom w:val="none" w:sz="0" w:space="0" w:color="auto"/>
                                                        <w:right w:val="none" w:sz="0" w:space="0" w:color="auto"/>
                                                      </w:divBdr>
                                                      <w:divsChild>
                                                        <w:div w:id="994457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1743588">
                                                      <w:marLeft w:val="0"/>
                                                      <w:marRight w:val="0"/>
                                                      <w:marTop w:val="0"/>
                                                      <w:marBottom w:val="0"/>
                                                      <w:divBdr>
                                                        <w:top w:val="none" w:sz="0" w:space="0" w:color="auto"/>
                                                        <w:left w:val="none" w:sz="0" w:space="0" w:color="auto"/>
                                                        <w:bottom w:val="none" w:sz="0" w:space="0" w:color="auto"/>
                                                        <w:right w:val="none" w:sz="0" w:space="0" w:color="auto"/>
                                                      </w:divBdr>
                                                      <w:divsChild>
                                                        <w:div w:id="906678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03964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61477909">
                                                      <w:marLeft w:val="0"/>
                                                      <w:marRight w:val="0"/>
                                                      <w:marTop w:val="160"/>
                                                      <w:marBottom w:val="200"/>
                                                      <w:divBdr>
                                                        <w:top w:val="none" w:sz="0" w:space="0" w:color="auto"/>
                                                        <w:left w:val="none" w:sz="0" w:space="0" w:color="auto"/>
                                                        <w:bottom w:val="none" w:sz="0" w:space="0" w:color="auto"/>
                                                        <w:right w:val="none" w:sz="0" w:space="0" w:color="auto"/>
                                                      </w:divBdr>
                                                    </w:div>
                                                    <w:div w:id="120254935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46085340">
                                          <w:marLeft w:val="0"/>
                                          <w:marRight w:val="0"/>
                                          <w:marTop w:val="0"/>
                                          <w:marBottom w:val="0"/>
                                          <w:divBdr>
                                            <w:top w:val="none" w:sz="0" w:space="0" w:color="auto"/>
                                            <w:left w:val="none" w:sz="0" w:space="0" w:color="auto"/>
                                            <w:bottom w:val="none" w:sz="0" w:space="0" w:color="auto"/>
                                            <w:right w:val="none" w:sz="0" w:space="0" w:color="auto"/>
                                          </w:divBdr>
                                          <w:divsChild>
                                            <w:div w:id="794715027">
                                              <w:marLeft w:val="340"/>
                                              <w:marRight w:val="0"/>
                                              <w:marTop w:val="160"/>
                                              <w:marBottom w:val="200"/>
                                              <w:divBdr>
                                                <w:top w:val="none" w:sz="0" w:space="0" w:color="auto"/>
                                                <w:left w:val="none" w:sz="0" w:space="0" w:color="auto"/>
                                                <w:bottom w:val="none" w:sz="0" w:space="0" w:color="auto"/>
                                                <w:right w:val="none" w:sz="0" w:space="0" w:color="auto"/>
                                              </w:divBdr>
                                            </w:div>
                                            <w:div w:id="18678706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11069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2064981">
                                                      <w:marLeft w:val="0"/>
                                                      <w:marRight w:val="0"/>
                                                      <w:marTop w:val="0"/>
                                                      <w:marBottom w:val="0"/>
                                                      <w:divBdr>
                                                        <w:top w:val="none" w:sz="0" w:space="0" w:color="auto"/>
                                                        <w:left w:val="none" w:sz="0" w:space="0" w:color="auto"/>
                                                        <w:bottom w:val="none" w:sz="0" w:space="0" w:color="auto"/>
                                                        <w:right w:val="none" w:sz="0" w:space="0" w:color="auto"/>
                                                      </w:divBdr>
                                                      <w:divsChild>
                                                        <w:div w:id="758260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685336">
                                                      <w:marLeft w:val="0"/>
                                                      <w:marRight w:val="0"/>
                                                      <w:marTop w:val="0"/>
                                                      <w:marBottom w:val="0"/>
                                                      <w:divBdr>
                                                        <w:top w:val="none" w:sz="0" w:space="0" w:color="auto"/>
                                                        <w:left w:val="none" w:sz="0" w:space="0" w:color="auto"/>
                                                        <w:bottom w:val="none" w:sz="0" w:space="0" w:color="auto"/>
                                                        <w:right w:val="none" w:sz="0" w:space="0" w:color="auto"/>
                                                      </w:divBdr>
                                                      <w:divsChild>
                                                        <w:div w:id="16234164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2033180">
                                                      <w:marLeft w:val="0"/>
                                                      <w:marRight w:val="0"/>
                                                      <w:marTop w:val="0"/>
                                                      <w:marBottom w:val="0"/>
                                                      <w:divBdr>
                                                        <w:top w:val="none" w:sz="0" w:space="0" w:color="auto"/>
                                                        <w:left w:val="none" w:sz="0" w:space="0" w:color="auto"/>
                                                        <w:bottom w:val="none" w:sz="0" w:space="0" w:color="auto"/>
                                                        <w:right w:val="none" w:sz="0" w:space="0" w:color="auto"/>
                                                      </w:divBdr>
                                                      <w:divsChild>
                                                        <w:div w:id="15917407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2060657">
                                                      <w:marLeft w:val="0"/>
                                                      <w:marRight w:val="0"/>
                                                      <w:marTop w:val="0"/>
                                                      <w:marBottom w:val="0"/>
                                                      <w:divBdr>
                                                        <w:top w:val="none" w:sz="0" w:space="0" w:color="auto"/>
                                                        <w:left w:val="none" w:sz="0" w:space="0" w:color="auto"/>
                                                        <w:bottom w:val="none" w:sz="0" w:space="0" w:color="auto"/>
                                                        <w:right w:val="none" w:sz="0" w:space="0" w:color="auto"/>
                                                      </w:divBdr>
                                                      <w:divsChild>
                                                        <w:div w:id="1852841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805054">
                                                      <w:marLeft w:val="0"/>
                                                      <w:marRight w:val="0"/>
                                                      <w:marTop w:val="0"/>
                                                      <w:marBottom w:val="0"/>
                                                      <w:divBdr>
                                                        <w:top w:val="none" w:sz="0" w:space="0" w:color="auto"/>
                                                        <w:left w:val="none" w:sz="0" w:space="0" w:color="auto"/>
                                                        <w:bottom w:val="none" w:sz="0" w:space="0" w:color="auto"/>
                                                        <w:right w:val="none" w:sz="0" w:space="0" w:color="auto"/>
                                                      </w:divBdr>
                                                      <w:divsChild>
                                                        <w:div w:id="12027897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2640487">
                                                              <w:marLeft w:val="0"/>
                                                              <w:marRight w:val="0"/>
                                                              <w:marTop w:val="0"/>
                                                              <w:marBottom w:val="0"/>
                                                              <w:divBdr>
                                                                <w:top w:val="none" w:sz="0" w:space="0" w:color="auto"/>
                                                                <w:left w:val="none" w:sz="0" w:space="0" w:color="auto"/>
                                                                <w:bottom w:val="none" w:sz="0" w:space="0" w:color="auto"/>
                                                                <w:right w:val="none" w:sz="0" w:space="0" w:color="auto"/>
                                                              </w:divBdr>
                                                              <w:divsChild>
                                                                <w:div w:id="21132758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151404">
                                                              <w:marLeft w:val="0"/>
                                                              <w:marRight w:val="0"/>
                                                              <w:marTop w:val="0"/>
                                                              <w:marBottom w:val="0"/>
                                                              <w:divBdr>
                                                                <w:top w:val="none" w:sz="0" w:space="0" w:color="auto"/>
                                                                <w:left w:val="none" w:sz="0" w:space="0" w:color="auto"/>
                                                                <w:bottom w:val="none" w:sz="0" w:space="0" w:color="auto"/>
                                                                <w:right w:val="none" w:sz="0" w:space="0" w:color="auto"/>
                                                              </w:divBdr>
                                                              <w:divsChild>
                                                                <w:div w:id="3519552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24561380">
                                                      <w:marLeft w:val="0"/>
                                                      <w:marRight w:val="0"/>
                                                      <w:marTop w:val="0"/>
                                                      <w:marBottom w:val="0"/>
                                                      <w:divBdr>
                                                        <w:top w:val="none" w:sz="0" w:space="0" w:color="auto"/>
                                                        <w:left w:val="none" w:sz="0" w:space="0" w:color="auto"/>
                                                        <w:bottom w:val="none" w:sz="0" w:space="0" w:color="auto"/>
                                                        <w:right w:val="none" w:sz="0" w:space="0" w:color="auto"/>
                                                      </w:divBdr>
                                                      <w:divsChild>
                                                        <w:div w:id="126550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0493915">
                                                      <w:marLeft w:val="0"/>
                                                      <w:marRight w:val="0"/>
                                                      <w:marTop w:val="0"/>
                                                      <w:marBottom w:val="0"/>
                                                      <w:divBdr>
                                                        <w:top w:val="none" w:sz="0" w:space="0" w:color="auto"/>
                                                        <w:left w:val="none" w:sz="0" w:space="0" w:color="auto"/>
                                                        <w:bottom w:val="none" w:sz="0" w:space="0" w:color="auto"/>
                                                        <w:right w:val="none" w:sz="0" w:space="0" w:color="auto"/>
                                                      </w:divBdr>
                                                      <w:divsChild>
                                                        <w:div w:id="639199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9081426">
                                                  <w:blockQuote w:val="1"/>
                                                  <w:marLeft w:val="400"/>
                                                  <w:marRight w:val="0"/>
                                                  <w:marTop w:val="160"/>
                                                  <w:marBottom w:val="200"/>
                                                  <w:divBdr>
                                                    <w:top w:val="none" w:sz="0" w:space="0" w:color="auto"/>
                                                    <w:left w:val="none" w:sz="0" w:space="0" w:color="auto"/>
                                                    <w:bottom w:val="none" w:sz="0" w:space="0" w:color="auto"/>
                                                    <w:right w:val="none" w:sz="0" w:space="0" w:color="auto"/>
                                                  </w:divBdr>
                                                </w:div>
                                                <w:div w:id="16545269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6753150">
                                                      <w:marLeft w:val="0"/>
                                                      <w:marRight w:val="0"/>
                                                      <w:marTop w:val="0"/>
                                                      <w:marBottom w:val="0"/>
                                                      <w:divBdr>
                                                        <w:top w:val="none" w:sz="0" w:space="0" w:color="auto"/>
                                                        <w:left w:val="none" w:sz="0" w:space="0" w:color="auto"/>
                                                        <w:bottom w:val="none" w:sz="0" w:space="0" w:color="auto"/>
                                                        <w:right w:val="none" w:sz="0" w:space="0" w:color="auto"/>
                                                      </w:divBdr>
                                                      <w:divsChild>
                                                        <w:div w:id="10262496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3025316">
                                                      <w:marLeft w:val="0"/>
                                                      <w:marRight w:val="0"/>
                                                      <w:marTop w:val="0"/>
                                                      <w:marBottom w:val="0"/>
                                                      <w:divBdr>
                                                        <w:top w:val="none" w:sz="0" w:space="0" w:color="auto"/>
                                                        <w:left w:val="none" w:sz="0" w:space="0" w:color="auto"/>
                                                        <w:bottom w:val="none" w:sz="0" w:space="0" w:color="auto"/>
                                                        <w:right w:val="none" w:sz="0" w:space="0" w:color="auto"/>
                                                      </w:divBdr>
                                                      <w:divsChild>
                                                        <w:div w:id="13867581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8808939">
                                                  <w:blockQuote w:val="1"/>
                                                  <w:marLeft w:val="400"/>
                                                  <w:marRight w:val="0"/>
                                                  <w:marTop w:val="160"/>
                                                  <w:marBottom w:val="200"/>
                                                  <w:divBdr>
                                                    <w:top w:val="none" w:sz="0" w:space="0" w:color="auto"/>
                                                    <w:left w:val="none" w:sz="0" w:space="0" w:color="auto"/>
                                                    <w:bottom w:val="none" w:sz="0" w:space="0" w:color="auto"/>
                                                    <w:right w:val="none" w:sz="0" w:space="0" w:color="auto"/>
                                                  </w:divBdr>
                                                </w:div>
                                                <w:div w:id="16347280">
                                                  <w:blockQuote w:val="1"/>
                                                  <w:marLeft w:val="400"/>
                                                  <w:marRight w:val="0"/>
                                                  <w:marTop w:val="160"/>
                                                  <w:marBottom w:val="200"/>
                                                  <w:divBdr>
                                                    <w:top w:val="none" w:sz="0" w:space="0" w:color="auto"/>
                                                    <w:left w:val="none" w:sz="0" w:space="0" w:color="auto"/>
                                                    <w:bottom w:val="none" w:sz="0" w:space="0" w:color="auto"/>
                                                    <w:right w:val="none" w:sz="0" w:space="0" w:color="auto"/>
                                                  </w:divBdr>
                                                </w:div>
                                                <w:div w:id="17343467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13295402">
                                          <w:marLeft w:val="0"/>
                                          <w:marRight w:val="0"/>
                                          <w:marTop w:val="0"/>
                                          <w:marBottom w:val="0"/>
                                          <w:divBdr>
                                            <w:top w:val="none" w:sz="0" w:space="0" w:color="auto"/>
                                            <w:left w:val="none" w:sz="0" w:space="0" w:color="auto"/>
                                            <w:bottom w:val="none" w:sz="0" w:space="0" w:color="auto"/>
                                            <w:right w:val="none" w:sz="0" w:space="0" w:color="auto"/>
                                          </w:divBdr>
                                          <w:divsChild>
                                            <w:div w:id="942374742">
                                              <w:marLeft w:val="340"/>
                                              <w:marRight w:val="0"/>
                                              <w:marTop w:val="160"/>
                                              <w:marBottom w:val="200"/>
                                              <w:divBdr>
                                                <w:top w:val="none" w:sz="0" w:space="0" w:color="auto"/>
                                                <w:left w:val="none" w:sz="0" w:space="0" w:color="auto"/>
                                                <w:bottom w:val="none" w:sz="0" w:space="0" w:color="auto"/>
                                                <w:right w:val="none" w:sz="0" w:space="0" w:color="auto"/>
                                              </w:divBdr>
                                            </w:div>
                                            <w:div w:id="905168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91198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05393516">
                                                      <w:marLeft w:val="0"/>
                                                      <w:marRight w:val="0"/>
                                                      <w:marTop w:val="0"/>
                                                      <w:marBottom w:val="0"/>
                                                      <w:divBdr>
                                                        <w:top w:val="none" w:sz="0" w:space="0" w:color="auto"/>
                                                        <w:left w:val="none" w:sz="0" w:space="0" w:color="auto"/>
                                                        <w:bottom w:val="none" w:sz="0" w:space="0" w:color="auto"/>
                                                        <w:right w:val="none" w:sz="0" w:space="0" w:color="auto"/>
                                                      </w:divBdr>
                                                      <w:divsChild>
                                                        <w:div w:id="1080130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028017">
                                                      <w:marLeft w:val="0"/>
                                                      <w:marRight w:val="0"/>
                                                      <w:marTop w:val="0"/>
                                                      <w:marBottom w:val="0"/>
                                                      <w:divBdr>
                                                        <w:top w:val="none" w:sz="0" w:space="0" w:color="auto"/>
                                                        <w:left w:val="none" w:sz="0" w:space="0" w:color="auto"/>
                                                        <w:bottom w:val="none" w:sz="0" w:space="0" w:color="auto"/>
                                                        <w:right w:val="none" w:sz="0" w:space="0" w:color="auto"/>
                                                      </w:divBdr>
                                                      <w:divsChild>
                                                        <w:div w:id="171843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7442228">
                                                      <w:marLeft w:val="0"/>
                                                      <w:marRight w:val="0"/>
                                                      <w:marTop w:val="0"/>
                                                      <w:marBottom w:val="0"/>
                                                      <w:divBdr>
                                                        <w:top w:val="none" w:sz="0" w:space="0" w:color="auto"/>
                                                        <w:left w:val="none" w:sz="0" w:space="0" w:color="auto"/>
                                                        <w:bottom w:val="none" w:sz="0" w:space="0" w:color="auto"/>
                                                        <w:right w:val="none" w:sz="0" w:space="0" w:color="auto"/>
                                                      </w:divBdr>
                                                      <w:divsChild>
                                                        <w:div w:id="8658238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1839425">
                                                      <w:marLeft w:val="0"/>
                                                      <w:marRight w:val="0"/>
                                                      <w:marTop w:val="0"/>
                                                      <w:marBottom w:val="0"/>
                                                      <w:divBdr>
                                                        <w:top w:val="none" w:sz="0" w:space="0" w:color="auto"/>
                                                        <w:left w:val="none" w:sz="0" w:space="0" w:color="auto"/>
                                                        <w:bottom w:val="none" w:sz="0" w:space="0" w:color="auto"/>
                                                        <w:right w:val="none" w:sz="0" w:space="0" w:color="auto"/>
                                                      </w:divBdr>
                                                      <w:divsChild>
                                                        <w:div w:id="13081259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9777905">
                                                      <w:marLeft w:val="0"/>
                                                      <w:marRight w:val="0"/>
                                                      <w:marTop w:val="0"/>
                                                      <w:marBottom w:val="0"/>
                                                      <w:divBdr>
                                                        <w:top w:val="none" w:sz="0" w:space="0" w:color="auto"/>
                                                        <w:left w:val="none" w:sz="0" w:space="0" w:color="auto"/>
                                                        <w:bottom w:val="none" w:sz="0" w:space="0" w:color="auto"/>
                                                        <w:right w:val="none" w:sz="0" w:space="0" w:color="auto"/>
                                                      </w:divBdr>
                                                      <w:divsChild>
                                                        <w:div w:id="20560062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0543501">
                                                      <w:marLeft w:val="0"/>
                                                      <w:marRight w:val="0"/>
                                                      <w:marTop w:val="0"/>
                                                      <w:marBottom w:val="0"/>
                                                      <w:divBdr>
                                                        <w:top w:val="none" w:sz="0" w:space="0" w:color="auto"/>
                                                        <w:left w:val="none" w:sz="0" w:space="0" w:color="auto"/>
                                                        <w:bottom w:val="none" w:sz="0" w:space="0" w:color="auto"/>
                                                        <w:right w:val="none" w:sz="0" w:space="0" w:color="auto"/>
                                                      </w:divBdr>
                                                      <w:divsChild>
                                                        <w:div w:id="13485572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8987361">
                                                  <w:blockQuote w:val="1"/>
                                                  <w:marLeft w:val="400"/>
                                                  <w:marRight w:val="0"/>
                                                  <w:marTop w:val="160"/>
                                                  <w:marBottom w:val="200"/>
                                                  <w:divBdr>
                                                    <w:top w:val="none" w:sz="0" w:space="0" w:color="auto"/>
                                                    <w:left w:val="none" w:sz="0" w:space="0" w:color="auto"/>
                                                    <w:bottom w:val="none" w:sz="0" w:space="0" w:color="auto"/>
                                                    <w:right w:val="none" w:sz="0" w:space="0" w:color="auto"/>
                                                  </w:divBdr>
                                                </w:div>
                                                <w:div w:id="851142692">
                                                  <w:blockQuote w:val="1"/>
                                                  <w:marLeft w:val="400"/>
                                                  <w:marRight w:val="0"/>
                                                  <w:marTop w:val="160"/>
                                                  <w:marBottom w:val="200"/>
                                                  <w:divBdr>
                                                    <w:top w:val="none" w:sz="0" w:space="0" w:color="auto"/>
                                                    <w:left w:val="none" w:sz="0" w:space="0" w:color="auto"/>
                                                    <w:bottom w:val="none" w:sz="0" w:space="0" w:color="auto"/>
                                                    <w:right w:val="none" w:sz="0" w:space="0" w:color="auto"/>
                                                  </w:divBdr>
                                                </w:div>
                                                <w:div w:id="1119763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007462">
                                          <w:marLeft w:val="0"/>
                                          <w:marRight w:val="0"/>
                                          <w:marTop w:val="0"/>
                                          <w:marBottom w:val="0"/>
                                          <w:divBdr>
                                            <w:top w:val="none" w:sz="0" w:space="0" w:color="auto"/>
                                            <w:left w:val="none" w:sz="0" w:space="0" w:color="auto"/>
                                            <w:bottom w:val="none" w:sz="0" w:space="0" w:color="auto"/>
                                            <w:right w:val="none" w:sz="0" w:space="0" w:color="auto"/>
                                          </w:divBdr>
                                          <w:divsChild>
                                            <w:div w:id="388650147">
                                              <w:marLeft w:val="340"/>
                                              <w:marRight w:val="0"/>
                                              <w:marTop w:val="160"/>
                                              <w:marBottom w:val="200"/>
                                              <w:divBdr>
                                                <w:top w:val="none" w:sz="0" w:space="0" w:color="auto"/>
                                                <w:left w:val="none" w:sz="0" w:space="0" w:color="auto"/>
                                                <w:bottom w:val="none" w:sz="0" w:space="0" w:color="auto"/>
                                                <w:right w:val="none" w:sz="0" w:space="0" w:color="auto"/>
                                              </w:divBdr>
                                            </w:div>
                                            <w:div w:id="18930349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084824">
                                                  <w:blockQuote w:val="1"/>
                                                  <w:marLeft w:val="400"/>
                                                  <w:marRight w:val="0"/>
                                                  <w:marTop w:val="160"/>
                                                  <w:marBottom w:val="200"/>
                                                  <w:divBdr>
                                                    <w:top w:val="none" w:sz="0" w:space="0" w:color="auto"/>
                                                    <w:left w:val="none" w:sz="0" w:space="0" w:color="auto"/>
                                                    <w:bottom w:val="none" w:sz="0" w:space="0" w:color="auto"/>
                                                    <w:right w:val="none" w:sz="0" w:space="0" w:color="auto"/>
                                                  </w:divBdr>
                                                </w:div>
                                                <w:div w:id="103382787">
                                                  <w:blockQuote w:val="1"/>
                                                  <w:marLeft w:val="400"/>
                                                  <w:marRight w:val="0"/>
                                                  <w:marTop w:val="160"/>
                                                  <w:marBottom w:val="200"/>
                                                  <w:divBdr>
                                                    <w:top w:val="none" w:sz="0" w:space="0" w:color="auto"/>
                                                    <w:left w:val="none" w:sz="0" w:space="0" w:color="auto"/>
                                                    <w:bottom w:val="none" w:sz="0" w:space="0" w:color="auto"/>
                                                    <w:right w:val="none" w:sz="0" w:space="0" w:color="auto"/>
                                                  </w:divBdr>
                                                </w:div>
                                                <w:div w:id="21266519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6778138">
                                                      <w:marLeft w:val="0"/>
                                                      <w:marRight w:val="0"/>
                                                      <w:marTop w:val="0"/>
                                                      <w:marBottom w:val="0"/>
                                                      <w:divBdr>
                                                        <w:top w:val="none" w:sz="0" w:space="0" w:color="auto"/>
                                                        <w:left w:val="none" w:sz="0" w:space="0" w:color="auto"/>
                                                        <w:bottom w:val="none" w:sz="0" w:space="0" w:color="auto"/>
                                                        <w:right w:val="none" w:sz="0" w:space="0" w:color="auto"/>
                                                      </w:divBdr>
                                                      <w:divsChild>
                                                        <w:div w:id="1277757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2357050">
                                                      <w:marLeft w:val="0"/>
                                                      <w:marRight w:val="0"/>
                                                      <w:marTop w:val="0"/>
                                                      <w:marBottom w:val="0"/>
                                                      <w:divBdr>
                                                        <w:top w:val="none" w:sz="0" w:space="0" w:color="auto"/>
                                                        <w:left w:val="none" w:sz="0" w:space="0" w:color="auto"/>
                                                        <w:bottom w:val="none" w:sz="0" w:space="0" w:color="auto"/>
                                                        <w:right w:val="none" w:sz="0" w:space="0" w:color="auto"/>
                                                      </w:divBdr>
                                                      <w:divsChild>
                                                        <w:div w:id="5355814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106919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9357108">
                                                      <w:marLeft w:val="0"/>
                                                      <w:marRight w:val="0"/>
                                                      <w:marTop w:val="0"/>
                                                      <w:marBottom w:val="0"/>
                                                      <w:divBdr>
                                                        <w:top w:val="none" w:sz="0" w:space="0" w:color="auto"/>
                                                        <w:left w:val="none" w:sz="0" w:space="0" w:color="auto"/>
                                                        <w:bottom w:val="none" w:sz="0" w:space="0" w:color="auto"/>
                                                        <w:right w:val="none" w:sz="0" w:space="0" w:color="auto"/>
                                                      </w:divBdr>
                                                      <w:divsChild>
                                                        <w:div w:id="21119280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9676719">
                                                      <w:marLeft w:val="0"/>
                                                      <w:marRight w:val="0"/>
                                                      <w:marTop w:val="0"/>
                                                      <w:marBottom w:val="0"/>
                                                      <w:divBdr>
                                                        <w:top w:val="none" w:sz="0" w:space="0" w:color="auto"/>
                                                        <w:left w:val="none" w:sz="0" w:space="0" w:color="auto"/>
                                                        <w:bottom w:val="none" w:sz="0" w:space="0" w:color="auto"/>
                                                        <w:right w:val="none" w:sz="0" w:space="0" w:color="auto"/>
                                                      </w:divBdr>
                                                      <w:divsChild>
                                                        <w:div w:id="18447362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9026445">
                                                      <w:marLeft w:val="0"/>
                                                      <w:marRight w:val="0"/>
                                                      <w:marTop w:val="0"/>
                                                      <w:marBottom w:val="0"/>
                                                      <w:divBdr>
                                                        <w:top w:val="none" w:sz="0" w:space="0" w:color="auto"/>
                                                        <w:left w:val="none" w:sz="0" w:space="0" w:color="auto"/>
                                                        <w:bottom w:val="none" w:sz="0" w:space="0" w:color="auto"/>
                                                        <w:right w:val="none" w:sz="0" w:space="0" w:color="auto"/>
                                                      </w:divBdr>
                                                      <w:divsChild>
                                                        <w:div w:id="4319766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3173698">
                                                      <w:marLeft w:val="0"/>
                                                      <w:marRight w:val="0"/>
                                                      <w:marTop w:val="0"/>
                                                      <w:marBottom w:val="0"/>
                                                      <w:divBdr>
                                                        <w:top w:val="none" w:sz="0" w:space="0" w:color="auto"/>
                                                        <w:left w:val="none" w:sz="0" w:space="0" w:color="auto"/>
                                                        <w:bottom w:val="none" w:sz="0" w:space="0" w:color="auto"/>
                                                        <w:right w:val="none" w:sz="0" w:space="0" w:color="auto"/>
                                                      </w:divBdr>
                                                      <w:divsChild>
                                                        <w:div w:id="1953703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994528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5976845">
                                                      <w:marLeft w:val="0"/>
                                                      <w:marRight w:val="0"/>
                                                      <w:marTop w:val="0"/>
                                                      <w:marBottom w:val="0"/>
                                                      <w:divBdr>
                                                        <w:top w:val="none" w:sz="0" w:space="0" w:color="auto"/>
                                                        <w:left w:val="none" w:sz="0" w:space="0" w:color="auto"/>
                                                        <w:bottom w:val="none" w:sz="0" w:space="0" w:color="auto"/>
                                                        <w:right w:val="none" w:sz="0" w:space="0" w:color="auto"/>
                                                      </w:divBdr>
                                                      <w:divsChild>
                                                        <w:div w:id="384179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2018">
                                                      <w:marLeft w:val="0"/>
                                                      <w:marRight w:val="0"/>
                                                      <w:marTop w:val="0"/>
                                                      <w:marBottom w:val="0"/>
                                                      <w:divBdr>
                                                        <w:top w:val="none" w:sz="0" w:space="0" w:color="auto"/>
                                                        <w:left w:val="none" w:sz="0" w:space="0" w:color="auto"/>
                                                        <w:bottom w:val="none" w:sz="0" w:space="0" w:color="auto"/>
                                                        <w:right w:val="none" w:sz="0" w:space="0" w:color="auto"/>
                                                      </w:divBdr>
                                                      <w:divsChild>
                                                        <w:div w:id="7908229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2837156">
                                                      <w:marLeft w:val="0"/>
                                                      <w:marRight w:val="0"/>
                                                      <w:marTop w:val="0"/>
                                                      <w:marBottom w:val="0"/>
                                                      <w:divBdr>
                                                        <w:top w:val="none" w:sz="0" w:space="0" w:color="auto"/>
                                                        <w:left w:val="none" w:sz="0" w:space="0" w:color="auto"/>
                                                        <w:bottom w:val="none" w:sz="0" w:space="0" w:color="auto"/>
                                                        <w:right w:val="none" w:sz="0" w:space="0" w:color="auto"/>
                                                      </w:divBdr>
                                                      <w:divsChild>
                                                        <w:div w:id="26416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7506583">
                                                  <w:blockQuote w:val="1"/>
                                                  <w:marLeft w:val="400"/>
                                                  <w:marRight w:val="0"/>
                                                  <w:marTop w:val="160"/>
                                                  <w:marBottom w:val="200"/>
                                                  <w:divBdr>
                                                    <w:top w:val="none" w:sz="0" w:space="0" w:color="auto"/>
                                                    <w:left w:val="none" w:sz="0" w:space="0" w:color="auto"/>
                                                    <w:bottom w:val="none" w:sz="0" w:space="0" w:color="auto"/>
                                                    <w:right w:val="none" w:sz="0" w:space="0" w:color="auto"/>
                                                  </w:divBdr>
                                                </w:div>
                                                <w:div w:id="10658378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32686211">
                                                      <w:marLeft w:val="0"/>
                                                      <w:marRight w:val="0"/>
                                                      <w:marTop w:val="0"/>
                                                      <w:marBottom w:val="0"/>
                                                      <w:divBdr>
                                                        <w:top w:val="none" w:sz="0" w:space="0" w:color="auto"/>
                                                        <w:left w:val="none" w:sz="0" w:space="0" w:color="auto"/>
                                                        <w:bottom w:val="none" w:sz="0" w:space="0" w:color="auto"/>
                                                        <w:right w:val="none" w:sz="0" w:space="0" w:color="auto"/>
                                                      </w:divBdr>
                                                      <w:divsChild>
                                                        <w:div w:id="1746874645">
                                                          <w:marLeft w:val="0"/>
                                                          <w:marRight w:val="0"/>
                                                          <w:marTop w:val="160"/>
                                                          <w:marBottom w:val="200"/>
                                                          <w:divBdr>
                                                            <w:top w:val="none" w:sz="0" w:space="0" w:color="auto"/>
                                                            <w:left w:val="none" w:sz="0" w:space="0" w:color="auto"/>
                                                            <w:bottom w:val="none" w:sz="0" w:space="0" w:color="auto"/>
                                                            <w:right w:val="none" w:sz="0" w:space="0" w:color="auto"/>
                                                          </w:divBdr>
                                                          <w:divsChild>
                                                            <w:div w:id="839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6280">
                                          <w:marLeft w:val="0"/>
                                          <w:marRight w:val="0"/>
                                          <w:marTop w:val="0"/>
                                          <w:marBottom w:val="0"/>
                                          <w:divBdr>
                                            <w:top w:val="none" w:sz="0" w:space="0" w:color="auto"/>
                                            <w:left w:val="none" w:sz="0" w:space="0" w:color="auto"/>
                                            <w:bottom w:val="none" w:sz="0" w:space="0" w:color="auto"/>
                                            <w:right w:val="none" w:sz="0" w:space="0" w:color="auto"/>
                                          </w:divBdr>
                                          <w:divsChild>
                                            <w:div w:id="1722557401">
                                              <w:marLeft w:val="340"/>
                                              <w:marRight w:val="0"/>
                                              <w:marTop w:val="160"/>
                                              <w:marBottom w:val="200"/>
                                              <w:divBdr>
                                                <w:top w:val="none" w:sz="0" w:space="0" w:color="auto"/>
                                                <w:left w:val="none" w:sz="0" w:space="0" w:color="auto"/>
                                                <w:bottom w:val="none" w:sz="0" w:space="0" w:color="auto"/>
                                                <w:right w:val="none" w:sz="0" w:space="0" w:color="auto"/>
                                              </w:divBdr>
                                            </w:div>
                                            <w:div w:id="20021968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1796162">
                                                  <w:blockQuote w:val="1"/>
                                                  <w:marLeft w:val="400"/>
                                                  <w:marRight w:val="0"/>
                                                  <w:marTop w:val="160"/>
                                                  <w:marBottom w:val="200"/>
                                                  <w:divBdr>
                                                    <w:top w:val="none" w:sz="0" w:space="0" w:color="auto"/>
                                                    <w:left w:val="none" w:sz="0" w:space="0" w:color="auto"/>
                                                    <w:bottom w:val="none" w:sz="0" w:space="0" w:color="auto"/>
                                                    <w:right w:val="none" w:sz="0" w:space="0" w:color="auto"/>
                                                  </w:divBdr>
                                                </w:div>
                                                <w:div w:id="1615137556">
                                                  <w:blockQuote w:val="1"/>
                                                  <w:marLeft w:val="400"/>
                                                  <w:marRight w:val="0"/>
                                                  <w:marTop w:val="160"/>
                                                  <w:marBottom w:val="200"/>
                                                  <w:divBdr>
                                                    <w:top w:val="none" w:sz="0" w:space="0" w:color="auto"/>
                                                    <w:left w:val="none" w:sz="0" w:space="0" w:color="auto"/>
                                                    <w:bottom w:val="none" w:sz="0" w:space="0" w:color="auto"/>
                                                    <w:right w:val="none" w:sz="0" w:space="0" w:color="auto"/>
                                                  </w:divBdr>
                                                </w:div>
                                                <w:div w:id="2000111160">
                                                  <w:blockQuote w:val="1"/>
                                                  <w:marLeft w:val="400"/>
                                                  <w:marRight w:val="0"/>
                                                  <w:marTop w:val="160"/>
                                                  <w:marBottom w:val="200"/>
                                                  <w:divBdr>
                                                    <w:top w:val="none" w:sz="0" w:space="0" w:color="auto"/>
                                                    <w:left w:val="none" w:sz="0" w:space="0" w:color="auto"/>
                                                    <w:bottom w:val="none" w:sz="0" w:space="0" w:color="auto"/>
                                                    <w:right w:val="none" w:sz="0" w:space="0" w:color="auto"/>
                                                  </w:divBdr>
                                                </w:div>
                                                <w:div w:id="7213692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9343812">
                                                      <w:marLeft w:val="0"/>
                                                      <w:marRight w:val="0"/>
                                                      <w:marTop w:val="0"/>
                                                      <w:marBottom w:val="0"/>
                                                      <w:divBdr>
                                                        <w:top w:val="none" w:sz="0" w:space="0" w:color="auto"/>
                                                        <w:left w:val="none" w:sz="0" w:space="0" w:color="auto"/>
                                                        <w:bottom w:val="none" w:sz="0" w:space="0" w:color="auto"/>
                                                        <w:right w:val="none" w:sz="0" w:space="0" w:color="auto"/>
                                                      </w:divBdr>
                                                      <w:divsChild>
                                                        <w:div w:id="18635899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077617">
                                                      <w:marLeft w:val="0"/>
                                                      <w:marRight w:val="0"/>
                                                      <w:marTop w:val="0"/>
                                                      <w:marBottom w:val="0"/>
                                                      <w:divBdr>
                                                        <w:top w:val="none" w:sz="0" w:space="0" w:color="auto"/>
                                                        <w:left w:val="none" w:sz="0" w:space="0" w:color="auto"/>
                                                        <w:bottom w:val="none" w:sz="0" w:space="0" w:color="auto"/>
                                                        <w:right w:val="none" w:sz="0" w:space="0" w:color="auto"/>
                                                      </w:divBdr>
                                                      <w:divsChild>
                                                        <w:div w:id="417536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9369767">
                                                      <w:marLeft w:val="0"/>
                                                      <w:marRight w:val="0"/>
                                                      <w:marTop w:val="0"/>
                                                      <w:marBottom w:val="0"/>
                                                      <w:divBdr>
                                                        <w:top w:val="none" w:sz="0" w:space="0" w:color="auto"/>
                                                        <w:left w:val="none" w:sz="0" w:space="0" w:color="auto"/>
                                                        <w:bottom w:val="none" w:sz="0" w:space="0" w:color="auto"/>
                                                        <w:right w:val="none" w:sz="0" w:space="0" w:color="auto"/>
                                                      </w:divBdr>
                                                      <w:divsChild>
                                                        <w:div w:id="18987780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6425879">
                                                      <w:marLeft w:val="0"/>
                                                      <w:marRight w:val="0"/>
                                                      <w:marTop w:val="0"/>
                                                      <w:marBottom w:val="0"/>
                                                      <w:divBdr>
                                                        <w:top w:val="none" w:sz="0" w:space="0" w:color="auto"/>
                                                        <w:left w:val="none" w:sz="0" w:space="0" w:color="auto"/>
                                                        <w:bottom w:val="none" w:sz="0" w:space="0" w:color="auto"/>
                                                        <w:right w:val="none" w:sz="0" w:space="0" w:color="auto"/>
                                                      </w:divBdr>
                                                      <w:divsChild>
                                                        <w:div w:id="19560122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4397194">
                                                      <w:marLeft w:val="0"/>
                                                      <w:marRight w:val="0"/>
                                                      <w:marTop w:val="0"/>
                                                      <w:marBottom w:val="0"/>
                                                      <w:divBdr>
                                                        <w:top w:val="none" w:sz="0" w:space="0" w:color="auto"/>
                                                        <w:left w:val="none" w:sz="0" w:space="0" w:color="auto"/>
                                                        <w:bottom w:val="none" w:sz="0" w:space="0" w:color="auto"/>
                                                        <w:right w:val="none" w:sz="0" w:space="0" w:color="auto"/>
                                                      </w:divBdr>
                                                      <w:divsChild>
                                                        <w:div w:id="1929074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977367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8629847">
                                                      <w:marLeft w:val="0"/>
                                                      <w:marRight w:val="0"/>
                                                      <w:marTop w:val="0"/>
                                                      <w:marBottom w:val="0"/>
                                                      <w:divBdr>
                                                        <w:top w:val="none" w:sz="0" w:space="0" w:color="auto"/>
                                                        <w:left w:val="none" w:sz="0" w:space="0" w:color="auto"/>
                                                        <w:bottom w:val="none" w:sz="0" w:space="0" w:color="auto"/>
                                                        <w:right w:val="none" w:sz="0" w:space="0" w:color="auto"/>
                                                      </w:divBdr>
                                                      <w:divsChild>
                                                        <w:div w:id="426787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093337">
                                                      <w:marLeft w:val="0"/>
                                                      <w:marRight w:val="0"/>
                                                      <w:marTop w:val="0"/>
                                                      <w:marBottom w:val="0"/>
                                                      <w:divBdr>
                                                        <w:top w:val="none" w:sz="0" w:space="0" w:color="auto"/>
                                                        <w:left w:val="none" w:sz="0" w:space="0" w:color="auto"/>
                                                        <w:bottom w:val="none" w:sz="0" w:space="0" w:color="auto"/>
                                                        <w:right w:val="none" w:sz="0" w:space="0" w:color="auto"/>
                                                      </w:divBdr>
                                                      <w:divsChild>
                                                        <w:div w:id="15729333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5254834">
                                                      <w:marLeft w:val="0"/>
                                                      <w:marRight w:val="0"/>
                                                      <w:marTop w:val="0"/>
                                                      <w:marBottom w:val="0"/>
                                                      <w:divBdr>
                                                        <w:top w:val="none" w:sz="0" w:space="0" w:color="auto"/>
                                                        <w:left w:val="none" w:sz="0" w:space="0" w:color="auto"/>
                                                        <w:bottom w:val="none" w:sz="0" w:space="0" w:color="auto"/>
                                                        <w:right w:val="none" w:sz="0" w:space="0" w:color="auto"/>
                                                      </w:divBdr>
                                                      <w:divsChild>
                                                        <w:div w:id="16134356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73189738">
                                                  <w:blockQuote w:val="1"/>
                                                  <w:marLeft w:val="400"/>
                                                  <w:marRight w:val="0"/>
                                                  <w:marTop w:val="160"/>
                                                  <w:marBottom w:val="200"/>
                                                  <w:divBdr>
                                                    <w:top w:val="none" w:sz="0" w:space="0" w:color="auto"/>
                                                    <w:left w:val="none" w:sz="0" w:space="0" w:color="auto"/>
                                                    <w:bottom w:val="none" w:sz="0" w:space="0" w:color="auto"/>
                                                    <w:right w:val="none" w:sz="0" w:space="0" w:color="auto"/>
                                                  </w:divBdr>
                                                </w:div>
                                                <w:div w:id="1451707143">
                                                  <w:blockQuote w:val="1"/>
                                                  <w:marLeft w:val="400"/>
                                                  <w:marRight w:val="0"/>
                                                  <w:marTop w:val="160"/>
                                                  <w:marBottom w:val="200"/>
                                                  <w:divBdr>
                                                    <w:top w:val="none" w:sz="0" w:space="0" w:color="auto"/>
                                                    <w:left w:val="none" w:sz="0" w:space="0" w:color="auto"/>
                                                    <w:bottom w:val="none" w:sz="0" w:space="0" w:color="auto"/>
                                                    <w:right w:val="none" w:sz="0" w:space="0" w:color="auto"/>
                                                  </w:divBdr>
                                                </w:div>
                                                <w:div w:id="18541762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214477">
                                                      <w:marLeft w:val="0"/>
                                                      <w:marRight w:val="0"/>
                                                      <w:marTop w:val="0"/>
                                                      <w:marBottom w:val="0"/>
                                                      <w:divBdr>
                                                        <w:top w:val="none" w:sz="0" w:space="0" w:color="auto"/>
                                                        <w:left w:val="none" w:sz="0" w:space="0" w:color="auto"/>
                                                        <w:bottom w:val="none" w:sz="0" w:space="0" w:color="auto"/>
                                                        <w:right w:val="none" w:sz="0" w:space="0" w:color="auto"/>
                                                      </w:divBdr>
                                                      <w:divsChild>
                                                        <w:div w:id="567306139">
                                                          <w:marLeft w:val="0"/>
                                                          <w:marRight w:val="0"/>
                                                          <w:marTop w:val="160"/>
                                                          <w:marBottom w:val="200"/>
                                                          <w:divBdr>
                                                            <w:top w:val="none" w:sz="0" w:space="0" w:color="auto"/>
                                                            <w:left w:val="none" w:sz="0" w:space="0" w:color="auto"/>
                                                            <w:bottom w:val="none" w:sz="0" w:space="0" w:color="auto"/>
                                                            <w:right w:val="none" w:sz="0" w:space="0" w:color="auto"/>
                                                          </w:divBdr>
                                                          <w:divsChild>
                                                            <w:div w:id="17528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7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821475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68489724">
                                          <w:marLeft w:val="0"/>
                                          <w:marRight w:val="0"/>
                                          <w:marTop w:val="0"/>
                                          <w:marBottom w:val="0"/>
                                          <w:divBdr>
                                            <w:top w:val="none" w:sz="0" w:space="0" w:color="auto"/>
                                            <w:left w:val="none" w:sz="0" w:space="0" w:color="auto"/>
                                            <w:bottom w:val="none" w:sz="0" w:space="0" w:color="auto"/>
                                            <w:right w:val="none" w:sz="0" w:space="0" w:color="auto"/>
                                          </w:divBdr>
                                          <w:divsChild>
                                            <w:div w:id="1532763788">
                                              <w:marLeft w:val="340"/>
                                              <w:marRight w:val="0"/>
                                              <w:marTop w:val="160"/>
                                              <w:marBottom w:val="200"/>
                                              <w:divBdr>
                                                <w:top w:val="none" w:sz="0" w:space="0" w:color="auto"/>
                                                <w:left w:val="none" w:sz="0" w:space="0" w:color="auto"/>
                                                <w:bottom w:val="none" w:sz="0" w:space="0" w:color="auto"/>
                                                <w:right w:val="none" w:sz="0" w:space="0" w:color="auto"/>
                                              </w:divBdr>
                                            </w:div>
                                            <w:div w:id="818036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25001330">
                                                  <w:blockQuote w:val="1"/>
                                                  <w:marLeft w:val="400"/>
                                                  <w:marRight w:val="0"/>
                                                  <w:marTop w:val="160"/>
                                                  <w:marBottom w:val="200"/>
                                                  <w:divBdr>
                                                    <w:top w:val="none" w:sz="0" w:space="0" w:color="auto"/>
                                                    <w:left w:val="none" w:sz="0" w:space="0" w:color="auto"/>
                                                    <w:bottom w:val="none" w:sz="0" w:space="0" w:color="auto"/>
                                                    <w:right w:val="none" w:sz="0" w:space="0" w:color="auto"/>
                                                  </w:divBdr>
                                                </w:div>
                                                <w:div w:id="16873213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70299101">
                                                      <w:marLeft w:val="0"/>
                                                      <w:marRight w:val="0"/>
                                                      <w:marTop w:val="0"/>
                                                      <w:marBottom w:val="0"/>
                                                      <w:divBdr>
                                                        <w:top w:val="none" w:sz="0" w:space="0" w:color="auto"/>
                                                        <w:left w:val="none" w:sz="0" w:space="0" w:color="auto"/>
                                                        <w:bottom w:val="none" w:sz="0" w:space="0" w:color="auto"/>
                                                        <w:right w:val="none" w:sz="0" w:space="0" w:color="auto"/>
                                                      </w:divBdr>
                                                      <w:divsChild>
                                                        <w:div w:id="1848523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4427297">
                                                      <w:marLeft w:val="0"/>
                                                      <w:marRight w:val="0"/>
                                                      <w:marTop w:val="0"/>
                                                      <w:marBottom w:val="0"/>
                                                      <w:divBdr>
                                                        <w:top w:val="none" w:sz="0" w:space="0" w:color="auto"/>
                                                        <w:left w:val="none" w:sz="0" w:space="0" w:color="auto"/>
                                                        <w:bottom w:val="none" w:sz="0" w:space="0" w:color="auto"/>
                                                        <w:right w:val="none" w:sz="0" w:space="0" w:color="auto"/>
                                                      </w:divBdr>
                                                      <w:divsChild>
                                                        <w:div w:id="1510869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0549435">
                                                      <w:marLeft w:val="0"/>
                                                      <w:marRight w:val="0"/>
                                                      <w:marTop w:val="0"/>
                                                      <w:marBottom w:val="0"/>
                                                      <w:divBdr>
                                                        <w:top w:val="none" w:sz="0" w:space="0" w:color="auto"/>
                                                        <w:left w:val="none" w:sz="0" w:space="0" w:color="auto"/>
                                                        <w:bottom w:val="none" w:sz="0" w:space="0" w:color="auto"/>
                                                        <w:right w:val="none" w:sz="0" w:space="0" w:color="auto"/>
                                                      </w:divBdr>
                                                      <w:divsChild>
                                                        <w:div w:id="199190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158549">
                                                      <w:marLeft w:val="0"/>
                                                      <w:marRight w:val="0"/>
                                                      <w:marTop w:val="0"/>
                                                      <w:marBottom w:val="0"/>
                                                      <w:divBdr>
                                                        <w:top w:val="none" w:sz="0" w:space="0" w:color="auto"/>
                                                        <w:left w:val="none" w:sz="0" w:space="0" w:color="auto"/>
                                                        <w:bottom w:val="none" w:sz="0" w:space="0" w:color="auto"/>
                                                        <w:right w:val="none" w:sz="0" w:space="0" w:color="auto"/>
                                                      </w:divBdr>
                                                      <w:divsChild>
                                                        <w:div w:id="15773249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7106936">
                                                      <w:marLeft w:val="0"/>
                                                      <w:marRight w:val="0"/>
                                                      <w:marTop w:val="0"/>
                                                      <w:marBottom w:val="0"/>
                                                      <w:divBdr>
                                                        <w:top w:val="none" w:sz="0" w:space="0" w:color="auto"/>
                                                        <w:left w:val="none" w:sz="0" w:space="0" w:color="auto"/>
                                                        <w:bottom w:val="none" w:sz="0" w:space="0" w:color="auto"/>
                                                        <w:right w:val="none" w:sz="0" w:space="0" w:color="auto"/>
                                                      </w:divBdr>
                                                      <w:divsChild>
                                                        <w:div w:id="20506391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4585642">
                                                      <w:marLeft w:val="0"/>
                                                      <w:marRight w:val="0"/>
                                                      <w:marTop w:val="0"/>
                                                      <w:marBottom w:val="0"/>
                                                      <w:divBdr>
                                                        <w:top w:val="none" w:sz="0" w:space="0" w:color="auto"/>
                                                        <w:left w:val="none" w:sz="0" w:space="0" w:color="auto"/>
                                                        <w:bottom w:val="none" w:sz="0" w:space="0" w:color="auto"/>
                                                        <w:right w:val="none" w:sz="0" w:space="0" w:color="auto"/>
                                                      </w:divBdr>
                                                      <w:divsChild>
                                                        <w:div w:id="13750345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86573138">
                                                  <w:blockQuote w:val="1"/>
                                                  <w:marLeft w:val="400"/>
                                                  <w:marRight w:val="0"/>
                                                  <w:marTop w:val="160"/>
                                                  <w:marBottom w:val="200"/>
                                                  <w:divBdr>
                                                    <w:top w:val="none" w:sz="0" w:space="0" w:color="auto"/>
                                                    <w:left w:val="none" w:sz="0" w:space="0" w:color="auto"/>
                                                    <w:bottom w:val="none" w:sz="0" w:space="0" w:color="auto"/>
                                                    <w:right w:val="none" w:sz="0" w:space="0" w:color="auto"/>
                                                  </w:divBdr>
                                                </w:div>
                                                <w:div w:id="9911829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484808">
                                          <w:marLeft w:val="0"/>
                                          <w:marRight w:val="0"/>
                                          <w:marTop w:val="0"/>
                                          <w:marBottom w:val="0"/>
                                          <w:divBdr>
                                            <w:top w:val="none" w:sz="0" w:space="0" w:color="auto"/>
                                            <w:left w:val="none" w:sz="0" w:space="0" w:color="auto"/>
                                            <w:bottom w:val="none" w:sz="0" w:space="0" w:color="auto"/>
                                            <w:right w:val="none" w:sz="0" w:space="0" w:color="auto"/>
                                          </w:divBdr>
                                          <w:divsChild>
                                            <w:div w:id="253055769">
                                              <w:marLeft w:val="340"/>
                                              <w:marRight w:val="0"/>
                                              <w:marTop w:val="160"/>
                                              <w:marBottom w:val="200"/>
                                              <w:divBdr>
                                                <w:top w:val="none" w:sz="0" w:space="0" w:color="auto"/>
                                                <w:left w:val="none" w:sz="0" w:space="0" w:color="auto"/>
                                                <w:bottom w:val="none" w:sz="0" w:space="0" w:color="auto"/>
                                                <w:right w:val="none" w:sz="0" w:space="0" w:color="auto"/>
                                              </w:divBdr>
                                            </w:div>
                                            <w:div w:id="6478259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6946263">
                                                  <w:marLeft w:val="0"/>
                                                  <w:marRight w:val="0"/>
                                                  <w:marTop w:val="0"/>
                                                  <w:marBottom w:val="0"/>
                                                  <w:divBdr>
                                                    <w:top w:val="none" w:sz="0" w:space="0" w:color="auto"/>
                                                    <w:left w:val="none" w:sz="0" w:space="0" w:color="auto"/>
                                                    <w:bottom w:val="none" w:sz="0" w:space="0" w:color="auto"/>
                                                    <w:right w:val="none" w:sz="0" w:space="0" w:color="auto"/>
                                                  </w:divBdr>
                                                  <w:divsChild>
                                                    <w:div w:id="326441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sChild>
                                                    <w:div w:id="9060379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30826">
                                                          <w:marLeft w:val="0"/>
                                                          <w:marRight w:val="0"/>
                                                          <w:marTop w:val="0"/>
                                                          <w:marBottom w:val="0"/>
                                                          <w:divBdr>
                                                            <w:top w:val="none" w:sz="0" w:space="0" w:color="auto"/>
                                                            <w:left w:val="none" w:sz="0" w:space="0" w:color="auto"/>
                                                            <w:bottom w:val="none" w:sz="0" w:space="0" w:color="auto"/>
                                                            <w:right w:val="none" w:sz="0" w:space="0" w:color="auto"/>
                                                          </w:divBdr>
                                                          <w:divsChild>
                                                            <w:div w:id="15392762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430288">
                                                          <w:marLeft w:val="0"/>
                                                          <w:marRight w:val="0"/>
                                                          <w:marTop w:val="0"/>
                                                          <w:marBottom w:val="0"/>
                                                          <w:divBdr>
                                                            <w:top w:val="none" w:sz="0" w:space="0" w:color="auto"/>
                                                            <w:left w:val="none" w:sz="0" w:space="0" w:color="auto"/>
                                                            <w:bottom w:val="none" w:sz="0" w:space="0" w:color="auto"/>
                                                            <w:right w:val="none" w:sz="0" w:space="0" w:color="auto"/>
                                                          </w:divBdr>
                                                          <w:divsChild>
                                                            <w:div w:id="16988511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0562111">
                                                  <w:marLeft w:val="0"/>
                                                  <w:marRight w:val="0"/>
                                                  <w:marTop w:val="0"/>
                                                  <w:marBottom w:val="0"/>
                                                  <w:divBdr>
                                                    <w:top w:val="none" w:sz="0" w:space="0" w:color="auto"/>
                                                    <w:left w:val="none" w:sz="0" w:space="0" w:color="auto"/>
                                                    <w:bottom w:val="none" w:sz="0" w:space="0" w:color="auto"/>
                                                    <w:right w:val="none" w:sz="0" w:space="0" w:color="auto"/>
                                                  </w:divBdr>
                                                  <w:divsChild>
                                                    <w:div w:id="13822916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30983308">
                                      <w:marLeft w:val="0"/>
                                      <w:marRight w:val="0"/>
                                      <w:marTop w:val="0"/>
                                      <w:marBottom w:val="0"/>
                                      <w:divBdr>
                                        <w:top w:val="none" w:sz="0" w:space="0" w:color="auto"/>
                                        <w:left w:val="none" w:sz="0" w:space="0" w:color="auto"/>
                                        <w:bottom w:val="none" w:sz="0" w:space="0" w:color="auto"/>
                                        <w:right w:val="none" w:sz="0" w:space="0" w:color="auto"/>
                                      </w:divBdr>
                                      <w:divsChild>
                                        <w:div w:id="566692862">
                                          <w:marLeft w:val="340"/>
                                          <w:marRight w:val="0"/>
                                          <w:marTop w:val="160"/>
                                          <w:marBottom w:val="200"/>
                                          <w:divBdr>
                                            <w:top w:val="none" w:sz="0" w:space="0" w:color="auto"/>
                                            <w:left w:val="none" w:sz="0" w:space="0" w:color="auto"/>
                                            <w:bottom w:val="none" w:sz="0" w:space="0" w:color="auto"/>
                                            <w:right w:val="none" w:sz="0" w:space="0" w:color="auto"/>
                                          </w:divBdr>
                                        </w:div>
                                        <w:div w:id="1387414946">
                                          <w:marLeft w:val="0"/>
                                          <w:marRight w:val="0"/>
                                          <w:marTop w:val="0"/>
                                          <w:marBottom w:val="0"/>
                                          <w:divBdr>
                                            <w:top w:val="none" w:sz="0" w:space="0" w:color="auto"/>
                                            <w:left w:val="none" w:sz="0" w:space="0" w:color="auto"/>
                                            <w:bottom w:val="none" w:sz="0" w:space="0" w:color="auto"/>
                                            <w:right w:val="none" w:sz="0" w:space="0" w:color="auto"/>
                                          </w:divBdr>
                                          <w:divsChild>
                                            <w:div w:id="151532796">
                                              <w:marLeft w:val="340"/>
                                              <w:marRight w:val="0"/>
                                              <w:marTop w:val="160"/>
                                              <w:marBottom w:val="200"/>
                                              <w:divBdr>
                                                <w:top w:val="none" w:sz="0" w:space="0" w:color="auto"/>
                                                <w:left w:val="none" w:sz="0" w:space="0" w:color="auto"/>
                                                <w:bottom w:val="none" w:sz="0" w:space="0" w:color="auto"/>
                                                <w:right w:val="none" w:sz="0" w:space="0" w:color="auto"/>
                                              </w:divBdr>
                                            </w:div>
                                            <w:div w:id="3001194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50141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99459109">
                                                      <w:marLeft w:val="0"/>
                                                      <w:marRight w:val="0"/>
                                                      <w:marTop w:val="0"/>
                                                      <w:marBottom w:val="0"/>
                                                      <w:divBdr>
                                                        <w:top w:val="none" w:sz="0" w:space="0" w:color="auto"/>
                                                        <w:left w:val="none" w:sz="0" w:space="0" w:color="auto"/>
                                                        <w:bottom w:val="none" w:sz="0" w:space="0" w:color="auto"/>
                                                        <w:right w:val="none" w:sz="0" w:space="0" w:color="auto"/>
                                                      </w:divBdr>
                                                      <w:divsChild>
                                                        <w:div w:id="10304515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742463">
                                                      <w:marLeft w:val="0"/>
                                                      <w:marRight w:val="0"/>
                                                      <w:marTop w:val="0"/>
                                                      <w:marBottom w:val="0"/>
                                                      <w:divBdr>
                                                        <w:top w:val="none" w:sz="0" w:space="0" w:color="auto"/>
                                                        <w:left w:val="none" w:sz="0" w:space="0" w:color="auto"/>
                                                        <w:bottom w:val="none" w:sz="0" w:space="0" w:color="auto"/>
                                                        <w:right w:val="none" w:sz="0" w:space="0" w:color="auto"/>
                                                      </w:divBdr>
                                                      <w:divsChild>
                                                        <w:div w:id="1341734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67141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28622593">
                                          <w:marLeft w:val="0"/>
                                          <w:marRight w:val="0"/>
                                          <w:marTop w:val="0"/>
                                          <w:marBottom w:val="0"/>
                                          <w:divBdr>
                                            <w:top w:val="none" w:sz="0" w:space="0" w:color="auto"/>
                                            <w:left w:val="none" w:sz="0" w:space="0" w:color="auto"/>
                                            <w:bottom w:val="none" w:sz="0" w:space="0" w:color="auto"/>
                                            <w:right w:val="none" w:sz="0" w:space="0" w:color="auto"/>
                                          </w:divBdr>
                                          <w:divsChild>
                                            <w:div w:id="71007905">
                                              <w:marLeft w:val="340"/>
                                              <w:marRight w:val="0"/>
                                              <w:marTop w:val="160"/>
                                              <w:marBottom w:val="200"/>
                                              <w:divBdr>
                                                <w:top w:val="none" w:sz="0" w:space="0" w:color="auto"/>
                                                <w:left w:val="none" w:sz="0" w:space="0" w:color="auto"/>
                                                <w:bottom w:val="none" w:sz="0" w:space="0" w:color="auto"/>
                                                <w:right w:val="none" w:sz="0" w:space="0" w:color="auto"/>
                                              </w:divBdr>
                                            </w:div>
                                            <w:div w:id="4352957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9081047">
                                          <w:marLeft w:val="0"/>
                                          <w:marRight w:val="0"/>
                                          <w:marTop w:val="0"/>
                                          <w:marBottom w:val="0"/>
                                          <w:divBdr>
                                            <w:top w:val="none" w:sz="0" w:space="0" w:color="auto"/>
                                            <w:left w:val="none" w:sz="0" w:space="0" w:color="auto"/>
                                            <w:bottom w:val="none" w:sz="0" w:space="0" w:color="auto"/>
                                            <w:right w:val="none" w:sz="0" w:space="0" w:color="auto"/>
                                          </w:divBdr>
                                          <w:divsChild>
                                            <w:div w:id="1315258962">
                                              <w:marLeft w:val="340"/>
                                              <w:marRight w:val="0"/>
                                              <w:marTop w:val="160"/>
                                              <w:marBottom w:val="200"/>
                                              <w:divBdr>
                                                <w:top w:val="none" w:sz="0" w:space="0" w:color="auto"/>
                                                <w:left w:val="none" w:sz="0" w:space="0" w:color="auto"/>
                                                <w:bottom w:val="none" w:sz="0" w:space="0" w:color="auto"/>
                                                <w:right w:val="none" w:sz="0" w:space="0" w:color="auto"/>
                                              </w:divBdr>
                                            </w:div>
                                            <w:div w:id="14155893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6177232">
                                                  <w:blockQuote w:val="1"/>
                                                  <w:marLeft w:val="400"/>
                                                  <w:marRight w:val="0"/>
                                                  <w:marTop w:val="160"/>
                                                  <w:marBottom w:val="200"/>
                                                  <w:divBdr>
                                                    <w:top w:val="none" w:sz="0" w:space="0" w:color="auto"/>
                                                    <w:left w:val="none" w:sz="0" w:space="0" w:color="auto"/>
                                                    <w:bottom w:val="none" w:sz="0" w:space="0" w:color="auto"/>
                                                    <w:right w:val="none" w:sz="0" w:space="0" w:color="auto"/>
                                                  </w:divBdr>
                                                </w:div>
                                                <w:div w:id="4067322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666129">
      <w:bodyDiv w:val="1"/>
      <w:marLeft w:val="0"/>
      <w:marRight w:val="0"/>
      <w:marTop w:val="0"/>
      <w:marBottom w:val="0"/>
      <w:divBdr>
        <w:top w:val="none" w:sz="0" w:space="0" w:color="auto"/>
        <w:left w:val="none" w:sz="0" w:space="0" w:color="auto"/>
        <w:bottom w:val="none" w:sz="0" w:space="0" w:color="auto"/>
        <w:right w:val="none" w:sz="0" w:space="0" w:color="auto"/>
      </w:divBdr>
      <w:divsChild>
        <w:div w:id="1996369406">
          <w:marLeft w:val="0"/>
          <w:marRight w:val="0"/>
          <w:marTop w:val="0"/>
          <w:marBottom w:val="0"/>
          <w:divBdr>
            <w:top w:val="none" w:sz="0" w:space="0" w:color="auto"/>
            <w:left w:val="none" w:sz="0" w:space="0" w:color="auto"/>
            <w:bottom w:val="none" w:sz="0" w:space="0" w:color="auto"/>
            <w:right w:val="none" w:sz="0" w:space="0" w:color="auto"/>
          </w:divBdr>
          <w:divsChild>
            <w:div w:id="1669819637">
              <w:marLeft w:val="340"/>
              <w:marRight w:val="0"/>
              <w:marTop w:val="160"/>
              <w:marBottom w:val="200"/>
              <w:divBdr>
                <w:top w:val="none" w:sz="0" w:space="0" w:color="auto"/>
                <w:left w:val="none" w:sz="0" w:space="0" w:color="auto"/>
                <w:bottom w:val="none" w:sz="0" w:space="0" w:color="auto"/>
                <w:right w:val="none" w:sz="0" w:space="0" w:color="auto"/>
              </w:divBdr>
            </w:div>
            <w:div w:id="6195786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91713060">
          <w:marLeft w:val="0"/>
          <w:marRight w:val="0"/>
          <w:marTop w:val="0"/>
          <w:marBottom w:val="0"/>
          <w:divBdr>
            <w:top w:val="none" w:sz="0" w:space="0" w:color="auto"/>
            <w:left w:val="none" w:sz="0" w:space="0" w:color="auto"/>
            <w:bottom w:val="none" w:sz="0" w:space="0" w:color="auto"/>
            <w:right w:val="none" w:sz="0" w:space="0" w:color="auto"/>
          </w:divBdr>
          <w:divsChild>
            <w:div w:id="1971546183">
              <w:marLeft w:val="340"/>
              <w:marRight w:val="0"/>
              <w:marTop w:val="160"/>
              <w:marBottom w:val="200"/>
              <w:divBdr>
                <w:top w:val="none" w:sz="0" w:space="0" w:color="auto"/>
                <w:left w:val="none" w:sz="0" w:space="0" w:color="auto"/>
                <w:bottom w:val="none" w:sz="0" w:space="0" w:color="auto"/>
                <w:right w:val="none" w:sz="0" w:space="0" w:color="auto"/>
              </w:divBdr>
            </w:div>
            <w:div w:id="18593455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2605033">
                  <w:blockQuote w:val="1"/>
                  <w:marLeft w:val="400"/>
                  <w:marRight w:val="0"/>
                  <w:marTop w:val="160"/>
                  <w:marBottom w:val="200"/>
                  <w:divBdr>
                    <w:top w:val="none" w:sz="0" w:space="0" w:color="auto"/>
                    <w:left w:val="none" w:sz="0" w:space="0" w:color="auto"/>
                    <w:bottom w:val="none" w:sz="0" w:space="0" w:color="auto"/>
                    <w:right w:val="none" w:sz="0" w:space="0" w:color="auto"/>
                  </w:divBdr>
                </w:div>
                <w:div w:id="1657606842">
                  <w:blockQuote w:val="1"/>
                  <w:marLeft w:val="400"/>
                  <w:marRight w:val="0"/>
                  <w:marTop w:val="160"/>
                  <w:marBottom w:val="200"/>
                  <w:divBdr>
                    <w:top w:val="none" w:sz="0" w:space="0" w:color="auto"/>
                    <w:left w:val="none" w:sz="0" w:space="0" w:color="auto"/>
                    <w:bottom w:val="none" w:sz="0" w:space="0" w:color="auto"/>
                    <w:right w:val="none" w:sz="0" w:space="0" w:color="auto"/>
                  </w:divBdr>
                </w:div>
                <w:div w:id="1979646789">
                  <w:blockQuote w:val="1"/>
                  <w:marLeft w:val="400"/>
                  <w:marRight w:val="0"/>
                  <w:marTop w:val="160"/>
                  <w:marBottom w:val="200"/>
                  <w:divBdr>
                    <w:top w:val="none" w:sz="0" w:space="0" w:color="auto"/>
                    <w:left w:val="none" w:sz="0" w:space="0" w:color="auto"/>
                    <w:bottom w:val="none" w:sz="0" w:space="0" w:color="auto"/>
                    <w:right w:val="none" w:sz="0" w:space="0" w:color="auto"/>
                  </w:divBdr>
                </w:div>
                <w:div w:id="16913713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19036072">
          <w:marLeft w:val="0"/>
          <w:marRight w:val="0"/>
          <w:marTop w:val="0"/>
          <w:marBottom w:val="0"/>
          <w:divBdr>
            <w:top w:val="none" w:sz="0" w:space="0" w:color="auto"/>
            <w:left w:val="none" w:sz="0" w:space="0" w:color="auto"/>
            <w:bottom w:val="none" w:sz="0" w:space="0" w:color="auto"/>
            <w:right w:val="none" w:sz="0" w:space="0" w:color="auto"/>
          </w:divBdr>
          <w:divsChild>
            <w:div w:id="324865726">
              <w:marLeft w:val="340"/>
              <w:marRight w:val="0"/>
              <w:marTop w:val="160"/>
              <w:marBottom w:val="200"/>
              <w:divBdr>
                <w:top w:val="none" w:sz="0" w:space="0" w:color="auto"/>
                <w:left w:val="none" w:sz="0" w:space="0" w:color="auto"/>
                <w:bottom w:val="none" w:sz="0" w:space="0" w:color="auto"/>
                <w:right w:val="none" w:sz="0" w:space="0" w:color="auto"/>
              </w:divBdr>
            </w:div>
            <w:div w:id="9137774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7982487">
                  <w:marLeft w:val="0"/>
                  <w:marRight w:val="0"/>
                  <w:marTop w:val="0"/>
                  <w:marBottom w:val="0"/>
                  <w:divBdr>
                    <w:top w:val="none" w:sz="0" w:space="0" w:color="auto"/>
                    <w:left w:val="none" w:sz="0" w:space="0" w:color="auto"/>
                    <w:bottom w:val="none" w:sz="0" w:space="0" w:color="auto"/>
                    <w:right w:val="none" w:sz="0" w:space="0" w:color="auto"/>
                  </w:divBdr>
                  <w:divsChild>
                    <w:div w:id="281811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4070741">
                  <w:marLeft w:val="0"/>
                  <w:marRight w:val="0"/>
                  <w:marTop w:val="0"/>
                  <w:marBottom w:val="0"/>
                  <w:divBdr>
                    <w:top w:val="none" w:sz="0" w:space="0" w:color="auto"/>
                    <w:left w:val="none" w:sz="0" w:space="0" w:color="auto"/>
                    <w:bottom w:val="none" w:sz="0" w:space="0" w:color="auto"/>
                    <w:right w:val="none" w:sz="0" w:space="0" w:color="auto"/>
                  </w:divBdr>
                  <w:divsChild>
                    <w:div w:id="14744467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0377217">
          <w:marLeft w:val="0"/>
          <w:marRight w:val="0"/>
          <w:marTop w:val="0"/>
          <w:marBottom w:val="0"/>
          <w:divBdr>
            <w:top w:val="none" w:sz="0" w:space="0" w:color="auto"/>
            <w:left w:val="none" w:sz="0" w:space="0" w:color="auto"/>
            <w:bottom w:val="none" w:sz="0" w:space="0" w:color="auto"/>
            <w:right w:val="none" w:sz="0" w:space="0" w:color="auto"/>
          </w:divBdr>
          <w:divsChild>
            <w:div w:id="1101727305">
              <w:marLeft w:val="340"/>
              <w:marRight w:val="0"/>
              <w:marTop w:val="160"/>
              <w:marBottom w:val="200"/>
              <w:divBdr>
                <w:top w:val="none" w:sz="0" w:space="0" w:color="auto"/>
                <w:left w:val="none" w:sz="0" w:space="0" w:color="auto"/>
                <w:bottom w:val="none" w:sz="0" w:space="0" w:color="auto"/>
                <w:right w:val="none" w:sz="0" w:space="0" w:color="auto"/>
              </w:divBdr>
            </w:div>
            <w:div w:id="13093589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609885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23140126">
                      <w:marLeft w:val="0"/>
                      <w:marRight w:val="0"/>
                      <w:marTop w:val="0"/>
                      <w:marBottom w:val="0"/>
                      <w:divBdr>
                        <w:top w:val="none" w:sz="0" w:space="0" w:color="auto"/>
                        <w:left w:val="none" w:sz="0" w:space="0" w:color="auto"/>
                        <w:bottom w:val="none" w:sz="0" w:space="0" w:color="auto"/>
                        <w:right w:val="none" w:sz="0" w:space="0" w:color="auto"/>
                      </w:divBdr>
                      <w:divsChild>
                        <w:div w:id="816343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7467422">
                      <w:marLeft w:val="0"/>
                      <w:marRight w:val="0"/>
                      <w:marTop w:val="0"/>
                      <w:marBottom w:val="0"/>
                      <w:divBdr>
                        <w:top w:val="none" w:sz="0" w:space="0" w:color="auto"/>
                        <w:left w:val="none" w:sz="0" w:space="0" w:color="auto"/>
                        <w:bottom w:val="none" w:sz="0" w:space="0" w:color="auto"/>
                        <w:right w:val="none" w:sz="0" w:space="0" w:color="auto"/>
                      </w:divBdr>
                      <w:divsChild>
                        <w:div w:id="18544196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6588551">
                      <w:marLeft w:val="0"/>
                      <w:marRight w:val="0"/>
                      <w:marTop w:val="0"/>
                      <w:marBottom w:val="0"/>
                      <w:divBdr>
                        <w:top w:val="none" w:sz="0" w:space="0" w:color="auto"/>
                        <w:left w:val="none" w:sz="0" w:space="0" w:color="auto"/>
                        <w:bottom w:val="none" w:sz="0" w:space="0" w:color="auto"/>
                        <w:right w:val="none" w:sz="0" w:space="0" w:color="auto"/>
                      </w:divBdr>
                      <w:divsChild>
                        <w:div w:id="6734580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496452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489595">
          <w:marLeft w:val="0"/>
          <w:marRight w:val="0"/>
          <w:marTop w:val="0"/>
          <w:marBottom w:val="0"/>
          <w:divBdr>
            <w:top w:val="none" w:sz="0" w:space="0" w:color="auto"/>
            <w:left w:val="none" w:sz="0" w:space="0" w:color="auto"/>
            <w:bottom w:val="none" w:sz="0" w:space="0" w:color="auto"/>
            <w:right w:val="none" w:sz="0" w:space="0" w:color="auto"/>
          </w:divBdr>
          <w:divsChild>
            <w:div w:id="149292156">
              <w:marLeft w:val="340"/>
              <w:marRight w:val="0"/>
              <w:marTop w:val="160"/>
              <w:marBottom w:val="200"/>
              <w:divBdr>
                <w:top w:val="none" w:sz="0" w:space="0" w:color="auto"/>
                <w:left w:val="none" w:sz="0" w:space="0" w:color="auto"/>
                <w:bottom w:val="none" w:sz="0" w:space="0" w:color="auto"/>
                <w:right w:val="none" w:sz="0" w:space="0" w:color="auto"/>
              </w:divBdr>
            </w:div>
            <w:div w:id="1614815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65740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48090895">
                      <w:marLeft w:val="0"/>
                      <w:marRight w:val="0"/>
                      <w:marTop w:val="0"/>
                      <w:marBottom w:val="0"/>
                      <w:divBdr>
                        <w:top w:val="none" w:sz="0" w:space="0" w:color="auto"/>
                        <w:left w:val="none" w:sz="0" w:space="0" w:color="auto"/>
                        <w:bottom w:val="none" w:sz="0" w:space="0" w:color="auto"/>
                        <w:right w:val="none" w:sz="0" w:space="0" w:color="auto"/>
                      </w:divBdr>
                      <w:divsChild>
                        <w:div w:id="797182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1458494">
                      <w:marLeft w:val="0"/>
                      <w:marRight w:val="0"/>
                      <w:marTop w:val="0"/>
                      <w:marBottom w:val="0"/>
                      <w:divBdr>
                        <w:top w:val="none" w:sz="0" w:space="0" w:color="auto"/>
                        <w:left w:val="none" w:sz="0" w:space="0" w:color="auto"/>
                        <w:bottom w:val="none" w:sz="0" w:space="0" w:color="auto"/>
                        <w:right w:val="none" w:sz="0" w:space="0" w:color="auto"/>
                      </w:divBdr>
                      <w:divsChild>
                        <w:div w:id="7955613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538005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15895139">
                      <w:marLeft w:val="0"/>
                      <w:marRight w:val="0"/>
                      <w:marTop w:val="0"/>
                      <w:marBottom w:val="0"/>
                      <w:divBdr>
                        <w:top w:val="none" w:sz="0" w:space="0" w:color="auto"/>
                        <w:left w:val="none" w:sz="0" w:space="0" w:color="auto"/>
                        <w:bottom w:val="none" w:sz="0" w:space="0" w:color="auto"/>
                        <w:right w:val="none" w:sz="0" w:space="0" w:color="auto"/>
                      </w:divBdr>
                      <w:divsChild>
                        <w:div w:id="5266490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962040">
                      <w:marLeft w:val="0"/>
                      <w:marRight w:val="0"/>
                      <w:marTop w:val="0"/>
                      <w:marBottom w:val="0"/>
                      <w:divBdr>
                        <w:top w:val="none" w:sz="0" w:space="0" w:color="auto"/>
                        <w:left w:val="none" w:sz="0" w:space="0" w:color="auto"/>
                        <w:bottom w:val="none" w:sz="0" w:space="0" w:color="auto"/>
                        <w:right w:val="none" w:sz="0" w:space="0" w:color="auto"/>
                      </w:divBdr>
                      <w:divsChild>
                        <w:div w:id="19426438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49183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19778414">
          <w:marLeft w:val="0"/>
          <w:marRight w:val="0"/>
          <w:marTop w:val="0"/>
          <w:marBottom w:val="0"/>
          <w:divBdr>
            <w:top w:val="none" w:sz="0" w:space="0" w:color="auto"/>
            <w:left w:val="none" w:sz="0" w:space="0" w:color="auto"/>
            <w:bottom w:val="none" w:sz="0" w:space="0" w:color="auto"/>
            <w:right w:val="none" w:sz="0" w:space="0" w:color="auto"/>
          </w:divBdr>
          <w:divsChild>
            <w:div w:id="483817858">
              <w:marLeft w:val="340"/>
              <w:marRight w:val="0"/>
              <w:marTop w:val="160"/>
              <w:marBottom w:val="200"/>
              <w:divBdr>
                <w:top w:val="none" w:sz="0" w:space="0" w:color="auto"/>
                <w:left w:val="none" w:sz="0" w:space="0" w:color="auto"/>
                <w:bottom w:val="none" w:sz="0" w:space="0" w:color="auto"/>
                <w:right w:val="none" w:sz="0" w:space="0" w:color="auto"/>
              </w:divBdr>
            </w:div>
            <w:div w:id="1599294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368810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77699118">
                      <w:marLeft w:val="0"/>
                      <w:marRight w:val="0"/>
                      <w:marTop w:val="0"/>
                      <w:marBottom w:val="0"/>
                      <w:divBdr>
                        <w:top w:val="none" w:sz="0" w:space="0" w:color="auto"/>
                        <w:left w:val="none" w:sz="0" w:space="0" w:color="auto"/>
                        <w:bottom w:val="none" w:sz="0" w:space="0" w:color="auto"/>
                        <w:right w:val="none" w:sz="0" w:space="0" w:color="auto"/>
                      </w:divBdr>
                      <w:divsChild>
                        <w:div w:id="4743696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9467453">
                      <w:marLeft w:val="0"/>
                      <w:marRight w:val="0"/>
                      <w:marTop w:val="0"/>
                      <w:marBottom w:val="0"/>
                      <w:divBdr>
                        <w:top w:val="none" w:sz="0" w:space="0" w:color="auto"/>
                        <w:left w:val="none" w:sz="0" w:space="0" w:color="auto"/>
                        <w:bottom w:val="none" w:sz="0" w:space="0" w:color="auto"/>
                        <w:right w:val="none" w:sz="0" w:space="0" w:color="auto"/>
                      </w:divBdr>
                      <w:divsChild>
                        <w:div w:id="366222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367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444877">
                      <w:marLeft w:val="0"/>
                      <w:marRight w:val="0"/>
                      <w:marTop w:val="0"/>
                      <w:marBottom w:val="0"/>
                      <w:divBdr>
                        <w:top w:val="none" w:sz="0" w:space="0" w:color="auto"/>
                        <w:left w:val="none" w:sz="0" w:space="0" w:color="auto"/>
                        <w:bottom w:val="none" w:sz="0" w:space="0" w:color="auto"/>
                        <w:right w:val="none" w:sz="0" w:space="0" w:color="auto"/>
                      </w:divBdr>
                      <w:divsChild>
                        <w:div w:id="20518764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3232145">
                      <w:marLeft w:val="0"/>
                      <w:marRight w:val="0"/>
                      <w:marTop w:val="0"/>
                      <w:marBottom w:val="0"/>
                      <w:divBdr>
                        <w:top w:val="none" w:sz="0" w:space="0" w:color="auto"/>
                        <w:left w:val="none" w:sz="0" w:space="0" w:color="auto"/>
                        <w:bottom w:val="none" w:sz="0" w:space="0" w:color="auto"/>
                        <w:right w:val="none" w:sz="0" w:space="0" w:color="auto"/>
                      </w:divBdr>
                      <w:divsChild>
                        <w:div w:id="2439969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83430815">
                  <w:blockQuote w:val="1"/>
                  <w:marLeft w:val="400"/>
                  <w:marRight w:val="0"/>
                  <w:marTop w:val="160"/>
                  <w:marBottom w:val="200"/>
                  <w:divBdr>
                    <w:top w:val="none" w:sz="0" w:space="0" w:color="auto"/>
                    <w:left w:val="none" w:sz="0" w:space="0" w:color="auto"/>
                    <w:bottom w:val="none" w:sz="0" w:space="0" w:color="auto"/>
                    <w:right w:val="none" w:sz="0" w:space="0" w:color="auto"/>
                  </w:divBdr>
                </w:div>
                <w:div w:id="265358086">
                  <w:blockQuote w:val="1"/>
                  <w:marLeft w:val="400"/>
                  <w:marRight w:val="0"/>
                  <w:marTop w:val="160"/>
                  <w:marBottom w:val="200"/>
                  <w:divBdr>
                    <w:top w:val="none" w:sz="0" w:space="0" w:color="auto"/>
                    <w:left w:val="none" w:sz="0" w:space="0" w:color="auto"/>
                    <w:bottom w:val="none" w:sz="0" w:space="0" w:color="auto"/>
                    <w:right w:val="none" w:sz="0" w:space="0" w:color="auto"/>
                  </w:divBdr>
                </w:div>
                <w:div w:id="61941230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16012468">
                      <w:marLeft w:val="0"/>
                      <w:marRight w:val="0"/>
                      <w:marTop w:val="0"/>
                      <w:marBottom w:val="0"/>
                      <w:divBdr>
                        <w:top w:val="none" w:sz="0" w:space="0" w:color="auto"/>
                        <w:left w:val="none" w:sz="0" w:space="0" w:color="auto"/>
                        <w:bottom w:val="none" w:sz="0" w:space="0" w:color="auto"/>
                        <w:right w:val="none" w:sz="0" w:space="0" w:color="auto"/>
                      </w:divBdr>
                      <w:divsChild>
                        <w:div w:id="2031446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9761199">
                      <w:marLeft w:val="0"/>
                      <w:marRight w:val="0"/>
                      <w:marTop w:val="0"/>
                      <w:marBottom w:val="0"/>
                      <w:divBdr>
                        <w:top w:val="none" w:sz="0" w:space="0" w:color="auto"/>
                        <w:left w:val="none" w:sz="0" w:space="0" w:color="auto"/>
                        <w:bottom w:val="none" w:sz="0" w:space="0" w:color="auto"/>
                        <w:right w:val="none" w:sz="0" w:space="0" w:color="auto"/>
                      </w:divBdr>
                      <w:divsChild>
                        <w:div w:id="20747422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04252948">
                  <w:blockQuote w:val="1"/>
                  <w:marLeft w:val="400"/>
                  <w:marRight w:val="0"/>
                  <w:marTop w:val="160"/>
                  <w:marBottom w:val="200"/>
                  <w:divBdr>
                    <w:top w:val="none" w:sz="0" w:space="0" w:color="auto"/>
                    <w:left w:val="none" w:sz="0" w:space="0" w:color="auto"/>
                    <w:bottom w:val="none" w:sz="0" w:space="0" w:color="auto"/>
                    <w:right w:val="none" w:sz="0" w:space="0" w:color="auto"/>
                  </w:divBdr>
                </w:div>
                <w:div w:id="1589383381">
                  <w:blockQuote w:val="1"/>
                  <w:marLeft w:val="400"/>
                  <w:marRight w:val="0"/>
                  <w:marTop w:val="160"/>
                  <w:marBottom w:val="200"/>
                  <w:divBdr>
                    <w:top w:val="none" w:sz="0" w:space="0" w:color="auto"/>
                    <w:left w:val="none" w:sz="0" w:space="0" w:color="auto"/>
                    <w:bottom w:val="none" w:sz="0" w:space="0" w:color="auto"/>
                    <w:right w:val="none" w:sz="0" w:space="0" w:color="auto"/>
                  </w:divBdr>
                </w:div>
                <w:div w:id="10951275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39942578">
          <w:marLeft w:val="0"/>
          <w:marRight w:val="0"/>
          <w:marTop w:val="0"/>
          <w:marBottom w:val="0"/>
          <w:divBdr>
            <w:top w:val="none" w:sz="0" w:space="0" w:color="auto"/>
            <w:left w:val="none" w:sz="0" w:space="0" w:color="auto"/>
            <w:bottom w:val="none" w:sz="0" w:space="0" w:color="auto"/>
            <w:right w:val="none" w:sz="0" w:space="0" w:color="auto"/>
          </w:divBdr>
          <w:divsChild>
            <w:div w:id="943728947">
              <w:marLeft w:val="340"/>
              <w:marRight w:val="0"/>
              <w:marTop w:val="160"/>
              <w:marBottom w:val="200"/>
              <w:divBdr>
                <w:top w:val="none" w:sz="0" w:space="0" w:color="auto"/>
                <w:left w:val="none" w:sz="0" w:space="0" w:color="auto"/>
                <w:bottom w:val="none" w:sz="0" w:space="0" w:color="auto"/>
                <w:right w:val="none" w:sz="0" w:space="0" w:color="auto"/>
              </w:divBdr>
            </w:div>
            <w:div w:id="11502905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12018297">
                  <w:blockQuote w:val="1"/>
                  <w:marLeft w:val="400"/>
                  <w:marRight w:val="0"/>
                  <w:marTop w:val="160"/>
                  <w:marBottom w:val="200"/>
                  <w:divBdr>
                    <w:top w:val="none" w:sz="0" w:space="0" w:color="auto"/>
                    <w:left w:val="none" w:sz="0" w:space="0" w:color="auto"/>
                    <w:bottom w:val="none" w:sz="0" w:space="0" w:color="auto"/>
                    <w:right w:val="none" w:sz="0" w:space="0" w:color="auto"/>
                  </w:divBdr>
                </w:div>
                <w:div w:id="10536266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8223678">
          <w:marLeft w:val="0"/>
          <w:marRight w:val="0"/>
          <w:marTop w:val="0"/>
          <w:marBottom w:val="0"/>
          <w:divBdr>
            <w:top w:val="none" w:sz="0" w:space="0" w:color="auto"/>
            <w:left w:val="none" w:sz="0" w:space="0" w:color="auto"/>
            <w:bottom w:val="none" w:sz="0" w:space="0" w:color="auto"/>
            <w:right w:val="none" w:sz="0" w:space="0" w:color="auto"/>
          </w:divBdr>
          <w:divsChild>
            <w:div w:id="1629624306">
              <w:marLeft w:val="340"/>
              <w:marRight w:val="0"/>
              <w:marTop w:val="160"/>
              <w:marBottom w:val="200"/>
              <w:divBdr>
                <w:top w:val="none" w:sz="0" w:space="0" w:color="auto"/>
                <w:left w:val="none" w:sz="0" w:space="0" w:color="auto"/>
                <w:bottom w:val="none" w:sz="0" w:space="0" w:color="auto"/>
                <w:right w:val="none" w:sz="0" w:space="0" w:color="auto"/>
              </w:divBdr>
            </w:div>
            <w:div w:id="15722291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4651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0198647">
                      <w:marLeft w:val="0"/>
                      <w:marRight w:val="0"/>
                      <w:marTop w:val="0"/>
                      <w:marBottom w:val="0"/>
                      <w:divBdr>
                        <w:top w:val="none" w:sz="0" w:space="0" w:color="auto"/>
                        <w:left w:val="none" w:sz="0" w:space="0" w:color="auto"/>
                        <w:bottom w:val="none" w:sz="0" w:space="0" w:color="auto"/>
                        <w:right w:val="none" w:sz="0" w:space="0" w:color="auto"/>
                      </w:divBdr>
                      <w:divsChild>
                        <w:div w:id="806357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0319374">
                      <w:marLeft w:val="0"/>
                      <w:marRight w:val="0"/>
                      <w:marTop w:val="0"/>
                      <w:marBottom w:val="0"/>
                      <w:divBdr>
                        <w:top w:val="none" w:sz="0" w:space="0" w:color="auto"/>
                        <w:left w:val="none" w:sz="0" w:space="0" w:color="auto"/>
                        <w:bottom w:val="none" w:sz="0" w:space="0" w:color="auto"/>
                        <w:right w:val="none" w:sz="0" w:space="0" w:color="auto"/>
                      </w:divBdr>
                      <w:divsChild>
                        <w:div w:id="6302124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0010175">
                      <w:marLeft w:val="0"/>
                      <w:marRight w:val="0"/>
                      <w:marTop w:val="0"/>
                      <w:marBottom w:val="0"/>
                      <w:divBdr>
                        <w:top w:val="none" w:sz="0" w:space="0" w:color="auto"/>
                        <w:left w:val="none" w:sz="0" w:space="0" w:color="auto"/>
                        <w:bottom w:val="none" w:sz="0" w:space="0" w:color="auto"/>
                        <w:right w:val="none" w:sz="0" w:space="0" w:color="auto"/>
                      </w:divBdr>
                      <w:divsChild>
                        <w:div w:id="14137010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4915111">
                      <w:marLeft w:val="0"/>
                      <w:marRight w:val="0"/>
                      <w:marTop w:val="0"/>
                      <w:marBottom w:val="0"/>
                      <w:divBdr>
                        <w:top w:val="none" w:sz="0" w:space="0" w:color="auto"/>
                        <w:left w:val="none" w:sz="0" w:space="0" w:color="auto"/>
                        <w:bottom w:val="none" w:sz="0" w:space="0" w:color="auto"/>
                        <w:right w:val="none" w:sz="0" w:space="0" w:color="auto"/>
                      </w:divBdr>
                      <w:divsChild>
                        <w:div w:id="12639955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83735863">
                  <w:blockQuote w:val="1"/>
                  <w:marLeft w:val="400"/>
                  <w:marRight w:val="0"/>
                  <w:marTop w:val="160"/>
                  <w:marBottom w:val="200"/>
                  <w:divBdr>
                    <w:top w:val="none" w:sz="0" w:space="0" w:color="auto"/>
                    <w:left w:val="none" w:sz="0" w:space="0" w:color="auto"/>
                    <w:bottom w:val="none" w:sz="0" w:space="0" w:color="auto"/>
                    <w:right w:val="none" w:sz="0" w:space="0" w:color="auto"/>
                  </w:divBdr>
                </w:div>
                <w:div w:id="896282748">
                  <w:blockQuote w:val="1"/>
                  <w:marLeft w:val="400"/>
                  <w:marRight w:val="0"/>
                  <w:marTop w:val="160"/>
                  <w:marBottom w:val="200"/>
                  <w:divBdr>
                    <w:top w:val="none" w:sz="0" w:space="0" w:color="auto"/>
                    <w:left w:val="none" w:sz="0" w:space="0" w:color="auto"/>
                    <w:bottom w:val="none" w:sz="0" w:space="0" w:color="auto"/>
                    <w:right w:val="none" w:sz="0" w:space="0" w:color="auto"/>
                  </w:divBdr>
                </w:div>
                <w:div w:id="4623077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39597506">
          <w:marLeft w:val="0"/>
          <w:marRight w:val="0"/>
          <w:marTop w:val="0"/>
          <w:marBottom w:val="0"/>
          <w:divBdr>
            <w:top w:val="none" w:sz="0" w:space="0" w:color="auto"/>
            <w:left w:val="none" w:sz="0" w:space="0" w:color="auto"/>
            <w:bottom w:val="none" w:sz="0" w:space="0" w:color="auto"/>
            <w:right w:val="none" w:sz="0" w:space="0" w:color="auto"/>
          </w:divBdr>
          <w:divsChild>
            <w:div w:id="1982420829">
              <w:marLeft w:val="340"/>
              <w:marRight w:val="0"/>
              <w:marTop w:val="160"/>
              <w:marBottom w:val="200"/>
              <w:divBdr>
                <w:top w:val="none" w:sz="0" w:space="0" w:color="auto"/>
                <w:left w:val="none" w:sz="0" w:space="0" w:color="auto"/>
                <w:bottom w:val="none" w:sz="0" w:space="0" w:color="auto"/>
                <w:right w:val="none" w:sz="0" w:space="0" w:color="auto"/>
              </w:divBdr>
            </w:div>
            <w:div w:id="13313254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523252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82957500">
                      <w:marLeft w:val="0"/>
                      <w:marRight w:val="0"/>
                      <w:marTop w:val="160"/>
                      <w:marBottom w:val="200"/>
                      <w:divBdr>
                        <w:top w:val="none" w:sz="0" w:space="0" w:color="auto"/>
                        <w:left w:val="none" w:sz="0" w:space="0" w:color="auto"/>
                        <w:bottom w:val="none" w:sz="0" w:space="0" w:color="auto"/>
                        <w:right w:val="none" w:sz="0" w:space="0" w:color="auto"/>
                      </w:divBdr>
                    </w:div>
                    <w:div w:id="1891263110">
                      <w:marLeft w:val="0"/>
                      <w:marRight w:val="0"/>
                      <w:marTop w:val="160"/>
                      <w:marBottom w:val="200"/>
                      <w:divBdr>
                        <w:top w:val="none" w:sz="0" w:space="0" w:color="auto"/>
                        <w:left w:val="none" w:sz="0" w:space="0" w:color="auto"/>
                        <w:bottom w:val="none" w:sz="0" w:space="0" w:color="auto"/>
                        <w:right w:val="none" w:sz="0" w:space="0" w:color="auto"/>
                      </w:divBdr>
                    </w:div>
                  </w:divsChild>
                </w:div>
                <w:div w:id="5293427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43268040">
                      <w:marLeft w:val="0"/>
                      <w:marRight w:val="0"/>
                      <w:marTop w:val="0"/>
                      <w:marBottom w:val="0"/>
                      <w:divBdr>
                        <w:top w:val="none" w:sz="0" w:space="0" w:color="auto"/>
                        <w:left w:val="none" w:sz="0" w:space="0" w:color="auto"/>
                        <w:bottom w:val="none" w:sz="0" w:space="0" w:color="auto"/>
                        <w:right w:val="none" w:sz="0" w:space="0" w:color="auto"/>
                      </w:divBdr>
                      <w:divsChild>
                        <w:div w:id="515967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7318454">
                      <w:marLeft w:val="0"/>
                      <w:marRight w:val="0"/>
                      <w:marTop w:val="0"/>
                      <w:marBottom w:val="0"/>
                      <w:divBdr>
                        <w:top w:val="none" w:sz="0" w:space="0" w:color="auto"/>
                        <w:left w:val="none" w:sz="0" w:space="0" w:color="auto"/>
                        <w:bottom w:val="none" w:sz="0" w:space="0" w:color="auto"/>
                        <w:right w:val="none" w:sz="0" w:space="0" w:color="auto"/>
                      </w:divBdr>
                      <w:divsChild>
                        <w:div w:id="16603794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4044052">
                      <w:marLeft w:val="0"/>
                      <w:marRight w:val="0"/>
                      <w:marTop w:val="0"/>
                      <w:marBottom w:val="0"/>
                      <w:divBdr>
                        <w:top w:val="none" w:sz="0" w:space="0" w:color="auto"/>
                        <w:left w:val="none" w:sz="0" w:space="0" w:color="auto"/>
                        <w:bottom w:val="none" w:sz="0" w:space="0" w:color="auto"/>
                        <w:right w:val="none" w:sz="0" w:space="0" w:color="auto"/>
                      </w:divBdr>
                      <w:divsChild>
                        <w:div w:id="2041128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7415475">
                  <w:blockQuote w:val="1"/>
                  <w:marLeft w:val="400"/>
                  <w:marRight w:val="0"/>
                  <w:marTop w:val="160"/>
                  <w:marBottom w:val="200"/>
                  <w:divBdr>
                    <w:top w:val="none" w:sz="0" w:space="0" w:color="auto"/>
                    <w:left w:val="none" w:sz="0" w:space="0" w:color="auto"/>
                    <w:bottom w:val="none" w:sz="0" w:space="0" w:color="auto"/>
                    <w:right w:val="none" w:sz="0" w:space="0" w:color="auto"/>
                  </w:divBdr>
                </w:div>
                <w:div w:id="1812792294">
                  <w:blockQuote w:val="1"/>
                  <w:marLeft w:val="400"/>
                  <w:marRight w:val="0"/>
                  <w:marTop w:val="160"/>
                  <w:marBottom w:val="200"/>
                  <w:divBdr>
                    <w:top w:val="none" w:sz="0" w:space="0" w:color="auto"/>
                    <w:left w:val="none" w:sz="0" w:space="0" w:color="auto"/>
                    <w:bottom w:val="none" w:sz="0" w:space="0" w:color="auto"/>
                    <w:right w:val="none" w:sz="0" w:space="0" w:color="auto"/>
                  </w:divBdr>
                </w:div>
                <w:div w:id="201518485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8822878">
                      <w:marLeft w:val="0"/>
                      <w:marRight w:val="0"/>
                      <w:marTop w:val="0"/>
                      <w:marBottom w:val="0"/>
                      <w:divBdr>
                        <w:top w:val="none" w:sz="0" w:space="0" w:color="auto"/>
                        <w:left w:val="none" w:sz="0" w:space="0" w:color="auto"/>
                        <w:bottom w:val="none" w:sz="0" w:space="0" w:color="auto"/>
                        <w:right w:val="none" w:sz="0" w:space="0" w:color="auto"/>
                      </w:divBdr>
                      <w:divsChild>
                        <w:div w:id="245964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9475812">
                      <w:marLeft w:val="0"/>
                      <w:marRight w:val="0"/>
                      <w:marTop w:val="0"/>
                      <w:marBottom w:val="0"/>
                      <w:divBdr>
                        <w:top w:val="none" w:sz="0" w:space="0" w:color="auto"/>
                        <w:left w:val="none" w:sz="0" w:space="0" w:color="auto"/>
                        <w:bottom w:val="none" w:sz="0" w:space="0" w:color="auto"/>
                        <w:right w:val="none" w:sz="0" w:space="0" w:color="auto"/>
                      </w:divBdr>
                      <w:divsChild>
                        <w:div w:id="1984308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68134513">
                  <w:blockQuote w:val="1"/>
                  <w:marLeft w:val="400"/>
                  <w:marRight w:val="0"/>
                  <w:marTop w:val="160"/>
                  <w:marBottom w:val="200"/>
                  <w:divBdr>
                    <w:top w:val="none" w:sz="0" w:space="0" w:color="auto"/>
                    <w:left w:val="none" w:sz="0" w:space="0" w:color="auto"/>
                    <w:bottom w:val="none" w:sz="0" w:space="0" w:color="auto"/>
                    <w:right w:val="none" w:sz="0" w:space="0" w:color="auto"/>
                  </w:divBdr>
                </w:div>
                <w:div w:id="10854232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23040164">
                      <w:marLeft w:val="0"/>
                      <w:marRight w:val="0"/>
                      <w:marTop w:val="0"/>
                      <w:marBottom w:val="0"/>
                      <w:divBdr>
                        <w:top w:val="none" w:sz="0" w:space="0" w:color="auto"/>
                        <w:left w:val="none" w:sz="0" w:space="0" w:color="auto"/>
                        <w:bottom w:val="none" w:sz="0" w:space="0" w:color="auto"/>
                        <w:right w:val="none" w:sz="0" w:space="0" w:color="auto"/>
                      </w:divBdr>
                      <w:divsChild>
                        <w:div w:id="8668724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5600750">
                      <w:marLeft w:val="0"/>
                      <w:marRight w:val="0"/>
                      <w:marTop w:val="0"/>
                      <w:marBottom w:val="0"/>
                      <w:divBdr>
                        <w:top w:val="none" w:sz="0" w:space="0" w:color="auto"/>
                        <w:left w:val="none" w:sz="0" w:space="0" w:color="auto"/>
                        <w:bottom w:val="none" w:sz="0" w:space="0" w:color="auto"/>
                        <w:right w:val="none" w:sz="0" w:space="0" w:color="auto"/>
                      </w:divBdr>
                      <w:divsChild>
                        <w:div w:id="15624758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3679102">
                  <w:blockQuote w:val="1"/>
                  <w:marLeft w:val="400"/>
                  <w:marRight w:val="0"/>
                  <w:marTop w:val="160"/>
                  <w:marBottom w:val="200"/>
                  <w:divBdr>
                    <w:top w:val="none" w:sz="0" w:space="0" w:color="auto"/>
                    <w:left w:val="none" w:sz="0" w:space="0" w:color="auto"/>
                    <w:bottom w:val="none" w:sz="0" w:space="0" w:color="auto"/>
                    <w:right w:val="none" w:sz="0" w:space="0" w:color="auto"/>
                  </w:divBdr>
                </w:div>
                <w:div w:id="1609845711">
                  <w:blockQuote w:val="1"/>
                  <w:marLeft w:val="400"/>
                  <w:marRight w:val="0"/>
                  <w:marTop w:val="160"/>
                  <w:marBottom w:val="200"/>
                  <w:divBdr>
                    <w:top w:val="none" w:sz="0" w:space="0" w:color="auto"/>
                    <w:left w:val="none" w:sz="0" w:space="0" w:color="auto"/>
                    <w:bottom w:val="none" w:sz="0" w:space="0" w:color="auto"/>
                    <w:right w:val="none" w:sz="0" w:space="0" w:color="auto"/>
                  </w:divBdr>
                </w:div>
                <w:div w:id="13921925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2377317">
      <w:bodyDiv w:val="1"/>
      <w:marLeft w:val="0"/>
      <w:marRight w:val="0"/>
      <w:marTop w:val="0"/>
      <w:marBottom w:val="0"/>
      <w:divBdr>
        <w:top w:val="none" w:sz="0" w:space="0" w:color="auto"/>
        <w:left w:val="none" w:sz="0" w:space="0" w:color="auto"/>
        <w:bottom w:val="none" w:sz="0" w:space="0" w:color="auto"/>
        <w:right w:val="none" w:sz="0" w:space="0" w:color="auto"/>
      </w:divBdr>
      <w:divsChild>
        <w:div w:id="889849538">
          <w:marLeft w:val="0"/>
          <w:marRight w:val="0"/>
          <w:marTop w:val="160"/>
          <w:marBottom w:val="200"/>
          <w:divBdr>
            <w:top w:val="none" w:sz="0" w:space="0" w:color="auto"/>
            <w:left w:val="none" w:sz="0" w:space="0" w:color="auto"/>
            <w:bottom w:val="none" w:sz="0" w:space="0" w:color="auto"/>
            <w:right w:val="none" w:sz="0" w:space="0" w:color="auto"/>
          </w:divBdr>
        </w:div>
        <w:div w:id="1105542316">
          <w:marLeft w:val="0"/>
          <w:marRight w:val="0"/>
          <w:marTop w:val="160"/>
          <w:marBottom w:val="200"/>
          <w:divBdr>
            <w:top w:val="none" w:sz="0" w:space="0" w:color="auto"/>
            <w:left w:val="none" w:sz="0" w:space="0" w:color="auto"/>
            <w:bottom w:val="none" w:sz="0" w:space="0" w:color="auto"/>
            <w:right w:val="none" w:sz="0" w:space="0" w:color="auto"/>
          </w:divBdr>
        </w:div>
        <w:div w:id="461656675">
          <w:marLeft w:val="0"/>
          <w:marRight w:val="0"/>
          <w:marTop w:val="160"/>
          <w:marBottom w:val="200"/>
          <w:divBdr>
            <w:top w:val="none" w:sz="0" w:space="0" w:color="auto"/>
            <w:left w:val="none" w:sz="0" w:space="0" w:color="auto"/>
            <w:bottom w:val="none" w:sz="0" w:space="0" w:color="auto"/>
            <w:right w:val="none" w:sz="0" w:space="0" w:color="auto"/>
          </w:divBdr>
        </w:div>
        <w:div w:id="1100956423">
          <w:marLeft w:val="0"/>
          <w:marRight w:val="0"/>
          <w:marTop w:val="160"/>
          <w:marBottom w:val="200"/>
          <w:divBdr>
            <w:top w:val="none" w:sz="0" w:space="0" w:color="auto"/>
            <w:left w:val="none" w:sz="0" w:space="0" w:color="auto"/>
            <w:bottom w:val="none" w:sz="0" w:space="0" w:color="auto"/>
            <w:right w:val="none" w:sz="0" w:space="0" w:color="auto"/>
          </w:divBdr>
        </w:div>
        <w:div w:id="118380693">
          <w:marLeft w:val="0"/>
          <w:marRight w:val="0"/>
          <w:marTop w:val="160"/>
          <w:marBottom w:val="200"/>
          <w:divBdr>
            <w:top w:val="none" w:sz="0" w:space="0" w:color="auto"/>
            <w:left w:val="none" w:sz="0" w:space="0" w:color="auto"/>
            <w:bottom w:val="none" w:sz="0" w:space="0" w:color="auto"/>
            <w:right w:val="none" w:sz="0" w:space="0" w:color="auto"/>
          </w:divBdr>
        </w:div>
        <w:div w:id="2028410440">
          <w:marLeft w:val="0"/>
          <w:marRight w:val="0"/>
          <w:marTop w:val="160"/>
          <w:marBottom w:val="200"/>
          <w:divBdr>
            <w:top w:val="none" w:sz="0" w:space="0" w:color="auto"/>
            <w:left w:val="none" w:sz="0" w:space="0" w:color="auto"/>
            <w:bottom w:val="none" w:sz="0" w:space="0" w:color="auto"/>
            <w:right w:val="none" w:sz="0" w:space="0" w:color="auto"/>
          </w:divBdr>
        </w:div>
      </w:divsChild>
    </w:div>
    <w:div w:id="1629774442">
      <w:bodyDiv w:val="1"/>
      <w:marLeft w:val="0"/>
      <w:marRight w:val="0"/>
      <w:marTop w:val="0"/>
      <w:marBottom w:val="0"/>
      <w:divBdr>
        <w:top w:val="none" w:sz="0" w:space="0" w:color="auto"/>
        <w:left w:val="none" w:sz="0" w:space="0" w:color="auto"/>
        <w:bottom w:val="none" w:sz="0" w:space="0" w:color="auto"/>
        <w:right w:val="none" w:sz="0" w:space="0" w:color="auto"/>
      </w:divBdr>
      <w:divsChild>
        <w:div w:id="20493778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1109559">
              <w:marLeft w:val="0"/>
              <w:marRight w:val="0"/>
              <w:marTop w:val="0"/>
              <w:marBottom w:val="0"/>
              <w:divBdr>
                <w:top w:val="none" w:sz="0" w:space="0" w:color="auto"/>
                <w:left w:val="none" w:sz="0" w:space="0" w:color="auto"/>
                <w:bottom w:val="none" w:sz="0" w:space="0" w:color="auto"/>
                <w:right w:val="none" w:sz="0" w:space="0" w:color="auto"/>
              </w:divBdr>
              <w:divsChild>
                <w:div w:id="4287384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1484540">
              <w:marLeft w:val="0"/>
              <w:marRight w:val="0"/>
              <w:marTop w:val="0"/>
              <w:marBottom w:val="0"/>
              <w:divBdr>
                <w:top w:val="none" w:sz="0" w:space="0" w:color="auto"/>
                <w:left w:val="none" w:sz="0" w:space="0" w:color="auto"/>
                <w:bottom w:val="none" w:sz="0" w:space="0" w:color="auto"/>
                <w:right w:val="none" w:sz="0" w:space="0" w:color="auto"/>
              </w:divBdr>
              <w:divsChild>
                <w:div w:id="401372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4536049">
              <w:marLeft w:val="0"/>
              <w:marRight w:val="0"/>
              <w:marTop w:val="0"/>
              <w:marBottom w:val="0"/>
              <w:divBdr>
                <w:top w:val="none" w:sz="0" w:space="0" w:color="auto"/>
                <w:left w:val="none" w:sz="0" w:space="0" w:color="auto"/>
                <w:bottom w:val="none" w:sz="0" w:space="0" w:color="auto"/>
                <w:right w:val="none" w:sz="0" w:space="0" w:color="auto"/>
              </w:divBdr>
              <w:divsChild>
                <w:div w:id="1238982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3622260">
              <w:marLeft w:val="0"/>
              <w:marRight w:val="0"/>
              <w:marTop w:val="0"/>
              <w:marBottom w:val="0"/>
              <w:divBdr>
                <w:top w:val="none" w:sz="0" w:space="0" w:color="auto"/>
                <w:left w:val="none" w:sz="0" w:space="0" w:color="auto"/>
                <w:bottom w:val="none" w:sz="0" w:space="0" w:color="auto"/>
                <w:right w:val="none" w:sz="0" w:space="0" w:color="auto"/>
              </w:divBdr>
              <w:divsChild>
                <w:div w:id="12634147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0626127">
          <w:blockQuote w:val="1"/>
          <w:marLeft w:val="400"/>
          <w:marRight w:val="0"/>
          <w:marTop w:val="160"/>
          <w:marBottom w:val="200"/>
          <w:divBdr>
            <w:top w:val="none" w:sz="0" w:space="0" w:color="auto"/>
            <w:left w:val="none" w:sz="0" w:space="0" w:color="auto"/>
            <w:bottom w:val="none" w:sz="0" w:space="0" w:color="auto"/>
            <w:right w:val="none" w:sz="0" w:space="0" w:color="auto"/>
          </w:divBdr>
        </w:div>
        <w:div w:id="1435705253">
          <w:blockQuote w:val="1"/>
          <w:marLeft w:val="400"/>
          <w:marRight w:val="0"/>
          <w:marTop w:val="160"/>
          <w:marBottom w:val="200"/>
          <w:divBdr>
            <w:top w:val="none" w:sz="0" w:space="0" w:color="auto"/>
            <w:left w:val="none" w:sz="0" w:space="0" w:color="auto"/>
            <w:bottom w:val="none" w:sz="0" w:space="0" w:color="auto"/>
            <w:right w:val="none" w:sz="0" w:space="0" w:color="auto"/>
          </w:divBdr>
        </w:div>
        <w:div w:id="4531406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49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7-84" TargetMode="External"/><Relationship Id="rId117" Type="http://schemas.openxmlformats.org/officeDocument/2006/relationships/hyperlink" Target="http://www.legislation.act.gov.au/sl/2011-39" TargetMode="External"/><Relationship Id="rId21" Type="http://schemas.openxmlformats.org/officeDocument/2006/relationships/hyperlink" Target="http://www.legislation.act.gov.au/a/1925-1" TargetMode="External"/><Relationship Id="rId42" Type="http://schemas.openxmlformats.org/officeDocument/2006/relationships/hyperlink" Target="http://www.legislation.act.gov.au/a/2001-16" TargetMode="External"/><Relationship Id="rId47" Type="http://schemas.openxmlformats.org/officeDocument/2006/relationships/hyperlink" Target="http://www.legislation.act.gov.au/a/2001-16" TargetMode="External"/><Relationship Id="rId63" Type="http://schemas.openxmlformats.org/officeDocument/2006/relationships/hyperlink" Target="http://www.legislation.act.gov.au/a/2001-16" TargetMode="External"/><Relationship Id="rId68" Type="http://schemas.openxmlformats.org/officeDocument/2006/relationships/hyperlink" Target="http://www.legislation.act.gov.au/a/2001-16" TargetMode="External"/><Relationship Id="rId84" Type="http://schemas.openxmlformats.org/officeDocument/2006/relationships/hyperlink" Target="http://www.legislation.act.gov.au/a/2001-16"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4-5" TargetMode="External"/><Relationship Id="rId133" Type="http://schemas.openxmlformats.org/officeDocument/2006/relationships/header" Target="header7.xml"/><Relationship Id="rId138" Type="http://schemas.openxmlformats.org/officeDocument/2006/relationships/header" Target="header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03-38" TargetMode="External"/><Relationship Id="rId11" Type="http://schemas.openxmlformats.org/officeDocument/2006/relationships/footer" Target="footer1.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1-41" TargetMode="External"/><Relationship Id="rId53" Type="http://schemas.openxmlformats.org/officeDocument/2006/relationships/hyperlink" Target="http://www.legislation.act.gov.au/a/2011-41" TargetMode="External"/><Relationship Id="rId58" Type="http://schemas.openxmlformats.org/officeDocument/2006/relationships/hyperlink" Target="http://www.legislation.act.gov.au/a/2011-41" TargetMode="External"/><Relationship Id="rId74" Type="http://schemas.openxmlformats.org/officeDocument/2006/relationships/hyperlink" Target="http://www.legislation.act.gov.au/a/2001-16" TargetMode="External"/><Relationship Id="rId79" Type="http://schemas.openxmlformats.org/officeDocument/2006/relationships/hyperlink" Target="http://www.legislation.act.gov.au/a/2001-16" TargetMode="External"/><Relationship Id="rId102" Type="http://schemas.openxmlformats.org/officeDocument/2006/relationships/hyperlink" Target="http://www.legislation.act.gov.au/a/1997-84" TargetMode="External"/><Relationship Id="rId123" Type="http://schemas.openxmlformats.org/officeDocument/2006/relationships/hyperlink" Target="https://www.legislation.act.gov.au/a/2011-41/" TargetMode="External"/><Relationship Id="rId128" Type="http://schemas.openxmlformats.org/officeDocument/2006/relationships/footer" Target="footer5.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act.gov.au/a/1925-1" TargetMode="External"/><Relationship Id="rId95" Type="http://schemas.openxmlformats.org/officeDocument/2006/relationships/hyperlink" Target="http://www.legislation.act.gov.au/a/2001-14" TargetMode="External"/><Relationship Id="rId22" Type="http://schemas.openxmlformats.org/officeDocument/2006/relationships/hyperlink" Target="http://www.legislation.act.gov.au/sl/2015-24" TargetMode="External"/><Relationship Id="rId27" Type="http://schemas.openxmlformats.org/officeDocument/2006/relationships/hyperlink" Target="http://www.legislation.act.gov.au/a/2001-16" TargetMode="External"/><Relationship Id="rId43" Type="http://schemas.openxmlformats.org/officeDocument/2006/relationships/hyperlink" Target="http://www.legislation.act.gov.au/a/1925-1" TargetMode="External"/><Relationship Id="rId48" Type="http://schemas.openxmlformats.org/officeDocument/2006/relationships/hyperlink" Target="http://www.legislation.act.gov.au/a/2001-16" TargetMode="External"/><Relationship Id="rId64" Type="http://schemas.openxmlformats.org/officeDocument/2006/relationships/hyperlink" Target="http://www.legislation.act.gov.au/a/1925-1"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1970-32" TargetMode="External"/><Relationship Id="rId118" Type="http://schemas.openxmlformats.org/officeDocument/2006/relationships/hyperlink" Target="http://www.legislation.act.gov.au/a/1970-32" TargetMode="External"/><Relationship Id="rId134" Type="http://schemas.openxmlformats.org/officeDocument/2006/relationships/footer" Target="footer7.xml"/><Relationship Id="rId139"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www.legislation.act.gov.au/a/2011-41" TargetMode="External"/><Relationship Id="rId72" Type="http://schemas.openxmlformats.org/officeDocument/2006/relationships/hyperlink" Target="http://www.legislation.act.gov.au/a/2008-35" TargetMode="External"/><Relationship Id="rId80" Type="http://schemas.openxmlformats.org/officeDocument/2006/relationships/hyperlink" Target="http://www.legislation.act.gov.au/a/2007-24" TargetMode="External"/><Relationship Id="rId85" Type="http://schemas.openxmlformats.org/officeDocument/2006/relationships/hyperlink" Target="http://www.legislation.act.gov.au/a/2001-58" TargetMode="External"/><Relationship Id="rId93" Type="http://schemas.openxmlformats.org/officeDocument/2006/relationships/hyperlink" Target="http://www.legislation.act.gov.au/a/1970-3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1-81" TargetMode="External"/><Relationship Id="rId142"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7-24" TargetMode="External"/><Relationship Id="rId33" Type="http://schemas.openxmlformats.org/officeDocument/2006/relationships/hyperlink" Target="http://www.legislation.act.gov.au/a/2006-38" TargetMode="External"/><Relationship Id="rId38" Type="http://schemas.openxmlformats.org/officeDocument/2006/relationships/hyperlink" Target="http://www.legislation.act.gov.au/a/1925-1" TargetMode="External"/><Relationship Id="rId46" Type="http://schemas.openxmlformats.org/officeDocument/2006/relationships/hyperlink" Target="http://www.legislation.act.gov.au/a/2001-16" TargetMode="External"/><Relationship Id="rId59" Type="http://schemas.openxmlformats.org/officeDocument/2006/relationships/hyperlink" Target="http://www.legislation.act.gov.au/a/2001-16" TargetMode="External"/><Relationship Id="rId67" Type="http://schemas.openxmlformats.org/officeDocument/2006/relationships/hyperlink" Target="http://www.legislation.act.gov.au/a/1925-1" TargetMode="External"/><Relationship Id="rId103" Type="http://schemas.openxmlformats.org/officeDocument/2006/relationships/hyperlink" Target="http://www.legislation.act.gov.au/a/1997-84" TargetMode="External"/><Relationship Id="rId108" Type="http://schemas.openxmlformats.org/officeDocument/2006/relationships/hyperlink" Target="http://www.legislation.act.gov.au/a/1925-1" TargetMode="External"/><Relationship Id="rId116" Type="http://schemas.openxmlformats.org/officeDocument/2006/relationships/hyperlink" Target="http://www.legislation.act.gov.au/a/2001-14" TargetMode="External"/><Relationship Id="rId124" Type="http://schemas.openxmlformats.org/officeDocument/2006/relationships/hyperlink" Target="http://www.legislation.act.gov.au/a/2011-41" TargetMode="External"/><Relationship Id="rId129" Type="http://schemas.openxmlformats.org/officeDocument/2006/relationships/footer" Target="footer6.xml"/><Relationship Id="rId137" Type="http://schemas.openxmlformats.org/officeDocument/2006/relationships/hyperlink" Target="http://www.legislation.act.gov.au/" TargetMode="External"/><Relationship Id="rId20" Type="http://schemas.openxmlformats.org/officeDocument/2006/relationships/hyperlink" Target="http://www.legislation.act.gov.au/a/2001-58" TargetMode="External"/><Relationship Id="rId41" Type="http://schemas.openxmlformats.org/officeDocument/2006/relationships/hyperlink" Target="http://www.legislation.act.gov.au/a/2001-16" TargetMode="External"/><Relationship Id="rId54" Type="http://schemas.openxmlformats.org/officeDocument/2006/relationships/hyperlink" Target="http://www.legislation.act.gov.au/a/2001-16"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7-92" TargetMode="External"/><Relationship Id="rId75" Type="http://schemas.openxmlformats.org/officeDocument/2006/relationships/hyperlink" Target="http://www.legislation.act.gov.au/a/2011-41" TargetMode="External"/><Relationship Id="rId83" Type="http://schemas.openxmlformats.org/officeDocument/2006/relationships/hyperlink" Target="http://www.legislation.act.gov.au/a/2001-16" TargetMode="External"/><Relationship Id="rId88" Type="http://schemas.openxmlformats.org/officeDocument/2006/relationships/hyperlink" Target="http://www.legislation.act.gov.au/ni/2008-27/" TargetMode="External"/><Relationship Id="rId91" Type="http://schemas.openxmlformats.org/officeDocument/2006/relationships/hyperlink" Target="http://www.legislation.act.gov.au/a/2007-24" TargetMode="External"/><Relationship Id="rId96" Type="http://schemas.openxmlformats.org/officeDocument/2006/relationships/hyperlink" Target="http://www.legislation.act.gov.au/a/1925-1" TargetMode="External"/><Relationship Id="rId111" Type="http://schemas.openxmlformats.org/officeDocument/2006/relationships/hyperlink" Target="http://www.legislation.act.gov.au/a/1997-84" TargetMode="External"/><Relationship Id="rId132" Type="http://schemas.openxmlformats.org/officeDocument/2006/relationships/header" Target="header6.xml"/><Relationship Id="rId14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70-32" TargetMode="External"/><Relationship Id="rId28" Type="http://schemas.openxmlformats.org/officeDocument/2006/relationships/hyperlink" Target="http://www.legislation.act.gov.au/a/2011-41" TargetMode="External"/><Relationship Id="rId36" Type="http://schemas.openxmlformats.org/officeDocument/2006/relationships/hyperlink" Target="http://www.legislation.act.gov.au/a/2001-16" TargetMode="External"/><Relationship Id="rId49" Type="http://schemas.openxmlformats.org/officeDocument/2006/relationships/hyperlink" Target="https://www.legislation.act.gov.au/a/2001-16/" TargetMode="External"/><Relationship Id="rId57" Type="http://schemas.openxmlformats.org/officeDocument/2006/relationships/hyperlink" Target="http://www.legislation.act.gov.au/a/2011-41" TargetMode="External"/><Relationship Id="rId106" Type="http://schemas.openxmlformats.org/officeDocument/2006/relationships/hyperlink" Target="http://www.legislation.act.gov.au/a/2003-20" TargetMode="External"/><Relationship Id="rId114" Type="http://schemas.openxmlformats.org/officeDocument/2006/relationships/hyperlink" Target="http://www.legislation.act.gov.au/a/1970-32" TargetMode="External"/><Relationship Id="rId119" Type="http://schemas.openxmlformats.org/officeDocument/2006/relationships/hyperlink" Target="http://www.legislation.act.gov.au/sl/2011-39" TargetMode="External"/><Relationship Id="rId127" Type="http://schemas.openxmlformats.org/officeDocument/2006/relationships/footer" Target="footer4.xml"/><Relationship Id="rId10"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60" Type="http://schemas.openxmlformats.org/officeDocument/2006/relationships/hyperlink" Target="http://www.legislation.act.gov.au/a/2001-16" TargetMode="External"/><Relationship Id="rId65" Type="http://schemas.openxmlformats.org/officeDocument/2006/relationships/hyperlink" Target="http://www.legislation.act.gov.au/a/2006-38"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11-41" TargetMode="External"/><Relationship Id="rId81" Type="http://schemas.openxmlformats.org/officeDocument/2006/relationships/hyperlink" Target="http://www.legislation.act.gov.au/a/1925-1" TargetMode="External"/><Relationship Id="rId86" Type="http://schemas.openxmlformats.org/officeDocument/2006/relationships/hyperlink" Target="http://www.legislation.act.gov.au/a/2007-24" TargetMode="External"/><Relationship Id="rId94" Type="http://schemas.openxmlformats.org/officeDocument/2006/relationships/hyperlink" Target="http://www.legislation.act.gov.au/a/2007-24" TargetMode="External"/><Relationship Id="rId99" Type="http://schemas.openxmlformats.org/officeDocument/2006/relationships/hyperlink" Target="http://www.legislation.act.gov.au/a/2005-18" TargetMode="External"/><Relationship Id="rId101" Type="http://schemas.openxmlformats.org/officeDocument/2006/relationships/hyperlink" Target="http://www.legislation.act.gov.au/a/2014-59" TargetMode="External"/><Relationship Id="rId122" Type="http://schemas.openxmlformats.org/officeDocument/2006/relationships/hyperlink" Target="http://www.legislation.act.gov.au/a/1925-1" TargetMode="External"/><Relationship Id="rId130" Type="http://schemas.openxmlformats.org/officeDocument/2006/relationships/image" Target="media/image2.png"/><Relationship Id="rId135" Type="http://schemas.openxmlformats.org/officeDocument/2006/relationships/footer" Target="footer8.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6-38" TargetMode="External"/><Relationship Id="rId39" Type="http://schemas.openxmlformats.org/officeDocument/2006/relationships/hyperlink" Target="http://www.legislation.act.gov.au/a/1970-32" TargetMode="External"/><Relationship Id="rId109" Type="http://schemas.openxmlformats.org/officeDocument/2006/relationships/hyperlink" Target="http://www.legislation.act.gov.au/a/1970-32"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7-24" TargetMode="External"/><Relationship Id="rId55" Type="http://schemas.openxmlformats.org/officeDocument/2006/relationships/hyperlink" Target="http://www.legislation.act.gov.au/a/2011-41" TargetMode="External"/><Relationship Id="rId76" Type="http://schemas.openxmlformats.org/officeDocument/2006/relationships/hyperlink" Target="http://www.legislation.act.gov.au/a/2011-41" TargetMode="External"/><Relationship Id="rId97" Type="http://schemas.openxmlformats.org/officeDocument/2006/relationships/hyperlink" Target="http://www.legislation.act.gov.au/a/2001-16" TargetMode="External"/><Relationship Id="rId104" Type="http://schemas.openxmlformats.org/officeDocument/2006/relationships/hyperlink" Target="http://www.legislation.act.gov.au/a/2006-50" TargetMode="External"/><Relationship Id="rId120" Type="http://schemas.openxmlformats.org/officeDocument/2006/relationships/hyperlink" Target="http://www.legislation.act.gov.au/a/2001-14" TargetMode="External"/><Relationship Id="rId125" Type="http://schemas.openxmlformats.org/officeDocument/2006/relationships/header" Target="header4.xml"/><Relationship Id="rId141"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11-41" TargetMode="External"/><Relationship Id="rId2" Type="http://schemas.openxmlformats.org/officeDocument/2006/relationships/numbering" Target="numbering.xml"/><Relationship Id="rId29" Type="http://schemas.openxmlformats.org/officeDocument/2006/relationships/hyperlink" Target="http://www.legislation.act.gov.au/sl/2011-39" TargetMode="External"/><Relationship Id="rId24" Type="http://schemas.openxmlformats.org/officeDocument/2006/relationships/hyperlink" Target="http://www.legislation.act.gov.au/a/2001-14" TargetMode="Externa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2001-16" TargetMode="External"/><Relationship Id="rId66" Type="http://schemas.openxmlformats.org/officeDocument/2006/relationships/hyperlink" Target="http://www.legislation.act.gov.au/a/2006-38"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1997-84" TargetMode="External"/><Relationship Id="rId115" Type="http://schemas.openxmlformats.org/officeDocument/2006/relationships/hyperlink" Target="http://www.legislation.act.gov.au/a/1970-32" TargetMode="External"/><Relationship Id="rId131" Type="http://schemas.openxmlformats.org/officeDocument/2006/relationships/hyperlink" Target="http://www.legislation.act.gov.au/a/2007-24" TargetMode="External"/><Relationship Id="rId136" Type="http://schemas.openxmlformats.org/officeDocument/2006/relationships/hyperlink" Target="http://www.legislation.act.gov.au/a/2001-14" TargetMode="External"/><Relationship Id="rId61" Type="http://schemas.openxmlformats.org/officeDocument/2006/relationships/hyperlink" Target="http://www.legislation.act.gov.au/a/1970-32" TargetMode="External"/><Relationship Id="rId82" Type="http://schemas.openxmlformats.org/officeDocument/2006/relationships/hyperlink" Target="http://www.legislation.act.gov.au/a/1925-1" TargetMode="External"/><Relationship Id="rId19" Type="http://schemas.openxmlformats.org/officeDocument/2006/relationships/hyperlink" Target="http://www.legislation.act.gov.au/a/2003-40" TargetMode="External"/><Relationship Id="rId14" Type="http://schemas.openxmlformats.org/officeDocument/2006/relationships/footer" Target="footer3.xml"/><Relationship Id="rId30" Type="http://schemas.openxmlformats.org/officeDocument/2006/relationships/hyperlink" Target="http://www.legislation.act.gov.au/a/2006-38"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11-41"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1992-45" TargetMode="External"/><Relationship Id="rId105" Type="http://schemas.openxmlformats.org/officeDocument/2006/relationships/hyperlink" Target="http://www.legislation.act.gov.au/a/2001-14" TargetMode="External"/><Relationship Id="rId12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23BA-3D92-4760-9FEC-47A0B30B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19285</Words>
  <Characters>95367</Characters>
  <Application>Microsoft Office Word</Application>
  <DocSecurity>0</DocSecurity>
  <Lines>2693</Lines>
  <Paragraphs>1600</Paragraphs>
  <ScaleCrop>false</ScaleCrop>
  <HeadingPairs>
    <vt:vector size="2" baseType="variant">
      <vt:variant>
        <vt:lpstr>Title</vt:lpstr>
      </vt:variant>
      <vt:variant>
        <vt:i4>1</vt:i4>
      </vt:variant>
    </vt:vector>
  </HeadingPairs>
  <TitlesOfParts>
    <vt:vector size="1" baseType="lpstr">
      <vt:lpstr>Unit Titles Legislation Amendment Act 2020</vt:lpstr>
    </vt:vector>
  </TitlesOfParts>
  <Manager>Section</Manager>
  <Company>Section</Company>
  <LinksUpToDate>false</LinksUpToDate>
  <CharactersWithSpaces>113887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Legislation Amendment Act 2020</dc:title>
  <dc:subject>Amendment</dc:subject>
  <dc:creator>ACT Government</dc:creator>
  <cp:keywords>D19</cp:keywords>
  <dc:description>J2019-534</dc:description>
  <cp:lastModifiedBy>PCODCS</cp:lastModifiedBy>
  <cp:revision>4</cp:revision>
  <cp:lastPrinted>2020-02-25T03:52:00Z</cp:lastPrinted>
  <dcterms:created xsi:type="dcterms:W3CDTF">2020-02-27T02:50:00Z</dcterms:created>
  <dcterms:modified xsi:type="dcterms:W3CDTF">2020-02-27T02:50:00Z</dcterms:modified>
  <cp:category>A2020-4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Caroline Cogger</vt:lpwstr>
  </property>
  <property fmtid="{D5CDD505-2E9C-101B-9397-08002B2CF9AE}" pid="8" name="ClientEmail2">
    <vt:lpwstr>caroline.cogger@act.gov.au</vt:lpwstr>
  </property>
  <property fmtid="{D5CDD505-2E9C-101B-9397-08002B2CF9AE}" pid="9" name="ClientPh2">
    <vt:lpwstr>62053747</vt:lpwstr>
  </property>
  <property fmtid="{D5CDD505-2E9C-101B-9397-08002B2CF9AE}" pid="10" name="jobType">
    <vt:lpwstr>Drafting</vt:lpwstr>
  </property>
  <property fmtid="{D5CDD505-2E9C-101B-9397-08002B2CF9AE}" pid="11" name="DMSID">
    <vt:lpwstr>1153450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Unit Titles Legislation Amendment Bill 2019</vt:lpwstr>
  </property>
  <property fmtid="{D5CDD505-2E9C-101B-9397-08002B2CF9AE}" pid="15" name="AmCitation">
    <vt:lpwstr>Unit Titles (Management) Act 2011</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