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ACFB0" w14:textId="77777777" w:rsidR="00600F6C" w:rsidRDefault="00600F6C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6B18F7B4" wp14:editId="37E3993F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8E4C7C" w14:textId="77777777" w:rsidR="00600F6C" w:rsidRDefault="00600F6C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5765F2ED" w14:textId="482E7D9B" w:rsidR="00CC3947" w:rsidRPr="007E1017" w:rsidRDefault="00932F37">
      <w:pPr>
        <w:pStyle w:val="Billname1"/>
      </w:pPr>
      <w:r w:rsidRPr="007E1017">
        <w:fldChar w:fldCharType="begin"/>
      </w:r>
      <w:r w:rsidRPr="007E1017">
        <w:instrText xml:space="preserve"> REF Citation \*charformat  \* MERGEFORMAT </w:instrText>
      </w:r>
      <w:r w:rsidRPr="007E1017">
        <w:fldChar w:fldCharType="separate"/>
      </w:r>
      <w:r w:rsidR="00CD32AF">
        <w:t>Workplace Legislation Amendment Act 2022</w:t>
      </w:r>
      <w:r w:rsidRPr="007E1017">
        <w:fldChar w:fldCharType="end"/>
      </w:r>
    </w:p>
    <w:p w14:paraId="7D254084" w14:textId="1589F9FC" w:rsidR="00CC3947" w:rsidRPr="007E1017" w:rsidRDefault="00932F37">
      <w:pPr>
        <w:pStyle w:val="ActNo"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CD32AF">
        <w:t>A2022-23</w:t>
      </w:r>
      <w:r>
        <w:fldChar w:fldCharType="end"/>
      </w:r>
    </w:p>
    <w:p w14:paraId="192900AA" w14:textId="77777777" w:rsidR="00CC3947" w:rsidRPr="007E1017" w:rsidRDefault="00CC3947" w:rsidP="007E1017">
      <w:pPr>
        <w:pStyle w:val="Placeholder"/>
        <w:suppressLineNumbers/>
      </w:pPr>
      <w:r w:rsidRPr="007E1017">
        <w:rPr>
          <w:rStyle w:val="charContents"/>
          <w:sz w:val="16"/>
        </w:rPr>
        <w:t xml:space="preserve">  </w:t>
      </w:r>
      <w:r w:rsidRPr="007E1017">
        <w:rPr>
          <w:rStyle w:val="charPage"/>
        </w:rPr>
        <w:t xml:space="preserve">  </w:t>
      </w:r>
    </w:p>
    <w:p w14:paraId="550B4536" w14:textId="77777777" w:rsidR="00CC3947" w:rsidRPr="007E1017" w:rsidRDefault="00CC3947">
      <w:pPr>
        <w:pStyle w:val="N-TOCheading"/>
      </w:pPr>
      <w:r w:rsidRPr="007E1017">
        <w:rPr>
          <w:rStyle w:val="charContents"/>
        </w:rPr>
        <w:t>Contents</w:t>
      </w:r>
    </w:p>
    <w:p w14:paraId="2C6AFF16" w14:textId="77777777" w:rsidR="00CC3947" w:rsidRPr="007E1017" w:rsidRDefault="00CC3947">
      <w:pPr>
        <w:pStyle w:val="N-9pt"/>
      </w:pPr>
      <w:r w:rsidRPr="007E1017">
        <w:tab/>
      </w:r>
      <w:r w:rsidRPr="007E1017">
        <w:rPr>
          <w:rStyle w:val="charPage"/>
        </w:rPr>
        <w:t>Page</w:t>
      </w:r>
    </w:p>
    <w:p w14:paraId="6D4B8CE9" w14:textId="0AD12A57" w:rsidR="00D311AF" w:rsidRDefault="00D311AF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21323263" w:history="1">
        <w:r w:rsidRPr="009F626B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9F626B">
          <w:t>Preliminary</w:t>
        </w:r>
        <w:r w:rsidRPr="00D311AF">
          <w:rPr>
            <w:vanish/>
          </w:rPr>
          <w:tab/>
        </w:r>
        <w:r w:rsidRPr="00D311AF">
          <w:rPr>
            <w:vanish/>
          </w:rPr>
          <w:fldChar w:fldCharType="begin"/>
        </w:r>
        <w:r w:rsidRPr="00D311AF">
          <w:rPr>
            <w:vanish/>
          </w:rPr>
          <w:instrText xml:space="preserve"> PAGEREF _Toc121323263 \h </w:instrText>
        </w:r>
        <w:r w:rsidRPr="00D311AF">
          <w:rPr>
            <w:vanish/>
          </w:rPr>
        </w:r>
        <w:r w:rsidRPr="00D311AF">
          <w:rPr>
            <w:vanish/>
          </w:rPr>
          <w:fldChar w:fldCharType="separate"/>
        </w:r>
        <w:r w:rsidR="00CD32AF">
          <w:rPr>
            <w:vanish/>
          </w:rPr>
          <w:t>2</w:t>
        </w:r>
        <w:r w:rsidRPr="00D311AF">
          <w:rPr>
            <w:vanish/>
          </w:rPr>
          <w:fldChar w:fldCharType="end"/>
        </w:r>
      </w:hyperlink>
    </w:p>
    <w:p w14:paraId="0669AB47" w14:textId="089C18CF" w:rsidR="00D311AF" w:rsidRDefault="00D311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1323264" w:history="1">
        <w:r w:rsidRPr="009F626B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F626B">
          <w:t>Name of Act</w:t>
        </w:r>
        <w:r>
          <w:tab/>
        </w:r>
        <w:r>
          <w:fldChar w:fldCharType="begin"/>
        </w:r>
        <w:r>
          <w:instrText xml:space="preserve"> PAGEREF _Toc121323264 \h </w:instrText>
        </w:r>
        <w:r>
          <w:fldChar w:fldCharType="separate"/>
        </w:r>
        <w:r w:rsidR="00CD32AF">
          <w:t>2</w:t>
        </w:r>
        <w:r>
          <w:fldChar w:fldCharType="end"/>
        </w:r>
      </w:hyperlink>
    </w:p>
    <w:p w14:paraId="1EDC742C" w14:textId="6093C386" w:rsidR="00D311AF" w:rsidRDefault="00D311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1323265" w:history="1">
        <w:r w:rsidRPr="009F626B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F626B">
          <w:t>Commencement</w:t>
        </w:r>
        <w:r>
          <w:tab/>
        </w:r>
        <w:r>
          <w:fldChar w:fldCharType="begin"/>
        </w:r>
        <w:r>
          <w:instrText xml:space="preserve"> PAGEREF _Toc121323265 \h </w:instrText>
        </w:r>
        <w:r>
          <w:fldChar w:fldCharType="separate"/>
        </w:r>
        <w:r w:rsidR="00CD32AF">
          <w:t>2</w:t>
        </w:r>
        <w:r>
          <w:fldChar w:fldCharType="end"/>
        </w:r>
      </w:hyperlink>
    </w:p>
    <w:p w14:paraId="0A618A5D" w14:textId="46543837" w:rsidR="00D311AF" w:rsidRDefault="00D311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1323266" w:history="1">
        <w:r w:rsidRPr="009F626B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F626B">
          <w:t>Legislation amended</w:t>
        </w:r>
        <w:r>
          <w:tab/>
        </w:r>
        <w:r>
          <w:fldChar w:fldCharType="begin"/>
        </w:r>
        <w:r>
          <w:instrText xml:space="preserve"> PAGEREF _Toc121323266 \h </w:instrText>
        </w:r>
        <w:r>
          <w:fldChar w:fldCharType="separate"/>
        </w:r>
        <w:r w:rsidR="00CD32AF">
          <w:t>2</w:t>
        </w:r>
        <w:r>
          <w:fldChar w:fldCharType="end"/>
        </w:r>
      </w:hyperlink>
    </w:p>
    <w:p w14:paraId="5B05C51C" w14:textId="3FBD8836" w:rsidR="00D311AF" w:rsidRDefault="00932F37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21323267" w:history="1">
        <w:r w:rsidR="00D311AF" w:rsidRPr="009F626B">
          <w:t>Part 2</w:t>
        </w:r>
        <w:r w:rsidR="00D311AF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D311AF" w:rsidRPr="009F626B">
          <w:t>Long Service Leave (Portable Schemes) Act 2009</w:t>
        </w:r>
        <w:r w:rsidR="00D311AF" w:rsidRPr="00D311AF">
          <w:rPr>
            <w:vanish/>
          </w:rPr>
          <w:tab/>
        </w:r>
        <w:r w:rsidR="00D311AF" w:rsidRPr="00D311AF">
          <w:rPr>
            <w:vanish/>
          </w:rPr>
          <w:fldChar w:fldCharType="begin"/>
        </w:r>
        <w:r w:rsidR="00D311AF" w:rsidRPr="00D311AF">
          <w:rPr>
            <w:vanish/>
          </w:rPr>
          <w:instrText xml:space="preserve"> PAGEREF _Toc121323267 \h </w:instrText>
        </w:r>
        <w:r w:rsidR="00D311AF" w:rsidRPr="00D311AF">
          <w:rPr>
            <w:vanish/>
          </w:rPr>
        </w:r>
        <w:r w:rsidR="00D311AF" w:rsidRPr="00D311AF">
          <w:rPr>
            <w:vanish/>
          </w:rPr>
          <w:fldChar w:fldCharType="separate"/>
        </w:r>
        <w:r w:rsidR="00CD32AF">
          <w:rPr>
            <w:vanish/>
          </w:rPr>
          <w:t>3</w:t>
        </w:r>
        <w:r w:rsidR="00D311AF" w:rsidRPr="00D311AF">
          <w:rPr>
            <w:vanish/>
          </w:rPr>
          <w:fldChar w:fldCharType="end"/>
        </w:r>
      </w:hyperlink>
    </w:p>
    <w:p w14:paraId="0767AD46" w14:textId="00A33911" w:rsidR="00D311AF" w:rsidRDefault="00D311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1323268" w:history="1">
        <w:r w:rsidRPr="007E1017">
          <w:rPr>
            <w:rStyle w:val="CharSectNo"/>
          </w:rPr>
          <w:t>4</w:t>
        </w:r>
        <w:r w:rsidRPr="007E1017">
          <w:rPr>
            <w:color w:val="000000"/>
          </w:rPr>
          <w:tab/>
          <w:t>How are leave payments worked out for the contract cleaning industry?</w:t>
        </w:r>
        <w:r>
          <w:rPr>
            <w:color w:val="000000"/>
          </w:rPr>
          <w:br/>
        </w:r>
        <w:r w:rsidRPr="007E1017">
          <w:rPr>
            <w:color w:val="000000"/>
          </w:rPr>
          <w:t>Schedule 2, section 2.11, example</w:t>
        </w:r>
        <w:r>
          <w:tab/>
        </w:r>
        <w:r>
          <w:fldChar w:fldCharType="begin"/>
        </w:r>
        <w:r>
          <w:instrText xml:space="preserve"> PAGEREF _Toc121323268 \h </w:instrText>
        </w:r>
        <w:r>
          <w:fldChar w:fldCharType="separate"/>
        </w:r>
        <w:r w:rsidR="00CD32AF">
          <w:t>3</w:t>
        </w:r>
        <w:r>
          <w:fldChar w:fldCharType="end"/>
        </w:r>
      </w:hyperlink>
    </w:p>
    <w:p w14:paraId="2F6F11B3" w14:textId="3915F58F" w:rsidR="00D311AF" w:rsidRDefault="00D311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121323269" w:history="1">
        <w:r w:rsidRPr="007E1017">
          <w:rPr>
            <w:rStyle w:val="CharSectNo"/>
          </w:rPr>
          <w:t>5</w:t>
        </w:r>
        <w:r w:rsidRPr="007E1017">
          <w:rPr>
            <w:color w:val="000000"/>
          </w:rPr>
          <w:tab/>
          <w:t>Payments for leave—community sector industry</w:t>
        </w:r>
        <w:r>
          <w:rPr>
            <w:color w:val="000000"/>
          </w:rPr>
          <w:br/>
        </w:r>
        <w:r w:rsidRPr="007E1017">
          <w:rPr>
            <w:color w:val="000000"/>
          </w:rPr>
          <w:t>Schedule 3, section 3.10 (1)</w:t>
        </w:r>
        <w:r>
          <w:tab/>
        </w:r>
        <w:r>
          <w:fldChar w:fldCharType="begin"/>
        </w:r>
        <w:r>
          <w:instrText xml:space="preserve"> PAGEREF _Toc121323269 \h </w:instrText>
        </w:r>
        <w:r>
          <w:fldChar w:fldCharType="separate"/>
        </w:r>
        <w:r w:rsidR="00CD32AF">
          <w:t>3</w:t>
        </w:r>
        <w:r>
          <w:fldChar w:fldCharType="end"/>
        </w:r>
      </w:hyperlink>
    </w:p>
    <w:p w14:paraId="5306CD81" w14:textId="61A19F6F" w:rsidR="00D311AF" w:rsidRDefault="00D311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1323270" w:history="1">
        <w:r w:rsidRPr="007E1017">
          <w:rPr>
            <w:rStyle w:val="CharSectNo"/>
          </w:rPr>
          <w:t>6</w:t>
        </w:r>
        <w:r w:rsidRPr="007E1017">
          <w:rPr>
            <w:color w:val="000000"/>
          </w:rPr>
          <w:tab/>
          <w:t>Payments instead of leave—community sector industry</w:t>
        </w:r>
        <w:r>
          <w:rPr>
            <w:color w:val="000000"/>
          </w:rPr>
          <w:br/>
        </w:r>
        <w:r w:rsidRPr="007E1017">
          <w:rPr>
            <w:color w:val="000000"/>
          </w:rPr>
          <w:t>Schedule 3, section 3.11 (6)</w:t>
        </w:r>
        <w:r>
          <w:tab/>
        </w:r>
        <w:r>
          <w:fldChar w:fldCharType="begin"/>
        </w:r>
        <w:r>
          <w:instrText xml:space="preserve"> PAGEREF _Toc121323270 \h </w:instrText>
        </w:r>
        <w:r>
          <w:fldChar w:fldCharType="separate"/>
        </w:r>
        <w:r w:rsidR="00CD32AF">
          <w:t>4</w:t>
        </w:r>
        <w:r>
          <w:fldChar w:fldCharType="end"/>
        </w:r>
      </w:hyperlink>
    </w:p>
    <w:p w14:paraId="4706A0A9" w14:textId="70350308" w:rsidR="00D311AF" w:rsidRDefault="00D311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1323271" w:history="1">
        <w:r w:rsidRPr="007E1017">
          <w:rPr>
            <w:rStyle w:val="CharSectNo"/>
          </w:rPr>
          <w:t>7</w:t>
        </w:r>
        <w:r w:rsidRPr="007E1017">
          <w:rPr>
            <w:color w:val="000000"/>
          </w:rPr>
          <w:tab/>
          <w:t>How are leave payments worked out for the community sector industry?</w:t>
        </w:r>
        <w:r>
          <w:rPr>
            <w:color w:val="000000"/>
          </w:rPr>
          <w:br/>
        </w:r>
        <w:r w:rsidRPr="007E1017">
          <w:rPr>
            <w:color w:val="000000"/>
          </w:rPr>
          <w:t>Schedule 3, section 3.12, example</w:t>
        </w:r>
        <w:r>
          <w:tab/>
        </w:r>
        <w:r>
          <w:fldChar w:fldCharType="begin"/>
        </w:r>
        <w:r>
          <w:instrText xml:space="preserve"> PAGEREF _Toc121323271 \h </w:instrText>
        </w:r>
        <w:r>
          <w:fldChar w:fldCharType="separate"/>
        </w:r>
        <w:r w:rsidR="00CD32AF">
          <w:t>4</w:t>
        </w:r>
        <w:r>
          <w:fldChar w:fldCharType="end"/>
        </w:r>
      </w:hyperlink>
    </w:p>
    <w:p w14:paraId="644E4238" w14:textId="0223C2A2" w:rsidR="00D311AF" w:rsidRDefault="00D311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1323272" w:history="1">
        <w:r w:rsidRPr="007E1017">
          <w:rPr>
            <w:rStyle w:val="CharSectNo"/>
          </w:rPr>
          <w:t>8</w:t>
        </w:r>
        <w:r w:rsidRPr="007E1017">
          <w:rPr>
            <w:color w:val="000000"/>
          </w:rPr>
          <w:tab/>
          <w:t>Payments by reciprocal authority on authority’s behalf—community sector industry</w:t>
        </w:r>
        <w:r>
          <w:rPr>
            <w:color w:val="000000"/>
          </w:rPr>
          <w:br/>
        </w:r>
        <w:r w:rsidRPr="007E1017">
          <w:rPr>
            <w:color w:val="000000"/>
          </w:rPr>
          <w:t>Schedule 3, section 3.16 (1)</w:t>
        </w:r>
        <w:r>
          <w:tab/>
        </w:r>
        <w:r>
          <w:fldChar w:fldCharType="begin"/>
        </w:r>
        <w:r>
          <w:instrText xml:space="preserve"> PAGEREF _Toc121323272 \h </w:instrText>
        </w:r>
        <w:r>
          <w:fldChar w:fldCharType="separate"/>
        </w:r>
        <w:r w:rsidR="00CD32AF">
          <w:t>5</w:t>
        </w:r>
        <w:r>
          <w:fldChar w:fldCharType="end"/>
        </w:r>
      </w:hyperlink>
    </w:p>
    <w:p w14:paraId="294F3B7B" w14:textId="470B6B07" w:rsidR="00D311AF" w:rsidRDefault="00D311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1323273" w:history="1">
        <w:r w:rsidRPr="007E1017">
          <w:rPr>
            <w:rStyle w:val="CharSectNo"/>
          </w:rPr>
          <w:t>9</w:t>
        </w:r>
        <w:r w:rsidRPr="007E1017">
          <w:rPr>
            <w:color w:val="000000"/>
          </w:rPr>
          <w:tab/>
          <w:t>Payments for leave—security industry</w:t>
        </w:r>
        <w:r>
          <w:rPr>
            <w:color w:val="000000"/>
          </w:rPr>
          <w:br/>
        </w:r>
        <w:r w:rsidRPr="007E1017">
          <w:rPr>
            <w:color w:val="000000"/>
          </w:rPr>
          <w:t>Schedule 4, section 4.10 (1)</w:t>
        </w:r>
        <w:r>
          <w:tab/>
        </w:r>
        <w:r>
          <w:fldChar w:fldCharType="begin"/>
        </w:r>
        <w:r>
          <w:instrText xml:space="preserve"> PAGEREF _Toc121323273 \h </w:instrText>
        </w:r>
        <w:r>
          <w:fldChar w:fldCharType="separate"/>
        </w:r>
        <w:r w:rsidR="00CD32AF">
          <w:t>5</w:t>
        </w:r>
        <w:r>
          <w:fldChar w:fldCharType="end"/>
        </w:r>
      </w:hyperlink>
    </w:p>
    <w:p w14:paraId="5FA9AF0E" w14:textId="08146B5E" w:rsidR="00D311AF" w:rsidRDefault="00D311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1323274" w:history="1">
        <w:r w:rsidRPr="009F626B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F626B">
          <w:t>Schedule 4, section 4.10 (2)</w:t>
        </w:r>
        <w:r>
          <w:tab/>
        </w:r>
        <w:r>
          <w:fldChar w:fldCharType="begin"/>
        </w:r>
        <w:r>
          <w:instrText xml:space="preserve"> PAGEREF _Toc121323274 \h </w:instrText>
        </w:r>
        <w:r>
          <w:fldChar w:fldCharType="separate"/>
        </w:r>
        <w:r w:rsidR="00CD32AF">
          <w:t>5</w:t>
        </w:r>
        <w:r>
          <w:fldChar w:fldCharType="end"/>
        </w:r>
      </w:hyperlink>
    </w:p>
    <w:p w14:paraId="0BAD8FF8" w14:textId="2CBFDF2E" w:rsidR="00D311AF" w:rsidRDefault="00D311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1323275" w:history="1">
        <w:r w:rsidRPr="009F626B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F626B">
          <w:t>Schedule 4, section 4.12 heading</w:t>
        </w:r>
        <w:r>
          <w:tab/>
        </w:r>
        <w:r>
          <w:fldChar w:fldCharType="begin"/>
        </w:r>
        <w:r>
          <w:instrText xml:space="preserve"> PAGEREF _Toc121323275 \h </w:instrText>
        </w:r>
        <w:r>
          <w:fldChar w:fldCharType="separate"/>
        </w:r>
        <w:r w:rsidR="00CD32AF">
          <w:t>5</w:t>
        </w:r>
        <w:r>
          <w:fldChar w:fldCharType="end"/>
        </w:r>
      </w:hyperlink>
    </w:p>
    <w:p w14:paraId="1C78D571" w14:textId="0794F4E3" w:rsidR="00D311AF" w:rsidRDefault="00D311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1323276" w:history="1">
        <w:r w:rsidRPr="009F626B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F626B">
          <w:t>Schedule 4, section 4.12, example</w:t>
        </w:r>
        <w:r>
          <w:tab/>
        </w:r>
        <w:r>
          <w:fldChar w:fldCharType="begin"/>
        </w:r>
        <w:r>
          <w:instrText xml:space="preserve"> PAGEREF _Toc121323276 \h </w:instrText>
        </w:r>
        <w:r>
          <w:fldChar w:fldCharType="separate"/>
        </w:r>
        <w:r w:rsidR="00CD32AF">
          <w:t>6</w:t>
        </w:r>
        <w:r>
          <w:fldChar w:fldCharType="end"/>
        </w:r>
      </w:hyperlink>
    </w:p>
    <w:p w14:paraId="62A11A4E" w14:textId="60C1915C" w:rsidR="00D311AF" w:rsidRDefault="00D311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1323277" w:history="1">
        <w:r w:rsidRPr="007E1017">
          <w:rPr>
            <w:rStyle w:val="CharSectNo"/>
          </w:rPr>
          <w:t>13</w:t>
        </w:r>
        <w:r w:rsidRPr="007E1017">
          <w:rPr>
            <w:color w:val="000000"/>
          </w:rPr>
          <w:tab/>
          <w:t>Leave payments for service as registered voluntary member—security industry</w:t>
        </w:r>
        <w:r>
          <w:rPr>
            <w:color w:val="000000"/>
          </w:rPr>
          <w:br/>
        </w:r>
        <w:r w:rsidRPr="007E1017">
          <w:rPr>
            <w:color w:val="000000"/>
          </w:rPr>
          <w:t>Schedule 4, section 4.14 (1)</w:t>
        </w:r>
        <w:r>
          <w:tab/>
        </w:r>
        <w:r>
          <w:fldChar w:fldCharType="begin"/>
        </w:r>
        <w:r>
          <w:instrText xml:space="preserve"> PAGEREF _Toc121323277 \h </w:instrText>
        </w:r>
        <w:r>
          <w:fldChar w:fldCharType="separate"/>
        </w:r>
        <w:r w:rsidR="00CD32AF">
          <w:t>6</w:t>
        </w:r>
        <w:r>
          <w:fldChar w:fldCharType="end"/>
        </w:r>
      </w:hyperlink>
    </w:p>
    <w:p w14:paraId="597AFC66" w14:textId="7C1CB109" w:rsidR="00D311AF" w:rsidRDefault="00932F37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21323278" w:history="1">
        <w:r w:rsidR="00D311AF" w:rsidRPr="009F626B">
          <w:t>Part 3</w:t>
        </w:r>
        <w:r w:rsidR="00D311AF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D311AF" w:rsidRPr="009F626B">
          <w:t>Workers Compensation Act 1951</w:t>
        </w:r>
        <w:r w:rsidR="00D311AF" w:rsidRPr="00D311AF">
          <w:rPr>
            <w:vanish/>
          </w:rPr>
          <w:tab/>
        </w:r>
        <w:r w:rsidR="00D311AF" w:rsidRPr="00D311AF">
          <w:rPr>
            <w:vanish/>
          </w:rPr>
          <w:fldChar w:fldCharType="begin"/>
        </w:r>
        <w:r w:rsidR="00D311AF" w:rsidRPr="00D311AF">
          <w:rPr>
            <w:vanish/>
          </w:rPr>
          <w:instrText xml:space="preserve"> PAGEREF _Toc121323278 \h </w:instrText>
        </w:r>
        <w:r w:rsidR="00D311AF" w:rsidRPr="00D311AF">
          <w:rPr>
            <w:vanish/>
          </w:rPr>
        </w:r>
        <w:r w:rsidR="00D311AF" w:rsidRPr="00D311AF">
          <w:rPr>
            <w:vanish/>
          </w:rPr>
          <w:fldChar w:fldCharType="separate"/>
        </w:r>
        <w:r w:rsidR="00CD32AF">
          <w:rPr>
            <w:vanish/>
          </w:rPr>
          <w:t>7</w:t>
        </w:r>
        <w:r w:rsidR="00D311AF" w:rsidRPr="00D311AF">
          <w:rPr>
            <w:vanish/>
          </w:rPr>
          <w:fldChar w:fldCharType="end"/>
        </w:r>
      </w:hyperlink>
    </w:p>
    <w:p w14:paraId="5E31BBA1" w14:textId="40CAC130" w:rsidR="00D311AF" w:rsidRDefault="00D311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1323279" w:history="1">
        <w:r w:rsidRPr="009F626B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F626B">
          <w:t>Section 46</w:t>
        </w:r>
        <w:r>
          <w:tab/>
        </w:r>
        <w:r>
          <w:fldChar w:fldCharType="begin"/>
        </w:r>
        <w:r>
          <w:instrText xml:space="preserve"> PAGEREF _Toc121323279 \h </w:instrText>
        </w:r>
        <w:r>
          <w:fldChar w:fldCharType="separate"/>
        </w:r>
        <w:r w:rsidR="00CD32AF">
          <w:t>7</w:t>
        </w:r>
        <w:r>
          <w:fldChar w:fldCharType="end"/>
        </w:r>
      </w:hyperlink>
    </w:p>
    <w:p w14:paraId="34F802E1" w14:textId="78348E88" w:rsidR="00D311AF" w:rsidRDefault="00D311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1323280" w:history="1">
        <w:r w:rsidRPr="007E1017">
          <w:rPr>
            <w:rStyle w:val="CharSectNo"/>
          </w:rPr>
          <w:t>15</w:t>
        </w:r>
        <w:r w:rsidRPr="007E1017">
          <w:rPr>
            <w:color w:val="000000"/>
          </w:rPr>
          <w:tab/>
          <w:t>Compliance by workers</w:t>
        </w:r>
        <w:r>
          <w:rPr>
            <w:color w:val="000000"/>
          </w:rPr>
          <w:br/>
        </w:r>
        <w:r w:rsidRPr="007E1017">
          <w:rPr>
            <w:color w:val="000000"/>
          </w:rPr>
          <w:t>Section 113 (2)</w:t>
        </w:r>
        <w:r>
          <w:tab/>
        </w:r>
        <w:r>
          <w:fldChar w:fldCharType="begin"/>
        </w:r>
        <w:r>
          <w:instrText xml:space="preserve"> PAGEREF _Toc121323280 \h </w:instrText>
        </w:r>
        <w:r>
          <w:fldChar w:fldCharType="separate"/>
        </w:r>
        <w:r w:rsidR="00CD32AF">
          <w:t>7</w:t>
        </w:r>
        <w:r>
          <w:fldChar w:fldCharType="end"/>
        </w:r>
      </w:hyperlink>
    </w:p>
    <w:p w14:paraId="29934117" w14:textId="0BBB224D" w:rsidR="00D311AF" w:rsidRDefault="00D311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1323281" w:history="1">
        <w:r w:rsidRPr="007E1017">
          <w:rPr>
            <w:rStyle w:val="CharSectNo"/>
          </w:rPr>
          <w:t>16</w:t>
        </w:r>
        <w:r w:rsidRPr="007E1017">
          <w:rPr>
            <w:color w:val="000000"/>
          </w:rPr>
          <w:tab/>
          <w:t>Unreasonableness in stopping payment</w:t>
        </w:r>
        <w:r>
          <w:rPr>
            <w:color w:val="000000"/>
          </w:rPr>
          <w:br/>
        </w:r>
        <w:r w:rsidRPr="007E1017">
          <w:rPr>
            <w:color w:val="000000"/>
          </w:rPr>
          <w:t>Section 114</w:t>
        </w:r>
        <w:r>
          <w:tab/>
        </w:r>
        <w:r>
          <w:fldChar w:fldCharType="begin"/>
        </w:r>
        <w:r>
          <w:instrText xml:space="preserve"> PAGEREF _Toc121323281 \h </w:instrText>
        </w:r>
        <w:r>
          <w:fldChar w:fldCharType="separate"/>
        </w:r>
        <w:r w:rsidR="00CD32AF">
          <w:t>7</w:t>
        </w:r>
        <w:r>
          <w:fldChar w:fldCharType="end"/>
        </w:r>
      </w:hyperlink>
    </w:p>
    <w:p w14:paraId="1134D08C" w14:textId="479D4CFA" w:rsidR="00D311AF" w:rsidRDefault="00D311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1323282" w:history="1">
        <w:r w:rsidRPr="007E1017">
          <w:rPr>
            <w:rStyle w:val="CharSectNo"/>
          </w:rPr>
          <w:t>17</w:t>
        </w:r>
        <w:r w:rsidRPr="007E1017">
          <w:rPr>
            <w:color w:val="000000"/>
          </w:rPr>
          <w:tab/>
          <w:t>Regulation-making power</w:t>
        </w:r>
        <w:r>
          <w:rPr>
            <w:color w:val="000000"/>
          </w:rPr>
          <w:br/>
        </w:r>
        <w:r w:rsidRPr="007E1017">
          <w:rPr>
            <w:color w:val="000000"/>
          </w:rPr>
          <w:t>Section 223 (2) (h)</w:t>
        </w:r>
        <w:r>
          <w:tab/>
        </w:r>
        <w:r>
          <w:fldChar w:fldCharType="begin"/>
        </w:r>
        <w:r>
          <w:instrText xml:space="preserve"> PAGEREF _Toc121323282 \h </w:instrText>
        </w:r>
        <w:r>
          <w:fldChar w:fldCharType="separate"/>
        </w:r>
        <w:r w:rsidR="00CD32AF">
          <w:t>8</w:t>
        </w:r>
        <w:r>
          <w:fldChar w:fldCharType="end"/>
        </w:r>
      </w:hyperlink>
    </w:p>
    <w:p w14:paraId="32313F63" w14:textId="027711C1" w:rsidR="00D311AF" w:rsidRDefault="00D311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1323283" w:history="1">
        <w:r w:rsidRPr="009F626B">
          <w:t>18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F626B">
          <w:t>Section 223 (3)</w:t>
        </w:r>
        <w:r>
          <w:tab/>
        </w:r>
        <w:r>
          <w:fldChar w:fldCharType="begin"/>
        </w:r>
        <w:r>
          <w:instrText xml:space="preserve"> PAGEREF _Toc121323283 \h </w:instrText>
        </w:r>
        <w:r>
          <w:fldChar w:fldCharType="separate"/>
        </w:r>
        <w:r w:rsidR="00CD32AF">
          <w:t>8</w:t>
        </w:r>
        <w:r>
          <w:fldChar w:fldCharType="end"/>
        </w:r>
      </w:hyperlink>
    </w:p>
    <w:p w14:paraId="2659791B" w14:textId="2C05589E" w:rsidR="00D311AF" w:rsidRDefault="00932F37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21323284" w:history="1">
        <w:r w:rsidR="00D311AF" w:rsidRPr="009F626B">
          <w:t>Part 4</w:t>
        </w:r>
        <w:r w:rsidR="00D311AF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D311AF" w:rsidRPr="009F626B">
          <w:t>Work Health and Safety Act 2011</w:t>
        </w:r>
        <w:r w:rsidR="00D311AF" w:rsidRPr="00D311AF">
          <w:rPr>
            <w:vanish/>
          </w:rPr>
          <w:tab/>
        </w:r>
        <w:r w:rsidR="00D311AF" w:rsidRPr="00D311AF">
          <w:rPr>
            <w:vanish/>
          </w:rPr>
          <w:fldChar w:fldCharType="begin"/>
        </w:r>
        <w:r w:rsidR="00D311AF" w:rsidRPr="00D311AF">
          <w:rPr>
            <w:vanish/>
          </w:rPr>
          <w:instrText xml:space="preserve"> PAGEREF _Toc121323284 \h </w:instrText>
        </w:r>
        <w:r w:rsidR="00D311AF" w:rsidRPr="00D311AF">
          <w:rPr>
            <w:vanish/>
          </w:rPr>
        </w:r>
        <w:r w:rsidR="00D311AF" w:rsidRPr="00D311AF">
          <w:rPr>
            <w:vanish/>
          </w:rPr>
          <w:fldChar w:fldCharType="separate"/>
        </w:r>
        <w:r w:rsidR="00CD32AF">
          <w:rPr>
            <w:vanish/>
          </w:rPr>
          <w:t>9</w:t>
        </w:r>
        <w:r w:rsidR="00D311AF" w:rsidRPr="00D311AF">
          <w:rPr>
            <w:vanish/>
          </w:rPr>
          <w:fldChar w:fldCharType="end"/>
        </w:r>
      </w:hyperlink>
    </w:p>
    <w:p w14:paraId="5187C6DE" w14:textId="0D5E3B09" w:rsidR="00D311AF" w:rsidRDefault="00D311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1323285" w:history="1">
        <w:r w:rsidRPr="009F626B">
          <w:t>19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F626B">
          <w:t>Section 31 heading</w:t>
        </w:r>
        <w:r>
          <w:tab/>
        </w:r>
        <w:r>
          <w:fldChar w:fldCharType="begin"/>
        </w:r>
        <w:r>
          <w:instrText xml:space="preserve"> PAGEREF _Toc121323285 \h </w:instrText>
        </w:r>
        <w:r>
          <w:fldChar w:fldCharType="separate"/>
        </w:r>
        <w:r w:rsidR="00CD32AF">
          <w:t>9</w:t>
        </w:r>
        <w:r>
          <w:fldChar w:fldCharType="end"/>
        </w:r>
      </w:hyperlink>
    </w:p>
    <w:p w14:paraId="60E5061E" w14:textId="19860C59" w:rsidR="00D311AF" w:rsidRDefault="00D311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1323286" w:history="1">
        <w:r w:rsidRPr="009F626B">
          <w:t>20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F626B">
          <w:t>Section 31 (1) (c)</w:t>
        </w:r>
        <w:r>
          <w:tab/>
        </w:r>
        <w:r>
          <w:fldChar w:fldCharType="begin"/>
        </w:r>
        <w:r>
          <w:instrText xml:space="preserve"> PAGEREF _Toc121323286 \h </w:instrText>
        </w:r>
        <w:r>
          <w:fldChar w:fldCharType="separate"/>
        </w:r>
        <w:r w:rsidR="00CD32AF">
          <w:t>9</w:t>
        </w:r>
        <w:r>
          <w:fldChar w:fldCharType="end"/>
        </w:r>
      </w:hyperlink>
    </w:p>
    <w:p w14:paraId="4D289413" w14:textId="4731FAF0" w:rsidR="00D311AF" w:rsidRDefault="00D311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1323287" w:history="1">
        <w:r w:rsidRPr="007E1017">
          <w:rPr>
            <w:rStyle w:val="CharSectNo"/>
          </w:rPr>
          <w:t>21</w:t>
        </w:r>
        <w:r w:rsidRPr="007E1017">
          <w:rPr>
            <w:rStyle w:val="charItals"/>
            <w:i w:val="0"/>
          </w:rPr>
          <w:tab/>
        </w:r>
        <w:r w:rsidRPr="007E1017">
          <w:rPr>
            <w:color w:val="000000"/>
          </w:rPr>
          <w:t xml:space="preserve">What is a </w:t>
        </w:r>
        <w:r w:rsidRPr="007E1017">
          <w:rPr>
            <w:rStyle w:val="charItals"/>
          </w:rPr>
          <w:t>notifiable incident</w:t>
        </w:r>
        <w:r>
          <w:rPr>
            <w:rStyle w:val="charItals"/>
          </w:rPr>
          <w:br/>
        </w:r>
        <w:r w:rsidRPr="007E1017">
          <w:rPr>
            <w:color w:val="000000"/>
          </w:rPr>
          <w:t xml:space="preserve">Section 35, definition of </w:t>
        </w:r>
        <w:r w:rsidRPr="007E1017">
          <w:rPr>
            <w:rStyle w:val="charItals"/>
          </w:rPr>
          <w:t>notifiable incident</w:t>
        </w:r>
        <w:r w:rsidRPr="007E1017">
          <w:rPr>
            <w:bCs/>
            <w:color w:val="000000"/>
          </w:rPr>
          <w:t>, new paragraph (d)</w:t>
        </w:r>
        <w:r>
          <w:tab/>
        </w:r>
        <w:r>
          <w:fldChar w:fldCharType="begin"/>
        </w:r>
        <w:r>
          <w:instrText xml:space="preserve"> PAGEREF _Toc121323287 \h </w:instrText>
        </w:r>
        <w:r>
          <w:fldChar w:fldCharType="separate"/>
        </w:r>
        <w:r w:rsidR="00CD32AF">
          <w:t>9</w:t>
        </w:r>
        <w:r>
          <w:fldChar w:fldCharType="end"/>
        </w:r>
      </w:hyperlink>
    </w:p>
    <w:p w14:paraId="28C57B50" w14:textId="0E0944EC" w:rsidR="00D311AF" w:rsidRDefault="00D311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1323288" w:history="1">
        <w:r w:rsidRPr="009F626B">
          <w:t>22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F626B">
          <w:t>New section 37A</w:t>
        </w:r>
        <w:r>
          <w:tab/>
        </w:r>
        <w:r>
          <w:fldChar w:fldCharType="begin"/>
        </w:r>
        <w:r>
          <w:instrText xml:space="preserve"> PAGEREF _Toc121323288 \h </w:instrText>
        </w:r>
        <w:r>
          <w:fldChar w:fldCharType="separate"/>
        </w:r>
        <w:r w:rsidR="00CD32AF">
          <w:t>9</w:t>
        </w:r>
        <w:r>
          <w:fldChar w:fldCharType="end"/>
        </w:r>
      </w:hyperlink>
    </w:p>
    <w:p w14:paraId="3B1880CF" w14:textId="39265C49" w:rsidR="00D311AF" w:rsidRDefault="00D311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1323289" w:history="1">
        <w:r w:rsidRPr="007E1017">
          <w:rPr>
            <w:rStyle w:val="CharSectNo"/>
          </w:rPr>
          <w:t>23</w:t>
        </w:r>
        <w:r w:rsidRPr="007E1017">
          <w:rPr>
            <w:color w:val="000000"/>
          </w:rPr>
          <w:tab/>
          <w:t>Duty to notify of notifiable incidents</w:t>
        </w:r>
        <w:r>
          <w:rPr>
            <w:color w:val="000000"/>
          </w:rPr>
          <w:br/>
        </w:r>
        <w:r w:rsidRPr="007E1017">
          <w:rPr>
            <w:color w:val="000000"/>
          </w:rPr>
          <w:t>New section 38 (9)</w:t>
        </w:r>
        <w:r>
          <w:tab/>
        </w:r>
        <w:r>
          <w:fldChar w:fldCharType="begin"/>
        </w:r>
        <w:r>
          <w:instrText xml:space="preserve"> PAGEREF _Toc121323289 \h </w:instrText>
        </w:r>
        <w:r>
          <w:fldChar w:fldCharType="separate"/>
        </w:r>
        <w:r w:rsidR="00CD32AF">
          <w:t>10</w:t>
        </w:r>
        <w:r>
          <w:fldChar w:fldCharType="end"/>
        </w:r>
      </w:hyperlink>
    </w:p>
    <w:p w14:paraId="36124963" w14:textId="5026F4B2" w:rsidR="00D311AF" w:rsidRDefault="00D311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121323290" w:history="1">
        <w:r w:rsidRPr="007E1017">
          <w:rPr>
            <w:rStyle w:val="CharSectNo"/>
          </w:rPr>
          <w:t>24</w:t>
        </w:r>
        <w:r w:rsidRPr="007E1017">
          <w:rPr>
            <w:color w:val="000000"/>
          </w:rPr>
          <w:tab/>
          <w:t>Duty to preserve incident sites</w:t>
        </w:r>
        <w:r>
          <w:rPr>
            <w:color w:val="000000"/>
          </w:rPr>
          <w:br/>
        </w:r>
        <w:r w:rsidRPr="007E1017">
          <w:rPr>
            <w:color w:val="000000"/>
          </w:rPr>
          <w:t>New section 39 (4)</w:t>
        </w:r>
        <w:r>
          <w:tab/>
        </w:r>
        <w:r>
          <w:fldChar w:fldCharType="begin"/>
        </w:r>
        <w:r>
          <w:instrText xml:space="preserve"> PAGEREF _Toc121323290 \h </w:instrText>
        </w:r>
        <w:r>
          <w:fldChar w:fldCharType="separate"/>
        </w:r>
        <w:r w:rsidR="00CD32AF">
          <w:t>10</w:t>
        </w:r>
        <w:r>
          <w:fldChar w:fldCharType="end"/>
        </w:r>
      </w:hyperlink>
    </w:p>
    <w:p w14:paraId="769619AD" w14:textId="1507D24B" w:rsidR="00D311AF" w:rsidRDefault="00D311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1323291" w:history="1">
        <w:r w:rsidRPr="007E1017">
          <w:rPr>
            <w:rStyle w:val="CharSectNo"/>
          </w:rPr>
          <w:t>25</w:t>
        </w:r>
        <w:r w:rsidRPr="007E1017">
          <w:rPr>
            <w:color w:val="000000"/>
          </w:rPr>
          <w:tab/>
          <w:t>Negotiations for agreement for work group</w:t>
        </w:r>
        <w:r>
          <w:rPr>
            <w:color w:val="000000"/>
          </w:rPr>
          <w:br/>
        </w:r>
        <w:r w:rsidRPr="007E1017">
          <w:rPr>
            <w:color w:val="000000"/>
          </w:rPr>
          <w:t>Section 52 (1) (b)</w:t>
        </w:r>
        <w:r>
          <w:tab/>
        </w:r>
        <w:r>
          <w:fldChar w:fldCharType="begin"/>
        </w:r>
        <w:r>
          <w:instrText xml:space="preserve"> PAGEREF _Toc121323291 \h </w:instrText>
        </w:r>
        <w:r>
          <w:fldChar w:fldCharType="separate"/>
        </w:r>
        <w:r w:rsidR="00CD32AF">
          <w:t>10</w:t>
        </w:r>
        <w:r>
          <w:fldChar w:fldCharType="end"/>
        </w:r>
      </w:hyperlink>
    </w:p>
    <w:p w14:paraId="77640352" w14:textId="7A99C67E" w:rsidR="00D311AF" w:rsidRDefault="00D311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1323292" w:history="1">
        <w:r w:rsidRPr="007E1017">
          <w:rPr>
            <w:rStyle w:val="CharSectNo"/>
          </w:rPr>
          <w:t>26</w:t>
        </w:r>
        <w:r w:rsidRPr="007E1017">
          <w:rPr>
            <w:color w:val="000000"/>
          </w:rPr>
          <w:tab/>
          <w:t>Obligation to train health and safety representatives</w:t>
        </w:r>
        <w:r>
          <w:rPr>
            <w:color w:val="000000"/>
          </w:rPr>
          <w:br/>
        </w:r>
        <w:r w:rsidRPr="007E1017">
          <w:rPr>
            <w:color w:val="000000"/>
          </w:rPr>
          <w:t>Section 72 (1) (c)</w:t>
        </w:r>
        <w:r>
          <w:tab/>
        </w:r>
        <w:r>
          <w:fldChar w:fldCharType="begin"/>
        </w:r>
        <w:r>
          <w:instrText xml:space="preserve"> PAGEREF _Toc121323292 \h </w:instrText>
        </w:r>
        <w:r>
          <w:fldChar w:fldCharType="separate"/>
        </w:r>
        <w:r w:rsidR="00CD32AF">
          <w:t>11</w:t>
        </w:r>
        <w:r>
          <w:fldChar w:fldCharType="end"/>
        </w:r>
      </w:hyperlink>
    </w:p>
    <w:p w14:paraId="52E05C32" w14:textId="36620CC5" w:rsidR="00D311AF" w:rsidRDefault="00D311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1323293" w:history="1">
        <w:r w:rsidRPr="009F626B">
          <w:t>27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F626B">
          <w:t>Section 72 (5)</w:t>
        </w:r>
        <w:r>
          <w:tab/>
        </w:r>
        <w:r>
          <w:fldChar w:fldCharType="begin"/>
        </w:r>
        <w:r>
          <w:instrText xml:space="preserve"> PAGEREF _Toc121323293 \h </w:instrText>
        </w:r>
        <w:r>
          <w:fldChar w:fldCharType="separate"/>
        </w:r>
        <w:r w:rsidR="00CD32AF">
          <w:t>11</w:t>
        </w:r>
        <w:r>
          <w:fldChar w:fldCharType="end"/>
        </w:r>
      </w:hyperlink>
    </w:p>
    <w:p w14:paraId="043DCA4D" w14:textId="4D725674" w:rsidR="00D311AF" w:rsidRDefault="00D311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1323294" w:history="1">
        <w:r w:rsidRPr="007E1017">
          <w:rPr>
            <w:rStyle w:val="CharSectNo"/>
          </w:rPr>
          <w:t>28</w:t>
        </w:r>
        <w:r w:rsidRPr="007E1017">
          <w:rPr>
            <w:color w:val="000000"/>
          </w:rPr>
          <w:tab/>
          <w:t>Powers of regulator to obtain information</w:t>
        </w:r>
        <w:r>
          <w:rPr>
            <w:color w:val="000000"/>
          </w:rPr>
          <w:br/>
        </w:r>
        <w:r w:rsidRPr="007E1017">
          <w:rPr>
            <w:color w:val="000000"/>
          </w:rPr>
          <w:t>New section 155 (2A)</w:t>
        </w:r>
        <w:r>
          <w:tab/>
        </w:r>
        <w:r>
          <w:fldChar w:fldCharType="begin"/>
        </w:r>
        <w:r>
          <w:instrText xml:space="preserve"> PAGEREF _Toc121323294 \h </w:instrText>
        </w:r>
        <w:r>
          <w:fldChar w:fldCharType="separate"/>
        </w:r>
        <w:r w:rsidR="00CD32AF">
          <w:t>11</w:t>
        </w:r>
        <w:r>
          <w:fldChar w:fldCharType="end"/>
        </w:r>
      </w:hyperlink>
    </w:p>
    <w:p w14:paraId="5186A12C" w14:textId="542224A1" w:rsidR="00D311AF" w:rsidRDefault="00D311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1323295" w:history="1">
        <w:r w:rsidRPr="009F626B">
          <w:t>29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F626B">
          <w:t>Section 155 (3) (b)</w:t>
        </w:r>
        <w:r>
          <w:tab/>
        </w:r>
        <w:r>
          <w:fldChar w:fldCharType="begin"/>
        </w:r>
        <w:r>
          <w:instrText xml:space="preserve"> PAGEREF _Toc121323295 \h </w:instrText>
        </w:r>
        <w:r>
          <w:fldChar w:fldCharType="separate"/>
        </w:r>
        <w:r w:rsidR="00CD32AF">
          <w:t>11</w:t>
        </w:r>
        <w:r>
          <w:fldChar w:fldCharType="end"/>
        </w:r>
      </w:hyperlink>
    </w:p>
    <w:p w14:paraId="34E1ED7A" w14:textId="17A9D44A" w:rsidR="00D311AF" w:rsidRDefault="00D311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1323296" w:history="1">
        <w:r w:rsidRPr="009F626B">
          <w:t>30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F626B">
          <w:t>New section 155 (8)</w:t>
        </w:r>
        <w:r>
          <w:tab/>
        </w:r>
        <w:r>
          <w:fldChar w:fldCharType="begin"/>
        </w:r>
        <w:r>
          <w:instrText xml:space="preserve"> PAGEREF _Toc121323296 \h </w:instrText>
        </w:r>
        <w:r>
          <w:fldChar w:fldCharType="separate"/>
        </w:r>
        <w:r w:rsidR="00CD32AF">
          <w:t>12</w:t>
        </w:r>
        <w:r>
          <w:fldChar w:fldCharType="end"/>
        </w:r>
      </w:hyperlink>
    </w:p>
    <w:p w14:paraId="5A6028A7" w14:textId="1DA4A4F1" w:rsidR="00D311AF" w:rsidRDefault="00D311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1323297" w:history="1">
        <w:r w:rsidRPr="007E1017">
          <w:rPr>
            <w:rStyle w:val="CharSectNo"/>
          </w:rPr>
          <w:t>31</w:t>
        </w:r>
        <w:r w:rsidRPr="007E1017">
          <w:rPr>
            <w:color w:val="000000"/>
          </w:rPr>
          <w:tab/>
          <w:t>Power to require production of documents and answers to questions</w:t>
        </w:r>
        <w:r>
          <w:rPr>
            <w:color w:val="000000"/>
          </w:rPr>
          <w:br/>
        </w:r>
        <w:r w:rsidRPr="007E1017">
          <w:rPr>
            <w:color w:val="000000"/>
          </w:rPr>
          <w:t>Section 171 (1)</w:t>
        </w:r>
        <w:r>
          <w:tab/>
        </w:r>
        <w:r>
          <w:fldChar w:fldCharType="begin"/>
        </w:r>
        <w:r>
          <w:instrText xml:space="preserve"> PAGEREF _Toc121323297 \h </w:instrText>
        </w:r>
        <w:r>
          <w:fldChar w:fldCharType="separate"/>
        </w:r>
        <w:r w:rsidR="00CD32AF">
          <w:t>12</w:t>
        </w:r>
        <w:r>
          <w:fldChar w:fldCharType="end"/>
        </w:r>
      </w:hyperlink>
    </w:p>
    <w:p w14:paraId="36046583" w14:textId="69879674" w:rsidR="00D311AF" w:rsidRDefault="00D311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1323298" w:history="1">
        <w:r w:rsidRPr="009F626B">
          <w:t>32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F626B">
          <w:t>Section 171 (1) (b)</w:t>
        </w:r>
        <w:r>
          <w:tab/>
        </w:r>
        <w:r>
          <w:fldChar w:fldCharType="begin"/>
        </w:r>
        <w:r>
          <w:instrText xml:space="preserve"> PAGEREF _Toc121323298 \h </w:instrText>
        </w:r>
        <w:r>
          <w:fldChar w:fldCharType="separate"/>
        </w:r>
        <w:r w:rsidR="00CD32AF">
          <w:t>12</w:t>
        </w:r>
        <w:r>
          <w:fldChar w:fldCharType="end"/>
        </w:r>
      </w:hyperlink>
    </w:p>
    <w:p w14:paraId="61B71A12" w14:textId="56E82162" w:rsidR="00D311AF" w:rsidRDefault="00D311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1323299" w:history="1">
        <w:r w:rsidRPr="009F626B">
          <w:t>33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F626B">
          <w:t>New section 171 (2A) to (2E)</w:t>
        </w:r>
        <w:r>
          <w:tab/>
        </w:r>
        <w:r>
          <w:fldChar w:fldCharType="begin"/>
        </w:r>
        <w:r>
          <w:instrText xml:space="preserve"> PAGEREF _Toc121323299 \h </w:instrText>
        </w:r>
        <w:r>
          <w:fldChar w:fldCharType="separate"/>
        </w:r>
        <w:r w:rsidR="00CD32AF">
          <w:t>13</w:t>
        </w:r>
        <w:r>
          <w:fldChar w:fldCharType="end"/>
        </w:r>
      </w:hyperlink>
    </w:p>
    <w:p w14:paraId="48700951" w14:textId="44C5FDB9" w:rsidR="00D311AF" w:rsidRDefault="00D311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1323300" w:history="1">
        <w:r w:rsidRPr="009F626B">
          <w:t>34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F626B">
          <w:t>Section 171 (3)</w:t>
        </w:r>
        <w:r>
          <w:tab/>
        </w:r>
        <w:r>
          <w:fldChar w:fldCharType="begin"/>
        </w:r>
        <w:r>
          <w:instrText xml:space="preserve"> PAGEREF _Toc121323300 \h </w:instrText>
        </w:r>
        <w:r>
          <w:fldChar w:fldCharType="separate"/>
        </w:r>
        <w:r w:rsidR="00CD32AF">
          <w:t>14</w:t>
        </w:r>
        <w:r>
          <w:fldChar w:fldCharType="end"/>
        </w:r>
      </w:hyperlink>
    </w:p>
    <w:p w14:paraId="0D224E08" w14:textId="6F6FCC49" w:rsidR="00D311AF" w:rsidRDefault="00D311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1323301" w:history="1">
        <w:r w:rsidRPr="007E1017">
          <w:rPr>
            <w:rStyle w:val="CharSectNo"/>
          </w:rPr>
          <w:t>35</w:t>
        </w:r>
        <w:r w:rsidRPr="007E1017">
          <w:rPr>
            <w:color w:val="000000"/>
          </w:rPr>
          <w:tab/>
          <w:t>Abrogation of privilege against self</w:t>
        </w:r>
        <w:r w:rsidRPr="00D311AF">
          <w:rPr>
            <w:color w:val="000000"/>
          </w:rPr>
          <w:t>-</w:t>
        </w:r>
        <w:r w:rsidRPr="007E1017">
          <w:rPr>
            <w:color w:val="000000"/>
          </w:rPr>
          <w:t>incrimination</w:t>
        </w:r>
        <w:r>
          <w:rPr>
            <w:color w:val="000000"/>
          </w:rPr>
          <w:br/>
        </w:r>
        <w:r w:rsidRPr="007E1017">
          <w:rPr>
            <w:color w:val="000000"/>
          </w:rPr>
          <w:t>New section 172 (3)</w:t>
        </w:r>
        <w:r>
          <w:tab/>
        </w:r>
        <w:r>
          <w:fldChar w:fldCharType="begin"/>
        </w:r>
        <w:r>
          <w:instrText xml:space="preserve"> PAGEREF _Toc121323301 \h </w:instrText>
        </w:r>
        <w:r>
          <w:fldChar w:fldCharType="separate"/>
        </w:r>
        <w:r w:rsidR="00CD32AF">
          <w:t>14</w:t>
        </w:r>
        <w:r>
          <w:fldChar w:fldCharType="end"/>
        </w:r>
      </w:hyperlink>
    </w:p>
    <w:p w14:paraId="78184811" w14:textId="38BC168C" w:rsidR="00D311AF" w:rsidRDefault="00D311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1323302" w:history="1">
        <w:r w:rsidRPr="007E1017">
          <w:rPr>
            <w:rStyle w:val="CharSectNo"/>
          </w:rPr>
          <w:t>36</w:t>
        </w:r>
        <w:r w:rsidRPr="007E1017">
          <w:rPr>
            <w:color w:val="000000"/>
          </w:rPr>
          <w:tab/>
          <w:t>Warning to be given</w:t>
        </w:r>
        <w:r>
          <w:rPr>
            <w:color w:val="000000"/>
          </w:rPr>
          <w:br/>
        </w:r>
        <w:r w:rsidRPr="007E1017">
          <w:rPr>
            <w:color w:val="000000"/>
          </w:rPr>
          <w:t>Section 173 (1)</w:t>
        </w:r>
        <w:r>
          <w:tab/>
        </w:r>
        <w:r>
          <w:fldChar w:fldCharType="begin"/>
        </w:r>
        <w:r>
          <w:instrText xml:space="preserve"> PAGEREF _Toc121323302 \h </w:instrText>
        </w:r>
        <w:r>
          <w:fldChar w:fldCharType="separate"/>
        </w:r>
        <w:r w:rsidR="00CD32AF">
          <w:t>14</w:t>
        </w:r>
        <w:r>
          <w:fldChar w:fldCharType="end"/>
        </w:r>
      </w:hyperlink>
    </w:p>
    <w:p w14:paraId="5691B919" w14:textId="4C1D227C" w:rsidR="00D311AF" w:rsidRDefault="00D311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1323303" w:history="1">
        <w:r w:rsidRPr="009F626B">
          <w:t>37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F626B">
          <w:t>Section 173 (1) (b)</w:t>
        </w:r>
        <w:r>
          <w:tab/>
        </w:r>
        <w:r>
          <w:fldChar w:fldCharType="begin"/>
        </w:r>
        <w:r>
          <w:instrText xml:space="preserve"> PAGEREF _Toc121323303 \h </w:instrText>
        </w:r>
        <w:r>
          <w:fldChar w:fldCharType="separate"/>
        </w:r>
        <w:r w:rsidR="00CD32AF">
          <w:t>15</w:t>
        </w:r>
        <w:r>
          <w:fldChar w:fldCharType="end"/>
        </w:r>
      </w:hyperlink>
    </w:p>
    <w:p w14:paraId="2F76D6EA" w14:textId="45574213" w:rsidR="00D311AF" w:rsidRDefault="00D311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1323304" w:history="1">
        <w:r w:rsidRPr="009F626B">
          <w:t>38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F626B">
          <w:t>New section 173 (1A)</w:t>
        </w:r>
        <w:r>
          <w:tab/>
        </w:r>
        <w:r>
          <w:fldChar w:fldCharType="begin"/>
        </w:r>
        <w:r>
          <w:instrText xml:space="preserve"> PAGEREF _Toc121323304 \h </w:instrText>
        </w:r>
        <w:r>
          <w:fldChar w:fldCharType="separate"/>
        </w:r>
        <w:r w:rsidR="00CD32AF">
          <w:t>15</w:t>
        </w:r>
        <w:r>
          <w:fldChar w:fldCharType="end"/>
        </w:r>
      </w:hyperlink>
    </w:p>
    <w:p w14:paraId="7D1F98E2" w14:textId="5DAB7C08" w:rsidR="00D311AF" w:rsidRDefault="00D311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1323305" w:history="1">
        <w:r w:rsidRPr="009F626B">
          <w:t>39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F626B">
          <w:t>Section 173 (2)</w:t>
        </w:r>
        <w:r>
          <w:tab/>
        </w:r>
        <w:r>
          <w:fldChar w:fldCharType="begin"/>
        </w:r>
        <w:r>
          <w:instrText xml:space="preserve"> PAGEREF _Toc121323305 \h </w:instrText>
        </w:r>
        <w:r>
          <w:fldChar w:fldCharType="separate"/>
        </w:r>
        <w:r w:rsidR="00CD32AF">
          <w:t>15</w:t>
        </w:r>
        <w:r>
          <w:fldChar w:fldCharType="end"/>
        </w:r>
      </w:hyperlink>
    </w:p>
    <w:p w14:paraId="40391A0D" w14:textId="335559DB" w:rsidR="00D311AF" w:rsidRDefault="00D311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1323306" w:history="1">
        <w:r w:rsidRPr="007E1017">
          <w:rPr>
            <w:rStyle w:val="CharSectNo"/>
          </w:rPr>
          <w:t>40</w:t>
        </w:r>
        <w:r w:rsidRPr="007E1017">
          <w:rPr>
            <w:color w:val="000000"/>
          </w:rPr>
          <w:tab/>
          <w:t>Procedure if prosecution is not brought</w:t>
        </w:r>
        <w:r>
          <w:rPr>
            <w:color w:val="000000"/>
          </w:rPr>
          <w:br/>
        </w:r>
        <w:r w:rsidRPr="007E1017">
          <w:rPr>
            <w:color w:val="000000"/>
          </w:rPr>
          <w:t>Section 231 (1)</w:t>
        </w:r>
        <w:r>
          <w:tab/>
        </w:r>
        <w:r>
          <w:fldChar w:fldCharType="begin"/>
        </w:r>
        <w:r>
          <w:instrText xml:space="preserve"> PAGEREF _Toc121323306 \h </w:instrText>
        </w:r>
        <w:r>
          <w:fldChar w:fldCharType="separate"/>
        </w:r>
        <w:r w:rsidR="00CD32AF">
          <w:t>16</w:t>
        </w:r>
        <w:r>
          <w:fldChar w:fldCharType="end"/>
        </w:r>
      </w:hyperlink>
    </w:p>
    <w:p w14:paraId="69A9399D" w14:textId="78884956" w:rsidR="00D311AF" w:rsidRDefault="00D311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1323307" w:history="1">
        <w:r w:rsidRPr="009F626B">
          <w:t>41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F626B">
          <w:t>New section 231 (2A)</w:t>
        </w:r>
        <w:r>
          <w:tab/>
        </w:r>
        <w:r>
          <w:fldChar w:fldCharType="begin"/>
        </w:r>
        <w:r>
          <w:instrText xml:space="preserve"> PAGEREF _Toc121323307 \h </w:instrText>
        </w:r>
        <w:r>
          <w:fldChar w:fldCharType="separate"/>
        </w:r>
        <w:r w:rsidR="00CD32AF">
          <w:t>16</w:t>
        </w:r>
        <w:r>
          <w:fldChar w:fldCharType="end"/>
        </w:r>
      </w:hyperlink>
    </w:p>
    <w:p w14:paraId="1C143486" w14:textId="03DB66A1" w:rsidR="00D311AF" w:rsidRDefault="00D311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1323308" w:history="1">
        <w:r w:rsidRPr="009F626B">
          <w:t>42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F626B">
          <w:t>Section 231 (3)</w:t>
        </w:r>
        <w:r>
          <w:tab/>
        </w:r>
        <w:r>
          <w:fldChar w:fldCharType="begin"/>
        </w:r>
        <w:r>
          <w:instrText xml:space="preserve"> PAGEREF _Toc121323308 \h </w:instrText>
        </w:r>
        <w:r>
          <w:fldChar w:fldCharType="separate"/>
        </w:r>
        <w:r w:rsidR="00CD32AF">
          <w:t>17</w:t>
        </w:r>
        <w:r>
          <w:fldChar w:fldCharType="end"/>
        </w:r>
      </w:hyperlink>
    </w:p>
    <w:p w14:paraId="4E2FAF27" w14:textId="0AEB6D1A" w:rsidR="00D311AF" w:rsidRDefault="00D311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1323309" w:history="1">
        <w:r w:rsidRPr="007E1017">
          <w:rPr>
            <w:rStyle w:val="CharSectNo"/>
          </w:rPr>
          <w:t>43</w:t>
        </w:r>
        <w:r w:rsidRPr="007E1017">
          <w:rPr>
            <w:color w:val="000000"/>
          </w:rPr>
          <w:tab/>
          <w:t>Confidentiality of information</w:t>
        </w:r>
        <w:r>
          <w:rPr>
            <w:color w:val="000000"/>
          </w:rPr>
          <w:br/>
        </w:r>
        <w:r w:rsidRPr="007E1017">
          <w:rPr>
            <w:color w:val="000000"/>
          </w:rPr>
          <w:t>Section 271 (3) (c)</w:t>
        </w:r>
        <w:r>
          <w:tab/>
        </w:r>
        <w:r>
          <w:fldChar w:fldCharType="begin"/>
        </w:r>
        <w:r>
          <w:instrText xml:space="preserve"> PAGEREF _Toc121323309 \h </w:instrText>
        </w:r>
        <w:r>
          <w:fldChar w:fldCharType="separate"/>
        </w:r>
        <w:r w:rsidR="00CD32AF">
          <w:t>17</w:t>
        </w:r>
        <w:r>
          <w:fldChar w:fldCharType="end"/>
        </w:r>
      </w:hyperlink>
    </w:p>
    <w:p w14:paraId="165F4708" w14:textId="1F7475BD" w:rsidR="00D311AF" w:rsidRDefault="00D311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1323310" w:history="1">
        <w:r w:rsidRPr="009F626B">
          <w:t>44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F626B">
          <w:t>New section 271A</w:t>
        </w:r>
        <w:r>
          <w:tab/>
        </w:r>
        <w:r>
          <w:fldChar w:fldCharType="begin"/>
        </w:r>
        <w:r>
          <w:instrText xml:space="preserve"> PAGEREF _Toc121323310 \h </w:instrText>
        </w:r>
        <w:r>
          <w:fldChar w:fldCharType="separate"/>
        </w:r>
        <w:r w:rsidR="00CD32AF">
          <w:t>17</w:t>
        </w:r>
        <w:r>
          <w:fldChar w:fldCharType="end"/>
        </w:r>
      </w:hyperlink>
    </w:p>
    <w:p w14:paraId="6034CBE8" w14:textId="0CAD41D7" w:rsidR="00D311AF" w:rsidRDefault="00D311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1323311" w:history="1">
        <w:r w:rsidRPr="009F626B">
          <w:t>45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F626B">
          <w:t>New sections 272A and 272B</w:t>
        </w:r>
        <w:r>
          <w:tab/>
        </w:r>
        <w:r>
          <w:fldChar w:fldCharType="begin"/>
        </w:r>
        <w:r>
          <w:instrText xml:space="preserve"> PAGEREF _Toc121323311 \h </w:instrText>
        </w:r>
        <w:r>
          <w:fldChar w:fldCharType="separate"/>
        </w:r>
        <w:r w:rsidR="00CD32AF">
          <w:t>18</w:t>
        </w:r>
        <w:r>
          <w:fldChar w:fldCharType="end"/>
        </w:r>
      </w:hyperlink>
    </w:p>
    <w:p w14:paraId="647F607D" w14:textId="026CA185" w:rsidR="00D311AF" w:rsidRDefault="00D311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1323312" w:history="1">
        <w:r w:rsidRPr="009F626B">
          <w:t>46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F626B">
          <w:t xml:space="preserve">Dictionary, new definition of </w:t>
        </w:r>
        <w:r w:rsidRPr="009F626B">
          <w:rPr>
            <w:i/>
          </w:rPr>
          <w:t>sexual assault incident</w:t>
        </w:r>
        <w:r>
          <w:tab/>
        </w:r>
        <w:r>
          <w:fldChar w:fldCharType="begin"/>
        </w:r>
        <w:r>
          <w:instrText xml:space="preserve"> PAGEREF _Toc121323312 \h </w:instrText>
        </w:r>
        <w:r>
          <w:fldChar w:fldCharType="separate"/>
        </w:r>
        <w:r w:rsidR="00CD32AF">
          <w:t>20</w:t>
        </w:r>
        <w:r>
          <w:fldChar w:fldCharType="end"/>
        </w:r>
      </w:hyperlink>
    </w:p>
    <w:p w14:paraId="05A59A1E" w14:textId="05D6F1A6" w:rsidR="00D311AF" w:rsidRDefault="00932F37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21323313" w:history="1">
        <w:r w:rsidR="00D311AF" w:rsidRPr="009F626B">
          <w:t>Part 5</w:t>
        </w:r>
        <w:r w:rsidR="00D311AF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D311AF" w:rsidRPr="009F626B">
          <w:t>Work Health and Safety Regulation 2011</w:t>
        </w:r>
        <w:r w:rsidR="00D311AF" w:rsidRPr="00D311AF">
          <w:rPr>
            <w:vanish/>
          </w:rPr>
          <w:tab/>
        </w:r>
        <w:r w:rsidR="00D311AF" w:rsidRPr="00D311AF">
          <w:rPr>
            <w:vanish/>
          </w:rPr>
          <w:fldChar w:fldCharType="begin"/>
        </w:r>
        <w:r w:rsidR="00D311AF" w:rsidRPr="00D311AF">
          <w:rPr>
            <w:vanish/>
          </w:rPr>
          <w:instrText xml:space="preserve"> PAGEREF _Toc121323313 \h </w:instrText>
        </w:r>
        <w:r w:rsidR="00D311AF" w:rsidRPr="00D311AF">
          <w:rPr>
            <w:vanish/>
          </w:rPr>
        </w:r>
        <w:r w:rsidR="00D311AF" w:rsidRPr="00D311AF">
          <w:rPr>
            <w:vanish/>
          </w:rPr>
          <w:fldChar w:fldCharType="separate"/>
        </w:r>
        <w:r w:rsidR="00CD32AF">
          <w:rPr>
            <w:vanish/>
          </w:rPr>
          <w:t>21</w:t>
        </w:r>
        <w:r w:rsidR="00D311AF" w:rsidRPr="00D311AF">
          <w:rPr>
            <w:vanish/>
          </w:rPr>
          <w:fldChar w:fldCharType="end"/>
        </w:r>
      </w:hyperlink>
    </w:p>
    <w:p w14:paraId="3D162A4B" w14:textId="22A66F8F" w:rsidR="00D311AF" w:rsidRDefault="00D311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1323314" w:history="1">
        <w:r w:rsidRPr="007E1017">
          <w:rPr>
            <w:rStyle w:val="CharSectNo"/>
          </w:rPr>
          <w:t>47</w:t>
        </w:r>
        <w:r w:rsidRPr="007E1017">
          <w:rPr>
            <w:color w:val="000000"/>
          </w:rPr>
          <w:tab/>
          <w:t>Documents incorporated as in force when incorporated</w:t>
        </w:r>
        <w:r>
          <w:rPr>
            <w:color w:val="000000"/>
          </w:rPr>
          <w:br/>
        </w:r>
        <w:r w:rsidRPr="007E1017">
          <w:rPr>
            <w:color w:val="000000"/>
          </w:rPr>
          <w:t>Section 13, new note</w:t>
        </w:r>
        <w:r>
          <w:tab/>
        </w:r>
        <w:r>
          <w:fldChar w:fldCharType="begin"/>
        </w:r>
        <w:r>
          <w:instrText xml:space="preserve"> PAGEREF _Toc121323314 \h </w:instrText>
        </w:r>
        <w:r>
          <w:fldChar w:fldCharType="separate"/>
        </w:r>
        <w:r w:rsidR="00CD32AF">
          <w:t>21</w:t>
        </w:r>
        <w:r>
          <w:fldChar w:fldCharType="end"/>
        </w:r>
      </w:hyperlink>
    </w:p>
    <w:p w14:paraId="16615E55" w14:textId="715BF97A" w:rsidR="00D311AF" w:rsidRDefault="00D311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1323315" w:history="1">
        <w:r w:rsidRPr="007E1017">
          <w:rPr>
            <w:rStyle w:val="CharSectNo"/>
          </w:rPr>
          <w:t>48</w:t>
        </w:r>
        <w:r w:rsidRPr="007E1017">
          <w:rPr>
            <w:color w:val="000000"/>
          </w:rPr>
          <w:tab/>
          <w:t>Operation of amusement devices and passenger ropeways</w:t>
        </w:r>
        <w:r>
          <w:rPr>
            <w:color w:val="000000"/>
          </w:rPr>
          <w:br/>
        </w:r>
        <w:r w:rsidRPr="007E1017">
          <w:rPr>
            <w:color w:val="000000"/>
          </w:rPr>
          <w:t>New section 238 (3)</w:t>
        </w:r>
        <w:r>
          <w:tab/>
        </w:r>
        <w:r>
          <w:fldChar w:fldCharType="begin"/>
        </w:r>
        <w:r>
          <w:instrText xml:space="preserve"> PAGEREF _Toc121323315 \h </w:instrText>
        </w:r>
        <w:r>
          <w:fldChar w:fldCharType="separate"/>
        </w:r>
        <w:r w:rsidR="00CD32AF">
          <w:t>21</w:t>
        </w:r>
        <w:r>
          <w:fldChar w:fldCharType="end"/>
        </w:r>
      </w:hyperlink>
    </w:p>
    <w:p w14:paraId="306CA99D" w14:textId="471A47F2" w:rsidR="00D311AF" w:rsidRDefault="00D311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1323316" w:history="1">
        <w:r w:rsidRPr="007E1017">
          <w:rPr>
            <w:rStyle w:val="CharSectNo"/>
          </w:rPr>
          <w:t>49</w:t>
        </w:r>
        <w:r w:rsidRPr="007E1017">
          <w:rPr>
            <w:color w:val="000000"/>
          </w:rPr>
          <w:tab/>
          <w:t>Log book and manuals for amusement device</w:t>
        </w:r>
        <w:r>
          <w:rPr>
            <w:color w:val="000000"/>
          </w:rPr>
          <w:br/>
        </w:r>
        <w:r w:rsidRPr="007E1017">
          <w:rPr>
            <w:color w:val="000000"/>
          </w:rPr>
          <w:t>Section 242 (1) (a)</w:t>
        </w:r>
        <w:r>
          <w:tab/>
        </w:r>
        <w:r>
          <w:fldChar w:fldCharType="begin"/>
        </w:r>
        <w:r>
          <w:instrText xml:space="preserve"> PAGEREF _Toc121323316 \h </w:instrText>
        </w:r>
        <w:r>
          <w:fldChar w:fldCharType="separate"/>
        </w:r>
        <w:r w:rsidR="00CD32AF">
          <w:t>21</w:t>
        </w:r>
        <w:r>
          <w:fldChar w:fldCharType="end"/>
        </w:r>
      </w:hyperlink>
    </w:p>
    <w:p w14:paraId="53B3B17E" w14:textId="77621C8B" w:rsidR="00D311AF" w:rsidRDefault="00D311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1323317" w:history="1">
        <w:r w:rsidRPr="009F626B">
          <w:t>50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F626B">
          <w:t>New section 242 (1A)</w:t>
        </w:r>
        <w:r>
          <w:tab/>
        </w:r>
        <w:r>
          <w:fldChar w:fldCharType="begin"/>
        </w:r>
        <w:r>
          <w:instrText xml:space="preserve"> PAGEREF _Toc121323317 \h </w:instrText>
        </w:r>
        <w:r>
          <w:fldChar w:fldCharType="separate"/>
        </w:r>
        <w:r w:rsidR="00CD32AF">
          <w:t>22</w:t>
        </w:r>
        <w:r>
          <w:fldChar w:fldCharType="end"/>
        </w:r>
      </w:hyperlink>
    </w:p>
    <w:p w14:paraId="2FAD173A" w14:textId="0A026BC3" w:rsidR="00D311AF" w:rsidRDefault="00D311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1323318" w:history="1">
        <w:r w:rsidRPr="009F626B">
          <w:t>51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F626B">
          <w:t>Section 242 (2) (a)</w:t>
        </w:r>
        <w:r>
          <w:tab/>
        </w:r>
        <w:r>
          <w:fldChar w:fldCharType="begin"/>
        </w:r>
        <w:r>
          <w:instrText xml:space="preserve"> PAGEREF _Toc121323318 \h </w:instrText>
        </w:r>
        <w:r>
          <w:fldChar w:fldCharType="separate"/>
        </w:r>
        <w:r w:rsidR="00CD32AF">
          <w:t>23</w:t>
        </w:r>
        <w:r>
          <w:fldChar w:fldCharType="end"/>
        </w:r>
      </w:hyperlink>
    </w:p>
    <w:p w14:paraId="1E60C77E" w14:textId="2C15960A" w:rsidR="00D311AF" w:rsidRDefault="00D311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1323319" w:history="1">
        <w:r w:rsidRPr="009F626B">
          <w:t>52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F626B">
          <w:t>Section 242 (2), note 2</w:t>
        </w:r>
        <w:r>
          <w:tab/>
        </w:r>
        <w:r>
          <w:fldChar w:fldCharType="begin"/>
        </w:r>
        <w:r>
          <w:instrText xml:space="preserve"> PAGEREF _Toc121323319 \h </w:instrText>
        </w:r>
        <w:r>
          <w:fldChar w:fldCharType="separate"/>
        </w:r>
        <w:r w:rsidR="00CD32AF">
          <w:t>23</w:t>
        </w:r>
        <w:r>
          <w:fldChar w:fldCharType="end"/>
        </w:r>
      </w:hyperlink>
    </w:p>
    <w:p w14:paraId="01D1E1D4" w14:textId="04EEC925" w:rsidR="00D311AF" w:rsidRDefault="00D311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1323320" w:history="1">
        <w:r w:rsidRPr="009F626B">
          <w:t>53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F626B">
          <w:t>New section 242 (3) and (4)</w:t>
        </w:r>
        <w:r>
          <w:tab/>
        </w:r>
        <w:r>
          <w:fldChar w:fldCharType="begin"/>
        </w:r>
        <w:r>
          <w:instrText xml:space="preserve"> PAGEREF _Toc121323320 \h </w:instrText>
        </w:r>
        <w:r>
          <w:fldChar w:fldCharType="separate"/>
        </w:r>
        <w:r w:rsidR="00CD32AF">
          <w:t>23</w:t>
        </w:r>
        <w:r>
          <w:fldChar w:fldCharType="end"/>
        </w:r>
      </w:hyperlink>
    </w:p>
    <w:p w14:paraId="1FC8B9FF" w14:textId="6BD12634" w:rsidR="00CC3947" w:rsidRPr="007E1017" w:rsidRDefault="00D311AF">
      <w:pPr>
        <w:pStyle w:val="BillBasic"/>
      </w:pPr>
      <w:r>
        <w:fldChar w:fldCharType="end"/>
      </w:r>
    </w:p>
    <w:p w14:paraId="7A8722FE" w14:textId="77777777" w:rsidR="007E1017" w:rsidRDefault="007E1017">
      <w:pPr>
        <w:pStyle w:val="01Contents"/>
        <w:sectPr w:rsidR="007E1017" w:rsidSect="00600F6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326"/>
        </w:sectPr>
      </w:pPr>
    </w:p>
    <w:p w14:paraId="018DB425" w14:textId="77777777" w:rsidR="00600F6C" w:rsidRDefault="00600F6C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49A651F9" wp14:editId="0CA39B75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44ACCF" w14:textId="77777777" w:rsidR="00600F6C" w:rsidRDefault="00600F6C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6B637A78" w14:textId="51941A23" w:rsidR="00CC3947" w:rsidRPr="007E1017" w:rsidRDefault="00600F6C" w:rsidP="007E1017">
      <w:pPr>
        <w:pStyle w:val="Billname"/>
        <w:suppressLineNumbers/>
      </w:pPr>
      <w:bookmarkStart w:id="0" w:name="citation"/>
      <w:r>
        <w:t>Workplace Legislation Amendment Act 2022</w:t>
      </w:r>
      <w:bookmarkEnd w:id="0"/>
    </w:p>
    <w:p w14:paraId="625E5151" w14:textId="46F3BF65" w:rsidR="00CC3947" w:rsidRPr="007E1017" w:rsidRDefault="00932F37" w:rsidP="007E1017">
      <w:pPr>
        <w:pStyle w:val="ActNo"/>
        <w:suppressLineNumbers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CD32AF">
        <w:t>A2022-23</w:t>
      </w:r>
      <w:r>
        <w:fldChar w:fldCharType="end"/>
      </w:r>
    </w:p>
    <w:p w14:paraId="576276DA" w14:textId="77777777" w:rsidR="00CC3947" w:rsidRPr="007E1017" w:rsidRDefault="00CC3947" w:rsidP="007E1017">
      <w:pPr>
        <w:pStyle w:val="N-line3"/>
        <w:suppressLineNumbers/>
      </w:pPr>
    </w:p>
    <w:p w14:paraId="157FADE6" w14:textId="709D7F9B" w:rsidR="00CC3947" w:rsidRPr="007E1017" w:rsidRDefault="00CC3947" w:rsidP="007E1017">
      <w:pPr>
        <w:pStyle w:val="LongTitle"/>
        <w:suppressLineNumbers/>
      </w:pPr>
      <w:r w:rsidRPr="007E1017">
        <w:t>An Act to amend</w:t>
      </w:r>
      <w:r w:rsidR="00EC2A66" w:rsidRPr="007E1017">
        <w:t xml:space="preserve"> </w:t>
      </w:r>
      <w:r w:rsidR="00C22B8A" w:rsidRPr="007E1017">
        <w:t>workplace legislation, and for other purposes</w:t>
      </w:r>
    </w:p>
    <w:p w14:paraId="5E3F1111" w14:textId="77777777" w:rsidR="00CC3947" w:rsidRPr="007E1017" w:rsidRDefault="00CC3947" w:rsidP="007E1017">
      <w:pPr>
        <w:pStyle w:val="N-line3"/>
        <w:suppressLineNumbers/>
      </w:pPr>
    </w:p>
    <w:p w14:paraId="347EA214" w14:textId="77777777" w:rsidR="00CC3947" w:rsidRPr="007E1017" w:rsidRDefault="00CC3947" w:rsidP="007E1017">
      <w:pPr>
        <w:pStyle w:val="Placeholder"/>
        <w:suppressLineNumbers/>
      </w:pPr>
      <w:r w:rsidRPr="007E1017">
        <w:rPr>
          <w:rStyle w:val="charContents"/>
          <w:sz w:val="16"/>
        </w:rPr>
        <w:t xml:space="preserve">  </w:t>
      </w:r>
      <w:r w:rsidRPr="007E1017">
        <w:rPr>
          <w:rStyle w:val="charPage"/>
        </w:rPr>
        <w:t xml:space="preserve">  </w:t>
      </w:r>
    </w:p>
    <w:p w14:paraId="791C9821" w14:textId="77777777" w:rsidR="00CC3947" w:rsidRPr="007E1017" w:rsidRDefault="00CC3947" w:rsidP="007E1017">
      <w:pPr>
        <w:pStyle w:val="Placeholder"/>
        <w:suppressLineNumbers/>
      </w:pPr>
      <w:r w:rsidRPr="007E1017">
        <w:rPr>
          <w:rStyle w:val="CharChapNo"/>
        </w:rPr>
        <w:t xml:space="preserve">  </w:t>
      </w:r>
      <w:r w:rsidRPr="007E1017">
        <w:rPr>
          <w:rStyle w:val="CharChapText"/>
        </w:rPr>
        <w:t xml:space="preserve">  </w:t>
      </w:r>
    </w:p>
    <w:p w14:paraId="59051309" w14:textId="77777777" w:rsidR="00CC3947" w:rsidRPr="007E1017" w:rsidRDefault="00CC3947" w:rsidP="007E1017">
      <w:pPr>
        <w:pStyle w:val="Placeholder"/>
        <w:suppressLineNumbers/>
      </w:pPr>
      <w:r w:rsidRPr="007E1017">
        <w:rPr>
          <w:rStyle w:val="CharPartNo"/>
        </w:rPr>
        <w:t xml:space="preserve">  </w:t>
      </w:r>
      <w:r w:rsidRPr="007E1017">
        <w:rPr>
          <w:rStyle w:val="CharPartText"/>
        </w:rPr>
        <w:t xml:space="preserve">  </w:t>
      </w:r>
    </w:p>
    <w:p w14:paraId="32B83396" w14:textId="77777777" w:rsidR="00CC3947" w:rsidRPr="007E1017" w:rsidRDefault="00CC3947" w:rsidP="007E1017">
      <w:pPr>
        <w:pStyle w:val="Placeholder"/>
        <w:suppressLineNumbers/>
      </w:pPr>
      <w:r w:rsidRPr="007E1017">
        <w:rPr>
          <w:rStyle w:val="CharDivNo"/>
        </w:rPr>
        <w:t xml:space="preserve">  </w:t>
      </w:r>
      <w:r w:rsidRPr="007E1017">
        <w:rPr>
          <w:rStyle w:val="CharDivText"/>
        </w:rPr>
        <w:t xml:space="preserve">  </w:t>
      </w:r>
    </w:p>
    <w:p w14:paraId="5F9FC9DF" w14:textId="77777777" w:rsidR="00CC3947" w:rsidRPr="007E1017" w:rsidRDefault="00CC3947" w:rsidP="007E1017">
      <w:pPr>
        <w:pStyle w:val="Notified"/>
        <w:suppressLineNumbers/>
      </w:pPr>
    </w:p>
    <w:p w14:paraId="10105BB0" w14:textId="77777777" w:rsidR="00CC3947" w:rsidRPr="007E1017" w:rsidRDefault="00CC3947" w:rsidP="007E1017">
      <w:pPr>
        <w:pStyle w:val="EnactingWords"/>
        <w:suppressLineNumbers/>
      </w:pPr>
      <w:r w:rsidRPr="007E1017">
        <w:t>The Legislative Assembly for the Australian Capital Territory enacts as follows:</w:t>
      </w:r>
    </w:p>
    <w:p w14:paraId="5E9A2316" w14:textId="77777777" w:rsidR="00CC3947" w:rsidRPr="007E1017" w:rsidRDefault="00CC3947" w:rsidP="007E1017">
      <w:pPr>
        <w:pStyle w:val="PageBreak"/>
        <w:suppressLineNumbers/>
      </w:pPr>
      <w:r w:rsidRPr="007E1017">
        <w:br w:type="page"/>
      </w:r>
    </w:p>
    <w:p w14:paraId="72981808" w14:textId="70A4BA2C" w:rsidR="00C65A13" w:rsidRPr="007E1017" w:rsidRDefault="007E1017" w:rsidP="007E1017">
      <w:pPr>
        <w:pStyle w:val="AH2Part"/>
      </w:pPr>
      <w:bookmarkStart w:id="1" w:name="_Toc121323263"/>
      <w:r w:rsidRPr="007E1017">
        <w:rPr>
          <w:rStyle w:val="CharPartNo"/>
        </w:rPr>
        <w:lastRenderedPageBreak/>
        <w:t>Part 1</w:t>
      </w:r>
      <w:r w:rsidRPr="007E1017">
        <w:tab/>
      </w:r>
      <w:r w:rsidR="00C65A13" w:rsidRPr="007E1017">
        <w:rPr>
          <w:rStyle w:val="CharPartText"/>
        </w:rPr>
        <w:t>Preliminary</w:t>
      </w:r>
      <w:bookmarkEnd w:id="1"/>
    </w:p>
    <w:p w14:paraId="5A40ED04" w14:textId="5DBB2C70" w:rsidR="00CC3947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2" w:name="_Toc121323264"/>
      <w:r w:rsidRPr="007E1017">
        <w:rPr>
          <w:rStyle w:val="CharSectNo"/>
        </w:rPr>
        <w:t>1</w:t>
      </w:r>
      <w:r w:rsidRPr="007E1017">
        <w:rPr>
          <w:color w:val="000000"/>
        </w:rPr>
        <w:tab/>
      </w:r>
      <w:r w:rsidR="00CC3947" w:rsidRPr="007E1017">
        <w:rPr>
          <w:color w:val="000000"/>
        </w:rPr>
        <w:t>Name of Act</w:t>
      </w:r>
      <w:bookmarkEnd w:id="2"/>
    </w:p>
    <w:p w14:paraId="07D18D1F" w14:textId="48AFB834" w:rsidR="00CC3947" w:rsidRPr="007E1017" w:rsidRDefault="00CC3947">
      <w:pPr>
        <w:pStyle w:val="Amainreturn"/>
        <w:rPr>
          <w:color w:val="000000"/>
        </w:rPr>
      </w:pPr>
      <w:r w:rsidRPr="007E1017">
        <w:rPr>
          <w:color w:val="000000"/>
        </w:rPr>
        <w:t xml:space="preserve">This Act is the </w:t>
      </w:r>
      <w:r w:rsidRPr="007E1017">
        <w:rPr>
          <w:i/>
          <w:color w:val="000000"/>
        </w:rPr>
        <w:fldChar w:fldCharType="begin"/>
      </w:r>
      <w:r w:rsidRPr="007E1017">
        <w:rPr>
          <w:i/>
          <w:color w:val="000000"/>
        </w:rPr>
        <w:instrText xml:space="preserve"> TITLE</w:instrText>
      </w:r>
      <w:r w:rsidRPr="007E1017">
        <w:rPr>
          <w:i/>
          <w:color w:val="000000"/>
        </w:rPr>
        <w:fldChar w:fldCharType="separate"/>
      </w:r>
      <w:r w:rsidR="00CD32AF">
        <w:rPr>
          <w:i/>
          <w:color w:val="000000"/>
        </w:rPr>
        <w:t>Workplace Legislation Amendment Act 2022</w:t>
      </w:r>
      <w:r w:rsidRPr="007E1017">
        <w:rPr>
          <w:i/>
          <w:color w:val="000000"/>
        </w:rPr>
        <w:fldChar w:fldCharType="end"/>
      </w:r>
      <w:r w:rsidRPr="007E1017">
        <w:rPr>
          <w:color w:val="000000"/>
        </w:rPr>
        <w:t>.</w:t>
      </w:r>
    </w:p>
    <w:p w14:paraId="0D1F8980" w14:textId="29EBFFA5" w:rsidR="00CC3947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3" w:name="_Toc121323265"/>
      <w:r w:rsidRPr="007E1017">
        <w:rPr>
          <w:rStyle w:val="CharSectNo"/>
        </w:rPr>
        <w:t>2</w:t>
      </w:r>
      <w:r w:rsidRPr="007E1017">
        <w:rPr>
          <w:color w:val="000000"/>
        </w:rPr>
        <w:tab/>
      </w:r>
      <w:r w:rsidR="00CC3947" w:rsidRPr="007E1017">
        <w:rPr>
          <w:color w:val="000000"/>
        </w:rPr>
        <w:t>Commencement</w:t>
      </w:r>
      <w:bookmarkEnd w:id="3"/>
    </w:p>
    <w:p w14:paraId="0BE2FEE1" w14:textId="2210837B" w:rsidR="00827ABA" w:rsidRPr="007E1017" w:rsidRDefault="007E1017" w:rsidP="007E1017">
      <w:pPr>
        <w:pStyle w:val="Amain"/>
        <w:keepNext/>
        <w:rPr>
          <w:color w:val="000000"/>
        </w:rPr>
      </w:pPr>
      <w:r w:rsidRPr="007E1017">
        <w:rPr>
          <w:color w:val="000000"/>
        </w:rPr>
        <w:tab/>
        <w:t>(1)</w:t>
      </w:r>
      <w:r w:rsidRPr="007E1017">
        <w:rPr>
          <w:color w:val="000000"/>
        </w:rPr>
        <w:tab/>
      </w:r>
      <w:r w:rsidR="00B572CB" w:rsidRPr="007E1017">
        <w:rPr>
          <w:color w:val="000000"/>
        </w:rPr>
        <w:t>Section 3 and part 2</w:t>
      </w:r>
      <w:r w:rsidR="00F71DCB" w:rsidRPr="007E1017">
        <w:rPr>
          <w:color w:val="000000"/>
        </w:rPr>
        <w:t xml:space="preserve"> commence on the day after this Act’s notification day</w:t>
      </w:r>
      <w:r w:rsidR="00B572CB" w:rsidRPr="007E1017">
        <w:rPr>
          <w:color w:val="000000"/>
        </w:rPr>
        <w:t>.</w:t>
      </w:r>
    </w:p>
    <w:p w14:paraId="05DC945E" w14:textId="183A8367" w:rsidR="00F71DCB" w:rsidRPr="007E1017" w:rsidRDefault="00F71DCB" w:rsidP="00F71DCB">
      <w:pPr>
        <w:pStyle w:val="aNote"/>
        <w:rPr>
          <w:color w:val="000000"/>
        </w:rPr>
      </w:pPr>
      <w:r w:rsidRPr="007E1017">
        <w:rPr>
          <w:rStyle w:val="charItals"/>
        </w:rPr>
        <w:t xml:space="preserve">Note </w:t>
      </w:r>
      <w:r w:rsidRPr="007E1017">
        <w:rPr>
          <w:rStyle w:val="charItals"/>
        </w:rPr>
        <w:tab/>
      </w:r>
      <w:r w:rsidRPr="007E1017">
        <w:rPr>
          <w:color w:val="000000"/>
        </w:rPr>
        <w:t xml:space="preserve">The naming and commencement provisions automatically commence on the notification day (see </w:t>
      </w:r>
      <w:hyperlink r:id="rId16" w:tooltip="A2001-14" w:history="1">
        <w:r w:rsidR="002C587E" w:rsidRPr="007E1017">
          <w:rPr>
            <w:rStyle w:val="charCitHyperlinkAbbrev"/>
          </w:rPr>
          <w:t>Legislation Act</w:t>
        </w:r>
      </w:hyperlink>
      <w:r w:rsidRPr="007E1017">
        <w:rPr>
          <w:color w:val="000000"/>
        </w:rPr>
        <w:t>, s 75 (1)).</w:t>
      </w:r>
    </w:p>
    <w:p w14:paraId="672516A4" w14:textId="6E90B8C8" w:rsidR="00CC3947" w:rsidRPr="007E1017" w:rsidRDefault="007E1017" w:rsidP="007E1017">
      <w:pPr>
        <w:pStyle w:val="Amain"/>
        <w:rPr>
          <w:color w:val="000000"/>
        </w:rPr>
      </w:pPr>
      <w:r w:rsidRPr="007E1017">
        <w:rPr>
          <w:color w:val="000000"/>
        </w:rPr>
        <w:tab/>
        <w:t>(2)</w:t>
      </w:r>
      <w:r w:rsidRPr="007E1017">
        <w:rPr>
          <w:color w:val="000000"/>
        </w:rPr>
        <w:tab/>
      </w:r>
      <w:r w:rsidR="00DB79E8" w:rsidRPr="007E1017">
        <w:rPr>
          <w:color w:val="000000"/>
        </w:rPr>
        <w:t>Section 14</w:t>
      </w:r>
      <w:r w:rsidR="00E23273" w:rsidRPr="007E1017">
        <w:rPr>
          <w:color w:val="000000"/>
        </w:rPr>
        <w:t xml:space="preserve"> and </w:t>
      </w:r>
      <w:r w:rsidR="00DB79E8" w:rsidRPr="007E1017">
        <w:rPr>
          <w:color w:val="000000"/>
        </w:rPr>
        <w:t>p</w:t>
      </w:r>
      <w:r w:rsidR="00D44093" w:rsidRPr="007E1017">
        <w:rPr>
          <w:color w:val="000000"/>
        </w:rPr>
        <w:t>art</w:t>
      </w:r>
      <w:r w:rsidR="00E23273" w:rsidRPr="007E1017">
        <w:rPr>
          <w:color w:val="000000"/>
        </w:rPr>
        <w:t>s</w:t>
      </w:r>
      <w:r w:rsidR="00D44093" w:rsidRPr="007E1017">
        <w:rPr>
          <w:color w:val="000000"/>
        </w:rPr>
        <w:t xml:space="preserve"> 4</w:t>
      </w:r>
      <w:r w:rsidR="00DB79E8" w:rsidRPr="007E1017">
        <w:rPr>
          <w:color w:val="000000"/>
        </w:rPr>
        <w:t xml:space="preserve"> and 5</w:t>
      </w:r>
      <w:r w:rsidR="00CC3947" w:rsidRPr="007E1017">
        <w:rPr>
          <w:color w:val="000000"/>
        </w:rPr>
        <w:t xml:space="preserve"> commence </w:t>
      </w:r>
      <w:r w:rsidR="00121BAA" w:rsidRPr="007E1017">
        <w:rPr>
          <w:color w:val="000000"/>
        </w:rPr>
        <w:t>6</w:t>
      </w:r>
      <w:r w:rsidR="00D44093" w:rsidRPr="007E1017">
        <w:rPr>
          <w:color w:val="000000"/>
        </w:rPr>
        <w:t xml:space="preserve"> months after </w:t>
      </w:r>
      <w:r w:rsidR="00C46F92" w:rsidRPr="007E1017">
        <w:rPr>
          <w:color w:val="000000"/>
        </w:rPr>
        <w:t>this Act’s</w:t>
      </w:r>
      <w:r w:rsidR="00D44093" w:rsidRPr="007E1017">
        <w:rPr>
          <w:color w:val="000000"/>
        </w:rPr>
        <w:t xml:space="preserve"> notification day.</w:t>
      </w:r>
    </w:p>
    <w:p w14:paraId="047F68BB" w14:textId="410DCC37" w:rsidR="00CC3947" w:rsidRPr="007E1017" w:rsidRDefault="007E1017" w:rsidP="007E1017">
      <w:pPr>
        <w:pStyle w:val="Amain"/>
        <w:rPr>
          <w:color w:val="000000"/>
        </w:rPr>
      </w:pPr>
      <w:r w:rsidRPr="007E1017">
        <w:rPr>
          <w:color w:val="000000"/>
        </w:rPr>
        <w:tab/>
        <w:t>(3)</w:t>
      </w:r>
      <w:r w:rsidRPr="007E1017">
        <w:rPr>
          <w:color w:val="000000"/>
        </w:rPr>
        <w:tab/>
      </w:r>
      <w:r w:rsidR="00B9019D" w:rsidRPr="007E1017">
        <w:rPr>
          <w:color w:val="000000"/>
        </w:rPr>
        <w:t xml:space="preserve">The remaining provisions </w:t>
      </w:r>
      <w:r w:rsidR="00D44093" w:rsidRPr="007E1017">
        <w:rPr>
          <w:color w:val="000000"/>
        </w:rPr>
        <w:t xml:space="preserve">commence 1 month after </w:t>
      </w:r>
      <w:r w:rsidR="00C46F92" w:rsidRPr="007E1017">
        <w:rPr>
          <w:color w:val="000000"/>
        </w:rPr>
        <w:t>this Act’s</w:t>
      </w:r>
      <w:r w:rsidR="00D44093" w:rsidRPr="007E1017">
        <w:rPr>
          <w:color w:val="000000"/>
        </w:rPr>
        <w:t xml:space="preserve"> notification day.</w:t>
      </w:r>
    </w:p>
    <w:p w14:paraId="26E1896E" w14:textId="45733E46" w:rsidR="00CC3947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4" w:name="_Toc121323266"/>
      <w:r w:rsidRPr="007E1017">
        <w:rPr>
          <w:rStyle w:val="CharSectNo"/>
        </w:rPr>
        <w:t>3</w:t>
      </w:r>
      <w:r w:rsidRPr="007E1017">
        <w:rPr>
          <w:color w:val="000000"/>
        </w:rPr>
        <w:tab/>
      </w:r>
      <w:r w:rsidR="00CC3947" w:rsidRPr="007E1017">
        <w:rPr>
          <w:color w:val="000000"/>
        </w:rPr>
        <w:t>Legislation amended</w:t>
      </w:r>
      <w:bookmarkEnd w:id="4"/>
    </w:p>
    <w:p w14:paraId="3561FCFB" w14:textId="6556D363" w:rsidR="00CC3947" w:rsidRPr="007E1017" w:rsidRDefault="00CC3947">
      <w:pPr>
        <w:pStyle w:val="Amainreturn"/>
        <w:rPr>
          <w:color w:val="000000"/>
        </w:rPr>
      </w:pPr>
      <w:r w:rsidRPr="007E1017">
        <w:rPr>
          <w:color w:val="000000"/>
        </w:rPr>
        <w:t>This Act amends the</w:t>
      </w:r>
      <w:r w:rsidR="00437BAB" w:rsidRPr="007E1017">
        <w:rPr>
          <w:color w:val="000000"/>
        </w:rPr>
        <w:t xml:space="preserve"> following legislation:</w:t>
      </w:r>
    </w:p>
    <w:p w14:paraId="4EF86ACF" w14:textId="17CFB819" w:rsidR="00437BAB" w:rsidRPr="007E1017" w:rsidRDefault="007E1017" w:rsidP="007E1017">
      <w:pPr>
        <w:pStyle w:val="Amainbullet"/>
        <w:tabs>
          <w:tab w:val="left" w:pos="1500"/>
        </w:tabs>
        <w:rPr>
          <w:rStyle w:val="charItals"/>
        </w:rPr>
      </w:pPr>
      <w:r w:rsidRPr="007E1017">
        <w:rPr>
          <w:rStyle w:val="charItals"/>
          <w:rFonts w:ascii="Symbol" w:hAnsi="Symbol"/>
          <w:i w:val="0"/>
          <w:sz w:val="20"/>
        </w:rPr>
        <w:t></w:t>
      </w:r>
      <w:r w:rsidRPr="007E1017">
        <w:rPr>
          <w:rStyle w:val="charItals"/>
          <w:rFonts w:ascii="Symbol" w:hAnsi="Symbol"/>
          <w:i w:val="0"/>
          <w:sz w:val="20"/>
        </w:rPr>
        <w:tab/>
      </w:r>
      <w:hyperlink r:id="rId17" w:tooltip="A2009-25" w:history="1">
        <w:r w:rsidR="002C587E" w:rsidRPr="007E1017">
          <w:rPr>
            <w:rStyle w:val="charCitHyperlinkItal"/>
          </w:rPr>
          <w:t>Long Service Leave (Portable Schemes) Act 2009</w:t>
        </w:r>
      </w:hyperlink>
    </w:p>
    <w:p w14:paraId="2A42A9AF" w14:textId="16D65AF8" w:rsidR="00B56190" w:rsidRPr="007E1017" w:rsidRDefault="007E1017" w:rsidP="007E1017">
      <w:pPr>
        <w:pStyle w:val="Amainbullet"/>
        <w:tabs>
          <w:tab w:val="left" w:pos="1500"/>
        </w:tabs>
        <w:rPr>
          <w:rStyle w:val="charItals"/>
        </w:rPr>
      </w:pPr>
      <w:r w:rsidRPr="007E1017">
        <w:rPr>
          <w:rStyle w:val="charItals"/>
          <w:rFonts w:ascii="Symbol" w:hAnsi="Symbol"/>
          <w:i w:val="0"/>
          <w:sz w:val="20"/>
        </w:rPr>
        <w:t></w:t>
      </w:r>
      <w:r w:rsidRPr="007E1017">
        <w:rPr>
          <w:rStyle w:val="charItals"/>
          <w:rFonts w:ascii="Symbol" w:hAnsi="Symbol"/>
          <w:i w:val="0"/>
          <w:sz w:val="20"/>
        </w:rPr>
        <w:tab/>
      </w:r>
      <w:hyperlink r:id="rId18" w:tooltip="A1951-2" w:history="1">
        <w:r w:rsidR="002C587E" w:rsidRPr="007E1017">
          <w:rPr>
            <w:rStyle w:val="charCitHyperlinkItal"/>
          </w:rPr>
          <w:t>Workers Compensation Act 1951</w:t>
        </w:r>
      </w:hyperlink>
    </w:p>
    <w:p w14:paraId="759B977E" w14:textId="386CA54D" w:rsidR="00C30D26" w:rsidRPr="007E1017" w:rsidRDefault="007E1017" w:rsidP="007E1017">
      <w:pPr>
        <w:pStyle w:val="Amainbullet"/>
        <w:tabs>
          <w:tab w:val="left" w:pos="1500"/>
        </w:tabs>
        <w:rPr>
          <w:rStyle w:val="charItals"/>
        </w:rPr>
      </w:pPr>
      <w:r w:rsidRPr="007E1017">
        <w:rPr>
          <w:rStyle w:val="charItals"/>
          <w:rFonts w:ascii="Symbol" w:hAnsi="Symbol"/>
          <w:i w:val="0"/>
          <w:sz w:val="20"/>
        </w:rPr>
        <w:t></w:t>
      </w:r>
      <w:r w:rsidRPr="007E1017">
        <w:rPr>
          <w:rStyle w:val="charItals"/>
          <w:rFonts w:ascii="Symbol" w:hAnsi="Symbol"/>
          <w:i w:val="0"/>
          <w:sz w:val="20"/>
        </w:rPr>
        <w:tab/>
      </w:r>
      <w:hyperlink r:id="rId19" w:tooltip="A2011-35" w:history="1">
        <w:r w:rsidR="002C587E" w:rsidRPr="007E1017">
          <w:rPr>
            <w:rStyle w:val="charCitHyperlinkItal"/>
          </w:rPr>
          <w:t>Work Health and Safety Act 2011</w:t>
        </w:r>
      </w:hyperlink>
    </w:p>
    <w:p w14:paraId="36CAB927" w14:textId="3B0E4035" w:rsidR="00C30D26" w:rsidRPr="007E1017" w:rsidRDefault="007E1017" w:rsidP="007E1017">
      <w:pPr>
        <w:pStyle w:val="Amainbullet"/>
        <w:tabs>
          <w:tab w:val="left" w:pos="1500"/>
        </w:tabs>
        <w:rPr>
          <w:rStyle w:val="charItals"/>
        </w:rPr>
      </w:pPr>
      <w:r w:rsidRPr="007E1017">
        <w:rPr>
          <w:rStyle w:val="charItals"/>
          <w:rFonts w:ascii="Symbol" w:hAnsi="Symbol"/>
          <w:i w:val="0"/>
          <w:sz w:val="20"/>
        </w:rPr>
        <w:t></w:t>
      </w:r>
      <w:r w:rsidRPr="007E1017">
        <w:rPr>
          <w:rStyle w:val="charItals"/>
          <w:rFonts w:ascii="Symbol" w:hAnsi="Symbol"/>
          <w:i w:val="0"/>
          <w:sz w:val="20"/>
        </w:rPr>
        <w:tab/>
      </w:r>
      <w:hyperlink r:id="rId20" w:tooltip="SL2011-36" w:history="1">
        <w:r w:rsidR="002C587E" w:rsidRPr="007E1017">
          <w:rPr>
            <w:rStyle w:val="charCitHyperlinkItal"/>
          </w:rPr>
          <w:t>Work Health and Safety Regulation 2011</w:t>
        </w:r>
      </w:hyperlink>
      <w:r w:rsidR="00B56190" w:rsidRPr="007E1017">
        <w:rPr>
          <w:rStyle w:val="charItals"/>
        </w:rPr>
        <w:t>.</w:t>
      </w:r>
    </w:p>
    <w:p w14:paraId="108E5A16" w14:textId="2D58CB0C" w:rsidR="00C65A13" w:rsidRPr="007E1017" w:rsidRDefault="00C65A13" w:rsidP="007E1017">
      <w:pPr>
        <w:pStyle w:val="PageBreak"/>
        <w:suppressLineNumbers/>
        <w:rPr>
          <w:color w:val="000000"/>
        </w:rPr>
      </w:pPr>
      <w:r w:rsidRPr="007E1017">
        <w:rPr>
          <w:color w:val="000000"/>
        </w:rPr>
        <w:br w:type="page"/>
      </w:r>
    </w:p>
    <w:p w14:paraId="4272692C" w14:textId="48B58B7B" w:rsidR="00C65A13" w:rsidRPr="007E1017" w:rsidRDefault="007E1017" w:rsidP="007E1017">
      <w:pPr>
        <w:pStyle w:val="AH2Part"/>
      </w:pPr>
      <w:bookmarkStart w:id="5" w:name="_Toc121323267"/>
      <w:r w:rsidRPr="007E1017">
        <w:rPr>
          <w:rStyle w:val="CharPartNo"/>
        </w:rPr>
        <w:lastRenderedPageBreak/>
        <w:t>Part 2</w:t>
      </w:r>
      <w:r w:rsidRPr="007E1017">
        <w:rPr>
          <w:color w:val="000000"/>
        </w:rPr>
        <w:tab/>
      </w:r>
      <w:r w:rsidR="00C65A13" w:rsidRPr="007E1017">
        <w:rPr>
          <w:rStyle w:val="CharPartText"/>
          <w:color w:val="000000"/>
        </w:rPr>
        <w:t>Long Service Leave (Portable Schemes) Act</w:t>
      </w:r>
      <w:r w:rsidR="00EE48DA" w:rsidRPr="007E1017">
        <w:rPr>
          <w:rStyle w:val="CharPartText"/>
          <w:color w:val="000000"/>
        </w:rPr>
        <w:t> </w:t>
      </w:r>
      <w:r w:rsidR="00C65A13" w:rsidRPr="007E1017">
        <w:rPr>
          <w:rStyle w:val="CharPartText"/>
          <w:color w:val="000000"/>
        </w:rPr>
        <w:t>2009</w:t>
      </w:r>
      <w:bookmarkEnd w:id="5"/>
    </w:p>
    <w:p w14:paraId="48DFE650" w14:textId="43EBD0C9" w:rsidR="004C368C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6" w:name="_Toc121323268"/>
      <w:r w:rsidRPr="007E1017">
        <w:rPr>
          <w:rStyle w:val="CharSectNo"/>
        </w:rPr>
        <w:t>4</w:t>
      </w:r>
      <w:r w:rsidRPr="007E1017">
        <w:rPr>
          <w:color w:val="000000"/>
        </w:rPr>
        <w:tab/>
      </w:r>
      <w:r w:rsidR="00F7797E" w:rsidRPr="007E1017">
        <w:rPr>
          <w:color w:val="000000"/>
        </w:rPr>
        <w:t>How are leave payments worked out for the contract cleaning industry?</w:t>
      </w:r>
      <w:r w:rsidR="00297459" w:rsidRPr="007E1017">
        <w:rPr>
          <w:color w:val="000000"/>
        </w:rPr>
        <w:br/>
        <w:t xml:space="preserve">Schedule 2, section </w:t>
      </w:r>
      <w:r w:rsidR="00F7797E" w:rsidRPr="007E1017">
        <w:rPr>
          <w:color w:val="000000"/>
        </w:rPr>
        <w:t>2.11, example</w:t>
      </w:r>
      <w:bookmarkEnd w:id="6"/>
    </w:p>
    <w:p w14:paraId="5D8554F6" w14:textId="51CA5DB9" w:rsidR="00F7797E" w:rsidRPr="007E1017" w:rsidRDefault="00F7797E" w:rsidP="00F7797E">
      <w:pPr>
        <w:pStyle w:val="direction"/>
        <w:rPr>
          <w:color w:val="000000"/>
        </w:rPr>
      </w:pPr>
      <w:r w:rsidRPr="007E1017">
        <w:rPr>
          <w:color w:val="000000"/>
        </w:rPr>
        <w:t>substitute</w:t>
      </w:r>
    </w:p>
    <w:p w14:paraId="02D62B41" w14:textId="77777777" w:rsidR="00F7797E" w:rsidRPr="007E1017" w:rsidRDefault="00F7797E" w:rsidP="00FE5883">
      <w:pPr>
        <w:pStyle w:val="aExamHdgss"/>
        <w:rPr>
          <w:color w:val="000000"/>
        </w:rPr>
      </w:pPr>
      <w:r w:rsidRPr="007E1017">
        <w:rPr>
          <w:color w:val="000000"/>
        </w:rPr>
        <w:t>Example</w:t>
      </w:r>
    </w:p>
    <w:p w14:paraId="2BAE05F3" w14:textId="3C820AE9" w:rsidR="00F7797E" w:rsidRPr="007E1017" w:rsidRDefault="00F7797E" w:rsidP="00F7797E">
      <w:pPr>
        <w:pStyle w:val="aExamss"/>
        <w:rPr>
          <w:color w:val="000000"/>
        </w:rPr>
      </w:pPr>
      <w:r w:rsidRPr="007E1017">
        <w:rPr>
          <w:color w:val="000000"/>
        </w:rPr>
        <w:t>Pat has 10 years of service in the cont</w:t>
      </w:r>
      <w:r w:rsidR="00D609CA" w:rsidRPr="007E1017">
        <w:rPr>
          <w:color w:val="000000"/>
        </w:rPr>
        <w:t>r</w:t>
      </w:r>
      <w:r w:rsidRPr="007E1017">
        <w:rPr>
          <w:color w:val="000000"/>
        </w:rPr>
        <w:t xml:space="preserve">act cleaning industry giving </w:t>
      </w:r>
      <w:r w:rsidR="008D3FE3" w:rsidRPr="007E1017">
        <w:rPr>
          <w:color w:val="000000"/>
        </w:rPr>
        <w:t>Pat</w:t>
      </w:r>
      <w:r w:rsidRPr="007E1017">
        <w:rPr>
          <w:color w:val="000000"/>
        </w:rPr>
        <w:t xml:space="preserve"> an entitlement to 8.</w:t>
      </w:r>
      <w:r w:rsidR="009025A4" w:rsidRPr="007E1017">
        <w:rPr>
          <w:color w:val="000000"/>
        </w:rPr>
        <w:t>667</w:t>
      </w:r>
      <w:r w:rsidRPr="007E1017">
        <w:rPr>
          <w:color w:val="000000"/>
        </w:rPr>
        <w:t xml:space="preserve"> weeks long service leave. </w:t>
      </w:r>
      <w:r w:rsidR="009025A4" w:rsidRPr="007E1017">
        <w:rPr>
          <w:color w:val="000000"/>
        </w:rPr>
        <w:t>Pat</w:t>
      </w:r>
      <w:r w:rsidRPr="007E1017">
        <w:rPr>
          <w:color w:val="000000"/>
        </w:rPr>
        <w:t xml:space="preserve"> first worked in the industry as a registered employee and accrued 5 weeks of the entitlement in that capacity. Pat then worked as a registered voluntary member and accrued 3.</w:t>
      </w:r>
      <w:r w:rsidR="005077C9" w:rsidRPr="007E1017">
        <w:rPr>
          <w:color w:val="000000"/>
        </w:rPr>
        <w:t>667</w:t>
      </w:r>
      <w:r w:rsidRPr="007E1017">
        <w:rPr>
          <w:color w:val="000000"/>
        </w:rPr>
        <w:t xml:space="preserve"> weeks of the entitlement in that capacity.</w:t>
      </w:r>
    </w:p>
    <w:p w14:paraId="6D462045" w14:textId="1BAE60E6" w:rsidR="00F7797E" w:rsidRPr="007E1017" w:rsidRDefault="00F7797E" w:rsidP="00F7797E">
      <w:pPr>
        <w:pStyle w:val="aExamss"/>
        <w:rPr>
          <w:color w:val="000000"/>
        </w:rPr>
      </w:pPr>
      <w:r w:rsidRPr="007E1017">
        <w:rPr>
          <w:color w:val="000000"/>
        </w:rPr>
        <w:t xml:space="preserve">Pat decides to take 7 weeks long service leave. </w:t>
      </w:r>
      <w:r w:rsidR="004C306D" w:rsidRPr="007E1017">
        <w:rPr>
          <w:color w:val="000000"/>
        </w:rPr>
        <w:t>T</w:t>
      </w:r>
      <w:r w:rsidRPr="007E1017">
        <w:rPr>
          <w:color w:val="000000"/>
        </w:rPr>
        <w:t>he payment for the leave is the total of the following amounts:</w:t>
      </w:r>
    </w:p>
    <w:p w14:paraId="729DCE57" w14:textId="60DAC606" w:rsidR="00F7797E" w:rsidRPr="007E1017" w:rsidRDefault="007E1017" w:rsidP="007E1017">
      <w:pPr>
        <w:pStyle w:val="aExamBulletss"/>
        <w:tabs>
          <w:tab w:val="left" w:pos="1500"/>
        </w:tabs>
        <w:rPr>
          <w:color w:val="000000"/>
        </w:rPr>
      </w:pPr>
      <w:r w:rsidRPr="007E1017">
        <w:rPr>
          <w:rFonts w:ascii="Symbol" w:hAnsi="Symbol"/>
          <w:color w:val="000000"/>
        </w:rPr>
        <w:t></w:t>
      </w:r>
      <w:r w:rsidRPr="007E1017">
        <w:rPr>
          <w:rFonts w:ascii="Symbol" w:hAnsi="Symbol"/>
          <w:color w:val="000000"/>
        </w:rPr>
        <w:tab/>
      </w:r>
      <w:r w:rsidR="00F7797E" w:rsidRPr="007E1017">
        <w:rPr>
          <w:color w:val="000000"/>
        </w:rPr>
        <w:t xml:space="preserve">the amount calculated under s 2.12 where ‘D’ is </w:t>
      </w:r>
      <w:r w:rsidR="00732FB8" w:rsidRPr="007E1017">
        <w:rPr>
          <w:color w:val="000000"/>
        </w:rPr>
        <w:t>2106</w:t>
      </w:r>
      <w:r w:rsidR="00F7797E" w:rsidRPr="007E1017">
        <w:rPr>
          <w:color w:val="000000"/>
        </w:rPr>
        <w:t xml:space="preserve"> (ie it took </w:t>
      </w:r>
      <w:r w:rsidR="00732FB8" w:rsidRPr="007E1017">
        <w:rPr>
          <w:color w:val="000000"/>
        </w:rPr>
        <w:t>2106</w:t>
      </w:r>
      <w:r w:rsidR="00F7797E" w:rsidRPr="007E1017">
        <w:rPr>
          <w:color w:val="000000"/>
        </w:rPr>
        <w:t xml:space="preserve"> days of service as a registered employee to accrue the first 5 weeks of long service leave entitlement);</w:t>
      </w:r>
    </w:p>
    <w:p w14:paraId="4B45706A" w14:textId="1A26E2E2" w:rsidR="00AF7EAF" w:rsidRPr="007E1017" w:rsidRDefault="007E1017" w:rsidP="007E1017">
      <w:pPr>
        <w:pStyle w:val="aExamBulletss"/>
        <w:tabs>
          <w:tab w:val="left" w:pos="1500"/>
        </w:tabs>
        <w:rPr>
          <w:color w:val="000000"/>
        </w:rPr>
      </w:pPr>
      <w:r w:rsidRPr="007E1017">
        <w:rPr>
          <w:rFonts w:ascii="Symbol" w:hAnsi="Symbol"/>
          <w:color w:val="000000"/>
        </w:rPr>
        <w:t></w:t>
      </w:r>
      <w:r w:rsidRPr="007E1017">
        <w:rPr>
          <w:rFonts w:ascii="Symbol" w:hAnsi="Symbol"/>
          <w:color w:val="000000"/>
        </w:rPr>
        <w:tab/>
      </w:r>
      <w:r w:rsidR="00F7797E" w:rsidRPr="007E1017">
        <w:rPr>
          <w:color w:val="000000"/>
        </w:rPr>
        <w:t>the amount calculated under s 2.13</w:t>
      </w:r>
      <w:r w:rsidR="009848C4" w:rsidRPr="007E1017">
        <w:rPr>
          <w:color w:val="000000"/>
        </w:rPr>
        <w:t>,</w:t>
      </w:r>
      <w:r w:rsidR="00F7797E" w:rsidRPr="007E1017">
        <w:rPr>
          <w:color w:val="000000"/>
        </w:rPr>
        <w:t xml:space="preserve"> which is the total of the amounts paid to the authority under s 5</w:t>
      </w:r>
      <w:r w:rsidR="00657F9F" w:rsidRPr="007E1017">
        <w:rPr>
          <w:color w:val="000000"/>
        </w:rPr>
        <w:t>6</w:t>
      </w:r>
      <w:r w:rsidR="00F7797E" w:rsidRPr="007E1017">
        <w:rPr>
          <w:color w:val="000000"/>
        </w:rPr>
        <w:t xml:space="preserve"> for </w:t>
      </w:r>
      <w:r w:rsidR="00657F9F" w:rsidRPr="007E1017">
        <w:rPr>
          <w:color w:val="000000"/>
        </w:rPr>
        <w:t>842 days</w:t>
      </w:r>
      <w:r w:rsidR="00B27117" w:rsidRPr="007E1017">
        <w:rPr>
          <w:color w:val="000000"/>
        </w:rPr>
        <w:t xml:space="preserve"> (2.31 years)</w:t>
      </w:r>
      <w:r w:rsidR="00F7797E" w:rsidRPr="007E1017">
        <w:rPr>
          <w:color w:val="000000"/>
        </w:rPr>
        <w:t xml:space="preserve"> </w:t>
      </w:r>
      <w:r w:rsidR="007B45FF" w:rsidRPr="007E1017">
        <w:rPr>
          <w:color w:val="000000"/>
        </w:rPr>
        <w:t xml:space="preserve">of service </w:t>
      </w:r>
      <w:r w:rsidR="00F7797E" w:rsidRPr="007E1017">
        <w:rPr>
          <w:color w:val="000000"/>
        </w:rPr>
        <w:t xml:space="preserve">as a registered voluntary member (ie it took </w:t>
      </w:r>
      <w:r w:rsidR="00F53A06" w:rsidRPr="007E1017">
        <w:rPr>
          <w:color w:val="000000"/>
        </w:rPr>
        <w:t>842 days of service</w:t>
      </w:r>
      <w:r w:rsidR="00C67B0C" w:rsidRPr="007E1017">
        <w:rPr>
          <w:color w:val="000000"/>
        </w:rPr>
        <w:t xml:space="preserve"> </w:t>
      </w:r>
      <w:r w:rsidR="00AE2857" w:rsidRPr="007E1017">
        <w:rPr>
          <w:color w:val="000000"/>
        </w:rPr>
        <w:t xml:space="preserve">as a registered voluntary member </w:t>
      </w:r>
      <w:r w:rsidR="00F7797E" w:rsidRPr="007E1017">
        <w:rPr>
          <w:color w:val="000000"/>
        </w:rPr>
        <w:t>to accrue the next 2 weeks of long service leave entitlement) and the interest under s 2.13 on those amounts.</w:t>
      </w:r>
    </w:p>
    <w:p w14:paraId="639708D3" w14:textId="433317DA" w:rsidR="00C90740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7" w:name="_Toc121323269"/>
      <w:r w:rsidRPr="007E1017">
        <w:rPr>
          <w:rStyle w:val="CharSectNo"/>
        </w:rPr>
        <w:t>5</w:t>
      </w:r>
      <w:r w:rsidRPr="007E1017">
        <w:rPr>
          <w:color w:val="000000"/>
        </w:rPr>
        <w:tab/>
      </w:r>
      <w:r w:rsidR="00C7528E" w:rsidRPr="007E1017">
        <w:rPr>
          <w:color w:val="000000"/>
        </w:rPr>
        <w:t>Payments for leave—community sector industry</w:t>
      </w:r>
      <w:r w:rsidR="00996E7A" w:rsidRPr="007E1017">
        <w:rPr>
          <w:color w:val="000000"/>
        </w:rPr>
        <w:br/>
        <w:t xml:space="preserve">Schedule </w:t>
      </w:r>
      <w:r w:rsidR="007D5BF6" w:rsidRPr="007E1017">
        <w:rPr>
          <w:color w:val="000000"/>
        </w:rPr>
        <w:t>3, section 3.10 (1)</w:t>
      </w:r>
      <w:bookmarkEnd w:id="7"/>
    </w:p>
    <w:p w14:paraId="0CE2A69A" w14:textId="396E7D63" w:rsidR="007D5BF6" w:rsidRPr="007E1017" w:rsidRDefault="007D5BF6" w:rsidP="007D5BF6">
      <w:pPr>
        <w:pStyle w:val="direction"/>
        <w:rPr>
          <w:color w:val="000000"/>
        </w:rPr>
      </w:pPr>
      <w:r w:rsidRPr="007E1017">
        <w:rPr>
          <w:color w:val="000000"/>
        </w:rPr>
        <w:t>omit</w:t>
      </w:r>
    </w:p>
    <w:p w14:paraId="5ECD1B6D" w14:textId="3CA94496" w:rsidR="007D5BF6" w:rsidRPr="007E1017" w:rsidRDefault="007D5BF6" w:rsidP="007D5BF6">
      <w:pPr>
        <w:pStyle w:val="Amainreturn"/>
        <w:rPr>
          <w:color w:val="000000"/>
        </w:rPr>
      </w:pPr>
      <w:r w:rsidRPr="007E1017">
        <w:rPr>
          <w:color w:val="000000"/>
        </w:rPr>
        <w:t>section 3.7</w:t>
      </w:r>
    </w:p>
    <w:p w14:paraId="44B8FC1E" w14:textId="0FD86C70" w:rsidR="007D5BF6" w:rsidRPr="007E1017" w:rsidRDefault="007D5BF6" w:rsidP="007D5BF6">
      <w:pPr>
        <w:pStyle w:val="direction"/>
        <w:rPr>
          <w:color w:val="000000"/>
        </w:rPr>
      </w:pPr>
      <w:r w:rsidRPr="007E1017">
        <w:rPr>
          <w:color w:val="000000"/>
        </w:rPr>
        <w:t>substitute</w:t>
      </w:r>
    </w:p>
    <w:p w14:paraId="7CC4BC35" w14:textId="6FC159B5" w:rsidR="007D5BF6" w:rsidRPr="007E1017" w:rsidRDefault="007D5BF6" w:rsidP="007D5BF6">
      <w:pPr>
        <w:pStyle w:val="Amainreturn"/>
        <w:rPr>
          <w:color w:val="000000"/>
        </w:rPr>
      </w:pPr>
      <w:r w:rsidRPr="007E1017">
        <w:rPr>
          <w:color w:val="000000"/>
        </w:rPr>
        <w:t>section 3.8</w:t>
      </w:r>
    </w:p>
    <w:p w14:paraId="679B5615" w14:textId="1ADA491A" w:rsidR="008C747B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8" w:name="_Toc121323270"/>
      <w:r w:rsidRPr="007E1017">
        <w:rPr>
          <w:rStyle w:val="CharSectNo"/>
        </w:rPr>
        <w:lastRenderedPageBreak/>
        <w:t>6</w:t>
      </w:r>
      <w:r w:rsidRPr="007E1017">
        <w:rPr>
          <w:color w:val="000000"/>
        </w:rPr>
        <w:tab/>
      </w:r>
      <w:r w:rsidR="008C747B" w:rsidRPr="007E1017">
        <w:rPr>
          <w:color w:val="000000"/>
        </w:rPr>
        <w:t>Payments instead of leave—community sector industry</w:t>
      </w:r>
      <w:r w:rsidR="008C747B" w:rsidRPr="007E1017">
        <w:rPr>
          <w:color w:val="000000"/>
        </w:rPr>
        <w:br/>
        <w:t>Schedule 3, section 3.11 (6)</w:t>
      </w:r>
      <w:bookmarkEnd w:id="8"/>
    </w:p>
    <w:p w14:paraId="7BA12028" w14:textId="247A80C5" w:rsidR="008C747B" w:rsidRPr="007E1017" w:rsidRDefault="008C747B" w:rsidP="008C747B">
      <w:pPr>
        <w:pStyle w:val="direction"/>
        <w:rPr>
          <w:color w:val="000000"/>
        </w:rPr>
      </w:pPr>
      <w:r w:rsidRPr="007E1017">
        <w:rPr>
          <w:color w:val="000000"/>
        </w:rPr>
        <w:t xml:space="preserve">omit </w:t>
      </w:r>
    </w:p>
    <w:p w14:paraId="0AAAD1EC" w14:textId="711F64E1" w:rsidR="008C747B" w:rsidRPr="007E1017" w:rsidRDefault="008C747B" w:rsidP="008C747B">
      <w:pPr>
        <w:pStyle w:val="Amainreturn"/>
        <w:rPr>
          <w:color w:val="000000"/>
        </w:rPr>
      </w:pPr>
      <w:r w:rsidRPr="007E1017">
        <w:rPr>
          <w:color w:val="000000"/>
        </w:rPr>
        <w:t>section 3.10</w:t>
      </w:r>
    </w:p>
    <w:p w14:paraId="5C6E0F89" w14:textId="721294B7" w:rsidR="008C747B" w:rsidRPr="007E1017" w:rsidRDefault="008C747B" w:rsidP="008C747B">
      <w:pPr>
        <w:pStyle w:val="direction"/>
        <w:rPr>
          <w:color w:val="000000"/>
        </w:rPr>
      </w:pPr>
      <w:r w:rsidRPr="007E1017">
        <w:rPr>
          <w:color w:val="000000"/>
        </w:rPr>
        <w:t>substitute</w:t>
      </w:r>
    </w:p>
    <w:p w14:paraId="4DE032EE" w14:textId="1790BDA2" w:rsidR="008C747B" w:rsidRPr="007E1017" w:rsidRDefault="00605D4D" w:rsidP="008C747B">
      <w:pPr>
        <w:pStyle w:val="Amainreturn"/>
        <w:rPr>
          <w:color w:val="000000"/>
        </w:rPr>
      </w:pPr>
      <w:r w:rsidRPr="007E1017">
        <w:rPr>
          <w:color w:val="000000"/>
        </w:rPr>
        <w:t>section 3.12</w:t>
      </w:r>
    </w:p>
    <w:p w14:paraId="7F061BEC" w14:textId="303FCE4E" w:rsidR="00197349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9" w:name="_Toc121323271"/>
      <w:r w:rsidRPr="007E1017">
        <w:rPr>
          <w:rStyle w:val="CharSectNo"/>
        </w:rPr>
        <w:t>7</w:t>
      </w:r>
      <w:r w:rsidRPr="007E1017">
        <w:rPr>
          <w:color w:val="000000"/>
        </w:rPr>
        <w:tab/>
      </w:r>
      <w:r w:rsidR="00197349" w:rsidRPr="007E1017">
        <w:rPr>
          <w:color w:val="000000"/>
        </w:rPr>
        <w:t>How are leave payments worked out for the community sector industry?</w:t>
      </w:r>
      <w:r w:rsidR="00197349" w:rsidRPr="007E1017">
        <w:rPr>
          <w:color w:val="000000"/>
        </w:rPr>
        <w:br/>
        <w:t>Schedule 3, section 3.12, example</w:t>
      </w:r>
      <w:bookmarkEnd w:id="9"/>
    </w:p>
    <w:p w14:paraId="49CE3E8A" w14:textId="211F179E" w:rsidR="00197349" w:rsidRPr="007E1017" w:rsidRDefault="00197349" w:rsidP="00197349">
      <w:pPr>
        <w:pStyle w:val="direction"/>
        <w:rPr>
          <w:color w:val="000000"/>
        </w:rPr>
      </w:pPr>
      <w:r w:rsidRPr="007E1017">
        <w:rPr>
          <w:color w:val="000000"/>
        </w:rPr>
        <w:t>substitute</w:t>
      </w:r>
    </w:p>
    <w:p w14:paraId="22A6EBA3" w14:textId="77777777" w:rsidR="004315E5" w:rsidRPr="007E1017" w:rsidRDefault="004315E5" w:rsidP="00FE5883">
      <w:pPr>
        <w:pStyle w:val="aExamHdgss"/>
        <w:rPr>
          <w:color w:val="000000"/>
        </w:rPr>
      </w:pPr>
      <w:r w:rsidRPr="007E1017">
        <w:rPr>
          <w:color w:val="000000"/>
        </w:rPr>
        <w:t>Example</w:t>
      </w:r>
    </w:p>
    <w:p w14:paraId="24DB8DE6" w14:textId="56ABE419" w:rsidR="004315E5" w:rsidRPr="007E1017" w:rsidRDefault="00A10BE0" w:rsidP="004315E5">
      <w:pPr>
        <w:pStyle w:val="aExamss"/>
        <w:rPr>
          <w:color w:val="000000"/>
        </w:rPr>
      </w:pPr>
      <w:r w:rsidRPr="007E1017">
        <w:rPr>
          <w:color w:val="000000"/>
        </w:rPr>
        <w:t>Alex</w:t>
      </w:r>
      <w:r w:rsidR="004315E5" w:rsidRPr="007E1017">
        <w:rPr>
          <w:color w:val="000000"/>
        </w:rPr>
        <w:t xml:space="preserve"> has 5 years of service in the community sector industry giving </w:t>
      </w:r>
      <w:r w:rsidR="00F87B18" w:rsidRPr="007E1017">
        <w:rPr>
          <w:color w:val="000000"/>
        </w:rPr>
        <w:t>Alex</w:t>
      </w:r>
      <w:r w:rsidR="004315E5" w:rsidRPr="007E1017">
        <w:rPr>
          <w:color w:val="000000"/>
        </w:rPr>
        <w:t xml:space="preserve"> an entitlement to 4.335 weeks long service leave. </w:t>
      </w:r>
      <w:r w:rsidRPr="007E1017">
        <w:rPr>
          <w:color w:val="000000"/>
        </w:rPr>
        <w:t>Alex</w:t>
      </w:r>
      <w:r w:rsidR="004315E5" w:rsidRPr="007E1017">
        <w:rPr>
          <w:color w:val="000000"/>
        </w:rPr>
        <w:t xml:space="preserve"> first worked in the industry as a registered employee and accrued 2 weeks of the entitlement in that capacity. </w:t>
      </w:r>
      <w:r w:rsidRPr="007E1017">
        <w:rPr>
          <w:color w:val="000000"/>
        </w:rPr>
        <w:t>Alex</w:t>
      </w:r>
      <w:r w:rsidR="004315E5" w:rsidRPr="007E1017">
        <w:rPr>
          <w:color w:val="000000"/>
        </w:rPr>
        <w:t xml:space="preserve"> then worked as a registered voluntary member and accrued 2.335 weeks of the entitlement in that capacity.</w:t>
      </w:r>
    </w:p>
    <w:p w14:paraId="78AA91E5" w14:textId="675DE458" w:rsidR="004315E5" w:rsidRPr="007E1017" w:rsidRDefault="00A10BE0" w:rsidP="004315E5">
      <w:pPr>
        <w:pStyle w:val="aExamss"/>
        <w:rPr>
          <w:color w:val="000000"/>
        </w:rPr>
      </w:pPr>
      <w:r w:rsidRPr="007E1017">
        <w:rPr>
          <w:color w:val="000000"/>
        </w:rPr>
        <w:t>Alex</w:t>
      </w:r>
      <w:r w:rsidR="004315E5" w:rsidRPr="007E1017">
        <w:rPr>
          <w:color w:val="000000"/>
        </w:rPr>
        <w:t xml:space="preserve"> decides to take 4.335 weeks long service leave. The payment for the leave is the total of the following amounts:</w:t>
      </w:r>
    </w:p>
    <w:p w14:paraId="61063674" w14:textId="62CB671E" w:rsidR="004315E5" w:rsidRPr="007E1017" w:rsidRDefault="007E1017" w:rsidP="007E1017">
      <w:pPr>
        <w:pStyle w:val="aExamBulletss"/>
        <w:tabs>
          <w:tab w:val="left" w:pos="1500"/>
        </w:tabs>
        <w:rPr>
          <w:color w:val="000000"/>
        </w:rPr>
      </w:pPr>
      <w:r w:rsidRPr="007E1017">
        <w:rPr>
          <w:rFonts w:ascii="Symbol" w:hAnsi="Symbol"/>
          <w:color w:val="000000"/>
        </w:rPr>
        <w:t></w:t>
      </w:r>
      <w:r w:rsidRPr="007E1017">
        <w:rPr>
          <w:rFonts w:ascii="Symbol" w:hAnsi="Symbol"/>
          <w:color w:val="000000"/>
        </w:rPr>
        <w:tab/>
      </w:r>
      <w:r w:rsidR="004315E5" w:rsidRPr="007E1017">
        <w:rPr>
          <w:color w:val="000000"/>
        </w:rPr>
        <w:t>the amount calculated under s 3.13 where ‘D’ is 842 (ie it took 842 days of service as a registered employee to accrue the first 2 weeks of long service leave entitlement);</w:t>
      </w:r>
    </w:p>
    <w:p w14:paraId="40D9BBCD" w14:textId="30AFC954" w:rsidR="00197349" w:rsidRPr="007E1017" w:rsidRDefault="007E1017" w:rsidP="007E1017">
      <w:pPr>
        <w:pStyle w:val="aExamBulletss"/>
        <w:tabs>
          <w:tab w:val="left" w:pos="1500"/>
        </w:tabs>
        <w:rPr>
          <w:color w:val="000000"/>
        </w:rPr>
      </w:pPr>
      <w:r w:rsidRPr="007E1017">
        <w:rPr>
          <w:rFonts w:ascii="Symbol" w:hAnsi="Symbol"/>
          <w:color w:val="000000"/>
        </w:rPr>
        <w:t></w:t>
      </w:r>
      <w:r w:rsidRPr="007E1017">
        <w:rPr>
          <w:rFonts w:ascii="Symbol" w:hAnsi="Symbol"/>
          <w:color w:val="000000"/>
        </w:rPr>
        <w:tab/>
      </w:r>
      <w:r w:rsidR="004315E5" w:rsidRPr="007E1017">
        <w:rPr>
          <w:color w:val="000000"/>
        </w:rPr>
        <w:t>the amount calculated under s 3.14</w:t>
      </w:r>
      <w:r w:rsidR="00216F95" w:rsidRPr="007E1017">
        <w:rPr>
          <w:color w:val="000000"/>
        </w:rPr>
        <w:t>,</w:t>
      </w:r>
      <w:r w:rsidR="004315E5" w:rsidRPr="007E1017">
        <w:rPr>
          <w:color w:val="000000"/>
        </w:rPr>
        <w:t xml:space="preserve"> which is the total of the amounts paid to the authority under s 5</w:t>
      </w:r>
      <w:r w:rsidR="00DB581F" w:rsidRPr="007E1017">
        <w:rPr>
          <w:color w:val="000000"/>
        </w:rPr>
        <w:t>6</w:t>
      </w:r>
      <w:r w:rsidR="004315E5" w:rsidRPr="007E1017">
        <w:rPr>
          <w:color w:val="000000"/>
        </w:rPr>
        <w:t xml:space="preserve"> for 983 days </w:t>
      </w:r>
      <w:r w:rsidR="00DD69A9" w:rsidRPr="007E1017">
        <w:rPr>
          <w:color w:val="000000"/>
        </w:rPr>
        <w:t xml:space="preserve">(2.69 years) </w:t>
      </w:r>
      <w:r w:rsidR="00DB581F" w:rsidRPr="007E1017">
        <w:rPr>
          <w:color w:val="000000"/>
        </w:rPr>
        <w:t xml:space="preserve">of service </w:t>
      </w:r>
      <w:r w:rsidR="004315E5" w:rsidRPr="007E1017">
        <w:rPr>
          <w:color w:val="000000"/>
        </w:rPr>
        <w:t xml:space="preserve">as a registered voluntary member (ie it took </w:t>
      </w:r>
      <w:r w:rsidR="00CF5E59" w:rsidRPr="007E1017">
        <w:rPr>
          <w:color w:val="000000"/>
        </w:rPr>
        <w:t>983 days of service</w:t>
      </w:r>
      <w:r w:rsidR="00023898" w:rsidRPr="007E1017">
        <w:rPr>
          <w:color w:val="000000"/>
        </w:rPr>
        <w:t xml:space="preserve"> </w:t>
      </w:r>
      <w:r w:rsidR="00AE2857" w:rsidRPr="007E1017">
        <w:rPr>
          <w:color w:val="000000"/>
        </w:rPr>
        <w:t xml:space="preserve">as a registered voluntary member </w:t>
      </w:r>
      <w:r w:rsidR="004315E5" w:rsidRPr="007E1017">
        <w:rPr>
          <w:color w:val="000000"/>
        </w:rPr>
        <w:t>to accrue the next 2.335 weeks of long service leave entitlement) and the interest under s 3.14 on those amounts.</w:t>
      </w:r>
    </w:p>
    <w:p w14:paraId="0ECBEEE1" w14:textId="4145E004" w:rsidR="00C65A13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10" w:name="_Toc121323272"/>
      <w:r w:rsidRPr="007E1017">
        <w:rPr>
          <w:rStyle w:val="CharSectNo"/>
        </w:rPr>
        <w:lastRenderedPageBreak/>
        <w:t>8</w:t>
      </w:r>
      <w:r w:rsidRPr="007E1017">
        <w:rPr>
          <w:color w:val="000000"/>
        </w:rPr>
        <w:tab/>
      </w:r>
      <w:r w:rsidR="006559F8" w:rsidRPr="007E1017">
        <w:rPr>
          <w:color w:val="000000"/>
        </w:rPr>
        <w:t>Payments by reciprocal authority on authority’s behalf—community sector industry</w:t>
      </w:r>
      <w:r w:rsidR="006559F8" w:rsidRPr="007E1017">
        <w:rPr>
          <w:color w:val="000000"/>
        </w:rPr>
        <w:br/>
      </w:r>
      <w:r w:rsidR="002E52F5" w:rsidRPr="007E1017">
        <w:rPr>
          <w:color w:val="000000"/>
        </w:rPr>
        <w:t xml:space="preserve">Schedule </w:t>
      </w:r>
      <w:r w:rsidR="00496740" w:rsidRPr="007E1017">
        <w:rPr>
          <w:color w:val="000000"/>
        </w:rPr>
        <w:t>3, section 3.16 (1)</w:t>
      </w:r>
      <w:bookmarkEnd w:id="10"/>
    </w:p>
    <w:p w14:paraId="3B78E39E" w14:textId="259A10C1" w:rsidR="00496740" w:rsidRPr="007E1017" w:rsidRDefault="00496740" w:rsidP="00496740">
      <w:pPr>
        <w:pStyle w:val="direction"/>
        <w:rPr>
          <w:color w:val="000000"/>
        </w:rPr>
      </w:pPr>
      <w:r w:rsidRPr="007E1017">
        <w:rPr>
          <w:color w:val="000000"/>
        </w:rPr>
        <w:t>omit</w:t>
      </w:r>
    </w:p>
    <w:p w14:paraId="22818206" w14:textId="290DF2E8" w:rsidR="00496740" w:rsidRPr="007E1017" w:rsidRDefault="00496740" w:rsidP="0099614A">
      <w:pPr>
        <w:pStyle w:val="Amainreturn"/>
        <w:keepNext/>
        <w:rPr>
          <w:color w:val="000000"/>
        </w:rPr>
      </w:pPr>
      <w:r w:rsidRPr="007E1017">
        <w:rPr>
          <w:color w:val="000000"/>
        </w:rPr>
        <w:t>contract cleaning</w:t>
      </w:r>
    </w:p>
    <w:p w14:paraId="172C7B63" w14:textId="57A8FECD" w:rsidR="00496740" w:rsidRPr="007E1017" w:rsidRDefault="00496740" w:rsidP="00496740">
      <w:pPr>
        <w:pStyle w:val="direction"/>
        <w:rPr>
          <w:color w:val="000000"/>
        </w:rPr>
      </w:pPr>
      <w:r w:rsidRPr="007E1017">
        <w:rPr>
          <w:color w:val="000000"/>
        </w:rPr>
        <w:t>substitute</w:t>
      </w:r>
    </w:p>
    <w:p w14:paraId="0943D9BD" w14:textId="3D29D618" w:rsidR="00496740" w:rsidRPr="007E1017" w:rsidRDefault="00496740" w:rsidP="00496740">
      <w:pPr>
        <w:pStyle w:val="Amainreturn"/>
        <w:rPr>
          <w:color w:val="000000"/>
        </w:rPr>
      </w:pPr>
      <w:r w:rsidRPr="007E1017">
        <w:rPr>
          <w:color w:val="000000"/>
        </w:rPr>
        <w:t>community sector</w:t>
      </w:r>
    </w:p>
    <w:p w14:paraId="198ACDF5" w14:textId="07862BAA" w:rsidR="00E34254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11" w:name="_Toc121323273"/>
      <w:r w:rsidRPr="007E1017">
        <w:rPr>
          <w:rStyle w:val="CharSectNo"/>
        </w:rPr>
        <w:t>9</w:t>
      </w:r>
      <w:r w:rsidRPr="007E1017">
        <w:rPr>
          <w:color w:val="000000"/>
        </w:rPr>
        <w:tab/>
      </w:r>
      <w:r w:rsidR="0045452B" w:rsidRPr="007E1017">
        <w:rPr>
          <w:color w:val="000000"/>
        </w:rPr>
        <w:t>Payments for leave—security industry</w:t>
      </w:r>
      <w:r w:rsidR="00E34254" w:rsidRPr="007E1017">
        <w:rPr>
          <w:color w:val="000000"/>
        </w:rPr>
        <w:br/>
        <w:t>Schedule 4, section 4.10 (1)</w:t>
      </w:r>
      <w:bookmarkEnd w:id="11"/>
    </w:p>
    <w:p w14:paraId="11B6DA41" w14:textId="18440ABC" w:rsidR="00E34254" w:rsidRPr="007E1017" w:rsidRDefault="00E34254" w:rsidP="00E34254">
      <w:pPr>
        <w:pStyle w:val="direction"/>
        <w:rPr>
          <w:color w:val="000000"/>
        </w:rPr>
      </w:pPr>
      <w:r w:rsidRPr="007E1017">
        <w:rPr>
          <w:color w:val="000000"/>
        </w:rPr>
        <w:t>omit</w:t>
      </w:r>
    </w:p>
    <w:p w14:paraId="055C9E06" w14:textId="3F4B27C8" w:rsidR="00E34254" w:rsidRPr="007E1017" w:rsidRDefault="00E34254" w:rsidP="00E34254">
      <w:pPr>
        <w:pStyle w:val="Amainreturn"/>
        <w:rPr>
          <w:color w:val="000000"/>
        </w:rPr>
      </w:pPr>
      <w:r w:rsidRPr="007E1017">
        <w:rPr>
          <w:color w:val="000000"/>
        </w:rPr>
        <w:t>section 4.7</w:t>
      </w:r>
    </w:p>
    <w:p w14:paraId="4141FB66" w14:textId="57D8C3A6" w:rsidR="00E34254" w:rsidRPr="007E1017" w:rsidRDefault="00E34254" w:rsidP="00E34254">
      <w:pPr>
        <w:pStyle w:val="direction"/>
        <w:rPr>
          <w:color w:val="000000"/>
        </w:rPr>
      </w:pPr>
      <w:r w:rsidRPr="007E1017">
        <w:rPr>
          <w:color w:val="000000"/>
        </w:rPr>
        <w:t>substitute</w:t>
      </w:r>
    </w:p>
    <w:p w14:paraId="31D6A168" w14:textId="67C284D2" w:rsidR="00E34254" w:rsidRPr="007E1017" w:rsidRDefault="00E34254" w:rsidP="00E34254">
      <w:pPr>
        <w:pStyle w:val="Amainreturn"/>
        <w:rPr>
          <w:color w:val="000000"/>
        </w:rPr>
      </w:pPr>
      <w:r w:rsidRPr="007E1017">
        <w:rPr>
          <w:color w:val="000000"/>
        </w:rPr>
        <w:t>section 4.8</w:t>
      </w:r>
    </w:p>
    <w:p w14:paraId="09072BD7" w14:textId="476BA42D" w:rsidR="0045452B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12" w:name="_Toc121323274"/>
      <w:r w:rsidRPr="007E1017">
        <w:rPr>
          <w:rStyle w:val="CharSectNo"/>
        </w:rPr>
        <w:t>10</w:t>
      </w:r>
      <w:r w:rsidRPr="007E1017">
        <w:rPr>
          <w:color w:val="000000"/>
        </w:rPr>
        <w:tab/>
      </w:r>
      <w:r w:rsidR="00A46684" w:rsidRPr="007E1017">
        <w:rPr>
          <w:color w:val="000000"/>
        </w:rPr>
        <w:t>Schedule 4, s</w:t>
      </w:r>
      <w:r w:rsidR="0045452B" w:rsidRPr="007E1017">
        <w:rPr>
          <w:color w:val="000000"/>
        </w:rPr>
        <w:t>ection 4.10 (2)</w:t>
      </w:r>
      <w:bookmarkEnd w:id="12"/>
    </w:p>
    <w:p w14:paraId="03F84795" w14:textId="7614CEA6" w:rsidR="0045452B" w:rsidRPr="007E1017" w:rsidRDefault="0045452B" w:rsidP="0045452B">
      <w:pPr>
        <w:pStyle w:val="direction"/>
        <w:rPr>
          <w:color w:val="000000"/>
        </w:rPr>
      </w:pPr>
      <w:r w:rsidRPr="007E1017">
        <w:rPr>
          <w:color w:val="000000"/>
        </w:rPr>
        <w:t>after</w:t>
      </w:r>
    </w:p>
    <w:p w14:paraId="1748AF64" w14:textId="137C0C65" w:rsidR="0045452B" w:rsidRPr="007E1017" w:rsidRDefault="0045452B" w:rsidP="0045452B">
      <w:pPr>
        <w:pStyle w:val="Amainreturn"/>
        <w:rPr>
          <w:color w:val="000000"/>
        </w:rPr>
      </w:pPr>
      <w:r w:rsidRPr="007E1017">
        <w:rPr>
          <w:color w:val="000000"/>
        </w:rPr>
        <w:t>How are</w:t>
      </w:r>
    </w:p>
    <w:p w14:paraId="18F4395D" w14:textId="66753FEB" w:rsidR="0045452B" w:rsidRPr="007E1017" w:rsidRDefault="0045452B" w:rsidP="0045452B">
      <w:pPr>
        <w:pStyle w:val="Amainreturn"/>
        <w:rPr>
          <w:rStyle w:val="charItals"/>
        </w:rPr>
      </w:pPr>
      <w:r w:rsidRPr="007E1017">
        <w:rPr>
          <w:rStyle w:val="charItals"/>
        </w:rPr>
        <w:t>insert</w:t>
      </w:r>
    </w:p>
    <w:p w14:paraId="3B2208F7" w14:textId="270EDB68" w:rsidR="0045452B" w:rsidRPr="007E1017" w:rsidRDefault="0045452B" w:rsidP="0045452B">
      <w:pPr>
        <w:pStyle w:val="Amainreturn"/>
        <w:rPr>
          <w:color w:val="000000"/>
        </w:rPr>
      </w:pPr>
      <w:r w:rsidRPr="007E1017">
        <w:rPr>
          <w:color w:val="000000"/>
        </w:rPr>
        <w:t>leave</w:t>
      </w:r>
    </w:p>
    <w:p w14:paraId="259709D9" w14:textId="05AFE187" w:rsidR="00320881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13" w:name="_Toc121323275"/>
      <w:r w:rsidRPr="007E1017">
        <w:rPr>
          <w:rStyle w:val="CharSectNo"/>
        </w:rPr>
        <w:t>11</w:t>
      </w:r>
      <w:r w:rsidRPr="007E1017">
        <w:rPr>
          <w:color w:val="000000"/>
        </w:rPr>
        <w:tab/>
      </w:r>
      <w:r w:rsidR="00A46684" w:rsidRPr="007E1017">
        <w:rPr>
          <w:color w:val="000000"/>
        </w:rPr>
        <w:t>Schedule 4, s</w:t>
      </w:r>
      <w:r w:rsidR="00320881" w:rsidRPr="007E1017">
        <w:rPr>
          <w:color w:val="000000"/>
        </w:rPr>
        <w:t>ection 4.12 heading</w:t>
      </w:r>
      <w:bookmarkEnd w:id="13"/>
    </w:p>
    <w:p w14:paraId="2DB477F9" w14:textId="62735D77" w:rsidR="00320881" w:rsidRPr="007E1017" w:rsidRDefault="00320881" w:rsidP="00320881">
      <w:pPr>
        <w:pStyle w:val="direction"/>
        <w:rPr>
          <w:color w:val="000000"/>
        </w:rPr>
      </w:pPr>
      <w:r w:rsidRPr="007E1017">
        <w:rPr>
          <w:color w:val="000000"/>
        </w:rPr>
        <w:t>substitute</w:t>
      </w:r>
    </w:p>
    <w:p w14:paraId="7ED58986" w14:textId="5D7CA11C" w:rsidR="00320881" w:rsidRPr="007E1017" w:rsidRDefault="00320881" w:rsidP="00BA0BC7">
      <w:pPr>
        <w:pStyle w:val="IH5Sec"/>
        <w:keepNext w:val="0"/>
        <w:rPr>
          <w:color w:val="000000"/>
        </w:rPr>
      </w:pPr>
      <w:r w:rsidRPr="007E1017">
        <w:rPr>
          <w:color w:val="000000"/>
        </w:rPr>
        <w:t>4.12</w:t>
      </w:r>
      <w:r w:rsidRPr="007E1017">
        <w:rPr>
          <w:color w:val="000000"/>
        </w:rPr>
        <w:tab/>
        <w:t>How are leave payments worked out for the security industry?</w:t>
      </w:r>
    </w:p>
    <w:p w14:paraId="340A0CE5" w14:textId="4C44C7C0" w:rsidR="0075027B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14" w:name="_Toc121323276"/>
      <w:r w:rsidRPr="007E1017">
        <w:rPr>
          <w:rStyle w:val="CharSectNo"/>
        </w:rPr>
        <w:lastRenderedPageBreak/>
        <w:t>12</w:t>
      </w:r>
      <w:r w:rsidRPr="007E1017">
        <w:rPr>
          <w:color w:val="000000"/>
        </w:rPr>
        <w:tab/>
      </w:r>
      <w:r w:rsidR="0075027B" w:rsidRPr="007E1017">
        <w:rPr>
          <w:color w:val="000000"/>
        </w:rPr>
        <w:t>Schedule 4, section 4.12, example</w:t>
      </w:r>
      <w:bookmarkEnd w:id="14"/>
    </w:p>
    <w:p w14:paraId="5352A269" w14:textId="53B8425E" w:rsidR="0075027B" w:rsidRPr="007E1017" w:rsidRDefault="0075027B" w:rsidP="0075027B">
      <w:pPr>
        <w:pStyle w:val="direction"/>
        <w:rPr>
          <w:color w:val="000000"/>
        </w:rPr>
      </w:pPr>
      <w:r w:rsidRPr="007E1017">
        <w:rPr>
          <w:color w:val="000000"/>
        </w:rPr>
        <w:t>substitute</w:t>
      </w:r>
    </w:p>
    <w:p w14:paraId="780067E1" w14:textId="77777777" w:rsidR="0075027B" w:rsidRPr="007E1017" w:rsidRDefault="0075027B" w:rsidP="00FE5883">
      <w:pPr>
        <w:pStyle w:val="aExamHdgss"/>
        <w:rPr>
          <w:color w:val="000000"/>
        </w:rPr>
      </w:pPr>
      <w:r w:rsidRPr="007E1017">
        <w:rPr>
          <w:color w:val="000000"/>
        </w:rPr>
        <w:t>Example</w:t>
      </w:r>
    </w:p>
    <w:p w14:paraId="382F98F1" w14:textId="0BF83E05" w:rsidR="0075027B" w:rsidRPr="007E1017" w:rsidRDefault="00306ACB" w:rsidP="0075027B">
      <w:pPr>
        <w:pStyle w:val="aExamss"/>
        <w:rPr>
          <w:color w:val="000000"/>
        </w:rPr>
      </w:pPr>
      <w:r w:rsidRPr="007E1017">
        <w:rPr>
          <w:color w:val="000000"/>
        </w:rPr>
        <w:t>Sam</w:t>
      </w:r>
      <w:r w:rsidR="0075027B" w:rsidRPr="007E1017">
        <w:rPr>
          <w:color w:val="000000"/>
        </w:rPr>
        <w:t xml:space="preserve"> has 7 years of service in the security industry giving </w:t>
      </w:r>
      <w:r w:rsidR="00DA7987" w:rsidRPr="007E1017">
        <w:rPr>
          <w:color w:val="000000"/>
        </w:rPr>
        <w:t>Sam</w:t>
      </w:r>
      <w:r w:rsidR="0075027B" w:rsidRPr="007E1017">
        <w:rPr>
          <w:color w:val="000000"/>
        </w:rPr>
        <w:t xml:space="preserve"> an entitlement to 6.0669 weeks long service leave. </w:t>
      </w:r>
      <w:r w:rsidRPr="007E1017">
        <w:rPr>
          <w:color w:val="000000"/>
        </w:rPr>
        <w:t>Sam</w:t>
      </w:r>
      <w:r w:rsidR="0075027B" w:rsidRPr="007E1017">
        <w:rPr>
          <w:color w:val="000000"/>
        </w:rPr>
        <w:t xml:space="preserve"> first worked in the industry as a registered employee and accrued 4.3335 weeks of the entitlement in that capacity. </w:t>
      </w:r>
      <w:r w:rsidRPr="007E1017">
        <w:rPr>
          <w:color w:val="000000"/>
        </w:rPr>
        <w:t xml:space="preserve">Sam </w:t>
      </w:r>
      <w:r w:rsidR="0075027B" w:rsidRPr="007E1017">
        <w:rPr>
          <w:color w:val="000000"/>
        </w:rPr>
        <w:t>then worked as a registered voluntary member and accrued 1.7334 weeks of the entitlement in that capacity.</w:t>
      </w:r>
    </w:p>
    <w:p w14:paraId="429E0EA3" w14:textId="180E0513" w:rsidR="0075027B" w:rsidRPr="007E1017" w:rsidRDefault="00306ACB" w:rsidP="0075027B">
      <w:pPr>
        <w:pStyle w:val="aExamss"/>
        <w:rPr>
          <w:color w:val="000000"/>
        </w:rPr>
      </w:pPr>
      <w:r w:rsidRPr="007E1017">
        <w:rPr>
          <w:color w:val="000000"/>
        </w:rPr>
        <w:t>Sam</w:t>
      </w:r>
      <w:r w:rsidR="0075027B" w:rsidRPr="007E1017">
        <w:rPr>
          <w:color w:val="000000"/>
        </w:rPr>
        <w:t xml:space="preserve"> decides to take 6.0669 weeks long service leave. The payment for the leave is the total of the following amounts:</w:t>
      </w:r>
    </w:p>
    <w:p w14:paraId="1B5FD9C5" w14:textId="61BA89C9" w:rsidR="0075027B" w:rsidRPr="007E1017" w:rsidRDefault="007E1017" w:rsidP="007E1017">
      <w:pPr>
        <w:pStyle w:val="aExamBulletss"/>
        <w:tabs>
          <w:tab w:val="left" w:pos="1500"/>
        </w:tabs>
        <w:rPr>
          <w:color w:val="000000"/>
        </w:rPr>
      </w:pPr>
      <w:r w:rsidRPr="007E1017">
        <w:rPr>
          <w:rFonts w:ascii="Symbol" w:hAnsi="Symbol"/>
          <w:color w:val="000000"/>
        </w:rPr>
        <w:t></w:t>
      </w:r>
      <w:r w:rsidRPr="007E1017">
        <w:rPr>
          <w:rFonts w:ascii="Symbol" w:hAnsi="Symbol"/>
          <w:color w:val="000000"/>
        </w:rPr>
        <w:tab/>
      </w:r>
      <w:r w:rsidR="0075027B" w:rsidRPr="007E1017">
        <w:rPr>
          <w:color w:val="000000"/>
        </w:rPr>
        <w:t>the amount calculated under s 4.13 where ‘D’ is 1825 (ie it took 1825 days of service as a registered employee to accrue the first 4.3335 weeks of long service leave entitlement);</w:t>
      </w:r>
    </w:p>
    <w:p w14:paraId="5ED6F84C" w14:textId="494B1D94" w:rsidR="0075027B" w:rsidRPr="007E1017" w:rsidRDefault="007E1017" w:rsidP="007E1017">
      <w:pPr>
        <w:pStyle w:val="aExamBulletss"/>
        <w:tabs>
          <w:tab w:val="left" w:pos="1500"/>
        </w:tabs>
        <w:rPr>
          <w:color w:val="000000"/>
        </w:rPr>
      </w:pPr>
      <w:r w:rsidRPr="007E1017">
        <w:rPr>
          <w:rFonts w:ascii="Symbol" w:hAnsi="Symbol"/>
          <w:color w:val="000000"/>
        </w:rPr>
        <w:t></w:t>
      </w:r>
      <w:r w:rsidRPr="007E1017">
        <w:rPr>
          <w:rFonts w:ascii="Symbol" w:hAnsi="Symbol"/>
          <w:color w:val="000000"/>
        </w:rPr>
        <w:tab/>
      </w:r>
      <w:r w:rsidR="0075027B" w:rsidRPr="007E1017">
        <w:rPr>
          <w:color w:val="000000"/>
        </w:rPr>
        <w:t>the amount calculated under s 4.14</w:t>
      </w:r>
      <w:r w:rsidR="00F52594" w:rsidRPr="007E1017">
        <w:rPr>
          <w:color w:val="000000"/>
        </w:rPr>
        <w:t>,</w:t>
      </w:r>
      <w:r w:rsidR="0075027B" w:rsidRPr="007E1017">
        <w:rPr>
          <w:color w:val="000000"/>
        </w:rPr>
        <w:t xml:space="preserve"> which is the total of the amounts paid to the authority under s 56 for 730 days </w:t>
      </w:r>
      <w:r w:rsidR="00FD0B62" w:rsidRPr="007E1017">
        <w:rPr>
          <w:color w:val="000000"/>
        </w:rPr>
        <w:t xml:space="preserve">(2 years) </w:t>
      </w:r>
      <w:r w:rsidR="00922381" w:rsidRPr="007E1017">
        <w:rPr>
          <w:color w:val="000000"/>
        </w:rPr>
        <w:t>of service</w:t>
      </w:r>
      <w:r w:rsidR="0075027B" w:rsidRPr="007E1017">
        <w:rPr>
          <w:color w:val="000000"/>
        </w:rPr>
        <w:t xml:space="preserve"> as a registered voluntary member (ie it took </w:t>
      </w:r>
      <w:r w:rsidR="00922381" w:rsidRPr="007E1017">
        <w:rPr>
          <w:color w:val="000000"/>
        </w:rPr>
        <w:t>730 days of service</w:t>
      </w:r>
      <w:r w:rsidR="0075027B" w:rsidRPr="007E1017">
        <w:rPr>
          <w:color w:val="000000"/>
        </w:rPr>
        <w:t xml:space="preserve"> </w:t>
      </w:r>
      <w:r w:rsidR="0001557D" w:rsidRPr="007E1017">
        <w:rPr>
          <w:color w:val="000000"/>
        </w:rPr>
        <w:t xml:space="preserve">as a registered voluntary member </w:t>
      </w:r>
      <w:r w:rsidR="0075027B" w:rsidRPr="007E1017">
        <w:rPr>
          <w:color w:val="000000"/>
        </w:rPr>
        <w:t>to accrue the next 1.7334 weeks of long service leave entitlement) and the interest under s 4.14 on those amounts.</w:t>
      </w:r>
    </w:p>
    <w:p w14:paraId="2C73226F" w14:textId="4B20EDAF" w:rsidR="00A578F6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15" w:name="_Toc121323277"/>
      <w:r w:rsidRPr="007E1017">
        <w:rPr>
          <w:rStyle w:val="CharSectNo"/>
        </w:rPr>
        <w:t>13</w:t>
      </w:r>
      <w:r w:rsidRPr="007E1017">
        <w:rPr>
          <w:color w:val="000000"/>
        </w:rPr>
        <w:tab/>
      </w:r>
      <w:r w:rsidR="00A578F6" w:rsidRPr="007E1017">
        <w:rPr>
          <w:color w:val="000000"/>
        </w:rPr>
        <w:t>Leave payments for service as registered voluntary member—security industry</w:t>
      </w:r>
      <w:r w:rsidR="00A578F6" w:rsidRPr="007E1017">
        <w:rPr>
          <w:color w:val="000000"/>
        </w:rPr>
        <w:br/>
      </w:r>
      <w:r w:rsidR="00A46684" w:rsidRPr="007E1017">
        <w:rPr>
          <w:color w:val="000000"/>
        </w:rPr>
        <w:t>Schedule 4, s</w:t>
      </w:r>
      <w:r w:rsidR="00A578F6" w:rsidRPr="007E1017">
        <w:rPr>
          <w:color w:val="000000"/>
        </w:rPr>
        <w:t>ection 4.14 (1)</w:t>
      </w:r>
      <w:bookmarkEnd w:id="15"/>
    </w:p>
    <w:p w14:paraId="22A034B9" w14:textId="77777777" w:rsidR="00A578F6" w:rsidRPr="007E1017" w:rsidRDefault="00A578F6" w:rsidP="00A578F6">
      <w:pPr>
        <w:pStyle w:val="direction"/>
        <w:rPr>
          <w:color w:val="000000"/>
        </w:rPr>
      </w:pPr>
      <w:r w:rsidRPr="007E1017">
        <w:rPr>
          <w:color w:val="000000"/>
        </w:rPr>
        <w:t>after</w:t>
      </w:r>
    </w:p>
    <w:p w14:paraId="771360CA" w14:textId="77777777" w:rsidR="00A578F6" w:rsidRPr="007E1017" w:rsidRDefault="00A578F6" w:rsidP="00A578F6">
      <w:pPr>
        <w:pStyle w:val="Amainreturn"/>
        <w:rPr>
          <w:color w:val="000000"/>
        </w:rPr>
      </w:pPr>
      <w:r w:rsidRPr="007E1017">
        <w:rPr>
          <w:color w:val="000000"/>
        </w:rPr>
        <w:t>How are</w:t>
      </w:r>
    </w:p>
    <w:p w14:paraId="3D751F71" w14:textId="77777777" w:rsidR="00A578F6" w:rsidRPr="007E1017" w:rsidRDefault="00A578F6" w:rsidP="00A578F6">
      <w:pPr>
        <w:pStyle w:val="Amainreturn"/>
        <w:rPr>
          <w:rStyle w:val="charItals"/>
        </w:rPr>
      </w:pPr>
      <w:r w:rsidRPr="007E1017">
        <w:rPr>
          <w:rStyle w:val="charItals"/>
        </w:rPr>
        <w:t>insert</w:t>
      </w:r>
    </w:p>
    <w:p w14:paraId="5A2720AA" w14:textId="5EF03FCC" w:rsidR="00A578F6" w:rsidRPr="007E1017" w:rsidRDefault="00A578F6" w:rsidP="00A46684">
      <w:pPr>
        <w:pStyle w:val="Amainreturn"/>
        <w:rPr>
          <w:color w:val="000000"/>
        </w:rPr>
      </w:pPr>
      <w:r w:rsidRPr="007E1017">
        <w:rPr>
          <w:color w:val="000000"/>
        </w:rPr>
        <w:t>leave</w:t>
      </w:r>
    </w:p>
    <w:p w14:paraId="325AD81D" w14:textId="112C6D8F" w:rsidR="00127E22" w:rsidRPr="007E1017" w:rsidRDefault="00127E22" w:rsidP="007E1017">
      <w:pPr>
        <w:pStyle w:val="PageBreak"/>
        <w:suppressLineNumbers/>
        <w:rPr>
          <w:color w:val="000000"/>
        </w:rPr>
      </w:pPr>
      <w:r w:rsidRPr="007E1017">
        <w:rPr>
          <w:color w:val="000000"/>
        </w:rPr>
        <w:br w:type="page"/>
      </w:r>
    </w:p>
    <w:p w14:paraId="2347F353" w14:textId="7471C1B3" w:rsidR="0032337C" w:rsidRPr="007E1017" w:rsidRDefault="007E1017" w:rsidP="007E1017">
      <w:pPr>
        <w:pStyle w:val="AH2Part"/>
      </w:pPr>
      <w:bookmarkStart w:id="16" w:name="_Toc121323278"/>
      <w:r w:rsidRPr="007E1017">
        <w:rPr>
          <w:rStyle w:val="CharPartNo"/>
        </w:rPr>
        <w:lastRenderedPageBreak/>
        <w:t>Part 3</w:t>
      </w:r>
      <w:r w:rsidRPr="007E1017">
        <w:rPr>
          <w:color w:val="000000"/>
        </w:rPr>
        <w:tab/>
      </w:r>
      <w:r w:rsidR="0032337C" w:rsidRPr="007E1017">
        <w:rPr>
          <w:rStyle w:val="CharPartText"/>
          <w:color w:val="000000"/>
        </w:rPr>
        <w:t>Workers Compensation Act 1951</w:t>
      </w:r>
      <w:bookmarkEnd w:id="16"/>
    </w:p>
    <w:p w14:paraId="1A4E6C6E" w14:textId="67424584" w:rsidR="0032337C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17" w:name="_Toc121323279"/>
      <w:r w:rsidRPr="007E1017">
        <w:rPr>
          <w:rStyle w:val="CharSectNo"/>
        </w:rPr>
        <w:t>14</w:t>
      </w:r>
      <w:r w:rsidRPr="007E1017">
        <w:rPr>
          <w:color w:val="000000"/>
        </w:rPr>
        <w:tab/>
      </w:r>
      <w:r w:rsidR="0032337C" w:rsidRPr="007E1017">
        <w:rPr>
          <w:color w:val="000000"/>
        </w:rPr>
        <w:t>Section 46</w:t>
      </w:r>
      <w:bookmarkEnd w:id="17"/>
    </w:p>
    <w:p w14:paraId="4DA2710E" w14:textId="77777777" w:rsidR="0032337C" w:rsidRPr="007E1017" w:rsidRDefault="0032337C" w:rsidP="0032337C">
      <w:pPr>
        <w:pStyle w:val="direction"/>
        <w:rPr>
          <w:color w:val="000000"/>
        </w:rPr>
      </w:pPr>
      <w:r w:rsidRPr="007E1017">
        <w:rPr>
          <w:color w:val="000000"/>
        </w:rPr>
        <w:t>substitute</w:t>
      </w:r>
    </w:p>
    <w:p w14:paraId="6BD80FA8" w14:textId="77777777" w:rsidR="0032337C" w:rsidRPr="007E1017" w:rsidRDefault="0032337C" w:rsidP="0032337C">
      <w:pPr>
        <w:pStyle w:val="IH5Sec"/>
        <w:rPr>
          <w:color w:val="000000"/>
        </w:rPr>
      </w:pPr>
      <w:r w:rsidRPr="007E1017">
        <w:rPr>
          <w:color w:val="000000"/>
        </w:rPr>
        <w:t>46</w:t>
      </w:r>
      <w:r w:rsidRPr="007E1017">
        <w:rPr>
          <w:color w:val="000000"/>
        </w:rPr>
        <w:tab/>
        <w:t>Effect of payment of weekly compensation on other benefits etc</w:t>
      </w:r>
    </w:p>
    <w:p w14:paraId="5ADD9D9C" w14:textId="77777777" w:rsidR="0032337C" w:rsidRPr="007E1017" w:rsidRDefault="0032337C" w:rsidP="007E1017">
      <w:pPr>
        <w:pStyle w:val="IMain"/>
        <w:keepNext/>
        <w:rPr>
          <w:color w:val="000000"/>
        </w:rPr>
      </w:pPr>
      <w:r w:rsidRPr="007E1017">
        <w:rPr>
          <w:color w:val="000000"/>
        </w:rPr>
        <w:tab/>
        <w:t>(1)</w:t>
      </w:r>
      <w:r w:rsidRPr="007E1017">
        <w:rPr>
          <w:color w:val="000000"/>
        </w:rPr>
        <w:tab/>
        <w:t>A worker is entitled to take or accrue annual leave and long service leave under a law in force in the ACT during a period in relation to which the worker is entitled to weekly compensation.</w:t>
      </w:r>
    </w:p>
    <w:p w14:paraId="02F45400" w14:textId="2CC204CD" w:rsidR="0032337C" w:rsidRPr="007E1017" w:rsidRDefault="0032337C" w:rsidP="0032337C">
      <w:pPr>
        <w:pStyle w:val="aNote"/>
        <w:rPr>
          <w:color w:val="000000"/>
        </w:rPr>
      </w:pPr>
      <w:r w:rsidRPr="007E1017">
        <w:rPr>
          <w:rStyle w:val="charItals"/>
        </w:rPr>
        <w:t>Note</w:t>
      </w:r>
      <w:r w:rsidRPr="007E1017">
        <w:rPr>
          <w:rStyle w:val="charItals"/>
        </w:rPr>
        <w:tab/>
      </w:r>
      <w:r w:rsidRPr="007E1017">
        <w:rPr>
          <w:color w:val="000000"/>
        </w:rPr>
        <w:t xml:space="preserve">This provision removes the restriction under the </w:t>
      </w:r>
      <w:hyperlink r:id="rId21" w:tooltip="Act 2009 No 28 (Cwlth)" w:history="1">
        <w:r w:rsidR="002C587E" w:rsidRPr="007E1017">
          <w:rPr>
            <w:rStyle w:val="charCitHyperlinkItal"/>
          </w:rPr>
          <w:t>Fair Work Act 2009</w:t>
        </w:r>
      </w:hyperlink>
      <w:r w:rsidRPr="007E1017">
        <w:rPr>
          <w:color w:val="000000"/>
        </w:rPr>
        <w:t xml:space="preserve"> (Cwlth), s 130 (1) on taking or accruing annual leave or long service leave during a period the employee is entitled to weekly compensation.</w:t>
      </w:r>
    </w:p>
    <w:p w14:paraId="72472DCF" w14:textId="77777777" w:rsidR="0032337C" w:rsidRPr="007E1017" w:rsidRDefault="0032337C" w:rsidP="0032337C">
      <w:pPr>
        <w:pStyle w:val="IMain"/>
        <w:rPr>
          <w:color w:val="000000"/>
        </w:rPr>
      </w:pPr>
      <w:r w:rsidRPr="007E1017">
        <w:rPr>
          <w:color w:val="000000"/>
        </w:rPr>
        <w:tab/>
        <w:t>(2)</w:t>
      </w:r>
      <w:r w:rsidRPr="007E1017">
        <w:rPr>
          <w:color w:val="000000"/>
        </w:rPr>
        <w:tab/>
        <w:t>This part is not intended to affect any other entitlement of a worker to a benefit or payment (that is not leave) under any other law in force in the ACT.</w:t>
      </w:r>
    </w:p>
    <w:p w14:paraId="583EE8C5" w14:textId="15974517" w:rsidR="0032337C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18" w:name="_Toc121323280"/>
      <w:r w:rsidRPr="007E1017">
        <w:rPr>
          <w:rStyle w:val="CharSectNo"/>
        </w:rPr>
        <w:t>15</w:t>
      </w:r>
      <w:r w:rsidRPr="007E1017">
        <w:rPr>
          <w:color w:val="000000"/>
        </w:rPr>
        <w:tab/>
      </w:r>
      <w:r w:rsidR="0032337C" w:rsidRPr="007E1017">
        <w:rPr>
          <w:color w:val="000000"/>
        </w:rPr>
        <w:t>Compliance by workers</w:t>
      </w:r>
      <w:r w:rsidR="0032337C" w:rsidRPr="007E1017">
        <w:rPr>
          <w:color w:val="000000"/>
        </w:rPr>
        <w:br/>
        <w:t>Section 113 (2)</w:t>
      </w:r>
      <w:bookmarkEnd w:id="18"/>
    </w:p>
    <w:p w14:paraId="0074AF21" w14:textId="77777777" w:rsidR="0032337C" w:rsidRPr="007E1017" w:rsidRDefault="0032337C" w:rsidP="0032337C">
      <w:pPr>
        <w:pStyle w:val="direction"/>
        <w:rPr>
          <w:color w:val="000000"/>
        </w:rPr>
      </w:pPr>
      <w:r w:rsidRPr="007E1017">
        <w:rPr>
          <w:color w:val="000000"/>
        </w:rPr>
        <w:t>omit</w:t>
      </w:r>
    </w:p>
    <w:p w14:paraId="176F2523" w14:textId="77777777" w:rsidR="0032337C" w:rsidRPr="007E1017" w:rsidRDefault="0032337C" w:rsidP="0032337C">
      <w:pPr>
        <w:pStyle w:val="Amainreturn"/>
        <w:rPr>
          <w:color w:val="000000"/>
        </w:rPr>
      </w:pPr>
      <w:r w:rsidRPr="007E1017">
        <w:rPr>
          <w:color w:val="000000"/>
        </w:rPr>
        <w:t>Minister</w:t>
      </w:r>
    </w:p>
    <w:p w14:paraId="1DF06046" w14:textId="77777777" w:rsidR="0032337C" w:rsidRPr="007E1017" w:rsidRDefault="0032337C" w:rsidP="0032337C">
      <w:pPr>
        <w:pStyle w:val="direction"/>
        <w:rPr>
          <w:color w:val="000000"/>
        </w:rPr>
      </w:pPr>
      <w:r w:rsidRPr="007E1017">
        <w:rPr>
          <w:color w:val="000000"/>
        </w:rPr>
        <w:t>substitute</w:t>
      </w:r>
    </w:p>
    <w:p w14:paraId="29AA1105" w14:textId="77777777" w:rsidR="0032337C" w:rsidRPr="007E1017" w:rsidRDefault="0032337C" w:rsidP="0032337C">
      <w:pPr>
        <w:pStyle w:val="Amainreturn"/>
        <w:rPr>
          <w:color w:val="000000"/>
        </w:rPr>
      </w:pPr>
      <w:r w:rsidRPr="007E1017">
        <w:rPr>
          <w:color w:val="000000"/>
        </w:rPr>
        <w:t>regulator</w:t>
      </w:r>
    </w:p>
    <w:p w14:paraId="7C5BB5C1" w14:textId="59651303" w:rsidR="0032337C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19" w:name="_Toc121323281"/>
      <w:r w:rsidRPr="007E1017">
        <w:rPr>
          <w:rStyle w:val="CharSectNo"/>
        </w:rPr>
        <w:t>16</w:t>
      </w:r>
      <w:r w:rsidRPr="007E1017">
        <w:rPr>
          <w:color w:val="000000"/>
        </w:rPr>
        <w:tab/>
      </w:r>
      <w:r w:rsidR="0032337C" w:rsidRPr="007E1017">
        <w:rPr>
          <w:color w:val="000000"/>
        </w:rPr>
        <w:t>Unreasonableness in stopping payment</w:t>
      </w:r>
      <w:r w:rsidR="0032337C" w:rsidRPr="007E1017">
        <w:rPr>
          <w:color w:val="000000"/>
        </w:rPr>
        <w:br/>
        <w:t>Section 114</w:t>
      </w:r>
      <w:bookmarkEnd w:id="19"/>
    </w:p>
    <w:p w14:paraId="6558B9DD" w14:textId="77777777" w:rsidR="0032337C" w:rsidRPr="007E1017" w:rsidRDefault="0032337C" w:rsidP="0032337C">
      <w:pPr>
        <w:pStyle w:val="direction"/>
        <w:rPr>
          <w:color w:val="000000"/>
        </w:rPr>
      </w:pPr>
      <w:r w:rsidRPr="007E1017">
        <w:rPr>
          <w:color w:val="000000"/>
        </w:rPr>
        <w:t>omit</w:t>
      </w:r>
    </w:p>
    <w:p w14:paraId="17DF488D" w14:textId="77777777" w:rsidR="0032337C" w:rsidRPr="007E1017" w:rsidRDefault="0032337C" w:rsidP="0032337C">
      <w:pPr>
        <w:pStyle w:val="Amainreturn"/>
        <w:rPr>
          <w:color w:val="000000"/>
        </w:rPr>
      </w:pPr>
      <w:r w:rsidRPr="007E1017">
        <w:rPr>
          <w:color w:val="000000"/>
        </w:rPr>
        <w:t>Minister</w:t>
      </w:r>
    </w:p>
    <w:p w14:paraId="6BEF06F6" w14:textId="77777777" w:rsidR="0032337C" w:rsidRPr="007E1017" w:rsidRDefault="0032337C" w:rsidP="0032337C">
      <w:pPr>
        <w:pStyle w:val="direction"/>
        <w:rPr>
          <w:color w:val="000000"/>
        </w:rPr>
      </w:pPr>
      <w:r w:rsidRPr="007E1017">
        <w:rPr>
          <w:color w:val="000000"/>
        </w:rPr>
        <w:t>substitute</w:t>
      </w:r>
    </w:p>
    <w:p w14:paraId="4BEAFEFB" w14:textId="77777777" w:rsidR="0032337C" w:rsidRPr="007E1017" w:rsidRDefault="0032337C" w:rsidP="0032337C">
      <w:pPr>
        <w:pStyle w:val="Amainreturn"/>
        <w:rPr>
          <w:color w:val="000000"/>
        </w:rPr>
      </w:pPr>
      <w:r w:rsidRPr="007E1017">
        <w:rPr>
          <w:color w:val="000000"/>
        </w:rPr>
        <w:t>regulator</w:t>
      </w:r>
    </w:p>
    <w:p w14:paraId="1144C784" w14:textId="44D5CEA3" w:rsidR="0032337C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20" w:name="_Toc121323282"/>
      <w:r w:rsidRPr="007E1017">
        <w:rPr>
          <w:rStyle w:val="CharSectNo"/>
        </w:rPr>
        <w:lastRenderedPageBreak/>
        <w:t>17</w:t>
      </w:r>
      <w:r w:rsidRPr="007E1017">
        <w:rPr>
          <w:color w:val="000000"/>
        </w:rPr>
        <w:tab/>
      </w:r>
      <w:r w:rsidR="0032337C" w:rsidRPr="007E1017">
        <w:rPr>
          <w:color w:val="000000"/>
        </w:rPr>
        <w:t>Regulation-making power</w:t>
      </w:r>
      <w:r w:rsidR="0032337C" w:rsidRPr="007E1017">
        <w:rPr>
          <w:color w:val="000000"/>
        </w:rPr>
        <w:br/>
        <w:t>Section 223 (2) (h)</w:t>
      </w:r>
      <w:bookmarkEnd w:id="20"/>
    </w:p>
    <w:p w14:paraId="16A6CEC0" w14:textId="77777777" w:rsidR="0032337C" w:rsidRPr="007E1017" w:rsidRDefault="0032337C" w:rsidP="0032337C">
      <w:pPr>
        <w:pStyle w:val="direction"/>
        <w:rPr>
          <w:color w:val="000000"/>
        </w:rPr>
      </w:pPr>
      <w:r w:rsidRPr="007E1017">
        <w:rPr>
          <w:color w:val="000000"/>
        </w:rPr>
        <w:t>omit</w:t>
      </w:r>
    </w:p>
    <w:p w14:paraId="18564D48" w14:textId="707E925A" w:rsidR="0032337C" w:rsidRPr="007E1017" w:rsidRDefault="0032337C" w:rsidP="0032337C">
      <w:pPr>
        <w:pStyle w:val="Amainreturn"/>
        <w:rPr>
          <w:color w:val="000000"/>
        </w:rPr>
      </w:pPr>
      <w:r w:rsidRPr="007E1017">
        <w:rPr>
          <w:color w:val="000000"/>
        </w:rPr>
        <w:t>$1</w:t>
      </w:r>
      <w:r w:rsidR="00F95991" w:rsidRPr="007E1017">
        <w:rPr>
          <w:color w:val="000000"/>
        </w:rPr>
        <w:t xml:space="preserve"> </w:t>
      </w:r>
      <w:r w:rsidRPr="007E1017">
        <w:rPr>
          <w:color w:val="000000"/>
        </w:rPr>
        <w:t>000</w:t>
      </w:r>
    </w:p>
    <w:p w14:paraId="41DF791B" w14:textId="77777777" w:rsidR="0032337C" w:rsidRPr="007E1017" w:rsidRDefault="0032337C" w:rsidP="0032337C">
      <w:pPr>
        <w:pStyle w:val="direction"/>
        <w:rPr>
          <w:color w:val="000000"/>
        </w:rPr>
      </w:pPr>
      <w:r w:rsidRPr="007E1017">
        <w:rPr>
          <w:color w:val="000000"/>
        </w:rPr>
        <w:t>substitute</w:t>
      </w:r>
    </w:p>
    <w:p w14:paraId="3535D242" w14:textId="4B3D9E07" w:rsidR="0032337C" w:rsidRPr="007E1017" w:rsidRDefault="0032337C" w:rsidP="0032337C">
      <w:pPr>
        <w:pStyle w:val="Amainreturn"/>
        <w:rPr>
          <w:color w:val="000000"/>
        </w:rPr>
      </w:pPr>
      <w:r w:rsidRPr="007E1017">
        <w:rPr>
          <w:color w:val="000000"/>
        </w:rPr>
        <w:t>$17</w:t>
      </w:r>
      <w:r w:rsidR="00F95991" w:rsidRPr="007E1017">
        <w:rPr>
          <w:color w:val="000000"/>
        </w:rPr>
        <w:t xml:space="preserve"> </w:t>
      </w:r>
      <w:r w:rsidRPr="007E1017">
        <w:rPr>
          <w:color w:val="000000"/>
        </w:rPr>
        <w:t>000</w:t>
      </w:r>
    </w:p>
    <w:p w14:paraId="00957376" w14:textId="54D9DBE5" w:rsidR="0032337C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21" w:name="_Toc121323283"/>
      <w:r w:rsidRPr="007E1017">
        <w:rPr>
          <w:rStyle w:val="CharSectNo"/>
        </w:rPr>
        <w:t>18</w:t>
      </w:r>
      <w:r w:rsidRPr="007E1017">
        <w:rPr>
          <w:color w:val="000000"/>
        </w:rPr>
        <w:tab/>
      </w:r>
      <w:r w:rsidR="0032337C" w:rsidRPr="007E1017">
        <w:rPr>
          <w:color w:val="000000"/>
        </w:rPr>
        <w:t>Section 223 (3)</w:t>
      </w:r>
      <w:bookmarkEnd w:id="21"/>
    </w:p>
    <w:p w14:paraId="007B1A36" w14:textId="77777777" w:rsidR="0032337C" w:rsidRPr="007E1017" w:rsidRDefault="0032337C" w:rsidP="0032337C">
      <w:pPr>
        <w:pStyle w:val="direction"/>
        <w:rPr>
          <w:color w:val="000000"/>
        </w:rPr>
      </w:pPr>
      <w:r w:rsidRPr="007E1017">
        <w:rPr>
          <w:color w:val="000000"/>
        </w:rPr>
        <w:t>omit</w:t>
      </w:r>
    </w:p>
    <w:p w14:paraId="0DA940C5" w14:textId="77777777" w:rsidR="0032337C" w:rsidRPr="007E1017" w:rsidRDefault="0032337C" w:rsidP="0032337C">
      <w:pPr>
        <w:pStyle w:val="Amainreturn"/>
        <w:rPr>
          <w:color w:val="000000"/>
        </w:rPr>
      </w:pPr>
      <w:r w:rsidRPr="007E1017">
        <w:rPr>
          <w:color w:val="000000"/>
        </w:rPr>
        <w:t>10</w:t>
      </w:r>
    </w:p>
    <w:p w14:paraId="3126788E" w14:textId="57AD089D" w:rsidR="0032337C" w:rsidRPr="007E1017" w:rsidRDefault="0032337C" w:rsidP="0032337C">
      <w:pPr>
        <w:pStyle w:val="direction"/>
        <w:rPr>
          <w:color w:val="000000"/>
        </w:rPr>
      </w:pPr>
      <w:r w:rsidRPr="007E1017">
        <w:rPr>
          <w:color w:val="000000"/>
        </w:rPr>
        <w:t>substitute</w:t>
      </w:r>
    </w:p>
    <w:p w14:paraId="7073BDDE" w14:textId="13A0CC54" w:rsidR="0032337C" w:rsidRPr="007E1017" w:rsidRDefault="0032337C" w:rsidP="0032337C">
      <w:pPr>
        <w:pStyle w:val="Amainreturn"/>
        <w:rPr>
          <w:color w:val="000000"/>
        </w:rPr>
      </w:pPr>
      <w:r w:rsidRPr="007E1017">
        <w:rPr>
          <w:color w:val="000000"/>
        </w:rPr>
        <w:t>20</w:t>
      </w:r>
    </w:p>
    <w:p w14:paraId="15CAA900" w14:textId="77777777" w:rsidR="0032337C" w:rsidRPr="007E1017" w:rsidRDefault="0032337C" w:rsidP="007E1017">
      <w:pPr>
        <w:pStyle w:val="PageBreak"/>
        <w:suppressLineNumbers/>
        <w:rPr>
          <w:color w:val="000000"/>
        </w:rPr>
      </w:pPr>
      <w:r w:rsidRPr="007E1017">
        <w:rPr>
          <w:color w:val="000000"/>
        </w:rPr>
        <w:br w:type="page"/>
      </w:r>
    </w:p>
    <w:p w14:paraId="0D09F4A5" w14:textId="633073DD" w:rsidR="00A412B9" w:rsidRPr="007E1017" w:rsidRDefault="007E1017" w:rsidP="007E1017">
      <w:pPr>
        <w:pStyle w:val="AH2Part"/>
      </w:pPr>
      <w:bookmarkStart w:id="22" w:name="_Toc121323284"/>
      <w:r w:rsidRPr="007E1017">
        <w:rPr>
          <w:rStyle w:val="CharPartNo"/>
        </w:rPr>
        <w:lastRenderedPageBreak/>
        <w:t>Part 4</w:t>
      </w:r>
      <w:r w:rsidRPr="007E1017">
        <w:rPr>
          <w:color w:val="000000"/>
        </w:rPr>
        <w:tab/>
      </w:r>
      <w:r w:rsidR="00A412B9" w:rsidRPr="007E1017">
        <w:rPr>
          <w:rStyle w:val="CharPartText"/>
          <w:color w:val="000000"/>
        </w:rPr>
        <w:t>Work Health and Safety Act 2011</w:t>
      </w:r>
      <w:bookmarkEnd w:id="22"/>
    </w:p>
    <w:p w14:paraId="108A1EF7" w14:textId="4F1491F6" w:rsidR="00A412B9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23" w:name="_Toc121323285"/>
      <w:r w:rsidRPr="007E1017">
        <w:rPr>
          <w:rStyle w:val="CharSectNo"/>
        </w:rPr>
        <w:t>19</w:t>
      </w:r>
      <w:r w:rsidRPr="007E1017">
        <w:rPr>
          <w:color w:val="000000"/>
        </w:rPr>
        <w:tab/>
      </w:r>
      <w:r w:rsidR="006559F8" w:rsidRPr="007E1017">
        <w:rPr>
          <w:color w:val="000000"/>
        </w:rPr>
        <w:t>Section 31</w:t>
      </w:r>
      <w:r w:rsidR="002D7324" w:rsidRPr="007E1017">
        <w:rPr>
          <w:color w:val="000000"/>
        </w:rPr>
        <w:t xml:space="preserve"> heading</w:t>
      </w:r>
      <w:bookmarkEnd w:id="23"/>
    </w:p>
    <w:p w14:paraId="293B6C7A" w14:textId="04132A28" w:rsidR="002D7324" w:rsidRPr="007E1017" w:rsidRDefault="002D7324" w:rsidP="002D7324">
      <w:pPr>
        <w:pStyle w:val="direction"/>
        <w:rPr>
          <w:color w:val="000000"/>
        </w:rPr>
      </w:pPr>
      <w:r w:rsidRPr="007E1017">
        <w:rPr>
          <w:color w:val="000000"/>
        </w:rPr>
        <w:t>substitute</w:t>
      </w:r>
    </w:p>
    <w:p w14:paraId="6E44FE0B" w14:textId="6C9AAA3C" w:rsidR="002D7324" w:rsidRPr="007E1017" w:rsidRDefault="002D7324" w:rsidP="002D7324">
      <w:pPr>
        <w:pStyle w:val="IH5Sec"/>
        <w:rPr>
          <w:color w:val="000000"/>
        </w:rPr>
      </w:pPr>
      <w:r w:rsidRPr="007E1017">
        <w:rPr>
          <w:color w:val="000000"/>
        </w:rPr>
        <w:t>31</w:t>
      </w:r>
      <w:r w:rsidRPr="007E1017">
        <w:rPr>
          <w:color w:val="000000"/>
        </w:rPr>
        <w:tab/>
        <w:t>Negligence or reckless conduct—category 1</w:t>
      </w:r>
    </w:p>
    <w:p w14:paraId="0C9AD6FD" w14:textId="03AE4187" w:rsidR="002D7324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24" w:name="_Toc121323286"/>
      <w:r w:rsidRPr="007E1017">
        <w:rPr>
          <w:rStyle w:val="CharSectNo"/>
        </w:rPr>
        <w:t>20</w:t>
      </w:r>
      <w:r w:rsidRPr="007E1017">
        <w:rPr>
          <w:color w:val="000000"/>
        </w:rPr>
        <w:tab/>
      </w:r>
      <w:r w:rsidR="002D7324" w:rsidRPr="007E1017">
        <w:rPr>
          <w:color w:val="000000"/>
        </w:rPr>
        <w:t>Section 31 (1) (c)</w:t>
      </w:r>
      <w:bookmarkEnd w:id="24"/>
    </w:p>
    <w:p w14:paraId="27D4DF3D" w14:textId="05984DC5" w:rsidR="002D7324" w:rsidRPr="007E1017" w:rsidRDefault="002D7324" w:rsidP="002D7324">
      <w:pPr>
        <w:pStyle w:val="direction"/>
        <w:rPr>
          <w:color w:val="000000"/>
        </w:rPr>
      </w:pPr>
      <w:r w:rsidRPr="007E1017">
        <w:rPr>
          <w:color w:val="000000"/>
        </w:rPr>
        <w:t>substitute</w:t>
      </w:r>
    </w:p>
    <w:p w14:paraId="3EEC3B1C" w14:textId="17510DA0" w:rsidR="002D7324" w:rsidRPr="007E1017" w:rsidRDefault="002D7324" w:rsidP="002D7324">
      <w:pPr>
        <w:pStyle w:val="Ipara"/>
        <w:rPr>
          <w:color w:val="000000"/>
        </w:rPr>
      </w:pPr>
      <w:r w:rsidRPr="007E1017">
        <w:rPr>
          <w:color w:val="000000"/>
        </w:rPr>
        <w:tab/>
        <w:t>(c)</w:t>
      </w:r>
      <w:r w:rsidRPr="007E1017">
        <w:rPr>
          <w:color w:val="000000"/>
        </w:rPr>
        <w:tab/>
      </w:r>
      <w:r w:rsidR="009404C2" w:rsidRPr="007E1017">
        <w:rPr>
          <w:color w:val="000000"/>
        </w:rPr>
        <w:t>the person</w:t>
      </w:r>
      <w:r w:rsidR="000B1E6C" w:rsidRPr="007E1017">
        <w:rPr>
          <w:color w:val="000000"/>
        </w:rPr>
        <w:t>—</w:t>
      </w:r>
    </w:p>
    <w:p w14:paraId="4F932F81" w14:textId="615351A3" w:rsidR="009404C2" w:rsidRPr="007E1017" w:rsidRDefault="009404C2" w:rsidP="009404C2">
      <w:pPr>
        <w:pStyle w:val="Isubpara"/>
        <w:rPr>
          <w:color w:val="000000"/>
        </w:rPr>
      </w:pPr>
      <w:r w:rsidRPr="007E1017">
        <w:rPr>
          <w:color w:val="000000"/>
        </w:rPr>
        <w:tab/>
        <w:t>(i)</w:t>
      </w:r>
      <w:r w:rsidRPr="007E1017">
        <w:rPr>
          <w:color w:val="000000"/>
        </w:rPr>
        <w:tab/>
        <w:t>engages in the conduct with negligence; or</w:t>
      </w:r>
    </w:p>
    <w:p w14:paraId="52AD1269" w14:textId="7167F602" w:rsidR="00CD7A46" w:rsidRPr="007E1017" w:rsidRDefault="009404C2" w:rsidP="00021318">
      <w:pPr>
        <w:pStyle w:val="Isubpara"/>
        <w:rPr>
          <w:color w:val="000000"/>
        </w:rPr>
      </w:pPr>
      <w:r w:rsidRPr="007E1017">
        <w:rPr>
          <w:color w:val="000000"/>
        </w:rPr>
        <w:tab/>
        <w:t>(ii)</w:t>
      </w:r>
      <w:r w:rsidRPr="007E1017">
        <w:rPr>
          <w:color w:val="000000"/>
        </w:rPr>
        <w:tab/>
        <w:t>is reckless as to the risk to an individual of death or serious injury or illness.</w:t>
      </w:r>
    </w:p>
    <w:p w14:paraId="4A4941FD" w14:textId="7C91E294" w:rsidR="007C5B66" w:rsidRPr="007E1017" w:rsidRDefault="007E1017" w:rsidP="007E1017">
      <w:pPr>
        <w:pStyle w:val="AH5Sec"/>
        <w:shd w:val="pct25" w:color="auto" w:fill="auto"/>
        <w:rPr>
          <w:rStyle w:val="charItals"/>
        </w:rPr>
      </w:pPr>
      <w:bookmarkStart w:id="25" w:name="_Toc121323287"/>
      <w:r w:rsidRPr="007E1017">
        <w:rPr>
          <w:rStyle w:val="CharSectNo"/>
        </w:rPr>
        <w:t>21</w:t>
      </w:r>
      <w:r w:rsidRPr="007E1017">
        <w:rPr>
          <w:rStyle w:val="charItals"/>
          <w:i w:val="0"/>
        </w:rPr>
        <w:tab/>
      </w:r>
      <w:r w:rsidR="007C5B66" w:rsidRPr="007E1017">
        <w:rPr>
          <w:color w:val="000000"/>
        </w:rPr>
        <w:t xml:space="preserve">What is a </w:t>
      </w:r>
      <w:r w:rsidR="007C5B66" w:rsidRPr="007E1017">
        <w:rPr>
          <w:rStyle w:val="charItals"/>
        </w:rPr>
        <w:t>notifiable incident</w:t>
      </w:r>
      <w:r w:rsidR="007C5B66" w:rsidRPr="007E1017">
        <w:rPr>
          <w:rStyle w:val="charItals"/>
        </w:rPr>
        <w:br/>
      </w:r>
      <w:r w:rsidR="002408AB" w:rsidRPr="007E1017">
        <w:rPr>
          <w:color w:val="000000"/>
        </w:rPr>
        <w:t xml:space="preserve">Section 35, definition of </w:t>
      </w:r>
      <w:r w:rsidR="002408AB" w:rsidRPr="007E1017">
        <w:rPr>
          <w:rStyle w:val="charItals"/>
        </w:rPr>
        <w:t>notifiable incident</w:t>
      </w:r>
      <w:r w:rsidR="002408AB" w:rsidRPr="007E1017">
        <w:rPr>
          <w:bCs/>
          <w:color w:val="000000"/>
        </w:rPr>
        <w:t>, new paragraph (d)</w:t>
      </w:r>
      <w:bookmarkEnd w:id="25"/>
    </w:p>
    <w:p w14:paraId="06EF62E3" w14:textId="5DA56197" w:rsidR="007C5B66" w:rsidRPr="007E1017" w:rsidRDefault="007C5B66" w:rsidP="007C5B66">
      <w:pPr>
        <w:pStyle w:val="direction"/>
        <w:rPr>
          <w:color w:val="000000"/>
        </w:rPr>
      </w:pPr>
      <w:r w:rsidRPr="007E1017">
        <w:rPr>
          <w:color w:val="000000"/>
        </w:rPr>
        <w:t>insert</w:t>
      </w:r>
    </w:p>
    <w:p w14:paraId="2C9DD0DF" w14:textId="69486ACF" w:rsidR="007C5B66" w:rsidRPr="007E1017" w:rsidRDefault="007C5B66" w:rsidP="007C5B66">
      <w:pPr>
        <w:pStyle w:val="Ipara"/>
        <w:rPr>
          <w:color w:val="000000"/>
        </w:rPr>
      </w:pPr>
      <w:r w:rsidRPr="007E1017">
        <w:rPr>
          <w:color w:val="000000"/>
        </w:rPr>
        <w:tab/>
        <w:t>(d)</w:t>
      </w:r>
      <w:r w:rsidRPr="007E1017">
        <w:rPr>
          <w:color w:val="000000"/>
        </w:rPr>
        <w:tab/>
      </w:r>
      <w:r w:rsidR="00706F22" w:rsidRPr="007E1017">
        <w:rPr>
          <w:color w:val="000000"/>
        </w:rPr>
        <w:t>a</w:t>
      </w:r>
      <w:r w:rsidRPr="007E1017">
        <w:rPr>
          <w:color w:val="000000"/>
        </w:rPr>
        <w:t xml:space="preserve"> sexual assault</w:t>
      </w:r>
      <w:r w:rsidR="00706F22" w:rsidRPr="007E1017">
        <w:rPr>
          <w:color w:val="000000"/>
        </w:rPr>
        <w:t xml:space="preserve"> incident.</w:t>
      </w:r>
    </w:p>
    <w:p w14:paraId="1A3683F5" w14:textId="1EA0094F" w:rsidR="00BC7529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26" w:name="_Toc121323288"/>
      <w:r w:rsidRPr="007E1017">
        <w:rPr>
          <w:rStyle w:val="CharSectNo"/>
        </w:rPr>
        <w:t>22</w:t>
      </w:r>
      <w:r w:rsidRPr="007E1017">
        <w:rPr>
          <w:color w:val="000000"/>
        </w:rPr>
        <w:tab/>
      </w:r>
      <w:r w:rsidR="00BC7529" w:rsidRPr="007E1017">
        <w:rPr>
          <w:color w:val="000000"/>
        </w:rPr>
        <w:t>New section 37A</w:t>
      </w:r>
      <w:bookmarkEnd w:id="26"/>
    </w:p>
    <w:p w14:paraId="2CFC23CC" w14:textId="4C361673" w:rsidR="00BC7529" w:rsidRPr="007E1017" w:rsidRDefault="00BC7529" w:rsidP="00BC7529">
      <w:pPr>
        <w:pStyle w:val="direction"/>
        <w:rPr>
          <w:color w:val="000000"/>
        </w:rPr>
      </w:pPr>
      <w:r w:rsidRPr="007E1017">
        <w:rPr>
          <w:color w:val="000000"/>
        </w:rPr>
        <w:t>insert</w:t>
      </w:r>
    </w:p>
    <w:p w14:paraId="5208297F" w14:textId="6221AC78" w:rsidR="00BC7529" w:rsidRPr="007E1017" w:rsidRDefault="00BC7529" w:rsidP="00BC7529">
      <w:pPr>
        <w:pStyle w:val="IH5Sec"/>
        <w:rPr>
          <w:color w:val="000000"/>
        </w:rPr>
      </w:pPr>
      <w:r w:rsidRPr="007E1017">
        <w:rPr>
          <w:color w:val="000000"/>
        </w:rPr>
        <w:t>37A</w:t>
      </w:r>
      <w:r w:rsidRPr="007E1017">
        <w:rPr>
          <w:color w:val="000000"/>
        </w:rPr>
        <w:tab/>
        <w:t xml:space="preserve">What is a </w:t>
      </w:r>
      <w:r w:rsidRPr="007E1017">
        <w:rPr>
          <w:rStyle w:val="charItals"/>
        </w:rPr>
        <w:t>sexual assault incident</w:t>
      </w:r>
      <w:r w:rsidRPr="007E1017">
        <w:rPr>
          <w:color w:val="000000"/>
        </w:rPr>
        <w:t>—pt 3</w:t>
      </w:r>
    </w:p>
    <w:p w14:paraId="6146E6BD" w14:textId="4008BB7C" w:rsidR="00D01EA9" w:rsidRPr="007E1017" w:rsidRDefault="00D01EA9" w:rsidP="00D01EA9">
      <w:pPr>
        <w:pStyle w:val="Amainreturn"/>
        <w:rPr>
          <w:color w:val="000000"/>
        </w:rPr>
      </w:pPr>
      <w:r w:rsidRPr="007E1017">
        <w:rPr>
          <w:color w:val="000000"/>
        </w:rPr>
        <w:t>In this part:</w:t>
      </w:r>
    </w:p>
    <w:p w14:paraId="0F48EFCE" w14:textId="7C027E8E" w:rsidR="00D5711A" w:rsidRPr="007E1017" w:rsidRDefault="00D01EA9" w:rsidP="007E1017">
      <w:pPr>
        <w:pStyle w:val="aDef"/>
      </w:pPr>
      <w:r w:rsidRPr="007E1017">
        <w:rPr>
          <w:rStyle w:val="charBoldItals"/>
        </w:rPr>
        <w:t>sexual assault incident</w:t>
      </w:r>
      <w:r w:rsidR="00D27413" w:rsidRPr="007E1017">
        <w:t xml:space="preserve"> </w:t>
      </w:r>
      <w:r w:rsidRPr="007E1017">
        <w:t xml:space="preserve">means </w:t>
      </w:r>
      <w:r w:rsidR="00057DFA" w:rsidRPr="007E1017">
        <w:t>an i</w:t>
      </w:r>
      <w:r w:rsidR="00A954BA" w:rsidRPr="007E1017">
        <w:t xml:space="preserve">ncident </w:t>
      </w:r>
      <w:r w:rsidR="00057DFA" w:rsidRPr="007E1017">
        <w:t xml:space="preserve">(including a suspected incident) </w:t>
      </w:r>
      <w:r w:rsidRPr="007E1017">
        <w:t>in relation to a workplace</w:t>
      </w:r>
      <w:r w:rsidR="00F00703" w:rsidRPr="007E1017">
        <w:t xml:space="preserve"> </w:t>
      </w:r>
      <w:r w:rsidR="00B83B52" w:rsidRPr="007E1017">
        <w:t>that</w:t>
      </w:r>
      <w:r w:rsidR="00C53475" w:rsidRPr="007E1017">
        <w:t xml:space="preserve"> </w:t>
      </w:r>
      <w:r w:rsidR="00B83B52" w:rsidRPr="007E1017">
        <w:t>expose</w:t>
      </w:r>
      <w:r w:rsidR="00C53475" w:rsidRPr="007E1017">
        <w:t xml:space="preserve">s </w:t>
      </w:r>
      <w:r w:rsidR="00B83B52" w:rsidRPr="007E1017">
        <w:t xml:space="preserve">a worker or any other person at the workplace to </w:t>
      </w:r>
      <w:r w:rsidR="00154B2B" w:rsidRPr="007E1017">
        <w:t>sexual assaul</w:t>
      </w:r>
      <w:r w:rsidR="00B26590" w:rsidRPr="007E1017">
        <w:t>t</w:t>
      </w:r>
      <w:r w:rsidR="00F00703" w:rsidRPr="007E1017">
        <w:t>.</w:t>
      </w:r>
    </w:p>
    <w:p w14:paraId="3375F0DF" w14:textId="54B77F6B" w:rsidR="003177CD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27" w:name="_Toc121323289"/>
      <w:r w:rsidRPr="007E1017">
        <w:rPr>
          <w:rStyle w:val="CharSectNo"/>
        </w:rPr>
        <w:lastRenderedPageBreak/>
        <w:t>23</w:t>
      </w:r>
      <w:r w:rsidRPr="007E1017">
        <w:rPr>
          <w:color w:val="000000"/>
        </w:rPr>
        <w:tab/>
      </w:r>
      <w:r w:rsidR="003177CD" w:rsidRPr="007E1017">
        <w:rPr>
          <w:color w:val="000000"/>
        </w:rPr>
        <w:t>Duty to notify of notifiable incidents</w:t>
      </w:r>
      <w:r w:rsidR="003177CD" w:rsidRPr="007E1017">
        <w:rPr>
          <w:color w:val="000000"/>
        </w:rPr>
        <w:br/>
        <w:t>New section 38 (9)</w:t>
      </w:r>
      <w:bookmarkEnd w:id="27"/>
    </w:p>
    <w:p w14:paraId="384C81B2" w14:textId="57809FE8" w:rsidR="003177CD" w:rsidRPr="007E1017" w:rsidRDefault="003177CD" w:rsidP="003177CD">
      <w:pPr>
        <w:pStyle w:val="direction"/>
        <w:rPr>
          <w:color w:val="000000"/>
        </w:rPr>
      </w:pPr>
      <w:r w:rsidRPr="007E1017">
        <w:rPr>
          <w:color w:val="000000"/>
        </w:rPr>
        <w:t>insert</w:t>
      </w:r>
    </w:p>
    <w:p w14:paraId="2A4B6C30" w14:textId="77777777" w:rsidR="008A3668" w:rsidRPr="007E1017" w:rsidRDefault="008A3668" w:rsidP="008A3668">
      <w:pPr>
        <w:pStyle w:val="IMain"/>
        <w:rPr>
          <w:color w:val="000000"/>
        </w:rPr>
      </w:pPr>
      <w:r w:rsidRPr="007E1017">
        <w:rPr>
          <w:color w:val="000000"/>
        </w:rPr>
        <w:tab/>
        <w:t>(9)</w:t>
      </w:r>
      <w:r w:rsidRPr="007E1017">
        <w:rPr>
          <w:color w:val="000000"/>
        </w:rPr>
        <w:tab/>
        <w:t>For a sexual assault incident, the person conducting the business or undertaking—</w:t>
      </w:r>
    </w:p>
    <w:p w14:paraId="2A822D6E" w14:textId="77777777" w:rsidR="008A3668" w:rsidRPr="007E1017" w:rsidRDefault="008A3668" w:rsidP="008A3668">
      <w:pPr>
        <w:pStyle w:val="Ipara"/>
        <w:rPr>
          <w:color w:val="000000"/>
        </w:rPr>
      </w:pPr>
      <w:r w:rsidRPr="007E1017">
        <w:rPr>
          <w:color w:val="000000"/>
        </w:rPr>
        <w:tab/>
        <w:t>(a)</w:t>
      </w:r>
      <w:r w:rsidRPr="007E1017">
        <w:rPr>
          <w:color w:val="000000"/>
        </w:rPr>
        <w:tab/>
        <w:t>need only give the following details about the incident:</w:t>
      </w:r>
    </w:p>
    <w:p w14:paraId="5F158D15" w14:textId="77777777" w:rsidR="008A3668" w:rsidRPr="007E1017" w:rsidRDefault="008A3668" w:rsidP="008A3668">
      <w:pPr>
        <w:pStyle w:val="Isubpara"/>
        <w:rPr>
          <w:color w:val="000000"/>
        </w:rPr>
      </w:pPr>
      <w:r w:rsidRPr="007E1017">
        <w:rPr>
          <w:color w:val="000000"/>
        </w:rPr>
        <w:tab/>
        <w:t>(i)</w:t>
      </w:r>
      <w:r w:rsidRPr="007E1017">
        <w:rPr>
          <w:color w:val="000000"/>
        </w:rPr>
        <w:tab/>
        <w:t>the name and contact details of the person conducting the business or undertaking;</w:t>
      </w:r>
    </w:p>
    <w:p w14:paraId="58D23A57" w14:textId="77777777" w:rsidR="008A3668" w:rsidRPr="007E1017" w:rsidRDefault="008A3668" w:rsidP="008A3668">
      <w:pPr>
        <w:pStyle w:val="Isubpara"/>
        <w:rPr>
          <w:color w:val="000000"/>
        </w:rPr>
      </w:pPr>
      <w:r w:rsidRPr="007E1017">
        <w:rPr>
          <w:color w:val="000000"/>
        </w:rPr>
        <w:tab/>
        <w:t>(ii)</w:t>
      </w:r>
      <w:r w:rsidRPr="007E1017">
        <w:rPr>
          <w:color w:val="000000"/>
        </w:rPr>
        <w:tab/>
        <w:t>a description of the workplace where the incident happened;</w:t>
      </w:r>
    </w:p>
    <w:p w14:paraId="14150209" w14:textId="77777777" w:rsidR="008A3668" w:rsidRPr="007E1017" w:rsidRDefault="008A3668" w:rsidP="008A3668">
      <w:pPr>
        <w:pStyle w:val="Isubpara"/>
        <w:rPr>
          <w:color w:val="000000"/>
        </w:rPr>
      </w:pPr>
      <w:r w:rsidRPr="007E1017">
        <w:rPr>
          <w:color w:val="000000"/>
        </w:rPr>
        <w:tab/>
        <w:t>(iii)</w:t>
      </w:r>
      <w:r w:rsidRPr="007E1017">
        <w:rPr>
          <w:color w:val="000000"/>
        </w:rPr>
        <w:tab/>
        <w:t>whether or not the incident was reported to police; and</w:t>
      </w:r>
    </w:p>
    <w:p w14:paraId="499F2775" w14:textId="5D9DD82B" w:rsidR="00A01BE5" w:rsidRPr="007E1017" w:rsidRDefault="002A5276" w:rsidP="002A5276">
      <w:pPr>
        <w:pStyle w:val="Ipara"/>
        <w:rPr>
          <w:color w:val="000000"/>
        </w:rPr>
      </w:pPr>
      <w:r w:rsidRPr="007E1017">
        <w:rPr>
          <w:color w:val="000000"/>
        </w:rPr>
        <w:tab/>
        <w:t>(b)</w:t>
      </w:r>
      <w:r w:rsidRPr="007E1017">
        <w:rPr>
          <w:color w:val="000000"/>
        </w:rPr>
        <w:tab/>
      </w:r>
      <w:r w:rsidR="008E5E1C" w:rsidRPr="007E1017">
        <w:rPr>
          <w:color w:val="000000"/>
        </w:rPr>
        <w:t xml:space="preserve">must not </w:t>
      </w:r>
      <w:r w:rsidR="008A3668" w:rsidRPr="007E1017">
        <w:rPr>
          <w:color w:val="000000"/>
        </w:rPr>
        <w:t>give information disclosing the identity of any person involved in the incident</w:t>
      </w:r>
      <w:r w:rsidR="009B5A6E" w:rsidRPr="007E1017">
        <w:rPr>
          <w:color w:val="000000"/>
        </w:rPr>
        <w:t xml:space="preserve"> when notifying the regulator</w:t>
      </w:r>
      <w:r w:rsidR="008A3668" w:rsidRPr="007E1017">
        <w:rPr>
          <w:color w:val="000000"/>
        </w:rPr>
        <w:t>.</w:t>
      </w:r>
    </w:p>
    <w:p w14:paraId="6E51EB69" w14:textId="150DFD34" w:rsidR="00A155A5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28" w:name="_Toc121323290"/>
      <w:r w:rsidRPr="007E1017">
        <w:rPr>
          <w:rStyle w:val="CharSectNo"/>
        </w:rPr>
        <w:t>24</w:t>
      </w:r>
      <w:r w:rsidRPr="007E1017">
        <w:rPr>
          <w:color w:val="000000"/>
        </w:rPr>
        <w:tab/>
      </w:r>
      <w:r w:rsidR="00A155A5" w:rsidRPr="007E1017">
        <w:rPr>
          <w:color w:val="000000"/>
        </w:rPr>
        <w:t>Duty to preserve incident sites</w:t>
      </w:r>
      <w:r w:rsidR="00A155A5" w:rsidRPr="007E1017">
        <w:rPr>
          <w:color w:val="000000"/>
        </w:rPr>
        <w:br/>
        <w:t>New section 39 (4)</w:t>
      </w:r>
      <w:bookmarkEnd w:id="28"/>
    </w:p>
    <w:p w14:paraId="7FAC5747" w14:textId="31794642" w:rsidR="00A155A5" w:rsidRPr="007E1017" w:rsidRDefault="00A155A5" w:rsidP="00A155A5">
      <w:pPr>
        <w:pStyle w:val="direction"/>
        <w:rPr>
          <w:color w:val="000000"/>
        </w:rPr>
      </w:pPr>
      <w:r w:rsidRPr="007E1017">
        <w:rPr>
          <w:color w:val="000000"/>
        </w:rPr>
        <w:t>insert</w:t>
      </w:r>
    </w:p>
    <w:p w14:paraId="14891A36" w14:textId="195A83F4" w:rsidR="00A155A5" w:rsidRPr="007E1017" w:rsidRDefault="00A155A5" w:rsidP="00A155A5">
      <w:pPr>
        <w:pStyle w:val="IMain"/>
        <w:rPr>
          <w:color w:val="000000"/>
        </w:rPr>
      </w:pPr>
      <w:r w:rsidRPr="007E1017">
        <w:rPr>
          <w:color w:val="000000"/>
        </w:rPr>
        <w:tab/>
        <w:t>(4)</w:t>
      </w:r>
      <w:r w:rsidRPr="007E1017">
        <w:rPr>
          <w:color w:val="000000"/>
        </w:rPr>
        <w:tab/>
        <w:t>Subsection (1) does not apply to a sexual assault incident</w:t>
      </w:r>
      <w:r w:rsidR="00C81FA0" w:rsidRPr="007E1017">
        <w:rPr>
          <w:color w:val="000000"/>
        </w:rPr>
        <w:t>.</w:t>
      </w:r>
    </w:p>
    <w:p w14:paraId="5F03113D" w14:textId="36EBF475" w:rsidR="00AC7DD7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29" w:name="_Toc121323291"/>
      <w:r w:rsidRPr="007E1017">
        <w:rPr>
          <w:rStyle w:val="CharSectNo"/>
        </w:rPr>
        <w:t>25</w:t>
      </w:r>
      <w:r w:rsidRPr="007E1017">
        <w:rPr>
          <w:color w:val="000000"/>
        </w:rPr>
        <w:tab/>
      </w:r>
      <w:r w:rsidR="00AC7DD7" w:rsidRPr="007E1017">
        <w:rPr>
          <w:color w:val="000000"/>
        </w:rPr>
        <w:t>Negotiations for agreement for work group</w:t>
      </w:r>
      <w:r w:rsidR="00AC7DD7" w:rsidRPr="007E1017">
        <w:rPr>
          <w:color w:val="000000"/>
        </w:rPr>
        <w:br/>
        <w:t>Section 52 (1) (b)</w:t>
      </w:r>
      <w:bookmarkEnd w:id="29"/>
    </w:p>
    <w:p w14:paraId="07E55204" w14:textId="4A4A0C60" w:rsidR="00AC7DD7" w:rsidRPr="007E1017" w:rsidRDefault="00AC7DD7" w:rsidP="00AC7DD7">
      <w:pPr>
        <w:pStyle w:val="direction"/>
        <w:rPr>
          <w:color w:val="000000"/>
        </w:rPr>
      </w:pPr>
      <w:r w:rsidRPr="007E1017">
        <w:rPr>
          <w:color w:val="000000"/>
        </w:rPr>
        <w:t>omit</w:t>
      </w:r>
    </w:p>
    <w:p w14:paraId="15C9932C" w14:textId="593DCD3C" w:rsidR="00AC7DD7" w:rsidRPr="007E1017" w:rsidRDefault="00AC7DD7" w:rsidP="00AC7DD7">
      <w:pPr>
        <w:pStyle w:val="Amainreturn"/>
        <w:rPr>
          <w:color w:val="000000"/>
        </w:rPr>
      </w:pPr>
      <w:r w:rsidRPr="007E1017">
        <w:rPr>
          <w:color w:val="000000"/>
        </w:rPr>
        <w:t>will</w:t>
      </w:r>
    </w:p>
    <w:p w14:paraId="32F766E4" w14:textId="38D90D62" w:rsidR="00AC7DD7" w:rsidRPr="007E1017" w:rsidRDefault="00AC7DD7" w:rsidP="00AC7DD7">
      <w:pPr>
        <w:pStyle w:val="direction"/>
        <w:rPr>
          <w:color w:val="000000"/>
        </w:rPr>
      </w:pPr>
      <w:r w:rsidRPr="007E1017">
        <w:rPr>
          <w:color w:val="000000"/>
        </w:rPr>
        <w:t>substitute</w:t>
      </w:r>
    </w:p>
    <w:p w14:paraId="79E33301" w14:textId="189BD401" w:rsidR="00AC7DD7" w:rsidRPr="007E1017" w:rsidRDefault="00F92C55" w:rsidP="00AC7DD7">
      <w:pPr>
        <w:pStyle w:val="Amainreturn"/>
        <w:rPr>
          <w:color w:val="000000"/>
        </w:rPr>
      </w:pPr>
      <w:r w:rsidRPr="007E1017">
        <w:rPr>
          <w:color w:val="000000"/>
        </w:rPr>
        <w:t>are proposed to</w:t>
      </w:r>
    </w:p>
    <w:p w14:paraId="2D20F9DD" w14:textId="7911B223" w:rsidR="00F92C55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30" w:name="_Toc121323292"/>
      <w:r w:rsidRPr="007E1017">
        <w:rPr>
          <w:rStyle w:val="CharSectNo"/>
        </w:rPr>
        <w:lastRenderedPageBreak/>
        <w:t>26</w:t>
      </w:r>
      <w:r w:rsidRPr="007E1017">
        <w:rPr>
          <w:color w:val="000000"/>
        </w:rPr>
        <w:tab/>
      </w:r>
      <w:r w:rsidR="00F92C55" w:rsidRPr="007E1017">
        <w:rPr>
          <w:color w:val="000000"/>
        </w:rPr>
        <w:t>Obligation to train health and safety representatives</w:t>
      </w:r>
      <w:r w:rsidR="00F92C55" w:rsidRPr="007E1017">
        <w:rPr>
          <w:color w:val="000000"/>
        </w:rPr>
        <w:br/>
        <w:t>Section 72 (1) (c)</w:t>
      </w:r>
      <w:bookmarkEnd w:id="30"/>
    </w:p>
    <w:p w14:paraId="1FAF5345" w14:textId="1CB273FF" w:rsidR="00F92C55" w:rsidRPr="007E1017" w:rsidRDefault="00F92C55" w:rsidP="00F92C55">
      <w:pPr>
        <w:pStyle w:val="direction"/>
        <w:rPr>
          <w:color w:val="000000"/>
        </w:rPr>
      </w:pPr>
      <w:r w:rsidRPr="007E1017">
        <w:rPr>
          <w:color w:val="000000"/>
        </w:rPr>
        <w:t>substitute</w:t>
      </w:r>
    </w:p>
    <w:p w14:paraId="0518B5D6" w14:textId="73F784D8" w:rsidR="00F92C55" w:rsidRPr="007E1017" w:rsidRDefault="00F92C55" w:rsidP="00F92C55">
      <w:pPr>
        <w:pStyle w:val="Ipara"/>
        <w:rPr>
          <w:color w:val="000000"/>
        </w:rPr>
      </w:pPr>
      <w:r w:rsidRPr="007E1017">
        <w:rPr>
          <w:color w:val="000000"/>
        </w:rPr>
        <w:tab/>
        <w:t>(c)</w:t>
      </w:r>
      <w:r w:rsidRPr="007E1017">
        <w:rPr>
          <w:color w:val="000000"/>
        </w:rPr>
        <w:tab/>
        <w:t>chosen by the health and safety representative.</w:t>
      </w:r>
    </w:p>
    <w:p w14:paraId="79B04508" w14:textId="5C210034" w:rsidR="005C76D7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31" w:name="_Toc121323293"/>
      <w:r w:rsidRPr="007E1017">
        <w:rPr>
          <w:rStyle w:val="CharSectNo"/>
        </w:rPr>
        <w:t>27</w:t>
      </w:r>
      <w:r w:rsidRPr="007E1017">
        <w:rPr>
          <w:color w:val="000000"/>
        </w:rPr>
        <w:tab/>
      </w:r>
      <w:r w:rsidR="005C76D7" w:rsidRPr="007E1017">
        <w:rPr>
          <w:color w:val="000000"/>
        </w:rPr>
        <w:t>Section 72 (5)</w:t>
      </w:r>
      <w:bookmarkEnd w:id="31"/>
    </w:p>
    <w:p w14:paraId="02306AE5" w14:textId="0265BC4F" w:rsidR="005C76D7" w:rsidRPr="007E1017" w:rsidRDefault="005C76D7" w:rsidP="005C76D7">
      <w:pPr>
        <w:pStyle w:val="direction"/>
        <w:rPr>
          <w:color w:val="000000"/>
        </w:rPr>
      </w:pPr>
      <w:r w:rsidRPr="007E1017">
        <w:rPr>
          <w:color w:val="000000"/>
        </w:rPr>
        <w:t>omit</w:t>
      </w:r>
    </w:p>
    <w:p w14:paraId="13F5CA30" w14:textId="6850FB7E" w:rsidR="005C76D7" w:rsidRPr="007E1017" w:rsidRDefault="005C76D7" w:rsidP="005C76D7">
      <w:pPr>
        <w:pStyle w:val="Amainreturn"/>
        <w:rPr>
          <w:color w:val="000000"/>
        </w:rPr>
      </w:pPr>
      <w:r w:rsidRPr="007E1017">
        <w:rPr>
          <w:color w:val="000000"/>
        </w:rPr>
        <w:t>as to the matters set out in subsections (1) (c) and (2)</w:t>
      </w:r>
    </w:p>
    <w:p w14:paraId="05CCF854" w14:textId="1D675D23" w:rsidR="005C76D7" w:rsidRPr="007E1017" w:rsidRDefault="005C76D7" w:rsidP="005C76D7">
      <w:pPr>
        <w:pStyle w:val="direction"/>
        <w:rPr>
          <w:color w:val="000000"/>
        </w:rPr>
      </w:pPr>
      <w:r w:rsidRPr="007E1017">
        <w:rPr>
          <w:color w:val="000000"/>
        </w:rPr>
        <w:t>substitute</w:t>
      </w:r>
    </w:p>
    <w:p w14:paraId="216CCDC6" w14:textId="2E4CEAC0" w:rsidR="005C76D7" w:rsidRPr="007E1017" w:rsidRDefault="005C76D7" w:rsidP="005C76D7">
      <w:pPr>
        <w:pStyle w:val="Amainreturn"/>
        <w:rPr>
          <w:color w:val="000000"/>
        </w:rPr>
      </w:pPr>
      <w:r w:rsidRPr="007E1017">
        <w:rPr>
          <w:color w:val="000000"/>
        </w:rPr>
        <w:t>about a matter mentioned in subsection (2)</w:t>
      </w:r>
    </w:p>
    <w:p w14:paraId="57D68591" w14:textId="1B530CDB" w:rsidR="00043C47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32" w:name="_Toc121323294"/>
      <w:r w:rsidRPr="007E1017">
        <w:rPr>
          <w:rStyle w:val="CharSectNo"/>
        </w:rPr>
        <w:t>28</w:t>
      </w:r>
      <w:r w:rsidRPr="007E1017">
        <w:rPr>
          <w:color w:val="000000"/>
        </w:rPr>
        <w:tab/>
      </w:r>
      <w:r w:rsidR="00043C47" w:rsidRPr="007E1017">
        <w:rPr>
          <w:color w:val="000000"/>
        </w:rPr>
        <w:t>Powers of regulator to obtain information</w:t>
      </w:r>
      <w:r w:rsidR="00043C47" w:rsidRPr="007E1017">
        <w:rPr>
          <w:color w:val="000000"/>
        </w:rPr>
        <w:br/>
        <w:t>New section 155 (2A)</w:t>
      </w:r>
      <w:bookmarkEnd w:id="32"/>
    </w:p>
    <w:p w14:paraId="38138BDE" w14:textId="6CBD78E3" w:rsidR="00043C47" w:rsidRPr="007E1017" w:rsidRDefault="00B023EE" w:rsidP="00043C47">
      <w:pPr>
        <w:pStyle w:val="direction"/>
        <w:rPr>
          <w:color w:val="000000"/>
        </w:rPr>
      </w:pPr>
      <w:r w:rsidRPr="007E1017">
        <w:rPr>
          <w:color w:val="000000"/>
        </w:rPr>
        <w:t xml:space="preserve">after the note, </w:t>
      </w:r>
      <w:r w:rsidR="00043C47" w:rsidRPr="007E1017">
        <w:rPr>
          <w:color w:val="000000"/>
        </w:rPr>
        <w:t>insert</w:t>
      </w:r>
    </w:p>
    <w:p w14:paraId="5A3B98C7" w14:textId="3BDC052F" w:rsidR="00043C47" w:rsidRPr="007E1017" w:rsidRDefault="00043C47" w:rsidP="00043C47">
      <w:pPr>
        <w:pStyle w:val="IMain"/>
        <w:rPr>
          <w:color w:val="000000"/>
        </w:rPr>
      </w:pPr>
      <w:r w:rsidRPr="007E1017">
        <w:rPr>
          <w:color w:val="000000"/>
        </w:rPr>
        <w:tab/>
        <w:t>(2A)</w:t>
      </w:r>
      <w:r w:rsidRPr="007E1017">
        <w:rPr>
          <w:color w:val="000000"/>
        </w:rPr>
        <w:tab/>
        <w:t>The notice may be served in any way that a notice may be issued or given under section 209</w:t>
      </w:r>
      <w:r w:rsidR="00093EDB" w:rsidRPr="007E1017">
        <w:rPr>
          <w:color w:val="000000"/>
        </w:rPr>
        <w:t xml:space="preserve"> (Issue and giving of notice).</w:t>
      </w:r>
    </w:p>
    <w:p w14:paraId="02BFB864" w14:textId="48DE82F7" w:rsidR="00022C2E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33" w:name="_Toc121323295"/>
      <w:r w:rsidRPr="007E1017">
        <w:rPr>
          <w:rStyle w:val="CharSectNo"/>
        </w:rPr>
        <w:t>29</w:t>
      </w:r>
      <w:r w:rsidRPr="007E1017">
        <w:rPr>
          <w:color w:val="000000"/>
        </w:rPr>
        <w:tab/>
      </w:r>
      <w:r w:rsidR="00045F9B" w:rsidRPr="007E1017">
        <w:rPr>
          <w:color w:val="000000"/>
        </w:rPr>
        <w:t>Section 155 (3) (b)</w:t>
      </w:r>
      <w:bookmarkEnd w:id="33"/>
    </w:p>
    <w:p w14:paraId="2670AAEA" w14:textId="29C63D2D" w:rsidR="00045F9B" w:rsidRPr="007E1017" w:rsidRDefault="00045F9B" w:rsidP="00045F9B">
      <w:pPr>
        <w:pStyle w:val="direction"/>
        <w:rPr>
          <w:color w:val="000000"/>
        </w:rPr>
      </w:pPr>
      <w:r w:rsidRPr="007E1017">
        <w:rPr>
          <w:color w:val="000000"/>
        </w:rPr>
        <w:t>substitute</w:t>
      </w:r>
    </w:p>
    <w:p w14:paraId="2B5A38B2" w14:textId="424EAFAF" w:rsidR="008F4C9F" w:rsidRPr="007E1017" w:rsidRDefault="00045F9B" w:rsidP="00FC3BDB">
      <w:pPr>
        <w:pStyle w:val="Ipara"/>
        <w:rPr>
          <w:color w:val="000000"/>
        </w:rPr>
      </w:pPr>
      <w:r w:rsidRPr="007E1017">
        <w:rPr>
          <w:color w:val="000000"/>
        </w:rPr>
        <w:tab/>
        <w:t>(b)</w:t>
      </w:r>
      <w:r w:rsidRPr="007E1017">
        <w:rPr>
          <w:color w:val="000000"/>
        </w:rPr>
        <w:tab/>
        <w:t xml:space="preserve">contain a statement to the effect that it is an offence to </w:t>
      </w:r>
      <w:r w:rsidR="00FC3BDB" w:rsidRPr="007E1017">
        <w:rPr>
          <w:color w:val="000000"/>
        </w:rPr>
        <w:t xml:space="preserve">refuse or </w:t>
      </w:r>
      <w:r w:rsidRPr="007E1017">
        <w:rPr>
          <w:color w:val="000000"/>
        </w:rPr>
        <w:t>fail to comply with the requirement without reasonable excuse; and</w:t>
      </w:r>
    </w:p>
    <w:p w14:paraId="1D76399B" w14:textId="32357BE3" w:rsidR="00DB6E41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34" w:name="_Toc121323296"/>
      <w:r w:rsidRPr="007E1017">
        <w:rPr>
          <w:rStyle w:val="CharSectNo"/>
        </w:rPr>
        <w:lastRenderedPageBreak/>
        <w:t>30</w:t>
      </w:r>
      <w:r w:rsidRPr="007E1017">
        <w:rPr>
          <w:color w:val="000000"/>
        </w:rPr>
        <w:tab/>
      </w:r>
      <w:r w:rsidR="00DB6E41" w:rsidRPr="007E1017">
        <w:rPr>
          <w:color w:val="000000"/>
        </w:rPr>
        <w:t>New section 155 (8)</w:t>
      </w:r>
      <w:bookmarkEnd w:id="34"/>
    </w:p>
    <w:p w14:paraId="5653AF1F" w14:textId="34C6A095" w:rsidR="00DB6E41" w:rsidRPr="007E1017" w:rsidRDefault="00DB6E41" w:rsidP="00DB6E41">
      <w:pPr>
        <w:pStyle w:val="direction"/>
        <w:rPr>
          <w:color w:val="000000"/>
        </w:rPr>
      </w:pPr>
      <w:r w:rsidRPr="007E1017">
        <w:rPr>
          <w:color w:val="000000"/>
        </w:rPr>
        <w:t>insert</w:t>
      </w:r>
    </w:p>
    <w:p w14:paraId="430B529D" w14:textId="5BF108A4" w:rsidR="00DB6E41" w:rsidRPr="007E1017" w:rsidRDefault="00DB6E41" w:rsidP="0099614A">
      <w:pPr>
        <w:pStyle w:val="IMain"/>
        <w:keepNext/>
        <w:rPr>
          <w:color w:val="000000"/>
        </w:rPr>
      </w:pPr>
      <w:r w:rsidRPr="007E1017">
        <w:rPr>
          <w:color w:val="000000"/>
        </w:rPr>
        <w:tab/>
        <w:t>(8)</w:t>
      </w:r>
      <w:r w:rsidRPr="007E1017">
        <w:rPr>
          <w:color w:val="000000"/>
        </w:rPr>
        <w:tab/>
        <w:t>A notice may be served on a person under this section even though</w:t>
      </w:r>
      <w:r w:rsidR="00D44D4A" w:rsidRPr="007E1017">
        <w:rPr>
          <w:color w:val="000000"/>
        </w:rPr>
        <w:t>—</w:t>
      </w:r>
    </w:p>
    <w:p w14:paraId="207EFA2C" w14:textId="45126B9B" w:rsidR="00DB6E41" w:rsidRPr="007E1017" w:rsidRDefault="00DB6E41" w:rsidP="0099614A">
      <w:pPr>
        <w:pStyle w:val="Ipara"/>
        <w:keepNext/>
        <w:rPr>
          <w:color w:val="000000"/>
        </w:rPr>
      </w:pPr>
      <w:r w:rsidRPr="007E1017">
        <w:rPr>
          <w:color w:val="000000"/>
        </w:rPr>
        <w:tab/>
        <w:t>(a)</w:t>
      </w:r>
      <w:r w:rsidRPr="007E1017">
        <w:rPr>
          <w:color w:val="000000"/>
        </w:rPr>
        <w:tab/>
        <w:t xml:space="preserve">the person is outside the </w:t>
      </w:r>
      <w:r w:rsidR="002514DC" w:rsidRPr="007E1017">
        <w:rPr>
          <w:color w:val="000000"/>
        </w:rPr>
        <w:t>ACT</w:t>
      </w:r>
      <w:r w:rsidRPr="007E1017">
        <w:rPr>
          <w:color w:val="000000"/>
        </w:rPr>
        <w:t>; or</w:t>
      </w:r>
    </w:p>
    <w:p w14:paraId="103A6ED2" w14:textId="69046661" w:rsidR="00DB6E41" w:rsidRPr="007E1017" w:rsidRDefault="00DB6E41" w:rsidP="0099614A">
      <w:pPr>
        <w:pStyle w:val="Ipara"/>
        <w:keepNext/>
        <w:rPr>
          <w:color w:val="000000"/>
        </w:rPr>
      </w:pPr>
      <w:r w:rsidRPr="007E1017">
        <w:rPr>
          <w:color w:val="000000"/>
        </w:rPr>
        <w:tab/>
        <w:t>(b)</w:t>
      </w:r>
      <w:r w:rsidRPr="007E1017">
        <w:rPr>
          <w:color w:val="000000"/>
        </w:rPr>
        <w:tab/>
        <w:t>the notice relates to information, documents or evidence</w:t>
      </w:r>
      <w:r w:rsidR="00F723E0" w:rsidRPr="007E1017">
        <w:rPr>
          <w:color w:val="000000"/>
        </w:rPr>
        <w:t>—</w:t>
      </w:r>
    </w:p>
    <w:p w14:paraId="47E23D88" w14:textId="7FE3DA58" w:rsidR="00DB6E41" w:rsidRPr="007E1017" w:rsidRDefault="00DB6E41" w:rsidP="00DB6E41">
      <w:pPr>
        <w:pStyle w:val="Isubpara"/>
        <w:rPr>
          <w:color w:val="000000"/>
        </w:rPr>
      </w:pPr>
      <w:r w:rsidRPr="007E1017">
        <w:rPr>
          <w:color w:val="000000"/>
        </w:rPr>
        <w:tab/>
        <w:t>(i)</w:t>
      </w:r>
      <w:r w:rsidRPr="007E1017">
        <w:rPr>
          <w:color w:val="000000"/>
        </w:rPr>
        <w:tab/>
        <w:t xml:space="preserve">outside the </w:t>
      </w:r>
      <w:r w:rsidR="002514DC" w:rsidRPr="007E1017">
        <w:rPr>
          <w:color w:val="000000"/>
        </w:rPr>
        <w:t>ACT</w:t>
      </w:r>
      <w:r w:rsidRPr="007E1017">
        <w:rPr>
          <w:color w:val="000000"/>
        </w:rPr>
        <w:t>; or</w:t>
      </w:r>
    </w:p>
    <w:p w14:paraId="604DB0DC" w14:textId="7B570D47" w:rsidR="00DB6E41" w:rsidRPr="007E1017" w:rsidRDefault="00DB6E41" w:rsidP="00DB6E41">
      <w:pPr>
        <w:pStyle w:val="Isubpara"/>
        <w:rPr>
          <w:color w:val="000000"/>
        </w:rPr>
      </w:pPr>
      <w:r w:rsidRPr="007E1017">
        <w:rPr>
          <w:color w:val="000000"/>
        </w:rPr>
        <w:tab/>
        <w:t>(ii)</w:t>
      </w:r>
      <w:r w:rsidRPr="007E1017">
        <w:rPr>
          <w:color w:val="000000"/>
        </w:rPr>
        <w:tab/>
        <w:t xml:space="preserve">relating to a matter happening outside the </w:t>
      </w:r>
      <w:r w:rsidR="002514DC" w:rsidRPr="007E1017">
        <w:rPr>
          <w:color w:val="000000"/>
        </w:rPr>
        <w:t>ACT</w:t>
      </w:r>
      <w:r w:rsidRPr="007E1017">
        <w:rPr>
          <w:color w:val="000000"/>
        </w:rPr>
        <w:t>.</w:t>
      </w:r>
    </w:p>
    <w:p w14:paraId="25AC91C3" w14:textId="1293266A" w:rsidR="00F41CFF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35" w:name="_Toc121323297"/>
      <w:r w:rsidRPr="007E1017">
        <w:rPr>
          <w:rStyle w:val="CharSectNo"/>
        </w:rPr>
        <w:t>31</w:t>
      </w:r>
      <w:r w:rsidRPr="007E1017">
        <w:rPr>
          <w:color w:val="000000"/>
        </w:rPr>
        <w:tab/>
      </w:r>
      <w:r w:rsidR="00F41CFF" w:rsidRPr="007E1017">
        <w:rPr>
          <w:color w:val="000000"/>
        </w:rPr>
        <w:t>Power to require production of documents and answers to questions</w:t>
      </w:r>
      <w:r w:rsidR="00F41CFF" w:rsidRPr="007E1017">
        <w:rPr>
          <w:color w:val="000000"/>
        </w:rPr>
        <w:br/>
        <w:t>Section 171 (1)</w:t>
      </w:r>
      <w:bookmarkEnd w:id="35"/>
    </w:p>
    <w:p w14:paraId="72B58177" w14:textId="24D94279" w:rsidR="00F41CFF" w:rsidRPr="007E1017" w:rsidRDefault="00F41CFF" w:rsidP="00F41CFF">
      <w:pPr>
        <w:pStyle w:val="direction"/>
        <w:rPr>
          <w:color w:val="000000"/>
        </w:rPr>
      </w:pPr>
      <w:r w:rsidRPr="007E1017">
        <w:rPr>
          <w:color w:val="000000"/>
        </w:rPr>
        <w:t>after</w:t>
      </w:r>
    </w:p>
    <w:p w14:paraId="3DD7DDF8" w14:textId="053D86E8" w:rsidR="00F41CFF" w:rsidRPr="007E1017" w:rsidRDefault="00F41CFF" w:rsidP="00F41CFF">
      <w:pPr>
        <w:pStyle w:val="Amainreturn"/>
        <w:rPr>
          <w:color w:val="000000"/>
        </w:rPr>
      </w:pPr>
      <w:r w:rsidRPr="007E1017">
        <w:rPr>
          <w:color w:val="000000"/>
        </w:rPr>
        <w:t>may</w:t>
      </w:r>
    </w:p>
    <w:p w14:paraId="246D369E" w14:textId="66087D97" w:rsidR="00F41CFF" w:rsidRPr="007E1017" w:rsidRDefault="00F41CFF" w:rsidP="00F41CFF">
      <w:pPr>
        <w:pStyle w:val="direction"/>
        <w:rPr>
          <w:color w:val="000000"/>
        </w:rPr>
      </w:pPr>
      <w:r w:rsidRPr="007E1017">
        <w:rPr>
          <w:color w:val="000000"/>
        </w:rPr>
        <w:t>insert</w:t>
      </w:r>
    </w:p>
    <w:p w14:paraId="6EC70602" w14:textId="22184E2B" w:rsidR="00F41CFF" w:rsidRPr="007E1017" w:rsidRDefault="00F41CFF" w:rsidP="00F41CFF">
      <w:pPr>
        <w:pStyle w:val="Amainreturn"/>
        <w:rPr>
          <w:color w:val="000000"/>
        </w:rPr>
      </w:pPr>
      <w:r w:rsidRPr="007E1017">
        <w:rPr>
          <w:color w:val="000000"/>
        </w:rPr>
        <w:t>, while the inspector is at the workplace</w:t>
      </w:r>
    </w:p>
    <w:p w14:paraId="197B7BA0" w14:textId="40122145" w:rsidR="00F41CFF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36" w:name="_Toc121323298"/>
      <w:r w:rsidRPr="007E1017">
        <w:rPr>
          <w:rStyle w:val="CharSectNo"/>
        </w:rPr>
        <w:t>32</w:t>
      </w:r>
      <w:r w:rsidRPr="007E1017">
        <w:rPr>
          <w:color w:val="000000"/>
        </w:rPr>
        <w:tab/>
      </w:r>
      <w:r w:rsidR="00F41CFF" w:rsidRPr="007E1017">
        <w:rPr>
          <w:color w:val="000000"/>
        </w:rPr>
        <w:t>Section 171 (1) (b)</w:t>
      </w:r>
      <w:bookmarkEnd w:id="36"/>
    </w:p>
    <w:p w14:paraId="100E2D13" w14:textId="262D68B3" w:rsidR="00F41CFF" w:rsidRPr="007E1017" w:rsidRDefault="00F41CFF" w:rsidP="00F41CFF">
      <w:pPr>
        <w:pStyle w:val="direction"/>
        <w:rPr>
          <w:color w:val="000000"/>
        </w:rPr>
      </w:pPr>
      <w:r w:rsidRPr="007E1017">
        <w:rPr>
          <w:color w:val="000000"/>
        </w:rPr>
        <w:t>substitute</w:t>
      </w:r>
    </w:p>
    <w:p w14:paraId="371660F0" w14:textId="1A4225D0" w:rsidR="00F41CFF" w:rsidRPr="007E1017" w:rsidRDefault="00F41CFF" w:rsidP="00F41CFF">
      <w:pPr>
        <w:pStyle w:val="Ipara"/>
        <w:rPr>
          <w:color w:val="000000"/>
        </w:rPr>
      </w:pPr>
      <w:r w:rsidRPr="007E1017">
        <w:rPr>
          <w:color w:val="000000"/>
        </w:rPr>
        <w:tab/>
        <w:t>(b)</w:t>
      </w:r>
      <w:r w:rsidRPr="007E1017">
        <w:rPr>
          <w:color w:val="000000"/>
        </w:rPr>
        <w:tab/>
        <w:t>require a person who has custody of, or access to, a document mentioned in paragraph (a) to produce the document to the inspector; or</w:t>
      </w:r>
    </w:p>
    <w:p w14:paraId="76B1605F" w14:textId="2ADECAAD" w:rsidR="00F41CFF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37" w:name="_Toc121323299"/>
      <w:r w:rsidRPr="007E1017">
        <w:rPr>
          <w:rStyle w:val="CharSectNo"/>
        </w:rPr>
        <w:lastRenderedPageBreak/>
        <w:t>33</w:t>
      </w:r>
      <w:r w:rsidRPr="007E1017">
        <w:rPr>
          <w:color w:val="000000"/>
        </w:rPr>
        <w:tab/>
      </w:r>
      <w:r w:rsidR="00F41CFF" w:rsidRPr="007E1017">
        <w:rPr>
          <w:color w:val="000000"/>
        </w:rPr>
        <w:t>New section 171 (2A)</w:t>
      </w:r>
      <w:r w:rsidR="00A144BF" w:rsidRPr="007E1017">
        <w:rPr>
          <w:color w:val="000000"/>
        </w:rPr>
        <w:t xml:space="preserve"> to (2E)</w:t>
      </w:r>
      <w:bookmarkEnd w:id="37"/>
    </w:p>
    <w:p w14:paraId="2852CF10" w14:textId="12BDFB73" w:rsidR="00F41CFF" w:rsidRPr="007E1017" w:rsidRDefault="00F41CFF" w:rsidP="00F41CFF">
      <w:pPr>
        <w:pStyle w:val="direction"/>
        <w:rPr>
          <w:color w:val="000000"/>
        </w:rPr>
      </w:pPr>
      <w:r w:rsidRPr="007E1017">
        <w:rPr>
          <w:color w:val="000000"/>
        </w:rPr>
        <w:t>insert</w:t>
      </w:r>
    </w:p>
    <w:p w14:paraId="1D641890" w14:textId="661D9A62" w:rsidR="00F41CFF" w:rsidRPr="007E1017" w:rsidRDefault="00F41CFF" w:rsidP="0099614A">
      <w:pPr>
        <w:pStyle w:val="IMain"/>
        <w:keepNext/>
        <w:rPr>
          <w:color w:val="000000"/>
        </w:rPr>
      </w:pPr>
      <w:r w:rsidRPr="007E1017">
        <w:rPr>
          <w:color w:val="000000"/>
        </w:rPr>
        <w:tab/>
        <w:t>(2A)</w:t>
      </w:r>
      <w:r w:rsidRPr="007E1017">
        <w:rPr>
          <w:color w:val="000000"/>
        </w:rPr>
        <w:tab/>
      </w:r>
      <w:r w:rsidR="00A144BF" w:rsidRPr="007E1017">
        <w:rPr>
          <w:color w:val="000000"/>
        </w:rPr>
        <w:t>Also, within 30 days after the day an inspector enters a workplace under this division, the inspector or another inspector may give a written notice to a person—</w:t>
      </w:r>
    </w:p>
    <w:p w14:paraId="18B8A0D5" w14:textId="169F051F" w:rsidR="00A144BF" w:rsidRPr="007E1017" w:rsidRDefault="00A144BF" w:rsidP="00A144BF">
      <w:pPr>
        <w:pStyle w:val="Ipara"/>
        <w:rPr>
          <w:color w:val="000000"/>
        </w:rPr>
      </w:pPr>
      <w:r w:rsidRPr="007E1017">
        <w:rPr>
          <w:color w:val="000000"/>
        </w:rPr>
        <w:tab/>
        <w:t>(a)</w:t>
      </w:r>
      <w:r w:rsidRPr="007E1017">
        <w:rPr>
          <w:color w:val="000000"/>
        </w:rPr>
        <w:tab/>
        <w:t xml:space="preserve">if the person has custody of, or access to, a </w:t>
      </w:r>
      <w:r w:rsidR="001F13CB" w:rsidRPr="007E1017">
        <w:rPr>
          <w:color w:val="000000"/>
        </w:rPr>
        <w:t>stated</w:t>
      </w:r>
      <w:r w:rsidRPr="007E1017">
        <w:rPr>
          <w:color w:val="000000"/>
        </w:rPr>
        <w:t xml:space="preserve"> document—requiring the person to produce the document to the inspector within a </w:t>
      </w:r>
      <w:r w:rsidR="00FC3BDB" w:rsidRPr="007E1017">
        <w:rPr>
          <w:color w:val="000000"/>
        </w:rPr>
        <w:t>specified</w:t>
      </w:r>
      <w:r w:rsidRPr="007E1017">
        <w:rPr>
          <w:color w:val="000000"/>
        </w:rPr>
        <w:t xml:space="preserve"> period; or</w:t>
      </w:r>
    </w:p>
    <w:p w14:paraId="571F6830" w14:textId="784C49B5" w:rsidR="00E362C3" w:rsidRPr="007E1017" w:rsidRDefault="00E362C3" w:rsidP="00E362C3">
      <w:pPr>
        <w:pStyle w:val="Ipara"/>
        <w:rPr>
          <w:color w:val="000000"/>
        </w:rPr>
      </w:pPr>
      <w:r w:rsidRPr="007E1017">
        <w:rPr>
          <w:color w:val="000000"/>
        </w:rPr>
        <w:tab/>
        <w:t>(b)</w:t>
      </w:r>
      <w:r w:rsidRPr="007E1017">
        <w:rPr>
          <w:color w:val="000000"/>
        </w:rPr>
        <w:tab/>
        <w:t xml:space="preserve">requiring the person to give written answers to </w:t>
      </w:r>
      <w:r w:rsidR="00FC3BDB" w:rsidRPr="007E1017">
        <w:rPr>
          <w:color w:val="000000"/>
        </w:rPr>
        <w:t>specified</w:t>
      </w:r>
      <w:r w:rsidRPr="007E1017">
        <w:rPr>
          <w:color w:val="000000"/>
        </w:rPr>
        <w:t xml:space="preserve"> questions within a </w:t>
      </w:r>
      <w:r w:rsidR="00FC3BDB" w:rsidRPr="007E1017">
        <w:rPr>
          <w:color w:val="000000"/>
        </w:rPr>
        <w:t>specified</w:t>
      </w:r>
      <w:r w:rsidRPr="007E1017">
        <w:rPr>
          <w:color w:val="000000"/>
        </w:rPr>
        <w:t xml:space="preserve"> period; or</w:t>
      </w:r>
    </w:p>
    <w:p w14:paraId="6A445D62" w14:textId="45927523" w:rsidR="0059638A" w:rsidRPr="007E1017" w:rsidRDefault="0059638A" w:rsidP="0059638A">
      <w:pPr>
        <w:pStyle w:val="Ipara"/>
        <w:rPr>
          <w:color w:val="000000"/>
        </w:rPr>
      </w:pPr>
      <w:r w:rsidRPr="007E1017">
        <w:rPr>
          <w:color w:val="000000"/>
        </w:rPr>
        <w:tab/>
        <w:t>(c)</w:t>
      </w:r>
      <w:r w:rsidRPr="007E1017">
        <w:rPr>
          <w:color w:val="000000"/>
        </w:rPr>
        <w:tab/>
        <w:t>requiring the person to—</w:t>
      </w:r>
    </w:p>
    <w:p w14:paraId="1EA48DA5" w14:textId="05452F39" w:rsidR="0059638A" w:rsidRPr="007E1017" w:rsidRDefault="0059638A" w:rsidP="0059638A">
      <w:pPr>
        <w:pStyle w:val="Isubpara"/>
        <w:rPr>
          <w:color w:val="000000"/>
        </w:rPr>
      </w:pPr>
      <w:r w:rsidRPr="007E1017">
        <w:rPr>
          <w:color w:val="000000"/>
        </w:rPr>
        <w:tab/>
        <w:t>(i)</w:t>
      </w:r>
      <w:r w:rsidRPr="007E1017">
        <w:rPr>
          <w:color w:val="000000"/>
        </w:rPr>
        <w:tab/>
        <w:t xml:space="preserve">attend before the inspector at a </w:t>
      </w:r>
      <w:r w:rsidR="00FC3BDB" w:rsidRPr="007E1017">
        <w:rPr>
          <w:color w:val="000000"/>
        </w:rPr>
        <w:t>specified</w:t>
      </w:r>
      <w:r w:rsidRPr="007E1017">
        <w:rPr>
          <w:color w:val="000000"/>
        </w:rPr>
        <w:t xml:space="preserve"> time and place and answer any questions put by the inspector; or</w:t>
      </w:r>
    </w:p>
    <w:p w14:paraId="75E25B64" w14:textId="774EBF06" w:rsidR="0059638A" w:rsidRPr="007E1017" w:rsidRDefault="0059638A" w:rsidP="0059638A">
      <w:pPr>
        <w:pStyle w:val="Isubpara"/>
        <w:rPr>
          <w:color w:val="000000"/>
        </w:rPr>
      </w:pPr>
      <w:r w:rsidRPr="007E1017">
        <w:rPr>
          <w:color w:val="000000"/>
        </w:rPr>
        <w:tab/>
        <w:t>(ii)</w:t>
      </w:r>
      <w:r w:rsidRPr="007E1017">
        <w:rPr>
          <w:color w:val="000000"/>
        </w:rPr>
        <w:tab/>
        <w:t xml:space="preserve">attend before the inspector at a </w:t>
      </w:r>
      <w:r w:rsidR="00FC3BDB" w:rsidRPr="007E1017">
        <w:rPr>
          <w:color w:val="000000"/>
        </w:rPr>
        <w:t>specified</w:t>
      </w:r>
      <w:r w:rsidRPr="007E1017">
        <w:rPr>
          <w:color w:val="000000"/>
        </w:rPr>
        <w:t xml:space="preserve"> time, by audiovisual link or audio link, and answer any questions put by the inspector.</w:t>
      </w:r>
    </w:p>
    <w:p w14:paraId="0156F322" w14:textId="723C2924" w:rsidR="003B00B8" w:rsidRPr="007E1017" w:rsidRDefault="003B00B8" w:rsidP="003B00B8">
      <w:pPr>
        <w:pStyle w:val="IMain"/>
        <w:rPr>
          <w:color w:val="000000"/>
        </w:rPr>
      </w:pPr>
      <w:r w:rsidRPr="007E1017">
        <w:rPr>
          <w:color w:val="000000"/>
        </w:rPr>
        <w:tab/>
        <w:t>(2B)</w:t>
      </w:r>
      <w:r w:rsidRPr="007E1017">
        <w:rPr>
          <w:color w:val="000000"/>
        </w:rPr>
        <w:tab/>
        <w:t>If a person is required under subsection (2A) (c) (i) to attend before the inspector in person—</w:t>
      </w:r>
    </w:p>
    <w:p w14:paraId="28C629C9" w14:textId="74BEC25A" w:rsidR="003B00B8" w:rsidRPr="007E1017" w:rsidRDefault="003B00B8" w:rsidP="003B00B8">
      <w:pPr>
        <w:pStyle w:val="Ipara"/>
        <w:rPr>
          <w:color w:val="000000"/>
        </w:rPr>
      </w:pPr>
      <w:r w:rsidRPr="007E1017">
        <w:rPr>
          <w:color w:val="000000"/>
        </w:rPr>
        <w:tab/>
        <w:t>(a)</w:t>
      </w:r>
      <w:r w:rsidRPr="007E1017">
        <w:rPr>
          <w:color w:val="000000"/>
        </w:rPr>
        <w:tab/>
        <w:t>the person may ask to attend before the inspector by audiovisual link or audio link instead; and</w:t>
      </w:r>
    </w:p>
    <w:p w14:paraId="5532FB05" w14:textId="015C58A6" w:rsidR="003B00B8" w:rsidRPr="007E1017" w:rsidRDefault="003B00B8" w:rsidP="003B00B8">
      <w:pPr>
        <w:pStyle w:val="Ipara"/>
        <w:rPr>
          <w:color w:val="000000"/>
        </w:rPr>
      </w:pPr>
      <w:r w:rsidRPr="007E1017">
        <w:rPr>
          <w:color w:val="000000"/>
        </w:rPr>
        <w:tab/>
        <w:t>(b)</w:t>
      </w:r>
      <w:r w:rsidRPr="007E1017">
        <w:rPr>
          <w:color w:val="000000"/>
        </w:rPr>
        <w:tab/>
        <w:t>the inspector must agree to the request if it would be reasonable in the circumstances.</w:t>
      </w:r>
    </w:p>
    <w:p w14:paraId="4EC18064" w14:textId="0473DCA9" w:rsidR="00345F8D" w:rsidRPr="007E1017" w:rsidRDefault="00345F8D" w:rsidP="00345F8D">
      <w:pPr>
        <w:pStyle w:val="IMain"/>
        <w:rPr>
          <w:color w:val="000000"/>
        </w:rPr>
      </w:pPr>
      <w:r w:rsidRPr="007E1017">
        <w:rPr>
          <w:color w:val="000000"/>
        </w:rPr>
        <w:tab/>
        <w:t>(2C)</w:t>
      </w:r>
      <w:r w:rsidRPr="007E1017">
        <w:rPr>
          <w:color w:val="000000"/>
        </w:rPr>
        <w:tab/>
        <w:t>If a person is required under subsection (2A) (c) (ii) to attend before the inspector by audiovisual link or audio link—</w:t>
      </w:r>
    </w:p>
    <w:p w14:paraId="6BE4E561" w14:textId="61BDD04F" w:rsidR="00345F8D" w:rsidRPr="007E1017" w:rsidRDefault="00345F8D" w:rsidP="00345F8D">
      <w:pPr>
        <w:pStyle w:val="Ipara"/>
        <w:rPr>
          <w:color w:val="000000"/>
        </w:rPr>
      </w:pPr>
      <w:r w:rsidRPr="007E1017">
        <w:rPr>
          <w:color w:val="000000"/>
        </w:rPr>
        <w:tab/>
        <w:t>(a)</w:t>
      </w:r>
      <w:r w:rsidRPr="007E1017">
        <w:rPr>
          <w:color w:val="000000"/>
        </w:rPr>
        <w:tab/>
        <w:t>the person may ask to attend before the inspector in person instead; and</w:t>
      </w:r>
    </w:p>
    <w:p w14:paraId="49ED46C2" w14:textId="5739CE8D" w:rsidR="00345F8D" w:rsidRPr="007E1017" w:rsidRDefault="00345F8D" w:rsidP="00345F8D">
      <w:pPr>
        <w:pStyle w:val="Ipara"/>
        <w:rPr>
          <w:color w:val="000000"/>
        </w:rPr>
      </w:pPr>
      <w:r w:rsidRPr="007E1017">
        <w:rPr>
          <w:color w:val="000000"/>
        </w:rPr>
        <w:tab/>
        <w:t>(b)</w:t>
      </w:r>
      <w:r w:rsidRPr="007E1017">
        <w:rPr>
          <w:color w:val="000000"/>
        </w:rPr>
        <w:tab/>
        <w:t>the inspector must agree to the request if it would be reasonable in the circumstances.</w:t>
      </w:r>
    </w:p>
    <w:p w14:paraId="5FB5DE06" w14:textId="7BA9BA4B" w:rsidR="00345F8D" w:rsidRPr="007E1017" w:rsidRDefault="003148C6" w:rsidP="003148C6">
      <w:pPr>
        <w:pStyle w:val="IMain"/>
        <w:rPr>
          <w:color w:val="000000"/>
        </w:rPr>
      </w:pPr>
      <w:r w:rsidRPr="007E1017">
        <w:rPr>
          <w:color w:val="000000"/>
        </w:rPr>
        <w:lastRenderedPageBreak/>
        <w:tab/>
        <w:t>(2D)</w:t>
      </w:r>
      <w:r w:rsidRPr="007E1017">
        <w:rPr>
          <w:color w:val="000000"/>
        </w:rPr>
        <w:tab/>
        <w:t>A requirement under subsection (2A) may only relate to a document or question relevant to the purpose for which the workplace was entered.</w:t>
      </w:r>
    </w:p>
    <w:p w14:paraId="395CD777" w14:textId="1822411A" w:rsidR="003148C6" w:rsidRPr="007E1017" w:rsidRDefault="003148C6" w:rsidP="003148C6">
      <w:pPr>
        <w:pStyle w:val="IMain"/>
        <w:rPr>
          <w:color w:val="000000"/>
        </w:rPr>
      </w:pPr>
      <w:r w:rsidRPr="007E1017">
        <w:rPr>
          <w:color w:val="000000"/>
        </w:rPr>
        <w:tab/>
        <w:t>(2E)</w:t>
      </w:r>
      <w:r w:rsidRPr="007E1017">
        <w:rPr>
          <w:color w:val="000000"/>
        </w:rPr>
        <w:tab/>
        <w:t>A notice under subsection (2A) may be served in any way that a notice may be issued or given under section 209 (Issue and giving of notice).</w:t>
      </w:r>
    </w:p>
    <w:p w14:paraId="752837DE" w14:textId="4E8DA424" w:rsidR="000B61BF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38" w:name="_Toc121323300"/>
      <w:r w:rsidRPr="007E1017">
        <w:rPr>
          <w:rStyle w:val="CharSectNo"/>
        </w:rPr>
        <w:t>34</w:t>
      </w:r>
      <w:r w:rsidRPr="007E1017">
        <w:rPr>
          <w:color w:val="000000"/>
        </w:rPr>
        <w:tab/>
      </w:r>
      <w:r w:rsidR="000B61BF" w:rsidRPr="007E1017">
        <w:rPr>
          <w:color w:val="000000"/>
        </w:rPr>
        <w:t>Section 171 (3)</w:t>
      </w:r>
      <w:bookmarkEnd w:id="38"/>
    </w:p>
    <w:p w14:paraId="211568F2" w14:textId="01A3EB81" w:rsidR="000B61BF" w:rsidRPr="007E1017" w:rsidRDefault="000B61BF" w:rsidP="000B61BF">
      <w:pPr>
        <w:pStyle w:val="direction"/>
        <w:rPr>
          <w:color w:val="000000"/>
        </w:rPr>
      </w:pPr>
      <w:r w:rsidRPr="007E1017">
        <w:rPr>
          <w:color w:val="000000"/>
        </w:rPr>
        <w:t>after</w:t>
      </w:r>
    </w:p>
    <w:p w14:paraId="088E71E8" w14:textId="05038138" w:rsidR="000B61BF" w:rsidRPr="007E1017" w:rsidRDefault="000B61BF" w:rsidP="000B61BF">
      <w:pPr>
        <w:pStyle w:val="Amainreturn"/>
        <w:rPr>
          <w:color w:val="000000"/>
        </w:rPr>
      </w:pPr>
      <w:r w:rsidRPr="007E1017">
        <w:rPr>
          <w:color w:val="000000"/>
        </w:rPr>
        <w:t>subsection (1) (c)</w:t>
      </w:r>
    </w:p>
    <w:p w14:paraId="7280EAA0" w14:textId="1F198EC7" w:rsidR="000B61BF" w:rsidRPr="007E1017" w:rsidRDefault="000B61BF" w:rsidP="000B61BF">
      <w:pPr>
        <w:pStyle w:val="direction"/>
        <w:rPr>
          <w:color w:val="000000"/>
        </w:rPr>
      </w:pPr>
      <w:r w:rsidRPr="007E1017">
        <w:rPr>
          <w:color w:val="000000"/>
        </w:rPr>
        <w:t>insert</w:t>
      </w:r>
    </w:p>
    <w:p w14:paraId="328737DE" w14:textId="37DF03CD" w:rsidR="000B61BF" w:rsidRPr="007E1017" w:rsidRDefault="000B61BF" w:rsidP="000B61BF">
      <w:pPr>
        <w:pStyle w:val="Amainreturn"/>
        <w:rPr>
          <w:color w:val="000000"/>
        </w:rPr>
      </w:pPr>
      <w:r w:rsidRPr="007E1017">
        <w:rPr>
          <w:color w:val="000000"/>
        </w:rPr>
        <w:t>or (2A) (c)</w:t>
      </w:r>
    </w:p>
    <w:p w14:paraId="0ACC2109" w14:textId="603D5FE6" w:rsidR="0075771F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39" w:name="_Toc121323301"/>
      <w:r w:rsidRPr="007E1017">
        <w:rPr>
          <w:rStyle w:val="CharSectNo"/>
        </w:rPr>
        <w:t>35</w:t>
      </w:r>
      <w:r w:rsidRPr="007E1017">
        <w:rPr>
          <w:color w:val="000000"/>
        </w:rPr>
        <w:tab/>
      </w:r>
      <w:r w:rsidR="0075771F" w:rsidRPr="007E1017">
        <w:rPr>
          <w:color w:val="000000"/>
        </w:rPr>
        <w:t>Abrogation of privilege against self</w:t>
      </w:r>
      <w:r w:rsidR="00D311AF" w:rsidRPr="00D311AF">
        <w:rPr>
          <w:color w:val="000000"/>
        </w:rPr>
        <w:t>-</w:t>
      </w:r>
      <w:r w:rsidR="0075771F" w:rsidRPr="007E1017">
        <w:rPr>
          <w:color w:val="000000"/>
        </w:rPr>
        <w:t>incrimination</w:t>
      </w:r>
      <w:r w:rsidR="0075771F" w:rsidRPr="007E1017">
        <w:rPr>
          <w:color w:val="000000"/>
        </w:rPr>
        <w:br/>
        <w:t>New section 172 (3)</w:t>
      </w:r>
      <w:bookmarkEnd w:id="39"/>
    </w:p>
    <w:p w14:paraId="2AD5A237" w14:textId="6A0E0B0F" w:rsidR="0075771F" w:rsidRPr="007E1017" w:rsidRDefault="0075771F" w:rsidP="0075771F">
      <w:pPr>
        <w:pStyle w:val="direction"/>
        <w:rPr>
          <w:color w:val="000000"/>
        </w:rPr>
      </w:pPr>
      <w:r w:rsidRPr="007E1017">
        <w:rPr>
          <w:color w:val="000000"/>
        </w:rPr>
        <w:t>insert</w:t>
      </w:r>
    </w:p>
    <w:p w14:paraId="37CB22DB" w14:textId="432854EE" w:rsidR="0075771F" w:rsidRPr="007E1017" w:rsidRDefault="0075771F" w:rsidP="0075771F">
      <w:pPr>
        <w:pStyle w:val="IMain"/>
        <w:rPr>
          <w:color w:val="000000"/>
        </w:rPr>
      </w:pPr>
      <w:r w:rsidRPr="007E1017">
        <w:rPr>
          <w:color w:val="000000"/>
        </w:rPr>
        <w:tab/>
        <w:t>(3)</w:t>
      </w:r>
      <w:r w:rsidRPr="007E1017">
        <w:rPr>
          <w:color w:val="000000"/>
        </w:rPr>
        <w:tab/>
        <w:t xml:space="preserve">To </w:t>
      </w:r>
      <w:r w:rsidR="0043614C" w:rsidRPr="007E1017">
        <w:rPr>
          <w:color w:val="000000"/>
        </w:rPr>
        <w:t>remove any</w:t>
      </w:r>
      <w:r w:rsidRPr="007E1017">
        <w:rPr>
          <w:color w:val="000000"/>
        </w:rPr>
        <w:t xml:space="preserve"> doubt, this section does not apply to answering a question or providing information or a document in response to a requirement made under a corresponding WHS law.</w:t>
      </w:r>
    </w:p>
    <w:p w14:paraId="5C0CA2FF" w14:textId="77777777" w:rsidR="00AA6873" w:rsidRPr="007E1017" w:rsidRDefault="00AA6873" w:rsidP="00FE5883">
      <w:pPr>
        <w:pStyle w:val="aExamHdgss"/>
        <w:rPr>
          <w:color w:val="000000"/>
        </w:rPr>
      </w:pPr>
      <w:r w:rsidRPr="007E1017">
        <w:rPr>
          <w:color w:val="000000"/>
        </w:rPr>
        <w:t>Example</w:t>
      </w:r>
    </w:p>
    <w:p w14:paraId="7D4F08AC" w14:textId="2A3EF441" w:rsidR="00AA6873" w:rsidRPr="007E1017" w:rsidRDefault="00AA6873" w:rsidP="00F509D7">
      <w:pPr>
        <w:pStyle w:val="aExamss"/>
        <w:rPr>
          <w:color w:val="000000"/>
        </w:rPr>
      </w:pPr>
      <w:r w:rsidRPr="007E1017">
        <w:rPr>
          <w:color w:val="000000"/>
        </w:rPr>
        <w:t xml:space="preserve">If the regulator in NSW issues a notice under </w:t>
      </w:r>
      <w:r w:rsidR="008C0612" w:rsidRPr="007E1017">
        <w:rPr>
          <w:color w:val="000000"/>
        </w:rPr>
        <w:t xml:space="preserve">the </w:t>
      </w:r>
      <w:hyperlink r:id="rId22" w:tooltip="Act 2011 No 10 (NSW)" w:history="1">
        <w:r w:rsidR="002C587E" w:rsidRPr="007E1017">
          <w:rPr>
            <w:rStyle w:val="charCitHyperlinkItal"/>
          </w:rPr>
          <w:t>Work Health and Safety Act 2011</w:t>
        </w:r>
      </w:hyperlink>
      <w:r w:rsidR="00347C99" w:rsidRPr="007E1017">
        <w:rPr>
          <w:color w:val="000000"/>
        </w:rPr>
        <w:t xml:space="preserve"> </w:t>
      </w:r>
      <w:r w:rsidR="008C0612" w:rsidRPr="007E1017">
        <w:rPr>
          <w:color w:val="000000"/>
        </w:rPr>
        <w:t>(NSW)</w:t>
      </w:r>
      <w:r w:rsidR="00347C99" w:rsidRPr="007E1017">
        <w:rPr>
          <w:color w:val="000000"/>
        </w:rPr>
        <w:t>, s 155</w:t>
      </w:r>
      <w:r w:rsidR="008C0612" w:rsidRPr="007E1017">
        <w:rPr>
          <w:color w:val="000000"/>
        </w:rPr>
        <w:t xml:space="preserve"> </w:t>
      </w:r>
      <w:r w:rsidRPr="007E1017">
        <w:rPr>
          <w:color w:val="000000"/>
        </w:rPr>
        <w:t xml:space="preserve">to a person in the ACT, </w:t>
      </w:r>
      <w:r w:rsidR="00C95A02" w:rsidRPr="007E1017">
        <w:rPr>
          <w:color w:val="000000"/>
        </w:rPr>
        <w:t>that Act</w:t>
      </w:r>
      <w:r w:rsidR="00347C99" w:rsidRPr="007E1017">
        <w:rPr>
          <w:color w:val="000000"/>
        </w:rPr>
        <w:t xml:space="preserve">, s 172 </w:t>
      </w:r>
      <w:r w:rsidRPr="007E1017">
        <w:rPr>
          <w:color w:val="000000"/>
        </w:rPr>
        <w:t>applies to the requirement.</w:t>
      </w:r>
    </w:p>
    <w:p w14:paraId="587CC55A" w14:textId="33568CED" w:rsidR="00A144BF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40" w:name="_Toc121323302"/>
      <w:r w:rsidRPr="007E1017">
        <w:rPr>
          <w:rStyle w:val="CharSectNo"/>
        </w:rPr>
        <w:t>36</w:t>
      </w:r>
      <w:r w:rsidRPr="007E1017">
        <w:rPr>
          <w:color w:val="000000"/>
        </w:rPr>
        <w:tab/>
      </w:r>
      <w:r w:rsidR="0075771F" w:rsidRPr="007E1017">
        <w:rPr>
          <w:color w:val="000000"/>
        </w:rPr>
        <w:t>Warning to be given</w:t>
      </w:r>
      <w:r w:rsidR="0075771F" w:rsidRPr="007E1017">
        <w:rPr>
          <w:color w:val="000000"/>
        </w:rPr>
        <w:br/>
        <w:t>Section 173 (1)</w:t>
      </w:r>
      <w:bookmarkEnd w:id="40"/>
    </w:p>
    <w:p w14:paraId="1C73EE5A" w14:textId="51B1B57D" w:rsidR="0075771F" w:rsidRPr="007E1017" w:rsidRDefault="0075771F" w:rsidP="0075771F">
      <w:pPr>
        <w:pStyle w:val="direction"/>
        <w:rPr>
          <w:color w:val="000000"/>
        </w:rPr>
      </w:pPr>
      <w:r w:rsidRPr="007E1017">
        <w:rPr>
          <w:color w:val="000000"/>
        </w:rPr>
        <w:t>after</w:t>
      </w:r>
    </w:p>
    <w:p w14:paraId="298C5BCC" w14:textId="3085AFA4" w:rsidR="0075771F" w:rsidRPr="007E1017" w:rsidRDefault="00F509D7" w:rsidP="0075771F">
      <w:pPr>
        <w:pStyle w:val="Amainreturn"/>
        <w:rPr>
          <w:color w:val="000000"/>
        </w:rPr>
      </w:pPr>
      <w:r w:rsidRPr="007E1017">
        <w:rPr>
          <w:color w:val="000000"/>
        </w:rPr>
        <w:t>this part</w:t>
      </w:r>
    </w:p>
    <w:p w14:paraId="0FAE33EF" w14:textId="2A04E065" w:rsidR="00F509D7" w:rsidRPr="007E1017" w:rsidRDefault="00F509D7" w:rsidP="00F509D7">
      <w:pPr>
        <w:pStyle w:val="direction"/>
        <w:rPr>
          <w:color w:val="000000"/>
        </w:rPr>
      </w:pPr>
      <w:r w:rsidRPr="007E1017">
        <w:rPr>
          <w:color w:val="000000"/>
        </w:rPr>
        <w:t>insert</w:t>
      </w:r>
    </w:p>
    <w:p w14:paraId="18213D23" w14:textId="3E334AF5" w:rsidR="00F509D7" w:rsidRPr="007E1017" w:rsidRDefault="007571A2" w:rsidP="00F509D7">
      <w:pPr>
        <w:pStyle w:val="Amainreturn"/>
        <w:rPr>
          <w:color w:val="000000"/>
        </w:rPr>
      </w:pPr>
      <w:r w:rsidRPr="007E1017">
        <w:rPr>
          <w:color w:val="000000"/>
        </w:rPr>
        <w:t xml:space="preserve">, </w:t>
      </w:r>
      <w:r w:rsidR="00F509D7" w:rsidRPr="007E1017">
        <w:rPr>
          <w:color w:val="000000"/>
        </w:rPr>
        <w:t>other than by a written notice under section 171 (2A)</w:t>
      </w:r>
    </w:p>
    <w:p w14:paraId="3966E717" w14:textId="36D5637D" w:rsidR="003C2F42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41" w:name="_Toc121323303"/>
      <w:r w:rsidRPr="007E1017">
        <w:rPr>
          <w:rStyle w:val="CharSectNo"/>
        </w:rPr>
        <w:lastRenderedPageBreak/>
        <w:t>37</w:t>
      </w:r>
      <w:r w:rsidRPr="007E1017">
        <w:rPr>
          <w:color w:val="000000"/>
        </w:rPr>
        <w:tab/>
      </w:r>
      <w:r w:rsidR="003C2F42" w:rsidRPr="007E1017">
        <w:rPr>
          <w:color w:val="000000"/>
        </w:rPr>
        <w:t>Section 173 (</w:t>
      </w:r>
      <w:r w:rsidR="005374ED" w:rsidRPr="007E1017">
        <w:rPr>
          <w:color w:val="000000"/>
        </w:rPr>
        <w:t>1</w:t>
      </w:r>
      <w:r w:rsidR="003C2F42" w:rsidRPr="007E1017">
        <w:rPr>
          <w:color w:val="000000"/>
        </w:rPr>
        <w:t>) (b)</w:t>
      </w:r>
      <w:bookmarkEnd w:id="41"/>
    </w:p>
    <w:p w14:paraId="07B32553" w14:textId="30D40691" w:rsidR="003C2F42" w:rsidRPr="007E1017" w:rsidRDefault="003C2F42" w:rsidP="003C2F42">
      <w:pPr>
        <w:pStyle w:val="direction"/>
        <w:rPr>
          <w:color w:val="000000"/>
        </w:rPr>
      </w:pPr>
      <w:r w:rsidRPr="007E1017">
        <w:rPr>
          <w:color w:val="000000"/>
        </w:rPr>
        <w:t>substitute</w:t>
      </w:r>
    </w:p>
    <w:p w14:paraId="510CBF71" w14:textId="5D1EAE6A" w:rsidR="003C2F42" w:rsidRPr="007E1017" w:rsidRDefault="003C2F42" w:rsidP="003C2F42">
      <w:pPr>
        <w:pStyle w:val="Ipara"/>
        <w:rPr>
          <w:color w:val="000000"/>
        </w:rPr>
      </w:pPr>
      <w:r w:rsidRPr="007E1017">
        <w:rPr>
          <w:color w:val="000000"/>
        </w:rPr>
        <w:tab/>
        <w:t>(b)</w:t>
      </w:r>
      <w:r w:rsidRPr="007E1017">
        <w:rPr>
          <w:color w:val="000000"/>
        </w:rPr>
        <w:tab/>
        <w:t>warn the person</w:t>
      </w:r>
      <w:r w:rsidR="005A7FDA" w:rsidRPr="007E1017">
        <w:rPr>
          <w:color w:val="000000"/>
        </w:rPr>
        <w:t xml:space="preserve"> that</w:t>
      </w:r>
      <w:r w:rsidR="00F6390F" w:rsidRPr="007E1017">
        <w:rPr>
          <w:color w:val="000000"/>
        </w:rPr>
        <w:t xml:space="preserve"> </w:t>
      </w:r>
      <w:r w:rsidRPr="007E1017">
        <w:rPr>
          <w:color w:val="000000"/>
        </w:rPr>
        <w:t xml:space="preserve">it is an offence to </w:t>
      </w:r>
      <w:r w:rsidR="00347C99" w:rsidRPr="007E1017">
        <w:rPr>
          <w:color w:val="000000"/>
        </w:rPr>
        <w:t xml:space="preserve">refuse or </w:t>
      </w:r>
      <w:r w:rsidRPr="007E1017">
        <w:rPr>
          <w:color w:val="000000"/>
        </w:rPr>
        <w:t>fail to comply with the requirement without reasonable excuse; and</w:t>
      </w:r>
    </w:p>
    <w:p w14:paraId="0E7C34AF" w14:textId="37FB1806" w:rsidR="005374ED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42" w:name="_Toc121323304"/>
      <w:r w:rsidRPr="007E1017">
        <w:rPr>
          <w:rStyle w:val="CharSectNo"/>
        </w:rPr>
        <w:t>38</w:t>
      </w:r>
      <w:r w:rsidRPr="007E1017">
        <w:rPr>
          <w:color w:val="000000"/>
        </w:rPr>
        <w:tab/>
      </w:r>
      <w:r w:rsidR="005374ED" w:rsidRPr="007E1017">
        <w:rPr>
          <w:color w:val="000000"/>
        </w:rPr>
        <w:t>New section 173 (1A)</w:t>
      </w:r>
      <w:bookmarkEnd w:id="42"/>
    </w:p>
    <w:p w14:paraId="7B04C986" w14:textId="7EF0CC38" w:rsidR="005374ED" w:rsidRPr="007E1017" w:rsidRDefault="005374ED" w:rsidP="005374ED">
      <w:pPr>
        <w:pStyle w:val="direction"/>
        <w:rPr>
          <w:color w:val="000000"/>
        </w:rPr>
      </w:pPr>
      <w:r w:rsidRPr="007E1017">
        <w:rPr>
          <w:color w:val="000000"/>
        </w:rPr>
        <w:t>insert</w:t>
      </w:r>
    </w:p>
    <w:p w14:paraId="76D77EE5" w14:textId="5054753D" w:rsidR="005374ED" w:rsidRPr="007E1017" w:rsidRDefault="005374ED" w:rsidP="005374ED">
      <w:pPr>
        <w:pStyle w:val="IMain"/>
        <w:rPr>
          <w:color w:val="000000"/>
        </w:rPr>
      </w:pPr>
      <w:r w:rsidRPr="007E1017">
        <w:rPr>
          <w:color w:val="000000"/>
        </w:rPr>
        <w:tab/>
        <w:t>(1A)</w:t>
      </w:r>
      <w:r w:rsidRPr="007E1017">
        <w:rPr>
          <w:color w:val="000000"/>
        </w:rPr>
        <w:tab/>
        <w:t>A written notice under section 171 (2A) must—</w:t>
      </w:r>
    </w:p>
    <w:p w14:paraId="53229614" w14:textId="4F84A1FC" w:rsidR="005374ED" w:rsidRPr="007E1017" w:rsidRDefault="005374ED" w:rsidP="00FA31AB">
      <w:pPr>
        <w:pStyle w:val="Ipara"/>
        <w:rPr>
          <w:color w:val="000000"/>
        </w:rPr>
      </w:pPr>
      <w:r w:rsidRPr="007E1017">
        <w:rPr>
          <w:color w:val="000000"/>
        </w:rPr>
        <w:tab/>
        <w:t>(a)</w:t>
      </w:r>
      <w:r w:rsidRPr="007E1017">
        <w:rPr>
          <w:color w:val="000000"/>
        </w:rPr>
        <w:tab/>
      </w:r>
      <w:r w:rsidR="00FA31AB" w:rsidRPr="007E1017">
        <w:rPr>
          <w:color w:val="000000"/>
        </w:rPr>
        <w:t>state that the notice is given under section 171 (2A); and</w:t>
      </w:r>
    </w:p>
    <w:p w14:paraId="2E472447" w14:textId="3BEFC35D" w:rsidR="00FA31AB" w:rsidRPr="007E1017" w:rsidRDefault="00FA31AB" w:rsidP="00FA31AB">
      <w:pPr>
        <w:pStyle w:val="Ipara"/>
        <w:rPr>
          <w:color w:val="000000"/>
        </w:rPr>
      </w:pPr>
      <w:r w:rsidRPr="007E1017">
        <w:rPr>
          <w:color w:val="000000"/>
        </w:rPr>
        <w:tab/>
        <w:t>(b)</w:t>
      </w:r>
      <w:r w:rsidRPr="007E1017">
        <w:rPr>
          <w:color w:val="000000"/>
        </w:rPr>
        <w:tab/>
        <w:t>state the purpose of the entry to the workplace to which the notice relates; and</w:t>
      </w:r>
    </w:p>
    <w:p w14:paraId="78268D11" w14:textId="02686515" w:rsidR="00FA31AB" w:rsidRPr="007E1017" w:rsidRDefault="00FA31AB" w:rsidP="00FA31AB">
      <w:pPr>
        <w:pStyle w:val="Ipara"/>
        <w:rPr>
          <w:color w:val="000000"/>
        </w:rPr>
      </w:pPr>
      <w:r w:rsidRPr="007E1017">
        <w:rPr>
          <w:color w:val="000000"/>
        </w:rPr>
        <w:tab/>
        <w:t>(c)</w:t>
      </w:r>
      <w:r w:rsidRPr="007E1017">
        <w:rPr>
          <w:color w:val="000000"/>
        </w:rPr>
        <w:tab/>
        <w:t xml:space="preserve">contain a statement to the effect that it is an offence to </w:t>
      </w:r>
      <w:r w:rsidR="00347C99" w:rsidRPr="007E1017">
        <w:rPr>
          <w:color w:val="000000"/>
        </w:rPr>
        <w:t xml:space="preserve">refuse or </w:t>
      </w:r>
      <w:r w:rsidRPr="007E1017">
        <w:rPr>
          <w:color w:val="000000"/>
        </w:rPr>
        <w:t>fail to comply with a requirement in the notice without reasonable excuse; and</w:t>
      </w:r>
    </w:p>
    <w:p w14:paraId="3782FEF2" w14:textId="42221262" w:rsidR="00FA31AB" w:rsidRPr="007E1017" w:rsidRDefault="00FA31AB" w:rsidP="00FA31AB">
      <w:pPr>
        <w:pStyle w:val="Ipara"/>
        <w:rPr>
          <w:color w:val="000000"/>
        </w:rPr>
      </w:pPr>
      <w:r w:rsidRPr="007E1017">
        <w:rPr>
          <w:color w:val="000000"/>
        </w:rPr>
        <w:tab/>
        <w:t>(d)</w:t>
      </w:r>
      <w:r w:rsidRPr="007E1017">
        <w:rPr>
          <w:color w:val="000000"/>
        </w:rPr>
        <w:tab/>
        <w:t>contain a statement about the effect of section</w:t>
      </w:r>
      <w:r w:rsidR="00F0647D" w:rsidRPr="007E1017">
        <w:rPr>
          <w:color w:val="000000"/>
        </w:rPr>
        <w:t xml:space="preserve"> </w:t>
      </w:r>
      <w:r w:rsidRPr="007E1017">
        <w:rPr>
          <w:color w:val="000000"/>
        </w:rPr>
        <w:t>172 and</w:t>
      </w:r>
      <w:r w:rsidR="00126321" w:rsidRPr="007E1017">
        <w:rPr>
          <w:color w:val="000000"/>
        </w:rPr>
        <w:t xml:space="preserve"> section </w:t>
      </w:r>
      <w:r w:rsidRPr="007E1017">
        <w:rPr>
          <w:color w:val="000000"/>
        </w:rPr>
        <w:t>269; and</w:t>
      </w:r>
    </w:p>
    <w:p w14:paraId="1A55B986" w14:textId="0BB3F399" w:rsidR="00FA31AB" w:rsidRPr="007E1017" w:rsidRDefault="00FA31AB" w:rsidP="00577530">
      <w:pPr>
        <w:pStyle w:val="Ipara"/>
        <w:rPr>
          <w:color w:val="000000"/>
        </w:rPr>
      </w:pPr>
      <w:r w:rsidRPr="007E1017">
        <w:rPr>
          <w:color w:val="000000"/>
        </w:rPr>
        <w:tab/>
        <w:t>(</w:t>
      </w:r>
      <w:r w:rsidR="00577530" w:rsidRPr="007E1017">
        <w:rPr>
          <w:color w:val="000000"/>
        </w:rPr>
        <w:t>e</w:t>
      </w:r>
      <w:r w:rsidRPr="007E1017">
        <w:rPr>
          <w:color w:val="000000"/>
        </w:rPr>
        <w:t>)</w:t>
      </w:r>
      <w:r w:rsidRPr="007E1017">
        <w:rPr>
          <w:color w:val="000000"/>
        </w:rPr>
        <w:tab/>
      </w:r>
      <w:r w:rsidR="00577530" w:rsidRPr="007E1017">
        <w:rPr>
          <w:color w:val="000000"/>
        </w:rPr>
        <w:t>if the notice requires the person to attend before an inspector—state that the person may attend with a legal practitioner or other representative.</w:t>
      </w:r>
    </w:p>
    <w:p w14:paraId="1194EFDA" w14:textId="15F6CBF4" w:rsidR="00B108AD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43" w:name="_Toc121323305"/>
      <w:r w:rsidRPr="007E1017">
        <w:rPr>
          <w:rStyle w:val="CharSectNo"/>
        </w:rPr>
        <w:t>39</w:t>
      </w:r>
      <w:r w:rsidRPr="007E1017">
        <w:rPr>
          <w:color w:val="000000"/>
        </w:rPr>
        <w:tab/>
      </w:r>
      <w:r w:rsidR="00B108AD" w:rsidRPr="007E1017">
        <w:rPr>
          <w:color w:val="000000"/>
        </w:rPr>
        <w:t>Section 173 (2)</w:t>
      </w:r>
      <w:bookmarkEnd w:id="43"/>
    </w:p>
    <w:p w14:paraId="79D33775" w14:textId="1639D50A" w:rsidR="00B108AD" w:rsidRPr="007E1017" w:rsidRDefault="00B108AD" w:rsidP="00B108AD">
      <w:pPr>
        <w:pStyle w:val="direction"/>
        <w:rPr>
          <w:color w:val="000000"/>
        </w:rPr>
      </w:pPr>
      <w:r w:rsidRPr="007E1017">
        <w:rPr>
          <w:color w:val="000000"/>
        </w:rPr>
        <w:t>substitute</w:t>
      </w:r>
    </w:p>
    <w:p w14:paraId="585761FA" w14:textId="77777777" w:rsidR="00F92F30" w:rsidRPr="007E1017" w:rsidRDefault="00B108AD" w:rsidP="00B108AD">
      <w:pPr>
        <w:pStyle w:val="IMain"/>
        <w:rPr>
          <w:color w:val="000000"/>
        </w:rPr>
      </w:pPr>
      <w:r w:rsidRPr="007E1017">
        <w:rPr>
          <w:color w:val="000000"/>
        </w:rPr>
        <w:tab/>
        <w:t>(2)</w:t>
      </w:r>
      <w:r w:rsidRPr="007E1017">
        <w:rPr>
          <w:color w:val="000000"/>
        </w:rPr>
        <w:tab/>
        <w:t>It is not an offence for an individual to refuse to answer a question put by an inspector or provide information or a document to an inspector under this part on the ground that the question, information or document might tend to incriminate the person, unless the person was first given</w:t>
      </w:r>
      <w:r w:rsidR="00F92F30" w:rsidRPr="007E1017">
        <w:rPr>
          <w:color w:val="000000"/>
        </w:rPr>
        <w:t>—</w:t>
      </w:r>
    </w:p>
    <w:p w14:paraId="1091527B" w14:textId="6261F8A5" w:rsidR="00F92F30" w:rsidRPr="007E1017" w:rsidRDefault="00F92F30" w:rsidP="00F92F30">
      <w:pPr>
        <w:pStyle w:val="Ipara"/>
        <w:rPr>
          <w:color w:val="000000"/>
        </w:rPr>
      </w:pPr>
      <w:r w:rsidRPr="007E1017">
        <w:rPr>
          <w:color w:val="000000"/>
        </w:rPr>
        <w:tab/>
        <w:t>(a)</w:t>
      </w:r>
      <w:r w:rsidRPr="007E1017">
        <w:rPr>
          <w:color w:val="000000"/>
        </w:rPr>
        <w:tab/>
      </w:r>
      <w:r w:rsidR="00B108AD" w:rsidRPr="007E1017">
        <w:rPr>
          <w:color w:val="000000"/>
        </w:rPr>
        <w:t>the warning in subsection (1) (c)</w:t>
      </w:r>
      <w:r w:rsidRPr="007E1017">
        <w:rPr>
          <w:color w:val="000000"/>
        </w:rPr>
        <w:t>; or</w:t>
      </w:r>
    </w:p>
    <w:p w14:paraId="6EEE1F77" w14:textId="0B5BE777" w:rsidR="00F41CFF" w:rsidRPr="007E1017" w:rsidRDefault="00F92F30" w:rsidP="00F92F30">
      <w:pPr>
        <w:pStyle w:val="Ipara"/>
        <w:rPr>
          <w:color w:val="000000"/>
        </w:rPr>
      </w:pPr>
      <w:r w:rsidRPr="007E1017">
        <w:rPr>
          <w:color w:val="000000"/>
        </w:rPr>
        <w:tab/>
        <w:t>(b)</w:t>
      </w:r>
      <w:r w:rsidRPr="007E1017">
        <w:rPr>
          <w:color w:val="000000"/>
        </w:rPr>
        <w:tab/>
      </w:r>
      <w:r w:rsidR="00B108AD" w:rsidRPr="007E1017">
        <w:rPr>
          <w:color w:val="000000"/>
        </w:rPr>
        <w:t>a notice with the statement mentioned in subsection (1A) (d).</w:t>
      </w:r>
    </w:p>
    <w:p w14:paraId="762B77A8" w14:textId="42140B00" w:rsidR="00F92C55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44" w:name="_Toc121323306"/>
      <w:r w:rsidRPr="007E1017">
        <w:rPr>
          <w:rStyle w:val="CharSectNo"/>
        </w:rPr>
        <w:lastRenderedPageBreak/>
        <w:t>40</w:t>
      </w:r>
      <w:r w:rsidRPr="007E1017">
        <w:rPr>
          <w:color w:val="000000"/>
        </w:rPr>
        <w:tab/>
      </w:r>
      <w:r w:rsidR="002B5476" w:rsidRPr="007E1017">
        <w:rPr>
          <w:color w:val="000000"/>
        </w:rPr>
        <w:t>Procedure if prosecution is not brought</w:t>
      </w:r>
      <w:r w:rsidR="002B5476" w:rsidRPr="007E1017">
        <w:rPr>
          <w:color w:val="000000"/>
        </w:rPr>
        <w:br/>
        <w:t>Section 231 (1)</w:t>
      </w:r>
      <w:bookmarkEnd w:id="44"/>
    </w:p>
    <w:p w14:paraId="44B036C2" w14:textId="06FE4C9B" w:rsidR="002B5476" w:rsidRPr="007E1017" w:rsidRDefault="002B5476" w:rsidP="002B5476">
      <w:pPr>
        <w:pStyle w:val="direction"/>
        <w:rPr>
          <w:color w:val="000000"/>
        </w:rPr>
      </w:pPr>
      <w:r w:rsidRPr="007E1017">
        <w:rPr>
          <w:color w:val="000000"/>
        </w:rPr>
        <w:t>substitute</w:t>
      </w:r>
    </w:p>
    <w:p w14:paraId="211EE4FA" w14:textId="0341D5FB" w:rsidR="002B5476" w:rsidRPr="007E1017" w:rsidRDefault="0068723C" w:rsidP="0068723C">
      <w:pPr>
        <w:pStyle w:val="IMain"/>
        <w:rPr>
          <w:color w:val="000000"/>
        </w:rPr>
      </w:pPr>
      <w:r w:rsidRPr="007E1017">
        <w:rPr>
          <w:color w:val="000000"/>
        </w:rPr>
        <w:tab/>
        <w:t>(1)</w:t>
      </w:r>
      <w:r w:rsidRPr="007E1017">
        <w:rPr>
          <w:color w:val="000000"/>
        </w:rPr>
        <w:tab/>
      </w:r>
      <w:r w:rsidR="002B5476" w:rsidRPr="007E1017">
        <w:rPr>
          <w:color w:val="000000"/>
        </w:rPr>
        <w:t>This section applies if—</w:t>
      </w:r>
    </w:p>
    <w:p w14:paraId="0FBABE7A" w14:textId="4E16DA4E" w:rsidR="0068723C" w:rsidRPr="007E1017" w:rsidRDefault="0068723C" w:rsidP="0068723C">
      <w:pPr>
        <w:pStyle w:val="Ipara"/>
        <w:rPr>
          <w:color w:val="000000"/>
        </w:rPr>
      </w:pPr>
      <w:r w:rsidRPr="007E1017">
        <w:rPr>
          <w:color w:val="000000"/>
        </w:rPr>
        <w:tab/>
        <w:t>(a)</w:t>
      </w:r>
      <w:r w:rsidRPr="007E1017">
        <w:rPr>
          <w:color w:val="000000"/>
        </w:rPr>
        <w:tab/>
        <w:t>a person—</w:t>
      </w:r>
    </w:p>
    <w:p w14:paraId="5DC1BD99" w14:textId="2DF745D3" w:rsidR="0068723C" w:rsidRPr="007E1017" w:rsidRDefault="0068723C" w:rsidP="0068723C">
      <w:pPr>
        <w:pStyle w:val="Isubpara"/>
        <w:rPr>
          <w:color w:val="000000"/>
        </w:rPr>
      </w:pPr>
      <w:r w:rsidRPr="007E1017">
        <w:rPr>
          <w:color w:val="000000"/>
        </w:rPr>
        <w:tab/>
        <w:t>(i)</w:t>
      </w:r>
      <w:r w:rsidRPr="007E1017">
        <w:rPr>
          <w:color w:val="000000"/>
        </w:rPr>
        <w:tab/>
        <w:t xml:space="preserve">reasonably considers that </w:t>
      </w:r>
      <w:r w:rsidR="00347C99" w:rsidRPr="007E1017">
        <w:rPr>
          <w:color w:val="000000"/>
        </w:rPr>
        <w:t xml:space="preserve">the occurrence of </w:t>
      </w:r>
      <w:r w:rsidRPr="007E1017">
        <w:rPr>
          <w:color w:val="000000"/>
        </w:rPr>
        <w:t xml:space="preserve">an act, matter or thing constitutes a </w:t>
      </w:r>
      <w:r w:rsidR="00CE7FD4" w:rsidRPr="007E1017">
        <w:rPr>
          <w:color w:val="000000"/>
        </w:rPr>
        <w:t>c</w:t>
      </w:r>
      <w:r w:rsidRPr="007E1017">
        <w:rPr>
          <w:color w:val="000000"/>
        </w:rPr>
        <w:t xml:space="preserve">ategory 1 offence or a </w:t>
      </w:r>
      <w:r w:rsidR="00CE7FD4" w:rsidRPr="007E1017">
        <w:rPr>
          <w:color w:val="000000"/>
        </w:rPr>
        <w:t>c</w:t>
      </w:r>
      <w:r w:rsidRPr="007E1017">
        <w:rPr>
          <w:color w:val="000000"/>
        </w:rPr>
        <w:t>ategory 2 offence; or</w:t>
      </w:r>
    </w:p>
    <w:p w14:paraId="4B25DEBF" w14:textId="27427D62" w:rsidR="0068723C" w:rsidRPr="007E1017" w:rsidRDefault="0068723C" w:rsidP="0068723C">
      <w:pPr>
        <w:pStyle w:val="Isubpara"/>
        <w:rPr>
          <w:color w:val="000000"/>
        </w:rPr>
      </w:pPr>
      <w:r w:rsidRPr="007E1017">
        <w:rPr>
          <w:color w:val="000000"/>
        </w:rPr>
        <w:tab/>
        <w:t>(ii)</w:t>
      </w:r>
      <w:r w:rsidRPr="007E1017">
        <w:rPr>
          <w:color w:val="000000"/>
        </w:rPr>
        <w:tab/>
        <w:t xml:space="preserve">reasonably considers, from a coronial report or </w:t>
      </w:r>
      <w:r w:rsidR="00347C99" w:rsidRPr="007E1017">
        <w:rPr>
          <w:color w:val="000000"/>
        </w:rPr>
        <w:t>a</w:t>
      </w:r>
      <w:r w:rsidRPr="007E1017">
        <w:rPr>
          <w:color w:val="000000"/>
        </w:rPr>
        <w:t xml:space="preserve"> proceeding at a coronial inquiry or inquest, that a </w:t>
      </w:r>
      <w:r w:rsidR="00CE7FD4" w:rsidRPr="007E1017">
        <w:rPr>
          <w:color w:val="000000"/>
        </w:rPr>
        <w:t>c</w:t>
      </w:r>
      <w:r w:rsidRPr="007E1017">
        <w:rPr>
          <w:color w:val="000000"/>
        </w:rPr>
        <w:t>ategory</w:t>
      </w:r>
      <w:r w:rsidR="00EE48DA" w:rsidRPr="007E1017">
        <w:rPr>
          <w:color w:val="000000"/>
        </w:rPr>
        <w:t> </w:t>
      </w:r>
      <w:r w:rsidRPr="007E1017">
        <w:rPr>
          <w:color w:val="000000"/>
        </w:rPr>
        <w:t xml:space="preserve">1 offence or a </w:t>
      </w:r>
      <w:r w:rsidR="00CE7FD4" w:rsidRPr="007E1017">
        <w:rPr>
          <w:color w:val="000000"/>
        </w:rPr>
        <w:t>c</w:t>
      </w:r>
      <w:r w:rsidRPr="007E1017">
        <w:rPr>
          <w:color w:val="000000"/>
        </w:rPr>
        <w:t>ategory 2 offence has been committed; and</w:t>
      </w:r>
    </w:p>
    <w:p w14:paraId="7D745D37" w14:textId="569FB66E" w:rsidR="0068723C" w:rsidRPr="007E1017" w:rsidRDefault="0068723C" w:rsidP="0068723C">
      <w:pPr>
        <w:pStyle w:val="Ipara"/>
        <w:rPr>
          <w:color w:val="000000"/>
        </w:rPr>
      </w:pPr>
      <w:r w:rsidRPr="007E1017">
        <w:rPr>
          <w:color w:val="000000"/>
        </w:rPr>
        <w:tab/>
        <w:t>(b)</w:t>
      </w:r>
      <w:r w:rsidRPr="007E1017">
        <w:rPr>
          <w:color w:val="000000"/>
        </w:rPr>
        <w:tab/>
        <w:t>no prosecution for the offence has been brought.</w:t>
      </w:r>
    </w:p>
    <w:p w14:paraId="1D669E77" w14:textId="2DDC3C79" w:rsidR="00AC7DD7" w:rsidRPr="007E1017" w:rsidRDefault="0068723C" w:rsidP="0068723C">
      <w:pPr>
        <w:pStyle w:val="IMain"/>
        <w:rPr>
          <w:color w:val="000000"/>
        </w:rPr>
      </w:pPr>
      <w:r w:rsidRPr="007E1017">
        <w:rPr>
          <w:color w:val="000000"/>
        </w:rPr>
        <w:tab/>
        <w:t>(1A)</w:t>
      </w:r>
      <w:r w:rsidRPr="007E1017">
        <w:rPr>
          <w:color w:val="000000"/>
        </w:rPr>
        <w:tab/>
        <w:t>The person may make a written request to the regulator that a prosecution be brought.</w:t>
      </w:r>
    </w:p>
    <w:p w14:paraId="7508C7CB" w14:textId="11FD6331" w:rsidR="0068723C" w:rsidRPr="007E1017" w:rsidRDefault="0068723C" w:rsidP="0068723C">
      <w:pPr>
        <w:pStyle w:val="IMain"/>
        <w:rPr>
          <w:color w:val="000000"/>
        </w:rPr>
      </w:pPr>
      <w:r w:rsidRPr="007E1017">
        <w:rPr>
          <w:color w:val="000000"/>
        </w:rPr>
        <w:tab/>
        <w:t>(1B)</w:t>
      </w:r>
      <w:r w:rsidRPr="007E1017">
        <w:rPr>
          <w:color w:val="000000"/>
        </w:rPr>
        <w:tab/>
        <w:t>The request may be made—</w:t>
      </w:r>
    </w:p>
    <w:p w14:paraId="2FD32F5A" w14:textId="43D97F8B" w:rsidR="0068723C" w:rsidRPr="007E1017" w:rsidRDefault="0068723C" w:rsidP="0068723C">
      <w:pPr>
        <w:pStyle w:val="Ipara"/>
        <w:rPr>
          <w:color w:val="000000"/>
        </w:rPr>
      </w:pPr>
      <w:r w:rsidRPr="007E1017">
        <w:rPr>
          <w:color w:val="000000"/>
        </w:rPr>
        <w:tab/>
        <w:t>(a)</w:t>
      </w:r>
      <w:r w:rsidRPr="007E1017">
        <w:rPr>
          <w:color w:val="000000"/>
        </w:rPr>
        <w:tab/>
        <w:t xml:space="preserve">if subsection (1) (a) (i) applies—at least 6 months but not more than 18 months after the act, matter or thing </w:t>
      </w:r>
      <w:r w:rsidR="00FD3D87" w:rsidRPr="007E1017">
        <w:rPr>
          <w:color w:val="000000"/>
        </w:rPr>
        <w:t>happens</w:t>
      </w:r>
      <w:r w:rsidRPr="007E1017">
        <w:rPr>
          <w:color w:val="000000"/>
        </w:rPr>
        <w:t>; or</w:t>
      </w:r>
    </w:p>
    <w:p w14:paraId="4D3F6077" w14:textId="16292A57" w:rsidR="0068723C" w:rsidRPr="007E1017" w:rsidRDefault="0068723C" w:rsidP="007E1017">
      <w:pPr>
        <w:pStyle w:val="Ipara"/>
        <w:keepNext/>
        <w:rPr>
          <w:color w:val="000000"/>
        </w:rPr>
      </w:pPr>
      <w:r w:rsidRPr="007E1017">
        <w:rPr>
          <w:color w:val="000000"/>
        </w:rPr>
        <w:tab/>
        <w:t>(b)</w:t>
      </w:r>
      <w:r w:rsidRPr="007E1017">
        <w:rPr>
          <w:color w:val="000000"/>
        </w:rPr>
        <w:tab/>
        <w:t xml:space="preserve">if subsection (1) (a) (ii) applies—within 6 months after </w:t>
      </w:r>
      <w:r w:rsidR="00CE7FD4" w:rsidRPr="007E1017">
        <w:rPr>
          <w:color w:val="000000"/>
        </w:rPr>
        <w:t xml:space="preserve">the day </w:t>
      </w:r>
      <w:r w:rsidRPr="007E1017">
        <w:rPr>
          <w:color w:val="000000"/>
        </w:rPr>
        <w:t>the report is made or the inquiry or inquest ends.</w:t>
      </w:r>
    </w:p>
    <w:p w14:paraId="77901500" w14:textId="7DCC0960" w:rsidR="00BC31A3" w:rsidRPr="007E1017" w:rsidRDefault="007218CE" w:rsidP="00347C99">
      <w:pPr>
        <w:pStyle w:val="aNote"/>
        <w:rPr>
          <w:iCs/>
          <w:color w:val="000000"/>
        </w:rPr>
      </w:pPr>
      <w:r w:rsidRPr="007E1017">
        <w:rPr>
          <w:rStyle w:val="charItals"/>
        </w:rPr>
        <w:t>Note</w:t>
      </w:r>
      <w:r w:rsidRPr="007E1017">
        <w:rPr>
          <w:rStyle w:val="charItals"/>
        </w:rPr>
        <w:tab/>
      </w:r>
      <w:r w:rsidRPr="007E1017">
        <w:rPr>
          <w:iCs/>
          <w:color w:val="000000"/>
        </w:rPr>
        <w:t>See s 232 in relation to the limitation period for prosecutions.</w:t>
      </w:r>
    </w:p>
    <w:p w14:paraId="3EDCD1F8" w14:textId="6809266D" w:rsidR="00AC5AFA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45" w:name="_Toc121323307"/>
      <w:r w:rsidRPr="007E1017">
        <w:rPr>
          <w:rStyle w:val="CharSectNo"/>
        </w:rPr>
        <w:t>41</w:t>
      </w:r>
      <w:r w:rsidRPr="007E1017">
        <w:rPr>
          <w:color w:val="000000"/>
        </w:rPr>
        <w:tab/>
      </w:r>
      <w:r w:rsidR="00AC5AFA" w:rsidRPr="007E1017">
        <w:rPr>
          <w:color w:val="000000"/>
        </w:rPr>
        <w:t>New section 231 (2A)</w:t>
      </w:r>
      <w:bookmarkEnd w:id="45"/>
    </w:p>
    <w:p w14:paraId="7197BD55" w14:textId="5199BC06" w:rsidR="00AC5AFA" w:rsidRPr="007E1017" w:rsidRDefault="00AC5AFA" w:rsidP="00AC5AFA">
      <w:pPr>
        <w:pStyle w:val="direction"/>
        <w:rPr>
          <w:color w:val="000000"/>
        </w:rPr>
      </w:pPr>
      <w:r w:rsidRPr="007E1017">
        <w:rPr>
          <w:color w:val="000000"/>
        </w:rPr>
        <w:t>insert</w:t>
      </w:r>
    </w:p>
    <w:p w14:paraId="11CF152A" w14:textId="52EA3DED" w:rsidR="00AC5AFA" w:rsidRPr="007E1017" w:rsidRDefault="00AC5AFA" w:rsidP="00AC5AFA">
      <w:pPr>
        <w:pStyle w:val="IMain"/>
        <w:rPr>
          <w:color w:val="000000"/>
        </w:rPr>
      </w:pPr>
      <w:r w:rsidRPr="007E1017">
        <w:rPr>
          <w:color w:val="000000"/>
        </w:rPr>
        <w:tab/>
        <w:t>(2A)</w:t>
      </w:r>
      <w:r w:rsidRPr="007E1017">
        <w:rPr>
          <w:color w:val="000000"/>
        </w:rPr>
        <w:tab/>
        <w:t>If, under subsection (2) (a) (i), the regulator advises the person that the investigation is not complete, the regulator must—</w:t>
      </w:r>
    </w:p>
    <w:p w14:paraId="7F569638" w14:textId="78B212F8" w:rsidR="00AC5AFA" w:rsidRPr="007E1017" w:rsidRDefault="00AC5AFA" w:rsidP="00AC5AFA">
      <w:pPr>
        <w:pStyle w:val="Ipara"/>
        <w:rPr>
          <w:color w:val="000000"/>
        </w:rPr>
      </w:pPr>
      <w:r w:rsidRPr="007E1017">
        <w:rPr>
          <w:color w:val="000000"/>
        </w:rPr>
        <w:tab/>
        <w:t>(a)</w:t>
      </w:r>
      <w:r w:rsidRPr="007E1017">
        <w:rPr>
          <w:color w:val="000000"/>
        </w:rPr>
        <w:tab/>
        <w:t>until the investigation is complete, give the person a written update about the investigation at least every 3 months; and</w:t>
      </w:r>
    </w:p>
    <w:p w14:paraId="628EA250" w14:textId="047B0C29" w:rsidR="00AC5AFA" w:rsidRPr="007E1017" w:rsidRDefault="00AC5AFA" w:rsidP="00AC5AFA">
      <w:pPr>
        <w:pStyle w:val="Ipara"/>
        <w:rPr>
          <w:color w:val="000000"/>
        </w:rPr>
      </w:pPr>
      <w:r w:rsidRPr="007E1017">
        <w:rPr>
          <w:color w:val="000000"/>
        </w:rPr>
        <w:lastRenderedPageBreak/>
        <w:tab/>
        <w:t>(b)</w:t>
      </w:r>
      <w:r w:rsidRPr="007E1017">
        <w:rPr>
          <w:color w:val="000000"/>
        </w:rPr>
        <w:tab/>
        <w:t>when the investigation is complete, give the person a written notice stating—</w:t>
      </w:r>
    </w:p>
    <w:p w14:paraId="7F8E2994" w14:textId="52435B91" w:rsidR="00AC5AFA" w:rsidRPr="007E1017" w:rsidRDefault="00AC5AFA" w:rsidP="00AC5AFA">
      <w:pPr>
        <w:pStyle w:val="Isubpara"/>
        <w:rPr>
          <w:color w:val="000000"/>
        </w:rPr>
      </w:pPr>
      <w:r w:rsidRPr="007E1017">
        <w:rPr>
          <w:color w:val="000000"/>
        </w:rPr>
        <w:tab/>
        <w:t>(i)</w:t>
      </w:r>
      <w:r w:rsidRPr="007E1017">
        <w:rPr>
          <w:color w:val="000000"/>
        </w:rPr>
        <w:tab/>
        <w:t>whether a prosecution will be brought; and</w:t>
      </w:r>
    </w:p>
    <w:p w14:paraId="7D1CADA0" w14:textId="4E2E232D" w:rsidR="00AC5AFA" w:rsidRPr="007E1017" w:rsidRDefault="00AC5AFA" w:rsidP="00AC5AFA">
      <w:pPr>
        <w:pStyle w:val="Isubpara"/>
        <w:rPr>
          <w:color w:val="000000"/>
        </w:rPr>
      </w:pPr>
      <w:r w:rsidRPr="007E1017">
        <w:rPr>
          <w:color w:val="000000"/>
        </w:rPr>
        <w:tab/>
        <w:t>(ii)</w:t>
      </w:r>
      <w:r w:rsidRPr="007E1017">
        <w:rPr>
          <w:color w:val="000000"/>
        </w:rPr>
        <w:tab/>
        <w:t>if a prosecution will not be brought—the reasons why.</w:t>
      </w:r>
    </w:p>
    <w:p w14:paraId="5B085EEC" w14:textId="42EBB846" w:rsidR="00A85303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46" w:name="_Toc121323308"/>
      <w:r w:rsidRPr="007E1017">
        <w:rPr>
          <w:rStyle w:val="CharSectNo"/>
        </w:rPr>
        <w:t>42</w:t>
      </w:r>
      <w:r w:rsidRPr="007E1017">
        <w:rPr>
          <w:color w:val="000000"/>
        </w:rPr>
        <w:tab/>
      </w:r>
      <w:r w:rsidR="00A85303" w:rsidRPr="007E1017">
        <w:rPr>
          <w:color w:val="000000"/>
        </w:rPr>
        <w:t>Section 231 (3)</w:t>
      </w:r>
      <w:bookmarkEnd w:id="46"/>
    </w:p>
    <w:p w14:paraId="2D4C09BB" w14:textId="68CED4DF" w:rsidR="00A85303" w:rsidRPr="007E1017" w:rsidRDefault="00A85303" w:rsidP="00A85303">
      <w:pPr>
        <w:pStyle w:val="direction"/>
        <w:rPr>
          <w:color w:val="000000"/>
        </w:rPr>
      </w:pPr>
      <w:r w:rsidRPr="007E1017">
        <w:rPr>
          <w:color w:val="000000"/>
        </w:rPr>
        <w:t>after</w:t>
      </w:r>
    </w:p>
    <w:p w14:paraId="61C95224" w14:textId="06B30516" w:rsidR="00A85303" w:rsidRPr="007E1017" w:rsidRDefault="00A85303" w:rsidP="00A85303">
      <w:pPr>
        <w:pStyle w:val="Amainreturn"/>
        <w:rPr>
          <w:color w:val="000000"/>
        </w:rPr>
      </w:pPr>
      <w:r w:rsidRPr="007E1017">
        <w:rPr>
          <w:color w:val="000000"/>
        </w:rPr>
        <w:t>advises the person</w:t>
      </w:r>
    </w:p>
    <w:p w14:paraId="1CD6C6CE" w14:textId="62737732" w:rsidR="00A85303" w:rsidRPr="007E1017" w:rsidRDefault="00A85303" w:rsidP="00A85303">
      <w:pPr>
        <w:pStyle w:val="direction"/>
        <w:rPr>
          <w:color w:val="000000"/>
        </w:rPr>
      </w:pPr>
      <w:r w:rsidRPr="007E1017">
        <w:rPr>
          <w:color w:val="000000"/>
        </w:rPr>
        <w:t>insert</w:t>
      </w:r>
    </w:p>
    <w:p w14:paraId="02B0A3CB" w14:textId="76CEC648" w:rsidR="00A85303" w:rsidRPr="007E1017" w:rsidRDefault="00A85303" w:rsidP="00A85303">
      <w:pPr>
        <w:pStyle w:val="Amainreturn"/>
        <w:rPr>
          <w:color w:val="000000"/>
        </w:rPr>
      </w:pPr>
      <w:r w:rsidRPr="007E1017">
        <w:rPr>
          <w:color w:val="000000"/>
        </w:rPr>
        <w:t>under subsection (2) or (2A)</w:t>
      </w:r>
    </w:p>
    <w:p w14:paraId="7599A420" w14:textId="4E663AD4" w:rsidR="00C0373A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47" w:name="_Toc121323309"/>
      <w:r w:rsidRPr="007E1017">
        <w:rPr>
          <w:rStyle w:val="CharSectNo"/>
        </w:rPr>
        <w:t>43</w:t>
      </w:r>
      <w:r w:rsidRPr="007E1017">
        <w:rPr>
          <w:color w:val="000000"/>
        </w:rPr>
        <w:tab/>
      </w:r>
      <w:r w:rsidR="00C0373A" w:rsidRPr="007E1017">
        <w:rPr>
          <w:color w:val="000000"/>
        </w:rPr>
        <w:t>Confidentiality of information</w:t>
      </w:r>
      <w:r w:rsidR="00C0373A" w:rsidRPr="007E1017">
        <w:rPr>
          <w:color w:val="000000"/>
        </w:rPr>
        <w:br/>
        <w:t>Section 271 (3) (c)</w:t>
      </w:r>
      <w:bookmarkEnd w:id="47"/>
    </w:p>
    <w:p w14:paraId="7F5D0C62" w14:textId="0B0EAC5C" w:rsidR="00C0373A" w:rsidRPr="007E1017" w:rsidRDefault="00C0373A" w:rsidP="00C0373A">
      <w:pPr>
        <w:pStyle w:val="direction"/>
        <w:rPr>
          <w:color w:val="000000"/>
        </w:rPr>
      </w:pPr>
      <w:r w:rsidRPr="007E1017">
        <w:rPr>
          <w:color w:val="000000"/>
        </w:rPr>
        <w:t>substitute</w:t>
      </w:r>
    </w:p>
    <w:p w14:paraId="4CF7057C" w14:textId="17B145CA" w:rsidR="00C0373A" w:rsidRPr="007E1017" w:rsidRDefault="00C0373A" w:rsidP="00C0373A">
      <w:pPr>
        <w:pStyle w:val="Ipara"/>
        <w:rPr>
          <w:color w:val="000000"/>
        </w:rPr>
      </w:pPr>
      <w:r w:rsidRPr="007E1017">
        <w:rPr>
          <w:color w:val="000000"/>
        </w:rPr>
        <w:tab/>
        <w:t>(c)</w:t>
      </w:r>
      <w:r w:rsidRPr="007E1017">
        <w:rPr>
          <w:color w:val="000000"/>
        </w:rPr>
        <w:tab/>
        <w:t>that is authorised under section 271A; or</w:t>
      </w:r>
    </w:p>
    <w:p w14:paraId="06CF1B8C" w14:textId="24B4FD4D" w:rsidR="00C0373A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48" w:name="_Toc121323310"/>
      <w:r w:rsidRPr="007E1017">
        <w:rPr>
          <w:rStyle w:val="CharSectNo"/>
        </w:rPr>
        <w:t>44</w:t>
      </w:r>
      <w:r w:rsidRPr="007E1017">
        <w:rPr>
          <w:color w:val="000000"/>
        </w:rPr>
        <w:tab/>
      </w:r>
      <w:r w:rsidR="00C0373A" w:rsidRPr="007E1017">
        <w:rPr>
          <w:color w:val="000000"/>
        </w:rPr>
        <w:t>New section 271A</w:t>
      </w:r>
      <w:bookmarkEnd w:id="48"/>
    </w:p>
    <w:p w14:paraId="44D2ECB1" w14:textId="7B286F3E" w:rsidR="00C0373A" w:rsidRPr="007E1017" w:rsidRDefault="00C0373A" w:rsidP="00C0373A">
      <w:pPr>
        <w:pStyle w:val="direction"/>
        <w:rPr>
          <w:color w:val="000000"/>
        </w:rPr>
      </w:pPr>
      <w:r w:rsidRPr="007E1017">
        <w:rPr>
          <w:color w:val="000000"/>
        </w:rPr>
        <w:t>insert</w:t>
      </w:r>
    </w:p>
    <w:p w14:paraId="59409BDA" w14:textId="567EFA78" w:rsidR="00C0373A" w:rsidRPr="007E1017" w:rsidRDefault="00C0373A" w:rsidP="00C0373A">
      <w:pPr>
        <w:pStyle w:val="IH5Sec"/>
        <w:rPr>
          <w:color w:val="000000"/>
        </w:rPr>
      </w:pPr>
      <w:r w:rsidRPr="007E1017">
        <w:rPr>
          <w:color w:val="000000"/>
        </w:rPr>
        <w:t>271A</w:t>
      </w:r>
      <w:r w:rsidRPr="007E1017">
        <w:rPr>
          <w:color w:val="000000"/>
        </w:rPr>
        <w:tab/>
        <w:t>Additional ways that regulator may use and share information</w:t>
      </w:r>
    </w:p>
    <w:p w14:paraId="605B9E97" w14:textId="65C31E9D" w:rsidR="00C0373A" w:rsidRPr="007E1017" w:rsidRDefault="00C0373A" w:rsidP="00C0373A">
      <w:pPr>
        <w:pStyle w:val="IMain"/>
        <w:rPr>
          <w:color w:val="000000"/>
        </w:rPr>
      </w:pPr>
      <w:r w:rsidRPr="007E1017">
        <w:rPr>
          <w:color w:val="000000"/>
        </w:rPr>
        <w:tab/>
        <w:t>(1)</w:t>
      </w:r>
      <w:r w:rsidRPr="007E1017">
        <w:rPr>
          <w:color w:val="000000"/>
        </w:rPr>
        <w:tab/>
        <w:t>This section applies in relation to information or a document mentioned in section 271 (1).</w:t>
      </w:r>
    </w:p>
    <w:p w14:paraId="097A5D35" w14:textId="59E031DD" w:rsidR="00C0373A" w:rsidRPr="007E1017" w:rsidRDefault="00C0373A" w:rsidP="00C0373A">
      <w:pPr>
        <w:pStyle w:val="IMain"/>
        <w:rPr>
          <w:color w:val="000000"/>
        </w:rPr>
      </w:pPr>
      <w:r w:rsidRPr="007E1017">
        <w:rPr>
          <w:color w:val="000000"/>
        </w:rPr>
        <w:tab/>
        <w:t>(2)</w:t>
      </w:r>
      <w:r w:rsidRPr="007E1017">
        <w:rPr>
          <w:color w:val="000000"/>
        </w:rPr>
        <w:tab/>
        <w:t>The regulator or a person authorised by the regulator may, in the circumstances stated in subsection (3)—</w:t>
      </w:r>
    </w:p>
    <w:p w14:paraId="08E5D1F1" w14:textId="2F981DEF" w:rsidR="00C0373A" w:rsidRPr="007E1017" w:rsidRDefault="00C0373A" w:rsidP="00C0373A">
      <w:pPr>
        <w:pStyle w:val="Ipara"/>
        <w:rPr>
          <w:color w:val="000000"/>
        </w:rPr>
      </w:pPr>
      <w:r w:rsidRPr="007E1017">
        <w:rPr>
          <w:color w:val="000000"/>
        </w:rPr>
        <w:tab/>
        <w:t>(a)</w:t>
      </w:r>
      <w:r w:rsidRPr="007E1017">
        <w:rPr>
          <w:color w:val="000000"/>
        </w:rPr>
        <w:tab/>
        <w:t>disclose the information, or the contents of or information contained in the document, to any other person including a</w:t>
      </w:r>
      <w:r w:rsidR="00B021BF" w:rsidRPr="007E1017">
        <w:rPr>
          <w:color w:val="000000"/>
        </w:rPr>
        <w:t xml:space="preserve"> </w:t>
      </w:r>
      <w:r w:rsidRPr="007E1017">
        <w:rPr>
          <w:color w:val="000000"/>
        </w:rPr>
        <w:t>corresponding regulator; or</w:t>
      </w:r>
    </w:p>
    <w:p w14:paraId="79C1366F" w14:textId="66B53930" w:rsidR="00B021BF" w:rsidRPr="007E1017" w:rsidRDefault="00B021BF" w:rsidP="00B021BF">
      <w:pPr>
        <w:pStyle w:val="Ipara"/>
        <w:rPr>
          <w:color w:val="000000"/>
        </w:rPr>
      </w:pPr>
      <w:r w:rsidRPr="007E1017">
        <w:rPr>
          <w:color w:val="000000"/>
        </w:rPr>
        <w:lastRenderedPageBreak/>
        <w:tab/>
        <w:t>(b)</w:t>
      </w:r>
      <w:r w:rsidRPr="007E1017">
        <w:rPr>
          <w:color w:val="000000"/>
        </w:rPr>
        <w:tab/>
        <w:t>give access to the document to any other person including a corresponding regulator; or</w:t>
      </w:r>
    </w:p>
    <w:p w14:paraId="515FDE79" w14:textId="10FBC5E0" w:rsidR="00B021BF" w:rsidRPr="007E1017" w:rsidRDefault="00B021BF" w:rsidP="00B021BF">
      <w:pPr>
        <w:pStyle w:val="Ipara"/>
        <w:rPr>
          <w:color w:val="000000"/>
        </w:rPr>
      </w:pPr>
      <w:r w:rsidRPr="007E1017">
        <w:rPr>
          <w:color w:val="000000"/>
        </w:rPr>
        <w:tab/>
        <w:t>(c)</w:t>
      </w:r>
      <w:r w:rsidRPr="007E1017">
        <w:rPr>
          <w:color w:val="000000"/>
        </w:rPr>
        <w:tab/>
        <w:t>use the information or document.</w:t>
      </w:r>
    </w:p>
    <w:p w14:paraId="25E2D2EE" w14:textId="09863636" w:rsidR="00CA2E16" w:rsidRPr="007E1017" w:rsidRDefault="00CA2E16" w:rsidP="00CA2E16">
      <w:pPr>
        <w:pStyle w:val="IMain"/>
        <w:rPr>
          <w:color w:val="000000"/>
        </w:rPr>
      </w:pPr>
      <w:r w:rsidRPr="007E1017">
        <w:rPr>
          <w:color w:val="000000"/>
        </w:rPr>
        <w:tab/>
        <w:t>(3)</w:t>
      </w:r>
      <w:r w:rsidRPr="007E1017">
        <w:rPr>
          <w:color w:val="000000"/>
        </w:rPr>
        <w:tab/>
        <w:t>The circumstances are that the regulator reasonably believes the disclosure, access or use—</w:t>
      </w:r>
    </w:p>
    <w:p w14:paraId="654BA16E" w14:textId="6266CAFB" w:rsidR="00CA2E16" w:rsidRPr="007E1017" w:rsidRDefault="00CA2E16" w:rsidP="00CA2E16">
      <w:pPr>
        <w:pStyle w:val="Ipara"/>
        <w:rPr>
          <w:color w:val="000000"/>
        </w:rPr>
      </w:pPr>
      <w:r w:rsidRPr="007E1017">
        <w:rPr>
          <w:color w:val="000000"/>
        </w:rPr>
        <w:tab/>
        <w:t>(a)</w:t>
      </w:r>
      <w:r w:rsidRPr="007E1017">
        <w:rPr>
          <w:color w:val="000000"/>
        </w:rPr>
        <w:tab/>
      </w:r>
      <w:r w:rsidR="008A7DA5" w:rsidRPr="007E1017">
        <w:rPr>
          <w:color w:val="000000"/>
        </w:rPr>
        <w:t xml:space="preserve">is necessary for </w:t>
      </w:r>
      <w:r w:rsidRPr="007E1017">
        <w:rPr>
          <w:color w:val="000000"/>
        </w:rPr>
        <w:t>administering or enforcing</w:t>
      </w:r>
      <w:r w:rsidR="00153A39" w:rsidRPr="007E1017">
        <w:rPr>
          <w:color w:val="000000"/>
        </w:rPr>
        <w:t>, or monitoring compliance with,</w:t>
      </w:r>
      <w:r w:rsidRPr="007E1017">
        <w:rPr>
          <w:color w:val="000000"/>
        </w:rPr>
        <w:t xml:space="preserve"> this Act; or</w:t>
      </w:r>
    </w:p>
    <w:p w14:paraId="3EADE9D8" w14:textId="6DB75BA9" w:rsidR="00CA2E16" w:rsidRPr="007E1017" w:rsidRDefault="00CA2E16" w:rsidP="00CA2E16">
      <w:pPr>
        <w:pStyle w:val="Ipara"/>
        <w:rPr>
          <w:color w:val="000000"/>
        </w:rPr>
      </w:pPr>
      <w:r w:rsidRPr="007E1017">
        <w:rPr>
          <w:color w:val="000000"/>
        </w:rPr>
        <w:tab/>
        <w:t>(b)</w:t>
      </w:r>
      <w:r w:rsidRPr="007E1017">
        <w:rPr>
          <w:color w:val="000000"/>
        </w:rPr>
        <w:tab/>
      </w:r>
      <w:r w:rsidR="008A7DA5" w:rsidRPr="007E1017">
        <w:rPr>
          <w:color w:val="000000"/>
        </w:rPr>
        <w:t xml:space="preserve">is necessary for administering or enforcing </w:t>
      </w:r>
      <w:r w:rsidRPr="007E1017">
        <w:rPr>
          <w:color w:val="000000"/>
        </w:rPr>
        <w:t xml:space="preserve">another </w:t>
      </w:r>
      <w:r w:rsidR="00347C99" w:rsidRPr="007E1017">
        <w:rPr>
          <w:color w:val="000000"/>
        </w:rPr>
        <w:t>territory law</w:t>
      </w:r>
      <w:r w:rsidRPr="007E1017">
        <w:rPr>
          <w:color w:val="000000"/>
        </w:rPr>
        <w:t xml:space="preserve"> prescribed by regulation; or</w:t>
      </w:r>
    </w:p>
    <w:p w14:paraId="6AA75289" w14:textId="287720C9" w:rsidR="00CA2E16" w:rsidRPr="007E1017" w:rsidRDefault="00CA2E16" w:rsidP="00CA2E16">
      <w:pPr>
        <w:pStyle w:val="Ipara"/>
        <w:rPr>
          <w:color w:val="000000"/>
        </w:rPr>
      </w:pPr>
      <w:r w:rsidRPr="007E1017">
        <w:rPr>
          <w:color w:val="000000"/>
        </w:rPr>
        <w:tab/>
        <w:t>(c)</w:t>
      </w:r>
      <w:r w:rsidRPr="007E1017">
        <w:rPr>
          <w:color w:val="000000"/>
        </w:rPr>
        <w:tab/>
      </w:r>
      <w:r w:rsidR="008A7DA5" w:rsidRPr="007E1017">
        <w:rPr>
          <w:color w:val="000000"/>
        </w:rPr>
        <w:t>is necessary for administering or enforcing</w:t>
      </w:r>
      <w:r w:rsidRPr="007E1017">
        <w:rPr>
          <w:color w:val="000000"/>
        </w:rPr>
        <w:t xml:space="preserve"> another </w:t>
      </w:r>
      <w:r w:rsidR="00347C99" w:rsidRPr="007E1017">
        <w:rPr>
          <w:color w:val="000000"/>
        </w:rPr>
        <w:t>territory</w:t>
      </w:r>
      <w:r w:rsidRPr="007E1017">
        <w:rPr>
          <w:color w:val="000000"/>
        </w:rPr>
        <w:t xml:space="preserve"> law, if the disclosure, access or use is necessary to lessen or prevent a serious risk to public health or safety; or</w:t>
      </w:r>
    </w:p>
    <w:p w14:paraId="52C6671C" w14:textId="57FD14AB" w:rsidR="00CA2E16" w:rsidRPr="007E1017" w:rsidRDefault="008A7DA5" w:rsidP="00CA2E16">
      <w:pPr>
        <w:pStyle w:val="Ipara"/>
        <w:rPr>
          <w:color w:val="000000"/>
        </w:rPr>
      </w:pPr>
      <w:r w:rsidRPr="007E1017">
        <w:rPr>
          <w:color w:val="000000"/>
        </w:rPr>
        <w:tab/>
        <w:t>(d)</w:t>
      </w:r>
      <w:r w:rsidRPr="007E1017">
        <w:rPr>
          <w:color w:val="000000"/>
        </w:rPr>
        <w:tab/>
      </w:r>
      <w:r w:rsidR="00F165A3" w:rsidRPr="007E1017">
        <w:rPr>
          <w:color w:val="000000"/>
        </w:rPr>
        <w:t xml:space="preserve">is necessary for </w:t>
      </w:r>
      <w:r w:rsidRPr="007E1017">
        <w:rPr>
          <w:color w:val="000000"/>
        </w:rPr>
        <w:t xml:space="preserve">recognising </w:t>
      </w:r>
      <w:r w:rsidR="00CA2E16" w:rsidRPr="007E1017">
        <w:rPr>
          <w:color w:val="000000"/>
        </w:rPr>
        <w:t>authorisations under a corresponding WHS</w:t>
      </w:r>
      <w:r w:rsidRPr="007E1017">
        <w:rPr>
          <w:color w:val="000000"/>
        </w:rPr>
        <w:t xml:space="preserve"> </w:t>
      </w:r>
      <w:r w:rsidR="00CA2E16" w:rsidRPr="007E1017">
        <w:rPr>
          <w:color w:val="000000"/>
        </w:rPr>
        <w:t>law; or</w:t>
      </w:r>
    </w:p>
    <w:p w14:paraId="7FD00EE6" w14:textId="09E6C8E4" w:rsidR="00CA2E16" w:rsidRPr="007E1017" w:rsidRDefault="00F165A3" w:rsidP="00F165A3">
      <w:pPr>
        <w:pStyle w:val="Ipara"/>
        <w:rPr>
          <w:color w:val="000000"/>
        </w:rPr>
      </w:pPr>
      <w:r w:rsidRPr="007E1017">
        <w:rPr>
          <w:color w:val="000000"/>
        </w:rPr>
        <w:tab/>
        <w:t>(e)</w:t>
      </w:r>
      <w:r w:rsidRPr="007E1017">
        <w:rPr>
          <w:color w:val="000000"/>
        </w:rPr>
        <w:tab/>
        <w:t>is required for the exercise of a power or function under a corresponding WHS law.</w:t>
      </w:r>
    </w:p>
    <w:p w14:paraId="1A631DD8" w14:textId="0C0F4CCE" w:rsidR="00747762" w:rsidRPr="007E1017" w:rsidRDefault="004C04C4" w:rsidP="00347C99">
      <w:pPr>
        <w:pStyle w:val="IMain"/>
        <w:rPr>
          <w:color w:val="000000"/>
        </w:rPr>
      </w:pPr>
      <w:r w:rsidRPr="007E1017">
        <w:rPr>
          <w:color w:val="000000"/>
        </w:rPr>
        <w:tab/>
        <w:t>(4)</w:t>
      </w:r>
      <w:r w:rsidRPr="007E1017">
        <w:rPr>
          <w:color w:val="000000"/>
        </w:rPr>
        <w:tab/>
        <w:t>This section does not limit the operation of section 271 (3) (a), (b), (d), (e) or (f) in relation to the disclosure of information, giving of access to a document or use of information or a document by the regulator or a person authorised by the regulator.</w:t>
      </w:r>
    </w:p>
    <w:p w14:paraId="02B19A9B" w14:textId="52C683A4" w:rsidR="00747762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49" w:name="_Toc121323311"/>
      <w:r w:rsidRPr="007E1017">
        <w:rPr>
          <w:rStyle w:val="CharSectNo"/>
        </w:rPr>
        <w:t>45</w:t>
      </w:r>
      <w:r w:rsidRPr="007E1017">
        <w:rPr>
          <w:color w:val="000000"/>
        </w:rPr>
        <w:tab/>
      </w:r>
      <w:r w:rsidR="00A25327" w:rsidRPr="007E1017">
        <w:rPr>
          <w:color w:val="000000"/>
        </w:rPr>
        <w:t>New sections 272A and 272B</w:t>
      </w:r>
      <w:bookmarkEnd w:id="49"/>
    </w:p>
    <w:p w14:paraId="2A6BEF0D" w14:textId="5078C41E" w:rsidR="00A25327" w:rsidRPr="007E1017" w:rsidRDefault="00A25327" w:rsidP="00A25327">
      <w:pPr>
        <w:pStyle w:val="direction"/>
        <w:rPr>
          <w:color w:val="000000"/>
        </w:rPr>
      </w:pPr>
      <w:r w:rsidRPr="007E1017">
        <w:rPr>
          <w:color w:val="000000"/>
        </w:rPr>
        <w:t>insert</w:t>
      </w:r>
    </w:p>
    <w:p w14:paraId="03CE915B" w14:textId="77777777" w:rsidR="00A25327" w:rsidRPr="007E1017" w:rsidRDefault="00A25327" w:rsidP="00A25327">
      <w:pPr>
        <w:pStyle w:val="IH5Sec"/>
        <w:rPr>
          <w:color w:val="000000"/>
        </w:rPr>
      </w:pPr>
      <w:r w:rsidRPr="007E1017">
        <w:rPr>
          <w:color w:val="000000"/>
        </w:rPr>
        <w:t>272A</w:t>
      </w:r>
      <w:r w:rsidRPr="007E1017">
        <w:rPr>
          <w:color w:val="000000"/>
        </w:rPr>
        <w:tab/>
        <w:t>No insurance or other indemnity against penalties</w:t>
      </w:r>
    </w:p>
    <w:p w14:paraId="6ECDA3F9" w14:textId="004D67AD" w:rsidR="00A25327" w:rsidRPr="007E1017" w:rsidRDefault="00A25327" w:rsidP="00A25327">
      <w:pPr>
        <w:pStyle w:val="IMain"/>
        <w:rPr>
          <w:color w:val="000000"/>
        </w:rPr>
      </w:pPr>
      <w:r w:rsidRPr="007E1017">
        <w:rPr>
          <w:color w:val="000000"/>
        </w:rPr>
        <w:tab/>
        <w:t>(1)</w:t>
      </w:r>
      <w:r w:rsidRPr="007E1017">
        <w:rPr>
          <w:color w:val="000000"/>
        </w:rPr>
        <w:tab/>
        <w:t>A person must not, with</w:t>
      </w:r>
      <w:r w:rsidR="00DA7D7E" w:rsidRPr="007E1017">
        <w:rPr>
          <w:color w:val="000000"/>
        </w:rPr>
        <w:t>out</w:t>
      </w:r>
      <w:r w:rsidRPr="007E1017">
        <w:rPr>
          <w:color w:val="000000"/>
        </w:rPr>
        <w:t xml:space="preserve"> reasonable excuse—</w:t>
      </w:r>
    </w:p>
    <w:p w14:paraId="01F4B4C2" w14:textId="2D558E86" w:rsidR="00DA7D7E" w:rsidRPr="007E1017" w:rsidRDefault="00A25327" w:rsidP="00A25327">
      <w:pPr>
        <w:pStyle w:val="Ipara"/>
        <w:rPr>
          <w:color w:val="000000"/>
        </w:rPr>
      </w:pPr>
      <w:r w:rsidRPr="007E1017">
        <w:rPr>
          <w:color w:val="000000"/>
        </w:rPr>
        <w:tab/>
        <w:t>(a)</w:t>
      </w:r>
      <w:r w:rsidRPr="007E1017">
        <w:rPr>
          <w:color w:val="000000"/>
        </w:rPr>
        <w:tab/>
        <w:t>enter into a contract of insurance or other arrangement under which the person, or another person, is purportedly covered for all or part of a liability for a monetary penalty under this Act; or</w:t>
      </w:r>
    </w:p>
    <w:p w14:paraId="464986EB" w14:textId="609E437A" w:rsidR="00DA7D7E" w:rsidRPr="007E1017" w:rsidRDefault="00DA7D7E" w:rsidP="00DA7D7E">
      <w:pPr>
        <w:pStyle w:val="Ipara"/>
        <w:rPr>
          <w:color w:val="000000"/>
        </w:rPr>
      </w:pPr>
      <w:r w:rsidRPr="007E1017">
        <w:rPr>
          <w:color w:val="000000"/>
        </w:rPr>
        <w:lastRenderedPageBreak/>
        <w:tab/>
        <w:t>(b)</w:t>
      </w:r>
      <w:r w:rsidRPr="007E1017">
        <w:rPr>
          <w:color w:val="000000"/>
        </w:rPr>
        <w:tab/>
        <w:t>provide insurance or a grant of indemnity for all or part of a liability for a monetary penalty under this Act; or</w:t>
      </w:r>
    </w:p>
    <w:p w14:paraId="328F8526" w14:textId="20528F78" w:rsidR="00DA7D7E" w:rsidRPr="007E1017" w:rsidRDefault="00DA7D7E" w:rsidP="007E1017">
      <w:pPr>
        <w:pStyle w:val="Ipara"/>
        <w:keepNext/>
        <w:rPr>
          <w:color w:val="000000"/>
        </w:rPr>
      </w:pPr>
      <w:r w:rsidRPr="007E1017">
        <w:rPr>
          <w:color w:val="000000"/>
        </w:rPr>
        <w:tab/>
        <w:t>(c)</w:t>
      </w:r>
      <w:r w:rsidRPr="007E1017">
        <w:rPr>
          <w:color w:val="000000"/>
        </w:rPr>
        <w:tab/>
        <w:t>take the benefit of a contract of insurance, arrangement or grant of indemnity mentioned in paragraph (a) or (b).</w:t>
      </w:r>
    </w:p>
    <w:p w14:paraId="41D87567" w14:textId="77777777" w:rsidR="00DA7D7E" w:rsidRPr="007E1017" w:rsidRDefault="00DA7D7E" w:rsidP="00DA7D7E">
      <w:pPr>
        <w:pStyle w:val="Penalty"/>
        <w:rPr>
          <w:color w:val="000000"/>
        </w:rPr>
      </w:pPr>
      <w:r w:rsidRPr="007E1017">
        <w:rPr>
          <w:color w:val="000000"/>
        </w:rPr>
        <w:t>Maximum penalty:</w:t>
      </w:r>
    </w:p>
    <w:p w14:paraId="26401607" w14:textId="76CD5AE9" w:rsidR="00DA7D7E" w:rsidRPr="007E1017" w:rsidRDefault="00DA7D7E" w:rsidP="00DA7D7E">
      <w:pPr>
        <w:pStyle w:val="PenaltyPara"/>
        <w:rPr>
          <w:color w:val="000000"/>
        </w:rPr>
      </w:pPr>
      <w:r w:rsidRPr="007E1017">
        <w:rPr>
          <w:color w:val="000000"/>
        </w:rPr>
        <w:tab/>
        <w:t>(a)</w:t>
      </w:r>
      <w:r w:rsidRPr="007E1017">
        <w:rPr>
          <w:color w:val="000000"/>
        </w:rPr>
        <w:tab/>
        <w:t>in the case of an individual—$50</w:t>
      </w:r>
      <w:r w:rsidR="00F95991" w:rsidRPr="007E1017">
        <w:rPr>
          <w:color w:val="000000"/>
        </w:rPr>
        <w:t xml:space="preserve"> </w:t>
      </w:r>
      <w:r w:rsidRPr="007E1017">
        <w:rPr>
          <w:color w:val="000000"/>
        </w:rPr>
        <w:t>000; or</w:t>
      </w:r>
    </w:p>
    <w:p w14:paraId="7A5D193D" w14:textId="1DC8E792" w:rsidR="00DA7D7E" w:rsidRPr="007E1017" w:rsidRDefault="00DA7D7E" w:rsidP="007E1017">
      <w:pPr>
        <w:pStyle w:val="PenaltyPara"/>
        <w:keepNext/>
        <w:rPr>
          <w:color w:val="000000"/>
        </w:rPr>
      </w:pPr>
      <w:r w:rsidRPr="007E1017">
        <w:rPr>
          <w:color w:val="000000"/>
        </w:rPr>
        <w:tab/>
        <w:t>(b)</w:t>
      </w:r>
      <w:r w:rsidRPr="007E1017">
        <w:rPr>
          <w:color w:val="000000"/>
        </w:rPr>
        <w:tab/>
        <w:t>in the case of a body corporate—</w:t>
      </w:r>
      <w:r w:rsidR="0067191F" w:rsidRPr="007E1017">
        <w:rPr>
          <w:color w:val="000000"/>
        </w:rPr>
        <w:t>$250</w:t>
      </w:r>
      <w:r w:rsidR="00F95991" w:rsidRPr="007E1017">
        <w:rPr>
          <w:color w:val="000000"/>
        </w:rPr>
        <w:t xml:space="preserve"> </w:t>
      </w:r>
      <w:r w:rsidR="0067191F" w:rsidRPr="007E1017">
        <w:rPr>
          <w:color w:val="000000"/>
        </w:rPr>
        <w:t>000.</w:t>
      </w:r>
    </w:p>
    <w:p w14:paraId="6F43CEC2" w14:textId="17297C70" w:rsidR="0067191F" w:rsidRPr="007E1017" w:rsidRDefault="0067191F" w:rsidP="0067191F">
      <w:pPr>
        <w:pStyle w:val="aNote"/>
        <w:rPr>
          <w:iCs/>
          <w:color w:val="000000"/>
        </w:rPr>
      </w:pPr>
      <w:r w:rsidRPr="007E1017">
        <w:rPr>
          <w:rStyle w:val="charItals"/>
        </w:rPr>
        <w:t>Note</w:t>
      </w:r>
      <w:r w:rsidRPr="007E1017">
        <w:rPr>
          <w:rStyle w:val="charItals"/>
        </w:rPr>
        <w:tab/>
      </w:r>
      <w:r w:rsidRPr="007E1017">
        <w:rPr>
          <w:iCs/>
          <w:color w:val="000000"/>
        </w:rPr>
        <w:t>Strict liability applies to each physical element of this offence (see s 12A).</w:t>
      </w:r>
    </w:p>
    <w:p w14:paraId="508089F9" w14:textId="77777777" w:rsidR="00A840AD" w:rsidRPr="007E1017" w:rsidRDefault="00A840AD" w:rsidP="007E1017">
      <w:pPr>
        <w:pStyle w:val="IMain"/>
        <w:keepNext/>
        <w:rPr>
          <w:color w:val="000000"/>
        </w:rPr>
      </w:pPr>
      <w:r w:rsidRPr="007E1017">
        <w:rPr>
          <w:color w:val="000000"/>
        </w:rPr>
        <w:tab/>
        <w:t>(2)</w:t>
      </w:r>
      <w:r w:rsidRPr="007E1017">
        <w:rPr>
          <w:color w:val="000000"/>
        </w:rPr>
        <w:tab/>
        <w:t>Subsection (1) places an evidential burden on the defendant to show a reasonable excuse.</w:t>
      </w:r>
    </w:p>
    <w:p w14:paraId="478C200A" w14:textId="4C2D3BE7" w:rsidR="00C01033" w:rsidRPr="007E1017" w:rsidRDefault="00C01033" w:rsidP="00CD38FD">
      <w:pPr>
        <w:pStyle w:val="aNote"/>
        <w:rPr>
          <w:color w:val="000000"/>
        </w:rPr>
      </w:pPr>
      <w:r w:rsidRPr="007E1017">
        <w:rPr>
          <w:rStyle w:val="charItals"/>
          <w:color w:val="000000"/>
        </w:rPr>
        <w:t>Note</w:t>
      </w:r>
      <w:r w:rsidRPr="007E1017">
        <w:rPr>
          <w:rStyle w:val="charItals"/>
          <w:color w:val="000000"/>
        </w:rPr>
        <w:tab/>
      </w:r>
      <w:r w:rsidR="00461B97" w:rsidRPr="007E1017">
        <w:rPr>
          <w:rStyle w:val="charBoldItals"/>
        </w:rPr>
        <w:t>Evidential burden</w:t>
      </w:r>
      <w:r w:rsidR="00461B97" w:rsidRPr="007E1017">
        <w:rPr>
          <w:color w:val="000000"/>
          <w:shd w:val="clear" w:color="auto" w:fill="FFFFFF"/>
        </w:rPr>
        <w:t xml:space="preserve">—see the </w:t>
      </w:r>
      <w:hyperlink r:id="rId23" w:tooltip="A2002-51" w:history="1">
        <w:r w:rsidR="002C587E" w:rsidRPr="007E1017">
          <w:rPr>
            <w:rStyle w:val="charCitHyperlinkAbbrev"/>
          </w:rPr>
          <w:t>Criminal Code</w:t>
        </w:r>
      </w:hyperlink>
      <w:r w:rsidR="00461B97" w:rsidRPr="007E1017">
        <w:rPr>
          <w:color w:val="000000"/>
          <w:shd w:val="clear" w:color="auto" w:fill="FFFFFF"/>
        </w:rPr>
        <w:t>, s 58</w:t>
      </w:r>
      <w:r w:rsidRPr="007E1017">
        <w:rPr>
          <w:color w:val="000000"/>
        </w:rPr>
        <w:t>.</w:t>
      </w:r>
    </w:p>
    <w:p w14:paraId="67E76810" w14:textId="4089BDAD" w:rsidR="00997CF0" w:rsidRPr="007E1017" w:rsidRDefault="005A26D3" w:rsidP="005A26D3">
      <w:pPr>
        <w:pStyle w:val="IMain"/>
        <w:rPr>
          <w:color w:val="000000"/>
        </w:rPr>
      </w:pPr>
      <w:r w:rsidRPr="007E1017">
        <w:rPr>
          <w:color w:val="000000"/>
        </w:rPr>
        <w:tab/>
        <w:t>(</w:t>
      </w:r>
      <w:r w:rsidR="00A840AD" w:rsidRPr="007E1017">
        <w:rPr>
          <w:color w:val="000000"/>
        </w:rPr>
        <w:t>3</w:t>
      </w:r>
      <w:r w:rsidRPr="007E1017">
        <w:rPr>
          <w:color w:val="000000"/>
        </w:rPr>
        <w:t>)</w:t>
      </w:r>
      <w:r w:rsidRPr="007E1017">
        <w:rPr>
          <w:color w:val="000000"/>
        </w:rPr>
        <w:tab/>
      </w:r>
      <w:r w:rsidR="00997CF0" w:rsidRPr="007E1017">
        <w:rPr>
          <w:color w:val="000000"/>
        </w:rPr>
        <w:t>A term of a contract of insurance or other arrangement is void to the extent it purports to cover a person for all or part of a liability for a monetary penalty under this Act.</w:t>
      </w:r>
    </w:p>
    <w:p w14:paraId="3C57EF71" w14:textId="0C59F772" w:rsidR="008101B1" w:rsidRPr="007E1017" w:rsidRDefault="0055708A" w:rsidP="0055708A">
      <w:pPr>
        <w:pStyle w:val="IH5Sec"/>
        <w:rPr>
          <w:color w:val="000000"/>
        </w:rPr>
      </w:pPr>
      <w:r w:rsidRPr="007E1017">
        <w:rPr>
          <w:color w:val="000000"/>
        </w:rPr>
        <w:t>272B</w:t>
      </w:r>
      <w:r w:rsidRPr="007E1017">
        <w:rPr>
          <w:color w:val="000000"/>
        </w:rPr>
        <w:tab/>
        <w:t>Liability of officers for offences by body corporate under s</w:t>
      </w:r>
      <w:r w:rsidR="00127E22" w:rsidRPr="007E1017">
        <w:rPr>
          <w:color w:val="000000"/>
        </w:rPr>
        <w:t> </w:t>
      </w:r>
      <w:r w:rsidRPr="007E1017">
        <w:rPr>
          <w:color w:val="000000"/>
        </w:rPr>
        <w:t>272A</w:t>
      </w:r>
    </w:p>
    <w:p w14:paraId="75304373" w14:textId="77777777" w:rsidR="008101B1" w:rsidRPr="007E1017" w:rsidRDefault="008101B1" w:rsidP="008101B1">
      <w:pPr>
        <w:pStyle w:val="IMain"/>
        <w:rPr>
          <w:color w:val="000000"/>
        </w:rPr>
      </w:pPr>
      <w:r w:rsidRPr="007E1017">
        <w:rPr>
          <w:color w:val="000000"/>
        </w:rPr>
        <w:tab/>
        <w:t>(1)</w:t>
      </w:r>
      <w:r w:rsidRPr="007E1017">
        <w:rPr>
          <w:color w:val="000000"/>
        </w:rPr>
        <w:tab/>
        <w:t>A person commits an offence if—</w:t>
      </w:r>
    </w:p>
    <w:p w14:paraId="1F68A439" w14:textId="77777777" w:rsidR="008101B1" w:rsidRPr="007E1017" w:rsidRDefault="008101B1" w:rsidP="008101B1">
      <w:pPr>
        <w:pStyle w:val="Ipara"/>
        <w:rPr>
          <w:color w:val="000000"/>
        </w:rPr>
      </w:pPr>
      <w:r w:rsidRPr="007E1017">
        <w:rPr>
          <w:color w:val="000000"/>
        </w:rPr>
        <w:tab/>
        <w:t>(a)</w:t>
      </w:r>
      <w:r w:rsidRPr="007E1017">
        <w:rPr>
          <w:color w:val="000000"/>
        </w:rPr>
        <w:tab/>
        <w:t>a body corporate contravenes section 272A; and</w:t>
      </w:r>
    </w:p>
    <w:p w14:paraId="0C20A550" w14:textId="79AFADF0" w:rsidR="00CA0258" w:rsidRPr="007E1017" w:rsidRDefault="008101B1" w:rsidP="008101B1">
      <w:pPr>
        <w:pStyle w:val="Ipara"/>
        <w:rPr>
          <w:color w:val="000000"/>
        </w:rPr>
      </w:pPr>
      <w:r w:rsidRPr="007E1017">
        <w:rPr>
          <w:color w:val="000000"/>
        </w:rPr>
        <w:tab/>
        <w:t>(b)</w:t>
      </w:r>
      <w:r w:rsidRPr="007E1017">
        <w:rPr>
          <w:color w:val="000000"/>
        </w:rPr>
        <w:tab/>
        <w:t>the person is an officer of the body corporate; and</w:t>
      </w:r>
      <w:r w:rsidR="0055708A" w:rsidRPr="007E1017">
        <w:rPr>
          <w:color w:val="000000"/>
        </w:rPr>
        <w:tab/>
      </w:r>
    </w:p>
    <w:p w14:paraId="3B8ED524" w14:textId="77777777" w:rsidR="0055708A" w:rsidRPr="007E1017" w:rsidRDefault="008101B1" w:rsidP="007E1017">
      <w:pPr>
        <w:pStyle w:val="Ipara"/>
        <w:keepNext/>
        <w:rPr>
          <w:color w:val="000000"/>
        </w:rPr>
      </w:pPr>
      <w:r w:rsidRPr="007E1017">
        <w:rPr>
          <w:color w:val="000000"/>
        </w:rPr>
        <w:tab/>
        <w:t>(c)</w:t>
      </w:r>
      <w:r w:rsidRPr="007E1017">
        <w:rPr>
          <w:color w:val="000000"/>
        </w:rPr>
        <w:tab/>
        <w:t>the person is involved in the body corporate’s contravention of section 272A.</w:t>
      </w:r>
    </w:p>
    <w:p w14:paraId="45376564" w14:textId="0FE8006C" w:rsidR="008101B1" w:rsidRPr="007E1017" w:rsidRDefault="008101B1" w:rsidP="007E1017">
      <w:pPr>
        <w:pStyle w:val="Penalty"/>
        <w:keepNext/>
        <w:rPr>
          <w:color w:val="000000"/>
        </w:rPr>
      </w:pPr>
      <w:r w:rsidRPr="007E1017">
        <w:rPr>
          <w:color w:val="000000"/>
        </w:rPr>
        <w:t>Maximum penalty:  $50 000.</w:t>
      </w:r>
    </w:p>
    <w:p w14:paraId="3E529A48" w14:textId="77777777" w:rsidR="00E94FDC" w:rsidRPr="007E1017" w:rsidRDefault="00E94FDC" w:rsidP="00E94FDC">
      <w:pPr>
        <w:pStyle w:val="aNote"/>
        <w:rPr>
          <w:color w:val="000000"/>
        </w:rPr>
      </w:pPr>
      <w:r w:rsidRPr="007E1017">
        <w:rPr>
          <w:rStyle w:val="charItals"/>
        </w:rPr>
        <w:t>Note</w:t>
      </w:r>
      <w:r w:rsidRPr="007E1017">
        <w:rPr>
          <w:rStyle w:val="charItals"/>
        </w:rPr>
        <w:tab/>
      </w:r>
      <w:r w:rsidRPr="007E1017">
        <w:rPr>
          <w:color w:val="000000"/>
        </w:rPr>
        <w:t>Strict liability applies to each physical element of this offence (see s 12A).</w:t>
      </w:r>
    </w:p>
    <w:p w14:paraId="65FBBD2D" w14:textId="7A395D03" w:rsidR="00401754" w:rsidRPr="007E1017" w:rsidRDefault="00401754" w:rsidP="00401754">
      <w:pPr>
        <w:pStyle w:val="IMain"/>
        <w:rPr>
          <w:color w:val="000000"/>
        </w:rPr>
      </w:pPr>
      <w:r w:rsidRPr="007E1017">
        <w:rPr>
          <w:color w:val="000000"/>
        </w:rPr>
        <w:tab/>
        <w:t>(2)</w:t>
      </w:r>
      <w:r w:rsidRPr="007E1017">
        <w:rPr>
          <w:color w:val="000000"/>
        </w:rPr>
        <w:tab/>
        <w:t>For subsection (1) (c), section 256 (2) applies as if a reference in that section to a civil penalty provision were a reference to section 272A.</w:t>
      </w:r>
    </w:p>
    <w:p w14:paraId="05B239C0" w14:textId="1171B8AD" w:rsidR="003C31AD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50" w:name="_Toc121323312"/>
      <w:r w:rsidRPr="007E1017">
        <w:rPr>
          <w:rStyle w:val="CharSectNo"/>
        </w:rPr>
        <w:lastRenderedPageBreak/>
        <w:t>46</w:t>
      </w:r>
      <w:r w:rsidRPr="007E1017">
        <w:rPr>
          <w:color w:val="000000"/>
        </w:rPr>
        <w:tab/>
      </w:r>
      <w:r w:rsidR="003C31AD" w:rsidRPr="007E1017">
        <w:rPr>
          <w:color w:val="000000"/>
        </w:rPr>
        <w:t xml:space="preserve">Dictionary, new definition of </w:t>
      </w:r>
      <w:r w:rsidR="003C31AD" w:rsidRPr="007E1017">
        <w:rPr>
          <w:rStyle w:val="charItals"/>
        </w:rPr>
        <w:t>sexual assault incident</w:t>
      </w:r>
      <w:bookmarkEnd w:id="50"/>
    </w:p>
    <w:p w14:paraId="0EF39C22" w14:textId="515B0182" w:rsidR="003C31AD" w:rsidRPr="007E1017" w:rsidRDefault="003C31AD" w:rsidP="003C31AD">
      <w:pPr>
        <w:pStyle w:val="direction"/>
        <w:rPr>
          <w:color w:val="000000"/>
        </w:rPr>
      </w:pPr>
      <w:r w:rsidRPr="007E1017">
        <w:rPr>
          <w:color w:val="000000"/>
        </w:rPr>
        <w:t>insert</w:t>
      </w:r>
    </w:p>
    <w:p w14:paraId="2B55BF1B" w14:textId="4174AE13" w:rsidR="003C31AD" w:rsidRPr="007E1017" w:rsidRDefault="003C31AD" w:rsidP="007E1017">
      <w:pPr>
        <w:pStyle w:val="aDef"/>
        <w:rPr>
          <w:color w:val="000000"/>
        </w:rPr>
      </w:pPr>
      <w:r w:rsidRPr="007E1017">
        <w:rPr>
          <w:rStyle w:val="charBoldItals"/>
        </w:rPr>
        <w:t>sexual assault incident</w:t>
      </w:r>
      <w:r w:rsidRPr="007E1017">
        <w:rPr>
          <w:bCs/>
          <w:iCs/>
          <w:color w:val="000000"/>
        </w:rPr>
        <w:t>, for part 3</w:t>
      </w:r>
      <w:r w:rsidRPr="007E1017">
        <w:rPr>
          <w:bCs/>
          <w:color w:val="000000"/>
        </w:rPr>
        <w:t xml:space="preserve"> (Incident notification)—see section 37A.</w:t>
      </w:r>
    </w:p>
    <w:p w14:paraId="486AE139" w14:textId="450D3048" w:rsidR="0005638E" w:rsidRPr="007E1017" w:rsidRDefault="0005638E" w:rsidP="007E1017">
      <w:pPr>
        <w:pStyle w:val="PageBreak"/>
        <w:suppressLineNumbers/>
        <w:rPr>
          <w:color w:val="000000"/>
        </w:rPr>
      </w:pPr>
      <w:r w:rsidRPr="007E1017">
        <w:rPr>
          <w:color w:val="000000"/>
        </w:rPr>
        <w:br w:type="page"/>
      </w:r>
    </w:p>
    <w:p w14:paraId="2602095B" w14:textId="01B4D590" w:rsidR="0005638E" w:rsidRPr="007E1017" w:rsidRDefault="007E1017" w:rsidP="007E1017">
      <w:pPr>
        <w:pStyle w:val="AH2Part"/>
      </w:pPr>
      <w:bookmarkStart w:id="51" w:name="_Toc121323313"/>
      <w:r w:rsidRPr="007E1017">
        <w:rPr>
          <w:rStyle w:val="CharPartNo"/>
        </w:rPr>
        <w:lastRenderedPageBreak/>
        <w:t>Part 5</w:t>
      </w:r>
      <w:r w:rsidRPr="007E1017">
        <w:rPr>
          <w:color w:val="000000"/>
        </w:rPr>
        <w:tab/>
      </w:r>
      <w:r w:rsidR="0005638E" w:rsidRPr="007E1017">
        <w:rPr>
          <w:rStyle w:val="CharPartText"/>
          <w:color w:val="000000"/>
        </w:rPr>
        <w:t>Work Health and Safety Regulation 2011</w:t>
      </w:r>
      <w:bookmarkEnd w:id="51"/>
      <w:r w:rsidR="0005638E" w:rsidRPr="007E1017">
        <w:rPr>
          <w:rStyle w:val="CharPartText"/>
          <w:color w:val="000000"/>
        </w:rPr>
        <w:t xml:space="preserve"> </w:t>
      </w:r>
    </w:p>
    <w:p w14:paraId="09F0C3AC" w14:textId="790CF8E1" w:rsidR="00010F68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52" w:name="_Toc121323314"/>
      <w:r w:rsidRPr="007E1017">
        <w:rPr>
          <w:rStyle w:val="CharSectNo"/>
        </w:rPr>
        <w:t>47</w:t>
      </w:r>
      <w:r w:rsidRPr="007E1017">
        <w:rPr>
          <w:color w:val="000000"/>
        </w:rPr>
        <w:tab/>
      </w:r>
      <w:r w:rsidR="00300EFB" w:rsidRPr="007E1017">
        <w:rPr>
          <w:color w:val="000000"/>
        </w:rPr>
        <w:t>Documents incorporated as in force when incorporated</w:t>
      </w:r>
      <w:r w:rsidR="00300EFB" w:rsidRPr="007E1017">
        <w:rPr>
          <w:color w:val="000000"/>
        </w:rPr>
        <w:br/>
      </w:r>
      <w:r w:rsidR="00372DEA" w:rsidRPr="007E1017">
        <w:rPr>
          <w:color w:val="000000"/>
        </w:rPr>
        <w:t xml:space="preserve">Section 13, </w:t>
      </w:r>
      <w:r w:rsidR="008E48CA" w:rsidRPr="007E1017">
        <w:rPr>
          <w:color w:val="000000"/>
        </w:rPr>
        <w:t>new note</w:t>
      </w:r>
      <w:bookmarkEnd w:id="52"/>
    </w:p>
    <w:p w14:paraId="34A885CB" w14:textId="5D1E4F47" w:rsidR="006622AC" w:rsidRPr="007E1017" w:rsidRDefault="006622AC" w:rsidP="006622AC">
      <w:pPr>
        <w:pStyle w:val="direction"/>
        <w:rPr>
          <w:color w:val="000000"/>
        </w:rPr>
      </w:pPr>
      <w:r w:rsidRPr="007E1017">
        <w:rPr>
          <w:color w:val="000000"/>
        </w:rPr>
        <w:t>insert</w:t>
      </w:r>
    </w:p>
    <w:p w14:paraId="6ED448AE" w14:textId="043B26AB" w:rsidR="006622AC" w:rsidRPr="007E1017" w:rsidRDefault="006622AC" w:rsidP="003002B4">
      <w:pPr>
        <w:pStyle w:val="aNote"/>
        <w:rPr>
          <w:iCs/>
          <w:color w:val="000000"/>
        </w:rPr>
      </w:pPr>
      <w:r w:rsidRPr="007E1017">
        <w:rPr>
          <w:rStyle w:val="charItals"/>
        </w:rPr>
        <w:t>Note</w:t>
      </w:r>
      <w:r w:rsidRPr="007E1017">
        <w:rPr>
          <w:rStyle w:val="charItals"/>
        </w:rPr>
        <w:tab/>
      </w:r>
      <w:r w:rsidR="003002B4" w:rsidRPr="007E1017">
        <w:rPr>
          <w:iCs/>
          <w:color w:val="000000"/>
        </w:rPr>
        <w:t xml:space="preserve">A person is required to comply with an Australian Standard or Australian/New Zealand Standard that is applied by </w:t>
      </w:r>
      <w:r w:rsidR="006C2A2B" w:rsidRPr="007E1017">
        <w:rPr>
          <w:iCs/>
          <w:color w:val="000000"/>
        </w:rPr>
        <w:t>this regulation</w:t>
      </w:r>
      <w:r w:rsidR="003002B4" w:rsidRPr="007E1017">
        <w:rPr>
          <w:iCs/>
          <w:color w:val="000000"/>
        </w:rPr>
        <w:t xml:space="preserve"> </w:t>
      </w:r>
      <w:r w:rsidR="003D0F97" w:rsidRPr="007E1017">
        <w:rPr>
          <w:iCs/>
          <w:color w:val="000000"/>
        </w:rPr>
        <w:t xml:space="preserve">only </w:t>
      </w:r>
      <w:r w:rsidR="003002B4" w:rsidRPr="007E1017">
        <w:rPr>
          <w:iCs/>
          <w:color w:val="000000"/>
        </w:rPr>
        <w:t xml:space="preserve">to the extent </w:t>
      </w:r>
      <w:r w:rsidR="006C2A2B" w:rsidRPr="007E1017">
        <w:rPr>
          <w:iCs/>
          <w:color w:val="000000"/>
        </w:rPr>
        <w:t>this regulation provides.</w:t>
      </w:r>
    </w:p>
    <w:p w14:paraId="55D99BCB" w14:textId="62CA5537" w:rsidR="006C2A2B" w:rsidRPr="007E1017" w:rsidRDefault="006C2A2B" w:rsidP="00857951">
      <w:pPr>
        <w:pStyle w:val="aNoteTextss"/>
        <w:rPr>
          <w:color w:val="000000"/>
        </w:rPr>
      </w:pPr>
      <w:r w:rsidRPr="007E1017">
        <w:rPr>
          <w:color w:val="000000"/>
        </w:rPr>
        <w:t xml:space="preserve">For example, in the definition of </w:t>
      </w:r>
      <w:r w:rsidRPr="007E1017">
        <w:rPr>
          <w:rStyle w:val="charBoldItals"/>
        </w:rPr>
        <w:t>boiler</w:t>
      </w:r>
      <w:r w:rsidR="003025D3" w:rsidRPr="007E1017">
        <w:rPr>
          <w:color w:val="000000"/>
        </w:rPr>
        <w:t xml:space="preserve">, </w:t>
      </w:r>
      <w:r w:rsidRPr="007E1017">
        <w:rPr>
          <w:color w:val="000000"/>
        </w:rPr>
        <w:t>par</w:t>
      </w:r>
      <w:r w:rsidR="00F95991" w:rsidRPr="007E1017">
        <w:rPr>
          <w:color w:val="000000"/>
        </w:rPr>
        <w:t xml:space="preserve"> </w:t>
      </w:r>
      <w:r w:rsidRPr="007E1017">
        <w:rPr>
          <w:color w:val="000000"/>
        </w:rPr>
        <w:t>(</w:t>
      </w:r>
      <w:r w:rsidR="0091334A" w:rsidRPr="007E1017">
        <w:rPr>
          <w:color w:val="000000"/>
        </w:rPr>
        <w:t>b)</w:t>
      </w:r>
      <w:r w:rsidR="00F95991" w:rsidRPr="007E1017">
        <w:rPr>
          <w:color w:val="000000"/>
        </w:rPr>
        <w:t xml:space="preserve"> </w:t>
      </w:r>
      <w:r w:rsidR="0091334A" w:rsidRPr="007E1017">
        <w:rPr>
          <w:color w:val="000000"/>
        </w:rPr>
        <w:t>(iii)</w:t>
      </w:r>
      <w:r w:rsidR="00F95991" w:rsidRPr="007E1017">
        <w:rPr>
          <w:color w:val="000000"/>
        </w:rPr>
        <w:t xml:space="preserve"> </w:t>
      </w:r>
      <w:r w:rsidR="0091334A" w:rsidRPr="007E1017">
        <w:rPr>
          <w:color w:val="000000"/>
        </w:rPr>
        <w:t>(C)</w:t>
      </w:r>
      <w:r w:rsidR="003025D3" w:rsidRPr="007E1017">
        <w:rPr>
          <w:color w:val="000000"/>
        </w:rPr>
        <w:t>, there is an exception</w:t>
      </w:r>
      <w:r w:rsidR="00F3030C" w:rsidRPr="007E1017">
        <w:rPr>
          <w:color w:val="000000"/>
        </w:rPr>
        <w:t xml:space="preserve"> that mentions AS 2593:2004</w:t>
      </w:r>
      <w:r w:rsidRPr="007E1017">
        <w:rPr>
          <w:color w:val="000000"/>
        </w:rPr>
        <w:t>. The definition</w:t>
      </w:r>
      <w:r w:rsidR="0091334A" w:rsidRPr="007E1017">
        <w:rPr>
          <w:color w:val="000000"/>
        </w:rPr>
        <w:t xml:space="preserve"> </w:t>
      </w:r>
      <w:r w:rsidRPr="007E1017">
        <w:rPr>
          <w:color w:val="000000"/>
        </w:rPr>
        <w:t>does not require a person to comply with AS</w:t>
      </w:r>
      <w:r w:rsidR="0071794E" w:rsidRPr="007E1017">
        <w:rPr>
          <w:color w:val="000000"/>
        </w:rPr>
        <w:t xml:space="preserve"> </w:t>
      </w:r>
      <w:r w:rsidRPr="007E1017">
        <w:rPr>
          <w:color w:val="000000"/>
        </w:rPr>
        <w:t xml:space="preserve">2593:2004, but </w:t>
      </w:r>
      <w:r w:rsidR="00745E11" w:rsidRPr="007E1017">
        <w:rPr>
          <w:color w:val="000000"/>
        </w:rPr>
        <w:t>particular</w:t>
      </w:r>
      <w:r w:rsidR="0071794E" w:rsidRPr="007E1017">
        <w:rPr>
          <w:color w:val="000000"/>
        </w:rPr>
        <w:t xml:space="preserve"> </w:t>
      </w:r>
      <w:r w:rsidR="00745E11" w:rsidRPr="007E1017">
        <w:rPr>
          <w:color w:val="000000"/>
        </w:rPr>
        <w:t>equipment</w:t>
      </w:r>
      <w:r w:rsidRPr="007E1017">
        <w:rPr>
          <w:color w:val="000000"/>
        </w:rPr>
        <w:t xml:space="preserve"> must be certified in</w:t>
      </w:r>
      <w:r w:rsidR="0071794E" w:rsidRPr="007E1017">
        <w:rPr>
          <w:color w:val="000000"/>
        </w:rPr>
        <w:t xml:space="preserve"> </w:t>
      </w:r>
      <w:r w:rsidRPr="007E1017">
        <w:rPr>
          <w:color w:val="000000"/>
        </w:rPr>
        <w:t>compliance with AS</w:t>
      </w:r>
      <w:r w:rsidR="0071794E" w:rsidRPr="007E1017">
        <w:rPr>
          <w:color w:val="000000"/>
        </w:rPr>
        <w:t> </w:t>
      </w:r>
      <w:r w:rsidRPr="007E1017">
        <w:rPr>
          <w:color w:val="000000"/>
        </w:rPr>
        <w:t>2593:2004</w:t>
      </w:r>
      <w:r w:rsidR="00F3030C" w:rsidRPr="007E1017">
        <w:rPr>
          <w:color w:val="000000"/>
        </w:rPr>
        <w:t xml:space="preserve"> to fall within the exception.</w:t>
      </w:r>
    </w:p>
    <w:p w14:paraId="37CF405B" w14:textId="4A5FC730" w:rsidR="00245332" w:rsidRPr="007E1017" w:rsidRDefault="00245332" w:rsidP="00857951">
      <w:pPr>
        <w:pStyle w:val="aNoteTextss"/>
        <w:rPr>
          <w:color w:val="000000"/>
        </w:rPr>
      </w:pPr>
      <w:r w:rsidRPr="007E1017">
        <w:rPr>
          <w:color w:val="000000"/>
        </w:rPr>
        <w:t>The reference to an Australian Standard in this case</w:t>
      </w:r>
      <w:r w:rsidR="00745E11" w:rsidRPr="007E1017">
        <w:rPr>
          <w:color w:val="000000"/>
        </w:rPr>
        <w:t xml:space="preserve"> </w:t>
      </w:r>
      <w:r w:rsidRPr="007E1017">
        <w:rPr>
          <w:color w:val="000000"/>
        </w:rPr>
        <w:t>is part of a description of equipment excluded from</w:t>
      </w:r>
      <w:r w:rsidR="00745E11" w:rsidRPr="007E1017">
        <w:rPr>
          <w:color w:val="000000"/>
        </w:rPr>
        <w:t xml:space="preserve"> </w:t>
      </w:r>
      <w:r w:rsidRPr="007E1017">
        <w:rPr>
          <w:color w:val="000000"/>
        </w:rPr>
        <w:t>the definition</w:t>
      </w:r>
      <w:r w:rsidR="00541361" w:rsidRPr="007E1017">
        <w:rPr>
          <w:color w:val="000000"/>
        </w:rPr>
        <w:t xml:space="preserve"> of </w:t>
      </w:r>
      <w:r w:rsidRPr="007E1017">
        <w:rPr>
          <w:rStyle w:val="charBoldItals"/>
        </w:rPr>
        <w:t>boiler</w:t>
      </w:r>
      <w:r w:rsidRPr="007E1017">
        <w:rPr>
          <w:color w:val="000000"/>
        </w:rPr>
        <w:t>. As a result, the equipment is</w:t>
      </w:r>
      <w:r w:rsidR="00745E11" w:rsidRPr="007E1017">
        <w:rPr>
          <w:color w:val="000000"/>
        </w:rPr>
        <w:t xml:space="preserve"> </w:t>
      </w:r>
      <w:r w:rsidRPr="007E1017">
        <w:rPr>
          <w:color w:val="000000"/>
        </w:rPr>
        <w:t xml:space="preserve">not covered by particular provisions of </w:t>
      </w:r>
      <w:r w:rsidR="00745E11" w:rsidRPr="007E1017">
        <w:rPr>
          <w:color w:val="000000"/>
        </w:rPr>
        <w:t>this regulation</w:t>
      </w:r>
      <w:r w:rsidRPr="007E1017">
        <w:rPr>
          <w:color w:val="000000"/>
        </w:rPr>
        <w:t xml:space="preserve"> relating to high risk work.</w:t>
      </w:r>
    </w:p>
    <w:p w14:paraId="3EC7DBB7" w14:textId="30BA604B" w:rsidR="002A298A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53" w:name="_Toc121323315"/>
      <w:r w:rsidRPr="007E1017">
        <w:rPr>
          <w:rStyle w:val="CharSectNo"/>
        </w:rPr>
        <w:t>48</w:t>
      </w:r>
      <w:r w:rsidRPr="007E1017">
        <w:rPr>
          <w:color w:val="000000"/>
        </w:rPr>
        <w:tab/>
      </w:r>
      <w:r w:rsidR="00857951" w:rsidRPr="007E1017">
        <w:rPr>
          <w:color w:val="000000"/>
        </w:rPr>
        <w:t>Operation of amusement devices and passenger ropeways</w:t>
      </w:r>
      <w:r w:rsidR="00857951" w:rsidRPr="007E1017">
        <w:rPr>
          <w:color w:val="000000"/>
        </w:rPr>
        <w:br/>
      </w:r>
      <w:r w:rsidR="002A298A" w:rsidRPr="007E1017">
        <w:rPr>
          <w:color w:val="000000"/>
        </w:rPr>
        <w:t>New section 238 (3)</w:t>
      </w:r>
      <w:bookmarkEnd w:id="53"/>
    </w:p>
    <w:p w14:paraId="6FE1942F" w14:textId="15EBCE69" w:rsidR="002A298A" w:rsidRPr="007E1017" w:rsidRDefault="00857951" w:rsidP="002A298A">
      <w:pPr>
        <w:pStyle w:val="direction"/>
        <w:rPr>
          <w:color w:val="000000"/>
        </w:rPr>
      </w:pPr>
      <w:r w:rsidRPr="007E1017">
        <w:rPr>
          <w:color w:val="000000"/>
        </w:rPr>
        <w:t xml:space="preserve">after the note, </w:t>
      </w:r>
      <w:r w:rsidR="002A298A" w:rsidRPr="007E1017">
        <w:rPr>
          <w:color w:val="000000"/>
        </w:rPr>
        <w:t>insert</w:t>
      </w:r>
    </w:p>
    <w:p w14:paraId="091F1077" w14:textId="6EB36B57" w:rsidR="002A298A" w:rsidRPr="007E1017" w:rsidRDefault="002A298A" w:rsidP="002A298A">
      <w:pPr>
        <w:pStyle w:val="IMain"/>
        <w:rPr>
          <w:color w:val="000000"/>
        </w:rPr>
      </w:pPr>
      <w:r w:rsidRPr="007E1017">
        <w:rPr>
          <w:color w:val="000000"/>
        </w:rPr>
        <w:tab/>
        <w:t>(3)</w:t>
      </w:r>
      <w:r w:rsidRPr="007E1017">
        <w:rPr>
          <w:color w:val="000000"/>
        </w:rPr>
        <w:tab/>
        <w:t xml:space="preserve">The reference in subsection (1) to instruction and training in the proper operation of a device or ropeway includes a reference to instruction and training in carrying out the checks and operation required under </w:t>
      </w:r>
      <w:r w:rsidR="008129E0" w:rsidRPr="007E1017">
        <w:rPr>
          <w:color w:val="000000"/>
        </w:rPr>
        <w:t>subsection</w:t>
      </w:r>
      <w:r w:rsidRPr="007E1017">
        <w:rPr>
          <w:color w:val="000000"/>
        </w:rPr>
        <w:t xml:space="preserve"> (2)</w:t>
      </w:r>
      <w:r w:rsidR="0072382A" w:rsidRPr="007E1017">
        <w:rPr>
          <w:color w:val="000000"/>
        </w:rPr>
        <w:t xml:space="preserve"> </w:t>
      </w:r>
      <w:r w:rsidRPr="007E1017">
        <w:rPr>
          <w:color w:val="000000"/>
        </w:rPr>
        <w:t>(a) and (b).</w:t>
      </w:r>
    </w:p>
    <w:p w14:paraId="4819BF86" w14:textId="75B80C3C" w:rsidR="00F70EC1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54" w:name="_Toc121323316"/>
      <w:r w:rsidRPr="007E1017">
        <w:rPr>
          <w:rStyle w:val="CharSectNo"/>
        </w:rPr>
        <w:t>49</w:t>
      </w:r>
      <w:r w:rsidRPr="007E1017">
        <w:rPr>
          <w:color w:val="000000"/>
        </w:rPr>
        <w:tab/>
      </w:r>
      <w:r w:rsidR="008308B8" w:rsidRPr="007E1017">
        <w:rPr>
          <w:color w:val="000000"/>
        </w:rPr>
        <w:t>Log book and manuals for amusement device</w:t>
      </w:r>
      <w:r w:rsidR="008308B8" w:rsidRPr="007E1017">
        <w:rPr>
          <w:color w:val="000000"/>
        </w:rPr>
        <w:br/>
      </w:r>
      <w:r w:rsidR="00F70EC1" w:rsidRPr="007E1017">
        <w:rPr>
          <w:color w:val="000000"/>
        </w:rPr>
        <w:t>Section 242 (1) (a)</w:t>
      </w:r>
      <w:bookmarkEnd w:id="54"/>
    </w:p>
    <w:p w14:paraId="2E955160" w14:textId="08FB0E50" w:rsidR="00F70EC1" w:rsidRPr="007E1017" w:rsidRDefault="00F70EC1" w:rsidP="00F70EC1">
      <w:pPr>
        <w:pStyle w:val="direction"/>
        <w:rPr>
          <w:color w:val="000000"/>
        </w:rPr>
      </w:pPr>
      <w:r w:rsidRPr="007E1017">
        <w:rPr>
          <w:color w:val="000000"/>
        </w:rPr>
        <w:t>substitute</w:t>
      </w:r>
    </w:p>
    <w:p w14:paraId="2260D693" w14:textId="727BA11F" w:rsidR="00F70EC1" w:rsidRPr="007E1017" w:rsidRDefault="00F70EC1" w:rsidP="00F70EC1">
      <w:pPr>
        <w:pStyle w:val="Ipara"/>
        <w:rPr>
          <w:color w:val="000000"/>
        </w:rPr>
      </w:pPr>
      <w:r w:rsidRPr="007E1017">
        <w:rPr>
          <w:color w:val="000000"/>
        </w:rPr>
        <w:tab/>
        <w:t>(a)</w:t>
      </w:r>
      <w:r w:rsidRPr="007E1017">
        <w:rPr>
          <w:color w:val="000000"/>
        </w:rPr>
        <w:tab/>
        <w:t>the log book for the amusement device records the details required under subsection (1A); and</w:t>
      </w:r>
    </w:p>
    <w:p w14:paraId="0BE1197A" w14:textId="709DEDC8" w:rsidR="00F70EC1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55" w:name="_Toc121323317"/>
      <w:r w:rsidRPr="007E1017">
        <w:rPr>
          <w:rStyle w:val="CharSectNo"/>
        </w:rPr>
        <w:lastRenderedPageBreak/>
        <w:t>50</w:t>
      </w:r>
      <w:r w:rsidRPr="007E1017">
        <w:rPr>
          <w:color w:val="000000"/>
        </w:rPr>
        <w:tab/>
      </w:r>
      <w:r w:rsidR="00F70EC1" w:rsidRPr="007E1017">
        <w:rPr>
          <w:color w:val="000000"/>
        </w:rPr>
        <w:t>New section 242 (1A)</w:t>
      </w:r>
      <w:bookmarkEnd w:id="55"/>
    </w:p>
    <w:p w14:paraId="16154875" w14:textId="5E56CC6C" w:rsidR="00F70EC1" w:rsidRPr="007E1017" w:rsidRDefault="0068476E" w:rsidP="00F70EC1">
      <w:pPr>
        <w:pStyle w:val="direction"/>
        <w:rPr>
          <w:color w:val="000000"/>
        </w:rPr>
      </w:pPr>
      <w:r w:rsidRPr="007E1017">
        <w:rPr>
          <w:color w:val="000000"/>
        </w:rPr>
        <w:t xml:space="preserve">after the note, </w:t>
      </w:r>
      <w:r w:rsidR="00F70EC1" w:rsidRPr="007E1017">
        <w:rPr>
          <w:color w:val="000000"/>
        </w:rPr>
        <w:t>insert</w:t>
      </w:r>
    </w:p>
    <w:p w14:paraId="3A12BA4F" w14:textId="3416C8DA" w:rsidR="00F70EC1" w:rsidRPr="007E1017" w:rsidRDefault="00F70EC1" w:rsidP="00F70EC1">
      <w:pPr>
        <w:pStyle w:val="IMain"/>
        <w:rPr>
          <w:color w:val="000000"/>
        </w:rPr>
      </w:pPr>
      <w:r w:rsidRPr="007E1017">
        <w:rPr>
          <w:color w:val="000000"/>
        </w:rPr>
        <w:tab/>
        <w:t>(1A)</w:t>
      </w:r>
      <w:r w:rsidRPr="007E1017">
        <w:rPr>
          <w:color w:val="000000"/>
        </w:rPr>
        <w:tab/>
        <w:t>The log book for an amusement device must record—</w:t>
      </w:r>
    </w:p>
    <w:p w14:paraId="692418E0" w14:textId="4FDF3A32" w:rsidR="00F70EC1" w:rsidRPr="007E1017" w:rsidRDefault="00F70EC1" w:rsidP="00F70EC1">
      <w:pPr>
        <w:pStyle w:val="Ipara"/>
        <w:rPr>
          <w:color w:val="000000"/>
        </w:rPr>
      </w:pPr>
      <w:r w:rsidRPr="007E1017">
        <w:rPr>
          <w:color w:val="000000"/>
        </w:rPr>
        <w:tab/>
        <w:t>(a)</w:t>
      </w:r>
      <w:r w:rsidRPr="007E1017">
        <w:rPr>
          <w:color w:val="000000"/>
        </w:rPr>
        <w:tab/>
      </w:r>
      <w:r w:rsidR="002B2C5F" w:rsidRPr="007E1017">
        <w:rPr>
          <w:color w:val="000000"/>
        </w:rPr>
        <w:t>for each time</w:t>
      </w:r>
      <w:r w:rsidR="006F6738" w:rsidRPr="007E1017">
        <w:rPr>
          <w:color w:val="000000"/>
        </w:rPr>
        <w:t xml:space="preserve"> </w:t>
      </w:r>
      <w:r w:rsidRPr="007E1017">
        <w:rPr>
          <w:color w:val="000000"/>
        </w:rPr>
        <w:t>the device is erected</w:t>
      </w:r>
      <w:r w:rsidR="000D76F7" w:rsidRPr="007E1017">
        <w:rPr>
          <w:color w:val="000000"/>
        </w:rPr>
        <w:t>—</w:t>
      </w:r>
      <w:r w:rsidRPr="007E1017">
        <w:rPr>
          <w:color w:val="000000"/>
        </w:rPr>
        <w:t>details (including the date) of the erection; and</w:t>
      </w:r>
    </w:p>
    <w:p w14:paraId="5FF43B8E" w14:textId="7D1CCD80" w:rsidR="000D76F7" w:rsidRPr="007E1017" w:rsidRDefault="000D76F7" w:rsidP="000D76F7">
      <w:pPr>
        <w:pStyle w:val="Ipara"/>
        <w:rPr>
          <w:color w:val="000000"/>
        </w:rPr>
      </w:pPr>
      <w:r w:rsidRPr="007E1017">
        <w:rPr>
          <w:color w:val="000000"/>
        </w:rPr>
        <w:tab/>
        <w:t>(b)</w:t>
      </w:r>
      <w:r w:rsidRPr="007E1017">
        <w:rPr>
          <w:color w:val="000000"/>
        </w:rPr>
        <w:tab/>
      </w:r>
      <w:r w:rsidR="002B2C5F" w:rsidRPr="007E1017">
        <w:rPr>
          <w:color w:val="000000"/>
        </w:rPr>
        <w:t>for each time</w:t>
      </w:r>
      <w:r w:rsidRPr="007E1017">
        <w:rPr>
          <w:color w:val="000000"/>
        </w:rPr>
        <w:t xml:space="preserve"> the device is stored—details of the storage; and</w:t>
      </w:r>
    </w:p>
    <w:p w14:paraId="379D9E96" w14:textId="6AD8CAE2" w:rsidR="000D76F7" w:rsidRPr="007E1017" w:rsidRDefault="000D76F7" w:rsidP="000D76F7">
      <w:pPr>
        <w:pStyle w:val="Ipara"/>
        <w:rPr>
          <w:color w:val="000000"/>
        </w:rPr>
      </w:pPr>
      <w:r w:rsidRPr="007E1017">
        <w:rPr>
          <w:color w:val="000000"/>
        </w:rPr>
        <w:tab/>
        <w:t>(c)</w:t>
      </w:r>
      <w:r w:rsidRPr="007E1017">
        <w:rPr>
          <w:color w:val="000000"/>
        </w:rPr>
        <w:tab/>
        <w:t>details of the maintenance of the device; and</w:t>
      </w:r>
    </w:p>
    <w:p w14:paraId="1A446C0E" w14:textId="7F7F4166" w:rsidR="000D76F7" w:rsidRPr="007E1017" w:rsidRDefault="000D76F7" w:rsidP="000D76F7">
      <w:pPr>
        <w:pStyle w:val="Ipara"/>
        <w:rPr>
          <w:color w:val="000000"/>
        </w:rPr>
      </w:pPr>
      <w:r w:rsidRPr="007E1017">
        <w:rPr>
          <w:color w:val="000000"/>
        </w:rPr>
        <w:tab/>
        <w:t>(d)</w:t>
      </w:r>
      <w:r w:rsidRPr="007E1017">
        <w:rPr>
          <w:color w:val="000000"/>
        </w:rPr>
        <w:tab/>
        <w:t>for each day the device is operated—the number of hours it is operated; and</w:t>
      </w:r>
    </w:p>
    <w:p w14:paraId="5AE01B3B" w14:textId="55829A87" w:rsidR="000D76F7" w:rsidRPr="007E1017" w:rsidRDefault="000D76F7" w:rsidP="000D76F7">
      <w:pPr>
        <w:pStyle w:val="Ipara"/>
        <w:rPr>
          <w:color w:val="000000"/>
        </w:rPr>
      </w:pPr>
      <w:r w:rsidRPr="007E1017">
        <w:rPr>
          <w:color w:val="000000"/>
        </w:rPr>
        <w:tab/>
        <w:t>(e)</w:t>
      </w:r>
      <w:r w:rsidRPr="007E1017">
        <w:rPr>
          <w:color w:val="000000"/>
        </w:rPr>
        <w:tab/>
        <w:t>the total number of hours the device has ever been operated; and</w:t>
      </w:r>
    </w:p>
    <w:p w14:paraId="3F7938C4" w14:textId="5D74463E" w:rsidR="000D76F7" w:rsidRPr="007E1017" w:rsidRDefault="000D76F7" w:rsidP="000D76F7">
      <w:pPr>
        <w:pStyle w:val="Ipara"/>
        <w:rPr>
          <w:color w:val="000000"/>
        </w:rPr>
      </w:pPr>
      <w:r w:rsidRPr="007E1017">
        <w:rPr>
          <w:color w:val="000000"/>
        </w:rPr>
        <w:tab/>
        <w:t>(f)</w:t>
      </w:r>
      <w:r w:rsidRPr="007E1017">
        <w:rPr>
          <w:color w:val="000000"/>
        </w:rPr>
        <w:tab/>
        <w:t>details of any faults, or other matters relevant to the safety of the device, identified during its operation; and</w:t>
      </w:r>
    </w:p>
    <w:p w14:paraId="58FBB4B4" w14:textId="6969979C" w:rsidR="000D76F7" w:rsidRPr="007E1017" w:rsidRDefault="000D76F7" w:rsidP="000D76F7">
      <w:pPr>
        <w:pStyle w:val="Ipara"/>
        <w:rPr>
          <w:color w:val="000000"/>
        </w:rPr>
      </w:pPr>
      <w:r w:rsidRPr="007E1017">
        <w:rPr>
          <w:color w:val="000000"/>
        </w:rPr>
        <w:tab/>
        <w:t>(g)</w:t>
      </w:r>
      <w:r w:rsidRPr="007E1017">
        <w:rPr>
          <w:color w:val="000000"/>
        </w:rPr>
        <w:tab/>
        <w:t>the following details for each person operating the device:</w:t>
      </w:r>
    </w:p>
    <w:p w14:paraId="4C9EE7CA" w14:textId="78B891E3" w:rsidR="000D76F7" w:rsidRPr="007E1017" w:rsidRDefault="000D76F7" w:rsidP="000D76F7">
      <w:pPr>
        <w:pStyle w:val="Isubpara"/>
        <w:rPr>
          <w:color w:val="000000"/>
        </w:rPr>
      </w:pPr>
      <w:r w:rsidRPr="007E1017">
        <w:rPr>
          <w:color w:val="000000"/>
        </w:rPr>
        <w:tab/>
        <w:t>(i)</w:t>
      </w:r>
      <w:r w:rsidRPr="007E1017">
        <w:rPr>
          <w:color w:val="000000"/>
        </w:rPr>
        <w:tab/>
        <w:t>the person’s name;</w:t>
      </w:r>
    </w:p>
    <w:p w14:paraId="5BC1AAFF" w14:textId="1912BB5A" w:rsidR="00C93BD8" w:rsidRPr="007E1017" w:rsidRDefault="00C93BD8" w:rsidP="000D76F7">
      <w:pPr>
        <w:pStyle w:val="Isubpara"/>
        <w:rPr>
          <w:color w:val="000000"/>
        </w:rPr>
      </w:pPr>
      <w:r w:rsidRPr="007E1017">
        <w:rPr>
          <w:color w:val="000000"/>
        </w:rPr>
        <w:tab/>
        <w:t>(ii)</w:t>
      </w:r>
      <w:r w:rsidRPr="007E1017">
        <w:rPr>
          <w:color w:val="000000"/>
        </w:rPr>
        <w:tab/>
        <w:t>whether the person has been provided with instruction and training in the proper operation of the device;</w:t>
      </w:r>
    </w:p>
    <w:p w14:paraId="5FFDF569" w14:textId="7EAA3CFD" w:rsidR="000D76F7" w:rsidRPr="007E1017" w:rsidRDefault="000D76F7" w:rsidP="00A407B6">
      <w:pPr>
        <w:pStyle w:val="Isubpara"/>
        <w:rPr>
          <w:color w:val="000000"/>
        </w:rPr>
      </w:pPr>
      <w:r w:rsidRPr="007E1017">
        <w:rPr>
          <w:color w:val="000000"/>
        </w:rPr>
        <w:tab/>
        <w:t>(ii</w:t>
      </w:r>
      <w:r w:rsidR="00C93BD8" w:rsidRPr="007E1017">
        <w:rPr>
          <w:color w:val="000000"/>
        </w:rPr>
        <w:t>i</w:t>
      </w:r>
      <w:r w:rsidRPr="007E1017">
        <w:rPr>
          <w:color w:val="000000"/>
        </w:rPr>
        <w:t>)</w:t>
      </w:r>
      <w:r w:rsidRPr="007E1017">
        <w:rPr>
          <w:color w:val="000000"/>
        </w:rPr>
        <w:tab/>
      </w:r>
      <w:r w:rsidR="006F6738" w:rsidRPr="007E1017">
        <w:rPr>
          <w:color w:val="000000"/>
        </w:rPr>
        <w:t>for each time</w:t>
      </w:r>
      <w:r w:rsidRPr="007E1017">
        <w:rPr>
          <w:color w:val="000000"/>
        </w:rPr>
        <w:t xml:space="preserve"> instruction</w:t>
      </w:r>
      <w:r w:rsidR="00A407B6" w:rsidRPr="007E1017">
        <w:rPr>
          <w:color w:val="000000"/>
        </w:rPr>
        <w:t xml:space="preserve"> </w:t>
      </w:r>
      <w:r w:rsidRPr="007E1017">
        <w:rPr>
          <w:color w:val="000000"/>
        </w:rPr>
        <w:t>or training in the proper operation of</w:t>
      </w:r>
      <w:r w:rsidR="00A407B6" w:rsidRPr="007E1017">
        <w:rPr>
          <w:color w:val="000000"/>
        </w:rPr>
        <w:t xml:space="preserve"> </w:t>
      </w:r>
      <w:r w:rsidRPr="007E1017">
        <w:rPr>
          <w:color w:val="000000"/>
        </w:rPr>
        <w:t>the device is provided to the person</w:t>
      </w:r>
      <w:r w:rsidR="00A407B6" w:rsidRPr="007E1017">
        <w:rPr>
          <w:color w:val="000000"/>
        </w:rPr>
        <w:t>—</w:t>
      </w:r>
    </w:p>
    <w:p w14:paraId="2CBCA419" w14:textId="687322E9" w:rsidR="000D76F7" w:rsidRPr="007E1017" w:rsidRDefault="00A407B6" w:rsidP="00A407B6">
      <w:pPr>
        <w:pStyle w:val="Isubsubpara"/>
        <w:rPr>
          <w:color w:val="000000"/>
        </w:rPr>
      </w:pPr>
      <w:r w:rsidRPr="007E1017">
        <w:rPr>
          <w:color w:val="000000"/>
        </w:rPr>
        <w:tab/>
        <w:t>(A)</w:t>
      </w:r>
      <w:r w:rsidRPr="007E1017">
        <w:rPr>
          <w:color w:val="000000"/>
        </w:rPr>
        <w:tab/>
      </w:r>
      <w:r w:rsidR="000D76F7" w:rsidRPr="007E1017">
        <w:rPr>
          <w:color w:val="000000"/>
        </w:rPr>
        <w:t>the date</w:t>
      </w:r>
      <w:r w:rsidRPr="007E1017">
        <w:rPr>
          <w:color w:val="000000"/>
        </w:rPr>
        <w:t xml:space="preserve"> of the instruction or training</w:t>
      </w:r>
      <w:r w:rsidR="000D76F7" w:rsidRPr="007E1017">
        <w:rPr>
          <w:color w:val="000000"/>
        </w:rPr>
        <w:t>; and</w:t>
      </w:r>
    </w:p>
    <w:p w14:paraId="2585879A" w14:textId="4F86A0B1" w:rsidR="000D76F7" w:rsidRPr="007E1017" w:rsidRDefault="00A407B6" w:rsidP="00A407B6">
      <w:pPr>
        <w:pStyle w:val="Isubsubpara"/>
        <w:rPr>
          <w:color w:val="000000"/>
        </w:rPr>
      </w:pPr>
      <w:r w:rsidRPr="007E1017">
        <w:rPr>
          <w:color w:val="000000"/>
        </w:rPr>
        <w:tab/>
        <w:t>(B)</w:t>
      </w:r>
      <w:r w:rsidRPr="007E1017">
        <w:rPr>
          <w:color w:val="000000"/>
        </w:rPr>
        <w:tab/>
      </w:r>
      <w:r w:rsidR="000D76F7" w:rsidRPr="007E1017">
        <w:rPr>
          <w:color w:val="000000"/>
        </w:rPr>
        <w:t>a summary of the instruction or</w:t>
      </w:r>
      <w:r w:rsidRPr="007E1017">
        <w:rPr>
          <w:color w:val="000000"/>
        </w:rPr>
        <w:t xml:space="preserve"> </w:t>
      </w:r>
      <w:r w:rsidR="000D76F7" w:rsidRPr="007E1017">
        <w:rPr>
          <w:color w:val="000000"/>
        </w:rPr>
        <w:t>training; and</w:t>
      </w:r>
    </w:p>
    <w:p w14:paraId="0C7E3003" w14:textId="0AB60A3F" w:rsidR="000D76F7" w:rsidRPr="007E1017" w:rsidRDefault="00A407B6" w:rsidP="00A407B6">
      <w:pPr>
        <w:pStyle w:val="Isubsubpara"/>
        <w:rPr>
          <w:color w:val="000000"/>
        </w:rPr>
      </w:pPr>
      <w:r w:rsidRPr="007E1017">
        <w:rPr>
          <w:color w:val="000000"/>
        </w:rPr>
        <w:tab/>
        <w:t>(C)</w:t>
      </w:r>
      <w:r w:rsidRPr="007E1017">
        <w:rPr>
          <w:color w:val="000000"/>
        </w:rPr>
        <w:tab/>
      </w:r>
      <w:r w:rsidR="000D76F7" w:rsidRPr="007E1017">
        <w:rPr>
          <w:color w:val="000000"/>
        </w:rPr>
        <w:t>the name and qualifications of the</w:t>
      </w:r>
      <w:r w:rsidRPr="007E1017">
        <w:rPr>
          <w:color w:val="000000"/>
        </w:rPr>
        <w:t xml:space="preserve"> </w:t>
      </w:r>
      <w:r w:rsidR="000D76F7" w:rsidRPr="007E1017">
        <w:rPr>
          <w:color w:val="000000"/>
        </w:rPr>
        <w:t>instructor or trainer; and</w:t>
      </w:r>
    </w:p>
    <w:p w14:paraId="2905E1E3" w14:textId="653F3FF4" w:rsidR="000D76F7" w:rsidRPr="007E1017" w:rsidRDefault="00A407B6" w:rsidP="00A407B6">
      <w:pPr>
        <w:pStyle w:val="Ipara"/>
        <w:rPr>
          <w:color w:val="000000"/>
        </w:rPr>
      </w:pPr>
      <w:r w:rsidRPr="007E1017">
        <w:rPr>
          <w:color w:val="000000"/>
        </w:rPr>
        <w:tab/>
        <w:t>(h)</w:t>
      </w:r>
      <w:r w:rsidRPr="007E1017">
        <w:rPr>
          <w:color w:val="000000"/>
        </w:rPr>
        <w:tab/>
      </w:r>
      <w:r w:rsidR="000D76F7" w:rsidRPr="007E1017">
        <w:rPr>
          <w:color w:val="000000"/>
        </w:rPr>
        <w:t>details of each statutory notice issued in</w:t>
      </w:r>
      <w:r w:rsidRPr="007E1017">
        <w:rPr>
          <w:color w:val="000000"/>
        </w:rPr>
        <w:t xml:space="preserve"> </w:t>
      </w:r>
      <w:r w:rsidR="000D76F7" w:rsidRPr="007E1017">
        <w:rPr>
          <w:color w:val="000000"/>
        </w:rPr>
        <w:t>relation to the device, including</w:t>
      </w:r>
      <w:r w:rsidRPr="007E1017">
        <w:rPr>
          <w:color w:val="000000"/>
        </w:rPr>
        <w:t>—</w:t>
      </w:r>
    </w:p>
    <w:p w14:paraId="59276F87" w14:textId="08D721EA" w:rsidR="000D76F7" w:rsidRPr="007E1017" w:rsidRDefault="00A407B6" w:rsidP="00A407B6">
      <w:pPr>
        <w:pStyle w:val="Isubpara"/>
        <w:rPr>
          <w:color w:val="000000"/>
        </w:rPr>
      </w:pPr>
      <w:r w:rsidRPr="007E1017">
        <w:rPr>
          <w:color w:val="000000"/>
        </w:rPr>
        <w:tab/>
        <w:t>(i)</w:t>
      </w:r>
      <w:r w:rsidRPr="007E1017">
        <w:rPr>
          <w:color w:val="000000"/>
        </w:rPr>
        <w:tab/>
      </w:r>
      <w:r w:rsidR="000D76F7" w:rsidRPr="007E1017">
        <w:rPr>
          <w:color w:val="000000"/>
        </w:rPr>
        <w:t>the date the notice was</w:t>
      </w:r>
      <w:r w:rsidRPr="007E1017">
        <w:rPr>
          <w:color w:val="000000"/>
        </w:rPr>
        <w:t xml:space="preserve"> </w:t>
      </w:r>
      <w:r w:rsidR="000D76F7" w:rsidRPr="007E1017">
        <w:rPr>
          <w:color w:val="000000"/>
        </w:rPr>
        <w:t>issued; and</w:t>
      </w:r>
    </w:p>
    <w:p w14:paraId="58EE74EB" w14:textId="4DD81CBE" w:rsidR="000D76F7" w:rsidRPr="007E1017" w:rsidRDefault="00A407B6" w:rsidP="00A407B6">
      <w:pPr>
        <w:pStyle w:val="Isubpara"/>
        <w:rPr>
          <w:color w:val="000000"/>
        </w:rPr>
      </w:pPr>
      <w:r w:rsidRPr="007E1017">
        <w:rPr>
          <w:color w:val="000000"/>
        </w:rPr>
        <w:tab/>
        <w:t>(ii)</w:t>
      </w:r>
      <w:r w:rsidRPr="007E1017">
        <w:rPr>
          <w:color w:val="000000"/>
        </w:rPr>
        <w:tab/>
      </w:r>
      <w:r w:rsidR="000D76F7" w:rsidRPr="007E1017">
        <w:rPr>
          <w:color w:val="000000"/>
        </w:rPr>
        <w:t>the reasons for issuing the notice; and</w:t>
      </w:r>
    </w:p>
    <w:p w14:paraId="0B2FF04C" w14:textId="5504A24E" w:rsidR="000D76F7" w:rsidRPr="007E1017" w:rsidRDefault="00A407B6" w:rsidP="00270B62">
      <w:pPr>
        <w:pStyle w:val="Isubpara"/>
        <w:rPr>
          <w:color w:val="000000"/>
        </w:rPr>
      </w:pPr>
      <w:r w:rsidRPr="007E1017">
        <w:rPr>
          <w:color w:val="000000"/>
        </w:rPr>
        <w:lastRenderedPageBreak/>
        <w:tab/>
        <w:t>(iii)</w:t>
      </w:r>
      <w:r w:rsidRPr="007E1017">
        <w:rPr>
          <w:color w:val="000000"/>
        </w:rPr>
        <w:tab/>
      </w:r>
      <w:r w:rsidR="000D76F7" w:rsidRPr="007E1017">
        <w:rPr>
          <w:color w:val="000000"/>
        </w:rPr>
        <w:t>any action taken in response to the</w:t>
      </w:r>
      <w:r w:rsidR="00270B62" w:rsidRPr="007E1017">
        <w:rPr>
          <w:color w:val="000000"/>
        </w:rPr>
        <w:t xml:space="preserve"> </w:t>
      </w:r>
      <w:r w:rsidR="000D76F7" w:rsidRPr="007E1017">
        <w:rPr>
          <w:color w:val="000000"/>
        </w:rPr>
        <w:t>notice</w:t>
      </w:r>
      <w:r w:rsidR="00270B62" w:rsidRPr="007E1017">
        <w:rPr>
          <w:color w:val="000000"/>
        </w:rPr>
        <w:t>;</w:t>
      </w:r>
      <w:r w:rsidR="000D76F7" w:rsidRPr="007E1017">
        <w:rPr>
          <w:color w:val="000000"/>
        </w:rPr>
        <w:t xml:space="preserve"> and</w:t>
      </w:r>
    </w:p>
    <w:p w14:paraId="3A3381D5" w14:textId="053F0DA0" w:rsidR="000D76F7" w:rsidRPr="007E1017" w:rsidRDefault="002B2C5F" w:rsidP="007E1017">
      <w:pPr>
        <w:pStyle w:val="Isubpara"/>
        <w:keepNext/>
        <w:rPr>
          <w:color w:val="000000"/>
        </w:rPr>
      </w:pPr>
      <w:r w:rsidRPr="007E1017">
        <w:rPr>
          <w:color w:val="000000"/>
        </w:rPr>
        <w:tab/>
        <w:t>(iv)</w:t>
      </w:r>
      <w:r w:rsidRPr="007E1017">
        <w:rPr>
          <w:color w:val="000000"/>
        </w:rPr>
        <w:tab/>
      </w:r>
      <w:r w:rsidR="000D76F7" w:rsidRPr="007E1017">
        <w:rPr>
          <w:color w:val="000000"/>
        </w:rPr>
        <w:t>for a notice given under a</w:t>
      </w:r>
      <w:r w:rsidRPr="007E1017">
        <w:rPr>
          <w:color w:val="000000"/>
        </w:rPr>
        <w:t xml:space="preserve"> </w:t>
      </w:r>
      <w:r w:rsidR="000D76F7" w:rsidRPr="007E1017">
        <w:rPr>
          <w:color w:val="000000"/>
        </w:rPr>
        <w:t>corresponding WHS law—the location</w:t>
      </w:r>
      <w:r w:rsidRPr="007E1017">
        <w:rPr>
          <w:color w:val="000000"/>
        </w:rPr>
        <w:t xml:space="preserve"> </w:t>
      </w:r>
      <w:r w:rsidR="000D76F7" w:rsidRPr="007E1017">
        <w:rPr>
          <w:color w:val="000000"/>
        </w:rPr>
        <w:t>of the device when the notice was</w:t>
      </w:r>
      <w:r w:rsidRPr="007E1017">
        <w:rPr>
          <w:color w:val="000000"/>
        </w:rPr>
        <w:t xml:space="preserve"> </w:t>
      </w:r>
      <w:r w:rsidR="000D76F7" w:rsidRPr="007E1017">
        <w:rPr>
          <w:color w:val="000000"/>
        </w:rPr>
        <w:t>issued.</w:t>
      </w:r>
    </w:p>
    <w:p w14:paraId="4DB87794" w14:textId="7CA5931F" w:rsidR="00074C7B" w:rsidRPr="007E1017" w:rsidRDefault="002B2C5F" w:rsidP="00107904">
      <w:pPr>
        <w:pStyle w:val="aNote"/>
        <w:rPr>
          <w:color w:val="000000"/>
        </w:rPr>
      </w:pPr>
      <w:r w:rsidRPr="007E1017">
        <w:rPr>
          <w:rStyle w:val="charItals"/>
        </w:rPr>
        <w:t>Note</w:t>
      </w:r>
      <w:r w:rsidRPr="007E1017">
        <w:rPr>
          <w:rStyle w:val="charItals"/>
        </w:rPr>
        <w:tab/>
      </w:r>
      <w:r w:rsidR="000D76F7" w:rsidRPr="007E1017">
        <w:rPr>
          <w:color w:val="000000"/>
        </w:rPr>
        <w:t xml:space="preserve">See also </w:t>
      </w:r>
      <w:r w:rsidRPr="007E1017">
        <w:rPr>
          <w:color w:val="000000"/>
        </w:rPr>
        <w:t xml:space="preserve">s </w:t>
      </w:r>
      <w:r w:rsidR="000D76F7" w:rsidRPr="007E1017">
        <w:rPr>
          <w:color w:val="000000"/>
        </w:rPr>
        <w:t>238</w:t>
      </w:r>
      <w:r w:rsidRPr="007E1017">
        <w:rPr>
          <w:color w:val="000000"/>
        </w:rPr>
        <w:t xml:space="preserve"> </w:t>
      </w:r>
      <w:r w:rsidR="000D76F7" w:rsidRPr="007E1017">
        <w:rPr>
          <w:color w:val="000000"/>
        </w:rPr>
        <w:t>(2)</w:t>
      </w:r>
      <w:r w:rsidR="00F206FD" w:rsidRPr="007E1017">
        <w:rPr>
          <w:color w:val="000000"/>
        </w:rPr>
        <w:t xml:space="preserve"> </w:t>
      </w:r>
      <w:r w:rsidR="000D76F7" w:rsidRPr="007E1017">
        <w:rPr>
          <w:color w:val="000000"/>
        </w:rPr>
        <w:t>(c).</w:t>
      </w:r>
    </w:p>
    <w:p w14:paraId="442FB850" w14:textId="4B540057" w:rsidR="00E13C1E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56" w:name="_Toc121323318"/>
      <w:r w:rsidRPr="007E1017">
        <w:rPr>
          <w:rStyle w:val="CharSectNo"/>
        </w:rPr>
        <w:t>51</w:t>
      </w:r>
      <w:r w:rsidRPr="007E1017">
        <w:rPr>
          <w:color w:val="000000"/>
        </w:rPr>
        <w:tab/>
      </w:r>
      <w:r w:rsidR="00E13C1E" w:rsidRPr="007E1017">
        <w:rPr>
          <w:color w:val="000000"/>
        </w:rPr>
        <w:t>Section 242 (2) (a)</w:t>
      </w:r>
      <w:bookmarkEnd w:id="56"/>
    </w:p>
    <w:p w14:paraId="18F34557" w14:textId="72E36FDD" w:rsidR="00E13C1E" w:rsidRPr="007E1017" w:rsidRDefault="00E13C1E" w:rsidP="00E13C1E">
      <w:pPr>
        <w:pStyle w:val="direction"/>
        <w:rPr>
          <w:color w:val="000000"/>
        </w:rPr>
      </w:pPr>
      <w:r w:rsidRPr="007E1017">
        <w:rPr>
          <w:color w:val="000000"/>
        </w:rPr>
        <w:t>substitute</w:t>
      </w:r>
    </w:p>
    <w:p w14:paraId="1A47717D" w14:textId="5A859F9D" w:rsidR="00E13C1E" w:rsidRPr="007E1017" w:rsidRDefault="00E13C1E" w:rsidP="00E13C1E">
      <w:pPr>
        <w:pStyle w:val="Ipara"/>
        <w:rPr>
          <w:color w:val="000000"/>
        </w:rPr>
      </w:pPr>
      <w:r w:rsidRPr="007E1017">
        <w:rPr>
          <w:color w:val="000000"/>
        </w:rPr>
        <w:tab/>
        <w:t>(a)</w:t>
      </w:r>
      <w:r w:rsidRPr="007E1017">
        <w:rPr>
          <w:color w:val="000000"/>
        </w:rPr>
        <w:tab/>
        <w:t>the log book for the amusement device; and</w:t>
      </w:r>
    </w:p>
    <w:p w14:paraId="534938C7" w14:textId="644BCF13" w:rsidR="00C451E7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57" w:name="_Toc121323319"/>
      <w:r w:rsidRPr="007E1017">
        <w:rPr>
          <w:rStyle w:val="CharSectNo"/>
        </w:rPr>
        <w:t>52</w:t>
      </w:r>
      <w:r w:rsidRPr="007E1017">
        <w:rPr>
          <w:color w:val="000000"/>
        </w:rPr>
        <w:tab/>
      </w:r>
      <w:r w:rsidR="00C451E7" w:rsidRPr="007E1017">
        <w:rPr>
          <w:color w:val="000000"/>
        </w:rPr>
        <w:t>Section 242 (2), note 2</w:t>
      </w:r>
      <w:bookmarkEnd w:id="57"/>
    </w:p>
    <w:p w14:paraId="259E8045" w14:textId="69166CEC" w:rsidR="00C451E7" w:rsidRPr="007E1017" w:rsidRDefault="00C451E7" w:rsidP="00C451E7">
      <w:pPr>
        <w:pStyle w:val="direction"/>
        <w:rPr>
          <w:color w:val="000000"/>
        </w:rPr>
      </w:pPr>
      <w:r w:rsidRPr="007E1017">
        <w:rPr>
          <w:color w:val="000000"/>
        </w:rPr>
        <w:t>omit</w:t>
      </w:r>
    </w:p>
    <w:p w14:paraId="508FD944" w14:textId="2CB62F92" w:rsidR="00E13C1E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58" w:name="_Toc121323320"/>
      <w:r w:rsidRPr="007E1017">
        <w:rPr>
          <w:rStyle w:val="CharSectNo"/>
        </w:rPr>
        <w:t>53</w:t>
      </w:r>
      <w:r w:rsidRPr="007E1017">
        <w:rPr>
          <w:color w:val="000000"/>
        </w:rPr>
        <w:tab/>
      </w:r>
      <w:r w:rsidR="00E13C1E" w:rsidRPr="007E1017">
        <w:rPr>
          <w:color w:val="000000"/>
        </w:rPr>
        <w:t>New section 242 (3) and (4)</w:t>
      </w:r>
      <w:bookmarkEnd w:id="58"/>
    </w:p>
    <w:p w14:paraId="4775F7A0" w14:textId="7036F6EE" w:rsidR="00E13C1E" w:rsidRPr="007E1017" w:rsidRDefault="0080732E" w:rsidP="00E13C1E">
      <w:pPr>
        <w:pStyle w:val="direction"/>
        <w:rPr>
          <w:color w:val="000000"/>
        </w:rPr>
      </w:pPr>
      <w:r w:rsidRPr="007E1017">
        <w:rPr>
          <w:color w:val="000000"/>
        </w:rPr>
        <w:t>after the note</w:t>
      </w:r>
      <w:r w:rsidR="005060E8" w:rsidRPr="007E1017">
        <w:rPr>
          <w:color w:val="000000"/>
        </w:rPr>
        <w:t>s</w:t>
      </w:r>
      <w:r w:rsidRPr="007E1017">
        <w:rPr>
          <w:color w:val="000000"/>
        </w:rPr>
        <w:t xml:space="preserve">, </w:t>
      </w:r>
      <w:r w:rsidR="00E13C1E" w:rsidRPr="007E1017">
        <w:rPr>
          <w:color w:val="000000"/>
        </w:rPr>
        <w:t>insert</w:t>
      </w:r>
    </w:p>
    <w:p w14:paraId="47E48F6F" w14:textId="3047C9B5" w:rsidR="00E13C1E" w:rsidRPr="007E1017" w:rsidRDefault="00E13C1E" w:rsidP="007E1017">
      <w:pPr>
        <w:pStyle w:val="IMain"/>
        <w:keepNext/>
        <w:rPr>
          <w:color w:val="000000"/>
        </w:rPr>
      </w:pPr>
      <w:r w:rsidRPr="007E1017">
        <w:rPr>
          <w:color w:val="000000"/>
        </w:rPr>
        <w:tab/>
        <w:t>(3)</w:t>
      </w:r>
      <w:r w:rsidRPr="007E1017">
        <w:rPr>
          <w:color w:val="000000"/>
        </w:rPr>
        <w:tab/>
      </w:r>
      <w:r w:rsidR="00321AA5" w:rsidRPr="007E1017">
        <w:rPr>
          <w:color w:val="000000"/>
        </w:rPr>
        <w:t>The person with management or control of an amusement device at a workplace must make the log book for the device available to any person to whom the person relinquishes control of the device.</w:t>
      </w:r>
    </w:p>
    <w:p w14:paraId="4D11F886" w14:textId="0F902BE8" w:rsidR="00321AA5" w:rsidRPr="007E1017" w:rsidRDefault="00321AA5" w:rsidP="00321AA5">
      <w:pPr>
        <w:pStyle w:val="Penalty"/>
        <w:rPr>
          <w:color w:val="000000"/>
        </w:rPr>
      </w:pPr>
      <w:r w:rsidRPr="007E1017">
        <w:rPr>
          <w:color w:val="000000"/>
        </w:rPr>
        <w:t xml:space="preserve">Maximum penalty: </w:t>
      </w:r>
    </w:p>
    <w:p w14:paraId="5AFF2679" w14:textId="66FA9602" w:rsidR="00321AA5" w:rsidRPr="007E1017" w:rsidRDefault="00321AA5" w:rsidP="00321AA5">
      <w:pPr>
        <w:pStyle w:val="PenaltyPara"/>
        <w:rPr>
          <w:color w:val="000000"/>
        </w:rPr>
      </w:pPr>
      <w:r w:rsidRPr="007E1017">
        <w:rPr>
          <w:color w:val="000000"/>
        </w:rPr>
        <w:tab/>
        <w:t>(a)</w:t>
      </w:r>
      <w:r w:rsidRPr="007E1017">
        <w:rPr>
          <w:color w:val="000000"/>
        </w:rPr>
        <w:tab/>
        <w:t>in the case of an individual—$1</w:t>
      </w:r>
      <w:r w:rsidR="00F95991" w:rsidRPr="007E1017">
        <w:rPr>
          <w:color w:val="000000"/>
        </w:rPr>
        <w:t xml:space="preserve"> </w:t>
      </w:r>
      <w:r w:rsidRPr="007E1017">
        <w:rPr>
          <w:color w:val="000000"/>
        </w:rPr>
        <w:t>250; or</w:t>
      </w:r>
    </w:p>
    <w:p w14:paraId="28F11C4E" w14:textId="2B9D3739" w:rsidR="00321AA5" w:rsidRPr="007E1017" w:rsidRDefault="00321AA5" w:rsidP="007E1017">
      <w:pPr>
        <w:pStyle w:val="PenaltyPara"/>
        <w:keepNext/>
        <w:rPr>
          <w:color w:val="000000"/>
        </w:rPr>
      </w:pPr>
      <w:r w:rsidRPr="007E1017">
        <w:rPr>
          <w:color w:val="000000"/>
        </w:rPr>
        <w:tab/>
        <w:t>(b)</w:t>
      </w:r>
      <w:r w:rsidRPr="007E1017">
        <w:rPr>
          <w:color w:val="000000"/>
        </w:rPr>
        <w:tab/>
        <w:t>in the case of a body corporate—$6</w:t>
      </w:r>
      <w:r w:rsidR="00F95991" w:rsidRPr="007E1017">
        <w:rPr>
          <w:color w:val="000000"/>
        </w:rPr>
        <w:t xml:space="preserve"> </w:t>
      </w:r>
      <w:r w:rsidRPr="007E1017">
        <w:rPr>
          <w:color w:val="000000"/>
        </w:rPr>
        <w:t>000.</w:t>
      </w:r>
    </w:p>
    <w:p w14:paraId="3005FA5C" w14:textId="2E186FAB" w:rsidR="00A8189E" w:rsidRPr="007E1017" w:rsidRDefault="00A8189E" w:rsidP="00A8189E">
      <w:pPr>
        <w:pStyle w:val="aNote"/>
        <w:rPr>
          <w:iCs/>
          <w:color w:val="000000"/>
        </w:rPr>
      </w:pPr>
      <w:r w:rsidRPr="007E1017">
        <w:rPr>
          <w:rStyle w:val="charItals"/>
        </w:rPr>
        <w:t>Note</w:t>
      </w:r>
      <w:r w:rsidRPr="007E1017">
        <w:rPr>
          <w:rStyle w:val="charItals"/>
        </w:rPr>
        <w:tab/>
      </w:r>
      <w:r w:rsidRPr="007E1017">
        <w:rPr>
          <w:iCs/>
          <w:color w:val="000000"/>
        </w:rPr>
        <w:t>Strict liability applies to each physical element of each offence under this regulation, unless otherwise stated (see s 6A).</w:t>
      </w:r>
    </w:p>
    <w:p w14:paraId="7A80C431" w14:textId="132301D9" w:rsidR="002B6126" w:rsidRPr="007E1017" w:rsidRDefault="002B6126" w:rsidP="002B6126">
      <w:pPr>
        <w:pStyle w:val="IMain"/>
        <w:rPr>
          <w:color w:val="000000"/>
        </w:rPr>
      </w:pPr>
      <w:r w:rsidRPr="007E1017">
        <w:rPr>
          <w:color w:val="000000"/>
        </w:rPr>
        <w:tab/>
        <w:t>(4)</w:t>
      </w:r>
      <w:r w:rsidRPr="007E1017">
        <w:rPr>
          <w:color w:val="000000"/>
        </w:rPr>
        <w:tab/>
        <w:t>In this section:</w:t>
      </w:r>
    </w:p>
    <w:p w14:paraId="4C52EAC6" w14:textId="77777777" w:rsidR="004735AF" w:rsidRPr="007E1017" w:rsidRDefault="002B6126" w:rsidP="007E1017">
      <w:pPr>
        <w:pStyle w:val="aDef"/>
        <w:rPr>
          <w:color w:val="000000"/>
        </w:rPr>
      </w:pPr>
      <w:r w:rsidRPr="007E1017">
        <w:rPr>
          <w:rStyle w:val="charBoldItals"/>
        </w:rPr>
        <w:t xml:space="preserve">statutory notice </w:t>
      </w:r>
      <w:r w:rsidRPr="007E1017">
        <w:rPr>
          <w:bCs/>
          <w:iCs/>
          <w:color w:val="000000"/>
        </w:rPr>
        <w:t>means</w:t>
      </w:r>
      <w:r w:rsidR="004735AF" w:rsidRPr="007E1017">
        <w:rPr>
          <w:bCs/>
          <w:iCs/>
          <w:color w:val="000000"/>
        </w:rPr>
        <w:t>—</w:t>
      </w:r>
    </w:p>
    <w:p w14:paraId="410A94C9" w14:textId="2FE29939" w:rsidR="002B6126" w:rsidRPr="007E1017" w:rsidRDefault="004735AF" w:rsidP="004735AF">
      <w:pPr>
        <w:pStyle w:val="Idefpara"/>
        <w:rPr>
          <w:color w:val="000000"/>
        </w:rPr>
      </w:pPr>
      <w:r w:rsidRPr="007E1017">
        <w:rPr>
          <w:color w:val="000000"/>
        </w:rPr>
        <w:tab/>
        <w:t>(a)</w:t>
      </w:r>
      <w:r w:rsidRPr="007E1017">
        <w:rPr>
          <w:color w:val="000000"/>
        </w:rPr>
        <w:tab/>
        <w:t>an improvement notice, prohibition notice or infringement notice; or</w:t>
      </w:r>
    </w:p>
    <w:p w14:paraId="30269D6E" w14:textId="57695527" w:rsidR="00324DC2" w:rsidRPr="007E1017" w:rsidRDefault="004735AF" w:rsidP="004735AF">
      <w:pPr>
        <w:pStyle w:val="Idefpara"/>
        <w:rPr>
          <w:color w:val="000000"/>
        </w:rPr>
      </w:pPr>
      <w:r w:rsidRPr="007E1017">
        <w:rPr>
          <w:color w:val="000000"/>
        </w:rPr>
        <w:tab/>
        <w:t>(b)</w:t>
      </w:r>
      <w:r w:rsidRPr="007E1017">
        <w:rPr>
          <w:color w:val="000000"/>
        </w:rPr>
        <w:tab/>
        <w:t>an improvement notice, prohibition notice or infringement notice under a corresponding WHS law.</w:t>
      </w:r>
    </w:p>
    <w:p w14:paraId="110F0A16" w14:textId="77777777" w:rsidR="00B34296" w:rsidRDefault="00B34296">
      <w:pPr>
        <w:pStyle w:val="02Text"/>
        <w:sectPr w:rsidR="00B34296">
          <w:headerReference w:type="even" r:id="rId24"/>
          <w:headerReference w:type="default" r:id="rId25"/>
          <w:footerReference w:type="even" r:id="rId26"/>
          <w:footerReference w:type="default" r:id="rId27"/>
          <w:footerReference w:type="first" r:id="rId28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254"/>
        </w:sectPr>
      </w:pPr>
    </w:p>
    <w:p w14:paraId="24C63D90" w14:textId="77777777" w:rsidR="00CC3947" w:rsidRPr="007E1017" w:rsidRDefault="00CC3947">
      <w:pPr>
        <w:pStyle w:val="EndNoteHeading"/>
        <w:rPr>
          <w:color w:val="000000"/>
        </w:rPr>
      </w:pPr>
      <w:r w:rsidRPr="007E1017">
        <w:rPr>
          <w:color w:val="000000"/>
        </w:rPr>
        <w:lastRenderedPageBreak/>
        <w:t>Endnotes</w:t>
      </w:r>
    </w:p>
    <w:p w14:paraId="64347F79" w14:textId="77777777" w:rsidR="00CC3947" w:rsidRPr="007E1017" w:rsidRDefault="00CC3947">
      <w:pPr>
        <w:pStyle w:val="EndNoteSubHeading"/>
        <w:rPr>
          <w:color w:val="000000"/>
        </w:rPr>
      </w:pPr>
      <w:r w:rsidRPr="007E1017">
        <w:rPr>
          <w:color w:val="000000"/>
        </w:rPr>
        <w:t>1</w:t>
      </w:r>
      <w:r w:rsidRPr="007E1017">
        <w:rPr>
          <w:color w:val="000000"/>
        </w:rPr>
        <w:tab/>
        <w:t>Presentation speech</w:t>
      </w:r>
    </w:p>
    <w:p w14:paraId="4D0B2DB5" w14:textId="2A749E62" w:rsidR="00CC3947" w:rsidRPr="007E1017" w:rsidRDefault="00CC3947">
      <w:pPr>
        <w:pStyle w:val="EndNoteText"/>
        <w:rPr>
          <w:color w:val="000000"/>
        </w:rPr>
      </w:pPr>
      <w:r w:rsidRPr="007E1017">
        <w:rPr>
          <w:color w:val="000000"/>
        </w:rPr>
        <w:tab/>
        <w:t>Presentation speech made in the Legislative Assembly on</w:t>
      </w:r>
      <w:r w:rsidR="003A3BF4">
        <w:rPr>
          <w:color w:val="000000"/>
        </w:rPr>
        <w:t xml:space="preserve"> 8 June 2022.</w:t>
      </w:r>
    </w:p>
    <w:p w14:paraId="40E5500C" w14:textId="77777777" w:rsidR="00CC3947" w:rsidRPr="007E1017" w:rsidRDefault="00CC3947">
      <w:pPr>
        <w:pStyle w:val="EndNoteSubHeading"/>
        <w:rPr>
          <w:color w:val="000000"/>
        </w:rPr>
      </w:pPr>
      <w:r w:rsidRPr="007E1017">
        <w:rPr>
          <w:color w:val="000000"/>
        </w:rPr>
        <w:t>2</w:t>
      </w:r>
      <w:r w:rsidRPr="007E1017">
        <w:rPr>
          <w:color w:val="000000"/>
        </w:rPr>
        <w:tab/>
        <w:t>Notification</w:t>
      </w:r>
    </w:p>
    <w:p w14:paraId="383CA74A" w14:textId="7E5FE208" w:rsidR="00CC3947" w:rsidRPr="007E1017" w:rsidRDefault="00CC3947">
      <w:pPr>
        <w:pStyle w:val="EndNoteText"/>
        <w:rPr>
          <w:color w:val="000000"/>
        </w:rPr>
      </w:pPr>
      <w:r w:rsidRPr="007E1017">
        <w:rPr>
          <w:color w:val="000000"/>
        </w:rPr>
        <w:tab/>
        <w:t xml:space="preserve">Notified under the </w:t>
      </w:r>
      <w:hyperlink r:id="rId29" w:tooltip="A2001-14" w:history="1">
        <w:r w:rsidR="002C587E" w:rsidRPr="007E1017">
          <w:rPr>
            <w:rStyle w:val="charCitHyperlinkAbbrev"/>
          </w:rPr>
          <w:t>Legislation Act</w:t>
        </w:r>
      </w:hyperlink>
      <w:r w:rsidRPr="007E1017">
        <w:rPr>
          <w:color w:val="000000"/>
        </w:rPr>
        <w:t xml:space="preserve"> on</w:t>
      </w:r>
      <w:r w:rsidR="00600F6C">
        <w:rPr>
          <w:color w:val="000000"/>
        </w:rPr>
        <w:t xml:space="preserve"> </w:t>
      </w:r>
      <w:r w:rsidR="00F325FD">
        <w:rPr>
          <w:color w:val="000000"/>
        </w:rPr>
        <w:t>9</w:t>
      </w:r>
      <w:r w:rsidR="00600F6C">
        <w:rPr>
          <w:color w:val="000000"/>
        </w:rPr>
        <w:t> December 2022.</w:t>
      </w:r>
    </w:p>
    <w:p w14:paraId="09EA8DF0" w14:textId="77777777" w:rsidR="00CC3947" w:rsidRPr="007E1017" w:rsidRDefault="00CC3947">
      <w:pPr>
        <w:pStyle w:val="EndNoteSubHeading"/>
        <w:rPr>
          <w:color w:val="000000"/>
        </w:rPr>
      </w:pPr>
      <w:r w:rsidRPr="007E1017">
        <w:rPr>
          <w:color w:val="000000"/>
        </w:rPr>
        <w:t>3</w:t>
      </w:r>
      <w:r w:rsidRPr="007E1017">
        <w:rPr>
          <w:color w:val="000000"/>
        </w:rPr>
        <w:tab/>
        <w:t>Republications of amended laws</w:t>
      </w:r>
    </w:p>
    <w:p w14:paraId="0653F1AE" w14:textId="3F6F5A4C" w:rsidR="00CC3947" w:rsidRPr="007E1017" w:rsidRDefault="00CC3947">
      <w:pPr>
        <w:pStyle w:val="EndNoteText"/>
        <w:rPr>
          <w:color w:val="000000"/>
        </w:rPr>
      </w:pPr>
      <w:r w:rsidRPr="007E1017">
        <w:rPr>
          <w:color w:val="000000"/>
        </w:rPr>
        <w:tab/>
        <w:t xml:space="preserve">For the latest republication of amended laws, see </w:t>
      </w:r>
      <w:hyperlink r:id="rId30" w:history="1">
        <w:r w:rsidR="002C587E" w:rsidRPr="007E1017">
          <w:rPr>
            <w:rStyle w:val="charCitHyperlinkAbbrev"/>
          </w:rPr>
          <w:t>www.legislation.act.gov.au</w:t>
        </w:r>
      </w:hyperlink>
      <w:r w:rsidRPr="007E1017">
        <w:rPr>
          <w:color w:val="000000"/>
        </w:rPr>
        <w:t>.</w:t>
      </w:r>
    </w:p>
    <w:p w14:paraId="5D6B4A3F" w14:textId="77777777" w:rsidR="00CC3947" w:rsidRPr="007E1017" w:rsidRDefault="00CC3947">
      <w:pPr>
        <w:pStyle w:val="N-line2"/>
        <w:rPr>
          <w:color w:val="000000"/>
        </w:rPr>
      </w:pPr>
    </w:p>
    <w:p w14:paraId="4B0E9AA6" w14:textId="77777777" w:rsidR="00B34296" w:rsidRDefault="00B34296">
      <w:pPr>
        <w:pStyle w:val="05EndNote"/>
        <w:sectPr w:rsidR="00B34296" w:rsidSect="00B34296">
          <w:headerReference w:type="even" r:id="rId31"/>
          <w:headerReference w:type="default" r:id="rId32"/>
          <w:footerReference w:type="even" r:id="rId33"/>
          <w:footerReference w:type="default" r:id="rId34"/>
          <w:pgSz w:w="11907" w:h="16839" w:code="9"/>
          <w:pgMar w:top="2999" w:right="1899" w:bottom="2500" w:left="2302" w:header="2478" w:footer="2098" w:gutter="0"/>
          <w:cols w:space="720"/>
          <w:docGrid w:linePitch="254"/>
        </w:sectPr>
      </w:pPr>
    </w:p>
    <w:p w14:paraId="53F32BCB" w14:textId="5A446864" w:rsidR="007E1017" w:rsidRDefault="007E1017" w:rsidP="00600F6C"/>
    <w:p w14:paraId="1BA2513A" w14:textId="594F8695" w:rsidR="00600F6C" w:rsidRDefault="00600F6C">
      <w:pPr>
        <w:pStyle w:val="BillBasic"/>
      </w:pPr>
      <w:r>
        <w:t xml:space="preserve">I certify that the above is a true copy of the Workplace Legislation Amendment Bill 2022, which was passed by the Legislative Assembly on 23 November 2022. </w:t>
      </w:r>
    </w:p>
    <w:p w14:paraId="3D12EE18" w14:textId="77777777" w:rsidR="00600F6C" w:rsidRDefault="00600F6C"/>
    <w:p w14:paraId="1A44E843" w14:textId="77777777" w:rsidR="00600F6C" w:rsidRDefault="00600F6C"/>
    <w:p w14:paraId="608F0823" w14:textId="77777777" w:rsidR="00600F6C" w:rsidRDefault="00600F6C"/>
    <w:p w14:paraId="6A381096" w14:textId="77777777" w:rsidR="00600F6C" w:rsidRDefault="00600F6C"/>
    <w:p w14:paraId="03E13D96" w14:textId="77777777" w:rsidR="00600F6C" w:rsidRDefault="00600F6C">
      <w:pPr>
        <w:pStyle w:val="BillBasic"/>
        <w:jc w:val="right"/>
      </w:pPr>
      <w:r>
        <w:t>Clerk of the Legislative Assembly</w:t>
      </w:r>
    </w:p>
    <w:p w14:paraId="0D65A1EB" w14:textId="52F81902" w:rsidR="00600F6C" w:rsidRDefault="00600F6C" w:rsidP="00600F6C"/>
    <w:p w14:paraId="12E4557E" w14:textId="5CB08E99" w:rsidR="00600F6C" w:rsidRDefault="00600F6C" w:rsidP="00600F6C"/>
    <w:p w14:paraId="7C5B7CE3" w14:textId="5CD31397" w:rsidR="00600F6C" w:rsidRDefault="00600F6C" w:rsidP="00600F6C">
      <w:pPr>
        <w:suppressLineNumbers/>
      </w:pPr>
    </w:p>
    <w:p w14:paraId="28A35CE7" w14:textId="1E2FC39D" w:rsidR="00600F6C" w:rsidRDefault="00600F6C" w:rsidP="00600F6C">
      <w:pPr>
        <w:suppressLineNumbers/>
      </w:pPr>
    </w:p>
    <w:p w14:paraId="297032A2" w14:textId="50532719" w:rsidR="00600F6C" w:rsidRDefault="00600F6C" w:rsidP="00600F6C">
      <w:pPr>
        <w:suppressLineNumbers/>
      </w:pPr>
    </w:p>
    <w:p w14:paraId="210FD768" w14:textId="77C764C7" w:rsidR="00600F6C" w:rsidRDefault="00600F6C" w:rsidP="00600F6C">
      <w:pPr>
        <w:suppressLineNumbers/>
      </w:pPr>
    </w:p>
    <w:p w14:paraId="377228BE" w14:textId="3191E401" w:rsidR="00600F6C" w:rsidRDefault="00600F6C" w:rsidP="00600F6C">
      <w:pPr>
        <w:suppressLineNumbers/>
      </w:pPr>
    </w:p>
    <w:p w14:paraId="44E4D22E" w14:textId="1960040F" w:rsidR="00600F6C" w:rsidRDefault="00600F6C" w:rsidP="00600F6C">
      <w:pPr>
        <w:suppressLineNumbers/>
      </w:pPr>
    </w:p>
    <w:p w14:paraId="138862A8" w14:textId="723D8B23" w:rsidR="00600F6C" w:rsidRDefault="00600F6C" w:rsidP="00600F6C">
      <w:pPr>
        <w:suppressLineNumbers/>
      </w:pPr>
    </w:p>
    <w:p w14:paraId="3E0FC230" w14:textId="7D998AAB" w:rsidR="00600F6C" w:rsidRDefault="00600F6C" w:rsidP="00600F6C">
      <w:pPr>
        <w:suppressLineNumbers/>
      </w:pPr>
    </w:p>
    <w:p w14:paraId="0669BD28" w14:textId="218A64E6" w:rsidR="00600F6C" w:rsidRDefault="00600F6C" w:rsidP="00600F6C">
      <w:pPr>
        <w:suppressLineNumbers/>
      </w:pPr>
    </w:p>
    <w:p w14:paraId="554D9C54" w14:textId="1D731504" w:rsidR="00600F6C" w:rsidRDefault="00600F6C" w:rsidP="00600F6C">
      <w:pPr>
        <w:suppressLineNumbers/>
      </w:pPr>
    </w:p>
    <w:p w14:paraId="62F9ED67" w14:textId="2915760A" w:rsidR="00600F6C" w:rsidRDefault="00600F6C" w:rsidP="00600F6C">
      <w:pPr>
        <w:suppressLineNumbers/>
      </w:pPr>
    </w:p>
    <w:p w14:paraId="375E2D82" w14:textId="33049FD5" w:rsidR="00600F6C" w:rsidRDefault="00600F6C" w:rsidP="00600F6C">
      <w:pPr>
        <w:suppressLineNumbers/>
      </w:pPr>
    </w:p>
    <w:p w14:paraId="206F6978" w14:textId="32DFFC71" w:rsidR="00600F6C" w:rsidRDefault="00600F6C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2022</w:t>
      </w:r>
    </w:p>
    <w:sectPr w:rsidR="00600F6C" w:rsidSect="00600F6C">
      <w:headerReference w:type="even" r:id="rId35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CCDDD" w14:textId="77777777" w:rsidR="00CC3947" w:rsidRDefault="00CC3947">
      <w:r>
        <w:separator/>
      </w:r>
    </w:p>
  </w:endnote>
  <w:endnote w:type="continuationSeparator" w:id="0">
    <w:p w14:paraId="75AB3B7A" w14:textId="77777777" w:rsidR="00CC3947" w:rsidRDefault="00CC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C732" w14:textId="77777777" w:rsidR="007E1017" w:rsidRDefault="007E101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7E1017" w:rsidRPr="00CB3D59" w14:paraId="08873BC9" w14:textId="77777777">
      <w:tc>
        <w:tcPr>
          <w:tcW w:w="845" w:type="pct"/>
        </w:tcPr>
        <w:p w14:paraId="6DEDA4E0" w14:textId="77777777" w:rsidR="007E1017" w:rsidRPr="0097645D" w:rsidRDefault="007E1017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50DB0BCD" w14:textId="5C577E3B" w:rsidR="007E1017" w:rsidRPr="00783A18" w:rsidRDefault="00932F37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D22B8F">
            <w:t>Workplace Legislation Amendment Act 2022</w:t>
          </w:r>
          <w:r>
            <w:fldChar w:fldCharType="end"/>
          </w:r>
        </w:p>
        <w:p w14:paraId="7E609CFF" w14:textId="3AB3FA29" w:rsidR="007E1017" w:rsidRPr="00783A18" w:rsidRDefault="007E1017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22B8F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22B8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22B8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5B73E78F" w14:textId="24724866" w:rsidR="007E1017" w:rsidRPr="00743346" w:rsidRDefault="007E1017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D22B8F">
            <w:rPr>
              <w:rFonts w:cs="Arial"/>
              <w:szCs w:val="18"/>
            </w:rPr>
            <w:t>A2022-23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D22B8F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470D3189" w14:textId="76B2AAA2" w:rsidR="007E1017" w:rsidRPr="00932F37" w:rsidRDefault="00932F37" w:rsidP="00932F37">
    <w:pPr>
      <w:pStyle w:val="Status"/>
      <w:rPr>
        <w:rFonts w:cs="Arial"/>
      </w:rPr>
    </w:pPr>
    <w:r w:rsidRPr="00932F37">
      <w:rPr>
        <w:rFonts w:cs="Arial"/>
      </w:rPr>
      <w:fldChar w:fldCharType="begin"/>
    </w:r>
    <w:r w:rsidRPr="00932F37">
      <w:rPr>
        <w:rFonts w:cs="Arial"/>
      </w:rPr>
      <w:instrText xml:space="preserve"> DOCPROPERTY "Status" </w:instrText>
    </w:r>
    <w:r w:rsidRPr="00932F37">
      <w:rPr>
        <w:rFonts w:cs="Arial"/>
      </w:rPr>
      <w:fldChar w:fldCharType="separate"/>
    </w:r>
    <w:r w:rsidR="00D22B8F" w:rsidRPr="00932F37">
      <w:rPr>
        <w:rFonts w:cs="Arial"/>
      </w:rPr>
      <w:t xml:space="preserve"> </w:t>
    </w:r>
    <w:r w:rsidRPr="00932F37">
      <w:rPr>
        <w:rFonts w:cs="Arial"/>
      </w:rPr>
      <w:fldChar w:fldCharType="end"/>
    </w:r>
    <w:r w:rsidRPr="00932F37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2A1E2" w14:textId="77777777" w:rsidR="007E1017" w:rsidRDefault="007E101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7E1017" w:rsidRPr="00CB3D59" w14:paraId="4FC72679" w14:textId="77777777">
      <w:tc>
        <w:tcPr>
          <w:tcW w:w="1060" w:type="pct"/>
        </w:tcPr>
        <w:p w14:paraId="45C8FFE4" w14:textId="307AD1DE" w:rsidR="007E1017" w:rsidRPr="00743346" w:rsidRDefault="007E1017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D22B8F">
            <w:rPr>
              <w:rFonts w:cs="Arial"/>
              <w:szCs w:val="18"/>
            </w:rPr>
            <w:t>A2022-23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D22B8F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4B0DAEC9" w14:textId="3D741135" w:rsidR="007E1017" w:rsidRPr="00783A18" w:rsidRDefault="00932F37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D22B8F">
            <w:t>Workplace Legislation Amendment Act 2022</w:t>
          </w:r>
          <w:r>
            <w:fldChar w:fldCharType="end"/>
          </w:r>
        </w:p>
        <w:p w14:paraId="66F73BF8" w14:textId="7C2328A7" w:rsidR="007E1017" w:rsidRPr="00783A18" w:rsidRDefault="007E1017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22B8F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22B8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22B8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35C488F6" w14:textId="77777777" w:rsidR="007E1017" w:rsidRPr="0097645D" w:rsidRDefault="007E1017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61BD962" w14:textId="26C1DFC7" w:rsidR="007E1017" w:rsidRPr="00932F37" w:rsidRDefault="00932F37" w:rsidP="00932F37">
    <w:pPr>
      <w:pStyle w:val="Status"/>
      <w:rPr>
        <w:rFonts w:cs="Arial"/>
      </w:rPr>
    </w:pPr>
    <w:r w:rsidRPr="00932F37">
      <w:rPr>
        <w:rFonts w:cs="Arial"/>
      </w:rPr>
      <w:fldChar w:fldCharType="begin"/>
    </w:r>
    <w:r w:rsidRPr="00932F37">
      <w:rPr>
        <w:rFonts w:cs="Arial"/>
      </w:rPr>
      <w:instrText xml:space="preserve"> DOCPROPERTY "Status" </w:instrText>
    </w:r>
    <w:r w:rsidRPr="00932F37">
      <w:rPr>
        <w:rFonts w:cs="Arial"/>
      </w:rPr>
      <w:fldChar w:fldCharType="separate"/>
    </w:r>
    <w:r w:rsidR="00D22B8F" w:rsidRPr="00932F37">
      <w:rPr>
        <w:rFonts w:cs="Arial"/>
      </w:rPr>
      <w:t xml:space="preserve"> </w:t>
    </w:r>
    <w:r w:rsidRPr="00932F37">
      <w:rPr>
        <w:rFonts w:cs="Arial"/>
      </w:rPr>
      <w:fldChar w:fldCharType="end"/>
    </w:r>
    <w:r w:rsidRPr="00932F37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A34D" w14:textId="77777777" w:rsidR="007E1017" w:rsidRDefault="007E1017">
    <w:pPr>
      <w:rPr>
        <w:sz w:val="16"/>
      </w:rPr>
    </w:pPr>
  </w:p>
  <w:p w14:paraId="5B84B6C2" w14:textId="48B03CFB" w:rsidR="007E1017" w:rsidRDefault="007E1017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D22B8F">
      <w:rPr>
        <w:rFonts w:ascii="Arial" w:hAnsi="Arial"/>
        <w:sz w:val="12"/>
      </w:rPr>
      <w:t>J2022-389</w:t>
    </w:r>
    <w:r>
      <w:rPr>
        <w:rFonts w:ascii="Arial" w:hAnsi="Arial"/>
        <w:sz w:val="12"/>
      </w:rPr>
      <w:fldChar w:fldCharType="end"/>
    </w:r>
  </w:p>
  <w:p w14:paraId="0D641F00" w14:textId="3D55FC6E" w:rsidR="007E1017" w:rsidRPr="00932F37" w:rsidRDefault="00932F37" w:rsidP="00932F37">
    <w:pPr>
      <w:pStyle w:val="Status"/>
      <w:tabs>
        <w:tab w:val="center" w:pos="3853"/>
        <w:tab w:val="left" w:pos="4575"/>
      </w:tabs>
      <w:rPr>
        <w:rFonts w:cs="Arial"/>
      </w:rPr>
    </w:pPr>
    <w:r w:rsidRPr="00932F37">
      <w:rPr>
        <w:rFonts w:cs="Arial"/>
      </w:rPr>
      <w:fldChar w:fldCharType="begin"/>
    </w:r>
    <w:r w:rsidRPr="00932F37">
      <w:rPr>
        <w:rFonts w:cs="Arial"/>
      </w:rPr>
      <w:instrText xml:space="preserve"> DOCPROPERTY "Status" </w:instrText>
    </w:r>
    <w:r w:rsidRPr="00932F37">
      <w:rPr>
        <w:rFonts w:cs="Arial"/>
      </w:rPr>
      <w:fldChar w:fldCharType="separate"/>
    </w:r>
    <w:r w:rsidR="00D22B8F" w:rsidRPr="00932F37">
      <w:rPr>
        <w:rFonts w:cs="Arial"/>
      </w:rPr>
      <w:t xml:space="preserve"> </w:t>
    </w:r>
    <w:r w:rsidRPr="00932F37">
      <w:rPr>
        <w:rFonts w:cs="Arial"/>
      </w:rPr>
      <w:fldChar w:fldCharType="end"/>
    </w:r>
    <w:r w:rsidRPr="00932F37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794D" w14:textId="77777777" w:rsidR="00B34296" w:rsidRDefault="00B3429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B34296" w:rsidRPr="00CB3D59" w14:paraId="4C0B9963" w14:textId="77777777">
      <w:tc>
        <w:tcPr>
          <w:tcW w:w="847" w:type="pct"/>
        </w:tcPr>
        <w:p w14:paraId="7AB65DAE" w14:textId="77777777" w:rsidR="00B34296" w:rsidRPr="006D109C" w:rsidRDefault="00B34296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134CCD4" w14:textId="1B4DA63B" w:rsidR="00B34296" w:rsidRPr="006D109C" w:rsidRDefault="00B34296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D22B8F" w:rsidRPr="00D22B8F">
            <w:rPr>
              <w:rFonts w:cs="Arial"/>
              <w:szCs w:val="18"/>
            </w:rPr>
            <w:t>Workplace Legislation Amendment Act 2022</w:t>
          </w:r>
          <w:r>
            <w:rPr>
              <w:rFonts w:cs="Arial"/>
              <w:szCs w:val="18"/>
            </w:rPr>
            <w:fldChar w:fldCharType="end"/>
          </w:r>
        </w:p>
        <w:p w14:paraId="21A2BB28" w14:textId="0C1D1F9B" w:rsidR="00B34296" w:rsidRPr="00783A18" w:rsidRDefault="00B34296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22B8F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22B8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22B8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7AF2B4B6" w14:textId="3E2F753E" w:rsidR="00B34296" w:rsidRPr="006D109C" w:rsidRDefault="00B34296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D22B8F">
            <w:rPr>
              <w:rFonts w:cs="Arial"/>
              <w:szCs w:val="18"/>
            </w:rPr>
            <w:t>A2022-23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D22B8F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4083AC3" w14:textId="6BA62AD6" w:rsidR="00B34296" w:rsidRPr="00932F37" w:rsidRDefault="00932F37" w:rsidP="00932F37">
    <w:pPr>
      <w:pStyle w:val="Status"/>
      <w:rPr>
        <w:rFonts w:cs="Arial"/>
      </w:rPr>
    </w:pPr>
    <w:r w:rsidRPr="00932F37">
      <w:rPr>
        <w:rFonts w:cs="Arial"/>
      </w:rPr>
      <w:fldChar w:fldCharType="begin"/>
    </w:r>
    <w:r w:rsidRPr="00932F37">
      <w:rPr>
        <w:rFonts w:cs="Arial"/>
      </w:rPr>
      <w:instrText xml:space="preserve"> DOCPROPERTY "Status" </w:instrText>
    </w:r>
    <w:r w:rsidRPr="00932F37">
      <w:rPr>
        <w:rFonts w:cs="Arial"/>
      </w:rPr>
      <w:fldChar w:fldCharType="separate"/>
    </w:r>
    <w:r w:rsidR="00D22B8F" w:rsidRPr="00932F37">
      <w:rPr>
        <w:rFonts w:cs="Arial"/>
      </w:rPr>
      <w:t xml:space="preserve"> </w:t>
    </w:r>
    <w:r w:rsidRPr="00932F37">
      <w:rPr>
        <w:rFonts w:cs="Arial"/>
      </w:rPr>
      <w:fldChar w:fldCharType="end"/>
    </w:r>
    <w:r w:rsidRPr="00932F37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53B45" w14:textId="77777777" w:rsidR="00B34296" w:rsidRDefault="00B3429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B34296" w:rsidRPr="00CB3D59" w14:paraId="0D45B7FB" w14:textId="77777777">
      <w:tc>
        <w:tcPr>
          <w:tcW w:w="1061" w:type="pct"/>
        </w:tcPr>
        <w:p w14:paraId="33EF8887" w14:textId="70185267" w:rsidR="00B34296" w:rsidRPr="006D109C" w:rsidRDefault="00B34296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D22B8F">
            <w:rPr>
              <w:rFonts w:cs="Arial"/>
              <w:szCs w:val="18"/>
            </w:rPr>
            <w:t>A2022-23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D22B8F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755814E" w14:textId="1A94D6FB" w:rsidR="00B34296" w:rsidRPr="006D109C" w:rsidRDefault="00B34296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D22B8F" w:rsidRPr="00D22B8F">
            <w:rPr>
              <w:rFonts w:cs="Arial"/>
              <w:szCs w:val="18"/>
            </w:rPr>
            <w:t>Workplace Legislation Amendment Act 2022</w:t>
          </w:r>
          <w:r>
            <w:rPr>
              <w:rFonts w:cs="Arial"/>
              <w:szCs w:val="18"/>
            </w:rPr>
            <w:fldChar w:fldCharType="end"/>
          </w:r>
        </w:p>
        <w:p w14:paraId="764E5424" w14:textId="6FEB68A1" w:rsidR="00B34296" w:rsidRPr="00783A18" w:rsidRDefault="00B34296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22B8F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22B8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22B8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35FEDBDF" w14:textId="77777777" w:rsidR="00B34296" w:rsidRPr="006D109C" w:rsidRDefault="00B34296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6AFD3FA" w14:textId="6F495747" w:rsidR="00B34296" w:rsidRPr="00932F37" w:rsidRDefault="00932F37" w:rsidP="00932F37">
    <w:pPr>
      <w:pStyle w:val="Status"/>
      <w:rPr>
        <w:rFonts w:cs="Arial"/>
      </w:rPr>
    </w:pPr>
    <w:r w:rsidRPr="00932F37">
      <w:rPr>
        <w:rFonts w:cs="Arial"/>
      </w:rPr>
      <w:fldChar w:fldCharType="begin"/>
    </w:r>
    <w:r w:rsidRPr="00932F37">
      <w:rPr>
        <w:rFonts w:cs="Arial"/>
      </w:rPr>
      <w:instrText xml:space="preserve"> DOCPROPERTY "Status" </w:instrText>
    </w:r>
    <w:r w:rsidRPr="00932F37">
      <w:rPr>
        <w:rFonts w:cs="Arial"/>
      </w:rPr>
      <w:fldChar w:fldCharType="separate"/>
    </w:r>
    <w:r w:rsidR="00D22B8F" w:rsidRPr="00932F37">
      <w:rPr>
        <w:rFonts w:cs="Arial"/>
      </w:rPr>
      <w:t xml:space="preserve"> </w:t>
    </w:r>
    <w:r w:rsidRPr="00932F37">
      <w:rPr>
        <w:rFonts w:cs="Arial"/>
      </w:rPr>
      <w:fldChar w:fldCharType="end"/>
    </w:r>
    <w:r w:rsidRPr="00932F37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6236E" w14:textId="77777777" w:rsidR="00B34296" w:rsidRDefault="00B34296">
    <w:pPr>
      <w:rPr>
        <w:sz w:val="16"/>
      </w:rPr>
    </w:pPr>
  </w:p>
  <w:p w14:paraId="451A0468" w14:textId="16B4B5A2" w:rsidR="00B34296" w:rsidRDefault="00B34296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D22B8F">
      <w:rPr>
        <w:rFonts w:ascii="Arial" w:hAnsi="Arial"/>
        <w:sz w:val="12"/>
      </w:rPr>
      <w:t>J2022-389</w:t>
    </w:r>
    <w:r>
      <w:rPr>
        <w:rFonts w:ascii="Arial" w:hAnsi="Arial"/>
        <w:sz w:val="12"/>
      </w:rPr>
      <w:fldChar w:fldCharType="end"/>
    </w:r>
  </w:p>
  <w:p w14:paraId="1227F4A2" w14:textId="3F4904C9" w:rsidR="00B34296" w:rsidRPr="00932F37" w:rsidRDefault="00932F37" w:rsidP="00932F37">
    <w:pPr>
      <w:pStyle w:val="Status"/>
      <w:rPr>
        <w:rFonts w:cs="Arial"/>
      </w:rPr>
    </w:pPr>
    <w:r w:rsidRPr="00932F37">
      <w:rPr>
        <w:rFonts w:cs="Arial"/>
      </w:rPr>
      <w:fldChar w:fldCharType="begin"/>
    </w:r>
    <w:r w:rsidRPr="00932F37">
      <w:rPr>
        <w:rFonts w:cs="Arial"/>
      </w:rPr>
      <w:instrText xml:space="preserve"> DOCPROPERTY "Status" </w:instrText>
    </w:r>
    <w:r w:rsidRPr="00932F37">
      <w:rPr>
        <w:rFonts w:cs="Arial"/>
      </w:rPr>
      <w:fldChar w:fldCharType="separate"/>
    </w:r>
    <w:r w:rsidR="00D22B8F" w:rsidRPr="00932F37">
      <w:rPr>
        <w:rFonts w:cs="Arial"/>
      </w:rPr>
      <w:t xml:space="preserve"> </w:t>
    </w:r>
    <w:r w:rsidRPr="00932F37">
      <w:rPr>
        <w:rFonts w:cs="Arial"/>
      </w:rPr>
      <w:fldChar w:fldCharType="end"/>
    </w:r>
    <w:r w:rsidRPr="00932F37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72EEB" w14:textId="77777777" w:rsidR="00B34296" w:rsidRDefault="00B34296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5"/>
      <w:gridCol w:w="4766"/>
      <w:gridCol w:w="1635"/>
    </w:tblGrid>
    <w:tr w:rsidR="00B34296" w14:paraId="7C1757C3" w14:textId="77777777">
      <w:trPr>
        <w:jc w:val="center"/>
      </w:trPr>
      <w:tc>
        <w:tcPr>
          <w:tcW w:w="1240" w:type="dxa"/>
        </w:tcPr>
        <w:p w14:paraId="3AEFE063" w14:textId="77777777" w:rsidR="00B34296" w:rsidRDefault="00B34296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1F8008D6" w14:textId="239E8ECF" w:rsidR="00B34296" w:rsidRDefault="00932F37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D22B8F">
            <w:t>Workplace Legislation Amendment Act 2022</w:t>
          </w:r>
          <w:r>
            <w:fldChar w:fldCharType="end"/>
          </w:r>
        </w:p>
        <w:p w14:paraId="0DDFCF8A" w14:textId="69A4CE27" w:rsidR="00B34296" w:rsidRDefault="00932F37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D22B8F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D22B8F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D22B8F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5E2993C8" w14:textId="4800CDE3" w:rsidR="00B34296" w:rsidRDefault="00932F37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D22B8F">
            <w:t>A2022-23</w:t>
          </w:r>
          <w:r>
            <w:fldChar w:fldCharType="end"/>
          </w:r>
          <w:r w:rsidR="00B34296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D22B8F">
            <w:t xml:space="preserve">  </w:t>
          </w:r>
          <w:r>
            <w:fldChar w:fldCharType="end"/>
          </w:r>
        </w:p>
      </w:tc>
    </w:tr>
  </w:tbl>
  <w:p w14:paraId="268EDA90" w14:textId="3327C151" w:rsidR="00B34296" w:rsidRPr="00932F37" w:rsidRDefault="00932F37" w:rsidP="00932F37">
    <w:pPr>
      <w:pStyle w:val="Status"/>
      <w:rPr>
        <w:rFonts w:cs="Arial"/>
      </w:rPr>
    </w:pPr>
    <w:r w:rsidRPr="00932F37">
      <w:rPr>
        <w:rFonts w:cs="Arial"/>
      </w:rPr>
      <w:fldChar w:fldCharType="begin"/>
    </w:r>
    <w:r w:rsidRPr="00932F37">
      <w:rPr>
        <w:rFonts w:cs="Arial"/>
      </w:rPr>
      <w:instrText xml:space="preserve"> DOCPROPERTY "Status" </w:instrText>
    </w:r>
    <w:r w:rsidRPr="00932F37">
      <w:rPr>
        <w:rFonts w:cs="Arial"/>
      </w:rPr>
      <w:fldChar w:fldCharType="separate"/>
    </w:r>
    <w:r w:rsidR="00D22B8F" w:rsidRPr="00932F37">
      <w:rPr>
        <w:rFonts w:cs="Arial"/>
      </w:rPr>
      <w:t xml:space="preserve"> </w:t>
    </w:r>
    <w:r w:rsidRPr="00932F37">
      <w:rPr>
        <w:rFonts w:cs="Arial"/>
      </w:rPr>
      <w:fldChar w:fldCharType="end"/>
    </w:r>
    <w:r w:rsidRPr="00932F37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E4BD" w14:textId="77777777" w:rsidR="00B34296" w:rsidRDefault="00B34296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5"/>
    </w:tblGrid>
    <w:tr w:rsidR="00B34296" w14:paraId="49A6F605" w14:textId="77777777">
      <w:trPr>
        <w:jc w:val="center"/>
      </w:trPr>
      <w:tc>
        <w:tcPr>
          <w:tcW w:w="1553" w:type="dxa"/>
        </w:tcPr>
        <w:p w14:paraId="712D0D3C" w14:textId="3F2A89F0" w:rsidR="00B34296" w:rsidRDefault="00932F37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D22B8F">
            <w:t>A2022-23</w:t>
          </w:r>
          <w:r>
            <w:fldChar w:fldCharType="end"/>
          </w:r>
          <w:r w:rsidR="00B34296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D22B8F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6861AA42" w14:textId="5029408F" w:rsidR="00B34296" w:rsidRDefault="00932F37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D22B8F">
            <w:t>Workplace Legislation Amendment Act 2022</w:t>
          </w:r>
          <w:r>
            <w:fldChar w:fldCharType="end"/>
          </w:r>
        </w:p>
        <w:p w14:paraId="05CDA2BC" w14:textId="63608047" w:rsidR="00B34296" w:rsidRDefault="00932F37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D22B8F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D22B8F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D22B8F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3CE8CA55" w14:textId="77777777" w:rsidR="00B34296" w:rsidRDefault="00B34296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2539012C" w14:textId="60C6513F" w:rsidR="00B34296" w:rsidRPr="00932F37" w:rsidRDefault="00932F37" w:rsidP="00932F37">
    <w:pPr>
      <w:pStyle w:val="Status"/>
      <w:rPr>
        <w:rFonts w:cs="Arial"/>
      </w:rPr>
    </w:pPr>
    <w:r w:rsidRPr="00932F37">
      <w:rPr>
        <w:rFonts w:cs="Arial"/>
      </w:rPr>
      <w:fldChar w:fldCharType="begin"/>
    </w:r>
    <w:r w:rsidRPr="00932F37">
      <w:rPr>
        <w:rFonts w:cs="Arial"/>
      </w:rPr>
      <w:instrText xml:space="preserve"> DOCPROPERTY "Status" </w:instrText>
    </w:r>
    <w:r w:rsidRPr="00932F37">
      <w:rPr>
        <w:rFonts w:cs="Arial"/>
      </w:rPr>
      <w:fldChar w:fldCharType="separate"/>
    </w:r>
    <w:r w:rsidR="00D22B8F" w:rsidRPr="00932F37">
      <w:rPr>
        <w:rFonts w:cs="Arial"/>
      </w:rPr>
      <w:t xml:space="preserve"> </w:t>
    </w:r>
    <w:r w:rsidRPr="00932F37">
      <w:rPr>
        <w:rFonts w:cs="Arial"/>
      </w:rPr>
      <w:fldChar w:fldCharType="end"/>
    </w:r>
    <w:r w:rsidRPr="00932F37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F2AA0" w14:textId="77777777" w:rsidR="00CC3947" w:rsidRDefault="00CC3947">
      <w:r>
        <w:separator/>
      </w:r>
    </w:p>
  </w:footnote>
  <w:footnote w:type="continuationSeparator" w:id="0">
    <w:p w14:paraId="3F7B15E7" w14:textId="77777777" w:rsidR="00CC3947" w:rsidRDefault="00CC3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7E1017" w:rsidRPr="00CB3D59" w14:paraId="0B01C4D6" w14:textId="77777777">
      <w:tc>
        <w:tcPr>
          <w:tcW w:w="900" w:type="pct"/>
        </w:tcPr>
        <w:p w14:paraId="2D56519A" w14:textId="77777777" w:rsidR="007E1017" w:rsidRPr="00783A18" w:rsidRDefault="007E1017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63854700" w14:textId="77777777" w:rsidR="007E1017" w:rsidRPr="00783A18" w:rsidRDefault="007E1017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7E1017" w:rsidRPr="00CB3D59" w14:paraId="4FAD53FF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5DE9068E" w14:textId="6EE81645" w:rsidR="007E1017" w:rsidRPr="0097645D" w:rsidRDefault="00932F37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477C3261" w14:textId="3B1941AF" w:rsidR="007E1017" w:rsidRDefault="007E1017">
    <w:pPr>
      <w:pStyle w:val="N-9pt"/>
    </w:pPr>
    <w:r>
      <w:tab/>
    </w:r>
    <w:r w:rsidR="00932F37">
      <w:fldChar w:fldCharType="begin"/>
    </w:r>
    <w:r w:rsidR="00932F37">
      <w:instrText xml:space="preserve"> STYLEREF charPage \* MERGEFORMAT </w:instrText>
    </w:r>
    <w:r w:rsidR="00932F37">
      <w:fldChar w:fldCharType="separate"/>
    </w:r>
    <w:r w:rsidR="00932F37">
      <w:rPr>
        <w:noProof/>
      </w:rPr>
      <w:t>Page</w:t>
    </w:r>
    <w:r w:rsidR="00932F37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7E1017" w:rsidRPr="00CB3D59" w14:paraId="50969136" w14:textId="77777777">
      <w:tc>
        <w:tcPr>
          <w:tcW w:w="4100" w:type="pct"/>
        </w:tcPr>
        <w:p w14:paraId="26A30D1A" w14:textId="77777777" w:rsidR="007E1017" w:rsidRPr="00783A18" w:rsidRDefault="007E1017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583A5332" w14:textId="77777777" w:rsidR="007E1017" w:rsidRPr="00783A18" w:rsidRDefault="007E1017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7E1017" w:rsidRPr="00CB3D59" w14:paraId="2B578517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3B4D9B9C" w14:textId="5A0ED9F4" w:rsidR="007E1017" w:rsidRPr="0097645D" w:rsidRDefault="00932F37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57999FE4" w14:textId="66E549BF" w:rsidR="007E1017" w:rsidRDefault="007E1017">
    <w:pPr>
      <w:pStyle w:val="N-9pt"/>
    </w:pPr>
    <w:r>
      <w:tab/>
    </w:r>
    <w:r w:rsidR="00932F37">
      <w:fldChar w:fldCharType="begin"/>
    </w:r>
    <w:r w:rsidR="00932F37">
      <w:instrText xml:space="preserve"> STYLEREF charPage \* MERGEFORMAT </w:instrText>
    </w:r>
    <w:r w:rsidR="00932F37">
      <w:fldChar w:fldCharType="separate"/>
    </w:r>
    <w:r w:rsidR="00932F37">
      <w:rPr>
        <w:noProof/>
      </w:rPr>
      <w:t>Page</w:t>
    </w:r>
    <w:r w:rsidR="00932F37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0A210" w14:textId="77777777" w:rsidR="00932F37" w:rsidRDefault="00932F3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5"/>
      <w:gridCol w:w="6062"/>
    </w:tblGrid>
    <w:tr w:rsidR="00B34296" w:rsidRPr="00CB3D59" w14:paraId="65845A9C" w14:textId="77777777" w:rsidTr="003A49FD">
      <w:tc>
        <w:tcPr>
          <w:tcW w:w="1701" w:type="dxa"/>
        </w:tcPr>
        <w:p w14:paraId="0902A957" w14:textId="2518FE2D" w:rsidR="00B34296" w:rsidRPr="006D109C" w:rsidRDefault="00B34296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932F37">
            <w:rPr>
              <w:rFonts w:cs="Arial"/>
              <w:b/>
              <w:noProof/>
              <w:szCs w:val="18"/>
            </w:rPr>
            <w:t>Part 5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46271CB0" w14:textId="6F215208" w:rsidR="00B34296" w:rsidRPr="006D109C" w:rsidRDefault="00B34296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932F37">
            <w:rPr>
              <w:rFonts w:cs="Arial"/>
              <w:noProof/>
              <w:szCs w:val="18"/>
            </w:rPr>
            <w:t>Work Health and Safety Regulation 2011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B34296" w:rsidRPr="00CB3D59" w14:paraId="0CE10247" w14:textId="77777777" w:rsidTr="003A49FD">
      <w:tc>
        <w:tcPr>
          <w:tcW w:w="1701" w:type="dxa"/>
        </w:tcPr>
        <w:p w14:paraId="2195083D" w14:textId="100C748D" w:rsidR="00B34296" w:rsidRPr="006D109C" w:rsidRDefault="00B34296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D69BF69" w14:textId="5326BEC4" w:rsidR="00B34296" w:rsidRPr="006D109C" w:rsidRDefault="00B34296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B34296" w:rsidRPr="00CB3D59" w14:paraId="246C410C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F211D42" w14:textId="679CEBDA" w:rsidR="00B34296" w:rsidRPr="006D109C" w:rsidRDefault="00B34296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D22B8F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932F37">
            <w:rPr>
              <w:rFonts w:cs="Arial"/>
              <w:noProof/>
              <w:szCs w:val="18"/>
            </w:rPr>
            <w:t>50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8083B8E" w14:textId="77777777" w:rsidR="00B34296" w:rsidRDefault="00B3429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1"/>
      <w:gridCol w:w="1646"/>
    </w:tblGrid>
    <w:tr w:rsidR="00B34296" w:rsidRPr="00CB3D59" w14:paraId="05E6E0B3" w14:textId="77777777" w:rsidTr="003A49FD">
      <w:tc>
        <w:tcPr>
          <w:tcW w:w="6320" w:type="dxa"/>
        </w:tcPr>
        <w:p w14:paraId="4FECC612" w14:textId="459E7837" w:rsidR="00B34296" w:rsidRPr="006D109C" w:rsidRDefault="00B34296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932F37">
            <w:rPr>
              <w:rFonts w:cs="Arial"/>
              <w:noProof/>
              <w:szCs w:val="18"/>
            </w:rPr>
            <w:t>Work Health and Safety Regulation 2011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49776EEA" w14:textId="45940252" w:rsidR="00B34296" w:rsidRPr="006D109C" w:rsidRDefault="00B34296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932F37">
            <w:rPr>
              <w:rFonts w:cs="Arial"/>
              <w:b/>
              <w:noProof/>
              <w:szCs w:val="18"/>
            </w:rPr>
            <w:t>Part 5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B34296" w:rsidRPr="00CB3D59" w14:paraId="4B9B876F" w14:textId="77777777" w:rsidTr="003A49FD">
      <w:tc>
        <w:tcPr>
          <w:tcW w:w="6320" w:type="dxa"/>
        </w:tcPr>
        <w:p w14:paraId="0546F6C4" w14:textId="1259447A" w:rsidR="00B34296" w:rsidRPr="006D109C" w:rsidRDefault="00B34296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0E75787A" w14:textId="1860C926" w:rsidR="00B34296" w:rsidRPr="006D109C" w:rsidRDefault="00B34296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B34296" w:rsidRPr="00CB3D59" w14:paraId="3CEAF416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8A7801F" w14:textId="3C8B8DCB" w:rsidR="00B34296" w:rsidRPr="006D109C" w:rsidRDefault="00B34296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D22B8F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932F37">
            <w:rPr>
              <w:rFonts w:cs="Arial"/>
              <w:noProof/>
              <w:szCs w:val="18"/>
            </w:rPr>
            <w:t>51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CA2CD21" w14:textId="77777777" w:rsidR="00B34296" w:rsidRDefault="00B3429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3"/>
      <w:gridCol w:w="6403"/>
    </w:tblGrid>
    <w:tr w:rsidR="00B34296" w14:paraId="024B1030" w14:textId="77777777">
      <w:trPr>
        <w:jc w:val="center"/>
      </w:trPr>
      <w:tc>
        <w:tcPr>
          <w:tcW w:w="1234" w:type="dxa"/>
        </w:tcPr>
        <w:p w14:paraId="0A4FBBBB" w14:textId="77777777" w:rsidR="00B34296" w:rsidRDefault="00B34296">
          <w:pPr>
            <w:pStyle w:val="HeaderEven"/>
          </w:pPr>
        </w:p>
      </w:tc>
      <w:tc>
        <w:tcPr>
          <w:tcW w:w="6062" w:type="dxa"/>
        </w:tcPr>
        <w:p w14:paraId="2FE1BE37" w14:textId="77777777" w:rsidR="00B34296" w:rsidRDefault="00B34296">
          <w:pPr>
            <w:pStyle w:val="HeaderEven"/>
          </w:pPr>
        </w:p>
      </w:tc>
    </w:tr>
    <w:tr w:rsidR="00B34296" w14:paraId="24C5F2CE" w14:textId="77777777">
      <w:trPr>
        <w:jc w:val="center"/>
      </w:trPr>
      <w:tc>
        <w:tcPr>
          <w:tcW w:w="1234" w:type="dxa"/>
        </w:tcPr>
        <w:p w14:paraId="14B8AA80" w14:textId="77777777" w:rsidR="00B34296" w:rsidRDefault="00B34296">
          <w:pPr>
            <w:pStyle w:val="HeaderEven"/>
          </w:pPr>
        </w:p>
      </w:tc>
      <w:tc>
        <w:tcPr>
          <w:tcW w:w="6062" w:type="dxa"/>
        </w:tcPr>
        <w:p w14:paraId="0B71B8A9" w14:textId="77777777" w:rsidR="00B34296" w:rsidRDefault="00B34296">
          <w:pPr>
            <w:pStyle w:val="HeaderEven"/>
          </w:pPr>
        </w:p>
      </w:tc>
    </w:tr>
    <w:tr w:rsidR="00B34296" w14:paraId="034633E2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9008048" w14:textId="77777777" w:rsidR="00B34296" w:rsidRDefault="00B34296">
          <w:pPr>
            <w:pStyle w:val="HeaderEven6"/>
          </w:pPr>
        </w:p>
      </w:tc>
    </w:tr>
  </w:tbl>
  <w:p w14:paraId="374123E4" w14:textId="77777777" w:rsidR="00B34296" w:rsidRDefault="00B34296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3"/>
    </w:tblGrid>
    <w:tr w:rsidR="00B34296" w14:paraId="512CF0AD" w14:textId="77777777">
      <w:trPr>
        <w:jc w:val="center"/>
      </w:trPr>
      <w:tc>
        <w:tcPr>
          <w:tcW w:w="6062" w:type="dxa"/>
        </w:tcPr>
        <w:p w14:paraId="0D0AA993" w14:textId="77777777" w:rsidR="00B34296" w:rsidRDefault="00B34296">
          <w:pPr>
            <w:pStyle w:val="HeaderOdd"/>
          </w:pPr>
        </w:p>
      </w:tc>
      <w:tc>
        <w:tcPr>
          <w:tcW w:w="1234" w:type="dxa"/>
        </w:tcPr>
        <w:p w14:paraId="6D181D67" w14:textId="77777777" w:rsidR="00B34296" w:rsidRDefault="00B34296">
          <w:pPr>
            <w:pStyle w:val="HeaderOdd"/>
          </w:pPr>
        </w:p>
      </w:tc>
    </w:tr>
    <w:tr w:rsidR="00B34296" w14:paraId="7E048319" w14:textId="77777777">
      <w:trPr>
        <w:jc w:val="center"/>
      </w:trPr>
      <w:tc>
        <w:tcPr>
          <w:tcW w:w="6062" w:type="dxa"/>
        </w:tcPr>
        <w:p w14:paraId="441A0B38" w14:textId="77777777" w:rsidR="00B34296" w:rsidRDefault="00B34296">
          <w:pPr>
            <w:pStyle w:val="HeaderOdd"/>
          </w:pPr>
        </w:p>
      </w:tc>
      <w:tc>
        <w:tcPr>
          <w:tcW w:w="1234" w:type="dxa"/>
        </w:tcPr>
        <w:p w14:paraId="362D2C2D" w14:textId="77777777" w:rsidR="00B34296" w:rsidRDefault="00B34296">
          <w:pPr>
            <w:pStyle w:val="HeaderOdd"/>
          </w:pPr>
        </w:p>
      </w:tc>
    </w:tr>
    <w:tr w:rsidR="00B34296" w14:paraId="71EE07A3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E266499" w14:textId="77777777" w:rsidR="00B34296" w:rsidRDefault="00B34296">
          <w:pPr>
            <w:pStyle w:val="HeaderOdd6"/>
          </w:pPr>
        </w:p>
      </w:tc>
    </w:tr>
  </w:tbl>
  <w:p w14:paraId="53A7F20C" w14:textId="77777777" w:rsidR="00B34296" w:rsidRDefault="00B34296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9ED06" w14:textId="77777777" w:rsidR="00641F31" w:rsidRPr="00641F31" w:rsidRDefault="00641F31" w:rsidP="00641F31">
    <w:pPr>
      <w:jc w:val="center"/>
      <w:rPr>
        <w:rFonts w:ascii="Calibri" w:hAnsi="Calibri" w:cs="Calibri"/>
        <w:b/>
        <w:color w:val="F00000"/>
      </w:rPr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</w:p>
  <w:p w14:paraId="70118AD1" w14:textId="1AA6E922" w:rsidR="00641F31" w:rsidRDefault="00641F31" w:rsidP="00641F31">
    <w:pPr>
      <w:jc w:val="center"/>
    </w:pPr>
    <w:r w:rsidRPr="00641F31">
      <w:rPr>
        <w:rFonts w:ascii="Calibri" w:hAnsi="Calibri" w:cs="Calibri"/>
        <w:b/>
        <w:color w:val="F00000"/>
      </w:rPr>
      <w:t xml:space="preserve"> Sensitive</w:t>
    </w:r>
    <w:r>
      <w:t xml:space="preserve"> </w:t>
    </w:r>
    <w:r>
      <w:fldChar w:fldCharType="end"/>
    </w:r>
  </w:p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2B9F263F" w14:textId="77777777" w:rsidTr="00567644">
      <w:trPr>
        <w:jc w:val="center"/>
      </w:trPr>
      <w:tc>
        <w:tcPr>
          <w:tcW w:w="1068" w:type="pct"/>
        </w:tcPr>
        <w:p w14:paraId="50CC2D46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3F1BAFC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2D8947CC" w14:textId="77777777" w:rsidTr="00567644">
      <w:trPr>
        <w:jc w:val="center"/>
      </w:trPr>
      <w:tc>
        <w:tcPr>
          <w:tcW w:w="1068" w:type="pct"/>
        </w:tcPr>
        <w:p w14:paraId="138B0A6B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81B61F1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7E15A511" w14:textId="77777777" w:rsidTr="00A77C32">
      <w:trPr>
        <w:cantSplit/>
        <w:jc w:val="center"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14:paraId="06943082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1F6A8612" w14:textId="77777777" w:rsidR="00AB3E20" w:rsidRDefault="00AB3E20" w:rsidP="00641F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63D2338"/>
    <w:multiLevelType w:val="singleLevel"/>
    <w:tmpl w:val="89C253C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34" w15:restartNumberingAfterBreak="0">
    <w:nsid w:val="596D65A5"/>
    <w:multiLevelType w:val="singleLevel"/>
    <w:tmpl w:val="BE20659A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35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40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1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2" w15:restartNumberingAfterBreak="0">
    <w:nsid w:val="77100537"/>
    <w:multiLevelType w:val="singleLevel"/>
    <w:tmpl w:val="A52870FC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43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5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9684D"/>
    <w:multiLevelType w:val="multilevel"/>
    <w:tmpl w:val="B42C94D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799348794">
    <w:abstractNumId w:val="25"/>
  </w:num>
  <w:num w:numId="2" w16cid:durableId="1544294337">
    <w:abstractNumId w:val="20"/>
  </w:num>
  <w:num w:numId="3" w16cid:durableId="1370111679">
    <w:abstractNumId w:val="29"/>
  </w:num>
  <w:num w:numId="4" w16cid:durableId="745415846">
    <w:abstractNumId w:val="44"/>
  </w:num>
  <w:num w:numId="5" w16cid:durableId="688947158">
    <w:abstractNumId w:val="28"/>
  </w:num>
  <w:num w:numId="6" w16cid:durableId="93408638">
    <w:abstractNumId w:val="10"/>
  </w:num>
  <w:num w:numId="7" w16cid:durableId="760375110">
    <w:abstractNumId w:val="32"/>
  </w:num>
  <w:num w:numId="8" w16cid:durableId="324359190">
    <w:abstractNumId w:val="21"/>
  </w:num>
  <w:num w:numId="9" w16cid:durableId="1958901299">
    <w:abstractNumId w:val="27"/>
  </w:num>
  <w:num w:numId="10" w16cid:durableId="365253089">
    <w:abstractNumId w:val="43"/>
  </w:num>
  <w:num w:numId="11" w16cid:durableId="2005740074">
    <w:abstractNumId w:val="26"/>
  </w:num>
  <w:num w:numId="12" w16cid:durableId="562562815">
    <w:abstractNumId w:val="37"/>
  </w:num>
  <w:num w:numId="13" w16cid:durableId="1346177998">
    <w:abstractNumId w:val="23"/>
  </w:num>
  <w:num w:numId="14" w16cid:durableId="435953246">
    <w:abstractNumId w:val="15"/>
  </w:num>
  <w:num w:numId="15" w16cid:durableId="1825853042">
    <w:abstractNumId w:val="38"/>
  </w:num>
  <w:num w:numId="16" w16cid:durableId="1202329925">
    <w:abstractNumId w:val="19"/>
  </w:num>
  <w:num w:numId="17" w16cid:durableId="1157375893">
    <w:abstractNumId w:val="12"/>
  </w:num>
  <w:num w:numId="18" w16cid:durableId="1495880194">
    <w:abstractNumId w:val="35"/>
  </w:num>
  <w:num w:numId="19" w16cid:durableId="1055010799">
    <w:abstractNumId w:val="45"/>
  </w:num>
  <w:num w:numId="20" w16cid:durableId="2131237572">
    <w:abstractNumId w:val="35"/>
  </w:num>
  <w:num w:numId="21" w16cid:durableId="1956516100">
    <w:abstractNumId w:val="45"/>
    <w:lvlOverride w:ilvl="0">
      <w:startOverride w:val="1"/>
    </w:lvlOverride>
  </w:num>
  <w:num w:numId="22" w16cid:durableId="57554769">
    <w:abstractNumId w:val="35"/>
  </w:num>
  <w:num w:numId="23" w16cid:durableId="1928735449">
    <w:abstractNumId w:val="24"/>
  </w:num>
  <w:num w:numId="24" w16cid:durableId="994146204">
    <w:abstractNumId w:val="46"/>
  </w:num>
  <w:num w:numId="25" w16cid:durableId="1464302989">
    <w:abstractNumId w:val="46"/>
  </w:num>
  <w:num w:numId="26" w16cid:durableId="972752411">
    <w:abstractNumId w:val="22"/>
  </w:num>
  <w:num w:numId="27" w16cid:durableId="45687504">
    <w:abstractNumId w:val="18"/>
  </w:num>
  <w:num w:numId="28" w16cid:durableId="1847591013">
    <w:abstractNumId w:val="41"/>
  </w:num>
  <w:num w:numId="29" w16cid:durableId="85686948">
    <w:abstractNumId w:val="11"/>
  </w:num>
  <w:num w:numId="30" w16cid:durableId="1025015668">
    <w:abstractNumId w:val="31"/>
  </w:num>
  <w:num w:numId="31" w16cid:durableId="1037706772">
    <w:abstractNumId w:val="26"/>
    <w:lvlOverride w:ilvl="0">
      <w:startOverride w:val="1"/>
    </w:lvlOverride>
  </w:num>
  <w:num w:numId="32" w16cid:durableId="1200358632">
    <w:abstractNumId w:val="16"/>
  </w:num>
  <w:num w:numId="33" w16cid:durableId="2001229646">
    <w:abstractNumId w:val="40"/>
  </w:num>
  <w:num w:numId="34" w16cid:durableId="1167860786">
    <w:abstractNumId w:val="34"/>
  </w:num>
  <w:num w:numId="35" w16cid:durableId="1058435741">
    <w:abstractNumId w:val="33"/>
  </w:num>
  <w:num w:numId="36" w16cid:durableId="1877765673">
    <w:abstractNumId w:val="42"/>
  </w:num>
  <w:num w:numId="37" w16cid:durableId="789937998">
    <w:abstractNumId w:val="8"/>
  </w:num>
  <w:num w:numId="38" w16cid:durableId="341931625">
    <w:abstractNumId w:val="30"/>
  </w:num>
  <w:num w:numId="39" w16cid:durableId="1550456735">
    <w:abstractNumId w:val="9"/>
  </w:num>
  <w:num w:numId="40" w16cid:durableId="2124764166">
    <w:abstractNumId w:val="7"/>
  </w:num>
  <w:num w:numId="41" w16cid:durableId="966425792">
    <w:abstractNumId w:val="6"/>
  </w:num>
  <w:num w:numId="42" w16cid:durableId="972561061">
    <w:abstractNumId w:val="5"/>
  </w:num>
  <w:num w:numId="43" w16cid:durableId="280960115">
    <w:abstractNumId w:val="4"/>
  </w:num>
  <w:num w:numId="44" w16cid:durableId="1911307317">
    <w:abstractNumId w:val="3"/>
  </w:num>
  <w:num w:numId="45" w16cid:durableId="518010405">
    <w:abstractNumId w:val="2"/>
  </w:num>
  <w:num w:numId="46" w16cid:durableId="2109035723">
    <w:abstractNumId w:val="1"/>
  </w:num>
  <w:num w:numId="47" w16cid:durableId="2046444102">
    <w:abstractNumId w:val="0"/>
  </w:num>
  <w:num w:numId="48" w16cid:durableId="2051419047">
    <w:abstractNumId w:val="3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947"/>
    <w:rsid w:val="00000C1F"/>
    <w:rsid w:val="000038FA"/>
    <w:rsid w:val="000043A6"/>
    <w:rsid w:val="00004573"/>
    <w:rsid w:val="00005825"/>
    <w:rsid w:val="00007F43"/>
    <w:rsid w:val="00010513"/>
    <w:rsid w:val="00010F68"/>
    <w:rsid w:val="0001347E"/>
    <w:rsid w:val="0001557D"/>
    <w:rsid w:val="0002034F"/>
    <w:rsid w:val="00021318"/>
    <w:rsid w:val="000215AA"/>
    <w:rsid w:val="00022C2E"/>
    <w:rsid w:val="00023898"/>
    <w:rsid w:val="0002517D"/>
    <w:rsid w:val="00025988"/>
    <w:rsid w:val="0003249F"/>
    <w:rsid w:val="00034397"/>
    <w:rsid w:val="00036A2C"/>
    <w:rsid w:val="00037D73"/>
    <w:rsid w:val="000417E5"/>
    <w:rsid w:val="000420DE"/>
    <w:rsid w:val="00043120"/>
    <w:rsid w:val="00043C47"/>
    <w:rsid w:val="000448E6"/>
    <w:rsid w:val="00045F9B"/>
    <w:rsid w:val="000463B1"/>
    <w:rsid w:val="00046E24"/>
    <w:rsid w:val="00047170"/>
    <w:rsid w:val="00047369"/>
    <w:rsid w:val="000474F2"/>
    <w:rsid w:val="000510F0"/>
    <w:rsid w:val="00052B1E"/>
    <w:rsid w:val="00054BD5"/>
    <w:rsid w:val="00055507"/>
    <w:rsid w:val="00055C04"/>
    <w:rsid w:val="00055E30"/>
    <w:rsid w:val="0005638E"/>
    <w:rsid w:val="00057DFA"/>
    <w:rsid w:val="00060ED5"/>
    <w:rsid w:val="00063210"/>
    <w:rsid w:val="00064576"/>
    <w:rsid w:val="000663A1"/>
    <w:rsid w:val="00066F6A"/>
    <w:rsid w:val="000702A7"/>
    <w:rsid w:val="00072B06"/>
    <w:rsid w:val="00072ED8"/>
    <w:rsid w:val="00074C7B"/>
    <w:rsid w:val="00076CA3"/>
    <w:rsid w:val="000812D4"/>
    <w:rsid w:val="00081D6E"/>
    <w:rsid w:val="0008211A"/>
    <w:rsid w:val="00083C32"/>
    <w:rsid w:val="00086AAA"/>
    <w:rsid w:val="000906B4"/>
    <w:rsid w:val="00091575"/>
    <w:rsid w:val="00093EDB"/>
    <w:rsid w:val="000949A6"/>
    <w:rsid w:val="00095165"/>
    <w:rsid w:val="0009641C"/>
    <w:rsid w:val="00096811"/>
    <w:rsid w:val="000978C2"/>
    <w:rsid w:val="000A2213"/>
    <w:rsid w:val="000A5DCB"/>
    <w:rsid w:val="000A637A"/>
    <w:rsid w:val="000B16DC"/>
    <w:rsid w:val="000B17F0"/>
    <w:rsid w:val="000B1C99"/>
    <w:rsid w:val="000B1CFB"/>
    <w:rsid w:val="000B1E6C"/>
    <w:rsid w:val="000B3404"/>
    <w:rsid w:val="000B4951"/>
    <w:rsid w:val="000B5464"/>
    <w:rsid w:val="000B5685"/>
    <w:rsid w:val="000B61BF"/>
    <w:rsid w:val="000B729E"/>
    <w:rsid w:val="000B7CA2"/>
    <w:rsid w:val="000C54A0"/>
    <w:rsid w:val="000C5F33"/>
    <w:rsid w:val="000C687C"/>
    <w:rsid w:val="000C7832"/>
    <w:rsid w:val="000C7850"/>
    <w:rsid w:val="000D17CC"/>
    <w:rsid w:val="000D54F2"/>
    <w:rsid w:val="000D76F7"/>
    <w:rsid w:val="000E29CA"/>
    <w:rsid w:val="000E2EF6"/>
    <w:rsid w:val="000E5145"/>
    <w:rsid w:val="000E576D"/>
    <w:rsid w:val="000E79D5"/>
    <w:rsid w:val="000F1FEC"/>
    <w:rsid w:val="000F2735"/>
    <w:rsid w:val="000F329E"/>
    <w:rsid w:val="000F4AAD"/>
    <w:rsid w:val="001002C3"/>
    <w:rsid w:val="00100BE2"/>
    <w:rsid w:val="00101528"/>
    <w:rsid w:val="001033CB"/>
    <w:rsid w:val="001047CB"/>
    <w:rsid w:val="001053AD"/>
    <w:rsid w:val="001058DF"/>
    <w:rsid w:val="00105DC7"/>
    <w:rsid w:val="00107904"/>
    <w:rsid w:val="00107F85"/>
    <w:rsid w:val="00121BAA"/>
    <w:rsid w:val="00125F2D"/>
    <w:rsid w:val="00126287"/>
    <w:rsid w:val="00126321"/>
    <w:rsid w:val="00127E22"/>
    <w:rsid w:val="0013046D"/>
    <w:rsid w:val="001315A1"/>
    <w:rsid w:val="00132957"/>
    <w:rsid w:val="001343A6"/>
    <w:rsid w:val="0013531D"/>
    <w:rsid w:val="00136FBE"/>
    <w:rsid w:val="00147781"/>
    <w:rsid w:val="00150851"/>
    <w:rsid w:val="001520FC"/>
    <w:rsid w:val="001533C1"/>
    <w:rsid w:val="00153482"/>
    <w:rsid w:val="00153A39"/>
    <w:rsid w:val="00154977"/>
    <w:rsid w:val="00154B2B"/>
    <w:rsid w:val="001556F4"/>
    <w:rsid w:val="001570F0"/>
    <w:rsid w:val="001572E4"/>
    <w:rsid w:val="00160DF7"/>
    <w:rsid w:val="00164204"/>
    <w:rsid w:val="00170EC3"/>
    <w:rsid w:val="0017182C"/>
    <w:rsid w:val="00171A3D"/>
    <w:rsid w:val="00172D13"/>
    <w:rsid w:val="00173D1F"/>
    <w:rsid w:val="001741FF"/>
    <w:rsid w:val="0017560E"/>
    <w:rsid w:val="00175FD1"/>
    <w:rsid w:val="00176AE6"/>
    <w:rsid w:val="00180311"/>
    <w:rsid w:val="001815FB"/>
    <w:rsid w:val="00181D8C"/>
    <w:rsid w:val="001842C7"/>
    <w:rsid w:val="00191039"/>
    <w:rsid w:val="0019297A"/>
    <w:rsid w:val="00192D1E"/>
    <w:rsid w:val="00193D6B"/>
    <w:rsid w:val="00195101"/>
    <w:rsid w:val="0019733C"/>
    <w:rsid w:val="00197349"/>
    <w:rsid w:val="001A260A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2ACB"/>
    <w:rsid w:val="001C4A67"/>
    <w:rsid w:val="001C547E"/>
    <w:rsid w:val="001C5E23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4E12"/>
    <w:rsid w:val="001E5D92"/>
    <w:rsid w:val="001E79DB"/>
    <w:rsid w:val="001F13CB"/>
    <w:rsid w:val="001F3DB4"/>
    <w:rsid w:val="001F55E5"/>
    <w:rsid w:val="001F5A2B"/>
    <w:rsid w:val="001F775C"/>
    <w:rsid w:val="00200557"/>
    <w:rsid w:val="002012E6"/>
    <w:rsid w:val="00202420"/>
    <w:rsid w:val="00203655"/>
    <w:rsid w:val="002037B2"/>
    <w:rsid w:val="00204E34"/>
    <w:rsid w:val="00205E72"/>
    <w:rsid w:val="0020610F"/>
    <w:rsid w:val="00216F95"/>
    <w:rsid w:val="00217C8C"/>
    <w:rsid w:val="002208AF"/>
    <w:rsid w:val="0022149F"/>
    <w:rsid w:val="002222A8"/>
    <w:rsid w:val="00225307"/>
    <w:rsid w:val="002263A5"/>
    <w:rsid w:val="00231509"/>
    <w:rsid w:val="00233250"/>
    <w:rsid w:val="002337F1"/>
    <w:rsid w:val="00234574"/>
    <w:rsid w:val="0023480E"/>
    <w:rsid w:val="00237A9C"/>
    <w:rsid w:val="002408AB"/>
    <w:rsid w:val="002409EB"/>
    <w:rsid w:val="00245332"/>
    <w:rsid w:val="00246F34"/>
    <w:rsid w:val="002502C9"/>
    <w:rsid w:val="00250EB1"/>
    <w:rsid w:val="002514DC"/>
    <w:rsid w:val="0025572B"/>
    <w:rsid w:val="00256093"/>
    <w:rsid w:val="00256592"/>
    <w:rsid w:val="00256E0F"/>
    <w:rsid w:val="00260019"/>
    <w:rsid w:val="0026001C"/>
    <w:rsid w:val="002612B5"/>
    <w:rsid w:val="00263163"/>
    <w:rsid w:val="002644DC"/>
    <w:rsid w:val="00267BE3"/>
    <w:rsid w:val="002702D4"/>
    <w:rsid w:val="00270B62"/>
    <w:rsid w:val="00272968"/>
    <w:rsid w:val="00273B6D"/>
    <w:rsid w:val="00274B09"/>
    <w:rsid w:val="00275CE9"/>
    <w:rsid w:val="00280EEB"/>
    <w:rsid w:val="00282B0F"/>
    <w:rsid w:val="00287065"/>
    <w:rsid w:val="00290D70"/>
    <w:rsid w:val="0029692F"/>
    <w:rsid w:val="00297459"/>
    <w:rsid w:val="002A298A"/>
    <w:rsid w:val="002A4C95"/>
    <w:rsid w:val="002A5276"/>
    <w:rsid w:val="002A6F4D"/>
    <w:rsid w:val="002A756E"/>
    <w:rsid w:val="002B2682"/>
    <w:rsid w:val="002B2C5F"/>
    <w:rsid w:val="002B4772"/>
    <w:rsid w:val="002B5476"/>
    <w:rsid w:val="002B58FC"/>
    <w:rsid w:val="002B6126"/>
    <w:rsid w:val="002C587E"/>
    <w:rsid w:val="002C5DB3"/>
    <w:rsid w:val="002C7985"/>
    <w:rsid w:val="002D09CB"/>
    <w:rsid w:val="002D26EA"/>
    <w:rsid w:val="002D2A42"/>
    <w:rsid w:val="002D2FE5"/>
    <w:rsid w:val="002D7324"/>
    <w:rsid w:val="002E01EA"/>
    <w:rsid w:val="002E144D"/>
    <w:rsid w:val="002E3CDE"/>
    <w:rsid w:val="002E4A27"/>
    <w:rsid w:val="002E52F5"/>
    <w:rsid w:val="002E57B4"/>
    <w:rsid w:val="002E65AF"/>
    <w:rsid w:val="002E6E0C"/>
    <w:rsid w:val="002F3994"/>
    <w:rsid w:val="002F43A0"/>
    <w:rsid w:val="002F696A"/>
    <w:rsid w:val="003002B4"/>
    <w:rsid w:val="003003EC"/>
    <w:rsid w:val="00300EFB"/>
    <w:rsid w:val="003015BF"/>
    <w:rsid w:val="003015E9"/>
    <w:rsid w:val="003025D3"/>
    <w:rsid w:val="003026E9"/>
    <w:rsid w:val="00302A92"/>
    <w:rsid w:val="00303D53"/>
    <w:rsid w:val="00306350"/>
    <w:rsid w:val="003068E0"/>
    <w:rsid w:val="00306ACB"/>
    <w:rsid w:val="003108D1"/>
    <w:rsid w:val="0031143F"/>
    <w:rsid w:val="00314266"/>
    <w:rsid w:val="003148C6"/>
    <w:rsid w:val="00315B62"/>
    <w:rsid w:val="003177CD"/>
    <w:rsid w:val="003178D2"/>
    <w:rsid w:val="003179E8"/>
    <w:rsid w:val="00317FDC"/>
    <w:rsid w:val="0032063D"/>
    <w:rsid w:val="00320881"/>
    <w:rsid w:val="00321AA5"/>
    <w:rsid w:val="0032337C"/>
    <w:rsid w:val="00324DC2"/>
    <w:rsid w:val="00330992"/>
    <w:rsid w:val="00331203"/>
    <w:rsid w:val="00333078"/>
    <w:rsid w:val="0033425F"/>
    <w:rsid w:val="003344D3"/>
    <w:rsid w:val="00336345"/>
    <w:rsid w:val="00342E3D"/>
    <w:rsid w:val="0034336E"/>
    <w:rsid w:val="0034583F"/>
    <w:rsid w:val="00345F8D"/>
    <w:rsid w:val="003478D2"/>
    <w:rsid w:val="00347C99"/>
    <w:rsid w:val="00351E94"/>
    <w:rsid w:val="00353FF3"/>
    <w:rsid w:val="00355AD9"/>
    <w:rsid w:val="003574D1"/>
    <w:rsid w:val="0035782B"/>
    <w:rsid w:val="003646D5"/>
    <w:rsid w:val="003659ED"/>
    <w:rsid w:val="003700C0"/>
    <w:rsid w:val="00370AE8"/>
    <w:rsid w:val="00372DEA"/>
    <w:rsid w:val="00372EF0"/>
    <w:rsid w:val="00373A60"/>
    <w:rsid w:val="00375B2E"/>
    <w:rsid w:val="00377D1F"/>
    <w:rsid w:val="00381D64"/>
    <w:rsid w:val="00382896"/>
    <w:rsid w:val="00385097"/>
    <w:rsid w:val="0038626C"/>
    <w:rsid w:val="00391C6F"/>
    <w:rsid w:val="0039435E"/>
    <w:rsid w:val="00396085"/>
    <w:rsid w:val="00396646"/>
    <w:rsid w:val="00396B0E"/>
    <w:rsid w:val="003A0664"/>
    <w:rsid w:val="003A160E"/>
    <w:rsid w:val="003A37B8"/>
    <w:rsid w:val="003A3BF4"/>
    <w:rsid w:val="003A44BB"/>
    <w:rsid w:val="003A55E9"/>
    <w:rsid w:val="003A779F"/>
    <w:rsid w:val="003A7A6C"/>
    <w:rsid w:val="003A7DE0"/>
    <w:rsid w:val="003B00B8"/>
    <w:rsid w:val="003B01DB"/>
    <w:rsid w:val="003B0F80"/>
    <w:rsid w:val="003B2424"/>
    <w:rsid w:val="003B2C7A"/>
    <w:rsid w:val="003B31A1"/>
    <w:rsid w:val="003C0702"/>
    <w:rsid w:val="003C0A3A"/>
    <w:rsid w:val="003C2F42"/>
    <w:rsid w:val="003C31AD"/>
    <w:rsid w:val="003C50A2"/>
    <w:rsid w:val="003C6DB4"/>
    <w:rsid w:val="003C6DE9"/>
    <w:rsid w:val="003C6EDF"/>
    <w:rsid w:val="003C7B9C"/>
    <w:rsid w:val="003D03DE"/>
    <w:rsid w:val="003D0740"/>
    <w:rsid w:val="003D0F97"/>
    <w:rsid w:val="003D4AAE"/>
    <w:rsid w:val="003D4C75"/>
    <w:rsid w:val="003D5B6D"/>
    <w:rsid w:val="003D5EA8"/>
    <w:rsid w:val="003D7254"/>
    <w:rsid w:val="003E0653"/>
    <w:rsid w:val="003E35D6"/>
    <w:rsid w:val="003E4A56"/>
    <w:rsid w:val="003E6B00"/>
    <w:rsid w:val="003E7FDB"/>
    <w:rsid w:val="003F00A9"/>
    <w:rsid w:val="003F06EE"/>
    <w:rsid w:val="003F1E0F"/>
    <w:rsid w:val="003F3B87"/>
    <w:rsid w:val="003F4912"/>
    <w:rsid w:val="003F5904"/>
    <w:rsid w:val="003F7A0F"/>
    <w:rsid w:val="003F7DB2"/>
    <w:rsid w:val="004005F0"/>
    <w:rsid w:val="0040136F"/>
    <w:rsid w:val="00401754"/>
    <w:rsid w:val="004033B4"/>
    <w:rsid w:val="00403645"/>
    <w:rsid w:val="00404FE0"/>
    <w:rsid w:val="00405F65"/>
    <w:rsid w:val="004106A8"/>
    <w:rsid w:val="00410C20"/>
    <w:rsid w:val="004110BA"/>
    <w:rsid w:val="004113C0"/>
    <w:rsid w:val="004116D7"/>
    <w:rsid w:val="00416A4F"/>
    <w:rsid w:val="00420705"/>
    <w:rsid w:val="00423AC4"/>
    <w:rsid w:val="0042592F"/>
    <w:rsid w:val="0042799E"/>
    <w:rsid w:val="004314F2"/>
    <w:rsid w:val="004315E5"/>
    <w:rsid w:val="00433064"/>
    <w:rsid w:val="004351F3"/>
    <w:rsid w:val="00435893"/>
    <w:rsid w:val="004358D2"/>
    <w:rsid w:val="0043614C"/>
    <w:rsid w:val="00437BAB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452B"/>
    <w:rsid w:val="00455046"/>
    <w:rsid w:val="00456074"/>
    <w:rsid w:val="004561F2"/>
    <w:rsid w:val="00457476"/>
    <w:rsid w:val="0046076C"/>
    <w:rsid w:val="00460A67"/>
    <w:rsid w:val="004614FB"/>
    <w:rsid w:val="0046162E"/>
    <w:rsid w:val="00461B97"/>
    <w:rsid w:val="00461D78"/>
    <w:rsid w:val="00462B21"/>
    <w:rsid w:val="00464372"/>
    <w:rsid w:val="00470B8D"/>
    <w:rsid w:val="00472639"/>
    <w:rsid w:val="00472DD2"/>
    <w:rsid w:val="004735AF"/>
    <w:rsid w:val="00474BFE"/>
    <w:rsid w:val="00475017"/>
    <w:rsid w:val="004751D3"/>
    <w:rsid w:val="00475F03"/>
    <w:rsid w:val="004761B3"/>
    <w:rsid w:val="00476DCA"/>
    <w:rsid w:val="00477F12"/>
    <w:rsid w:val="00480A8E"/>
    <w:rsid w:val="00482C91"/>
    <w:rsid w:val="0048525E"/>
    <w:rsid w:val="00486FE2"/>
    <w:rsid w:val="004875BE"/>
    <w:rsid w:val="00487D5F"/>
    <w:rsid w:val="00491236"/>
    <w:rsid w:val="00491606"/>
    <w:rsid w:val="00491D7C"/>
    <w:rsid w:val="00493ED5"/>
    <w:rsid w:val="00494267"/>
    <w:rsid w:val="00494E45"/>
    <w:rsid w:val="0049570D"/>
    <w:rsid w:val="00495E6B"/>
    <w:rsid w:val="00496740"/>
    <w:rsid w:val="00497D33"/>
    <w:rsid w:val="004A1E58"/>
    <w:rsid w:val="004A2333"/>
    <w:rsid w:val="004A2FDC"/>
    <w:rsid w:val="004A32C4"/>
    <w:rsid w:val="004A3D43"/>
    <w:rsid w:val="004A47FC"/>
    <w:rsid w:val="004A49BA"/>
    <w:rsid w:val="004B0E9D"/>
    <w:rsid w:val="004B2E78"/>
    <w:rsid w:val="004B5B8D"/>
    <w:rsid w:val="004B5B98"/>
    <w:rsid w:val="004B7CBB"/>
    <w:rsid w:val="004C04C4"/>
    <w:rsid w:val="004C14B8"/>
    <w:rsid w:val="004C2A16"/>
    <w:rsid w:val="004C306D"/>
    <w:rsid w:val="004C368C"/>
    <w:rsid w:val="004C724A"/>
    <w:rsid w:val="004D16B8"/>
    <w:rsid w:val="004D4557"/>
    <w:rsid w:val="004D53B8"/>
    <w:rsid w:val="004E104F"/>
    <w:rsid w:val="004E2567"/>
    <w:rsid w:val="004E2568"/>
    <w:rsid w:val="004E3576"/>
    <w:rsid w:val="004E5256"/>
    <w:rsid w:val="004E7815"/>
    <w:rsid w:val="004F1050"/>
    <w:rsid w:val="004F25B3"/>
    <w:rsid w:val="004F4676"/>
    <w:rsid w:val="004F54D6"/>
    <w:rsid w:val="004F6688"/>
    <w:rsid w:val="00501495"/>
    <w:rsid w:val="00503AE3"/>
    <w:rsid w:val="005042C8"/>
    <w:rsid w:val="005055B0"/>
    <w:rsid w:val="005060E8"/>
    <w:rsid w:val="0050662E"/>
    <w:rsid w:val="005077C9"/>
    <w:rsid w:val="00512972"/>
    <w:rsid w:val="00514F25"/>
    <w:rsid w:val="00515082"/>
    <w:rsid w:val="00515D68"/>
    <w:rsid w:val="00515E14"/>
    <w:rsid w:val="005171DC"/>
    <w:rsid w:val="0052097D"/>
    <w:rsid w:val="00520C4F"/>
    <w:rsid w:val="005218EE"/>
    <w:rsid w:val="005229FE"/>
    <w:rsid w:val="00524487"/>
    <w:rsid w:val="005249B7"/>
    <w:rsid w:val="00524CBC"/>
    <w:rsid w:val="005259D1"/>
    <w:rsid w:val="00527EA2"/>
    <w:rsid w:val="00531AF6"/>
    <w:rsid w:val="005337EA"/>
    <w:rsid w:val="0053499F"/>
    <w:rsid w:val="005373F4"/>
    <w:rsid w:val="005374ED"/>
    <w:rsid w:val="0054089B"/>
    <w:rsid w:val="00541361"/>
    <w:rsid w:val="00542E65"/>
    <w:rsid w:val="00543739"/>
    <w:rsid w:val="0054378B"/>
    <w:rsid w:val="00544938"/>
    <w:rsid w:val="00544964"/>
    <w:rsid w:val="005474CA"/>
    <w:rsid w:val="00547C35"/>
    <w:rsid w:val="00552735"/>
    <w:rsid w:val="00552FFB"/>
    <w:rsid w:val="00553240"/>
    <w:rsid w:val="00553EA6"/>
    <w:rsid w:val="005569CD"/>
    <w:rsid w:val="0055708A"/>
    <w:rsid w:val="005570F0"/>
    <w:rsid w:val="00562392"/>
    <w:rsid w:val="005623AE"/>
    <w:rsid w:val="0056302F"/>
    <w:rsid w:val="00563768"/>
    <w:rsid w:val="005658C2"/>
    <w:rsid w:val="005662E0"/>
    <w:rsid w:val="00567644"/>
    <w:rsid w:val="00567CF2"/>
    <w:rsid w:val="00570680"/>
    <w:rsid w:val="005710D7"/>
    <w:rsid w:val="00571859"/>
    <w:rsid w:val="00574382"/>
    <w:rsid w:val="00574534"/>
    <w:rsid w:val="00574D52"/>
    <w:rsid w:val="00575646"/>
    <w:rsid w:val="005768D1"/>
    <w:rsid w:val="00577530"/>
    <w:rsid w:val="00580897"/>
    <w:rsid w:val="00580EBD"/>
    <w:rsid w:val="0058123D"/>
    <w:rsid w:val="005840DF"/>
    <w:rsid w:val="005857A1"/>
    <w:rsid w:val="005859BF"/>
    <w:rsid w:val="00587DFD"/>
    <w:rsid w:val="0059278C"/>
    <w:rsid w:val="00595158"/>
    <w:rsid w:val="0059638A"/>
    <w:rsid w:val="00596BB3"/>
    <w:rsid w:val="005A0798"/>
    <w:rsid w:val="005A1A6C"/>
    <w:rsid w:val="005A26D3"/>
    <w:rsid w:val="005A30F6"/>
    <w:rsid w:val="005A4EE0"/>
    <w:rsid w:val="005A5916"/>
    <w:rsid w:val="005A7FDA"/>
    <w:rsid w:val="005B10C4"/>
    <w:rsid w:val="005B21AE"/>
    <w:rsid w:val="005B6C66"/>
    <w:rsid w:val="005B6F3F"/>
    <w:rsid w:val="005C08EF"/>
    <w:rsid w:val="005C28C5"/>
    <w:rsid w:val="005C297B"/>
    <w:rsid w:val="005C2E30"/>
    <w:rsid w:val="005C3189"/>
    <w:rsid w:val="005C4167"/>
    <w:rsid w:val="005C4AF9"/>
    <w:rsid w:val="005C76D7"/>
    <w:rsid w:val="005D1B78"/>
    <w:rsid w:val="005D425A"/>
    <w:rsid w:val="005D47C0"/>
    <w:rsid w:val="005E077A"/>
    <w:rsid w:val="005E0ECD"/>
    <w:rsid w:val="005E14CB"/>
    <w:rsid w:val="005E24B7"/>
    <w:rsid w:val="005E3659"/>
    <w:rsid w:val="005E5186"/>
    <w:rsid w:val="005E749D"/>
    <w:rsid w:val="005F56A8"/>
    <w:rsid w:val="005F58E5"/>
    <w:rsid w:val="005F6198"/>
    <w:rsid w:val="005F61CD"/>
    <w:rsid w:val="00600676"/>
    <w:rsid w:val="00600F6C"/>
    <w:rsid w:val="00605D4D"/>
    <w:rsid w:val="006065D7"/>
    <w:rsid w:val="006065EF"/>
    <w:rsid w:val="00607C33"/>
    <w:rsid w:val="00610E78"/>
    <w:rsid w:val="00611262"/>
    <w:rsid w:val="00612BA6"/>
    <w:rsid w:val="00614787"/>
    <w:rsid w:val="006165B4"/>
    <w:rsid w:val="00616C21"/>
    <w:rsid w:val="00622136"/>
    <w:rsid w:val="006236B5"/>
    <w:rsid w:val="006253B7"/>
    <w:rsid w:val="006320A3"/>
    <w:rsid w:val="00632853"/>
    <w:rsid w:val="00632F81"/>
    <w:rsid w:val="006338A5"/>
    <w:rsid w:val="00641C9A"/>
    <w:rsid w:val="00641CC6"/>
    <w:rsid w:val="00641F31"/>
    <w:rsid w:val="006430DD"/>
    <w:rsid w:val="00643F71"/>
    <w:rsid w:val="006444E8"/>
    <w:rsid w:val="00646AED"/>
    <w:rsid w:val="00646CA9"/>
    <w:rsid w:val="006473C1"/>
    <w:rsid w:val="00651669"/>
    <w:rsid w:val="00651FCE"/>
    <w:rsid w:val="006522E1"/>
    <w:rsid w:val="00654C2B"/>
    <w:rsid w:val="006559F8"/>
    <w:rsid w:val="006564B9"/>
    <w:rsid w:val="00656C84"/>
    <w:rsid w:val="006570FC"/>
    <w:rsid w:val="00657F9F"/>
    <w:rsid w:val="00660E96"/>
    <w:rsid w:val="006613D5"/>
    <w:rsid w:val="006622AC"/>
    <w:rsid w:val="00665445"/>
    <w:rsid w:val="00667638"/>
    <w:rsid w:val="00671280"/>
    <w:rsid w:val="0067191F"/>
    <w:rsid w:val="00671AC6"/>
    <w:rsid w:val="00673674"/>
    <w:rsid w:val="00675E77"/>
    <w:rsid w:val="00676807"/>
    <w:rsid w:val="00677572"/>
    <w:rsid w:val="00680547"/>
    <w:rsid w:val="00680887"/>
    <w:rsid w:val="00680A95"/>
    <w:rsid w:val="006836EF"/>
    <w:rsid w:val="0068447C"/>
    <w:rsid w:val="0068476E"/>
    <w:rsid w:val="00685233"/>
    <w:rsid w:val="006855FC"/>
    <w:rsid w:val="0068591E"/>
    <w:rsid w:val="0068723C"/>
    <w:rsid w:val="00687A2B"/>
    <w:rsid w:val="00693C2C"/>
    <w:rsid w:val="00694725"/>
    <w:rsid w:val="006970F5"/>
    <w:rsid w:val="006A2F23"/>
    <w:rsid w:val="006B2160"/>
    <w:rsid w:val="006B3F45"/>
    <w:rsid w:val="006B4623"/>
    <w:rsid w:val="006C02F6"/>
    <w:rsid w:val="006C08D3"/>
    <w:rsid w:val="006C1AC8"/>
    <w:rsid w:val="006C1D6C"/>
    <w:rsid w:val="006C265F"/>
    <w:rsid w:val="006C2A2B"/>
    <w:rsid w:val="006C332F"/>
    <w:rsid w:val="006C3D19"/>
    <w:rsid w:val="006C552F"/>
    <w:rsid w:val="006C6FF5"/>
    <w:rsid w:val="006C740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F2595"/>
    <w:rsid w:val="006F4F32"/>
    <w:rsid w:val="006F6520"/>
    <w:rsid w:val="006F6738"/>
    <w:rsid w:val="00700158"/>
    <w:rsid w:val="007010E1"/>
    <w:rsid w:val="00702F8D"/>
    <w:rsid w:val="007037FE"/>
    <w:rsid w:val="00703E9F"/>
    <w:rsid w:val="00704185"/>
    <w:rsid w:val="00706203"/>
    <w:rsid w:val="00706F22"/>
    <w:rsid w:val="00712115"/>
    <w:rsid w:val="007123AC"/>
    <w:rsid w:val="00715DE2"/>
    <w:rsid w:val="00716D6A"/>
    <w:rsid w:val="0071794E"/>
    <w:rsid w:val="00717ED6"/>
    <w:rsid w:val="007218CE"/>
    <w:rsid w:val="0072382A"/>
    <w:rsid w:val="00726FD8"/>
    <w:rsid w:val="00730107"/>
    <w:rsid w:val="00730EBF"/>
    <w:rsid w:val="007319BE"/>
    <w:rsid w:val="00731C43"/>
    <w:rsid w:val="007327A5"/>
    <w:rsid w:val="00732FB8"/>
    <w:rsid w:val="0073456C"/>
    <w:rsid w:val="00734CB7"/>
    <w:rsid w:val="00734DC1"/>
    <w:rsid w:val="00737580"/>
    <w:rsid w:val="0074064C"/>
    <w:rsid w:val="007421C8"/>
    <w:rsid w:val="00743755"/>
    <w:rsid w:val="007437FB"/>
    <w:rsid w:val="007449BF"/>
    <w:rsid w:val="0074503E"/>
    <w:rsid w:val="00745E11"/>
    <w:rsid w:val="00747337"/>
    <w:rsid w:val="00747762"/>
    <w:rsid w:val="00747C76"/>
    <w:rsid w:val="00750265"/>
    <w:rsid w:val="0075027B"/>
    <w:rsid w:val="00753ABC"/>
    <w:rsid w:val="00756CF6"/>
    <w:rsid w:val="007571A2"/>
    <w:rsid w:val="00757268"/>
    <w:rsid w:val="0075734B"/>
    <w:rsid w:val="0075771F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34E5"/>
    <w:rsid w:val="00784BA5"/>
    <w:rsid w:val="0078654C"/>
    <w:rsid w:val="00791B11"/>
    <w:rsid w:val="007921C5"/>
    <w:rsid w:val="00792C4D"/>
    <w:rsid w:val="00793841"/>
    <w:rsid w:val="00793E82"/>
    <w:rsid w:val="00793FEA"/>
    <w:rsid w:val="00794CA5"/>
    <w:rsid w:val="007979AF"/>
    <w:rsid w:val="007A07E7"/>
    <w:rsid w:val="007A6970"/>
    <w:rsid w:val="007A70B1"/>
    <w:rsid w:val="007B0D31"/>
    <w:rsid w:val="007B1D57"/>
    <w:rsid w:val="007B32F0"/>
    <w:rsid w:val="007B3910"/>
    <w:rsid w:val="007B3C25"/>
    <w:rsid w:val="007B45FF"/>
    <w:rsid w:val="007B6559"/>
    <w:rsid w:val="007B7D81"/>
    <w:rsid w:val="007C29F6"/>
    <w:rsid w:val="007C3BD1"/>
    <w:rsid w:val="007C401E"/>
    <w:rsid w:val="007C4492"/>
    <w:rsid w:val="007C5B66"/>
    <w:rsid w:val="007D2426"/>
    <w:rsid w:val="007D3EA1"/>
    <w:rsid w:val="007D5BA8"/>
    <w:rsid w:val="007D5BF6"/>
    <w:rsid w:val="007D78B4"/>
    <w:rsid w:val="007E1017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22E6"/>
    <w:rsid w:val="00804649"/>
    <w:rsid w:val="00806717"/>
    <w:rsid w:val="0080732E"/>
    <w:rsid w:val="008101B1"/>
    <w:rsid w:val="008109A6"/>
    <w:rsid w:val="00810DFB"/>
    <w:rsid w:val="00811382"/>
    <w:rsid w:val="00811616"/>
    <w:rsid w:val="0081221C"/>
    <w:rsid w:val="008129E0"/>
    <w:rsid w:val="008208C0"/>
    <w:rsid w:val="00820CF5"/>
    <w:rsid w:val="008211B6"/>
    <w:rsid w:val="008255E8"/>
    <w:rsid w:val="008256C2"/>
    <w:rsid w:val="008267A3"/>
    <w:rsid w:val="00827747"/>
    <w:rsid w:val="00827ABA"/>
    <w:rsid w:val="0083086E"/>
    <w:rsid w:val="008308B8"/>
    <w:rsid w:val="00831884"/>
    <w:rsid w:val="0083262F"/>
    <w:rsid w:val="00833D0D"/>
    <w:rsid w:val="00834DA5"/>
    <w:rsid w:val="00837C3E"/>
    <w:rsid w:val="00837DCE"/>
    <w:rsid w:val="0084093E"/>
    <w:rsid w:val="00841226"/>
    <w:rsid w:val="00843CDB"/>
    <w:rsid w:val="00850545"/>
    <w:rsid w:val="0085288A"/>
    <w:rsid w:val="00857951"/>
    <w:rsid w:val="008628C6"/>
    <w:rsid w:val="008630BC"/>
    <w:rsid w:val="00864B3D"/>
    <w:rsid w:val="008654B5"/>
    <w:rsid w:val="00865893"/>
    <w:rsid w:val="00866E4A"/>
    <w:rsid w:val="00866F6F"/>
    <w:rsid w:val="00867846"/>
    <w:rsid w:val="0087063D"/>
    <w:rsid w:val="00870F3A"/>
    <w:rsid w:val="008718D0"/>
    <w:rsid w:val="008719B7"/>
    <w:rsid w:val="00875E43"/>
    <w:rsid w:val="00875F55"/>
    <w:rsid w:val="008803D6"/>
    <w:rsid w:val="00881129"/>
    <w:rsid w:val="00883B25"/>
    <w:rsid w:val="00883D8E"/>
    <w:rsid w:val="0088436F"/>
    <w:rsid w:val="00884870"/>
    <w:rsid w:val="00884D43"/>
    <w:rsid w:val="00885EF9"/>
    <w:rsid w:val="008866FB"/>
    <w:rsid w:val="008905B8"/>
    <w:rsid w:val="0089523E"/>
    <w:rsid w:val="008955D1"/>
    <w:rsid w:val="00896657"/>
    <w:rsid w:val="008A012C"/>
    <w:rsid w:val="008A3668"/>
    <w:rsid w:val="008A3E95"/>
    <w:rsid w:val="008A4C1E"/>
    <w:rsid w:val="008A7DA5"/>
    <w:rsid w:val="008B6788"/>
    <w:rsid w:val="008B779C"/>
    <w:rsid w:val="008B7D6F"/>
    <w:rsid w:val="008C0612"/>
    <w:rsid w:val="008C0975"/>
    <w:rsid w:val="008C1E20"/>
    <w:rsid w:val="008C1F06"/>
    <w:rsid w:val="008C72B4"/>
    <w:rsid w:val="008C747B"/>
    <w:rsid w:val="008D2100"/>
    <w:rsid w:val="008D397A"/>
    <w:rsid w:val="008D3FE3"/>
    <w:rsid w:val="008D6275"/>
    <w:rsid w:val="008E1838"/>
    <w:rsid w:val="008E2C2B"/>
    <w:rsid w:val="008E3EA7"/>
    <w:rsid w:val="008E48CA"/>
    <w:rsid w:val="008E5040"/>
    <w:rsid w:val="008E5E1C"/>
    <w:rsid w:val="008E7EE9"/>
    <w:rsid w:val="008F13A0"/>
    <w:rsid w:val="008F27EA"/>
    <w:rsid w:val="008F283D"/>
    <w:rsid w:val="008F39EB"/>
    <w:rsid w:val="008F3CA6"/>
    <w:rsid w:val="008F49C0"/>
    <w:rsid w:val="008F4C9F"/>
    <w:rsid w:val="008F740F"/>
    <w:rsid w:val="009005E6"/>
    <w:rsid w:val="00900ACF"/>
    <w:rsid w:val="009016CF"/>
    <w:rsid w:val="009025A4"/>
    <w:rsid w:val="00903887"/>
    <w:rsid w:val="0090415D"/>
    <w:rsid w:val="00906F34"/>
    <w:rsid w:val="00910688"/>
    <w:rsid w:val="00911C30"/>
    <w:rsid w:val="0091334A"/>
    <w:rsid w:val="00913FC8"/>
    <w:rsid w:val="00915843"/>
    <w:rsid w:val="00916C91"/>
    <w:rsid w:val="00920330"/>
    <w:rsid w:val="00922381"/>
    <w:rsid w:val="00922821"/>
    <w:rsid w:val="00922DB2"/>
    <w:rsid w:val="00923380"/>
    <w:rsid w:val="0092414A"/>
    <w:rsid w:val="00924D8A"/>
    <w:rsid w:val="00924E20"/>
    <w:rsid w:val="00925BBA"/>
    <w:rsid w:val="00927090"/>
    <w:rsid w:val="00930553"/>
    <w:rsid w:val="00930ACD"/>
    <w:rsid w:val="00932ADC"/>
    <w:rsid w:val="00932F37"/>
    <w:rsid w:val="00934806"/>
    <w:rsid w:val="009404C2"/>
    <w:rsid w:val="009446BD"/>
    <w:rsid w:val="009453C3"/>
    <w:rsid w:val="009507A1"/>
    <w:rsid w:val="00953148"/>
    <w:rsid w:val="009531DF"/>
    <w:rsid w:val="00954381"/>
    <w:rsid w:val="00955259"/>
    <w:rsid w:val="00955D15"/>
    <w:rsid w:val="0095612A"/>
    <w:rsid w:val="00956FCD"/>
    <w:rsid w:val="0095751B"/>
    <w:rsid w:val="00957D72"/>
    <w:rsid w:val="00963019"/>
    <w:rsid w:val="0096363D"/>
    <w:rsid w:val="00963647"/>
    <w:rsid w:val="00963864"/>
    <w:rsid w:val="009651DD"/>
    <w:rsid w:val="00965E41"/>
    <w:rsid w:val="00965FB2"/>
    <w:rsid w:val="00967AFD"/>
    <w:rsid w:val="00972325"/>
    <w:rsid w:val="00976895"/>
    <w:rsid w:val="00981C9E"/>
    <w:rsid w:val="00982536"/>
    <w:rsid w:val="00984748"/>
    <w:rsid w:val="009848C4"/>
    <w:rsid w:val="00984EAD"/>
    <w:rsid w:val="009853D9"/>
    <w:rsid w:val="00987D2C"/>
    <w:rsid w:val="00993D24"/>
    <w:rsid w:val="00994532"/>
    <w:rsid w:val="0099614A"/>
    <w:rsid w:val="009966FF"/>
    <w:rsid w:val="00996E7A"/>
    <w:rsid w:val="00997034"/>
    <w:rsid w:val="009971A9"/>
    <w:rsid w:val="009973D1"/>
    <w:rsid w:val="00997CF0"/>
    <w:rsid w:val="009A0FDB"/>
    <w:rsid w:val="009A37D5"/>
    <w:rsid w:val="009A6829"/>
    <w:rsid w:val="009A7EC2"/>
    <w:rsid w:val="009B0A60"/>
    <w:rsid w:val="009B4592"/>
    <w:rsid w:val="009B56CF"/>
    <w:rsid w:val="009B5A6E"/>
    <w:rsid w:val="009B60AA"/>
    <w:rsid w:val="009B6336"/>
    <w:rsid w:val="009B79DE"/>
    <w:rsid w:val="009C12E7"/>
    <w:rsid w:val="009C137D"/>
    <w:rsid w:val="009C166E"/>
    <w:rsid w:val="009C17F8"/>
    <w:rsid w:val="009C2421"/>
    <w:rsid w:val="009C3D98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5F3E"/>
    <w:rsid w:val="009D6C80"/>
    <w:rsid w:val="009E2846"/>
    <w:rsid w:val="009E2EF5"/>
    <w:rsid w:val="009E33F6"/>
    <w:rsid w:val="009E435E"/>
    <w:rsid w:val="009E4BA9"/>
    <w:rsid w:val="009E7097"/>
    <w:rsid w:val="009F2998"/>
    <w:rsid w:val="009F55FD"/>
    <w:rsid w:val="009F5B59"/>
    <w:rsid w:val="009F6634"/>
    <w:rsid w:val="009F7F80"/>
    <w:rsid w:val="00A01BE5"/>
    <w:rsid w:val="00A04A82"/>
    <w:rsid w:val="00A05C7B"/>
    <w:rsid w:val="00A05FB5"/>
    <w:rsid w:val="00A0780F"/>
    <w:rsid w:val="00A10BE0"/>
    <w:rsid w:val="00A11071"/>
    <w:rsid w:val="00A11572"/>
    <w:rsid w:val="00A11A8D"/>
    <w:rsid w:val="00A144BF"/>
    <w:rsid w:val="00A155A5"/>
    <w:rsid w:val="00A15D01"/>
    <w:rsid w:val="00A22C01"/>
    <w:rsid w:val="00A24FAC"/>
    <w:rsid w:val="00A25327"/>
    <w:rsid w:val="00A2668A"/>
    <w:rsid w:val="00A27C2E"/>
    <w:rsid w:val="00A27EC2"/>
    <w:rsid w:val="00A33AA3"/>
    <w:rsid w:val="00A34047"/>
    <w:rsid w:val="00A36264"/>
    <w:rsid w:val="00A36991"/>
    <w:rsid w:val="00A407B6"/>
    <w:rsid w:val="00A40F41"/>
    <w:rsid w:val="00A4114C"/>
    <w:rsid w:val="00A412B9"/>
    <w:rsid w:val="00A42F44"/>
    <w:rsid w:val="00A4319D"/>
    <w:rsid w:val="00A43BFF"/>
    <w:rsid w:val="00A464E4"/>
    <w:rsid w:val="00A46684"/>
    <w:rsid w:val="00A476AE"/>
    <w:rsid w:val="00A5089E"/>
    <w:rsid w:val="00A5140C"/>
    <w:rsid w:val="00A51CF2"/>
    <w:rsid w:val="00A52521"/>
    <w:rsid w:val="00A5319F"/>
    <w:rsid w:val="00A53D3B"/>
    <w:rsid w:val="00A54AD7"/>
    <w:rsid w:val="00A55454"/>
    <w:rsid w:val="00A557AE"/>
    <w:rsid w:val="00A578F6"/>
    <w:rsid w:val="00A607FD"/>
    <w:rsid w:val="00A6182C"/>
    <w:rsid w:val="00A62896"/>
    <w:rsid w:val="00A63852"/>
    <w:rsid w:val="00A63DC2"/>
    <w:rsid w:val="00A64826"/>
    <w:rsid w:val="00A64E41"/>
    <w:rsid w:val="00A673BC"/>
    <w:rsid w:val="00A704C7"/>
    <w:rsid w:val="00A72452"/>
    <w:rsid w:val="00A729A0"/>
    <w:rsid w:val="00A74954"/>
    <w:rsid w:val="00A76646"/>
    <w:rsid w:val="00A77C32"/>
    <w:rsid w:val="00A8007F"/>
    <w:rsid w:val="00A8189E"/>
    <w:rsid w:val="00A81EF8"/>
    <w:rsid w:val="00A8252E"/>
    <w:rsid w:val="00A82DCE"/>
    <w:rsid w:val="00A83CA7"/>
    <w:rsid w:val="00A840AD"/>
    <w:rsid w:val="00A84644"/>
    <w:rsid w:val="00A85172"/>
    <w:rsid w:val="00A85303"/>
    <w:rsid w:val="00A85940"/>
    <w:rsid w:val="00A86199"/>
    <w:rsid w:val="00A919E1"/>
    <w:rsid w:val="00A93CC6"/>
    <w:rsid w:val="00A94D5A"/>
    <w:rsid w:val="00A954BA"/>
    <w:rsid w:val="00A978B2"/>
    <w:rsid w:val="00A97C49"/>
    <w:rsid w:val="00AA42D4"/>
    <w:rsid w:val="00AA4F7F"/>
    <w:rsid w:val="00AA58FD"/>
    <w:rsid w:val="00AA5AD1"/>
    <w:rsid w:val="00AA6873"/>
    <w:rsid w:val="00AA6D95"/>
    <w:rsid w:val="00AA78AB"/>
    <w:rsid w:val="00AB13F3"/>
    <w:rsid w:val="00AB2573"/>
    <w:rsid w:val="00AB34A5"/>
    <w:rsid w:val="00AB365E"/>
    <w:rsid w:val="00AB3E20"/>
    <w:rsid w:val="00AB53B3"/>
    <w:rsid w:val="00AB6309"/>
    <w:rsid w:val="00AB78E7"/>
    <w:rsid w:val="00AB7EE1"/>
    <w:rsid w:val="00AC0074"/>
    <w:rsid w:val="00AC39F8"/>
    <w:rsid w:val="00AC3B3B"/>
    <w:rsid w:val="00AC5AFA"/>
    <w:rsid w:val="00AC6727"/>
    <w:rsid w:val="00AC7DD7"/>
    <w:rsid w:val="00AD0E8D"/>
    <w:rsid w:val="00AD378B"/>
    <w:rsid w:val="00AD5394"/>
    <w:rsid w:val="00AD72C0"/>
    <w:rsid w:val="00AE2857"/>
    <w:rsid w:val="00AE2F80"/>
    <w:rsid w:val="00AE3DC2"/>
    <w:rsid w:val="00AE4E81"/>
    <w:rsid w:val="00AE4ED6"/>
    <w:rsid w:val="00AE541E"/>
    <w:rsid w:val="00AE56F2"/>
    <w:rsid w:val="00AE6611"/>
    <w:rsid w:val="00AE6A93"/>
    <w:rsid w:val="00AE7A99"/>
    <w:rsid w:val="00AF158A"/>
    <w:rsid w:val="00AF7274"/>
    <w:rsid w:val="00AF7EAF"/>
    <w:rsid w:val="00B007EF"/>
    <w:rsid w:val="00B01C0E"/>
    <w:rsid w:val="00B021BF"/>
    <w:rsid w:val="00B023EE"/>
    <w:rsid w:val="00B02713"/>
    <w:rsid w:val="00B02798"/>
    <w:rsid w:val="00B02A8D"/>
    <w:rsid w:val="00B02B41"/>
    <w:rsid w:val="00B0371D"/>
    <w:rsid w:val="00B04F31"/>
    <w:rsid w:val="00B0642B"/>
    <w:rsid w:val="00B108AD"/>
    <w:rsid w:val="00B12806"/>
    <w:rsid w:val="00B12F98"/>
    <w:rsid w:val="00B15B90"/>
    <w:rsid w:val="00B17B89"/>
    <w:rsid w:val="00B23868"/>
    <w:rsid w:val="00B2418D"/>
    <w:rsid w:val="00B24A04"/>
    <w:rsid w:val="00B26590"/>
    <w:rsid w:val="00B27117"/>
    <w:rsid w:val="00B310BA"/>
    <w:rsid w:val="00B3290A"/>
    <w:rsid w:val="00B33618"/>
    <w:rsid w:val="00B34296"/>
    <w:rsid w:val="00B34E4A"/>
    <w:rsid w:val="00B36347"/>
    <w:rsid w:val="00B40D84"/>
    <w:rsid w:val="00B41E45"/>
    <w:rsid w:val="00B43442"/>
    <w:rsid w:val="00B4566C"/>
    <w:rsid w:val="00B46A9A"/>
    <w:rsid w:val="00B4773C"/>
    <w:rsid w:val="00B50039"/>
    <w:rsid w:val="00B511D9"/>
    <w:rsid w:val="00B51A7C"/>
    <w:rsid w:val="00B5282A"/>
    <w:rsid w:val="00B538F4"/>
    <w:rsid w:val="00B545FE"/>
    <w:rsid w:val="00B56190"/>
    <w:rsid w:val="00B56E5C"/>
    <w:rsid w:val="00B572CB"/>
    <w:rsid w:val="00B6012B"/>
    <w:rsid w:val="00B60142"/>
    <w:rsid w:val="00B606F4"/>
    <w:rsid w:val="00B620F6"/>
    <w:rsid w:val="00B666F6"/>
    <w:rsid w:val="00B6704F"/>
    <w:rsid w:val="00B71167"/>
    <w:rsid w:val="00B724E8"/>
    <w:rsid w:val="00B77A27"/>
    <w:rsid w:val="00B77AEF"/>
    <w:rsid w:val="00B81327"/>
    <w:rsid w:val="00B81390"/>
    <w:rsid w:val="00B83B16"/>
    <w:rsid w:val="00B83B52"/>
    <w:rsid w:val="00B855F0"/>
    <w:rsid w:val="00B861FF"/>
    <w:rsid w:val="00B86983"/>
    <w:rsid w:val="00B9019D"/>
    <w:rsid w:val="00B91703"/>
    <w:rsid w:val="00B923AC"/>
    <w:rsid w:val="00B92C02"/>
    <w:rsid w:val="00B9300F"/>
    <w:rsid w:val="00B95B1D"/>
    <w:rsid w:val="00B9665F"/>
    <w:rsid w:val="00B975EA"/>
    <w:rsid w:val="00BA0398"/>
    <w:rsid w:val="00BA08B4"/>
    <w:rsid w:val="00BA0BC7"/>
    <w:rsid w:val="00BA268E"/>
    <w:rsid w:val="00BA27C8"/>
    <w:rsid w:val="00BA4B51"/>
    <w:rsid w:val="00BA5216"/>
    <w:rsid w:val="00BA7119"/>
    <w:rsid w:val="00BB04F8"/>
    <w:rsid w:val="00BB0F03"/>
    <w:rsid w:val="00BB166E"/>
    <w:rsid w:val="00BB1B06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1F5C"/>
    <w:rsid w:val="00BC31A3"/>
    <w:rsid w:val="00BC3B10"/>
    <w:rsid w:val="00BC4898"/>
    <w:rsid w:val="00BC59B0"/>
    <w:rsid w:val="00BC6ACF"/>
    <w:rsid w:val="00BC7529"/>
    <w:rsid w:val="00BD3506"/>
    <w:rsid w:val="00BD50B0"/>
    <w:rsid w:val="00BD5C2E"/>
    <w:rsid w:val="00BE3666"/>
    <w:rsid w:val="00BE37CC"/>
    <w:rsid w:val="00BE39CA"/>
    <w:rsid w:val="00BE531C"/>
    <w:rsid w:val="00BE5ABE"/>
    <w:rsid w:val="00BE62C2"/>
    <w:rsid w:val="00BE7F9A"/>
    <w:rsid w:val="00BF224C"/>
    <w:rsid w:val="00BF302E"/>
    <w:rsid w:val="00BF31E6"/>
    <w:rsid w:val="00BF5F8B"/>
    <w:rsid w:val="00BF62D8"/>
    <w:rsid w:val="00BF67E5"/>
    <w:rsid w:val="00BF6ED4"/>
    <w:rsid w:val="00BF7F05"/>
    <w:rsid w:val="00C002C8"/>
    <w:rsid w:val="00C01033"/>
    <w:rsid w:val="00C01BCA"/>
    <w:rsid w:val="00C02FCB"/>
    <w:rsid w:val="00C03188"/>
    <w:rsid w:val="00C0373A"/>
    <w:rsid w:val="00C070F2"/>
    <w:rsid w:val="00C12406"/>
    <w:rsid w:val="00C126DF"/>
    <w:rsid w:val="00C12B87"/>
    <w:rsid w:val="00C13661"/>
    <w:rsid w:val="00C14B20"/>
    <w:rsid w:val="00C22B8A"/>
    <w:rsid w:val="00C23303"/>
    <w:rsid w:val="00C27723"/>
    <w:rsid w:val="00C30267"/>
    <w:rsid w:val="00C30D26"/>
    <w:rsid w:val="00C3228F"/>
    <w:rsid w:val="00C33D9A"/>
    <w:rsid w:val="00C34982"/>
    <w:rsid w:val="00C35828"/>
    <w:rsid w:val="00C36A36"/>
    <w:rsid w:val="00C408F8"/>
    <w:rsid w:val="00C41E35"/>
    <w:rsid w:val="00C42278"/>
    <w:rsid w:val="00C429F3"/>
    <w:rsid w:val="00C44145"/>
    <w:rsid w:val="00C451E7"/>
    <w:rsid w:val="00C46309"/>
    <w:rsid w:val="00C465FF"/>
    <w:rsid w:val="00C46F92"/>
    <w:rsid w:val="00C47253"/>
    <w:rsid w:val="00C51881"/>
    <w:rsid w:val="00C5195D"/>
    <w:rsid w:val="00C53475"/>
    <w:rsid w:val="00C553CE"/>
    <w:rsid w:val="00C61DA2"/>
    <w:rsid w:val="00C65A13"/>
    <w:rsid w:val="00C66894"/>
    <w:rsid w:val="00C67A6D"/>
    <w:rsid w:val="00C67B0C"/>
    <w:rsid w:val="00C70130"/>
    <w:rsid w:val="00C71B6A"/>
    <w:rsid w:val="00C74A15"/>
    <w:rsid w:val="00C7528E"/>
    <w:rsid w:val="00C771B0"/>
    <w:rsid w:val="00C7765D"/>
    <w:rsid w:val="00C805EF"/>
    <w:rsid w:val="00C810B5"/>
    <w:rsid w:val="00C81169"/>
    <w:rsid w:val="00C8149E"/>
    <w:rsid w:val="00C81FA0"/>
    <w:rsid w:val="00C8212A"/>
    <w:rsid w:val="00C82A58"/>
    <w:rsid w:val="00C85A4F"/>
    <w:rsid w:val="00C87AB0"/>
    <w:rsid w:val="00C90740"/>
    <w:rsid w:val="00C91D31"/>
    <w:rsid w:val="00C91D6B"/>
    <w:rsid w:val="00C93BD8"/>
    <w:rsid w:val="00C95A02"/>
    <w:rsid w:val="00C96409"/>
    <w:rsid w:val="00C977E1"/>
    <w:rsid w:val="00C97CE3"/>
    <w:rsid w:val="00CA0258"/>
    <w:rsid w:val="00CA0B40"/>
    <w:rsid w:val="00CA27A3"/>
    <w:rsid w:val="00CA2E16"/>
    <w:rsid w:val="00CA30FA"/>
    <w:rsid w:val="00CA72F3"/>
    <w:rsid w:val="00CB1742"/>
    <w:rsid w:val="00CB2461"/>
    <w:rsid w:val="00CB2912"/>
    <w:rsid w:val="00CB2B95"/>
    <w:rsid w:val="00CB383A"/>
    <w:rsid w:val="00CB4BCC"/>
    <w:rsid w:val="00CB6A2E"/>
    <w:rsid w:val="00CC00D7"/>
    <w:rsid w:val="00CC19E0"/>
    <w:rsid w:val="00CC236C"/>
    <w:rsid w:val="00CC3947"/>
    <w:rsid w:val="00CC40AF"/>
    <w:rsid w:val="00CC540C"/>
    <w:rsid w:val="00CC5D20"/>
    <w:rsid w:val="00CD081E"/>
    <w:rsid w:val="00CD0FE1"/>
    <w:rsid w:val="00CD1FA2"/>
    <w:rsid w:val="00CD32AF"/>
    <w:rsid w:val="00CD33FB"/>
    <w:rsid w:val="00CD4299"/>
    <w:rsid w:val="00CD492A"/>
    <w:rsid w:val="00CD5CA3"/>
    <w:rsid w:val="00CD78B5"/>
    <w:rsid w:val="00CD7A46"/>
    <w:rsid w:val="00CE307C"/>
    <w:rsid w:val="00CE3DFA"/>
    <w:rsid w:val="00CE4265"/>
    <w:rsid w:val="00CE6EA1"/>
    <w:rsid w:val="00CE6FA1"/>
    <w:rsid w:val="00CE7EFD"/>
    <w:rsid w:val="00CE7FD4"/>
    <w:rsid w:val="00CF1542"/>
    <w:rsid w:val="00CF1953"/>
    <w:rsid w:val="00CF2697"/>
    <w:rsid w:val="00CF4D23"/>
    <w:rsid w:val="00CF5E59"/>
    <w:rsid w:val="00CF6C33"/>
    <w:rsid w:val="00CF77AE"/>
    <w:rsid w:val="00CF7E9B"/>
    <w:rsid w:val="00D01EA9"/>
    <w:rsid w:val="00D02191"/>
    <w:rsid w:val="00D0246D"/>
    <w:rsid w:val="00D02E41"/>
    <w:rsid w:val="00D030E4"/>
    <w:rsid w:val="00D06C2B"/>
    <w:rsid w:val="00D1089A"/>
    <w:rsid w:val="00D1314F"/>
    <w:rsid w:val="00D14246"/>
    <w:rsid w:val="00D1514D"/>
    <w:rsid w:val="00D16B8B"/>
    <w:rsid w:val="00D16EDC"/>
    <w:rsid w:val="00D174D8"/>
    <w:rsid w:val="00D1783E"/>
    <w:rsid w:val="00D2084D"/>
    <w:rsid w:val="00D21DC0"/>
    <w:rsid w:val="00D22821"/>
    <w:rsid w:val="00D22B8F"/>
    <w:rsid w:val="00D252E0"/>
    <w:rsid w:val="00D26430"/>
    <w:rsid w:val="00D27413"/>
    <w:rsid w:val="00D27DD8"/>
    <w:rsid w:val="00D311AF"/>
    <w:rsid w:val="00D32398"/>
    <w:rsid w:val="00D34B85"/>
    <w:rsid w:val="00D34E4F"/>
    <w:rsid w:val="00D36B21"/>
    <w:rsid w:val="00D378D3"/>
    <w:rsid w:val="00D40830"/>
    <w:rsid w:val="00D41B0A"/>
    <w:rsid w:val="00D4288C"/>
    <w:rsid w:val="00D43CA9"/>
    <w:rsid w:val="00D43F88"/>
    <w:rsid w:val="00D44093"/>
    <w:rsid w:val="00D440EF"/>
    <w:rsid w:val="00D44B05"/>
    <w:rsid w:val="00D44D4A"/>
    <w:rsid w:val="00D458D3"/>
    <w:rsid w:val="00D46296"/>
    <w:rsid w:val="00D510F3"/>
    <w:rsid w:val="00D51BDC"/>
    <w:rsid w:val="00D5257A"/>
    <w:rsid w:val="00D56B7C"/>
    <w:rsid w:val="00D5711A"/>
    <w:rsid w:val="00D609CA"/>
    <w:rsid w:val="00D60F37"/>
    <w:rsid w:val="00D63802"/>
    <w:rsid w:val="00D63A38"/>
    <w:rsid w:val="00D67262"/>
    <w:rsid w:val="00D67435"/>
    <w:rsid w:val="00D72E30"/>
    <w:rsid w:val="00D75402"/>
    <w:rsid w:val="00D763FF"/>
    <w:rsid w:val="00D8098E"/>
    <w:rsid w:val="00D8155E"/>
    <w:rsid w:val="00D81E26"/>
    <w:rsid w:val="00D8504F"/>
    <w:rsid w:val="00D85CA5"/>
    <w:rsid w:val="00D85EAA"/>
    <w:rsid w:val="00D869C2"/>
    <w:rsid w:val="00D90D0E"/>
    <w:rsid w:val="00D91037"/>
    <w:rsid w:val="00D9277B"/>
    <w:rsid w:val="00D928DD"/>
    <w:rsid w:val="00D93CCE"/>
    <w:rsid w:val="00D941AF"/>
    <w:rsid w:val="00D94CCB"/>
    <w:rsid w:val="00D95599"/>
    <w:rsid w:val="00DA2ABA"/>
    <w:rsid w:val="00DA2D77"/>
    <w:rsid w:val="00DA2EB6"/>
    <w:rsid w:val="00DA4966"/>
    <w:rsid w:val="00DA4EB0"/>
    <w:rsid w:val="00DA5FED"/>
    <w:rsid w:val="00DA6058"/>
    <w:rsid w:val="00DA78FE"/>
    <w:rsid w:val="00DA7907"/>
    <w:rsid w:val="00DA7987"/>
    <w:rsid w:val="00DA7B6D"/>
    <w:rsid w:val="00DA7D7E"/>
    <w:rsid w:val="00DB10BF"/>
    <w:rsid w:val="00DB2577"/>
    <w:rsid w:val="00DB379C"/>
    <w:rsid w:val="00DB3ED7"/>
    <w:rsid w:val="00DB42B9"/>
    <w:rsid w:val="00DB581F"/>
    <w:rsid w:val="00DB58F5"/>
    <w:rsid w:val="00DB6E04"/>
    <w:rsid w:val="00DB6E41"/>
    <w:rsid w:val="00DB74F1"/>
    <w:rsid w:val="00DB79E8"/>
    <w:rsid w:val="00DB7B4B"/>
    <w:rsid w:val="00DC05D1"/>
    <w:rsid w:val="00DC0990"/>
    <w:rsid w:val="00DC0D89"/>
    <w:rsid w:val="00DC0ED8"/>
    <w:rsid w:val="00DC2B12"/>
    <w:rsid w:val="00DC7643"/>
    <w:rsid w:val="00DD0108"/>
    <w:rsid w:val="00DD1349"/>
    <w:rsid w:val="00DD17E9"/>
    <w:rsid w:val="00DD1A16"/>
    <w:rsid w:val="00DD3A23"/>
    <w:rsid w:val="00DD46AE"/>
    <w:rsid w:val="00DD5243"/>
    <w:rsid w:val="00DD530F"/>
    <w:rsid w:val="00DD57DC"/>
    <w:rsid w:val="00DD61FA"/>
    <w:rsid w:val="00DD69A9"/>
    <w:rsid w:val="00DE1ADA"/>
    <w:rsid w:val="00DE1ED4"/>
    <w:rsid w:val="00DE31AF"/>
    <w:rsid w:val="00DE5F53"/>
    <w:rsid w:val="00DE60F1"/>
    <w:rsid w:val="00DE6829"/>
    <w:rsid w:val="00DE70EE"/>
    <w:rsid w:val="00DE7771"/>
    <w:rsid w:val="00DF1CAD"/>
    <w:rsid w:val="00DF3C40"/>
    <w:rsid w:val="00DF796D"/>
    <w:rsid w:val="00DF7F9A"/>
    <w:rsid w:val="00E0009F"/>
    <w:rsid w:val="00E03956"/>
    <w:rsid w:val="00E06664"/>
    <w:rsid w:val="00E06DE5"/>
    <w:rsid w:val="00E079B9"/>
    <w:rsid w:val="00E10F9E"/>
    <w:rsid w:val="00E13B68"/>
    <w:rsid w:val="00E13BFD"/>
    <w:rsid w:val="00E13C1E"/>
    <w:rsid w:val="00E15EDD"/>
    <w:rsid w:val="00E163E7"/>
    <w:rsid w:val="00E20D17"/>
    <w:rsid w:val="00E225D9"/>
    <w:rsid w:val="00E2278F"/>
    <w:rsid w:val="00E23273"/>
    <w:rsid w:val="00E238EA"/>
    <w:rsid w:val="00E2427A"/>
    <w:rsid w:val="00E25511"/>
    <w:rsid w:val="00E26A2E"/>
    <w:rsid w:val="00E3161F"/>
    <w:rsid w:val="00E33724"/>
    <w:rsid w:val="00E341E0"/>
    <w:rsid w:val="00E34254"/>
    <w:rsid w:val="00E34589"/>
    <w:rsid w:val="00E34B0A"/>
    <w:rsid w:val="00E34FB8"/>
    <w:rsid w:val="00E35879"/>
    <w:rsid w:val="00E35C04"/>
    <w:rsid w:val="00E362C3"/>
    <w:rsid w:val="00E36C87"/>
    <w:rsid w:val="00E37FD5"/>
    <w:rsid w:val="00E40405"/>
    <w:rsid w:val="00E404CB"/>
    <w:rsid w:val="00E41DE9"/>
    <w:rsid w:val="00E42037"/>
    <w:rsid w:val="00E54E35"/>
    <w:rsid w:val="00E55228"/>
    <w:rsid w:val="00E5643C"/>
    <w:rsid w:val="00E573E2"/>
    <w:rsid w:val="00E577E9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41EC"/>
    <w:rsid w:val="00E94FDC"/>
    <w:rsid w:val="00E95A0C"/>
    <w:rsid w:val="00E96801"/>
    <w:rsid w:val="00E9774F"/>
    <w:rsid w:val="00EA18DD"/>
    <w:rsid w:val="00EA4A51"/>
    <w:rsid w:val="00EA737E"/>
    <w:rsid w:val="00EA76D0"/>
    <w:rsid w:val="00EB0EB4"/>
    <w:rsid w:val="00EB1433"/>
    <w:rsid w:val="00EB3272"/>
    <w:rsid w:val="00EB33B2"/>
    <w:rsid w:val="00EB3DCA"/>
    <w:rsid w:val="00EB60D9"/>
    <w:rsid w:val="00EB627F"/>
    <w:rsid w:val="00EB77F2"/>
    <w:rsid w:val="00EC0738"/>
    <w:rsid w:val="00EC078A"/>
    <w:rsid w:val="00EC2A66"/>
    <w:rsid w:val="00EC3630"/>
    <w:rsid w:val="00EC3A35"/>
    <w:rsid w:val="00EC4C15"/>
    <w:rsid w:val="00EC5E52"/>
    <w:rsid w:val="00EC7FF2"/>
    <w:rsid w:val="00ED1900"/>
    <w:rsid w:val="00ED2D1C"/>
    <w:rsid w:val="00ED2ED4"/>
    <w:rsid w:val="00ED52DA"/>
    <w:rsid w:val="00ED591E"/>
    <w:rsid w:val="00ED758F"/>
    <w:rsid w:val="00EE04F6"/>
    <w:rsid w:val="00EE1106"/>
    <w:rsid w:val="00EE297A"/>
    <w:rsid w:val="00EE40A9"/>
    <w:rsid w:val="00EE459F"/>
    <w:rsid w:val="00EE48DA"/>
    <w:rsid w:val="00EE4FC4"/>
    <w:rsid w:val="00EE5F51"/>
    <w:rsid w:val="00EE6501"/>
    <w:rsid w:val="00EE6F6F"/>
    <w:rsid w:val="00EE7763"/>
    <w:rsid w:val="00EE7B49"/>
    <w:rsid w:val="00EF362D"/>
    <w:rsid w:val="00EF42EB"/>
    <w:rsid w:val="00EF4B42"/>
    <w:rsid w:val="00EF520D"/>
    <w:rsid w:val="00EF5C18"/>
    <w:rsid w:val="00F00703"/>
    <w:rsid w:val="00F016D8"/>
    <w:rsid w:val="00F034F8"/>
    <w:rsid w:val="00F04CD5"/>
    <w:rsid w:val="00F0540D"/>
    <w:rsid w:val="00F0647D"/>
    <w:rsid w:val="00F06EAE"/>
    <w:rsid w:val="00F07070"/>
    <w:rsid w:val="00F10450"/>
    <w:rsid w:val="00F10DC4"/>
    <w:rsid w:val="00F121C7"/>
    <w:rsid w:val="00F149EE"/>
    <w:rsid w:val="00F1614C"/>
    <w:rsid w:val="00F1615C"/>
    <w:rsid w:val="00F165A3"/>
    <w:rsid w:val="00F176AD"/>
    <w:rsid w:val="00F17809"/>
    <w:rsid w:val="00F206FD"/>
    <w:rsid w:val="00F20D7B"/>
    <w:rsid w:val="00F23479"/>
    <w:rsid w:val="00F25EDF"/>
    <w:rsid w:val="00F2647F"/>
    <w:rsid w:val="00F27521"/>
    <w:rsid w:val="00F279ED"/>
    <w:rsid w:val="00F3030C"/>
    <w:rsid w:val="00F30499"/>
    <w:rsid w:val="00F3083D"/>
    <w:rsid w:val="00F325FD"/>
    <w:rsid w:val="00F343D1"/>
    <w:rsid w:val="00F344CC"/>
    <w:rsid w:val="00F347CD"/>
    <w:rsid w:val="00F353C4"/>
    <w:rsid w:val="00F35F73"/>
    <w:rsid w:val="00F37466"/>
    <w:rsid w:val="00F403D7"/>
    <w:rsid w:val="00F41CFF"/>
    <w:rsid w:val="00F437A1"/>
    <w:rsid w:val="00F4575C"/>
    <w:rsid w:val="00F459A0"/>
    <w:rsid w:val="00F45AC2"/>
    <w:rsid w:val="00F45ED3"/>
    <w:rsid w:val="00F4663D"/>
    <w:rsid w:val="00F503F3"/>
    <w:rsid w:val="00F50667"/>
    <w:rsid w:val="00F509D7"/>
    <w:rsid w:val="00F52594"/>
    <w:rsid w:val="00F5321D"/>
    <w:rsid w:val="00F53A06"/>
    <w:rsid w:val="00F54850"/>
    <w:rsid w:val="00F54C94"/>
    <w:rsid w:val="00F553D8"/>
    <w:rsid w:val="00F5713C"/>
    <w:rsid w:val="00F57421"/>
    <w:rsid w:val="00F60EAF"/>
    <w:rsid w:val="00F62247"/>
    <w:rsid w:val="00F627C0"/>
    <w:rsid w:val="00F6390F"/>
    <w:rsid w:val="00F65665"/>
    <w:rsid w:val="00F67166"/>
    <w:rsid w:val="00F70EC1"/>
    <w:rsid w:val="00F71DCB"/>
    <w:rsid w:val="00F723E0"/>
    <w:rsid w:val="00F726EE"/>
    <w:rsid w:val="00F75671"/>
    <w:rsid w:val="00F765E2"/>
    <w:rsid w:val="00F7783F"/>
    <w:rsid w:val="00F7797E"/>
    <w:rsid w:val="00F77BAC"/>
    <w:rsid w:val="00F80A32"/>
    <w:rsid w:val="00F81C46"/>
    <w:rsid w:val="00F8205B"/>
    <w:rsid w:val="00F84268"/>
    <w:rsid w:val="00F8631C"/>
    <w:rsid w:val="00F86758"/>
    <w:rsid w:val="00F87B18"/>
    <w:rsid w:val="00F91FD9"/>
    <w:rsid w:val="00F92C55"/>
    <w:rsid w:val="00F92F30"/>
    <w:rsid w:val="00F945BD"/>
    <w:rsid w:val="00F94CA3"/>
    <w:rsid w:val="00F95144"/>
    <w:rsid w:val="00F95991"/>
    <w:rsid w:val="00F959AE"/>
    <w:rsid w:val="00F96676"/>
    <w:rsid w:val="00F97BCF"/>
    <w:rsid w:val="00FA11F2"/>
    <w:rsid w:val="00FA31AB"/>
    <w:rsid w:val="00FA338B"/>
    <w:rsid w:val="00FA6994"/>
    <w:rsid w:val="00FA6F31"/>
    <w:rsid w:val="00FB02F3"/>
    <w:rsid w:val="00FB033F"/>
    <w:rsid w:val="00FB1248"/>
    <w:rsid w:val="00FB293B"/>
    <w:rsid w:val="00FB2DAF"/>
    <w:rsid w:val="00FB49E9"/>
    <w:rsid w:val="00FB4FC8"/>
    <w:rsid w:val="00FB65BE"/>
    <w:rsid w:val="00FB7419"/>
    <w:rsid w:val="00FC28D6"/>
    <w:rsid w:val="00FC2D85"/>
    <w:rsid w:val="00FC2E84"/>
    <w:rsid w:val="00FC3BDB"/>
    <w:rsid w:val="00FD0B62"/>
    <w:rsid w:val="00FD3D87"/>
    <w:rsid w:val="00FD4A8D"/>
    <w:rsid w:val="00FD4E9B"/>
    <w:rsid w:val="00FD5148"/>
    <w:rsid w:val="00FD73A4"/>
    <w:rsid w:val="00FD7989"/>
    <w:rsid w:val="00FD79BB"/>
    <w:rsid w:val="00FE0D62"/>
    <w:rsid w:val="00FE1A17"/>
    <w:rsid w:val="00FE1CED"/>
    <w:rsid w:val="00FE260E"/>
    <w:rsid w:val="00FE2D06"/>
    <w:rsid w:val="00FE372B"/>
    <w:rsid w:val="00FE39B9"/>
    <w:rsid w:val="00FE3DD1"/>
    <w:rsid w:val="00FE3E27"/>
    <w:rsid w:val="00FE64D2"/>
    <w:rsid w:val="00FF2A9C"/>
    <w:rsid w:val="00FF50AB"/>
    <w:rsid w:val="00FF618E"/>
    <w:rsid w:val="00FF6289"/>
    <w:rsid w:val="00FF6386"/>
    <w:rsid w:val="00FF75F1"/>
    <w:rsid w:val="00FF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D4BF7A"/>
  <w15:docId w15:val="{5C508882-03D2-45D3-8B40-AB9D9971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017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E1017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7E1017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7E1017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E1017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6F4F3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6F4F3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6F4F3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6F4F3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6F4F3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7E1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7E1017"/>
  </w:style>
  <w:style w:type="paragraph" w:customStyle="1" w:styleId="00ClientCover">
    <w:name w:val="00ClientCover"/>
    <w:basedOn w:val="Normal"/>
    <w:rsid w:val="007E1017"/>
  </w:style>
  <w:style w:type="paragraph" w:customStyle="1" w:styleId="02Text">
    <w:name w:val="02Text"/>
    <w:basedOn w:val="Normal"/>
    <w:rsid w:val="007E1017"/>
  </w:style>
  <w:style w:type="paragraph" w:customStyle="1" w:styleId="BillBasic">
    <w:name w:val="BillBasic"/>
    <w:link w:val="BillBasicChar"/>
    <w:rsid w:val="007E1017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7E10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E1017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E1017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7E1017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7E1017"/>
    <w:pPr>
      <w:spacing w:before="240"/>
    </w:pPr>
  </w:style>
  <w:style w:type="paragraph" w:customStyle="1" w:styleId="EnactingWords">
    <w:name w:val="EnactingWords"/>
    <w:basedOn w:val="BillBasic"/>
    <w:rsid w:val="007E1017"/>
    <w:pPr>
      <w:spacing w:before="120"/>
    </w:pPr>
  </w:style>
  <w:style w:type="paragraph" w:customStyle="1" w:styleId="Amain">
    <w:name w:val="A main"/>
    <w:basedOn w:val="BillBasic"/>
    <w:rsid w:val="007E1017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7E1017"/>
    <w:pPr>
      <w:ind w:left="1100"/>
    </w:pPr>
  </w:style>
  <w:style w:type="paragraph" w:customStyle="1" w:styleId="Apara">
    <w:name w:val="A para"/>
    <w:basedOn w:val="BillBasic"/>
    <w:rsid w:val="007E1017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7E1017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7E1017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7E1017"/>
    <w:pPr>
      <w:ind w:left="1100"/>
    </w:pPr>
  </w:style>
  <w:style w:type="paragraph" w:customStyle="1" w:styleId="aExamHead">
    <w:name w:val="aExam Head"/>
    <w:basedOn w:val="BillBasicHeading"/>
    <w:next w:val="aExam"/>
    <w:rsid w:val="007E1017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7E1017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7E1017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7E1017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7E1017"/>
    <w:pPr>
      <w:spacing w:before="120" w:after="60"/>
    </w:pPr>
  </w:style>
  <w:style w:type="paragraph" w:customStyle="1" w:styleId="HeaderOdd6">
    <w:name w:val="HeaderOdd6"/>
    <w:basedOn w:val="HeaderEven6"/>
    <w:rsid w:val="007E1017"/>
    <w:pPr>
      <w:jc w:val="right"/>
    </w:pPr>
  </w:style>
  <w:style w:type="paragraph" w:customStyle="1" w:styleId="HeaderOdd">
    <w:name w:val="HeaderOdd"/>
    <w:basedOn w:val="HeaderEven"/>
    <w:rsid w:val="007E1017"/>
    <w:pPr>
      <w:jc w:val="right"/>
    </w:pPr>
  </w:style>
  <w:style w:type="paragraph" w:customStyle="1" w:styleId="N-TOCheading">
    <w:name w:val="N-TOCheading"/>
    <w:basedOn w:val="BillBasicHeading"/>
    <w:next w:val="N-9pt"/>
    <w:rsid w:val="007E1017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7E1017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7E1017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7E1017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7E1017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7E1017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7E1017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7E1017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7E1017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7E1017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7E1017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7E1017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7E1017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7E1017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7E1017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7E1017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7E1017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7E1017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7E1017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7E1017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7E1017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7E1017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7E1017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6F4F32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7E1017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7E1017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7E1017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7E1017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7E1017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7E1017"/>
    <w:rPr>
      <w:rFonts w:ascii="Arial" w:hAnsi="Arial"/>
      <w:sz w:val="16"/>
    </w:rPr>
  </w:style>
  <w:style w:type="paragraph" w:customStyle="1" w:styleId="PageBreak">
    <w:name w:val="PageBreak"/>
    <w:basedOn w:val="Normal"/>
    <w:rsid w:val="007E1017"/>
    <w:rPr>
      <w:sz w:val="4"/>
    </w:rPr>
  </w:style>
  <w:style w:type="paragraph" w:customStyle="1" w:styleId="04Dictionary">
    <w:name w:val="04Dictionary"/>
    <w:basedOn w:val="Normal"/>
    <w:rsid w:val="007E1017"/>
  </w:style>
  <w:style w:type="paragraph" w:customStyle="1" w:styleId="N-line1">
    <w:name w:val="N-line1"/>
    <w:basedOn w:val="BillBasic"/>
    <w:rsid w:val="007E1017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7E1017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7E1017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7E1017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7E1017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7E1017"/>
  </w:style>
  <w:style w:type="paragraph" w:customStyle="1" w:styleId="03Schedule">
    <w:name w:val="03Schedule"/>
    <w:basedOn w:val="Normal"/>
    <w:rsid w:val="007E1017"/>
  </w:style>
  <w:style w:type="paragraph" w:customStyle="1" w:styleId="ISched-heading">
    <w:name w:val="I Sched-heading"/>
    <w:basedOn w:val="BillBasicHeading"/>
    <w:next w:val="Normal"/>
    <w:rsid w:val="007E1017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7E1017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7E1017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7E1017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7E1017"/>
  </w:style>
  <w:style w:type="paragraph" w:customStyle="1" w:styleId="Ipara">
    <w:name w:val="I para"/>
    <w:basedOn w:val="Apara"/>
    <w:rsid w:val="007E1017"/>
    <w:pPr>
      <w:outlineLvl w:val="9"/>
    </w:pPr>
  </w:style>
  <w:style w:type="paragraph" w:customStyle="1" w:styleId="Isubpara">
    <w:name w:val="I subpara"/>
    <w:basedOn w:val="Asubpara"/>
    <w:rsid w:val="007E1017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7E1017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7E1017"/>
  </w:style>
  <w:style w:type="character" w:customStyle="1" w:styleId="CharDivNo">
    <w:name w:val="CharDivNo"/>
    <w:basedOn w:val="DefaultParagraphFont"/>
    <w:rsid w:val="007E1017"/>
  </w:style>
  <w:style w:type="character" w:customStyle="1" w:styleId="CharDivText">
    <w:name w:val="CharDivText"/>
    <w:basedOn w:val="DefaultParagraphFont"/>
    <w:rsid w:val="007E1017"/>
  </w:style>
  <w:style w:type="character" w:customStyle="1" w:styleId="CharPartNo">
    <w:name w:val="CharPartNo"/>
    <w:basedOn w:val="DefaultParagraphFont"/>
    <w:rsid w:val="007E1017"/>
  </w:style>
  <w:style w:type="paragraph" w:customStyle="1" w:styleId="Placeholder">
    <w:name w:val="Placeholder"/>
    <w:basedOn w:val="Normal"/>
    <w:rsid w:val="007E1017"/>
    <w:rPr>
      <w:sz w:val="10"/>
    </w:rPr>
  </w:style>
  <w:style w:type="paragraph" w:styleId="PlainText">
    <w:name w:val="Plain Text"/>
    <w:basedOn w:val="Normal"/>
    <w:rsid w:val="007E1017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7E1017"/>
  </w:style>
  <w:style w:type="character" w:customStyle="1" w:styleId="CharChapText">
    <w:name w:val="CharChapText"/>
    <w:basedOn w:val="DefaultParagraphFont"/>
    <w:rsid w:val="007E1017"/>
  </w:style>
  <w:style w:type="character" w:customStyle="1" w:styleId="CharPartText">
    <w:name w:val="CharPartText"/>
    <w:basedOn w:val="DefaultParagraphFont"/>
    <w:rsid w:val="007E1017"/>
  </w:style>
  <w:style w:type="paragraph" w:styleId="TOC1">
    <w:name w:val="toc 1"/>
    <w:basedOn w:val="Normal"/>
    <w:next w:val="Normal"/>
    <w:autoRedefine/>
    <w:rsid w:val="007E1017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7E1017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7E1017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7E1017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7E1017"/>
  </w:style>
  <w:style w:type="paragraph" w:styleId="Title">
    <w:name w:val="Title"/>
    <w:basedOn w:val="Normal"/>
    <w:qFormat/>
    <w:rsid w:val="006F4F32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7E1017"/>
    <w:pPr>
      <w:ind w:left="4252"/>
    </w:pPr>
  </w:style>
  <w:style w:type="paragraph" w:customStyle="1" w:styleId="ActNo">
    <w:name w:val="ActNo"/>
    <w:basedOn w:val="BillBasicHeading"/>
    <w:rsid w:val="007E1017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7E1017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7E1017"/>
    <w:pPr>
      <w:ind w:left="1500" w:hanging="400"/>
    </w:pPr>
  </w:style>
  <w:style w:type="paragraph" w:customStyle="1" w:styleId="LongTitle">
    <w:name w:val="LongTitle"/>
    <w:basedOn w:val="BillBasic"/>
    <w:rsid w:val="007E1017"/>
    <w:pPr>
      <w:spacing w:before="300"/>
    </w:pPr>
  </w:style>
  <w:style w:type="paragraph" w:customStyle="1" w:styleId="Minister">
    <w:name w:val="Minister"/>
    <w:basedOn w:val="BillBasic"/>
    <w:rsid w:val="007E1017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7E1017"/>
    <w:pPr>
      <w:tabs>
        <w:tab w:val="left" w:pos="4320"/>
      </w:tabs>
    </w:pPr>
  </w:style>
  <w:style w:type="paragraph" w:customStyle="1" w:styleId="madeunder">
    <w:name w:val="made under"/>
    <w:basedOn w:val="BillBasic"/>
    <w:rsid w:val="007E1017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6F4F32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7E1017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7E1017"/>
    <w:rPr>
      <w:i/>
    </w:rPr>
  </w:style>
  <w:style w:type="paragraph" w:customStyle="1" w:styleId="00SigningPage">
    <w:name w:val="00SigningPage"/>
    <w:basedOn w:val="Normal"/>
    <w:rsid w:val="007E1017"/>
  </w:style>
  <w:style w:type="paragraph" w:customStyle="1" w:styleId="Aparareturn">
    <w:name w:val="A para return"/>
    <w:basedOn w:val="BillBasic"/>
    <w:rsid w:val="007E1017"/>
    <w:pPr>
      <w:ind w:left="1600"/>
    </w:pPr>
  </w:style>
  <w:style w:type="paragraph" w:customStyle="1" w:styleId="Asubparareturn">
    <w:name w:val="A subpara return"/>
    <w:basedOn w:val="BillBasic"/>
    <w:rsid w:val="007E1017"/>
    <w:pPr>
      <w:ind w:left="2100"/>
    </w:pPr>
  </w:style>
  <w:style w:type="paragraph" w:customStyle="1" w:styleId="CommentNum">
    <w:name w:val="CommentNum"/>
    <w:basedOn w:val="Comment"/>
    <w:rsid w:val="007E1017"/>
    <w:pPr>
      <w:ind w:left="1800" w:hanging="1800"/>
    </w:pPr>
  </w:style>
  <w:style w:type="paragraph" w:styleId="TOC8">
    <w:name w:val="toc 8"/>
    <w:basedOn w:val="TOC3"/>
    <w:next w:val="Normal"/>
    <w:autoRedefine/>
    <w:rsid w:val="007E1017"/>
    <w:pPr>
      <w:keepNext w:val="0"/>
      <w:spacing w:before="120"/>
    </w:pPr>
  </w:style>
  <w:style w:type="paragraph" w:customStyle="1" w:styleId="Judges">
    <w:name w:val="Judges"/>
    <w:basedOn w:val="Minister"/>
    <w:rsid w:val="007E1017"/>
    <w:pPr>
      <w:spacing w:before="180"/>
    </w:pPr>
  </w:style>
  <w:style w:type="paragraph" w:customStyle="1" w:styleId="BillFor">
    <w:name w:val="BillFor"/>
    <w:basedOn w:val="BillBasicHeading"/>
    <w:rsid w:val="007E1017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7E1017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7E1017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7E1017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7E1017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7E1017"/>
    <w:pPr>
      <w:spacing w:before="60"/>
      <w:ind w:left="2540" w:hanging="400"/>
    </w:pPr>
  </w:style>
  <w:style w:type="paragraph" w:customStyle="1" w:styleId="aDefpara">
    <w:name w:val="aDef para"/>
    <w:basedOn w:val="Apara"/>
    <w:rsid w:val="007E1017"/>
  </w:style>
  <w:style w:type="paragraph" w:customStyle="1" w:styleId="aDefsubpara">
    <w:name w:val="aDef subpara"/>
    <w:basedOn w:val="Asubpara"/>
    <w:rsid w:val="007E1017"/>
  </w:style>
  <w:style w:type="paragraph" w:customStyle="1" w:styleId="Idefpara">
    <w:name w:val="I def para"/>
    <w:basedOn w:val="Ipara"/>
    <w:rsid w:val="007E1017"/>
  </w:style>
  <w:style w:type="paragraph" w:customStyle="1" w:styleId="Idefsubpara">
    <w:name w:val="I def subpara"/>
    <w:basedOn w:val="Isubpara"/>
    <w:rsid w:val="007E1017"/>
  </w:style>
  <w:style w:type="paragraph" w:customStyle="1" w:styleId="Notified">
    <w:name w:val="Notified"/>
    <w:basedOn w:val="BillBasic"/>
    <w:rsid w:val="007E1017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7E1017"/>
  </w:style>
  <w:style w:type="paragraph" w:customStyle="1" w:styleId="IDict-Heading">
    <w:name w:val="I Dict-Heading"/>
    <w:basedOn w:val="BillBasicHeading"/>
    <w:rsid w:val="007E1017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7E1017"/>
  </w:style>
  <w:style w:type="paragraph" w:styleId="Salutation">
    <w:name w:val="Salutation"/>
    <w:basedOn w:val="Normal"/>
    <w:next w:val="Normal"/>
    <w:rsid w:val="006F4F32"/>
  </w:style>
  <w:style w:type="paragraph" w:customStyle="1" w:styleId="aNoteBullet">
    <w:name w:val="aNoteBullet"/>
    <w:basedOn w:val="aNoteSymb"/>
    <w:rsid w:val="007E1017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6F4F32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7E1017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7E1017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7E1017"/>
    <w:pPr>
      <w:spacing w:before="60"/>
      <w:ind w:firstLine="0"/>
    </w:pPr>
  </w:style>
  <w:style w:type="paragraph" w:customStyle="1" w:styleId="MinisterWord">
    <w:name w:val="MinisterWord"/>
    <w:basedOn w:val="Normal"/>
    <w:rsid w:val="007E1017"/>
    <w:pPr>
      <w:spacing w:before="60"/>
      <w:jc w:val="right"/>
    </w:pPr>
  </w:style>
  <w:style w:type="paragraph" w:customStyle="1" w:styleId="aExamPara">
    <w:name w:val="aExamPara"/>
    <w:basedOn w:val="aExam"/>
    <w:rsid w:val="007E1017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7E1017"/>
    <w:pPr>
      <w:ind w:left="1500"/>
    </w:pPr>
  </w:style>
  <w:style w:type="paragraph" w:customStyle="1" w:styleId="aExamBullet">
    <w:name w:val="aExamBullet"/>
    <w:basedOn w:val="aExam"/>
    <w:rsid w:val="007E1017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7E1017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7E1017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7E1017"/>
    <w:rPr>
      <w:sz w:val="20"/>
    </w:rPr>
  </w:style>
  <w:style w:type="paragraph" w:customStyle="1" w:styleId="aParaNotePara">
    <w:name w:val="aParaNotePara"/>
    <w:basedOn w:val="aNoteParaSymb"/>
    <w:rsid w:val="007E1017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7E1017"/>
    <w:rPr>
      <w:b/>
    </w:rPr>
  </w:style>
  <w:style w:type="character" w:customStyle="1" w:styleId="charBoldItals">
    <w:name w:val="charBoldItals"/>
    <w:basedOn w:val="DefaultParagraphFont"/>
    <w:rsid w:val="007E1017"/>
    <w:rPr>
      <w:b/>
      <w:i/>
    </w:rPr>
  </w:style>
  <w:style w:type="character" w:customStyle="1" w:styleId="charItals">
    <w:name w:val="charItals"/>
    <w:basedOn w:val="DefaultParagraphFont"/>
    <w:rsid w:val="007E1017"/>
    <w:rPr>
      <w:i/>
    </w:rPr>
  </w:style>
  <w:style w:type="character" w:customStyle="1" w:styleId="charUnderline">
    <w:name w:val="charUnderline"/>
    <w:basedOn w:val="DefaultParagraphFont"/>
    <w:rsid w:val="007E1017"/>
    <w:rPr>
      <w:u w:val="single"/>
    </w:rPr>
  </w:style>
  <w:style w:type="paragraph" w:customStyle="1" w:styleId="TableHd">
    <w:name w:val="TableHd"/>
    <w:basedOn w:val="Normal"/>
    <w:rsid w:val="007E1017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7E1017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7E1017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7E1017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7E1017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7E1017"/>
    <w:pPr>
      <w:spacing w:before="60" w:after="60"/>
    </w:pPr>
  </w:style>
  <w:style w:type="paragraph" w:customStyle="1" w:styleId="IshadedH5Sec">
    <w:name w:val="I shaded H5 Sec"/>
    <w:basedOn w:val="AH5Sec"/>
    <w:rsid w:val="007E1017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7E1017"/>
  </w:style>
  <w:style w:type="paragraph" w:customStyle="1" w:styleId="Penalty">
    <w:name w:val="Penalty"/>
    <w:basedOn w:val="Amainreturn"/>
    <w:rsid w:val="007E1017"/>
  </w:style>
  <w:style w:type="paragraph" w:customStyle="1" w:styleId="aNoteText">
    <w:name w:val="aNoteText"/>
    <w:basedOn w:val="aNoteSymb"/>
    <w:rsid w:val="007E1017"/>
    <w:pPr>
      <w:spacing w:before="60"/>
      <w:ind w:firstLine="0"/>
    </w:pPr>
  </w:style>
  <w:style w:type="paragraph" w:customStyle="1" w:styleId="aExamINum">
    <w:name w:val="aExamINum"/>
    <w:basedOn w:val="aExam"/>
    <w:rsid w:val="006F4F32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7E1017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6F4F32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7E1017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7E1017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7E1017"/>
    <w:pPr>
      <w:ind w:left="1600"/>
    </w:pPr>
  </w:style>
  <w:style w:type="paragraph" w:customStyle="1" w:styleId="aExampar">
    <w:name w:val="aExampar"/>
    <w:basedOn w:val="aExamss"/>
    <w:rsid w:val="007E1017"/>
    <w:pPr>
      <w:ind w:left="1600"/>
    </w:pPr>
  </w:style>
  <w:style w:type="paragraph" w:customStyle="1" w:styleId="aExamINumss">
    <w:name w:val="aExamINumss"/>
    <w:basedOn w:val="aExamss"/>
    <w:rsid w:val="007E1017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7E1017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7E1017"/>
    <w:pPr>
      <w:ind w:left="1500"/>
    </w:pPr>
  </w:style>
  <w:style w:type="paragraph" w:customStyle="1" w:styleId="aExamNumTextpar">
    <w:name w:val="aExamNumTextpar"/>
    <w:basedOn w:val="aExampar"/>
    <w:rsid w:val="006F4F32"/>
    <w:pPr>
      <w:ind w:left="2000"/>
    </w:pPr>
  </w:style>
  <w:style w:type="paragraph" w:customStyle="1" w:styleId="aExamBulletss">
    <w:name w:val="aExamBulletss"/>
    <w:basedOn w:val="aExamss"/>
    <w:rsid w:val="007E1017"/>
    <w:pPr>
      <w:ind w:left="1500" w:hanging="400"/>
    </w:pPr>
  </w:style>
  <w:style w:type="paragraph" w:customStyle="1" w:styleId="aExamBulletpar">
    <w:name w:val="aExamBulletpar"/>
    <w:basedOn w:val="aExampar"/>
    <w:rsid w:val="007E1017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7E1017"/>
    <w:pPr>
      <w:ind w:left="2140"/>
    </w:pPr>
  </w:style>
  <w:style w:type="paragraph" w:customStyle="1" w:styleId="aExamsubpar">
    <w:name w:val="aExamsubpar"/>
    <w:basedOn w:val="aExamss"/>
    <w:rsid w:val="007E1017"/>
    <w:pPr>
      <w:ind w:left="2140"/>
    </w:pPr>
  </w:style>
  <w:style w:type="paragraph" w:customStyle="1" w:styleId="aExamNumsubpar">
    <w:name w:val="aExamNumsubpar"/>
    <w:basedOn w:val="aExamsubpar"/>
    <w:rsid w:val="007E1017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6F4F32"/>
    <w:pPr>
      <w:ind w:left="2540"/>
    </w:pPr>
  </w:style>
  <w:style w:type="paragraph" w:customStyle="1" w:styleId="aExamBulletsubpar">
    <w:name w:val="aExamBulletsubpar"/>
    <w:basedOn w:val="aExamsubpar"/>
    <w:rsid w:val="007E1017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7E1017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7E1017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7E1017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7E1017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7E1017"/>
    <w:pPr>
      <w:spacing w:before="60"/>
      <w:ind w:firstLine="0"/>
    </w:pPr>
  </w:style>
  <w:style w:type="paragraph" w:customStyle="1" w:styleId="aNoteParasubpar">
    <w:name w:val="aNoteParasubpar"/>
    <w:basedOn w:val="aNotesubpar"/>
    <w:rsid w:val="006F4F32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7E1017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7E1017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7E1017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7E1017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6F4F32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6F4F32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6F4F32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7E1017"/>
  </w:style>
  <w:style w:type="paragraph" w:customStyle="1" w:styleId="SchApara">
    <w:name w:val="Sch A para"/>
    <w:basedOn w:val="Apara"/>
    <w:rsid w:val="007E1017"/>
  </w:style>
  <w:style w:type="paragraph" w:customStyle="1" w:styleId="SchAsubpara">
    <w:name w:val="Sch A subpara"/>
    <w:basedOn w:val="Asubpara"/>
    <w:rsid w:val="007E1017"/>
  </w:style>
  <w:style w:type="paragraph" w:customStyle="1" w:styleId="SchAsubsubpara">
    <w:name w:val="Sch A subsubpara"/>
    <w:basedOn w:val="Asubsubpara"/>
    <w:rsid w:val="007E1017"/>
  </w:style>
  <w:style w:type="paragraph" w:customStyle="1" w:styleId="TOCOL1">
    <w:name w:val="TOCOL 1"/>
    <w:basedOn w:val="TOC1"/>
    <w:rsid w:val="007E1017"/>
  </w:style>
  <w:style w:type="paragraph" w:customStyle="1" w:styleId="TOCOL2">
    <w:name w:val="TOCOL 2"/>
    <w:basedOn w:val="TOC2"/>
    <w:rsid w:val="007E1017"/>
    <w:pPr>
      <w:keepNext w:val="0"/>
    </w:pPr>
  </w:style>
  <w:style w:type="paragraph" w:customStyle="1" w:styleId="TOCOL3">
    <w:name w:val="TOCOL 3"/>
    <w:basedOn w:val="TOC3"/>
    <w:rsid w:val="007E1017"/>
    <w:pPr>
      <w:keepNext w:val="0"/>
    </w:pPr>
  </w:style>
  <w:style w:type="paragraph" w:customStyle="1" w:styleId="TOCOL4">
    <w:name w:val="TOCOL 4"/>
    <w:basedOn w:val="TOC4"/>
    <w:rsid w:val="007E1017"/>
    <w:pPr>
      <w:keepNext w:val="0"/>
    </w:pPr>
  </w:style>
  <w:style w:type="paragraph" w:customStyle="1" w:styleId="TOCOL5">
    <w:name w:val="TOCOL 5"/>
    <w:basedOn w:val="TOC5"/>
    <w:rsid w:val="007E1017"/>
    <w:pPr>
      <w:tabs>
        <w:tab w:val="left" w:pos="400"/>
      </w:tabs>
    </w:pPr>
  </w:style>
  <w:style w:type="paragraph" w:customStyle="1" w:styleId="TOCOL6">
    <w:name w:val="TOCOL 6"/>
    <w:basedOn w:val="TOC6"/>
    <w:rsid w:val="007E1017"/>
    <w:pPr>
      <w:keepNext w:val="0"/>
    </w:pPr>
  </w:style>
  <w:style w:type="paragraph" w:customStyle="1" w:styleId="TOCOL7">
    <w:name w:val="TOCOL 7"/>
    <w:basedOn w:val="TOC7"/>
    <w:rsid w:val="007E1017"/>
  </w:style>
  <w:style w:type="paragraph" w:customStyle="1" w:styleId="TOCOL8">
    <w:name w:val="TOCOL 8"/>
    <w:basedOn w:val="TOC8"/>
    <w:rsid w:val="007E1017"/>
  </w:style>
  <w:style w:type="paragraph" w:customStyle="1" w:styleId="TOCOL9">
    <w:name w:val="TOCOL 9"/>
    <w:basedOn w:val="TOC9"/>
    <w:rsid w:val="007E1017"/>
    <w:pPr>
      <w:ind w:right="0"/>
    </w:pPr>
  </w:style>
  <w:style w:type="paragraph" w:styleId="TOC9">
    <w:name w:val="toc 9"/>
    <w:basedOn w:val="Normal"/>
    <w:next w:val="Normal"/>
    <w:autoRedefine/>
    <w:rsid w:val="007E1017"/>
    <w:pPr>
      <w:ind w:left="1920" w:right="600"/>
    </w:pPr>
  </w:style>
  <w:style w:type="paragraph" w:customStyle="1" w:styleId="Billname1">
    <w:name w:val="Billname1"/>
    <w:basedOn w:val="Normal"/>
    <w:rsid w:val="007E1017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7E1017"/>
    <w:rPr>
      <w:sz w:val="20"/>
    </w:rPr>
  </w:style>
  <w:style w:type="paragraph" w:customStyle="1" w:styleId="TablePara10">
    <w:name w:val="TablePara10"/>
    <w:basedOn w:val="tablepara"/>
    <w:rsid w:val="007E1017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7E1017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7E1017"/>
  </w:style>
  <w:style w:type="character" w:customStyle="1" w:styleId="charPage">
    <w:name w:val="charPage"/>
    <w:basedOn w:val="DefaultParagraphFont"/>
    <w:rsid w:val="007E1017"/>
  </w:style>
  <w:style w:type="character" w:styleId="PageNumber">
    <w:name w:val="page number"/>
    <w:basedOn w:val="DefaultParagraphFont"/>
    <w:rsid w:val="007E1017"/>
  </w:style>
  <w:style w:type="paragraph" w:customStyle="1" w:styleId="Letterhead">
    <w:name w:val="Letterhead"/>
    <w:rsid w:val="006F4F32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6F4F32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6F4F32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7E1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E1017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6F4F32"/>
  </w:style>
  <w:style w:type="character" w:customStyle="1" w:styleId="FooterChar">
    <w:name w:val="Footer Char"/>
    <w:basedOn w:val="DefaultParagraphFont"/>
    <w:link w:val="Footer"/>
    <w:rsid w:val="007E1017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6F4F32"/>
    <w:rPr>
      <w:sz w:val="24"/>
      <w:lang w:eastAsia="en-US"/>
    </w:rPr>
  </w:style>
  <w:style w:type="paragraph" w:customStyle="1" w:styleId="01aPreamble">
    <w:name w:val="01aPreamble"/>
    <w:basedOn w:val="Normal"/>
    <w:qFormat/>
    <w:rsid w:val="007E1017"/>
  </w:style>
  <w:style w:type="paragraph" w:customStyle="1" w:styleId="TableBullet">
    <w:name w:val="TableBullet"/>
    <w:basedOn w:val="TableText10"/>
    <w:qFormat/>
    <w:rsid w:val="007E1017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7E1017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7E1017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6F4F32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6F4F32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7E1017"/>
    <w:pPr>
      <w:numPr>
        <w:numId w:val="19"/>
      </w:numPr>
    </w:pPr>
  </w:style>
  <w:style w:type="paragraph" w:customStyle="1" w:styleId="ISchMain">
    <w:name w:val="I Sch Main"/>
    <w:basedOn w:val="BillBasic"/>
    <w:rsid w:val="007E1017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7E1017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7E1017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7E1017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7E1017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7E1017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7E1017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7E1017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6F4F32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6F4F32"/>
    <w:rPr>
      <w:sz w:val="24"/>
      <w:lang w:eastAsia="en-US"/>
    </w:rPr>
  </w:style>
  <w:style w:type="paragraph" w:customStyle="1" w:styleId="Status">
    <w:name w:val="Status"/>
    <w:basedOn w:val="Normal"/>
    <w:rsid w:val="007E1017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7E1017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6970F5"/>
    <w:rPr>
      <w:color w:val="605E5C"/>
      <w:shd w:val="clear" w:color="auto" w:fill="E1DFDD"/>
    </w:rPr>
  </w:style>
  <w:style w:type="character" w:customStyle="1" w:styleId="charbolditals0">
    <w:name w:val="charbolditals"/>
    <w:basedOn w:val="DefaultParagraphFont"/>
    <w:rsid w:val="00461B97"/>
  </w:style>
  <w:style w:type="character" w:customStyle="1" w:styleId="charcithyperlinkabbrev0">
    <w:name w:val="charcithyperlinkabbrev"/>
    <w:basedOn w:val="DefaultParagraphFont"/>
    <w:rsid w:val="00461B97"/>
  </w:style>
  <w:style w:type="paragraph" w:customStyle="1" w:styleId="00Spine">
    <w:name w:val="00Spine"/>
    <w:basedOn w:val="Normal"/>
    <w:rsid w:val="007E1017"/>
  </w:style>
  <w:style w:type="paragraph" w:customStyle="1" w:styleId="05Endnote0">
    <w:name w:val="05Endnote"/>
    <w:basedOn w:val="Normal"/>
    <w:rsid w:val="007E1017"/>
  </w:style>
  <w:style w:type="paragraph" w:customStyle="1" w:styleId="06Copyright">
    <w:name w:val="06Copyright"/>
    <w:basedOn w:val="Normal"/>
    <w:rsid w:val="007E1017"/>
  </w:style>
  <w:style w:type="paragraph" w:customStyle="1" w:styleId="RepubNo">
    <w:name w:val="RepubNo"/>
    <w:basedOn w:val="BillBasicHeading"/>
    <w:rsid w:val="007E1017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7E1017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7E1017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7E1017"/>
    <w:rPr>
      <w:rFonts w:ascii="Arial" w:hAnsi="Arial"/>
      <w:b/>
    </w:rPr>
  </w:style>
  <w:style w:type="paragraph" w:customStyle="1" w:styleId="CoverSubHdg">
    <w:name w:val="CoverSubHdg"/>
    <w:basedOn w:val="CoverHeading"/>
    <w:rsid w:val="007E1017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7E1017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7E1017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7E1017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7E1017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7E1017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7E1017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7E1017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7E1017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7E1017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7E1017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7E1017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7E1017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7E1017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7E1017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7E1017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7E1017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7E1017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7E1017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7E1017"/>
  </w:style>
  <w:style w:type="character" w:customStyle="1" w:styleId="charTableText">
    <w:name w:val="charTableText"/>
    <w:basedOn w:val="DefaultParagraphFont"/>
    <w:rsid w:val="007E1017"/>
  </w:style>
  <w:style w:type="paragraph" w:customStyle="1" w:styleId="Dict-HeadingSymb">
    <w:name w:val="Dict-Heading Symb"/>
    <w:basedOn w:val="Dict-Heading"/>
    <w:rsid w:val="007E1017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7E1017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7E1017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7E1017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7E1017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7E10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7E1017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7E1017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7E1017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7E1017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7E1017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7E1017"/>
    <w:pPr>
      <w:ind w:hanging="480"/>
    </w:pPr>
  </w:style>
  <w:style w:type="paragraph" w:styleId="MacroText">
    <w:name w:val="macro"/>
    <w:link w:val="MacroTextChar"/>
    <w:semiHidden/>
    <w:rsid w:val="007E10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7E1017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7E1017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7E1017"/>
  </w:style>
  <w:style w:type="paragraph" w:customStyle="1" w:styleId="RenumProvEntries">
    <w:name w:val="RenumProvEntries"/>
    <w:basedOn w:val="Normal"/>
    <w:rsid w:val="007E1017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7E1017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7E1017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7E1017"/>
    <w:pPr>
      <w:ind w:left="252"/>
    </w:pPr>
  </w:style>
  <w:style w:type="paragraph" w:customStyle="1" w:styleId="RenumTableHdg">
    <w:name w:val="RenumTableHdg"/>
    <w:basedOn w:val="Normal"/>
    <w:rsid w:val="007E1017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7E1017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7E1017"/>
    <w:rPr>
      <w:b w:val="0"/>
    </w:rPr>
  </w:style>
  <w:style w:type="paragraph" w:customStyle="1" w:styleId="Sched-FormSymb">
    <w:name w:val="Sched-Form Symb"/>
    <w:basedOn w:val="Sched-Form"/>
    <w:rsid w:val="007E1017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7E1017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7E1017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7E1017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7E1017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7E1017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7E1017"/>
    <w:pPr>
      <w:ind w:firstLine="0"/>
    </w:pPr>
    <w:rPr>
      <w:b/>
    </w:rPr>
  </w:style>
  <w:style w:type="paragraph" w:customStyle="1" w:styleId="EndNoteTextPub">
    <w:name w:val="EndNoteTextPub"/>
    <w:basedOn w:val="Normal"/>
    <w:rsid w:val="007E1017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7E1017"/>
    <w:rPr>
      <w:szCs w:val="24"/>
    </w:rPr>
  </w:style>
  <w:style w:type="character" w:customStyle="1" w:styleId="charNotBold">
    <w:name w:val="charNotBold"/>
    <w:basedOn w:val="DefaultParagraphFont"/>
    <w:rsid w:val="007E1017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7E1017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7E1017"/>
    <w:pPr>
      <w:numPr>
        <w:numId w:val="38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7E1017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7E1017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7E1017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7E1017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7E1017"/>
    <w:pPr>
      <w:tabs>
        <w:tab w:val="left" w:pos="2700"/>
      </w:tabs>
      <w:spacing w:before="0"/>
    </w:pPr>
  </w:style>
  <w:style w:type="paragraph" w:customStyle="1" w:styleId="parainpara">
    <w:name w:val="para in para"/>
    <w:rsid w:val="007E1017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7E1017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7E1017"/>
    <w:pPr>
      <w:numPr>
        <w:numId w:val="48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7E1017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7E1017"/>
    <w:rPr>
      <w:b w:val="0"/>
      <w:sz w:val="32"/>
    </w:rPr>
  </w:style>
  <w:style w:type="paragraph" w:customStyle="1" w:styleId="MH1Chapter">
    <w:name w:val="M H1 Chapter"/>
    <w:basedOn w:val="AH1Chapter"/>
    <w:rsid w:val="007E1017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7E1017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7E1017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7E1017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7E1017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7E1017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7E1017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7E1017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7E1017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7E1017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7E1017"/>
    <w:pPr>
      <w:ind w:left="1800"/>
    </w:pPr>
  </w:style>
  <w:style w:type="paragraph" w:customStyle="1" w:styleId="Modparareturn">
    <w:name w:val="Mod para return"/>
    <w:basedOn w:val="AparareturnSymb"/>
    <w:rsid w:val="007E1017"/>
    <w:pPr>
      <w:ind w:left="2300"/>
    </w:pPr>
  </w:style>
  <w:style w:type="paragraph" w:customStyle="1" w:styleId="Modsubparareturn">
    <w:name w:val="Mod subpara return"/>
    <w:basedOn w:val="AsubparareturnSymb"/>
    <w:rsid w:val="007E1017"/>
    <w:pPr>
      <w:ind w:left="3040"/>
    </w:pPr>
  </w:style>
  <w:style w:type="paragraph" w:customStyle="1" w:styleId="Modref">
    <w:name w:val="Mod ref"/>
    <w:basedOn w:val="refSymb"/>
    <w:rsid w:val="007E1017"/>
    <w:pPr>
      <w:ind w:left="1100"/>
    </w:pPr>
  </w:style>
  <w:style w:type="paragraph" w:customStyle="1" w:styleId="ModaNote">
    <w:name w:val="Mod aNote"/>
    <w:basedOn w:val="aNoteSymb"/>
    <w:rsid w:val="007E1017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7E1017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7E1017"/>
    <w:pPr>
      <w:ind w:left="0" w:firstLine="0"/>
    </w:pPr>
  </w:style>
  <w:style w:type="paragraph" w:customStyle="1" w:styleId="AmdtEntries">
    <w:name w:val="AmdtEntries"/>
    <w:basedOn w:val="BillBasicHeading"/>
    <w:rsid w:val="007E1017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7E1017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7E1017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7E1017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7E1017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7E1017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7E1017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7E1017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7E1017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7E1017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7E1017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7E1017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7E1017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7E1017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7E1017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7E1017"/>
  </w:style>
  <w:style w:type="paragraph" w:customStyle="1" w:styleId="refSymb">
    <w:name w:val="ref Symb"/>
    <w:basedOn w:val="BillBasic"/>
    <w:next w:val="Normal"/>
    <w:rsid w:val="007E1017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7E1017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7E1017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7E1017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7E1017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7E1017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7E1017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7E1017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7E1017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7E1017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7E1017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7E1017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7E1017"/>
    <w:pPr>
      <w:ind w:left="1599" w:hanging="2081"/>
    </w:pPr>
  </w:style>
  <w:style w:type="paragraph" w:customStyle="1" w:styleId="IdefsubparaSymb">
    <w:name w:val="I def subpara Symb"/>
    <w:basedOn w:val="IsubparaSymb"/>
    <w:rsid w:val="007E1017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7E1017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7E1017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7E1017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7E1017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7E1017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7E1017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7E1017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7E1017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7E1017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7E1017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7E1017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7E1017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7E1017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7E1017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7E1017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7E1017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7E1017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7E1017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7E1017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7E1017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7E1017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7E1017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7E1017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7E1017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7E1017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7E1017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7E1017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7E1017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7E1017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7E1017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7E1017"/>
  </w:style>
  <w:style w:type="paragraph" w:customStyle="1" w:styleId="PenaltyParaSymb">
    <w:name w:val="PenaltyPara Symb"/>
    <w:basedOn w:val="Normal"/>
    <w:rsid w:val="007E1017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7E1017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7E1017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7E10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legislation.act.gov.au/a/1951-2" TargetMode="External"/><Relationship Id="rId26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hyperlink" Target="https://www.legislation.gov.au/Series/C2009A00028" TargetMode="External"/><Relationship Id="rId34" Type="http://schemas.openxmlformats.org/officeDocument/2006/relationships/footer" Target="footer8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a/2009-25" TargetMode="External"/><Relationship Id="rId25" Type="http://schemas.openxmlformats.org/officeDocument/2006/relationships/header" Target="header5.xml"/><Relationship Id="rId33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yperlink" Target="http://www.legislation.act.gov.au/sl/2011-36" TargetMode="External"/><Relationship Id="rId29" Type="http://schemas.openxmlformats.org/officeDocument/2006/relationships/hyperlink" Target="http://www.legislation.act.gov.au/a/2001-1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4.xml"/><Relationship Id="rId32" Type="http://schemas.openxmlformats.org/officeDocument/2006/relationships/header" Target="header7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://www.legislation.act.gov.au/a/2002-51" TargetMode="External"/><Relationship Id="rId28" Type="http://schemas.openxmlformats.org/officeDocument/2006/relationships/footer" Target="footer6.xm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legislation.act.gov.au/a/2011-35" TargetMode="External"/><Relationship Id="rId31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yperlink" Target="https://legislation.nsw.gov.au/view/html/inforce/current/act-2011-010" TargetMode="External"/><Relationship Id="rId27" Type="http://schemas.openxmlformats.org/officeDocument/2006/relationships/footer" Target="footer5.xml"/><Relationship Id="rId30" Type="http://schemas.openxmlformats.org/officeDocument/2006/relationships/hyperlink" Target="http://www.legislation.act.gov.au/" TargetMode="External"/><Relationship Id="rId35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 origin="userSelected">
  <element uid="5b8e3bd1-377d-4197-82a0-748a4e3728fa" value=""/>
</sisl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108045-B48F-4471-8D76-6EFA823173B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4140</Words>
  <Characters>19932</Characters>
  <Application>Microsoft Office Word</Application>
  <DocSecurity>0</DocSecurity>
  <Lines>658</Lines>
  <Paragraphs>400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Workplace Legislation Amendment Act 2022</vt:lpstr>
    </vt:vector>
  </TitlesOfParts>
  <Manager>Section</Manager>
  <Company>Section</Company>
  <LinksUpToDate>false</LinksUpToDate>
  <CharactersWithSpaces>23854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Legislation Amendment Act 2022</dc:title>
  <dc:subject>Amendment</dc:subject>
  <dc:creator>ACT Government</dc:creator>
  <cp:keywords>D09</cp:keywords>
  <dc:description>J2022-389</dc:description>
  <cp:lastModifiedBy>PCODCS</cp:lastModifiedBy>
  <cp:revision>4</cp:revision>
  <cp:lastPrinted>2022-12-06T01:34:00Z</cp:lastPrinted>
  <dcterms:created xsi:type="dcterms:W3CDTF">2022-12-09T00:56:00Z</dcterms:created>
  <dcterms:modified xsi:type="dcterms:W3CDTF">2022-12-09T00:56:00Z</dcterms:modified>
  <cp:category>A2022-23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Chief Minister, Treasury and Economic Development Directorate</vt:lpwstr>
  </property>
  <property fmtid="{D5CDD505-2E9C-101B-9397-08002B2CF9AE}" pid="4" name="ClientName1">
    <vt:lpwstr>Andrew Hogan</vt:lpwstr>
  </property>
  <property fmtid="{D5CDD505-2E9C-101B-9397-08002B2CF9AE}" pid="5" name="ClientEmail1">
    <vt:lpwstr>Andrew.Hogan@act.gov.au</vt:lpwstr>
  </property>
  <property fmtid="{D5CDD505-2E9C-101B-9397-08002B2CF9AE}" pid="6" name="ClientPh1">
    <vt:lpwstr>62054714</vt:lpwstr>
  </property>
  <property fmtid="{D5CDD505-2E9C-101B-9397-08002B2CF9AE}" pid="7" name="ClientName2">
    <vt:lpwstr>Ellen Lukins</vt:lpwstr>
  </property>
  <property fmtid="{D5CDD505-2E9C-101B-9397-08002B2CF9AE}" pid="8" name="ClientEmail2">
    <vt:lpwstr>Ellen.Lukins@act.gov.au</vt:lpwstr>
  </property>
  <property fmtid="{D5CDD505-2E9C-101B-9397-08002B2CF9AE}" pid="9" name="ClientPh2">
    <vt:lpwstr>62053874</vt:lpwstr>
  </property>
  <property fmtid="{D5CDD505-2E9C-101B-9397-08002B2CF9AE}" pid="10" name="jobType">
    <vt:lpwstr>Drafting</vt:lpwstr>
  </property>
  <property fmtid="{D5CDD505-2E9C-101B-9397-08002B2CF9AE}" pid="11" name="DMSID">
    <vt:lpwstr>10003307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Workplace Legislation Amendment Bill 2022</vt:lpwstr>
  </property>
  <property fmtid="{D5CDD505-2E9C-101B-9397-08002B2CF9AE}" pid="15" name="ActName">
    <vt:lpwstr/>
  </property>
  <property fmtid="{D5CDD505-2E9C-101B-9397-08002B2CF9AE}" pid="16" name="DrafterName">
    <vt:lpwstr>Anne-Marie Hardwick</vt:lpwstr>
  </property>
  <property fmtid="{D5CDD505-2E9C-101B-9397-08002B2CF9AE}" pid="17" name="DrafterEmail">
    <vt:lpwstr>Anne-Marie.Hardwick@act.gov.au</vt:lpwstr>
  </property>
  <property fmtid="{D5CDD505-2E9C-101B-9397-08002B2CF9AE}" pid="18" name="DrafterPh">
    <vt:lpwstr>62053869</vt:lpwstr>
  </property>
  <property fmtid="{D5CDD505-2E9C-101B-9397-08002B2CF9AE}" pid="19" name="SettlerName">
    <vt:lpwstr>Lyndall Kennedy</vt:lpwstr>
  </property>
  <property fmtid="{D5CDD505-2E9C-101B-9397-08002B2CF9AE}" pid="20" name="SettlerEmail">
    <vt:lpwstr>Lyndall.Kennedy@act.gov.au</vt:lpwstr>
  </property>
  <property fmtid="{D5CDD505-2E9C-101B-9397-08002B2CF9AE}" pid="21" name="SettlerPh">
    <vt:lpwstr>62077534</vt:lpwstr>
  </property>
  <property fmtid="{D5CDD505-2E9C-101B-9397-08002B2CF9AE}" pid="22" name="docIndexRef">
    <vt:lpwstr>e13f59a6-1c02-4888-97d3-a5b45d22cf4a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