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8BDA" w14:textId="705DFD8C" w:rsidR="00D54E00" w:rsidRDefault="00D54E00">
      <w:pPr>
        <w:spacing w:before="400"/>
        <w:jc w:val="center"/>
      </w:pPr>
      <w:r>
        <w:rPr>
          <w:noProof/>
          <w:color w:val="000000"/>
          <w:sz w:val="22"/>
        </w:rPr>
        <w:t>2024</w:t>
      </w:r>
    </w:p>
    <w:p w14:paraId="62B40023" w14:textId="77777777" w:rsidR="00D54E00" w:rsidRDefault="00D54E00">
      <w:pPr>
        <w:spacing w:before="300"/>
        <w:jc w:val="center"/>
      </w:pPr>
      <w:r>
        <w:t>THE LEGISLATIVE ASSEMBLY</w:t>
      </w:r>
      <w:r>
        <w:br/>
        <w:t>FOR THE AUSTRALIAN CAPITAL TERRITORY</w:t>
      </w:r>
    </w:p>
    <w:p w14:paraId="2E7625AB" w14:textId="77777777" w:rsidR="00D54E00" w:rsidRDefault="00D54E00">
      <w:pPr>
        <w:pStyle w:val="N-line1"/>
        <w:jc w:val="both"/>
      </w:pPr>
    </w:p>
    <w:p w14:paraId="058FDAA1" w14:textId="77777777" w:rsidR="00D54E00" w:rsidRDefault="00D54E00" w:rsidP="00FE5883">
      <w:pPr>
        <w:spacing w:before="120"/>
        <w:jc w:val="center"/>
      </w:pPr>
      <w:r>
        <w:t>(As presented)</w:t>
      </w:r>
    </w:p>
    <w:p w14:paraId="7AC30D3B" w14:textId="797E9583" w:rsidR="00D54E00" w:rsidRDefault="00D54E00">
      <w:pPr>
        <w:spacing w:before="240"/>
        <w:jc w:val="center"/>
      </w:pPr>
      <w:r>
        <w:t>(</w:t>
      </w:r>
      <w:bookmarkStart w:id="0" w:name="Sponsor"/>
      <w:r>
        <w:t>Attorney-General</w:t>
      </w:r>
      <w:bookmarkEnd w:id="0"/>
      <w:r>
        <w:t>)</w:t>
      </w:r>
    </w:p>
    <w:p w14:paraId="0AEC935A" w14:textId="47641B1D" w:rsidR="00DB6122" w:rsidRPr="00626AFC" w:rsidRDefault="00744512" w:rsidP="00DB6122">
      <w:pPr>
        <w:pStyle w:val="Billname1"/>
      </w:pPr>
      <w:r w:rsidRPr="00626AFC">
        <w:fldChar w:fldCharType="begin"/>
      </w:r>
      <w:r w:rsidRPr="00626AFC">
        <w:instrText xml:space="preserve"> REF Citation \*charformat  \* MERGEFORMAT </w:instrText>
      </w:r>
      <w:r w:rsidRPr="00626AFC">
        <w:fldChar w:fldCharType="separate"/>
      </w:r>
      <w:r w:rsidR="000C0285" w:rsidRPr="00626AFC">
        <w:t>Housing and Consumer Affairs Legislation Amendment</w:t>
      </w:r>
      <w:r w:rsidR="000C0285">
        <w:t> </w:t>
      </w:r>
      <w:r w:rsidR="000C0285" w:rsidRPr="00626AFC">
        <w:t>Bill 2024</w:t>
      </w:r>
      <w:r w:rsidRPr="00626AFC">
        <w:fldChar w:fldCharType="end"/>
      </w:r>
    </w:p>
    <w:p w14:paraId="30DD92C0" w14:textId="173A9DF7" w:rsidR="00DB6122" w:rsidRPr="00626AFC" w:rsidRDefault="00DB6122" w:rsidP="00DB6122">
      <w:pPr>
        <w:pStyle w:val="ActNo"/>
      </w:pPr>
      <w:r w:rsidRPr="00626AFC">
        <w:fldChar w:fldCharType="begin"/>
      </w:r>
      <w:r w:rsidRPr="00626AFC">
        <w:instrText xml:space="preserve"> DOCPROPERTY "Category"  \* MERGEFORMAT </w:instrText>
      </w:r>
      <w:r w:rsidRPr="00626AFC">
        <w:fldChar w:fldCharType="end"/>
      </w:r>
    </w:p>
    <w:p w14:paraId="3F53AC49" w14:textId="77777777" w:rsidR="00DB6122" w:rsidRPr="00626AFC" w:rsidRDefault="00DB6122" w:rsidP="000F5B1F">
      <w:pPr>
        <w:pStyle w:val="Placeholder"/>
        <w:suppressLineNumbers/>
      </w:pPr>
      <w:r w:rsidRPr="00626AFC">
        <w:rPr>
          <w:rStyle w:val="charContents"/>
          <w:sz w:val="16"/>
        </w:rPr>
        <w:t xml:space="preserve">  </w:t>
      </w:r>
      <w:r w:rsidRPr="00626AFC">
        <w:rPr>
          <w:rStyle w:val="charPage"/>
        </w:rPr>
        <w:t xml:space="preserve">  </w:t>
      </w:r>
    </w:p>
    <w:p w14:paraId="080552E0" w14:textId="77777777" w:rsidR="00DB6122" w:rsidRPr="00626AFC" w:rsidRDefault="00DB6122" w:rsidP="00DB6122">
      <w:pPr>
        <w:pStyle w:val="N-TOCheading"/>
      </w:pPr>
      <w:r w:rsidRPr="00626AFC">
        <w:rPr>
          <w:rStyle w:val="charContents"/>
        </w:rPr>
        <w:t>Contents</w:t>
      </w:r>
    </w:p>
    <w:p w14:paraId="4F49137F" w14:textId="77777777" w:rsidR="00DB6122" w:rsidRPr="00626AFC" w:rsidRDefault="00DB6122" w:rsidP="00DB6122">
      <w:pPr>
        <w:pStyle w:val="N-9pt"/>
      </w:pPr>
      <w:r w:rsidRPr="00626AFC">
        <w:tab/>
      </w:r>
      <w:r w:rsidRPr="00626AFC">
        <w:rPr>
          <w:rStyle w:val="charPage"/>
        </w:rPr>
        <w:t>Page</w:t>
      </w:r>
    </w:p>
    <w:p w14:paraId="16635E03" w14:textId="04F72F03" w:rsidR="000F5B1F" w:rsidRDefault="000F5B1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123405" w:history="1">
        <w:r w:rsidRPr="00240805">
          <w:t>Part 1</w:t>
        </w:r>
        <w:r>
          <w:rPr>
            <w:rFonts w:asciiTheme="minorHAnsi" w:eastAsiaTheme="minorEastAsia" w:hAnsiTheme="minorHAnsi" w:cstheme="minorBidi"/>
            <w:b w:val="0"/>
            <w:kern w:val="2"/>
            <w:sz w:val="22"/>
            <w:szCs w:val="22"/>
            <w:lang w:eastAsia="en-AU"/>
            <w14:ligatures w14:val="standardContextual"/>
          </w:rPr>
          <w:tab/>
        </w:r>
        <w:r w:rsidRPr="00240805">
          <w:t>Preliminary</w:t>
        </w:r>
        <w:r w:rsidRPr="000F5B1F">
          <w:rPr>
            <w:vanish/>
          </w:rPr>
          <w:tab/>
        </w:r>
        <w:r w:rsidRPr="000F5B1F">
          <w:rPr>
            <w:vanish/>
          </w:rPr>
          <w:fldChar w:fldCharType="begin"/>
        </w:r>
        <w:r w:rsidRPr="000F5B1F">
          <w:rPr>
            <w:vanish/>
          </w:rPr>
          <w:instrText xml:space="preserve"> PAGEREF _Toc163123405 \h </w:instrText>
        </w:r>
        <w:r w:rsidRPr="000F5B1F">
          <w:rPr>
            <w:vanish/>
          </w:rPr>
        </w:r>
        <w:r w:rsidRPr="000F5B1F">
          <w:rPr>
            <w:vanish/>
          </w:rPr>
          <w:fldChar w:fldCharType="separate"/>
        </w:r>
        <w:r w:rsidR="000C0285">
          <w:rPr>
            <w:vanish/>
          </w:rPr>
          <w:t>2</w:t>
        </w:r>
        <w:r w:rsidRPr="000F5B1F">
          <w:rPr>
            <w:vanish/>
          </w:rPr>
          <w:fldChar w:fldCharType="end"/>
        </w:r>
      </w:hyperlink>
    </w:p>
    <w:p w14:paraId="7D1A54E1" w14:textId="59E3A3D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06" w:history="1">
        <w:r w:rsidRPr="00240805">
          <w:t>1</w:t>
        </w:r>
        <w:r>
          <w:rPr>
            <w:rFonts w:asciiTheme="minorHAnsi" w:eastAsiaTheme="minorEastAsia" w:hAnsiTheme="minorHAnsi" w:cstheme="minorBidi"/>
            <w:kern w:val="2"/>
            <w:sz w:val="22"/>
            <w:szCs w:val="22"/>
            <w:lang w:eastAsia="en-AU"/>
            <w14:ligatures w14:val="standardContextual"/>
          </w:rPr>
          <w:tab/>
        </w:r>
        <w:r w:rsidRPr="00240805">
          <w:t>Name of Act</w:t>
        </w:r>
        <w:r>
          <w:tab/>
        </w:r>
        <w:r>
          <w:fldChar w:fldCharType="begin"/>
        </w:r>
        <w:r>
          <w:instrText xml:space="preserve"> PAGEREF _Toc163123406 \h </w:instrText>
        </w:r>
        <w:r>
          <w:fldChar w:fldCharType="separate"/>
        </w:r>
        <w:r w:rsidR="000C0285">
          <w:t>2</w:t>
        </w:r>
        <w:r>
          <w:fldChar w:fldCharType="end"/>
        </w:r>
      </w:hyperlink>
    </w:p>
    <w:p w14:paraId="763739FD" w14:textId="0AC111AB"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07" w:history="1">
        <w:r w:rsidRPr="00240805">
          <w:t>2</w:t>
        </w:r>
        <w:r>
          <w:rPr>
            <w:rFonts w:asciiTheme="minorHAnsi" w:eastAsiaTheme="minorEastAsia" w:hAnsiTheme="minorHAnsi" w:cstheme="minorBidi"/>
            <w:kern w:val="2"/>
            <w:sz w:val="22"/>
            <w:szCs w:val="22"/>
            <w:lang w:eastAsia="en-AU"/>
            <w14:ligatures w14:val="standardContextual"/>
          </w:rPr>
          <w:tab/>
        </w:r>
        <w:r w:rsidRPr="00240805">
          <w:t>Commencement</w:t>
        </w:r>
        <w:r>
          <w:tab/>
        </w:r>
        <w:r>
          <w:fldChar w:fldCharType="begin"/>
        </w:r>
        <w:r>
          <w:instrText xml:space="preserve"> PAGEREF _Toc163123407 \h </w:instrText>
        </w:r>
        <w:r>
          <w:fldChar w:fldCharType="separate"/>
        </w:r>
        <w:r w:rsidR="000C0285">
          <w:t>2</w:t>
        </w:r>
        <w:r>
          <w:fldChar w:fldCharType="end"/>
        </w:r>
      </w:hyperlink>
    </w:p>
    <w:p w14:paraId="3FB8A1A9" w14:textId="50D052E9"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08" w:history="1">
        <w:r w:rsidRPr="00240805">
          <w:t>3</w:t>
        </w:r>
        <w:r>
          <w:rPr>
            <w:rFonts w:asciiTheme="minorHAnsi" w:eastAsiaTheme="minorEastAsia" w:hAnsiTheme="minorHAnsi" w:cstheme="minorBidi"/>
            <w:kern w:val="2"/>
            <w:sz w:val="22"/>
            <w:szCs w:val="22"/>
            <w:lang w:eastAsia="en-AU"/>
            <w14:ligatures w14:val="standardContextual"/>
          </w:rPr>
          <w:tab/>
        </w:r>
        <w:r w:rsidRPr="00240805">
          <w:t>Legislation amended</w:t>
        </w:r>
        <w:r>
          <w:tab/>
        </w:r>
        <w:r>
          <w:fldChar w:fldCharType="begin"/>
        </w:r>
        <w:r>
          <w:instrText xml:space="preserve"> PAGEREF _Toc163123408 \h </w:instrText>
        </w:r>
        <w:r>
          <w:fldChar w:fldCharType="separate"/>
        </w:r>
        <w:r w:rsidR="000C0285">
          <w:t>2</w:t>
        </w:r>
        <w:r>
          <w:fldChar w:fldCharType="end"/>
        </w:r>
      </w:hyperlink>
    </w:p>
    <w:p w14:paraId="291EA8E3" w14:textId="027DA7C6"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09" w:history="1">
        <w:r w:rsidRPr="00240805">
          <w:t>4</w:t>
        </w:r>
        <w:r>
          <w:rPr>
            <w:rFonts w:asciiTheme="minorHAnsi" w:eastAsiaTheme="minorEastAsia" w:hAnsiTheme="minorHAnsi" w:cstheme="minorBidi"/>
            <w:kern w:val="2"/>
            <w:sz w:val="22"/>
            <w:szCs w:val="22"/>
            <w:lang w:eastAsia="en-AU"/>
            <w14:ligatures w14:val="standardContextual"/>
          </w:rPr>
          <w:tab/>
        </w:r>
        <w:r w:rsidRPr="00240805">
          <w:t>Legislation repealed</w:t>
        </w:r>
        <w:r>
          <w:tab/>
        </w:r>
        <w:r>
          <w:fldChar w:fldCharType="begin"/>
        </w:r>
        <w:r>
          <w:instrText xml:space="preserve"> PAGEREF _Toc163123409 \h </w:instrText>
        </w:r>
        <w:r>
          <w:fldChar w:fldCharType="separate"/>
        </w:r>
        <w:r w:rsidR="000C0285">
          <w:t>3</w:t>
        </w:r>
        <w:r>
          <w:fldChar w:fldCharType="end"/>
        </w:r>
      </w:hyperlink>
    </w:p>
    <w:p w14:paraId="1841D3CD" w14:textId="132CA4E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0" w:history="1">
        <w:r w:rsidRPr="00240805">
          <w:t>5</w:t>
        </w:r>
        <w:r>
          <w:rPr>
            <w:rFonts w:asciiTheme="minorHAnsi" w:eastAsiaTheme="minorEastAsia" w:hAnsiTheme="minorHAnsi" w:cstheme="minorBidi"/>
            <w:kern w:val="2"/>
            <w:sz w:val="22"/>
            <w:szCs w:val="22"/>
            <w:lang w:eastAsia="en-AU"/>
            <w14:ligatures w14:val="standardContextual"/>
          </w:rPr>
          <w:tab/>
        </w:r>
        <w:r w:rsidRPr="00240805">
          <w:t>New Magistrates Court (Fair Trading Australian Consumer Law Infringement Notices) Regulation—sch 2</w:t>
        </w:r>
        <w:r>
          <w:tab/>
        </w:r>
        <w:r>
          <w:fldChar w:fldCharType="begin"/>
        </w:r>
        <w:r>
          <w:instrText xml:space="preserve"> PAGEREF _Toc163123410 \h </w:instrText>
        </w:r>
        <w:r>
          <w:fldChar w:fldCharType="separate"/>
        </w:r>
        <w:r w:rsidR="000C0285">
          <w:t>3</w:t>
        </w:r>
        <w:r>
          <w:fldChar w:fldCharType="end"/>
        </w:r>
      </w:hyperlink>
    </w:p>
    <w:p w14:paraId="30670FF4" w14:textId="3A48BCF1" w:rsidR="000F5B1F" w:rsidRDefault="00E04D75">
      <w:pPr>
        <w:pStyle w:val="TOC2"/>
        <w:rPr>
          <w:rFonts w:asciiTheme="minorHAnsi" w:eastAsiaTheme="minorEastAsia" w:hAnsiTheme="minorHAnsi" w:cstheme="minorBidi"/>
          <w:b w:val="0"/>
          <w:kern w:val="2"/>
          <w:sz w:val="22"/>
          <w:szCs w:val="22"/>
          <w:lang w:eastAsia="en-AU"/>
          <w14:ligatures w14:val="standardContextual"/>
        </w:rPr>
      </w:pPr>
      <w:hyperlink w:anchor="_Toc163123411" w:history="1">
        <w:r w:rsidR="000F5B1F" w:rsidRPr="00240805">
          <w:t>Part 2</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Agents Act 2003</w:t>
        </w:r>
        <w:r w:rsidR="000F5B1F" w:rsidRPr="000F5B1F">
          <w:rPr>
            <w:vanish/>
          </w:rPr>
          <w:tab/>
        </w:r>
        <w:r w:rsidR="000F5B1F" w:rsidRPr="000F5B1F">
          <w:rPr>
            <w:vanish/>
          </w:rPr>
          <w:fldChar w:fldCharType="begin"/>
        </w:r>
        <w:r w:rsidR="000F5B1F" w:rsidRPr="000F5B1F">
          <w:rPr>
            <w:vanish/>
          </w:rPr>
          <w:instrText xml:space="preserve"> PAGEREF _Toc163123411 \h </w:instrText>
        </w:r>
        <w:r w:rsidR="000F5B1F" w:rsidRPr="000F5B1F">
          <w:rPr>
            <w:vanish/>
          </w:rPr>
        </w:r>
        <w:r w:rsidR="000F5B1F" w:rsidRPr="000F5B1F">
          <w:rPr>
            <w:vanish/>
          </w:rPr>
          <w:fldChar w:fldCharType="separate"/>
        </w:r>
        <w:r w:rsidR="000C0285">
          <w:rPr>
            <w:vanish/>
          </w:rPr>
          <w:t>4</w:t>
        </w:r>
        <w:r w:rsidR="000F5B1F" w:rsidRPr="000F5B1F">
          <w:rPr>
            <w:vanish/>
          </w:rPr>
          <w:fldChar w:fldCharType="end"/>
        </w:r>
      </w:hyperlink>
    </w:p>
    <w:p w14:paraId="7CDBCB1E" w14:textId="7B20BD5E"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2" w:history="1">
        <w:r w:rsidRPr="000F5B1F">
          <w:rPr>
            <w:rStyle w:val="CharSectNo"/>
          </w:rPr>
          <w:t>6</w:t>
        </w:r>
        <w:r w:rsidRPr="00626AFC">
          <w:tab/>
          <w:t>Carrying on business as employment agent</w:t>
        </w:r>
        <w:r>
          <w:br/>
        </w:r>
        <w:r w:rsidRPr="00626AFC">
          <w:t>Section 12</w:t>
        </w:r>
        <w:r>
          <w:tab/>
        </w:r>
        <w:r>
          <w:fldChar w:fldCharType="begin"/>
        </w:r>
        <w:r>
          <w:instrText xml:space="preserve"> PAGEREF _Toc163123412 \h </w:instrText>
        </w:r>
        <w:r>
          <w:fldChar w:fldCharType="separate"/>
        </w:r>
        <w:r w:rsidR="000C0285">
          <w:t>4</w:t>
        </w:r>
        <w:r>
          <w:fldChar w:fldCharType="end"/>
        </w:r>
      </w:hyperlink>
    </w:p>
    <w:p w14:paraId="170C490B" w14:textId="52702884"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3" w:history="1">
        <w:r w:rsidRPr="000F5B1F">
          <w:rPr>
            <w:rStyle w:val="CharSectNo"/>
          </w:rPr>
          <w:t>7</w:t>
        </w:r>
        <w:r w:rsidRPr="00626AFC">
          <w:tab/>
          <w:t>Employees not taken to carry on business as agents</w:t>
        </w:r>
        <w:r>
          <w:br/>
        </w:r>
        <w:r w:rsidRPr="00626AFC">
          <w:t>Section 13 (d)</w:t>
        </w:r>
        <w:r>
          <w:tab/>
        </w:r>
        <w:r>
          <w:fldChar w:fldCharType="begin"/>
        </w:r>
        <w:r>
          <w:instrText xml:space="preserve"> PAGEREF _Toc163123413 \h </w:instrText>
        </w:r>
        <w:r>
          <w:fldChar w:fldCharType="separate"/>
        </w:r>
        <w:r w:rsidR="000C0285">
          <w:t>4</w:t>
        </w:r>
        <w:r>
          <w:fldChar w:fldCharType="end"/>
        </w:r>
      </w:hyperlink>
    </w:p>
    <w:p w14:paraId="4D5AEA4F" w14:textId="2EC2341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4" w:history="1">
        <w:r w:rsidRPr="000F5B1F">
          <w:rPr>
            <w:rStyle w:val="CharSectNo"/>
          </w:rPr>
          <w:t>8</w:t>
        </w:r>
        <w:r w:rsidRPr="00626AFC">
          <w:tab/>
          <w:t>Employment agents must be licensed</w:t>
        </w:r>
        <w:r>
          <w:br/>
        </w:r>
        <w:r w:rsidRPr="00626AFC">
          <w:t>Section 22</w:t>
        </w:r>
        <w:r>
          <w:tab/>
        </w:r>
        <w:r>
          <w:fldChar w:fldCharType="begin"/>
        </w:r>
        <w:r>
          <w:instrText xml:space="preserve"> PAGEREF _Toc163123414 \h </w:instrText>
        </w:r>
        <w:r>
          <w:fldChar w:fldCharType="separate"/>
        </w:r>
        <w:r w:rsidR="000C0285">
          <w:t>4</w:t>
        </w:r>
        <w:r>
          <w:fldChar w:fldCharType="end"/>
        </w:r>
      </w:hyperlink>
    </w:p>
    <w:p w14:paraId="33DBC532" w14:textId="16476B13"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5" w:history="1">
        <w:r w:rsidRPr="000F5B1F">
          <w:rPr>
            <w:rStyle w:val="CharSectNo"/>
          </w:rPr>
          <w:t>9</w:t>
        </w:r>
        <w:r w:rsidRPr="00626AFC">
          <w:tab/>
          <w:t>Employment agents—further provisions</w:t>
        </w:r>
        <w:r>
          <w:br/>
        </w:r>
        <w:r w:rsidRPr="00626AFC">
          <w:t>Division 5.8</w:t>
        </w:r>
        <w:r>
          <w:tab/>
        </w:r>
        <w:r>
          <w:fldChar w:fldCharType="begin"/>
        </w:r>
        <w:r>
          <w:instrText xml:space="preserve"> PAGEREF _Toc163123415 \h </w:instrText>
        </w:r>
        <w:r>
          <w:fldChar w:fldCharType="separate"/>
        </w:r>
        <w:r w:rsidR="000C0285">
          <w:t>4</w:t>
        </w:r>
        <w:r>
          <w:fldChar w:fldCharType="end"/>
        </w:r>
      </w:hyperlink>
    </w:p>
    <w:p w14:paraId="1128E99B" w14:textId="4E2A9C6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6" w:history="1">
        <w:r w:rsidRPr="00240805">
          <w:t>10</w:t>
        </w:r>
        <w:r>
          <w:rPr>
            <w:rFonts w:asciiTheme="minorHAnsi" w:eastAsiaTheme="minorEastAsia" w:hAnsiTheme="minorHAnsi" w:cstheme="minorBidi"/>
            <w:kern w:val="2"/>
            <w:sz w:val="22"/>
            <w:szCs w:val="22"/>
            <w:lang w:eastAsia="en-AU"/>
            <w14:ligatures w14:val="standardContextual"/>
          </w:rPr>
          <w:tab/>
        </w:r>
        <w:r w:rsidRPr="00240805">
          <w:t>New part 5A</w:t>
        </w:r>
        <w:r>
          <w:tab/>
        </w:r>
        <w:r>
          <w:fldChar w:fldCharType="begin"/>
        </w:r>
        <w:r>
          <w:instrText xml:space="preserve"> PAGEREF _Toc163123416 \h </w:instrText>
        </w:r>
        <w:r>
          <w:fldChar w:fldCharType="separate"/>
        </w:r>
        <w:r w:rsidR="000C0285">
          <w:t>4</w:t>
        </w:r>
        <w:r>
          <w:fldChar w:fldCharType="end"/>
        </w:r>
      </w:hyperlink>
    </w:p>
    <w:p w14:paraId="69969C00" w14:textId="7F6C8AB9"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7" w:history="1">
        <w:r w:rsidRPr="000F5B1F">
          <w:rPr>
            <w:rStyle w:val="CharSectNo"/>
          </w:rPr>
          <w:t>11</w:t>
        </w:r>
        <w:r w:rsidRPr="00626AFC">
          <w:tab/>
          <w:t>Receipts</w:t>
        </w:r>
        <w:r>
          <w:br/>
        </w:r>
        <w:r w:rsidRPr="00626AFC">
          <w:t>Section 130 (1)</w:t>
        </w:r>
        <w:r>
          <w:tab/>
        </w:r>
        <w:r>
          <w:fldChar w:fldCharType="begin"/>
        </w:r>
        <w:r>
          <w:instrText xml:space="preserve"> PAGEREF _Toc163123417 \h </w:instrText>
        </w:r>
        <w:r>
          <w:fldChar w:fldCharType="separate"/>
        </w:r>
        <w:r w:rsidR="000C0285">
          <w:t>6</w:t>
        </w:r>
        <w:r>
          <w:fldChar w:fldCharType="end"/>
        </w:r>
      </w:hyperlink>
    </w:p>
    <w:p w14:paraId="51EB8AC9" w14:textId="26C3308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8" w:history="1">
        <w:r w:rsidRPr="00240805">
          <w:t>12</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agent</w:t>
        </w:r>
        <w:r w:rsidRPr="00240805">
          <w:t>, paragraph (a) (iii)</w:t>
        </w:r>
        <w:r>
          <w:tab/>
        </w:r>
        <w:r>
          <w:fldChar w:fldCharType="begin"/>
        </w:r>
        <w:r>
          <w:instrText xml:space="preserve"> PAGEREF _Toc163123418 \h </w:instrText>
        </w:r>
        <w:r>
          <w:fldChar w:fldCharType="separate"/>
        </w:r>
        <w:r w:rsidR="000C0285">
          <w:t>6</w:t>
        </w:r>
        <w:r>
          <w:fldChar w:fldCharType="end"/>
        </w:r>
      </w:hyperlink>
    </w:p>
    <w:p w14:paraId="5438123E" w14:textId="58776EB9"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19" w:history="1">
        <w:r w:rsidRPr="00240805">
          <w:t>13</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agents licence</w:t>
        </w:r>
        <w:r w:rsidRPr="00240805">
          <w:t>, paragraph (c)</w:t>
        </w:r>
        <w:r>
          <w:tab/>
        </w:r>
        <w:r>
          <w:fldChar w:fldCharType="begin"/>
        </w:r>
        <w:r>
          <w:instrText xml:space="preserve"> PAGEREF _Toc163123419 \h </w:instrText>
        </w:r>
        <w:r>
          <w:fldChar w:fldCharType="separate"/>
        </w:r>
        <w:r w:rsidR="000C0285">
          <w:t>6</w:t>
        </w:r>
        <w:r>
          <w:fldChar w:fldCharType="end"/>
        </w:r>
      </w:hyperlink>
    </w:p>
    <w:p w14:paraId="0620AA78" w14:textId="34AA4B3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0" w:history="1">
        <w:r w:rsidRPr="00240805">
          <w:t>14</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carries on business as</w:t>
        </w:r>
        <w:r w:rsidRPr="00240805">
          <w:t>, paragraph (b)</w:t>
        </w:r>
        <w:r>
          <w:tab/>
        </w:r>
        <w:r>
          <w:fldChar w:fldCharType="begin"/>
        </w:r>
        <w:r>
          <w:instrText xml:space="preserve"> PAGEREF _Toc163123420 \h </w:instrText>
        </w:r>
        <w:r>
          <w:fldChar w:fldCharType="separate"/>
        </w:r>
        <w:r w:rsidR="000C0285">
          <w:t>6</w:t>
        </w:r>
        <w:r>
          <w:fldChar w:fldCharType="end"/>
        </w:r>
      </w:hyperlink>
    </w:p>
    <w:p w14:paraId="2E387E2F" w14:textId="395FADE3"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1" w:history="1">
        <w:r w:rsidRPr="00240805">
          <w:t>15</w:t>
        </w:r>
        <w:r>
          <w:rPr>
            <w:rFonts w:asciiTheme="minorHAnsi" w:eastAsiaTheme="minorEastAsia" w:hAnsiTheme="minorHAnsi" w:cstheme="minorBidi"/>
            <w:kern w:val="2"/>
            <w:sz w:val="22"/>
            <w:szCs w:val="22"/>
            <w:lang w:eastAsia="en-AU"/>
            <w14:ligatures w14:val="standardContextual"/>
          </w:rPr>
          <w:tab/>
        </w:r>
        <w:r w:rsidRPr="00240805">
          <w:t xml:space="preserve">Dictionary, definitions of </w:t>
        </w:r>
        <w:r w:rsidRPr="00240805">
          <w:rPr>
            <w:i/>
          </w:rPr>
          <w:t xml:space="preserve">employment agent service </w:t>
        </w:r>
        <w:r w:rsidRPr="00240805">
          <w:t xml:space="preserve">and </w:t>
        </w:r>
        <w:r w:rsidRPr="00240805">
          <w:rPr>
            <w:i/>
          </w:rPr>
          <w:t>licensed employment agent</w:t>
        </w:r>
        <w:r>
          <w:tab/>
        </w:r>
        <w:r>
          <w:fldChar w:fldCharType="begin"/>
        </w:r>
        <w:r>
          <w:instrText xml:space="preserve"> PAGEREF _Toc163123421 \h </w:instrText>
        </w:r>
        <w:r>
          <w:fldChar w:fldCharType="separate"/>
        </w:r>
        <w:r w:rsidR="000C0285">
          <w:t>6</w:t>
        </w:r>
        <w:r>
          <w:fldChar w:fldCharType="end"/>
        </w:r>
      </w:hyperlink>
    </w:p>
    <w:p w14:paraId="484D9A94" w14:textId="2F335C4E" w:rsidR="000F5B1F" w:rsidRDefault="00E04D75">
      <w:pPr>
        <w:pStyle w:val="TOC2"/>
        <w:rPr>
          <w:rFonts w:asciiTheme="minorHAnsi" w:eastAsiaTheme="minorEastAsia" w:hAnsiTheme="minorHAnsi" w:cstheme="minorBidi"/>
          <w:b w:val="0"/>
          <w:kern w:val="2"/>
          <w:sz w:val="22"/>
          <w:szCs w:val="22"/>
          <w:lang w:eastAsia="en-AU"/>
          <w14:ligatures w14:val="standardContextual"/>
        </w:rPr>
      </w:pPr>
      <w:hyperlink w:anchor="_Toc163123422" w:history="1">
        <w:r w:rsidR="000F5B1F" w:rsidRPr="00240805">
          <w:t>Part 3</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Charitable Collections Act 2003</w:t>
        </w:r>
        <w:r w:rsidR="000F5B1F" w:rsidRPr="000F5B1F">
          <w:rPr>
            <w:vanish/>
          </w:rPr>
          <w:tab/>
        </w:r>
        <w:r w:rsidR="000F5B1F" w:rsidRPr="000F5B1F">
          <w:rPr>
            <w:vanish/>
          </w:rPr>
          <w:fldChar w:fldCharType="begin"/>
        </w:r>
        <w:r w:rsidR="000F5B1F" w:rsidRPr="000F5B1F">
          <w:rPr>
            <w:vanish/>
          </w:rPr>
          <w:instrText xml:space="preserve"> PAGEREF _Toc163123422 \h </w:instrText>
        </w:r>
        <w:r w:rsidR="000F5B1F" w:rsidRPr="000F5B1F">
          <w:rPr>
            <w:vanish/>
          </w:rPr>
        </w:r>
        <w:r w:rsidR="000F5B1F" w:rsidRPr="000F5B1F">
          <w:rPr>
            <w:vanish/>
          </w:rPr>
          <w:fldChar w:fldCharType="separate"/>
        </w:r>
        <w:r w:rsidR="000C0285">
          <w:rPr>
            <w:vanish/>
          </w:rPr>
          <w:t>7</w:t>
        </w:r>
        <w:r w:rsidR="000F5B1F" w:rsidRPr="000F5B1F">
          <w:rPr>
            <w:vanish/>
          </w:rPr>
          <w:fldChar w:fldCharType="end"/>
        </w:r>
      </w:hyperlink>
    </w:p>
    <w:p w14:paraId="643000DF" w14:textId="35A1EF0E"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3" w:history="1">
        <w:r w:rsidRPr="00240805">
          <w:t>16</w:t>
        </w:r>
        <w:r>
          <w:rPr>
            <w:rFonts w:asciiTheme="minorHAnsi" w:eastAsiaTheme="minorEastAsia" w:hAnsiTheme="minorHAnsi" w:cstheme="minorBidi"/>
            <w:kern w:val="2"/>
            <w:sz w:val="22"/>
            <w:szCs w:val="22"/>
            <w:lang w:eastAsia="en-AU"/>
            <w14:ligatures w14:val="standardContextual"/>
          </w:rPr>
          <w:tab/>
        </w:r>
        <w:r w:rsidRPr="00240805">
          <w:t>New section 12A</w:t>
        </w:r>
        <w:r>
          <w:tab/>
        </w:r>
        <w:r>
          <w:fldChar w:fldCharType="begin"/>
        </w:r>
        <w:r>
          <w:instrText xml:space="preserve"> PAGEREF _Toc163123423 \h </w:instrText>
        </w:r>
        <w:r>
          <w:fldChar w:fldCharType="separate"/>
        </w:r>
        <w:r w:rsidR="000C0285">
          <w:t>7</w:t>
        </w:r>
        <w:r>
          <w:fldChar w:fldCharType="end"/>
        </w:r>
      </w:hyperlink>
    </w:p>
    <w:p w14:paraId="209E5470" w14:textId="2141B0D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4" w:history="1">
        <w:r w:rsidRPr="00240805">
          <w:t>17</w:t>
        </w:r>
        <w:r>
          <w:rPr>
            <w:rFonts w:asciiTheme="minorHAnsi" w:eastAsiaTheme="minorEastAsia" w:hAnsiTheme="minorHAnsi" w:cstheme="minorBidi"/>
            <w:kern w:val="2"/>
            <w:sz w:val="22"/>
            <w:szCs w:val="22"/>
            <w:lang w:eastAsia="en-AU"/>
            <w14:ligatures w14:val="standardContextual"/>
          </w:rPr>
          <w:tab/>
        </w:r>
        <w:r w:rsidRPr="00240805">
          <w:t>Section 13</w:t>
        </w:r>
        <w:r>
          <w:tab/>
        </w:r>
        <w:r>
          <w:fldChar w:fldCharType="begin"/>
        </w:r>
        <w:r>
          <w:instrText xml:space="preserve"> PAGEREF _Toc163123424 \h </w:instrText>
        </w:r>
        <w:r>
          <w:fldChar w:fldCharType="separate"/>
        </w:r>
        <w:r w:rsidR="000C0285">
          <w:t>7</w:t>
        </w:r>
        <w:r>
          <w:fldChar w:fldCharType="end"/>
        </w:r>
      </w:hyperlink>
    </w:p>
    <w:p w14:paraId="751A15F7" w14:textId="2FB4D16A"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5" w:history="1">
        <w:r w:rsidRPr="000F5B1F">
          <w:rPr>
            <w:rStyle w:val="CharSectNo"/>
          </w:rPr>
          <w:t>18</w:t>
        </w:r>
        <w:r w:rsidRPr="00626AFC">
          <w:tab/>
          <w:t>Unlawfully conducting collections</w:t>
        </w:r>
        <w:r>
          <w:br/>
        </w:r>
        <w:r w:rsidRPr="00626AFC">
          <w:t>Section 14 (2)</w:t>
        </w:r>
        <w:r>
          <w:tab/>
        </w:r>
        <w:r>
          <w:fldChar w:fldCharType="begin"/>
        </w:r>
        <w:r>
          <w:instrText xml:space="preserve"> PAGEREF _Toc163123425 \h </w:instrText>
        </w:r>
        <w:r>
          <w:fldChar w:fldCharType="separate"/>
        </w:r>
        <w:r w:rsidR="000C0285">
          <w:t>8</w:t>
        </w:r>
        <w:r>
          <w:fldChar w:fldCharType="end"/>
        </w:r>
      </w:hyperlink>
    </w:p>
    <w:p w14:paraId="04C9974D" w14:textId="198C9A7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6" w:history="1">
        <w:r w:rsidRPr="000F5B1F">
          <w:rPr>
            <w:rStyle w:val="CharSectNo"/>
          </w:rPr>
          <w:t>19</w:t>
        </w:r>
        <w:r w:rsidRPr="00626AFC">
          <w:tab/>
          <w:t>Unlawfully taking part in collections</w:t>
        </w:r>
        <w:r>
          <w:br/>
        </w:r>
        <w:r w:rsidRPr="00626AFC">
          <w:t>Section 15 (1)</w:t>
        </w:r>
        <w:r>
          <w:tab/>
        </w:r>
        <w:r>
          <w:fldChar w:fldCharType="begin"/>
        </w:r>
        <w:r>
          <w:instrText xml:space="preserve"> PAGEREF _Toc163123426 \h </w:instrText>
        </w:r>
        <w:r>
          <w:fldChar w:fldCharType="separate"/>
        </w:r>
        <w:r w:rsidR="000C0285">
          <w:t>8</w:t>
        </w:r>
        <w:r>
          <w:fldChar w:fldCharType="end"/>
        </w:r>
      </w:hyperlink>
    </w:p>
    <w:p w14:paraId="44BE0E1C" w14:textId="35F27D4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7" w:history="1">
        <w:r w:rsidRPr="00240805">
          <w:t>20</w:t>
        </w:r>
        <w:r>
          <w:rPr>
            <w:rFonts w:asciiTheme="minorHAnsi" w:eastAsiaTheme="minorEastAsia" w:hAnsiTheme="minorHAnsi" w:cstheme="minorBidi"/>
            <w:kern w:val="2"/>
            <w:sz w:val="22"/>
            <w:szCs w:val="22"/>
            <w:lang w:eastAsia="en-AU"/>
            <w14:ligatures w14:val="standardContextual"/>
          </w:rPr>
          <w:tab/>
        </w:r>
        <w:r w:rsidRPr="00240805">
          <w:t>Sections 16 to 20</w:t>
        </w:r>
        <w:r>
          <w:tab/>
        </w:r>
        <w:r>
          <w:fldChar w:fldCharType="begin"/>
        </w:r>
        <w:r>
          <w:instrText xml:space="preserve"> PAGEREF _Toc163123427 \h </w:instrText>
        </w:r>
        <w:r>
          <w:fldChar w:fldCharType="separate"/>
        </w:r>
        <w:r w:rsidR="000C0285">
          <w:t>9</w:t>
        </w:r>
        <w:r>
          <w:fldChar w:fldCharType="end"/>
        </w:r>
      </w:hyperlink>
    </w:p>
    <w:p w14:paraId="4A30174C" w14:textId="6CB2EA2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8" w:history="1">
        <w:r w:rsidRPr="000F5B1F">
          <w:rPr>
            <w:rStyle w:val="CharSectNo"/>
          </w:rPr>
          <w:t>21</w:t>
        </w:r>
        <w:r w:rsidRPr="00626AFC">
          <w:tab/>
          <w:t>Decision on application for licence</w:t>
        </w:r>
        <w:r>
          <w:br/>
        </w:r>
        <w:r w:rsidRPr="00626AFC">
          <w:t>Section 23 (4) (b) (iii)</w:t>
        </w:r>
        <w:r>
          <w:tab/>
        </w:r>
        <w:r>
          <w:fldChar w:fldCharType="begin"/>
        </w:r>
        <w:r>
          <w:instrText xml:space="preserve"> PAGEREF _Toc163123428 \h </w:instrText>
        </w:r>
        <w:r>
          <w:fldChar w:fldCharType="separate"/>
        </w:r>
        <w:r w:rsidR="000C0285">
          <w:t>9</w:t>
        </w:r>
        <w:r>
          <w:fldChar w:fldCharType="end"/>
        </w:r>
      </w:hyperlink>
    </w:p>
    <w:p w14:paraId="31FA9142" w14:textId="1A9C48C8"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29" w:history="1">
        <w:r w:rsidRPr="00240805">
          <w:t>22</w:t>
        </w:r>
        <w:r>
          <w:rPr>
            <w:rFonts w:asciiTheme="minorHAnsi" w:eastAsiaTheme="minorEastAsia" w:hAnsiTheme="minorHAnsi" w:cstheme="minorBidi"/>
            <w:kern w:val="2"/>
            <w:sz w:val="22"/>
            <w:szCs w:val="22"/>
            <w:lang w:eastAsia="en-AU"/>
            <w14:ligatures w14:val="standardContextual"/>
          </w:rPr>
          <w:tab/>
        </w:r>
        <w:r w:rsidRPr="00240805">
          <w:t>Section 24</w:t>
        </w:r>
        <w:r>
          <w:tab/>
        </w:r>
        <w:r>
          <w:fldChar w:fldCharType="begin"/>
        </w:r>
        <w:r>
          <w:instrText xml:space="preserve"> PAGEREF _Toc163123429 \h </w:instrText>
        </w:r>
        <w:r>
          <w:fldChar w:fldCharType="separate"/>
        </w:r>
        <w:r w:rsidR="000C0285">
          <w:t>9</w:t>
        </w:r>
        <w:r>
          <w:fldChar w:fldCharType="end"/>
        </w:r>
      </w:hyperlink>
    </w:p>
    <w:p w14:paraId="74A351DD" w14:textId="4F16359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30" w:history="1">
        <w:r w:rsidRPr="000F5B1F">
          <w:rPr>
            <w:rStyle w:val="CharSectNo"/>
          </w:rPr>
          <w:t>23</w:t>
        </w:r>
        <w:r w:rsidRPr="00626AFC">
          <w:tab/>
          <w:t>Amendment, suspension or cancellation of licence—other grounds</w:t>
        </w:r>
        <w:r>
          <w:br/>
        </w:r>
        <w:r w:rsidRPr="00626AFC">
          <w:t>Section 35 (1), except examples and notes</w:t>
        </w:r>
        <w:r>
          <w:tab/>
        </w:r>
        <w:r>
          <w:fldChar w:fldCharType="begin"/>
        </w:r>
        <w:r>
          <w:instrText xml:space="preserve"> PAGEREF _Toc163123430 \h </w:instrText>
        </w:r>
        <w:r>
          <w:fldChar w:fldCharType="separate"/>
        </w:r>
        <w:r w:rsidR="000C0285">
          <w:t>10</w:t>
        </w:r>
        <w:r>
          <w:fldChar w:fldCharType="end"/>
        </w:r>
      </w:hyperlink>
    </w:p>
    <w:p w14:paraId="388870AA" w14:textId="366C067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31" w:history="1">
        <w:r w:rsidRPr="00240805">
          <w:t>24</w:t>
        </w:r>
        <w:r>
          <w:rPr>
            <w:rFonts w:asciiTheme="minorHAnsi" w:eastAsiaTheme="minorEastAsia" w:hAnsiTheme="minorHAnsi" w:cstheme="minorBidi"/>
            <w:kern w:val="2"/>
            <w:sz w:val="22"/>
            <w:szCs w:val="22"/>
            <w:lang w:eastAsia="en-AU"/>
            <w14:ligatures w14:val="standardContextual"/>
          </w:rPr>
          <w:tab/>
        </w:r>
        <w:r w:rsidRPr="00240805">
          <w:t>Section 35 (1), notes 1 and 2</w:t>
        </w:r>
        <w:r>
          <w:tab/>
        </w:r>
        <w:r>
          <w:fldChar w:fldCharType="begin"/>
        </w:r>
        <w:r>
          <w:instrText xml:space="preserve"> PAGEREF _Toc163123431 \h </w:instrText>
        </w:r>
        <w:r>
          <w:fldChar w:fldCharType="separate"/>
        </w:r>
        <w:r w:rsidR="000C0285">
          <w:t>10</w:t>
        </w:r>
        <w:r>
          <w:fldChar w:fldCharType="end"/>
        </w:r>
      </w:hyperlink>
    </w:p>
    <w:p w14:paraId="6556FA74" w14:textId="6DF1060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32" w:history="1">
        <w:r w:rsidRPr="00240805">
          <w:t>25</w:t>
        </w:r>
        <w:r>
          <w:rPr>
            <w:rFonts w:asciiTheme="minorHAnsi" w:eastAsiaTheme="minorEastAsia" w:hAnsiTheme="minorHAnsi" w:cstheme="minorBidi"/>
            <w:kern w:val="2"/>
            <w:sz w:val="22"/>
            <w:szCs w:val="22"/>
            <w:lang w:eastAsia="en-AU"/>
            <w14:ligatures w14:val="standardContextual"/>
          </w:rPr>
          <w:tab/>
        </w:r>
        <w:r w:rsidRPr="00240805">
          <w:t>New part 4A</w:t>
        </w:r>
        <w:r>
          <w:tab/>
        </w:r>
        <w:r>
          <w:fldChar w:fldCharType="begin"/>
        </w:r>
        <w:r>
          <w:instrText xml:space="preserve"> PAGEREF _Toc163123432 \h </w:instrText>
        </w:r>
        <w:r>
          <w:fldChar w:fldCharType="separate"/>
        </w:r>
        <w:r w:rsidR="000C0285">
          <w:t>10</w:t>
        </w:r>
        <w:r>
          <w:fldChar w:fldCharType="end"/>
        </w:r>
      </w:hyperlink>
    </w:p>
    <w:p w14:paraId="54D32608" w14:textId="1690FFA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33" w:history="1">
        <w:r w:rsidRPr="00240805">
          <w:t>26</w:t>
        </w:r>
        <w:r>
          <w:rPr>
            <w:rFonts w:asciiTheme="minorHAnsi" w:eastAsiaTheme="minorEastAsia" w:hAnsiTheme="minorHAnsi" w:cstheme="minorBidi"/>
            <w:kern w:val="2"/>
            <w:sz w:val="22"/>
            <w:szCs w:val="22"/>
            <w:lang w:eastAsia="en-AU"/>
            <w14:ligatures w14:val="standardContextual"/>
          </w:rPr>
          <w:tab/>
        </w:r>
        <w:r w:rsidRPr="00240805">
          <w:t>New section 62A</w:t>
        </w:r>
        <w:r>
          <w:tab/>
        </w:r>
        <w:r>
          <w:fldChar w:fldCharType="begin"/>
        </w:r>
        <w:r>
          <w:instrText xml:space="preserve"> PAGEREF _Toc163123433 \h </w:instrText>
        </w:r>
        <w:r>
          <w:fldChar w:fldCharType="separate"/>
        </w:r>
        <w:r w:rsidR="000C0285">
          <w:t>12</w:t>
        </w:r>
        <w:r>
          <w:fldChar w:fldCharType="end"/>
        </w:r>
      </w:hyperlink>
    </w:p>
    <w:p w14:paraId="4366DE58" w14:textId="0E2C25F2"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34" w:history="1">
        <w:r w:rsidRPr="00240805">
          <w:t>27</w:t>
        </w:r>
        <w:r>
          <w:rPr>
            <w:rFonts w:asciiTheme="minorHAnsi" w:eastAsiaTheme="minorEastAsia" w:hAnsiTheme="minorHAnsi" w:cstheme="minorBidi"/>
            <w:kern w:val="2"/>
            <w:sz w:val="22"/>
            <w:szCs w:val="22"/>
            <w:lang w:eastAsia="en-AU"/>
            <w14:ligatures w14:val="standardContextual"/>
          </w:rPr>
          <w:tab/>
        </w:r>
        <w:r w:rsidRPr="00240805">
          <w:t>Dictionary, new definitions</w:t>
        </w:r>
        <w:r>
          <w:tab/>
        </w:r>
        <w:r>
          <w:fldChar w:fldCharType="begin"/>
        </w:r>
        <w:r>
          <w:instrText xml:space="preserve"> PAGEREF _Toc163123434 \h </w:instrText>
        </w:r>
        <w:r>
          <w:fldChar w:fldCharType="separate"/>
        </w:r>
        <w:r w:rsidR="000C0285">
          <w:t>12</w:t>
        </w:r>
        <w:r>
          <w:fldChar w:fldCharType="end"/>
        </w:r>
      </w:hyperlink>
    </w:p>
    <w:p w14:paraId="5C6C9CD9" w14:textId="16EACF13" w:rsidR="000F5B1F" w:rsidRDefault="000F5B1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3435" w:history="1">
        <w:r w:rsidRPr="00240805">
          <w:t>28</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licence</w:t>
        </w:r>
        <w:r w:rsidRPr="00240805">
          <w:t xml:space="preserve"> and </w:t>
        </w:r>
        <w:r w:rsidRPr="00240805">
          <w:rPr>
            <w:i/>
          </w:rPr>
          <w:t>nominated person</w:t>
        </w:r>
        <w:r>
          <w:tab/>
        </w:r>
        <w:r>
          <w:fldChar w:fldCharType="begin"/>
        </w:r>
        <w:r>
          <w:instrText xml:space="preserve"> PAGEREF _Toc163123435 \h </w:instrText>
        </w:r>
        <w:r>
          <w:fldChar w:fldCharType="separate"/>
        </w:r>
        <w:r w:rsidR="000C0285">
          <w:t>13</w:t>
        </w:r>
        <w:r>
          <w:fldChar w:fldCharType="end"/>
        </w:r>
      </w:hyperlink>
    </w:p>
    <w:p w14:paraId="4DCA2A97" w14:textId="0C7BB297" w:rsidR="000F5B1F" w:rsidRDefault="00E04D75">
      <w:pPr>
        <w:pStyle w:val="TOC2"/>
        <w:rPr>
          <w:rFonts w:asciiTheme="minorHAnsi" w:eastAsiaTheme="minorEastAsia" w:hAnsiTheme="minorHAnsi" w:cstheme="minorBidi"/>
          <w:b w:val="0"/>
          <w:kern w:val="2"/>
          <w:sz w:val="22"/>
          <w:szCs w:val="22"/>
          <w:lang w:eastAsia="en-AU"/>
          <w14:ligatures w14:val="standardContextual"/>
        </w:rPr>
      </w:pPr>
      <w:hyperlink w:anchor="_Toc163123436" w:history="1">
        <w:r w:rsidR="000F5B1F" w:rsidRPr="00240805">
          <w:t>Part 4</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Charitable Collections Regulation 2003</w:t>
        </w:r>
        <w:r w:rsidR="000F5B1F" w:rsidRPr="000F5B1F">
          <w:rPr>
            <w:vanish/>
          </w:rPr>
          <w:tab/>
        </w:r>
        <w:r w:rsidR="000F5B1F" w:rsidRPr="000F5B1F">
          <w:rPr>
            <w:vanish/>
          </w:rPr>
          <w:fldChar w:fldCharType="begin"/>
        </w:r>
        <w:r w:rsidR="000F5B1F" w:rsidRPr="000F5B1F">
          <w:rPr>
            <w:vanish/>
          </w:rPr>
          <w:instrText xml:space="preserve"> PAGEREF _Toc163123436 \h </w:instrText>
        </w:r>
        <w:r w:rsidR="000F5B1F" w:rsidRPr="000F5B1F">
          <w:rPr>
            <w:vanish/>
          </w:rPr>
        </w:r>
        <w:r w:rsidR="000F5B1F" w:rsidRPr="000F5B1F">
          <w:rPr>
            <w:vanish/>
          </w:rPr>
          <w:fldChar w:fldCharType="separate"/>
        </w:r>
        <w:r w:rsidR="000C0285">
          <w:rPr>
            <w:vanish/>
          </w:rPr>
          <w:t>14</w:t>
        </w:r>
        <w:r w:rsidR="000F5B1F" w:rsidRPr="000F5B1F">
          <w:rPr>
            <w:vanish/>
          </w:rPr>
          <w:fldChar w:fldCharType="end"/>
        </w:r>
      </w:hyperlink>
    </w:p>
    <w:p w14:paraId="5FD0C310" w14:textId="22F2B46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37" w:history="1">
        <w:r w:rsidRPr="00240805">
          <w:t>29</w:t>
        </w:r>
        <w:r>
          <w:rPr>
            <w:rFonts w:asciiTheme="minorHAnsi" w:eastAsiaTheme="minorEastAsia" w:hAnsiTheme="minorHAnsi" w:cstheme="minorBidi"/>
            <w:kern w:val="2"/>
            <w:sz w:val="22"/>
            <w:szCs w:val="22"/>
            <w:lang w:eastAsia="en-AU"/>
            <w14:ligatures w14:val="standardContextual"/>
          </w:rPr>
          <w:tab/>
        </w:r>
        <w:r w:rsidRPr="00240805">
          <w:t>Sections 7 to 9</w:t>
        </w:r>
        <w:r>
          <w:tab/>
        </w:r>
        <w:r>
          <w:fldChar w:fldCharType="begin"/>
        </w:r>
        <w:r>
          <w:instrText xml:space="preserve"> PAGEREF _Toc163123437 \h </w:instrText>
        </w:r>
        <w:r>
          <w:fldChar w:fldCharType="separate"/>
        </w:r>
        <w:r w:rsidR="000C0285">
          <w:t>14</w:t>
        </w:r>
        <w:r>
          <w:fldChar w:fldCharType="end"/>
        </w:r>
      </w:hyperlink>
    </w:p>
    <w:p w14:paraId="66D81F57" w14:textId="2EB5F6F7"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38" w:history="1">
        <w:r w:rsidRPr="000F5B1F">
          <w:rPr>
            <w:rStyle w:val="CharSectNo"/>
          </w:rPr>
          <w:t>30</w:t>
        </w:r>
        <w:r w:rsidRPr="00626AFC">
          <w:tab/>
          <w:t>Hours of participation</w:t>
        </w:r>
        <w:r>
          <w:br/>
        </w:r>
        <w:r w:rsidRPr="00626AFC">
          <w:t>Schedule 1, section 1.5</w:t>
        </w:r>
        <w:r>
          <w:tab/>
        </w:r>
        <w:r>
          <w:fldChar w:fldCharType="begin"/>
        </w:r>
        <w:r>
          <w:instrText xml:space="preserve"> PAGEREF _Toc163123438 \h </w:instrText>
        </w:r>
        <w:r>
          <w:fldChar w:fldCharType="separate"/>
        </w:r>
        <w:r w:rsidR="000C0285">
          <w:t>14</w:t>
        </w:r>
        <w:r>
          <w:fldChar w:fldCharType="end"/>
        </w:r>
      </w:hyperlink>
    </w:p>
    <w:p w14:paraId="0C374757" w14:textId="701A06C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39" w:history="1">
        <w:r w:rsidRPr="00240805">
          <w:t>31</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licensee</w:t>
        </w:r>
        <w:r>
          <w:tab/>
        </w:r>
        <w:r>
          <w:fldChar w:fldCharType="begin"/>
        </w:r>
        <w:r>
          <w:instrText xml:space="preserve"> PAGEREF _Toc163123439 \h </w:instrText>
        </w:r>
        <w:r>
          <w:fldChar w:fldCharType="separate"/>
        </w:r>
        <w:r w:rsidR="000C0285">
          <w:t>14</w:t>
        </w:r>
        <w:r>
          <w:fldChar w:fldCharType="end"/>
        </w:r>
      </w:hyperlink>
    </w:p>
    <w:p w14:paraId="3FB89C50" w14:textId="627E3DB1" w:rsidR="000F5B1F" w:rsidRDefault="00E04D75">
      <w:pPr>
        <w:pStyle w:val="TOC2"/>
        <w:rPr>
          <w:rFonts w:asciiTheme="minorHAnsi" w:eastAsiaTheme="minorEastAsia" w:hAnsiTheme="minorHAnsi" w:cstheme="minorBidi"/>
          <w:b w:val="0"/>
          <w:kern w:val="2"/>
          <w:sz w:val="22"/>
          <w:szCs w:val="22"/>
          <w:lang w:eastAsia="en-AU"/>
          <w14:ligatures w14:val="standardContextual"/>
        </w:rPr>
      </w:pPr>
      <w:hyperlink w:anchor="_Toc163123440" w:history="1">
        <w:r w:rsidR="000F5B1F" w:rsidRPr="00240805">
          <w:t>Part 5</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Fair Trading (Australian Consumer Law) Act 1992</w:t>
        </w:r>
        <w:r w:rsidR="000F5B1F" w:rsidRPr="000F5B1F">
          <w:rPr>
            <w:vanish/>
          </w:rPr>
          <w:tab/>
        </w:r>
        <w:r w:rsidR="000F5B1F" w:rsidRPr="000F5B1F">
          <w:rPr>
            <w:vanish/>
          </w:rPr>
          <w:fldChar w:fldCharType="begin"/>
        </w:r>
        <w:r w:rsidR="000F5B1F" w:rsidRPr="000F5B1F">
          <w:rPr>
            <w:vanish/>
          </w:rPr>
          <w:instrText xml:space="preserve"> PAGEREF _Toc163123440 \h </w:instrText>
        </w:r>
        <w:r w:rsidR="000F5B1F" w:rsidRPr="000F5B1F">
          <w:rPr>
            <w:vanish/>
          </w:rPr>
        </w:r>
        <w:r w:rsidR="000F5B1F" w:rsidRPr="000F5B1F">
          <w:rPr>
            <w:vanish/>
          </w:rPr>
          <w:fldChar w:fldCharType="separate"/>
        </w:r>
        <w:r w:rsidR="000C0285">
          <w:rPr>
            <w:vanish/>
          </w:rPr>
          <w:t>15</w:t>
        </w:r>
        <w:r w:rsidR="000F5B1F" w:rsidRPr="000F5B1F">
          <w:rPr>
            <w:vanish/>
          </w:rPr>
          <w:fldChar w:fldCharType="end"/>
        </w:r>
      </w:hyperlink>
    </w:p>
    <w:p w14:paraId="28517C62" w14:textId="5F16F599"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41" w:history="1">
        <w:r w:rsidRPr="00240805">
          <w:t>32</w:t>
        </w:r>
        <w:r>
          <w:rPr>
            <w:rFonts w:asciiTheme="minorHAnsi" w:eastAsiaTheme="minorEastAsia" w:hAnsiTheme="minorHAnsi" w:cstheme="minorBidi"/>
            <w:kern w:val="2"/>
            <w:sz w:val="22"/>
            <w:szCs w:val="22"/>
            <w:lang w:eastAsia="en-AU"/>
            <w14:ligatures w14:val="standardContextual"/>
          </w:rPr>
          <w:tab/>
        </w:r>
        <w:r w:rsidRPr="00240805">
          <w:t>Subdivision 5.1A.1 and 5.1A.2 headings</w:t>
        </w:r>
        <w:r>
          <w:tab/>
        </w:r>
        <w:r>
          <w:fldChar w:fldCharType="begin"/>
        </w:r>
        <w:r>
          <w:instrText xml:space="preserve"> PAGEREF _Toc163123441 \h </w:instrText>
        </w:r>
        <w:r>
          <w:fldChar w:fldCharType="separate"/>
        </w:r>
        <w:r w:rsidR="000C0285">
          <w:t>15</w:t>
        </w:r>
        <w:r>
          <w:fldChar w:fldCharType="end"/>
        </w:r>
      </w:hyperlink>
    </w:p>
    <w:p w14:paraId="591D94D7" w14:textId="2F45751F"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42" w:history="1">
        <w:r w:rsidRPr="00240805">
          <w:t>33</w:t>
        </w:r>
        <w:r>
          <w:rPr>
            <w:rFonts w:asciiTheme="minorHAnsi" w:eastAsiaTheme="minorEastAsia" w:hAnsiTheme="minorHAnsi" w:cstheme="minorBidi"/>
            <w:kern w:val="2"/>
            <w:sz w:val="22"/>
            <w:szCs w:val="22"/>
            <w:lang w:eastAsia="en-AU"/>
            <w14:ligatures w14:val="standardContextual"/>
          </w:rPr>
          <w:tab/>
        </w:r>
        <w:r w:rsidRPr="00240805">
          <w:t>Section 34F</w:t>
        </w:r>
        <w:r>
          <w:tab/>
        </w:r>
        <w:r>
          <w:fldChar w:fldCharType="begin"/>
        </w:r>
        <w:r>
          <w:instrText xml:space="preserve"> PAGEREF _Toc163123442 \h </w:instrText>
        </w:r>
        <w:r>
          <w:fldChar w:fldCharType="separate"/>
        </w:r>
        <w:r w:rsidR="000C0285">
          <w:t>15</w:t>
        </w:r>
        <w:r>
          <w:fldChar w:fldCharType="end"/>
        </w:r>
      </w:hyperlink>
    </w:p>
    <w:p w14:paraId="5EE3E2C1" w14:textId="369D74B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43" w:history="1">
        <w:r w:rsidRPr="00240805">
          <w:t>34</w:t>
        </w:r>
        <w:r>
          <w:rPr>
            <w:rFonts w:asciiTheme="minorHAnsi" w:eastAsiaTheme="minorEastAsia" w:hAnsiTheme="minorHAnsi" w:cstheme="minorBidi"/>
            <w:kern w:val="2"/>
            <w:sz w:val="22"/>
            <w:szCs w:val="22"/>
            <w:lang w:eastAsia="en-AU"/>
            <w14:ligatures w14:val="standardContextual"/>
          </w:rPr>
          <w:tab/>
        </w:r>
        <w:r w:rsidRPr="00240805">
          <w:t>New section 34GA</w:t>
        </w:r>
        <w:r>
          <w:tab/>
        </w:r>
        <w:r>
          <w:fldChar w:fldCharType="begin"/>
        </w:r>
        <w:r>
          <w:instrText xml:space="preserve"> PAGEREF _Toc163123443 \h </w:instrText>
        </w:r>
        <w:r>
          <w:fldChar w:fldCharType="separate"/>
        </w:r>
        <w:r w:rsidR="000C0285">
          <w:t>16</w:t>
        </w:r>
        <w:r>
          <w:fldChar w:fldCharType="end"/>
        </w:r>
      </w:hyperlink>
    </w:p>
    <w:p w14:paraId="677F0078" w14:textId="39C2CDA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44" w:history="1">
        <w:r w:rsidRPr="000F5B1F">
          <w:rPr>
            <w:rStyle w:val="CharSectNo"/>
          </w:rPr>
          <w:t>35</w:t>
        </w:r>
        <w:r w:rsidRPr="00626AFC">
          <w:tab/>
          <w:t>Civil penalties—business failing to attend conciliation</w:t>
        </w:r>
        <w:r>
          <w:br/>
        </w:r>
        <w:r w:rsidRPr="00626AFC">
          <w:t>Subdivision 5.1A.3</w:t>
        </w:r>
        <w:r>
          <w:tab/>
        </w:r>
        <w:r>
          <w:fldChar w:fldCharType="begin"/>
        </w:r>
        <w:r>
          <w:instrText xml:space="preserve"> PAGEREF _Toc163123444 \h </w:instrText>
        </w:r>
        <w:r>
          <w:fldChar w:fldCharType="separate"/>
        </w:r>
        <w:r w:rsidR="000C0285">
          <w:t>16</w:t>
        </w:r>
        <w:r>
          <w:fldChar w:fldCharType="end"/>
        </w:r>
      </w:hyperlink>
    </w:p>
    <w:p w14:paraId="0E41ED30" w14:textId="55F04B8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45" w:history="1">
        <w:r w:rsidRPr="00240805">
          <w:t>36</w:t>
        </w:r>
        <w:r>
          <w:rPr>
            <w:rFonts w:asciiTheme="minorHAnsi" w:eastAsiaTheme="minorEastAsia" w:hAnsiTheme="minorHAnsi" w:cstheme="minorBidi"/>
            <w:kern w:val="2"/>
            <w:sz w:val="22"/>
            <w:szCs w:val="22"/>
            <w:lang w:eastAsia="en-AU"/>
            <w14:ligatures w14:val="standardContextual"/>
          </w:rPr>
          <w:tab/>
        </w:r>
        <w:r w:rsidRPr="00240805">
          <w:t>New part 8</w:t>
        </w:r>
        <w:r>
          <w:tab/>
        </w:r>
        <w:r>
          <w:fldChar w:fldCharType="begin"/>
        </w:r>
        <w:r>
          <w:instrText xml:space="preserve"> PAGEREF _Toc163123445 \h </w:instrText>
        </w:r>
        <w:r>
          <w:fldChar w:fldCharType="separate"/>
        </w:r>
        <w:r w:rsidR="000C0285">
          <w:t>17</w:t>
        </w:r>
        <w:r>
          <w:fldChar w:fldCharType="end"/>
        </w:r>
      </w:hyperlink>
    </w:p>
    <w:p w14:paraId="12350C01" w14:textId="0CF9919E"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46" w:history="1">
        <w:r w:rsidRPr="00240805">
          <w:t>37</w:t>
        </w:r>
        <w:r>
          <w:rPr>
            <w:rFonts w:asciiTheme="minorHAnsi" w:eastAsiaTheme="minorEastAsia" w:hAnsiTheme="minorHAnsi" w:cstheme="minorBidi"/>
            <w:kern w:val="2"/>
            <w:sz w:val="22"/>
            <w:szCs w:val="22"/>
            <w:lang w:eastAsia="en-AU"/>
            <w14:ligatures w14:val="standardContextual"/>
          </w:rPr>
          <w:tab/>
        </w:r>
        <w:r w:rsidRPr="00240805">
          <w:t xml:space="preserve">Dictionary, definitions of </w:t>
        </w:r>
        <w:r w:rsidRPr="00240805">
          <w:rPr>
            <w:i/>
          </w:rPr>
          <w:t>civil penalty order</w:t>
        </w:r>
        <w:r w:rsidRPr="00240805">
          <w:t xml:space="preserve"> and </w:t>
        </w:r>
        <w:r w:rsidRPr="00240805">
          <w:rPr>
            <w:i/>
          </w:rPr>
          <w:t>civil penalty provision</w:t>
        </w:r>
        <w:r>
          <w:tab/>
        </w:r>
        <w:r>
          <w:fldChar w:fldCharType="begin"/>
        </w:r>
        <w:r>
          <w:instrText xml:space="preserve"> PAGEREF _Toc163123446 \h </w:instrText>
        </w:r>
        <w:r>
          <w:fldChar w:fldCharType="separate"/>
        </w:r>
        <w:r w:rsidR="000C0285">
          <w:t>18</w:t>
        </w:r>
        <w:r>
          <w:fldChar w:fldCharType="end"/>
        </w:r>
      </w:hyperlink>
    </w:p>
    <w:p w14:paraId="181A335F" w14:textId="7AC231C5" w:rsidR="000F5B1F" w:rsidRDefault="00E04D75">
      <w:pPr>
        <w:pStyle w:val="TOC2"/>
        <w:rPr>
          <w:rFonts w:asciiTheme="minorHAnsi" w:eastAsiaTheme="minorEastAsia" w:hAnsiTheme="minorHAnsi" w:cstheme="minorBidi"/>
          <w:b w:val="0"/>
          <w:kern w:val="2"/>
          <w:sz w:val="22"/>
          <w:szCs w:val="22"/>
          <w:lang w:eastAsia="en-AU"/>
          <w14:ligatures w14:val="standardContextual"/>
        </w:rPr>
      </w:pPr>
      <w:hyperlink w:anchor="_Toc163123447" w:history="1">
        <w:r w:rsidR="000F5B1F" w:rsidRPr="00240805">
          <w:t>Part 6</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Land Titles Act 1925</w:t>
        </w:r>
        <w:r w:rsidR="000F5B1F" w:rsidRPr="000F5B1F">
          <w:rPr>
            <w:vanish/>
          </w:rPr>
          <w:tab/>
        </w:r>
        <w:r w:rsidR="000F5B1F" w:rsidRPr="000F5B1F">
          <w:rPr>
            <w:vanish/>
          </w:rPr>
          <w:fldChar w:fldCharType="begin"/>
        </w:r>
        <w:r w:rsidR="000F5B1F" w:rsidRPr="000F5B1F">
          <w:rPr>
            <w:vanish/>
          </w:rPr>
          <w:instrText xml:space="preserve"> PAGEREF _Toc163123447 \h </w:instrText>
        </w:r>
        <w:r w:rsidR="000F5B1F" w:rsidRPr="000F5B1F">
          <w:rPr>
            <w:vanish/>
          </w:rPr>
        </w:r>
        <w:r w:rsidR="000F5B1F" w:rsidRPr="000F5B1F">
          <w:rPr>
            <w:vanish/>
          </w:rPr>
          <w:fldChar w:fldCharType="separate"/>
        </w:r>
        <w:r w:rsidR="000C0285">
          <w:rPr>
            <w:vanish/>
          </w:rPr>
          <w:t>19</w:t>
        </w:r>
        <w:r w:rsidR="000F5B1F" w:rsidRPr="000F5B1F">
          <w:rPr>
            <w:vanish/>
          </w:rPr>
          <w:fldChar w:fldCharType="end"/>
        </w:r>
      </w:hyperlink>
    </w:p>
    <w:p w14:paraId="40316F0C" w14:textId="1933DEF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48" w:history="1">
        <w:r w:rsidRPr="000F5B1F">
          <w:rPr>
            <w:rStyle w:val="CharSectNo"/>
          </w:rPr>
          <w:t>38</w:t>
        </w:r>
        <w:r w:rsidRPr="00626AFC">
          <w:tab/>
          <w:t>Registrar-general must give information about certain transactions and instruments to revenue commissioner</w:t>
        </w:r>
        <w:r>
          <w:br/>
        </w:r>
        <w:r w:rsidRPr="00626AFC">
          <w:t>Section 178B (2) (k) to (n)</w:t>
        </w:r>
        <w:r>
          <w:tab/>
        </w:r>
        <w:r>
          <w:fldChar w:fldCharType="begin"/>
        </w:r>
        <w:r>
          <w:instrText xml:space="preserve"> PAGEREF _Toc163123448 \h </w:instrText>
        </w:r>
        <w:r>
          <w:fldChar w:fldCharType="separate"/>
        </w:r>
        <w:r w:rsidR="000C0285">
          <w:t>19</w:t>
        </w:r>
        <w:r>
          <w:fldChar w:fldCharType="end"/>
        </w:r>
      </w:hyperlink>
    </w:p>
    <w:p w14:paraId="437DE74A" w14:textId="37C7CEF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49" w:history="1">
        <w:r w:rsidRPr="00240805">
          <w:t>39</w:t>
        </w:r>
        <w:r>
          <w:rPr>
            <w:rFonts w:asciiTheme="minorHAnsi" w:eastAsiaTheme="minorEastAsia" w:hAnsiTheme="minorHAnsi" w:cstheme="minorBidi"/>
            <w:kern w:val="2"/>
            <w:sz w:val="22"/>
            <w:szCs w:val="22"/>
            <w:lang w:eastAsia="en-AU"/>
            <w14:ligatures w14:val="standardContextual"/>
          </w:rPr>
          <w:tab/>
        </w:r>
        <w:r w:rsidRPr="00240805">
          <w:t>New section 178B (2) (w)</w:t>
        </w:r>
        <w:r>
          <w:tab/>
        </w:r>
        <w:r>
          <w:fldChar w:fldCharType="begin"/>
        </w:r>
        <w:r>
          <w:instrText xml:space="preserve"> PAGEREF _Toc163123449 \h </w:instrText>
        </w:r>
        <w:r>
          <w:fldChar w:fldCharType="separate"/>
        </w:r>
        <w:r w:rsidR="000C0285">
          <w:t>20</w:t>
        </w:r>
        <w:r>
          <w:fldChar w:fldCharType="end"/>
        </w:r>
      </w:hyperlink>
    </w:p>
    <w:p w14:paraId="501EEA1B" w14:textId="0677ACF1" w:rsidR="000F5B1F" w:rsidRDefault="00E04D75">
      <w:pPr>
        <w:pStyle w:val="TOC2"/>
        <w:rPr>
          <w:rFonts w:asciiTheme="minorHAnsi" w:eastAsiaTheme="minorEastAsia" w:hAnsiTheme="minorHAnsi" w:cstheme="minorBidi"/>
          <w:b w:val="0"/>
          <w:kern w:val="2"/>
          <w:sz w:val="22"/>
          <w:szCs w:val="22"/>
          <w:lang w:eastAsia="en-AU"/>
          <w14:ligatures w14:val="standardContextual"/>
        </w:rPr>
      </w:pPr>
      <w:hyperlink w:anchor="_Toc163123450" w:history="1">
        <w:r w:rsidR="000F5B1F" w:rsidRPr="00240805">
          <w:t>Part 7</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Land Titles Regulation 2015</w:t>
        </w:r>
        <w:r w:rsidR="000F5B1F" w:rsidRPr="000F5B1F">
          <w:rPr>
            <w:vanish/>
          </w:rPr>
          <w:tab/>
        </w:r>
        <w:r w:rsidR="000F5B1F" w:rsidRPr="000F5B1F">
          <w:rPr>
            <w:vanish/>
          </w:rPr>
          <w:fldChar w:fldCharType="begin"/>
        </w:r>
        <w:r w:rsidR="000F5B1F" w:rsidRPr="000F5B1F">
          <w:rPr>
            <w:vanish/>
          </w:rPr>
          <w:instrText xml:space="preserve"> PAGEREF _Toc163123450 \h </w:instrText>
        </w:r>
        <w:r w:rsidR="000F5B1F" w:rsidRPr="000F5B1F">
          <w:rPr>
            <w:vanish/>
          </w:rPr>
        </w:r>
        <w:r w:rsidR="000F5B1F" w:rsidRPr="000F5B1F">
          <w:rPr>
            <w:vanish/>
          </w:rPr>
          <w:fldChar w:fldCharType="separate"/>
        </w:r>
        <w:r w:rsidR="000C0285">
          <w:rPr>
            <w:vanish/>
          </w:rPr>
          <w:t>21</w:t>
        </w:r>
        <w:r w:rsidR="000F5B1F" w:rsidRPr="000F5B1F">
          <w:rPr>
            <w:vanish/>
          </w:rPr>
          <w:fldChar w:fldCharType="end"/>
        </w:r>
      </w:hyperlink>
    </w:p>
    <w:p w14:paraId="4D08010C" w14:textId="7F28FB89"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51" w:history="1">
        <w:r w:rsidRPr="00240805">
          <w:t>40</w:t>
        </w:r>
        <w:r>
          <w:rPr>
            <w:rFonts w:asciiTheme="minorHAnsi" w:eastAsiaTheme="minorEastAsia" w:hAnsiTheme="minorHAnsi" w:cstheme="minorBidi"/>
            <w:kern w:val="2"/>
            <w:sz w:val="22"/>
            <w:szCs w:val="22"/>
            <w:lang w:eastAsia="en-AU"/>
            <w14:ligatures w14:val="standardContextual"/>
          </w:rPr>
          <w:tab/>
        </w:r>
        <w:r w:rsidRPr="00240805">
          <w:t>New section 3</w:t>
        </w:r>
        <w:r>
          <w:tab/>
        </w:r>
        <w:r>
          <w:fldChar w:fldCharType="begin"/>
        </w:r>
        <w:r>
          <w:instrText xml:space="preserve"> PAGEREF _Toc163123451 \h </w:instrText>
        </w:r>
        <w:r>
          <w:fldChar w:fldCharType="separate"/>
        </w:r>
        <w:r w:rsidR="000C0285">
          <w:t>21</w:t>
        </w:r>
        <w:r>
          <w:fldChar w:fldCharType="end"/>
        </w:r>
      </w:hyperlink>
    </w:p>
    <w:p w14:paraId="471D1123" w14:textId="4DE64034" w:rsidR="000F5B1F" w:rsidRDefault="00E04D75">
      <w:pPr>
        <w:pStyle w:val="TOC2"/>
        <w:rPr>
          <w:rFonts w:asciiTheme="minorHAnsi" w:eastAsiaTheme="minorEastAsia" w:hAnsiTheme="minorHAnsi" w:cstheme="minorBidi"/>
          <w:b w:val="0"/>
          <w:kern w:val="2"/>
          <w:sz w:val="22"/>
          <w:szCs w:val="22"/>
          <w:lang w:eastAsia="en-AU"/>
          <w14:ligatures w14:val="standardContextual"/>
        </w:rPr>
      </w:pPr>
      <w:hyperlink w:anchor="_Toc163123452" w:history="1">
        <w:r w:rsidR="000F5B1F" w:rsidRPr="00240805">
          <w:t>Part 8</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Residential Tenancies Act 1997</w:t>
        </w:r>
        <w:r w:rsidR="000F5B1F" w:rsidRPr="000F5B1F">
          <w:rPr>
            <w:vanish/>
          </w:rPr>
          <w:tab/>
        </w:r>
        <w:r w:rsidR="000F5B1F" w:rsidRPr="000F5B1F">
          <w:rPr>
            <w:vanish/>
          </w:rPr>
          <w:fldChar w:fldCharType="begin"/>
        </w:r>
        <w:r w:rsidR="000F5B1F" w:rsidRPr="000F5B1F">
          <w:rPr>
            <w:vanish/>
          </w:rPr>
          <w:instrText xml:space="preserve"> PAGEREF _Toc163123452 \h </w:instrText>
        </w:r>
        <w:r w:rsidR="000F5B1F" w:rsidRPr="000F5B1F">
          <w:rPr>
            <w:vanish/>
          </w:rPr>
        </w:r>
        <w:r w:rsidR="000F5B1F" w:rsidRPr="000F5B1F">
          <w:rPr>
            <w:vanish/>
          </w:rPr>
          <w:fldChar w:fldCharType="separate"/>
        </w:r>
        <w:r w:rsidR="000C0285">
          <w:rPr>
            <w:vanish/>
          </w:rPr>
          <w:t>22</w:t>
        </w:r>
        <w:r w:rsidR="000F5B1F" w:rsidRPr="000F5B1F">
          <w:rPr>
            <w:vanish/>
          </w:rPr>
          <w:fldChar w:fldCharType="end"/>
        </w:r>
      </w:hyperlink>
    </w:p>
    <w:p w14:paraId="41273525" w14:textId="6A02C05A"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53" w:history="1">
        <w:r w:rsidRPr="000F5B1F">
          <w:rPr>
            <w:rStyle w:val="CharSectNo"/>
          </w:rPr>
          <w:t>41</w:t>
        </w:r>
        <w:r w:rsidRPr="00626AFC">
          <w:tab/>
          <w:t>When does residential tenancy agreement start?</w:t>
        </w:r>
        <w:r>
          <w:br/>
        </w:r>
        <w:r w:rsidRPr="00626AFC">
          <w:t>New section 7 (2)</w:t>
        </w:r>
        <w:r>
          <w:tab/>
        </w:r>
        <w:r>
          <w:fldChar w:fldCharType="begin"/>
        </w:r>
        <w:r>
          <w:instrText xml:space="preserve"> PAGEREF _Toc163123453 \h </w:instrText>
        </w:r>
        <w:r>
          <w:fldChar w:fldCharType="separate"/>
        </w:r>
        <w:r w:rsidR="000C0285">
          <w:t>22</w:t>
        </w:r>
        <w:r>
          <w:fldChar w:fldCharType="end"/>
        </w:r>
      </w:hyperlink>
    </w:p>
    <w:p w14:paraId="182EA695" w14:textId="64110CE4"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54" w:history="1">
        <w:r w:rsidRPr="000F5B1F">
          <w:rPr>
            <w:rStyle w:val="CharSectNo"/>
          </w:rPr>
          <w:t>42</w:t>
        </w:r>
        <w:r w:rsidRPr="00626AFC">
          <w:tab/>
          <w:t>Terms included in residential tenancy agreements</w:t>
        </w:r>
        <w:r>
          <w:br/>
        </w:r>
        <w:r w:rsidRPr="00626AFC">
          <w:t>Section 8 (1) (g)</w:t>
        </w:r>
        <w:r>
          <w:tab/>
        </w:r>
        <w:r>
          <w:fldChar w:fldCharType="begin"/>
        </w:r>
        <w:r>
          <w:instrText xml:space="preserve"> PAGEREF _Toc163123454 \h </w:instrText>
        </w:r>
        <w:r>
          <w:fldChar w:fldCharType="separate"/>
        </w:r>
        <w:r w:rsidR="000C0285">
          <w:t>22</w:t>
        </w:r>
        <w:r>
          <w:fldChar w:fldCharType="end"/>
        </w:r>
      </w:hyperlink>
    </w:p>
    <w:p w14:paraId="50B9694F" w14:textId="14C8C6F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55" w:history="1">
        <w:r w:rsidRPr="00240805">
          <w:t>43</w:t>
        </w:r>
        <w:r>
          <w:rPr>
            <w:rFonts w:asciiTheme="minorHAnsi" w:eastAsiaTheme="minorEastAsia" w:hAnsiTheme="minorHAnsi" w:cstheme="minorBidi"/>
            <w:kern w:val="2"/>
            <w:sz w:val="22"/>
            <w:szCs w:val="22"/>
            <w:lang w:eastAsia="en-AU"/>
            <w14:ligatures w14:val="standardContextual"/>
          </w:rPr>
          <w:tab/>
        </w:r>
        <w:r w:rsidRPr="00240805">
          <w:t>Section 8 (4)</w:t>
        </w:r>
        <w:r>
          <w:tab/>
        </w:r>
        <w:r>
          <w:fldChar w:fldCharType="begin"/>
        </w:r>
        <w:r>
          <w:instrText xml:space="preserve"> PAGEREF _Toc163123455 \h </w:instrText>
        </w:r>
        <w:r>
          <w:fldChar w:fldCharType="separate"/>
        </w:r>
        <w:r w:rsidR="000C0285">
          <w:t>22</w:t>
        </w:r>
        <w:r>
          <w:fldChar w:fldCharType="end"/>
        </w:r>
      </w:hyperlink>
    </w:p>
    <w:p w14:paraId="7409EAF7" w14:textId="481C49E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56" w:history="1">
        <w:r w:rsidRPr="00240805">
          <w:t>44</w:t>
        </w:r>
        <w:r>
          <w:rPr>
            <w:rFonts w:asciiTheme="minorHAnsi" w:eastAsiaTheme="minorEastAsia" w:hAnsiTheme="minorHAnsi" w:cstheme="minorBidi"/>
            <w:kern w:val="2"/>
            <w:sz w:val="22"/>
            <w:szCs w:val="22"/>
            <w:lang w:eastAsia="en-AU"/>
            <w14:ligatures w14:val="standardContextual"/>
          </w:rPr>
          <w:tab/>
        </w:r>
        <w:r w:rsidRPr="00240805">
          <w:t>Section 11A</w:t>
        </w:r>
        <w:r>
          <w:tab/>
        </w:r>
        <w:r>
          <w:fldChar w:fldCharType="begin"/>
        </w:r>
        <w:r>
          <w:instrText xml:space="preserve"> PAGEREF _Toc163123456 \h </w:instrText>
        </w:r>
        <w:r>
          <w:fldChar w:fldCharType="separate"/>
        </w:r>
        <w:r w:rsidR="000C0285">
          <w:t>23</w:t>
        </w:r>
        <w:r>
          <w:fldChar w:fldCharType="end"/>
        </w:r>
      </w:hyperlink>
    </w:p>
    <w:p w14:paraId="3B87FBD1" w14:textId="2179D98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57" w:history="1">
        <w:r w:rsidRPr="00240805">
          <w:t>45</w:t>
        </w:r>
        <w:r>
          <w:rPr>
            <w:rFonts w:asciiTheme="minorHAnsi" w:eastAsiaTheme="minorEastAsia" w:hAnsiTheme="minorHAnsi" w:cstheme="minorBidi"/>
            <w:kern w:val="2"/>
            <w:sz w:val="22"/>
            <w:szCs w:val="22"/>
            <w:lang w:eastAsia="en-AU"/>
            <w14:ligatures w14:val="standardContextual"/>
          </w:rPr>
          <w:tab/>
        </w:r>
        <w:r w:rsidRPr="00240805">
          <w:t>Sections 11AAB and 11AA</w:t>
        </w:r>
        <w:r>
          <w:tab/>
        </w:r>
        <w:r>
          <w:fldChar w:fldCharType="begin"/>
        </w:r>
        <w:r>
          <w:instrText xml:space="preserve"> PAGEREF _Toc163123457 \h </w:instrText>
        </w:r>
        <w:r>
          <w:fldChar w:fldCharType="separate"/>
        </w:r>
        <w:r w:rsidR="000C0285">
          <w:t>24</w:t>
        </w:r>
        <w:r>
          <w:fldChar w:fldCharType="end"/>
        </w:r>
      </w:hyperlink>
    </w:p>
    <w:p w14:paraId="6AD464F4" w14:textId="223FC746" w:rsidR="000F5B1F" w:rsidRDefault="000F5B1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3458" w:history="1">
        <w:r w:rsidRPr="00240805">
          <w:t>46</w:t>
        </w:r>
        <w:r>
          <w:rPr>
            <w:rFonts w:asciiTheme="minorHAnsi" w:eastAsiaTheme="minorEastAsia" w:hAnsiTheme="minorHAnsi" w:cstheme="minorBidi"/>
            <w:kern w:val="2"/>
            <w:sz w:val="22"/>
            <w:szCs w:val="22"/>
            <w:lang w:eastAsia="en-AU"/>
            <w14:ligatures w14:val="standardContextual"/>
          </w:rPr>
          <w:tab/>
        </w:r>
        <w:r w:rsidRPr="00240805">
          <w:t>Sections 11AAA and 11AB</w:t>
        </w:r>
        <w:r>
          <w:tab/>
        </w:r>
        <w:r>
          <w:fldChar w:fldCharType="begin"/>
        </w:r>
        <w:r>
          <w:instrText xml:space="preserve"> PAGEREF _Toc163123458 \h </w:instrText>
        </w:r>
        <w:r>
          <w:fldChar w:fldCharType="separate"/>
        </w:r>
        <w:r w:rsidR="000C0285">
          <w:t>24</w:t>
        </w:r>
        <w:r>
          <w:fldChar w:fldCharType="end"/>
        </w:r>
      </w:hyperlink>
    </w:p>
    <w:p w14:paraId="7131D149" w14:textId="5BE48976"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59" w:history="1">
        <w:r w:rsidRPr="000F5B1F">
          <w:rPr>
            <w:rStyle w:val="CharSectNo"/>
          </w:rPr>
          <w:t>47</w:t>
        </w:r>
        <w:r w:rsidRPr="00626AFC">
          <w:tab/>
          <w:t>Lessor’s obligations</w:t>
        </w:r>
        <w:r>
          <w:br/>
        </w:r>
        <w:r w:rsidRPr="00626AFC">
          <w:t>New section 12 (3) (k) and (l)</w:t>
        </w:r>
        <w:r>
          <w:tab/>
        </w:r>
        <w:r>
          <w:fldChar w:fldCharType="begin"/>
        </w:r>
        <w:r>
          <w:instrText xml:space="preserve"> PAGEREF _Toc163123459 \h </w:instrText>
        </w:r>
        <w:r>
          <w:fldChar w:fldCharType="separate"/>
        </w:r>
        <w:r w:rsidR="000C0285">
          <w:t>25</w:t>
        </w:r>
        <w:r>
          <w:fldChar w:fldCharType="end"/>
        </w:r>
      </w:hyperlink>
    </w:p>
    <w:p w14:paraId="1F36C60C" w14:textId="17510468"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0" w:history="1">
        <w:r w:rsidRPr="00240805">
          <w:t>48</w:t>
        </w:r>
        <w:r>
          <w:rPr>
            <w:rFonts w:asciiTheme="minorHAnsi" w:eastAsiaTheme="minorEastAsia" w:hAnsiTheme="minorHAnsi" w:cstheme="minorBidi"/>
            <w:kern w:val="2"/>
            <w:sz w:val="22"/>
            <w:szCs w:val="22"/>
            <w:lang w:eastAsia="en-AU"/>
            <w14:ligatures w14:val="standardContextual"/>
          </w:rPr>
          <w:tab/>
        </w:r>
        <w:r w:rsidRPr="00240805">
          <w:t xml:space="preserve">Section 12 (4), new definition of </w:t>
        </w:r>
        <w:r w:rsidRPr="00240805">
          <w:rPr>
            <w:i/>
          </w:rPr>
          <w:t>unit title rental certificate</w:t>
        </w:r>
        <w:r>
          <w:tab/>
        </w:r>
        <w:r>
          <w:fldChar w:fldCharType="begin"/>
        </w:r>
        <w:r>
          <w:instrText xml:space="preserve"> PAGEREF _Toc163123460 \h </w:instrText>
        </w:r>
        <w:r>
          <w:fldChar w:fldCharType="separate"/>
        </w:r>
        <w:r w:rsidR="000C0285">
          <w:t>25</w:t>
        </w:r>
        <w:r>
          <w:fldChar w:fldCharType="end"/>
        </w:r>
      </w:hyperlink>
    </w:p>
    <w:p w14:paraId="13587CD3" w14:textId="441943C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1" w:history="1">
        <w:r w:rsidRPr="00240805">
          <w:t>49</w:t>
        </w:r>
        <w:r>
          <w:rPr>
            <w:rFonts w:asciiTheme="minorHAnsi" w:eastAsiaTheme="minorEastAsia" w:hAnsiTheme="minorHAnsi" w:cstheme="minorBidi"/>
            <w:kern w:val="2"/>
            <w:sz w:val="22"/>
            <w:szCs w:val="22"/>
            <w:lang w:eastAsia="en-AU"/>
            <w14:ligatures w14:val="standardContextual"/>
          </w:rPr>
          <w:tab/>
        </w:r>
        <w:r w:rsidRPr="00240805">
          <w:t>Section 22</w:t>
        </w:r>
        <w:r>
          <w:tab/>
        </w:r>
        <w:r>
          <w:fldChar w:fldCharType="begin"/>
        </w:r>
        <w:r>
          <w:instrText xml:space="preserve"> PAGEREF _Toc163123461 \h </w:instrText>
        </w:r>
        <w:r>
          <w:fldChar w:fldCharType="separate"/>
        </w:r>
        <w:r w:rsidR="000C0285">
          <w:t>25</w:t>
        </w:r>
        <w:r>
          <w:fldChar w:fldCharType="end"/>
        </w:r>
      </w:hyperlink>
    </w:p>
    <w:p w14:paraId="44B9628D" w14:textId="401DA81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2" w:history="1">
        <w:r w:rsidRPr="00240805">
          <w:t>50</w:t>
        </w:r>
        <w:r>
          <w:rPr>
            <w:rFonts w:asciiTheme="minorHAnsi" w:eastAsiaTheme="minorEastAsia" w:hAnsiTheme="minorHAnsi" w:cstheme="minorBidi"/>
            <w:kern w:val="2"/>
            <w:sz w:val="22"/>
            <w:szCs w:val="22"/>
            <w:lang w:eastAsia="en-AU"/>
            <w14:ligatures w14:val="standardContextual"/>
          </w:rPr>
          <w:tab/>
        </w:r>
        <w:r w:rsidRPr="00240805">
          <w:t>Section 29</w:t>
        </w:r>
        <w:r>
          <w:tab/>
        </w:r>
        <w:r>
          <w:fldChar w:fldCharType="begin"/>
        </w:r>
        <w:r>
          <w:instrText xml:space="preserve"> PAGEREF _Toc163123462 \h </w:instrText>
        </w:r>
        <w:r>
          <w:fldChar w:fldCharType="separate"/>
        </w:r>
        <w:r w:rsidR="000C0285">
          <w:t>26</w:t>
        </w:r>
        <w:r>
          <w:fldChar w:fldCharType="end"/>
        </w:r>
      </w:hyperlink>
    </w:p>
    <w:p w14:paraId="17068208" w14:textId="4A73FFA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3" w:history="1">
        <w:r w:rsidRPr="000F5B1F">
          <w:rPr>
            <w:rStyle w:val="CharSectNo"/>
          </w:rPr>
          <w:t>51</w:t>
        </w:r>
        <w:r w:rsidRPr="00626AFC">
          <w:tab/>
          <w:t>Evidence of condition of premises</w:t>
        </w:r>
        <w:r>
          <w:br/>
        </w:r>
        <w:r w:rsidRPr="00626AFC">
          <w:t>Section 30 (1) and (2)</w:t>
        </w:r>
        <w:r>
          <w:tab/>
        </w:r>
        <w:r>
          <w:fldChar w:fldCharType="begin"/>
        </w:r>
        <w:r>
          <w:instrText xml:space="preserve"> PAGEREF _Toc163123463 \h </w:instrText>
        </w:r>
        <w:r>
          <w:fldChar w:fldCharType="separate"/>
        </w:r>
        <w:r w:rsidR="000C0285">
          <w:t>27</w:t>
        </w:r>
        <w:r>
          <w:fldChar w:fldCharType="end"/>
        </w:r>
      </w:hyperlink>
    </w:p>
    <w:p w14:paraId="6FB73955" w14:textId="66ED91D3"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4" w:history="1">
        <w:r w:rsidRPr="00240805">
          <w:t>52</w:t>
        </w:r>
        <w:r>
          <w:rPr>
            <w:rFonts w:asciiTheme="minorHAnsi" w:eastAsiaTheme="minorEastAsia" w:hAnsiTheme="minorHAnsi" w:cstheme="minorBidi"/>
            <w:kern w:val="2"/>
            <w:sz w:val="22"/>
            <w:szCs w:val="22"/>
            <w:lang w:eastAsia="en-AU"/>
            <w14:ligatures w14:val="standardContextual"/>
          </w:rPr>
          <w:tab/>
        </w:r>
        <w:r w:rsidRPr="00240805">
          <w:t>New section 30AA</w:t>
        </w:r>
        <w:r>
          <w:tab/>
        </w:r>
        <w:r>
          <w:fldChar w:fldCharType="begin"/>
        </w:r>
        <w:r>
          <w:instrText xml:space="preserve"> PAGEREF _Toc163123464 \h </w:instrText>
        </w:r>
        <w:r>
          <w:fldChar w:fldCharType="separate"/>
        </w:r>
        <w:r w:rsidR="000C0285">
          <w:t>27</w:t>
        </w:r>
        <w:r>
          <w:fldChar w:fldCharType="end"/>
        </w:r>
      </w:hyperlink>
    </w:p>
    <w:p w14:paraId="631F5635" w14:textId="796010C9"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5" w:history="1">
        <w:r w:rsidRPr="000F5B1F">
          <w:rPr>
            <w:rStyle w:val="CharSectNo"/>
          </w:rPr>
          <w:t>53</w:t>
        </w:r>
        <w:r w:rsidRPr="00626AFC">
          <w:tab/>
          <w:t>Final inspection and condition report—end of tenancy</w:t>
        </w:r>
        <w:r>
          <w:br/>
        </w:r>
        <w:r w:rsidRPr="00626AFC">
          <w:t>New section 30A (4)</w:t>
        </w:r>
        <w:r>
          <w:tab/>
        </w:r>
        <w:r>
          <w:fldChar w:fldCharType="begin"/>
        </w:r>
        <w:r>
          <w:instrText xml:space="preserve"> PAGEREF _Toc163123465 \h </w:instrText>
        </w:r>
        <w:r>
          <w:fldChar w:fldCharType="separate"/>
        </w:r>
        <w:r w:rsidR="000C0285">
          <w:t>28</w:t>
        </w:r>
        <w:r>
          <w:fldChar w:fldCharType="end"/>
        </w:r>
      </w:hyperlink>
    </w:p>
    <w:p w14:paraId="443B117C" w14:textId="06A205F6"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6" w:history="1">
        <w:r w:rsidRPr="000F5B1F">
          <w:rPr>
            <w:rStyle w:val="CharSectNo"/>
          </w:rPr>
          <w:t>54</w:t>
        </w:r>
        <w:r w:rsidRPr="00626AFC">
          <w:tab/>
          <w:t>Bond release application—lessor’s obligations</w:t>
        </w:r>
        <w:r>
          <w:br/>
        </w:r>
        <w:r w:rsidRPr="00626AFC">
          <w:t>New section 34 (4)</w:t>
        </w:r>
        <w:r>
          <w:tab/>
        </w:r>
        <w:r>
          <w:fldChar w:fldCharType="begin"/>
        </w:r>
        <w:r>
          <w:instrText xml:space="preserve"> PAGEREF _Toc163123466 \h </w:instrText>
        </w:r>
        <w:r>
          <w:fldChar w:fldCharType="separate"/>
        </w:r>
        <w:r w:rsidR="000C0285">
          <w:t>28</w:t>
        </w:r>
        <w:r>
          <w:fldChar w:fldCharType="end"/>
        </w:r>
      </w:hyperlink>
    </w:p>
    <w:p w14:paraId="291AA0E8" w14:textId="64AC363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7" w:history="1">
        <w:r w:rsidRPr="000F5B1F">
          <w:rPr>
            <w:rStyle w:val="CharSectNo"/>
          </w:rPr>
          <w:t>55</w:t>
        </w:r>
        <w:r w:rsidRPr="00626AFC">
          <w:tab/>
          <w:t>Bond release application—discrepancy in named tenant</w:t>
        </w:r>
        <w:r>
          <w:br/>
        </w:r>
        <w:r w:rsidRPr="00626AFC">
          <w:t>New section 34F (1) (b) (iiia)</w:t>
        </w:r>
        <w:r>
          <w:tab/>
        </w:r>
        <w:r>
          <w:fldChar w:fldCharType="begin"/>
        </w:r>
        <w:r>
          <w:instrText xml:space="preserve"> PAGEREF _Toc163123467 \h </w:instrText>
        </w:r>
        <w:r>
          <w:fldChar w:fldCharType="separate"/>
        </w:r>
        <w:r w:rsidR="000C0285">
          <w:t>29</w:t>
        </w:r>
        <w:r>
          <w:fldChar w:fldCharType="end"/>
        </w:r>
      </w:hyperlink>
    </w:p>
    <w:p w14:paraId="7D9BBC78" w14:textId="6CC0F69F"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8" w:history="1">
        <w:r w:rsidRPr="00240805">
          <w:t>56</w:t>
        </w:r>
        <w:r>
          <w:rPr>
            <w:rFonts w:asciiTheme="minorHAnsi" w:eastAsiaTheme="minorEastAsia" w:hAnsiTheme="minorHAnsi" w:cstheme="minorBidi"/>
            <w:kern w:val="2"/>
            <w:sz w:val="22"/>
            <w:szCs w:val="22"/>
            <w:lang w:eastAsia="en-AU"/>
            <w14:ligatures w14:val="standardContextual"/>
          </w:rPr>
          <w:tab/>
        </w:r>
        <w:r w:rsidRPr="00240805">
          <w:t>New section 34F (1) (b) (v)</w:t>
        </w:r>
        <w:r>
          <w:tab/>
        </w:r>
        <w:r>
          <w:fldChar w:fldCharType="begin"/>
        </w:r>
        <w:r>
          <w:instrText xml:space="preserve"> PAGEREF _Toc163123468 \h </w:instrText>
        </w:r>
        <w:r>
          <w:fldChar w:fldCharType="separate"/>
        </w:r>
        <w:r w:rsidR="000C0285">
          <w:t>29</w:t>
        </w:r>
        <w:r>
          <w:fldChar w:fldCharType="end"/>
        </w:r>
      </w:hyperlink>
    </w:p>
    <w:p w14:paraId="5A9A3FC7" w14:textId="5259DE99"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69" w:history="1">
        <w:r w:rsidRPr="000F5B1F">
          <w:rPr>
            <w:rStyle w:val="CharSectNo"/>
          </w:rPr>
          <w:t>57</w:t>
        </w:r>
        <w:r w:rsidRPr="00626AFC">
          <w:rPr>
            <w:lang w:eastAsia="en-AU"/>
          </w:rPr>
          <w:tab/>
          <w:t>Co-tenant may leave residential tenancy agreement</w:t>
        </w:r>
        <w:r>
          <w:rPr>
            <w:lang w:eastAsia="en-AU"/>
          </w:rPr>
          <w:br/>
        </w:r>
        <w:r w:rsidRPr="00626AFC">
          <w:rPr>
            <w:lang w:eastAsia="en-AU"/>
          </w:rPr>
          <w:t>New section 35A (1) (c)</w:t>
        </w:r>
        <w:r>
          <w:tab/>
        </w:r>
        <w:r>
          <w:fldChar w:fldCharType="begin"/>
        </w:r>
        <w:r>
          <w:instrText xml:space="preserve"> PAGEREF _Toc163123469 \h </w:instrText>
        </w:r>
        <w:r>
          <w:fldChar w:fldCharType="separate"/>
        </w:r>
        <w:r w:rsidR="000C0285">
          <w:t>29</w:t>
        </w:r>
        <w:r>
          <w:fldChar w:fldCharType="end"/>
        </w:r>
      </w:hyperlink>
    </w:p>
    <w:p w14:paraId="6A8D9C9E" w14:textId="69CDFD6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0" w:history="1">
        <w:r w:rsidRPr="000F5B1F">
          <w:rPr>
            <w:rStyle w:val="CharSectNo"/>
          </w:rPr>
          <w:t>58</w:t>
        </w:r>
        <w:r w:rsidRPr="00626AFC">
          <w:rPr>
            <w:lang w:eastAsia="en-AU"/>
          </w:rPr>
          <w:tab/>
          <w:t>Repayment of bond to leaving co-tenant</w:t>
        </w:r>
        <w:r>
          <w:rPr>
            <w:lang w:eastAsia="en-AU"/>
          </w:rPr>
          <w:br/>
        </w:r>
        <w:r w:rsidRPr="00626AFC">
          <w:rPr>
            <w:lang w:eastAsia="en-AU"/>
          </w:rPr>
          <w:t>New section 35B (1) (a) (iii)</w:t>
        </w:r>
        <w:r>
          <w:tab/>
        </w:r>
        <w:r>
          <w:fldChar w:fldCharType="begin"/>
        </w:r>
        <w:r>
          <w:instrText xml:space="preserve"> PAGEREF _Toc163123470 \h </w:instrText>
        </w:r>
        <w:r>
          <w:fldChar w:fldCharType="separate"/>
        </w:r>
        <w:r w:rsidR="000C0285">
          <w:t>29</w:t>
        </w:r>
        <w:r>
          <w:fldChar w:fldCharType="end"/>
        </w:r>
      </w:hyperlink>
    </w:p>
    <w:p w14:paraId="55BE45BE" w14:textId="0A54493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1" w:history="1">
        <w:r w:rsidRPr="00240805">
          <w:t>59</w:t>
        </w:r>
        <w:r>
          <w:rPr>
            <w:rFonts w:asciiTheme="minorHAnsi" w:eastAsiaTheme="minorEastAsia" w:hAnsiTheme="minorHAnsi" w:cstheme="minorBidi"/>
            <w:kern w:val="2"/>
            <w:sz w:val="22"/>
            <w:szCs w:val="22"/>
            <w:lang w:eastAsia="en-AU"/>
            <w14:ligatures w14:val="standardContextual"/>
          </w:rPr>
          <w:tab/>
        </w:r>
        <w:r w:rsidRPr="00240805">
          <w:t>New section 35BA</w:t>
        </w:r>
        <w:r>
          <w:tab/>
        </w:r>
        <w:r>
          <w:fldChar w:fldCharType="begin"/>
        </w:r>
        <w:r>
          <w:instrText xml:space="preserve"> PAGEREF _Toc163123471 \h </w:instrText>
        </w:r>
        <w:r>
          <w:fldChar w:fldCharType="separate"/>
        </w:r>
        <w:r w:rsidR="000C0285">
          <w:t>30</w:t>
        </w:r>
        <w:r>
          <w:fldChar w:fldCharType="end"/>
        </w:r>
      </w:hyperlink>
    </w:p>
    <w:p w14:paraId="7F867CE3" w14:textId="7DB48383"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2" w:history="1">
        <w:r w:rsidRPr="000F5B1F">
          <w:rPr>
            <w:rStyle w:val="CharSectNo"/>
          </w:rPr>
          <w:t>60</w:t>
        </w:r>
        <w:r w:rsidRPr="00626AFC">
          <w:tab/>
          <w:t>Becoming a co-tenant under existing residential tenancy agreement—generally</w:t>
        </w:r>
        <w:r>
          <w:br/>
        </w:r>
        <w:r w:rsidRPr="00626AFC">
          <w:t>Section 35C (7) (b)</w:t>
        </w:r>
        <w:r>
          <w:tab/>
        </w:r>
        <w:r>
          <w:fldChar w:fldCharType="begin"/>
        </w:r>
        <w:r>
          <w:instrText xml:space="preserve"> PAGEREF _Toc163123472 \h </w:instrText>
        </w:r>
        <w:r>
          <w:fldChar w:fldCharType="separate"/>
        </w:r>
        <w:r w:rsidR="000C0285">
          <w:t>31</w:t>
        </w:r>
        <w:r>
          <w:fldChar w:fldCharType="end"/>
        </w:r>
      </w:hyperlink>
    </w:p>
    <w:p w14:paraId="6571FBC3" w14:textId="01973E7F"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3" w:history="1">
        <w:r w:rsidRPr="00240805">
          <w:t>61</w:t>
        </w:r>
        <w:r>
          <w:rPr>
            <w:rFonts w:asciiTheme="minorHAnsi" w:eastAsiaTheme="minorEastAsia" w:hAnsiTheme="minorHAnsi" w:cstheme="minorBidi"/>
            <w:kern w:val="2"/>
            <w:sz w:val="22"/>
            <w:szCs w:val="22"/>
            <w:lang w:eastAsia="en-AU"/>
            <w14:ligatures w14:val="standardContextual"/>
          </w:rPr>
          <w:tab/>
        </w:r>
        <w:r w:rsidRPr="00240805">
          <w:t>New section 35EA</w:t>
        </w:r>
        <w:r>
          <w:tab/>
        </w:r>
        <w:r>
          <w:fldChar w:fldCharType="begin"/>
        </w:r>
        <w:r>
          <w:instrText xml:space="preserve"> PAGEREF _Toc163123473 \h </w:instrText>
        </w:r>
        <w:r>
          <w:fldChar w:fldCharType="separate"/>
        </w:r>
        <w:r w:rsidR="000C0285">
          <w:t>31</w:t>
        </w:r>
        <w:r>
          <w:fldChar w:fldCharType="end"/>
        </w:r>
      </w:hyperlink>
    </w:p>
    <w:p w14:paraId="60D445E0" w14:textId="5497255B"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4" w:history="1">
        <w:r w:rsidRPr="00240805">
          <w:t>62</w:t>
        </w:r>
        <w:r>
          <w:rPr>
            <w:rFonts w:asciiTheme="minorHAnsi" w:eastAsiaTheme="minorEastAsia" w:hAnsiTheme="minorHAnsi" w:cstheme="minorBidi"/>
            <w:kern w:val="2"/>
            <w:sz w:val="22"/>
            <w:szCs w:val="22"/>
            <w:lang w:eastAsia="en-AU"/>
            <w14:ligatures w14:val="standardContextual"/>
          </w:rPr>
          <w:tab/>
        </w:r>
        <w:r w:rsidRPr="00240805">
          <w:t>New section 35FA</w:t>
        </w:r>
        <w:r>
          <w:tab/>
        </w:r>
        <w:r>
          <w:fldChar w:fldCharType="begin"/>
        </w:r>
        <w:r>
          <w:instrText xml:space="preserve"> PAGEREF _Toc163123474 \h </w:instrText>
        </w:r>
        <w:r>
          <w:fldChar w:fldCharType="separate"/>
        </w:r>
        <w:r w:rsidR="000C0285">
          <w:t>32</w:t>
        </w:r>
        <w:r>
          <w:fldChar w:fldCharType="end"/>
        </w:r>
      </w:hyperlink>
    </w:p>
    <w:p w14:paraId="4A897AA4" w14:textId="7FD87F3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5" w:history="1">
        <w:r w:rsidRPr="000F5B1F">
          <w:rPr>
            <w:rStyle w:val="CharSectNo"/>
          </w:rPr>
          <w:t>63</w:t>
        </w:r>
        <w:r w:rsidRPr="00626AFC">
          <w:rPr>
            <w:lang w:eastAsia="en-AU"/>
          </w:rPr>
          <w:tab/>
          <w:t>Termination</w:t>
        </w:r>
        <w:r>
          <w:rPr>
            <w:lang w:eastAsia="en-AU"/>
          </w:rPr>
          <w:br/>
        </w:r>
        <w:r w:rsidRPr="00626AFC">
          <w:rPr>
            <w:lang w:eastAsia="en-AU"/>
          </w:rPr>
          <w:t>Section 36 (1) (c) and (d)</w:t>
        </w:r>
        <w:r>
          <w:tab/>
        </w:r>
        <w:r>
          <w:fldChar w:fldCharType="begin"/>
        </w:r>
        <w:r>
          <w:instrText xml:space="preserve"> PAGEREF _Toc163123475 \h </w:instrText>
        </w:r>
        <w:r>
          <w:fldChar w:fldCharType="separate"/>
        </w:r>
        <w:r w:rsidR="000C0285">
          <w:t>33</w:t>
        </w:r>
        <w:r>
          <w:fldChar w:fldCharType="end"/>
        </w:r>
      </w:hyperlink>
    </w:p>
    <w:p w14:paraId="1732BE5F" w14:textId="342841EE"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6" w:history="1">
        <w:r w:rsidRPr="00240805">
          <w:t>64</w:t>
        </w:r>
        <w:r>
          <w:rPr>
            <w:rFonts w:asciiTheme="minorHAnsi" w:eastAsiaTheme="minorEastAsia" w:hAnsiTheme="minorHAnsi" w:cstheme="minorBidi"/>
            <w:kern w:val="2"/>
            <w:sz w:val="22"/>
            <w:szCs w:val="22"/>
            <w:lang w:eastAsia="en-AU"/>
            <w14:ligatures w14:val="standardContextual"/>
          </w:rPr>
          <w:tab/>
        </w:r>
        <w:r w:rsidRPr="00240805">
          <w:t>Section 36 (2)</w:t>
        </w:r>
        <w:r>
          <w:tab/>
        </w:r>
        <w:r>
          <w:fldChar w:fldCharType="begin"/>
        </w:r>
        <w:r>
          <w:instrText xml:space="preserve"> PAGEREF _Toc163123476 \h </w:instrText>
        </w:r>
        <w:r>
          <w:fldChar w:fldCharType="separate"/>
        </w:r>
        <w:r w:rsidR="000C0285">
          <w:t>33</w:t>
        </w:r>
        <w:r>
          <w:fldChar w:fldCharType="end"/>
        </w:r>
      </w:hyperlink>
    </w:p>
    <w:p w14:paraId="10BDFF5B" w14:textId="563C62EF"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7" w:history="1">
        <w:r w:rsidRPr="000F5B1F">
          <w:rPr>
            <w:rStyle w:val="CharSectNo"/>
          </w:rPr>
          <w:t>65</w:t>
        </w:r>
        <w:r w:rsidRPr="00626AFC">
          <w:tab/>
          <w:t>Termination of agreement for aged care or social housing needs</w:t>
        </w:r>
        <w:r>
          <w:br/>
        </w:r>
        <w:r w:rsidRPr="00626AFC">
          <w:t>Section 46A (3) and (4) and note</w:t>
        </w:r>
        <w:r>
          <w:tab/>
        </w:r>
        <w:r>
          <w:fldChar w:fldCharType="begin"/>
        </w:r>
        <w:r>
          <w:instrText xml:space="preserve"> PAGEREF _Toc163123477 \h </w:instrText>
        </w:r>
        <w:r>
          <w:fldChar w:fldCharType="separate"/>
        </w:r>
        <w:r w:rsidR="000C0285">
          <w:t>33</w:t>
        </w:r>
        <w:r>
          <w:fldChar w:fldCharType="end"/>
        </w:r>
      </w:hyperlink>
    </w:p>
    <w:p w14:paraId="63FA0C6A" w14:textId="1D7C97C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8" w:history="1">
        <w:r w:rsidRPr="000F5B1F">
          <w:rPr>
            <w:rStyle w:val="CharSectNo"/>
          </w:rPr>
          <w:t>66</w:t>
        </w:r>
        <w:r w:rsidRPr="00626AFC">
          <w:tab/>
          <w:t>Termination of fixed term agreements if premises for sale</w:t>
        </w:r>
        <w:r>
          <w:br/>
        </w:r>
        <w:r w:rsidRPr="00626AFC">
          <w:t>Section 46B (3) and (4) and note</w:t>
        </w:r>
        <w:r>
          <w:tab/>
        </w:r>
        <w:r>
          <w:fldChar w:fldCharType="begin"/>
        </w:r>
        <w:r>
          <w:instrText xml:space="preserve"> PAGEREF _Toc163123478 \h </w:instrText>
        </w:r>
        <w:r>
          <w:fldChar w:fldCharType="separate"/>
        </w:r>
        <w:r w:rsidR="000C0285">
          <w:t>34</w:t>
        </w:r>
        <w:r>
          <w:fldChar w:fldCharType="end"/>
        </w:r>
      </w:hyperlink>
    </w:p>
    <w:p w14:paraId="0ABB2DDB" w14:textId="3AE3DEE2"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79" w:history="1">
        <w:r w:rsidRPr="00240805">
          <w:t>67</w:t>
        </w:r>
        <w:r>
          <w:rPr>
            <w:rFonts w:asciiTheme="minorHAnsi" w:eastAsiaTheme="minorEastAsia" w:hAnsiTheme="minorHAnsi" w:cstheme="minorBidi"/>
            <w:kern w:val="2"/>
            <w:sz w:val="22"/>
            <w:szCs w:val="22"/>
            <w:lang w:eastAsia="en-AU"/>
            <w14:ligatures w14:val="standardContextual"/>
          </w:rPr>
          <w:tab/>
        </w:r>
        <w:r w:rsidRPr="00240805">
          <w:rPr>
            <w:lang w:eastAsia="en-AU"/>
          </w:rPr>
          <w:t>New division 4.3A</w:t>
        </w:r>
        <w:r>
          <w:tab/>
        </w:r>
        <w:r>
          <w:fldChar w:fldCharType="begin"/>
        </w:r>
        <w:r>
          <w:instrText xml:space="preserve"> PAGEREF _Toc163123479 \h </w:instrText>
        </w:r>
        <w:r>
          <w:fldChar w:fldCharType="separate"/>
        </w:r>
        <w:r w:rsidR="000C0285">
          <w:t>35</w:t>
        </w:r>
        <w:r>
          <w:fldChar w:fldCharType="end"/>
        </w:r>
      </w:hyperlink>
    </w:p>
    <w:p w14:paraId="49DADAE3" w14:textId="0561C9DF" w:rsidR="000F5B1F" w:rsidRDefault="000F5B1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3480" w:history="1">
        <w:r w:rsidRPr="000F5B1F">
          <w:rPr>
            <w:rStyle w:val="CharSectNo"/>
          </w:rPr>
          <w:t>68</w:t>
        </w:r>
        <w:r w:rsidRPr="00626AFC">
          <w:tab/>
          <w:t>No breach of standard residential tenancy terms</w:t>
        </w:r>
        <w:r>
          <w:br/>
        </w:r>
        <w:r w:rsidRPr="00626AFC">
          <w:t>Section 47 (6)</w:t>
        </w:r>
        <w:r>
          <w:tab/>
        </w:r>
        <w:r>
          <w:fldChar w:fldCharType="begin"/>
        </w:r>
        <w:r>
          <w:instrText xml:space="preserve"> PAGEREF _Toc163123480 \h </w:instrText>
        </w:r>
        <w:r>
          <w:fldChar w:fldCharType="separate"/>
        </w:r>
        <w:r w:rsidR="000C0285">
          <w:t>42</w:t>
        </w:r>
        <w:r>
          <w:fldChar w:fldCharType="end"/>
        </w:r>
      </w:hyperlink>
    </w:p>
    <w:p w14:paraId="6C0C165F" w14:textId="35DF1FD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1" w:history="1">
        <w:r w:rsidRPr="000F5B1F">
          <w:rPr>
            <w:rStyle w:val="CharSectNo"/>
          </w:rPr>
          <w:t>69</w:t>
        </w:r>
        <w:r w:rsidRPr="00626AFC">
          <w:tab/>
          <w:t>Tenant’s defective termination notice</w:t>
        </w:r>
        <w:r>
          <w:br/>
        </w:r>
        <w:r w:rsidRPr="00626AFC">
          <w:t>Section 60 (4)</w:t>
        </w:r>
        <w:r>
          <w:tab/>
        </w:r>
        <w:r>
          <w:fldChar w:fldCharType="begin"/>
        </w:r>
        <w:r>
          <w:instrText xml:space="preserve"> PAGEREF _Toc163123481 \h </w:instrText>
        </w:r>
        <w:r>
          <w:fldChar w:fldCharType="separate"/>
        </w:r>
        <w:r w:rsidR="000C0285">
          <w:t>42</w:t>
        </w:r>
        <w:r>
          <w:fldChar w:fldCharType="end"/>
        </w:r>
      </w:hyperlink>
    </w:p>
    <w:p w14:paraId="26C32789" w14:textId="2C76EBB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2" w:history="1">
        <w:r w:rsidRPr="000F5B1F">
          <w:rPr>
            <w:rStyle w:val="CharSectNo"/>
          </w:rPr>
          <w:t>70</w:t>
        </w:r>
        <w:r w:rsidRPr="00626AFC">
          <w:tab/>
          <w:t>Termination—affected residential premises</w:t>
        </w:r>
        <w:r>
          <w:br/>
        </w:r>
        <w:r w:rsidRPr="00626AFC">
          <w:t>Section 64AA (3) to (5)</w:t>
        </w:r>
        <w:r>
          <w:tab/>
        </w:r>
        <w:r>
          <w:fldChar w:fldCharType="begin"/>
        </w:r>
        <w:r>
          <w:instrText xml:space="preserve"> PAGEREF _Toc163123482 \h </w:instrText>
        </w:r>
        <w:r>
          <w:fldChar w:fldCharType="separate"/>
        </w:r>
        <w:r w:rsidR="000C0285">
          <w:t>43</w:t>
        </w:r>
        <w:r>
          <w:fldChar w:fldCharType="end"/>
        </w:r>
      </w:hyperlink>
    </w:p>
    <w:p w14:paraId="27D07156" w14:textId="17733BA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3" w:history="1">
        <w:r w:rsidRPr="000F5B1F">
          <w:rPr>
            <w:rStyle w:val="CharSectNo"/>
          </w:rPr>
          <w:t>71</w:t>
        </w:r>
        <w:r w:rsidRPr="00626AFC">
          <w:tab/>
          <w:t>Termination—eligible impacted property</w:t>
        </w:r>
        <w:r>
          <w:br/>
        </w:r>
        <w:r w:rsidRPr="00626AFC">
          <w:t>Section 64AB (3) and (4)</w:t>
        </w:r>
        <w:r>
          <w:tab/>
        </w:r>
        <w:r>
          <w:fldChar w:fldCharType="begin"/>
        </w:r>
        <w:r>
          <w:instrText xml:space="preserve"> PAGEREF _Toc163123483 \h </w:instrText>
        </w:r>
        <w:r>
          <w:fldChar w:fldCharType="separate"/>
        </w:r>
        <w:r w:rsidR="000C0285">
          <w:t>44</w:t>
        </w:r>
        <w:r>
          <w:fldChar w:fldCharType="end"/>
        </w:r>
      </w:hyperlink>
    </w:p>
    <w:p w14:paraId="0298BD6C" w14:textId="05BDF42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4" w:history="1">
        <w:r w:rsidRPr="00240805">
          <w:t>72</w:t>
        </w:r>
        <w:r>
          <w:rPr>
            <w:rFonts w:asciiTheme="minorHAnsi" w:eastAsiaTheme="minorEastAsia" w:hAnsiTheme="minorHAnsi" w:cstheme="minorBidi"/>
            <w:kern w:val="2"/>
            <w:sz w:val="22"/>
            <w:szCs w:val="22"/>
            <w:lang w:eastAsia="en-AU"/>
            <w14:ligatures w14:val="standardContextual"/>
          </w:rPr>
          <w:tab/>
        </w:r>
        <w:r w:rsidRPr="00240805">
          <w:t>Section 64A heading</w:t>
        </w:r>
        <w:r>
          <w:tab/>
        </w:r>
        <w:r>
          <w:fldChar w:fldCharType="begin"/>
        </w:r>
        <w:r>
          <w:instrText xml:space="preserve"> PAGEREF _Toc163123484 \h </w:instrText>
        </w:r>
        <w:r>
          <w:fldChar w:fldCharType="separate"/>
        </w:r>
        <w:r w:rsidR="000C0285">
          <w:t>44</w:t>
        </w:r>
        <w:r>
          <w:fldChar w:fldCharType="end"/>
        </w:r>
      </w:hyperlink>
    </w:p>
    <w:p w14:paraId="38A78F28" w14:textId="56183C66"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5" w:history="1">
        <w:r w:rsidRPr="00240805">
          <w:t>73</w:t>
        </w:r>
        <w:r>
          <w:rPr>
            <w:rFonts w:asciiTheme="minorHAnsi" w:eastAsiaTheme="minorEastAsia" w:hAnsiTheme="minorHAnsi" w:cstheme="minorBidi"/>
            <w:kern w:val="2"/>
            <w:sz w:val="22"/>
            <w:szCs w:val="22"/>
            <w:lang w:eastAsia="en-AU"/>
            <w14:ligatures w14:val="standardContextual"/>
          </w:rPr>
          <w:tab/>
        </w:r>
        <w:r w:rsidRPr="00240805">
          <w:t>New sections 64AAA and 64AAB</w:t>
        </w:r>
        <w:r>
          <w:tab/>
        </w:r>
        <w:r>
          <w:fldChar w:fldCharType="begin"/>
        </w:r>
        <w:r>
          <w:instrText xml:space="preserve"> PAGEREF _Toc163123485 \h </w:instrText>
        </w:r>
        <w:r>
          <w:fldChar w:fldCharType="separate"/>
        </w:r>
        <w:r w:rsidR="000C0285">
          <w:t>45</w:t>
        </w:r>
        <w:r>
          <w:fldChar w:fldCharType="end"/>
        </w:r>
      </w:hyperlink>
    </w:p>
    <w:p w14:paraId="0F2BD0D8" w14:textId="645626E3"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6" w:history="1">
        <w:r w:rsidRPr="00240805">
          <w:t>74</w:t>
        </w:r>
        <w:r>
          <w:rPr>
            <w:rFonts w:asciiTheme="minorHAnsi" w:eastAsiaTheme="minorEastAsia" w:hAnsiTheme="minorHAnsi" w:cstheme="minorBidi"/>
            <w:kern w:val="2"/>
            <w:sz w:val="22"/>
            <w:szCs w:val="22"/>
            <w:lang w:eastAsia="en-AU"/>
            <w14:ligatures w14:val="standardContextual"/>
          </w:rPr>
          <w:tab/>
        </w:r>
        <w:r w:rsidRPr="00240805">
          <w:t>Section 64B heading</w:t>
        </w:r>
        <w:r>
          <w:tab/>
        </w:r>
        <w:r>
          <w:fldChar w:fldCharType="begin"/>
        </w:r>
        <w:r>
          <w:instrText xml:space="preserve"> PAGEREF _Toc163123486 \h </w:instrText>
        </w:r>
        <w:r>
          <w:fldChar w:fldCharType="separate"/>
        </w:r>
        <w:r w:rsidR="000C0285">
          <w:t>46</w:t>
        </w:r>
        <w:r>
          <w:fldChar w:fldCharType="end"/>
        </w:r>
      </w:hyperlink>
    </w:p>
    <w:p w14:paraId="1EF7BAC0" w14:textId="2C1B3A2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7" w:history="1">
        <w:r w:rsidRPr="00240805">
          <w:t>75</w:t>
        </w:r>
        <w:r>
          <w:rPr>
            <w:rFonts w:asciiTheme="minorHAnsi" w:eastAsiaTheme="minorEastAsia" w:hAnsiTheme="minorHAnsi" w:cstheme="minorBidi"/>
            <w:kern w:val="2"/>
            <w:sz w:val="22"/>
            <w:szCs w:val="22"/>
            <w:lang w:eastAsia="en-AU"/>
            <w14:ligatures w14:val="standardContextual"/>
          </w:rPr>
          <w:tab/>
        </w:r>
        <w:r w:rsidRPr="00240805">
          <w:t>Section 64B (1) (a)</w:t>
        </w:r>
        <w:r>
          <w:tab/>
        </w:r>
        <w:r>
          <w:fldChar w:fldCharType="begin"/>
        </w:r>
        <w:r>
          <w:instrText xml:space="preserve"> PAGEREF _Toc163123487 \h </w:instrText>
        </w:r>
        <w:r>
          <w:fldChar w:fldCharType="separate"/>
        </w:r>
        <w:r w:rsidR="000C0285">
          <w:t>46</w:t>
        </w:r>
        <w:r>
          <w:fldChar w:fldCharType="end"/>
        </w:r>
      </w:hyperlink>
    </w:p>
    <w:p w14:paraId="20C407C8" w14:textId="149EEF36"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8" w:history="1">
        <w:r w:rsidRPr="000F5B1F">
          <w:rPr>
            <w:rStyle w:val="CharSectNo"/>
          </w:rPr>
          <w:t>76</w:t>
        </w:r>
        <w:r w:rsidRPr="00626AFC">
          <w:tab/>
          <w:t>Orders by ACAT</w:t>
        </w:r>
        <w:r>
          <w:br/>
        </w:r>
        <w:r w:rsidRPr="00626AFC">
          <w:t>Section 83 (1) (l)</w:t>
        </w:r>
        <w:r>
          <w:tab/>
        </w:r>
        <w:r>
          <w:fldChar w:fldCharType="begin"/>
        </w:r>
        <w:r>
          <w:instrText xml:space="preserve"> PAGEREF _Toc163123488 \h </w:instrText>
        </w:r>
        <w:r>
          <w:fldChar w:fldCharType="separate"/>
        </w:r>
        <w:r w:rsidR="000C0285">
          <w:t>46</w:t>
        </w:r>
        <w:r>
          <w:fldChar w:fldCharType="end"/>
        </w:r>
      </w:hyperlink>
    </w:p>
    <w:p w14:paraId="1B6B47B2" w14:textId="5F4A9868"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89" w:history="1">
        <w:r w:rsidRPr="00240805">
          <w:t>77</w:t>
        </w:r>
        <w:r>
          <w:rPr>
            <w:rFonts w:asciiTheme="minorHAnsi" w:eastAsiaTheme="minorEastAsia" w:hAnsiTheme="minorHAnsi" w:cstheme="minorBidi"/>
            <w:kern w:val="2"/>
            <w:sz w:val="22"/>
            <w:szCs w:val="22"/>
            <w:lang w:eastAsia="en-AU"/>
            <w14:ligatures w14:val="standardContextual"/>
          </w:rPr>
          <w:tab/>
        </w:r>
        <w:r w:rsidRPr="00240805">
          <w:t>Section 83 (2), except notes</w:t>
        </w:r>
        <w:r>
          <w:tab/>
        </w:r>
        <w:r>
          <w:fldChar w:fldCharType="begin"/>
        </w:r>
        <w:r>
          <w:instrText xml:space="preserve"> PAGEREF _Toc163123489 \h </w:instrText>
        </w:r>
        <w:r>
          <w:fldChar w:fldCharType="separate"/>
        </w:r>
        <w:r w:rsidR="000C0285">
          <w:t>46</w:t>
        </w:r>
        <w:r>
          <w:fldChar w:fldCharType="end"/>
        </w:r>
      </w:hyperlink>
    </w:p>
    <w:p w14:paraId="7DAA2870" w14:textId="7C76A57E"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0" w:history="1">
        <w:r w:rsidRPr="000F5B1F">
          <w:rPr>
            <w:rStyle w:val="CharSectNo"/>
          </w:rPr>
          <w:t>78</w:t>
        </w:r>
        <w:r w:rsidRPr="00626AFC">
          <w:tab/>
          <w:t>Notice of intention to vacate—award of compensation</w:t>
        </w:r>
        <w:r>
          <w:br/>
        </w:r>
        <w:r w:rsidRPr="00626AFC">
          <w:t>New section 84 (1A)</w:t>
        </w:r>
        <w:r>
          <w:tab/>
        </w:r>
        <w:r>
          <w:fldChar w:fldCharType="begin"/>
        </w:r>
        <w:r>
          <w:instrText xml:space="preserve"> PAGEREF _Toc163123490 \h </w:instrText>
        </w:r>
        <w:r>
          <w:fldChar w:fldCharType="separate"/>
        </w:r>
        <w:r w:rsidR="000C0285">
          <w:t>47</w:t>
        </w:r>
        <w:r>
          <w:fldChar w:fldCharType="end"/>
        </w:r>
      </w:hyperlink>
    </w:p>
    <w:p w14:paraId="03DE5A69" w14:textId="1F02BD1A"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1" w:history="1">
        <w:r w:rsidRPr="00240805">
          <w:t>79</w:t>
        </w:r>
        <w:r>
          <w:rPr>
            <w:rFonts w:asciiTheme="minorHAnsi" w:eastAsiaTheme="minorEastAsia" w:hAnsiTheme="minorHAnsi" w:cstheme="minorBidi"/>
            <w:kern w:val="2"/>
            <w:sz w:val="22"/>
            <w:szCs w:val="22"/>
            <w:lang w:eastAsia="en-AU"/>
            <w14:ligatures w14:val="standardContextual"/>
          </w:rPr>
          <w:tab/>
        </w:r>
        <w:r w:rsidRPr="00240805">
          <w:t>Section 84 (1)</w:t>
        </w:r>
        <w:r>
          <w:tab/>
        </w:r>
        <w:r>
          <w:fldChar w:fldCharType="begin"/>
        </w:r>
        <w:r>
          <w:instrText xml:space="preserve"> PAGEREF _Toc163123491 \h </w:instrText>
        </w:r>
        <w:r>
          <w:fldChar w:fldCharType="separate"/>
        </w:r>
        <w:r w:rsidR="000C0285">
          <w:t>47</w:t>
        </w:r>
        <w:r>
          <w:fldChar w:fldCharType="end"/>
        </w:r>
      </w:hyperlink>
    </w:p>
    <w:p w14:paraId="043F1C3B" w14:textId="4A6AF5E7"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2" w:history="1">
        <w:r w:rsidRPr="00240805">
          <w:t>80</w:t>
        </w:r>
        <w:r>
          <w:rPr>
            <w:rFonts w:asciiTheme="minorHAnsi" w:eastAsiaTheme="minorEastAsia" w:hAnsiTheme="minorHAnsi" w:cstheme="minorBidi"/>
            <w:kern w:val="2"/>
            <w:sz w:val="22"/>
            <w:szCs w:val="22"/>
            <w:lang w:eastAsia="en-AU"/>
            <w14:ligatures w14:val="standardContextual"/>
          </w:rPr>
          <w:tab/>
        </w:r>
        <w:r w:rsidRPr="00240805">
          <w:t>New section 84 (5) (e) and (f)</w:t>
        </w:r>
        <w:r>
          <w:tab/>
        </w:r>
        <w:r>
          <w:fldChar w:fldCharType="begin"/>
        </w:r>
        <w:r>
          <w:instrText xml:space="preserve"> PAGEREF _Toc163123492 \h </w:instrText>
        </w:r>
        <w:r>
          <w:fldChar w:fldCharType="separate"/>
        </w:r>
        <w:r w:rsidR="000C0285">
          <w:t>47</w:t>
        </w:r>
        <w:r>
          <w:fldChar w:fldCharType="end"/>
        </w:r>
      </w:hyperlink>
    </w:p>
    <w:p w14:paraId="042AABC0" w14:textId="38A2687E"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3" w:history="1">
        <w:r w:rsidRPr="00240805">
          <w:t>81</w:t>
        </w:r>
        <w:r>
          <w:rPr>
            <w:rFonts w:asciiTheme="minorHAnsi" w:eastAsiaTheme="minorEastAsia" w:hAnsiTheme="minorHAnsi" w:cstheme="minorBidi"/>
            <w:kern w:val="2"/>
            <w:sz w:val="22"/>
            <w:szCs w:val="22"/>
            <w:lang w:eastAsia="en-AU"/>
            <w14:ligatures w14:val="standardContextual"/>
          </w:rPr>
          <w:tab/>
        </w:r>
        <w:r w:rsidRPr="00240805">
          <w:t>Section 84 (6)</w:t>
        </w:r>
        <w:r>
          <w:tab/>
        </w:r>
        <w:r>
          <w:fldChar w:fldCharType="begin"/>
        </w:r>
        <w:r>
          <w:instrText xml:space="preserve"> PAGEREF _Toc163123493 \h </w:instrText>
        </w:r>
        <w:r>
          <w:fldChar w:fldCharType="separate"/>
        </w:r>
        <w:r w:rsidR="000C0285">
          <w:t>47</w:t>
        </w:r>
        <w:r>
          <w:fldChar w:fldCharType="end"/>
        </w:r>
      </w:hyperlink>
    </w:p>
    <w:p w14:paraId="740B8D95" w14:textId="1FC4C636"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4" w:history="1">
        <w:r w:rsidRPr="000F5B1F">
          <w:rPr>
            <w:rStyle w:val="CharSectNo"/>
          </w:rPr>
          <w:t>82</w:t>
        </w:r>
        <w:r w:rsidRPr="00626AFC">
          <w:tab/>
          <w:t>Standard residential tenancy terms</w:t>
        </w:r>
        <w:r>
          <w:br/>
        </w:r>
        <w:r w:rsidRPr="00626AFC">
          <w:t>Schedule 1, clause 23</w:t>
        </w:r>
        <w:r>
          <w:tab/>
        </w:r>
        <w:r>
          <w:fldChar w:fldCharType="begin"/>
        </w:r>
        <w:r>
          <w:instrText xml:space="preserve"> PAGEREF _Toc163123494 \h </w:instrText>
        </w:r>
        <w:r>
          <w:fldChar w:fldCharType="separate"/>
        </w:r>
        <w:r w:rsidR="000C0285">
          <w:t>48</w:t>
        </w:r>
        <w:r>
          <w:fldChar w:fldCharType="end"/>
        </w:r>
      </w:hyperlink>
    </w:p>
    <w:p w14:paraId="7A438D1A" w14:textId="7D55F262"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5" w:history="1">
        <w:r w:rsidRPr="00240805">
          <w:t>83</w:t>
        </w:r>
        <w:r>
          <w:rPr>
            <w:rFonts w:asciiTheme="minorHAnsi" w:eastAsiaTheme="minorEastAsia" w:hAnsiTheme="minorHAnsi" w:cstheme="minorBidi"/>
            <w:kern w:val="2"/>
            <w:sz w:val="22"/>
            <w:szCs w:val="22"/>
            <w:lang w:eastAsia="en-AU"/>
            <w14:ligatures w14:val="standardContextual"/>
          </w:rPr>
          <w:tab/>
        </w:r>
        <w:r w:rsidRPr="00240805">
          <w:t>Schedule 1, new clause 23A (4)</w:t>
        </w:r>
        <w:r>
          <w:tab/>
        </w:r>
        <w:r>
          <w:fldChar w:fldCharType="begin"/>
        </w:r>
        <w:r>
          <w:instrText xml:space="preserve"> PAGEREF _Toc163123495 \h </w:instrText>
        </w:r>
        <w:r>
          <w:fldChar w:fldCharType="separate"/>
        </w:r>
        <w:r w:rsidR="000C0285">
          <w:t>48</w:t>
        </w:r>
        <w:r>
          <w:fldChar w:fldCharType="end"/>
        </w:r>
      </w:hyperlink>
    </w:p>
    <w:p w14:paraId="0C8927F1" w14:textId="78149FB4"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6" w:history="1">
        <w:r w:rsidRPr="00240805">
          <w:t>84</w:t>
        </w:r>
        <w:r>
          <w:rPr>
            <w:rFonts w:asciiTheme="minorHAnsi" w:eastAsiaTheme="minorEastAsia" w:hAnsiTheme="minorHAnsi" w:cstheme="minorBidi"/>
            <w:kern w:val="2"/>
            <w:sz w:val="22"/>
            <w:szCs w:val="22"/>
            <w:lang w:eastAsia="en-AU"/>
            <w14:ligatures w14:val="standardContextual"/>
          </w:rPr>
          <w:tab/>
        </w:r>
        <w:r w:rsidRPr="00240805">
          <w:t>Schedule 1, clause 35</w:t>
        </w:r>
        <w:r>
          <w:tab/>
        </w:r>
        <w:r>
          <w:fldChar w:fldCharType="begin"/>
        </w:r>
        <w:r>
          <w:instrText xml:space="preserve"> PAGEREF _Toc163123496 \h </w:instrText>
        </w:r>
        <w:r>
          <w:fldChar w:fldCharType="separate"/>
        </w:r>
        <w:r w:rsidR="000C0285">
          <w:t>48</w:t>
        </w:r>
        <w:r>
          <w:fldChar w:fldCharType="end"/>
        </w:r>
      </w:hyperlink>
    </w:p>
    <w:p w14:paraId="04CE0805" w14:textId="09724D8F"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7" w:history="1">
        <w:r w:rsidRPr="00240805">
          <w:t>85</w:t>
        </w:r>
        <w:r>
          <w:rPr>
            <w:rFonts w:asciiTheme="minorHAnsi" w:eastAsiaTheme="minorEastAsia" w:hAnsiTheme="minorHAnsi" w:cstheme="minorBidi"/>
            <w:kern w:val="2"/>
            <w:sz w:val="22"/>
            <w:szCs w:val="22"/>
            <w:lang w:eastAsia="en-AU"/>
            <w14:ligatures w14:val="standardContextual"/>
          </w:rPr>
          <w:tab/>
        </w:r>
        <w:r w:rsidRPr="00240805">
          <w:t>Schedule 1, clause 36 (1)</w:t>
        </w:r>
        <w:r>
          <w:tab/>
        </w:r>
        <w:r>
          <w:fldChar w:fldCharType="begin"/>
        </w:r>
        <w:r>
          <w:instrText xml:space="preserve"> PAGEREF _Toc163123497 \h </w:instrText>
        </w:r>
        <w:r>
          <w:fldChar w:fldCharType="separate"/>
        </w:r>
        <w:r w:rsidR="000C0285">
          <w:t>49</w:t>
        </w:r>
        <w:r>
          <w:fldChar w:fldCharType="end"/>
        </w:r>
      </w:hyperlink>
    </w:p>
    <w:p w14:paraId="6F165585" w14:textId="4911ACF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8" w:history="1">
        <w:r w:rsidRPr="00240805">
          <w:t>86</w:t>
        </w:r>
        <w:r>
          <w:rPr>
            <w:rFonts w:asciiTheme="minorHAnsi" w:eastAsiaTheme="minorEastAsia" w:hAnsiTheme="minorHAnsi" w:cstheme="minorBidi"/>
            <w:kern w:val="2"/>
            <w:sz w:val="22"/>
            <w:szCs w:val="22"/>
            <w:lang w:eastAsia="en-AU"/>
            <w14:ligatures w14:val="standardContextual"/>
          </w:rPr>
          <w:tab/>
        </w:r>
        <w:r w:rsidRPr="00240805">
          <w:t>Schedule 1, clause 36 (3)</w:t>
        </w:r>
        <w:r>
          <w:tab/>
        </w:r>
        <w:r>
          <w:fldChar w:fldCharType="begin"/>
        </w:r>
        <w:r>
          <w:instrText xml:space="preserve"> PAGEREF _Toc163123498 \h </w:instrText>
        </w:r>
        <w:r>
          <w:fldChar w:fldCharType="separate"/>
        </w:r>
        <w:r w:rsidR="000C0285">
          <w:t>49</w:t>
        </w:r>
        <w:r>
          <w:fldChar w:fldCharType="end"/>
        </w:r>
      </w:hyperlink>
    </w:p>
    <w:p w14:paraId="46DBC7E0" w14:textId="3D69B67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499" w:history="1">
        <w:r w:rsidRPr="00240805">
          <w:t>87</w:t>
        </w:r>
        <w:r>
          <w:rPr>
            <w:rFonts w:asciiTheme="minorHAnsi" w:eastAsiaTheme="minorEastAsia" w:hAnsiTheme="minorHAnsi" w:cstheme="minorBidi"/>
            <w:kern w:val="2"/>
            <w:sz w:val="22"/>
            <w:szCs w:val="22"/>
            <w:lang w:eastAsia="en-AU"/>
            <w14:ligatures w14:val="standardContextual"/>
          </w:rPr>
          <w:tab/>
        </w:r>
        <w:r w:rsidRPr="00240805">
          <w:t>Schedule 1, clause 84 (1)</w:t>
        </w:r>
        <w:r>
          <w:tab/>
        </w:r>
        <w:r>
          <w:fldChar w:fldCharType="begin"/>
        </w:r>
        <w:r>
          <w:instrText xml:space="preserve"> PAGEREF _Toc163123499 \h </w:instrText>
        </w:r>
        <w:r>
          <w:fldChar w:fldCharType="separate"/>
        </w:r>
        <w:r w:rsidR="000C0285">
          <w:t>49</w:t>
        </w:r>
        <w:r>
          <w:fldChar w:fldCharType="end"/>
        </w:r>
      </w:hyperlink>
    </w:p>
    <w:p w14:paraId="788FC040" w14:textId="0358954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0" w:history="1">
        <w:r w:rsidRPr="00240805">
          <w:t>88</w:t>
        </w:r>
        <w:r>
          <w:rPr>
            <w:rFonts w:asciiTheme="minorHAnsi" w:eastAsiaTheme="minorEastAsia" w:hAnsiTheme="minorHAnsi" w:cstheme="minorBidi"/>
            <w:kern w:val="2"/>
            <w:sz w:val="22"/>
            <w:szCs w:val="22"/>
            <w:lang w:eastAsia="en-AU"/>
            <w14:ligatures w14:val="standardContextual"/>
          </w:rPr>
          <w:tab/>
        </w:r>
        <w:r w:rsidRPr="00240805">
          <w:t>Schedule 1, clause 84 (2) (a)</w:t>
        </w:r>
        <w:r>
          <w:tab/>
        </w:r>
        <w:r>
          <w:fldChar w:fldCharType="begin"/>
        </w:r>
        <w:r>
          <w:instrText xml:space="preserve"> PAGEREF _Toc163123500 \h </w:instrText>
        </w:r>
        <w:r>
          <w:fldChar w:fldCharType="separate"/>
        </w:r>
        <w:r w:rsidR="000C0285">
          <w:t>50</w:t>
        </w:r>
        <w:r>
          <w:fldChar w:fldCharType="end"/>
        </w:r>
      </w:hyperlink>
    </w:p>
    <w:p w14:paraId="3DCF5C53" w14:textId="3F59DE8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1" w:history="1">
        <w:r w:rsidRPr="00240805">
          <w:t>89</w:t>
        </w:r>
        <w:r>
          <w:rPr>
            <w:rFonts w:asciiTheme="minorHAnsi" w:eastAsiaTheme="minorEastAsia" w:hAnsiTheme="minorHAnsi" w:cstheme="minorBidi"/>
            <w:kern w:val="2"/>
            <w:sz w:val="22"/>
            <w:szCs w:val="22"/>
            <w:lang w:eastAsia="en-AU"/>
            <w14:ligatures w14:val="standardContextual"/>
          </w:rPr>
          <w:tab/>
        </w:r>
        <w:r w:rsidRPr="00240805">
          <w:t>Schedule 1, clause 85</w:t>
        </w:r>
        <w:r>
          <w:tab/>
        </w:r>
        <w:r>
          <w:fldChar w:fldCharType="begin"/>
        </w:r>
        <w:r>
          <w:instrText xml:space="preserve"> PAGEREF _Toc163123501 \h </w:instrText>
        </w:r>
        <w:r>
          <w:fldChar w:fldCharType="separate"/>
        </w:r>
        <w:r w:rsidR="000C0285">
          <w:t>50</w:t>
        </w:r>
        <w:r>
          <w:fldChar w:fldCharType="end"/>
        </w:r>
      </w:hyperlink>
    </w:p>
    <w:p w14:paraId="5715A668" w14:textId="6D00ACB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2" w:history="1">
        <w:r w:rsidRPr="00240805">
          <w:t>90</w:t>
        </w:r>
        <w:r>
          <w:rPr>
            <w:rFonts w:asciiTheme="minorHAnsi" w:eastAsiaTheme="minorEastAsia" w:hAnsiTheme="minorHAnsi" w:cstheme="minorBidi"/>
            <w:kern w:val="2"/>
            <w:sz w:val="22"/>
            <w:szCs w:val="22"/>
            <w:lang w:eastAsia="en-AU"/>
            <w14:ligatures w14:val="standardContextual"/>
          </w:rPr>
          <w:tab/>
        </w:r>
        <w:r w:rsidRPr="00240805">
          <w:t>Schedule 1, new clause 89A</w:t>
        </w:r>
        <w:r>
          <w:tab/>
        </w:r>
        <w:r>
          <w:fldChar w:fldCharType="begin"/>
        </w:r>
        <w:r>
          <w:instrText xml:space="preserve"> PAGEREF _Toc163123502 \h </w:instrText>
        </w:r>
        <w:r>
          <w:fldChar w:fldCharType="separate"/>
        </w:r>
        <w:r w:rsidR="000C0285">
          <w:t>51</w:t>
        </w:r>
        <w:r>
          <w:fldChar w:fldCharType="end"/>
        </w:r>
      </w:hyperlink>
    </w:p>
    <w:p w14:paraId="749DBDD8" w14:textId="3D89F02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3" w:history="1">
        <w:r w:rsidRPr="000F5B1F">
          <w:rPr>
            <w:rStyle w:val="CharSectNo"/>
          </w:rPr>
          <w:t>91</w:t>
        </w:r>
        <w:r w:rsidRPr="00626AFC">
          <w:tab/>
          <w:t>Additional terms for certain residential tenancy agreements</w:t>
        </w:r>
        <w:r>
          <w:br/>
        </w:r>
        <w:r w:rsidRPr="00626AFC">
          <w:t>Schedule 2, section 2.1</w:t>
        </w:r>
        <w:r>
          <w:tab/>
        </w:r>
        <w:r>
          <w:fldChar w:fldCharType="begin"/>
        </w:r>
        <w:r>
          <w:instrText xml:space="preserve"> PAGEREF _Toc163123503 \h </w:instrText>
        </w:r>
        <w:r>
          <w:fldChar w:fldCharType="separate"/>
        </w:r>
        <w:r w:rsidR="000C0285">
          <w:t>53</w:t>
        </w:r>
        <w:r>
          <w:fldChar w:fldCharType="end"/>
        </w:r>
      </w:hyperlink>
    </w:p>
    <w:p w14:paraId="6288EE0B" w14:textId="4C9BE1AE"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4" w:history="1">
        <w:r w:rsidRPr="00240805">
          <w:t>92</w:t>
        </w:r>
        <w:r>
          <w:rPr>
            <w:rFonts w:asciiTheme="minorHAnsi" w:eastAsiaTheme="minorEastAsia" w:hAnsiTheme="minorHAnsi" w:cstheme="minorBidi"/>
            <w:kern w:val="2"/>
            <w:sz w:val="22"/>
            <w:szCs w:val="22"/>
            <w:lang w:eastAsia="en-AU"/>
            <w14:ligatures w14:val="standardContextual"/>
          </w:rPr>
          <w:tab/>
        </w:r>
        <w:r w:rsidRPr="00240805">
          <w:t>Schedule 2, sections 2.2 to 2.6</w:t>
        </w:r>
        <w:r>
          <w:tab/>
        </w:r>
        <w:r>
          <w:fldChar w:fldCharType="begin"/>
        </w:r>
        <w:r>
          <w:instrText xml:space="preserve"> PAGEREF _Toc163123504 \h </w:instrText>
        </w:r>
        <w:r>
          <w:fldChar w:fldCharType="separate"/>
        </w:r>
        <w:r w:rsidR="000C0285">
          <w:t>53</w:t>
        </w:r>
        <w:r>
          <w:fldChar w:fldCharType="end"/>
        </w:r>
      </w:hyperlink>
    </w:p>
    <w:p w14:paraId="3A210F76" w14:textId="57ED5CE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5" w:history="1">
        <w:r w:rsidRPr="00240805">
          <w:t>93</w:t>
        </w:r>
        <w:r>
          <w:rPr>
            <w:rFonts w:asciiTheme="minorHAnsi" w:eastAsiaTheme="minorEastAsia" w:hAnsiTheme="minorHAnsi" w:cstheme="minorBidi"/>
            <w:kern w:val="2"/>
            <w:sz w:val="22"/>
            <w:szCs w:val="22"/>
            <w:lang w:eastAsia="en-AU"/>
            <w14:ligatures w14:val="standardContextual"/>
          </w:rPr>
          <w:tab/>
        </w:r>
        <w:r w:rsidRPr="00240805">
          <w:t>Dictionary, new definitions</w:t>
        </w:r>
        <w:r>
          <w:tab/>
        </w:r>
        <w:r>
          <w:fldChar w:fldCharType="begin"/>
        </w:r>
        <w:r>
          <w:instrText xml:space="preserve"> PAGEREF _Toc163123505 \h </w:instrText>
        </w:r>
        <w:r>
          <w:fldChar w:fldCharType="separate"/>
        </w:r>
        <w:r w:rsidR="000C0285">
          <w:t>53</w:t>
        </w:r>
        <w:r>
          <w:fldChar w:fldCharType="end"/>
        </w:r>
      </w:hyperlink>
    </w:p>
    <w:p w14:paraId="215AF830" w14:textId="69C43292" w:rsidR="000F5B1F" w:rsidRDefault="000F5B1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3506" w:history="1">
        <w:r w:rsidRPr="00240805">
          <w:t>94</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defective termination notice</w:t>
        </w:r>
        <w:r w:rsidRPr="00240805">
          <w:t>, new paragraph (ba)</w:t>
        </w:r>
        <w:r>
          <w:tab/>
        </w:r>
        <w:r>
          <w:fldChar w:fldCharType="begin"/>
        </w:r>
        <w:r>
          <w:instrText xml:space="preserve"> PAGEREF _Toc163123506 \h </w:instrText>
        </w:r>
        <w:r>
          <w:fldChar w:fldCharType="separate"/>
        </w:r>
        <w:r w:rsidR="000C0285">
          <w:t>54</w:t>
        </w:r>
        <w:r>
          <w:fldChar w:fldCharType="end"/>
        </w:r>
      </w:hyperlink>
    </w:p>
    <w:p w14:paraId="39F00681" w14:textId="53D8755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7" w:history="1">
        <w:r w:rsidRPr="00240805">
          <w:t>95</w:t>
        </w:r>
        <w:r>
          <w:rPr>
            <w:rFonts w:asciiTheme="minorHAnsi" w:eastAsiaTheme="minorEastAsia" w:hAnsiTheme="minorHAnsi" w:cstheme="minorBidi"/>
            <w:kern w:val="2"/>
            <w:sz w:val="22"/>
            <w:szCs w:val="22"/>
            <w:lang w:eastAsia="en-AU"/>
            <w14:ligatures w14:val="standardContextual"/>
          </w:rPr>
          <w:tab/>
        </w:r>
        <w:r w:rsidRPr="00240805">
          <w:t xml:space="preserve">Dictionary, new definition of </w:t>
        </w:r>
        <w:r w:rsidRPr="00240805">
          <w:rPr>
            <w:i/>
          </w:rPr>
          <w:t>family violence</w:t>
        </w:r>
        <w:r>
          <w:tab/>
        </w:r>
        <w:r>
          <w:fldChar w:fldCharType="begin"/>
        </w:r>
        <w:r>
          <w:instrText xml:space="preserve"> PAGEREF _Toc163123507 \h </w:instrText>
        </w:r>
        <w:r>
          <w:fldChar w:fldCharType="separate"/>
        </w:r>
        <w:r w:rsidR="000C0285">
          <w:t>54</w:t>
        </w:r>
        <w:r>
          <w:fldChar w:fldCharType="end"/>
        </w:r>
      </w:hyperlink>
    </w:p>
    <w:p w14:paraId="48365E20" w14:textId="1B019ADB"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8" w:history="1">
        <w:r w:rsidRPr="00240805">
          <w:t>96</w:t>
        </w:r>
        <w:r>
          <w:rPr>
            <w:rFonts w:asciiTheme="minorHAnsi" w:eastAsiaTheme="minorEastAsia" w:hAnsiTheme="minorHAnsi" w:cstheme="minorBidi"/>
            <w:kern w:val="2"/>
            <w:sz w:val="22"/>
            <w:szCs w:val="22"/>
            <w:lang w:eastAsia="en-AU"/>
            <w14:ligatures w14:val="standardContextual"/>
          </w:rPr>
          <w:tab/>
        </w:r>
        <w:r w:rsidRPr="00240805">
          <w:rPr>
            <w:lang w:eastAsia="en-AU"/>
          </w:rPr>
          <w:t xml:space="preserve">Dictionary, definition of </w:t>
        </w:r>
        <w:r w:rsidRPr="00240805">
          <w:rPr>
            <w:i/>
          </w:rPr>
          <w:t>family violence order</w:t>
        </w:r>
        <w:r>
          <w:tab/>
        </w:r>
        <w:r>
          <w:fldChar w:fldCharType="begin"/>
        </w:r>
        <w:r>
          <w:instrText xml:space="preserve"> PAGEREF _Toc163123508 \h </w:instrText>
        </w:r>
        <w:r>
          <w:fldChar w:fldCharType="separate"/>
        </w:r>
        <w:r w:rsidR="000C0285">
          <w:t>54</w:t>
        </w:r>
        <w:r>
          <w:fldChar w:fldCharType="end"/>
        </w:r>
      </w:hyperlink>
    </w:p>
    <w:p w14:paraId="68C5D49A" w14:textId="064C1A4E"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09" w:history="1">
        <w:r w:rsidRPr="00240805">
          <w:t>97</w:t>
        </w:r>
        <w:r>
          <w:rPr>
            <w:rFonts w:asciiTheme="minorHAnsi" w:eastAsiaTheme="minorEastAsia" w:hAnsiTheme="minorHAnsi" w:cstheme="minorBidi"/>
            <w:kern w:val="2"/>
            <w:sz w:val="22"/>
            <w:szCs w:val="22"/>
            <w:lang w:eastAsia="en-AU"/>
            <w14:ligatures w14:val="standardContextual"/>
          </w:rPr>
          <w:tab/>
        </w:r>
        <w:r w:rsidRPr="00240805">
          <w:rPr>
            <w:lang w:eastAsia="en-AU"/>
          </w:rPr>
          <w:t>Dictionary, new definitions</w:t>
        </w:r>
        <w:r>
          <w:tab/>
        </w:r>
        <w:r>
          <w:fldChar w:fldCharType="begin"/>
        </w:r>
        <w:r>
          <w:instrText xml:space="preserve"> PAGEREF _Toc163123509 \h </w:instrText>
        </w:r>
        <w:r>
          <w:fldChar w:fldCharType="separate"/>
        </w:r>
        <w:r w:rsidR="000C0285">
          <w:t>55</w:t>
        </w:r>
        <w:r>
          <w:fldChar w:fldCharType="end"/>
        </w:r>
      </w:hyperlink>
    </w:p>
    <w:p w14:paraId="087A1621" w14:textId="1A83C907"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0" w:history="1">
        <w:r w:rsidRPr="00240805">
          <w:t>98</w:t>
        </w:r>
        <w:r>
          <w:rPr>
            <w:rFonts w:asciiTheme="minorHAnsi" w:eastAsiaTheme="minorEastAsia" w:hAnsiTheme="minorHAnsi" w:cstheme="minorBidi"/>
            <w:kern w:val="2"/>
            <w:sz w:val="22"/>
            <w:szCs w:val="22"/>
            <w:lang w:eastAsia="en-AU"/>
            <w14:ligatures w14:val="standardContextual"/>
          </w:rPr>
          <w:tab/>
        </w:r>
        <w:r w:rsidRPr="00240805">
          <w:rPr>
            <w:lang w:eastAsia="en-AU"/>
          </w:rPr>
          <w:t xml:space="preserve">Dictionary, definition of </w:t>
        </w:r>
        <w:r w:rsidRPr="00240805">
          <w:rPr>
            <w:i/>
          </w:rPr>
          <w:t>standard residential tenancy terms</w:t>
        </w:r>
        <w:r w:rsidRPr="00240805">
          <w:rPr>
            <w:lang w:eastAsia="en-AU"/>
          </w:rPr>
          <w:t>, paragraph (a) (ii)</w:t>
        </w:r>
        <w:r>
          <w:tab/>
        </w:r>
        <w:r>
          <w:fldChar w:fldCharType="begin"/>
        </w:r>
        <w:r>
          <w:instrText xml:space="preserve"> PAGEREF _Toc163123510 \h </w:instrText>
        </w:r>
        <w:r>
          <w:fldChar w:fldCharType="separate"/>
        </w:r>
        <w:r w:rsidR="000C0285">
          <w:t>55</w:t>
        </w:r>
        <w:r>
          <w:fldChar w:fldCharType="end"/>
        </w:r>
      </w:hyperlink>
    </w:p>
    <w:p w14:paraId="4EAF9EF8" w14:textId="0F8C49EB"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1" w:history="1">
        <w:r w:rsidRPr="00240805">
          <w:t>99</w:t>
        </w:r>
        <w:r>
          <w:rPr>
            <w:rFonts w:asciiTheme="minorHAnsi" w:eastAsiaTheme="minorEastAsia" w:hAnsiTheme="minorHAnsi" w:cstheme="minorBidi"/>
            <w:kern w:val="2"/>
            <w:sz w:val="22"/>
            <w:szCs w:val="22"/>
            <w:lang w:eastAsia="en-AU"/>
            <w14:ligatures w14:val="standardContextual"/>
          </w:rPr>
          <w:tab/>
        </w:r>
        <w:r w:rsidRPr="00240805">
          <w:rPr>
            <w:lang w:eastAsia="en-AU"/>
          </w:rPr>
          <w:t>Dictionary, new definitions</w:t>
        </w:r>
        <w:r>
          <w:tab/>
        </w:r>
        <w:r>
          <w:fldChar w:fldCharType="begin"/>
        </w:r>
        <w:r>
          <w:instrText xml:space="preserve"> PAGEREF _Toc163123511 \h </w:instrText>
        </w:r>
        <w:r>
          <w:fldChar w:fldCharType="separate"/>
        </w:r>
        <w:r w:rsidR="000C0285">
          <w:t>55</w:t>
        </w:r>
        <w:r>
          <w:fldChar w:fldCharType="end"/>
        </w:r>
      </w:hyperlink>
    </w:p>
    <w:p w14:paraId="427265A9" w14:textId="59AE8339"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2" w:history="1">
        <w:r w:rsidRPr="00240805">
          <w:t>100</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termination notice</w:t>
        </w:r>
        <w:r>
          <w:tab/>
        </w:r>
        <w:r>
          <w:fldChar w:fldCharType="begin"/>
        </w:r>
        <w:r>
          <w:instrText xml:space="preserve"> PAGEREF _Toc163123512 \h </w:instrText>
        </w:r>
        <w:r>
          <w:fldChar w:fldCharType="separate"/>
        </w:r>
        <w:r w:rsidR="000C0285">
          <w:t>56</w:t>
        </w:r>
        <w:r>
          <w:fldChar w:fldCharType="end"/>
        </w:r>
      </w:hyperlink>
    </w:p>
    <w:p w14:paraId="39B2EEDE" w14:textId="1D94AEDC"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3" w:history="1">
        <w:r w:rsidRPr="00240805">
          <w:t>101</w:t>
        </w:r>
        <w:r>
          <w:rPr>
            <w:rFonts w:asciiTheme="minorHAnsi" w:eastAsiaTheme="minorEastAsia" w:hAnsiTheme="minorHAnsi" w:cstheme="minorBidi"/>
            <w:kern w:val="2"/>
            <w:sz w:val="22"/>
            <w:szCs w:val="22"/>
            <w:lang w:eastAsia="en-AU"/>
            <w14:ligatures w14:val="standardContextual"/>
          </w:rPr>
          <w:tab/>
        </w:r>
        <w:r w:rsidRPr="00240805">
          <w:t xml:space="preserve">Dictionary, new definition of </w:t>
        </w:r>
        <w:r w:rsidRPr="00240805">
          <w:rPr>
            <w:i/>
          </w:rPr>
          <w:t>vacating day</w:t>
        </w:r>
        <w:r>
          <w:tab/>
        </w:r>
        <w:r>
          <w:fldChar w:fldCharType="begin"/>
        </w:r>
        <w:r>
          <w:instrText xml:space="preserve"> PAGEREF _Toc163123513 \h </w:instrText>
        </w:r>
        <w:r>
          <w:fldChar w:fldCharType="separate"/>
        </w:r>
        <w:r w:rsidR="000C0285">
          <w:t>56</w:t>
        </w:r>
        <w:r>
          <w:fldChar w:fldCharType="end"/>
        </w:r>
      </w:hyperlink>
    </w:p>
    <w:p w14:paraId="208298C3" w14:textId="14EE3935" w:rsidR="000F5B1F" w:rsidRDefault="00E04D75">
      <w:pPr>
        <w:pStyle w:val="TOC2"/>
        <w:rPr>
          <w:rFonts w:asciiTheme="minorHAnsi" w:eastAsiaTheme="minorEastAsia" w:hAnsiTheme="minorHAnsi" w:cstheme="minorBidi"/>
          <w:b w:val="0"/>
          <w:kern w:val="2"/>
          <w:sz w:val="22"/>
          <w:szCs w:val="22"/>
          <w:lang w:eastAsia="en-AU"/>
          <w14:ligatures w14:val="standardContextual"/>
        </w:rPr>
      </w:pPr>
      <w:hyperlink w:anchor="_Toc163123514" w:history="1">
        <w:r w:rsidR="000F5B1F" w:rsidRPr="00240805">
          <w:t>Part 9</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Unit Titles (Management) Act 2011</w:t>
        </w:r>
        <w:r w:rsidR="000F5B1F" w:rsidRPr="000F5B1F">
          <w:rPr>
            <w:vanish/>
          </w:rPr>
          <w:tab/>
        </w:r>
        <w:r w:rsidR="000F5B1F" w:rsidRPr="000F5B1F">
          <w:rPr>
            <w:vanish/>
          </w:rPr>
          <w:fldChar w:fldCharType="begin"/>
        </w:r>
        <w:r w:rsidR="000F5B1F" w:rsidRPr="000F5B1F">
          <w:rPr>
            <w:vanish/>
          </w:rPr>
          <w:instrText xml:space="preserve"> PAGEREF _Toc163123514 \h </w:instrText>
        </w:r>
        <w:r w:rsidR="000F5B1F" w:rsidRPr="000F5B1F">
          <w:rPr>
            <w:vanish/>
          </w:rPr>
        </w:r>
        <w:r w:rsidR="000F5B1F" w:rsidRPr="000F5B1F">
          <w:rPr>
            <w:vanish/>
          </w:rPr>
          <w:fldChar w:fldCharType="separate"/>
        </w:r>
        <w:r w:rsidR="000C0285">
          <w:rPr>
            <w:vanish/>
          </w:rPr>
          <w:t>57</w:t>
        </w:r>
        <w:r w:rsidR="000F5B1F" w:rsidRPr="000F5B1F">
          <w:rPr>
            <w:vanish/>
          </w:rPr>
          <w:fldChar w:fldCharType="end"/>
        </w:r>
      </w:hyperlink>
    </w:p>
    <w:p w14:paraId="4D2B29B6" w14:textId="5BCF022F"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5" w:history="1">
        <w:r w:rsidRPr="000F5B1F">
          <w:rPr>
            <w:rStyle w:val="CharSectNo"/>
          </w:rPr>
          <w:t>102</w:t>
        </w:r>
        <w:r w:rsidRPr="00626AFC">
          <w:tab/>
          <w:t>Dealings with common property</w:t>
        </w:r>
        <w:r>
          <w:br/>
        </w:r>
        <w:r w:rsidRPr="00626AFC">
          <w:t>New section 20 (5)</w:t>
        </w:r>
        <w:r>
          <w:tab/>
        </w:r>
        <w:r>
          <w:fldChar w:fldCharType="begin"/>
        </w:r>
        <w:r>
          <w:instrText xml:space="preserve"> PAGEREF _Toc163123515 \h </w:instrText>
        </w:r>
        <w:r>
          <w:fldChar w:fldCharType="separate"/>
        </w:r>
        <w:r w:rsidR="000C0285">
          <w:t>57</w:t>
        </w:r>
        <w:r>
          <w:fldChar w:fldCharType="end"/>
        </w:r>
      </w:hyperlink>
    </w:p>
    <w:p w14:paraId="0BEBFFCA" w14:textId="5199D6C2"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6" w:history="1">
        <w:r w:rsidRPr="000F5B1F">
          <w:rPr>
            <w:rStyle w:val="CharSectNo"/>
          </w:rPr>
          <w:t>103</w:t>
        </w:r>
        <w:r w:rsidRPr="00626AFC">
          <w:tab/>
          <w:t>Installation of sustainability and utility infrastructure on common property</w:t>
        </w:r>
        <w:r>
          <w:br/>
        </w:r>
        <w:r w:rsidRPr="00626AFC">
          <w:t>Section 23 (3)</w:t>
        </w:r>
        <w:r>
          <w:tab/>
        </w:r>
        <w:r>
          <w:fldChar w:fldCharType="begin"/>
        </w:r>
        <w:r>
          <w:instrText xml:space="preserve"> PAGEREF _Toc163123516 \h </w:instrText>
        </w:r>
        <w:r>
          <w:fldChar w:fldCharType="separate"/>
        </w:r>
        <w:r w:rsidR="000C0285">
          <w:t>57</w:t>
        </w:r>
        <w:r>
          <w:fldChar w:fldCharType="end"/>
        </w:r>
      </w:hyperlink>
    </w:p>
    <w:p w14:paraId="77C0A599" w14:textId="0425147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7" w:history="1">
        <w:r w:rsidRPr="00240805">
          <w:t>104</w:t>
        </w:r>
        <w:r>
          <w:rPr>
            <w:rFonts w:asciiTheme="minorHAnsi" w:eastAsiaTheme="minorEastAsia" w:hAnsiTheme="minorHAnsi" w:cstheme="minorBidi"/>
            <w:kern w:val="2"/>
            <w:sz w:val="22"/>
            <w:szCs w:val="22"/>
            <w:lang w:eastAsia="en-AU"/>
            <w14:ligatures w14:val="standardContextual"/>
          </w:rPr>
          <w:tab/>
        </w:r>
        <w:r w:rsidRPr="00240805">
          <w:t>Section 23 (4)</w:t>
        </w:r>
        <w:r>
          <w:tab/>
        </w:r>
        <w:r>
          <w:fldChar w:fldCharType="begin"/>
        </w:r>
        <w:r>
          <w:instrText xml:space="preserve"> PAGEREF _Toc163123517 \h </w:instrText>
        </w:r>
        <w:r>
          <w:fldChar w:fldCharType="separate"/>
        </w:r>
        <w:r w:rsidR="000C0285">
          <w:t>57</w:t>
        </w:r>
        <w:r>
          <w:fldChar w:fldCharType="end"/>
        </w:r>
      </w:hyperlink>
    </w:p>
    <w:p w14:paraId="349DC7C8" w14:textId="68F6CD8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8" w:history="1">
        <w:r w:rsidRPr="000F5B1F">
          <w:rPr>
            <w:rStyle w:val="CharSectNo"/>
          </w:rPr>
          <w:t>105</w:t>
        </w:r>
        <w:r w:rsidRPr="00626AFC">
          <w:tab/>
          <w:t>Executive committee—at and from the first annual general meeting</w:t>
        </w:r>
        <w:r>
          <w:br/>
        </w:r>
        <w:r w:rsidRPr="00626AFC">
          <w:t>Section 39 (4) (c) (ii)</w:t>
        </w:r>
        <w:r>
          <w:tab/>
        </w:r>
        <w:r>
          <w:fldChar w:fldCharType="begin"/>
        </w:r>
        <w:r>
          <w:instrText xml:space="preserve"> PAGEREF _Toc163123518 \h </w:instrText>
        </w:r>
        <w:r>
          <w:fldChar w:fldCharType="separate"/>
        </w:r>
        <w:r w:rsidR="000C0285">
          <w:t>58</w:t>
        </w:r>
        <w:r>
          <w:fldChar w:fldCharType="end"/>
        </w:r>
      </w:hyperlink>
    </w:p>
    <w:p w14:paraId="24061E65" w14:textId="6BB928EB"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19" w:history="1">
        <w:r w:rsidRPr="000F5B1F">
          <w:rPr>
            <w:rStyle w:val="CharSectNo"/>
          </w:rPr>
          <w:t>106</w:t>
        </w:r>
        <w:r w:rsidRPr="00626AFC">
          <w:tab/>
          <w:t>Owners corporation must not carry on business</w:t>
        </w:r>
        <w:r>
          <w:br/>
        </w:r>
        <w:r w:rsidRPr="00626AFC">
          <w:t>Section 71 (1), note</w:t>
        </w:r>
        <w:r>
          <w:tab/>
        </w:r>
        <w:r>
          <w:fldChar w:fldCharType="begin"/>
        </w:r>
        <w:r>
          <w:instrText xml:space="preserve"> PAGEREF _Toc163123519 \h </w:instrText>
        </w:r>
        <w:r>
          <w:fldChar w:fldCharType="separate"/>
        </w:r>
        <w:r w:rsidR="000C0285">
          <w:t>58</w:t>
        </w:r>
        <w:r>
          <w:fldChar w:fldCharType="end"/>
        </w:r>
      </w:hyperlink>
    </w:p>
    <w:p w14:paraId="19C8E142" w14:textId="3E862C84"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0" w:history="1">
        <w:r w:rsidRPr="000F5B1F">
          <w:rPr>
            <w:rStyle w:val="CharSectNo"/>
          </w:rPr>
          <w:t>107</w:t>
        </w:r>
        <w:r w:rsidRPr="00626AFC">
          <w:tab/>
          <w:t>General fund—budget</w:t>
        </w:r>
        <w:r>
          <w:br/>
        </w:r>
        <w:r w:rsidRPr="00626AFC">
          <w:t>New section 75 (2) (c) (iia)</w:t>
        </w:r>
        <w:r>
          <w:tab/>
        </w:r>
        <w:r>
          <w:fldChar w:fldCharType="begin"/>
        </w:r>
        <w:r>
          <w:instrText xml:space="preserve"> PAGEREF _Toc163123520 \h </w:instrText>
        </w:r>
        <w:r>
          <w:fldChar w:fldCharType="separate"/>
        </w:r>
        <w:r w:rsidR="000C0285">
          <w:t>58</w:t>
        </w:r>
        <w:r>
          <w:fldChar w:fldCharType="end"/>
        </w:r>
      </w:hyperlink>
    </w:p>
    <w:p w14:paraId="4A766F47" w14:textId="49BD0F87"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1" w:history="1">
        <w:r w:rsidRPr="000F5B1F">
          <w:rPr>
            <w:rStyle w:val="CharSectNo"/>
          </w:rPr>
          <w:t>108</w:t>
        </w:r>
        <w:r w:rsidRPr="00626AFC">
          <w:tab/>
          <w:t>General fund—what must be paid into the fund?</w:t>
        </w:r>
        <w:r>
          <w:br/>
        </w:r>
        <w:r w:rsidRPr="00626AFC">
          <w:t>New section 76 (aa)</w:t>
        </w:r>
        <w:r>
          <w:tab/>
        </w:r>
        <w:r>
          <w:fldChar w:fldCharType="begin"/>
        </w:r>
        <w:r>
          <w:instrText xml:space="preserve"> PAGEREF _Toc163123521 \h </w:instrText>
        </w:r>
        <w:r>
          <w:fldChar w:fldCharType="separate"/>
        </w:r>
        <w:r w:rsidR="000C0285">
          <w:t>58</w:t>
        </w:r>
        <w:r>
          <w:fldChar w:fldCharType="end"/>
        </w:r>
      </w:hyperlink>
    </w:p>
    <w:p w14:paraId="3C97C984" w14:textId="09895C7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2" w:history="1">
        <w:r w:rsidRPr="000F5B1F">
          <w:rPr>
            <w:rStyle w:val="CharSectNo"/>
          </w:rPr>
          <w:t>109</w:t>
        </w:r>
        <w:r w:rsidRPr="00626AFC">
          <w:tab/>
          <w:t>Corporate register—information to be included</w:t>
        </w:r>
        <w:r>
          <w:br/>
        </w:r>
        <w:r w:rsidRPr="00626AFC">
          <w:t>Section 114 (2) (d)</w:t>
        </w:r>
        <w:r>
          <w:tab/>
        </w:r>
        <w:r>
          <w:fldChar w:fldCharType="begin"/>
        </w:r>
        <w:r>
          <w:instrText xml:space="preserve"> PAGEREF _Toc163123522 \h </w:instrText>
        </w:r>
        <w:r>
          <w:fldChar w:fldCharType="separate"/>
        </w:r>
        <w:r w:rsidR="000C0285">
          <w:t>59</w:t>
        </w:r>
        <w:r>
          <w:fldChar w:fldCharType="end"/>
        </w:r>
      </w:hyperlink>
    </w:p>
    <w:p w14:paraId="261A94D0" w14:textId="7DEE403F"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3" w:history="1">
        <w:r w:rsidRPr="00240805">
          <w:t>110</w:t>
        </w:r>
        <w:r>
          <w:rPr>
            <w:rFonts w:asciiTheme="minorHAnsi" w:eastAsiaTheme="minorEastAsia" w:hAnsiTheme="minorHAnsi" w:cstheme="minorBidi"/>
            <w:kern w:val="2"/>
            <w:sz w:val="22"/>
            <w:szCs w:val="22"/>
            <w:lang w:eastAsia="en-AU"/>
            <w14:ligatures w14:val="standardContextual"/>
          </w:rPr>
          <w:tab/>
        </w:r>
        <w:r w:rsidRPr="00240805">
          <w:t>Section 119</w:t>
        </w:r>
        <w:r>
          <w:tab/>
        </w:r>
        <w:r>
          <w:fldChar w:fldCharType="begin"/>
        </w:r>
        <w:r>
          <w:instrText xml:space="preserve"> PAGEREF _Toc163123523 \h </w:instrText>
        </w:r>
        <w:r>
          <w:fldChar w:fldCharType="separate"/>
        </w:r>
        <w:r w:rsidR="000C0285">
          <w:t>59</w:t>
        </w:r>
        <w:r>
          <w:fldChar w:fldCharType="end"/>
        </w:r>
      </w:hyperlink>
    </w:p>
    <w:p w14:paraId="64CBAA74" w14:textId="4AAFA3BA"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4" w:history="1">
        <w:r w:rsidRPr="000F5B1F">
          <w:rPr>
            <w:rStyle w:val="CharSectNo"/>
          </w:rPr>
          <w:t>111</w:t>
        </w:r>
        <w:r w:rsidRPr="00626AFC">
          <w:tab/>
          <w:t>Acting on information in unit title certificate</w:t>
        </w:r>
        <w:r>
          <w:br/>
        </w:r>
        <w:r w:rsidRPr="00626AFC">
          <w:t>New section 120 (2)</w:t>
        </w:r>
        <w:r>
          <w:tab/>
        </w:r>
        <w:r>
          <w:fldChar w:fldCharType="begin"/>
        </w:r>
        <w:r>
          <w:instrText xml:space="preserve"> PAGEREF _Toc163123524 \h </w:instrText>
        </w:r>
        <w:r>
          <w:fldChar w:fldCharType="separate"/>
        </w:r>
        <w:r w:rsidR="000C0285">
          <w:t>62</w:t>
        </w:r>
        <w:r>
          <w:fldChar w:fldCharType="end"/>
        </w:r>
      </w:hyperlink>
    </w:p>
    <w:p w14:paraId="74571B80" w14:textId="6E87F5B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5" w:history="1">
        <w:r w:rsidRPr="00240805">
          <w:t>112</w:t>
        </w:r>
        <w:r>
          <w:rPr>
            <w:rFonts w:asciiTheme="minorHAnsi" w:eastAsiaTheme="minorEastAsia" w:hAnsiTheme="minorHAnsi" w:cstheme="minorBidi"/>
            <w:kern w:val="2"/>
            <w:sz w:val="22"/>
            <w:szCs w:val="22"/>
            <w:lang w:eastAsia="en-AU"/>
            <w14:ligatures w14:val="standardContextual"/>
          </w:rPr>
          <w:tab/>
        </w:r>
        <w:r w:rsidRPr="00240805">
          <w:t>New section 120A</w:t>
        </w:r>
        <w:r>
          <w:tab/>
        </w:r>
        <w:r>
          <w:fldChar w:fldCharType="begin"/>
        </w:r>
        <w:r>
          <w:instrText xml:space="preserve"> PAGEREF _Toc163123525 \h </w:instrText>
        </w:r>
        <w:r>
          <w:fldChar w:fldCharType="separate"/>
        </w:r>
        <w:r w:rsidR="000C0285">
          <w:t>62</w:t>
        </w:r>
        <w:r>
          <w:fldChar w:fldCharType="end"/>
        </w:r>
      </w:hyperlink>
    </w:p>
    <w:p w14:paraId="4CC6E4E7" w14:textId="0E310024"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6" w:history="1">
        <w:r w:rsidRPr="00240805">
          <w:t>113</w:t>
        </w:r>
        <w:r>
          <w:rPr>
            <w:rFonts w:asciiTheme="minorHAnsi" w:eastAsiaTheme="minorEastAsia" w:hAnsiTheme="minorHAnsi" w:cstheme="minorBidi"/>
            <w:kern w:val="2"/>
            <w:sz w:val="22"/>
            <w:szCs w:val="22"/>
            <w:lang w:eastAsia="en-AU"/>
            <w14:ligatures w14:val="standardContextual"/>
          </w:rPr>
          <w:tab/>
        </w:r>
        <w:r w:rsidRPr="00240805">
          <w:t>Section 121 heading</w:t>
        </w:r>
        <w:r>
          <w:tab/>
        </w:r>
        <w:r>
          <w:fldChar w:fldCharType="begin"/>
        </w:r>
        <w:r>
          <w:instrText xml:space="preserve"> PAGEREF _Toc163123526 \h </w:instrText>
        </w:r>
        <w:r>
          <w:fldChar w:fldCharType="separate"/>
        </w:r>
        <w:r w:rsidR="000C0285">
          <w:t>63</w:t>
        </w:r>
        <w:r>
          <w:fldChar w:fldCharType="end"/>
        </w:r>
      </w:hyperlink>
    </w:p>
    <w:p w14:paraId="05483EE0" w14:textId="754A2863"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7" w:history="1">
        <w:r w:rsidRPr="00240805">
          <w:t>114</w:t>
        </w:r>
        <w:r>
          <w:rPr>
            <w:rFonts w:asciiTheme="minorHAnsi" w:eastAsiaTheme="minorEastAsia" w:hAnsiTheme="minorHAnsi" w:cstheme="minorBidi"/>
            <w:kern w:val="2"/>
            <w:sz w:val="22"/>
            <w:szCs w:val="22"/>
            <w:lang w:eastAsia="en-AU"/>
            <w14:ligatures w14:val="standardContextual"/>
          </w:rPr>
          <w:tab/>
        </w:r>
        <w:r w:rsidRPr="00240805">
          <w:t>Section 121 (1)</w:t>
        </w:r>
        <w:r>
          <w:tab/>
        </w:r>
        <w:r>
          <w:fldChar w:fldCharType="begin"/>
        </w:r>
        <w:r>
          <w:instrText xml:space="preserve"> PAGEREF _Toc163123527 \h </w:instrText>
        </w:r>
        <w:r>
          <w:fldChar w:fldCharType="separate"/>
        </w:r>
        <w:r w:rsidR="000C0285">
          <w:t>63</w:t>
        </w:r>
        <w:r>
          <w:fldChar w:fldCharType="end"/>
        </w:r>
      </w:hyperlink>
    </w:p>
    <w:p w14:paraId="3FA0B965" w14:textId="44F4A686"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28" w:history="1">
        <w:r w:rsidRPr="00240805">
          <w:t>115</w:t>
        </w:r>
        <w:r>
          <w:rPr>
            <w:rFonts w:asciiTheme="minorHAnsi" w:eastAsiaTheme="minorEastAsia" w:hAnsiTheme="minorHAnsi" w:cstheme="minorBidi"/>
            <w:kern w:val="2"/>
            <w:sz w:val="22"/>
            <w:szCs w:val="22"/>
            <w:lang w:eastAsia="en-AU"/>
            <w14:ligatures w14:val="standardContextual"/>
          </w:rPr>
          <w:tab/>
        </w:r>
        <w:r w:rsidRPr="00240805">
          <w:t>Section 121 (2) (a)</w:t>
        </w:r>
        <w:r>
          <w:tab/>
        </w:r>
        <w:r>
          <w:fldChar w:fldCharType="begin"/>
        </w:r>
        <w:r>
          <w:instrText xml:space="preserve"> PAGEREF _Toc163123528 \h </w:instrText>
        </w:r>
        <w:r>
          <w:fldChar w:fldCharType="separate"/>
        </w:r>
        <w:r w:rsidR="000C0285">
          <w:t>63</w:t>
        </w:r>
        <w:r>
          <w:fldChar w:fldCharType="end"/>
        </w:r>
      </w:hyperlink>
    </w:p>
    <w:p w14:paraId="13F51D01" w14:textId="74F2F8CA" w:rsidR="000F5B1F" w:rsidRDefault="000F5B1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123529" w:history="1">
        <w:r w:rsidRPr="00240805">
          <w:t>116</w:t>
        </w:r>
        <w:r>
          <w:rPr>
            <w:rFonts w:asciiTheme="minorHAnsi" w:eastAsiaTheme="minorEastAsia" w:hAnsiTheme="minorHAnsi" w:cstheme="minorBidi"/>
            <w:kern w:val="2"/>
            <w:sz w:val="22"/>
            <w:szCs w:val="22"/>
            <w:lang w:eastAsia="en-AU"/>
            <w14:ligatures w14:val="standardContextual"/>
          </w:rPr>
          <w:tab/>
        </w:r>
        <w:r w:rsidRPr="00240805">
          <w:t>New section 121 (3)</w:t>
        </w:r>
        <w:r>
          <w:tab/>
        </w:r>
        <w:r>
          <w:fldChar w:fldCharType="begin"/>
        </w:r>
        <w:r>
          <w:instrText xml:space="preserve"> PAGEREF _Toc163123529 \h </w:instrText>
        </w:r>
        <w:r>
          <w:fldChar w:fldCharType="separate"/>
        </w:r>
        <w:r w:rsidR="000C0285">
          <w:t>64</w:t>
        </w:r>
        <w:r>
          <w:fldChar w:fldCharType="end"/>
        </w:r>
      </w:hyperlink>
    </w:p>
    <w:p w14:paraId="3D666384" w14:textId="1FCE2E12"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30" w:history="1">
        <w:r w:rsidRPr="00240805">
          <w:t>117</w:t>
        </w:r>
        <w:r>
          <w:rPr>
            <w:rFonts w:asciiTheme="minorHAnsi" w:eastAsiaTheme="minorEastAsia" w:hAnsiTheme="minorHAnsi" w:cstheme="minorBidi"/>
            <w:kern w:val="2"/>
            <w:sz w:val="22"/>
            <w:szCs w:val="22"/>
            <w:lang w:eastAsia="en-AU"/>
            <w14:ligatures w14:val="standardContextual"/>
          </w:rPr>
          <w:tab/>
        </w:r>
        <w:r w:rsidRPr="00240805">
          <w:t>New part 14</w:t>
        </w:r>
        <w:r>
          <w:tab/>
        </w:r>
        <w:r>
          <w:fldChar w:fldCharType="begin"/>
        </w:r>
        <w:r>
          <w:instrText xml:space="preserve"> PAGEREF _Toc163123530 \h </w:instrText>
        </w:r>
        <w:r>
          <w:fldChar w:fldCharType="separate"/>
        </w:r>
        <w:r w:rsidR="000C0285">
          <w:t>64</w:t>
        </w:r>
        <w:r>
          <w:fldChar w:fldCharType="end"/>
        </w:r>
      </w:hyperlink>
    </w:p>
    <w:p w14:paraId="1C04829E" w14:textId="4033827D"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31" w:history="1">
        <w:r w:rsidRPr="00240805">
          <w:t>118</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eligible person</w:t>
        </w:r>
        <w:r>
          <w:tab/>
        </w:r>
        <w:r>
          <w:fldChar w:fldCharType="begin"/>
        </w:r>
        <w:r>
          <w:instrText xml:space="preserve"> PAGEREF _Toc163123531 \h </w:instrText>
        </w:r>
        <w:r>
          <w:fldChar w:fldCharType="separate"/>
        </w:r>
        <w:r w:rsidR="000C0285">
          <w:t>65</w:t>
        </w:r>
        <w:r>
          <w:fldChar w:fldCharType="end"/>
        </w:r>
      </w:hyperlink>
    </w:p>
    <w:p w14:paraId="74139BB2" w14:textId="14A26A35"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32" w:history="1">
        <w:r w:rsidRPr="00240805">
          <w:t>119</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eligible person</w:t>
        </w:r>
        <w:r w:rsidRPr="00240805">
          <w:t>, paragraph (d)</w:t>
        </w:r>
        <w:r>
          <w:tab/>
        </w:r>
        <w:r>
          <w:fldChar w:fldCharType="begin"/>
        </w:r>
        <w:r>
          <w:instrText xml:space="preserve"> PAGEREF _Toc163123532 \h </w:instrText>
        </w:r>
        <w:r>
          <w:fldChar w:fldCharType="separate"/>
        </w:r>
        <w:r w:rsidR="000C0285">
          <w:t>65</w:t>
        </w:r>
        <w:r>
          <w:fldChar w:fldCharType="end"/>
        </w:r>
      </w:hyperlink>
    </w:p>
    <w:p w14:paraId="2F48F3A0" w14:textId="355733A1"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33" w:history="1">
        <w:r w:rsidRPr="00240805">
          <w:t>120</w:t>
        </w:r>
        <w:r>
          <w:rPr>
            <w:rFonts w:asciiTheme="minorHAnsi" w:eastAsiaTheme="minorEastAsia" w:hAnsiTheme="minorHAnsi" w:cstheme="minorBidi"/>
            <w:kern w:val="2"/>
            <w:sz w:val="22"/>
            <w:szCs w:val="22"/>
            <w:lang w:eastAsia="en-AU"/>
            <w14:ligatures w14:val="standardContextual"/>
          </w:rPr>
          <w:tab/>
        </w:r>
        <w:r w:rsidRPr="00240805">
          <w:t xml:space="preserve">Dictionary, definition of </w:t>
        </w:r>
        <w:r w:rsidRPr="00240805">
          <w:rPr>
            <w:i/>
          </w:rPr>
          <w:t>unit title certificate</w:t>
        </w:r>
        <w:r>
          <w:tab/>
        </w:r>
        <w:r>
          <w:fldChar w:fldCharType="begin"/>
        </w:r>
        <w:r>
          <w:instrText xml:space="preserve"> PAGEREF _Toc163123533 \h </w:instrText>
        </w:r>
        <w:r>
          <w:fldChar w:fldCharType="separate"/>
        </w:r>
        <w:r w:rsidR="000C0285">
          <w:t>65</w:t>
        </w:r>
        <w:r>
          <w:fldChar w:fldCharType="end"/>
        </w:r>
      </w:hyperlink>
    </w:p>
    <w:p w14:paraId="1CB713A0" w14:textId="4415A170" w:rsidR="000F5B1F" w:rsidRDefault="000F5B1F">
      <w:pPr>
        <w:pStyle w:val="TOC5"/>
        <w:rPr>
          <w:rFonts w:asciiTheme="minorHAnsi" w:eastAsiaTheme="minorEastAsia" w:hAnsiTheme="minorHAnsi" w:cstheme="minorBidi"/>
          <w:kern w:val="2"/>
          <w:sz w:val="22"/>
          <w:szCs w:val="22"/>
          <w:lang w:eastAsia="en-AU"/>
          <w14:ligatures w14:val="standardContextual"/>
        </w:rPr>
      </w:pPr>
      <w:r>
        <w:tab/>
      </w:r>
      <w:hyperlink w:anchor="_Toc163123534" w:history="1">
        <w:r w:rsidRPr="00240805">
          <w:t>121</w:t>
        </w:r>
        <w:r>
          <w:rPr>
            <w:rFonts w:asciiTheme="minorHAnsi" w:eastAsiaTheme="minorEastAsia" w:hAnsiTheme="minorHAnsi" w:cstheme="minorBidi"/>
            <w:kern w:val="2"/>
            <w:sz w:val="22"/>
            <w:szCs w:val="22"/>
            <w:lang w:eastAsia="en-AU"/>
            <w14:ligatures w14:val="standardContextual"/>
          </w:rPr>
          <w:tab/>
        </w:r>
        <w:r w:rsidRPr="00240805">
          <w:t>Dictionary, new definitions</w:t>
        </w:r>
        <w:r>
          <w:tab/>
        </w:r>
        <w:r>
          <w:fldChar w:fldCharType="begin"/>
        </w:r>
        <w:r>
          <w:instrText xml:space="preserve"> PAGEREF _Toc163123534 \h </w:instrText>
        </w:r>
        <w:r>
          <w:fldChar w:fldCharType="separate"/>
        </w:r>
        <w:r w:rsidR="000C0285">
          <w:t>66</w:t>
        </w:r>
        <w:r>
          <w:fldChar w:fldCharType="end"/>
        </w:r>
      </w:hyperlink>
    </w:p>
    <w:p w14:paraId="36789414" w14:textId="661157FD" w:rsidR="000F5B1F" w:rsidRDefault="00E04D75">
      <w:pPr>
        <w:pStyle w:val="TOC6"/>
        <w:rPr>
          <w:rFonts w:asciiTheme="minorHAnsi" w:eastAsiaTheme="minorEastAsia" w:hAnsiTheme="minorHAnsi" w:cstheme="minorBidi"/>
          <w:b w:val="0"/>
          <w:kern w:val="2"/>
          <w:sz w:val="22"/>
          <w:szCs w:val="22"/>
          <w:lang w:eastAsia="en-AU"/>
          <w14:ligatures w14:val="standardContextual"/>
        </w:rPr>
      </w:pPr>
      <w:hyperlink w:anchor="_Toc163123535" w:history="1">
        <w:r w:rsidR="000F5B1F" w:rsidRPr="00240805">
          <w:t>Schedule 1</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Other amendments</w:t>
        </w:r>
        <w:r w:rsidR="000F5B1F">
          <w:tab/>
        </w:r>
        <w:r w:rsidR="000F5B1F" w:rsidRPr="000F5B1F">
          <w:rPr>
            <w:b w:val="0"/>
            <w:sz w:val="20"/>
          </w:rPr>
          <w:fldChar w:fldCharType="begin"/>
        </w:r>
        <w:r w:rsidR="000F5B1F" w:rsidRPr="000F5B1F">
          <w:rPr>
            <w:b w:val="0"/>
            <w:sz w:val="20"/>
          </w:rPr>
          <w:instrText xml:space="preserve"> PAGEREF _Toc163123535 \h </w:instrText>
        </w:r>
        <w:r w:rsidR="000F5B1F" w:rsidRPr="000F5B1F">
          <w:rPr>
            <w:b w:val="0"/>
            <w:sz w:val="20"/>
          </w:rPr>
        </w:r>
        <w:r w:rsidR="000F5B1F" w:rsidRPr="000F5B1F">
          <w:rPr>
            <w:b w:val="0"/>
            <w:sz w:val="20"/>
          </w:rPr>
          <w:fldChar w:fldCharType="separate"/>
        </w:r>
        <w:r w:rsidR="000C0285">
          <w:rPr>
            <w:b w:val="0"/>
            <w:sz w:val="20"/>
          </w:rPr>
          <w:t>67</w:t>
        </w:r>
        <w:r w:rsidR="000F5B1F" w:rsidRPr="000F5B1F">
          <w:rPr>
            <w:b w:val="0"/>
            <w:sz w:val="20"/>
          </w:rPr>
          <w:fldChar w:fldCharType="end"/>
        </w:r>
      </w:hyperlink>
    </w:p>
    <w:p w14:paraId="4AD58A86" w14:textId="645B4442" w:rsidR="000F5B1F" w:rsidRDefault="00E04D75">
      <w:pPr>
        <w:pStyle w:val="TOC7"/>
        <w:rPr>
          <w:rFonts w:asciiTheme="minorHAnsi" w:eastAsiaTheme="minorEastAsia" w:hAnsiTheme="minorHAnsi" w:cstheme="minorBidi"/>
          <w:b w:val="0"/>
          <w:kern w:val="2"/>
          <w:sz w:val="22"/>
          <w:szCs w:val="22"/>
          <w:lang w:eastAsia="en-AU"/>
          <w14:ligatures w14:val="standardContextual"/>
        </w:rPr>
      </w:pPr>
      <w:hyperlink w:anchor="_Toc163123536" w:history="1">
        <w:r w:rsidR="000F5B1F" w:rsidRPr="00240805">
          <w:t>Part 1.1</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Agents Act 2003</w:t>
        </w:r>
        <w:r w:rsidR="000F5B1F">
          <w:tab/>
        </w:r>
        <w:r w:rsidR="000F5B1F" w:rsidRPr="000F5B1F">
          <w:rPr>
            <w:b w:val="0"/>
          </w:rPr>
          <w:fldChar w:fldCharType="begin"/>
        </w:r>
        <w:r w:rsidR="000F5B1F" w:rsidRPr="000F5B1F">
          <w:rPr>
            <w:b w:val="0"/>
          </w:rPr>
          <w:instrText xml:space="preserve"> PAGEREF _Toc163123536 \h </w:instrText>
        </w:r>
        <w:r w:rsidR="000F5B1F" w:rsidRPr="000F5B1F">
          <w:rPr>
            <w:b w:val="0"/>
          </w:rPr>
        </w:r>
        <w:r w:rsidR="000F5B1F" w:rsidRPr="000F5B1F">
          <w:rPr>
            <w:b w:val="0"/>
          </w:rPr>
          <w:fldChar w:fldCharType="separate"/>
        </w:r>
        <w:r w:rsidR="000C0285">
          <w:rPr>
            <w:b w:val="0"/>
          </w:rPr>
          <w:t>67</w:t>
        </w:r>
        <w:r w:rsidR="000F5B1F" w:rsidRPr="000F5B1F">
          <w:rPr>
            <w:b w:val="0"/>
          </w:rPr>
          <w:fldChar w:fldCharType="end"/>
        </w:r>
      </w:hyperlink>
    </w:p>
    <w:p w14:paraId="3E69B2EB" w14:textId="3E448EF9" w:rsidR="000F5B1F" w:rsidRDefault="00E04D75">
      <w:pPr>
        <w:pStyle w:val="TOC7"/>
        <w:rPr>
          <w:rFonts w:asciiTheme="minorHAnsi" w:eastAsiaTheme="minorEastAsia" w:hAnsiTheme="minorHAnsi" w:cstheme="minorBidi"/>
          <w:b w:val="0"/>
          <w:kern w:val="2"/>
          <w:sz w:val="22"/>
          <w:szCs w:val="22"/>
          <w:lang w:eastAsia="en-AU"/>
          <w14:ligatures w14:val="standardContextual"/>
        </w:rPr>
      </w:pPr>
      <w:hyperlink w:anchor="_Toc163123539" w:history="1">
        <w:r w:rsidR="000F5B1F" w:rsidRPr="00240805">
          <w:t>Part 1.2</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Charitable Collections Act 2003</w:t>
        </w:r>
        <w:r w:rsidR="000F5B1F">
          <w:tab/>
        </w:r>
        <w:r w:rsidR="000F5B1F" w:rsidRPr="000F5B1F">
          <w:rPr>
            <w:b w:val="0"/>
          </w:rPr>
          <w:fldChar w:fldCharType="begin"/>
        </w:r>
        <w:r w:rsidR="000F5B1F" w:rsidRPr="000F5B1F">
          <w:rPr>
            <w:b w:val="0"/>
          </w:rPr>
          <w:instrText xml:space="preserve"> PAGEREF _Toc163123539 \h </w:instrText>
        </w:r>
        <w:r w:rsidR="000F5B1F" w:rsidRPr="000F5B1F">
          <w:rPr>
            <w:b w:val="0"/>
          </w:rPr>
        </w:r>
        <w:r w:rsidR="000F5B1F" w:rsidRPr="000F5B1F">
          <w:rPr>
            <w:b w:val="0"/>
          </w:rPr>
          <w:fldChar w:fldCharType="separate"/>
        </w:r>
        <w:r w:rsidR="000C0285">
          <w:rPr>
            <w:b w:val="0"/>
          </w:rPr>
          <w:t>67</w:t>
        </w:r>
        <w:r w:rsidR="000F5B1F" w:rsidRPr="000F5B1F">
          <w:rPr>
            <w:b w:val="0"/>
          </w:rPr>
          <w:fldChar w:fldCharType="end"/>
        </w:r>
      </w:hyperlink>
    </w:p>
    <w:p w14:paraId="748E79DA" w14:textId="618D3166" w:rsidR="000F5B1F" w:rsidRDefault="00E04D75">
      <w:pPr>
        <w:pStyle w:val="TOC7"/>
        <w:rPr>
          <w:rFonts w:asciiTheme="minorHAnsi" w:eastAsiaTheme="minorEastAsia" w:hAnsiTheme="minorHAnsi" w:cstheme="minorBidi"/>
          <w:b w:val="0"/>
          <w:kern w:val="2"/>
          <w:sz w:val="22"/>
          <w:szCs w:val="22"/>
          <w:lang w:eastAsia="en-AU"/>
          <w14:ligatures w14:val="standardContextual"/>
        </w:rPr>
      </w:pPr>
      <w:hyperlink w:anchor="_Toc163123542" w:history="1">
        <w:r w:rsidR="000F5B1F" w:rsidRPr="00240805">
          <w:t>Part 1.3</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Civil Law (Sale of Residential Property) Act 2003</w:t>
        </w:r>
        <w:r w:rsidR="000F5B1F">
          <w:tab/>
        </w:r>
        <w:r w:rsidR="000F5B1F" w:rsidRPr="000F5B1F">
          <w:rPr>
            <w:b w:val="0"/>
          </w:rPr>
          <w:fldChar w:fldCharType="begin"/>
        </w:r>
        <w:r w:rsidR="000F5B1F" w:rsidRPr="000F5B1F">
          <w:rPr>
            <w:b w:val="0"/>
          </w:rPr>
          <w:instrText xml:space="preserve"> PAGEREF _Toc163123542 \h </w:instrText>
        </w:r>
        <w:r w:rsidR="000F5B1F" w:rsidRPr="000F5B1F">
          <w:rPr>
            <w:b w:val="0"/>
          </w:rPr>
        </w:r>
        <w:r w:rsidR="000F5B1F" w:rsidRPr="000F5B1F">
          <w:rPr>
            <w:b w:val="0"/>
          </w:rPr>
          <w:fldChar w:fldCharType="separate"/>
        </w:r>
        <w:r w:rsidR="000C0285">
          <w:rPr>
            <w:b w:val="0"/>
          </w:rPr>
          <w:t>68</w:t>
        </w:r>
        <w:r w:rsidR="000F5B1F" w:rsidRPr="000F5B1F">
          <w:rPr>
            <w:b w:val="0"/>
          </w:rPr>
          <w:fldChar w:fldCharType="end"/>
        </w:r>
      </w:hyperlink>
    </w:p>
    <w:p w14:paraId="50F3ED48" w14:textId="09E2C32C" w:rsidR="000F5B1F" w:rsidRDefault="00E04D75">
      <w:pPr>
        <w:pStyle w:val="TOC7"/>
        <w:rPr>
          <w:rFonts w:asciiTheme="minorHAnsi" w:eastAsiaTheme="minorEastAsia" w:hAnsiTheme="minorHAnsi" w:cstheme="minorBidi"/>
          <w:b w:val="0"/>
          <w:kern w:val="2"/>
          <w:sz w:val="22"/>
          <w:szCs w:val="22"/>
          <w:lang w:eastAsia="en-AU"/>
          <w14:ligatures w14:val="standardContextual"/>
        </w:rPr>
      </w:pPr>
      <w:hyperlink w:anchor="_Toc163123548" w:history="1">
        <w:r w:rsidR="000F5B1F" w:rsidRPr="00240805">
          <w:t>Part 1.4</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Fair Trading (Australian Consumer Law) Act 1992</w:t>
        </w:r>
        <w:r w:rsidR="000F5B1F">
          <w:tab/>
        </w:r>
        <w:r w:rsidR="000F5B1F" w:rsidRPr="000F5B1F">
          <w:rPr>
            <w:b w:val="0"/>
          </w:rPr>
          <w:fldChar w:fldCharType="begin"/>
        </w:r>
        <w:r w:rsidR="000F5B1F" w:rsidRPr="000F5B1F">
          <w:rPr>
            <w:b w:val="0"/>
          </w:rPr>
          <w:instrText xml:space="preserve"> PAGEREF _Toc163123548 \h </w:instrText>
        </w:r>
        <w:r w:rsidR="000F5B1F" w:rsidRPr="000F5B1F">
          <w:rPr>
            <w:b w:val="0"/>
          </w:rPr>
        </w:r>
        <w:r w:rsidR="000F5B1F" w:rsidRPr="000F5B1F">
          <w:rPr>
            <w:b w:val="0"/>
          </w:rPr>
          <w:fldChar w:fldCharType="separate"/>
        </w:r>
        <w:r w:rsidR="000C0285">
          <w:rPr>
            <w:b w:val="0"/>
          </w:rPr>
          <w:t>69</w:t>
        </w:r>
        <w:r w:rsidR="000F5B1F" w:rsidRPr="000F5B1F">
          <w:rPr>
            <w:b w:val="0"/>
          </w:rPr>
          <w:fldChar w:fldCharType="end"/>
        </w:r>
      </w:hyperlink>
    </w:p>
    <w:p w14:paraId="6E7EE88A" w14:textId="7792AE0E" w:rsidR="000F5B1F" w:rsidRDefault="00E04D75">
      <w:pPr>
        <w:pStyle w:val="TOC7"/>
        <w:rPr>
          <w:rFonts w:asciiTheme="minorHAnsi" w:eastAsiaTheme="minorEastAsia" w:hAnsiTheme="minorHAnsi" w:cstheme="minorBidi"/>
          <w:b w:val="0"/>
          <w:kern w:val="2"/>
          <w:sz w:val="22"/>
          <w:szCs w:val="22"/>
          <w:lang w:eastAsia="en-AU"/>
          <w14:ligatures w14:val="standardContextual"/>
        </w:rPr>
      </w:pPr>
      <w:hyperlink w:anchor="_Toc163123550" w:history="1">
        <w:r w:rsidR="000F5B1F" w:rsidRPr="00240805">
          <w:t>Part 1.5</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Housing Assistance Act 2007</w:t>
        </w:r>
        <w:r w:rsidR="000F5B1F">
          <w:tab/>
        </w:r>
        <w:r w:rsidR="000F5B1F" w:rsidRPr="000F5B1F">
          <w:rPr>
            <w:b w:val="0"/>
          </w:rPr>
          <w:fldChar w:fldCharType="begin"/>
        </w:r>
        <w:r w:rsidR="000F5B1F" w:rsidRPr="000F5B1F">
          <w:rPr>
            <w:b w:val="0"/>
          </w:rPr>
          <w:instrText xml:space="preserve"> PAGEREF _Toc163123550 \h </w:instrText>
        </w:r>
        <w:r w:rsidR="000F5B1F" w:rsidRPr="000F5B1F">
          <w:rPr>
            <w:b w:val="0"/>
          </w:rPr>
        </w:r>
        <w:r w:rsidR="000F5B1F" w:rsidRPr="000F5B1F">
          <w:rPr>
            <w:b w:val="0"/>
          </w:rPr>
          <w:fldChar w:fldCharType="separate"/>
        </w:r>
        <w:r w:rsidR="000C0285">
          <w:rPr>
            <w:b w:val="0"/>
          </w:rPr>
          <w:t>70</w:t>
        </w:r>
        <w:r w:rsidR="000F5B1F" w:rsidRPr="000F5B1F">
          <w:rPr>
            <w:b w:val="0"/>
          </w:rPr>
          <w:fldChar w:fldCharType="end"/>
        </w:r>
      </w:hyperlink>
    </w:p>
    <w:p w14:paraId="7C8FA707" w14:textId="2C15B9C4" w:rsidR="000F5B1F" w:rsidRDefault="00E04D75">
      <w:pPr>
        <w:pStyle w:val="TOC7"/>
        <w:rPr>
          <w:rFonts w:asciiTheme="minorHAnsi" w:eastAsiaTheme="minorEastAsia" w:hAnsiTheme="minorHAnsi" w:cstheme="minorBidi"/>
          <w:b w:val="0"/>
          <w:kern w:val="2"/>
          <w:sz w:val="22"/>
          <w:szCs w:val="22"/>
          <w:lang w:eastAsia="en-AU"/>
          <w14:ligatures w14:val="standardContextual"/>
        </w:rPr>
      </w:pPr>
      <w:hyperlink w:anchor="_Toc163123552" w:history="1">
        <w:r w:rsidR="000F5B1F" w:rsidRPr="00240805">
          <w:t>Part 1.6</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Magistrates Court (Agents Infringement Notices) Regulation 2003</w:t>
        </w:r>
        <w:r w:rsidR="000F5B1F">
          <w:tab/>
        </w:r>
        <w:r w:rsidR="000F5B1F" w:rsidRPr="000F5B1F">
          <w:rPr>
            <w:b w:val="0"/>
          </w:rPr>
          <w:fldChar w:fldCharType="begin"/>
        </w:r>
        <w:r w:rsidR="000F5B1F" w:rsidRPr="000F5B1F">
          <w:rPr>
            <w:b w:val="0"/>
          </w:rPr>
          <w:instrText xml:space="preserve"> PAGEREF _Toc163123552 \h </w:instrText>
        </w:r>
        <w:r w:rsidR="000F5B1F" w:rsidRPr="000F5B1F">
          <w:rPr>
            <w:b w:val="0"/>
          </w:rPr>
        </w:r>
        <w:r w:rsidR="000F5B1F" w:rsidRPr="000F5B1F">
          <w:rPr>
            <w:b w:val="0"/>
          </w:rPr>
          <w:fldChar w:fldCharType="separate"/>
        </w:r>
        <w:r w:rsidR="000C0285">
          <w:rPr>
            <w:b w:val="0"/>
          </w:rPr>
          <w:t>70</w:t>
        </w:r>
        <w:r w:rsidR="000F5B1F" w:rsidRPr="000F5B1F">
          <w:rPr>
            <w:b w:val="0"/>
          </w:rPr>
          <w:fldChar w:fldCharType="end"/>
        </w:r>
      </w:hyperlink>
    </w:p>
    <w:p w14:paraId="7ABBF9B6" w14:textId="6A001EDE" w:rsidR="000F5B1F" w:rsidRDefault="00E04D75">
      <w:pPr>
        <w:pStyle w:val="TOC7"/>
        <w:rPr>
          <w:rFonts w:asciiTheme="minorHAnsi" w:eastAsiaTheme="minorEastAsia" w:hAnsiTheme="minorHAnsi" w:cstheme="minorBidi"/>
          <w:b w:val="0"/>
          <w:kern w:val="2"/>
          <w:sz w:val="22"/>
          <w:szCs w:val="22"/>
          <w:lang w:eastAsia="en-AU"/>
          <w14:ligatures w14:val="standardContextual"/>
        </w:rPr>
      </w:pPr>
      <w:hyperlink w:anchor="_Toc163123554" w:history="1">
        <w:r w:rsidR="000F5B1F" w:rsidRPr="00240805">
          <w:t>Part 1.7</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Magistrates Court (Charitable Collections Infringement Notices) Regulation 2003</w:t>
        </w:r>
        <w:r w:rsidR="000F5B1F">
          <w:tab/>
        </w:r>
        <w:r w:rsidR="000F5B1F" w:rsidRPr="000F5B1F">
          <w:rPr>
            <w:b w:val="0"/>
          </w:rPr>
          <w:fldChar w:fldCharType="begin"/>
        </w:r>
        <w:r w:rsidR="000F5B1F" w:rsidRPr="000F5B1F">
          <w:rPr>
            <w:b w:val="0"/>
          </w:rPr>
          <w:instrText xml:space="preserve"> PAGEREF _Toc163123554 \h </w:instrText>
        </w:r>
        <w:r w:rsidR="000F5B1F" w:rsidRPr="000F5B1F">
          <w:rPr>
            <w:b w:val="0"/>
          </w:rPr>
        </w:r>
        <w:r w:rsidR="000F5B1F" w:rsidRPr="000F5B1F">
          <w:rPr>
            <w:b w:val="0"/>
          </w:rPr>
          <w:fldChar w:fldCharType="separate"/>
        </w:r>
        <w:r w:rsidR="000C0285">
          <w:rPr>
            <w:b w:val="0"/>
          </w:rPr>
          <w:t>70</w:t>
        </w:r>
        <w:r w:rsidR="000F5B1F" w:rsidRPr="000F5B1F">
          <w:rPr>
            <w:b w:val="0"/>
          </w:rPr>
          <w:fldChar w:fldCharType="end"/>
        </w:r>
      </w:hyperlink>
    </w:p>
    <w:p w14:paraId="4965D88B" w14:textId="07274EDA" w:rsidR="000F5B1F" w:rsidRDefault="00E04D75">
      <w:pPr>
        <w:pStyle w:val="TOC6"/>
        <w:rPr>
          <w:rFonts w:asciiTheme="minorHAnsi" w:eastAsiaTheme="minorEastAsia" w:hAnsiTheme="minorHAnsi" w:cstheme="minorBidi"/>
          <w:b w:val="0"/>
          <w:kern w:val="2"/>
          <w:sz w:val="22"/>
          <w:szCs w:val="22"/>
          <w:lang w:eastAsia="en-AU"/>
          <w14:ligatures w14:val="standardContextual"/>
        </w:rPr>
      </w:pPr>
      <w:hyperlink w:anchor="_Toc163123557" w:history="1">
        <w:r w:rsidR="000F5B1F" w:rsidRPr="00240805">
          <w:t>Schedule 2</w:t>
        </w:r>
        <w:r w:rsidR="000F5B1F">
          <w:rPr>
            <w:rFonts w:asciiTheme="minorHAnsi" w:eastAsiaTheme="minorEastAsia" w:hAnsiTheme="minorHAnsi" w:cstheme="minorBidi"/>
            <w:b w:val="0"/>
            <w:kern w:val="2"/>
            <w:sz w:val="22"/>
            <w:szCs w:val="22"/>
            <w:lang w:eastAsia="en-AU"/>
            <w14:ligatures w14:val="standardContextual"/>
          </w:rPr>
          <w:tab/>
        </w:r>
        <w:r w:rsidR="000F5B1F" w:rsidRPr="00240805">
          <w:t>New Magistrates Court (Fair Trading Australian Consumer Law Infringement Notices) Regulation</w:t>
        </w:r>
        <w:r w:rsidR="000F5B1F">
          <w:tab/>
        </w:r>
        <w:r w:rsidR="000F5B1F" w:rsidRPr="000F5B1F">
          <w:rPr>
            <w:b w:val="0"/>
            <w:sz w:val="20"/>
          </w:rPr>
          <w:fldChar w:fldCharType="begin"/>
        </w:r>
        <w:r w:rsidR="000F5B1F" w:rsidRPr="000F5B1F">
          <w:rPr>
            <w:b w:val="0"/>
            <w:sz w:val="20"/>
          </w:rPr>
          <w:instrText xml:space="preserve"> PAGEREF _Toc163123557 \h </w:instrText>
        </w:r>
        <w:r w:rsidR="000F5B1F" w:rsidRPr="000F5B1F">
          <w:rPr>
            <w:b w:val="0"/>
            <w:sz w:val="20"/>
          </w:rPr>
        </w:r>
        <w:r w:rsidR="000F5B1F" w:rsidRPr="000F5B1F">
          <w:rPr>
            <w:b w:val="0"/>
            <w:sz w:val="20"/>
          </w:rPr>
          <w:fldChar w:fldCharType="separate"/>
        </w:r>
        <w:r w:rsidR="000C0285">
          <w:rPr>
            <w:b w:val="0"/>
            <w:sz w:val="20"/>
          </w:rPr>
          <w:t>72</w:t>
        </w:r>
        <w:r w:rsidR="000F5B1F" w:rsidRPr="000F5B1F">
          <w:rPr>
            <w:b w:val="0"/>
            <w:sz w:val="20"/>
          </w:rPr>
          <w:fldChar w:fldCharType="end"/>
        </w:r>
      </w:hyperlink>
    </w:p>
    <w:p w14:paraId="5B180CE8" w14:textId="633136F8" w:rsidR="00DB6122" w:rsidRPr="00626AFC" w:rsidRDefault="000F5B1F" w:rsidP="00DB6122">
      <w:pPr>
        <w:pStyle w:val="BillBasic"/>
      </w:pPr>
      <w:r>
        <w:fldChar w:fldCharType="end"/>
      </w:r>
    </w:p>
    <w:p w14:paraId="42403CFD" w14:textId="77777777" w:rsidR="000F5B1F" w:rsidRDefault="000F5B1F">
      <w:pPr>
        <w:pStyle w:val="01Contents"/>
        <w:sectPr w:rsidR="000F5B1F" w:rsidSect="00CF38E2">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83AAB0B" w14:textId="7FC8D896" w:rsidR="00D54E00" w:rsidRDefault="00D54E00" w:rsidP="000F5B1F">
      <w:pPr>
        <w:suppressLineNumbers/>
        <w:spacing w:before="400"/>
        <w:jc w:val="center"/>
      </w:pPr>
      <w:r>
        <w:rPr>
          <w:noProof/>
          <w:color w:val="000000"/>
          <w:sz w:val="22"/>
        </w:rPr>
        <w:lastRenderedPageBreak/>
        <w:t>2024</w:t>
      </w:r>
    </w:p>
    <w:p w14:paraId="4DC08090" w14:textId="77777777" w:rsidR="00D54E00" w:rsidRDefault="00D54E00" w:rsidP="000F5B1F">
      <w:pPr>
        <w:suppressLineNumbers/>
        <w:spacing w:before="300"/>
        <w:jc w:val="center"/>
      </w:pPr>
      <w:r>
        <w:t>THE LEGISLATIVE ASSEMBLY</w:t>
      </w:r>
      <w:r>
        <w:br/>
        <w:t>FOR THE AUSTRALIAN CAPITAL TERRITORY</w:t>
      </w:r>
    </w:p>
    <w:p w14:paraId="6D10FDA9" w14:textId="77777777" w:rsidR="00D54E00" w:rsidRDefault="00D54E00" w:rsidP="000F5B1F">
      <w:pPr>
        <w:pStyle w:val="N-line1"/>
        <w:suppressLineNumbers/>
        <w:jc w:val="both"/>
      </w:pPr>
    </w:p>
    <w:p w14:paraId="3FE02512" w14:textId="77777777" w:rsidR="00D54E00" w:rsidRDefault="00D54E00" w:rsidP="000F5B1F">
      <w:pPr>
        <w:suppressLineNumbers/>
        <w:spacing w:before="120"/>
        <w:jc w:val="center"/>
      </w:pPr>
      <w:r>
        <w:t>(As presented)</w:t>
      </w:r>
    </w:p>
    <w:p w14:paraId="14FAF3F1" w14:textId="5729FFF5" w:rsidR="00D54E00" w:rsidRDefault="00D54E00" w:rsidP="000F5B1F">
      <w:pPr>
        <w:suppressLineNumbers/>
        <w:spacing w:before="240"/>
        <w:jc w:val="center"/>
      </w:pPr>
      <w:r>
        <w:t>(Attorney-General)</w:t>
      </w:r>
    </w:p>
    <w:p w14:paraId="217A929B" w14:textId="62702B7B" w:rsidR="00DB6122" w:rsidRPr="00626AFC" w:rsidRDefault="00DB6122" w:rsidP="000F5B1F">
      <w:pPr>
        <w:pStyle w:val="Billname"/>
        <w:suppressLineNumbers/>
      </w:pPr>
      <w:bookmarkStart w:id="1" w:name="Citation"/>
      <w:r w:rsidRPr="00626AFC">
        <w:t>Housing and Consumer Affairs Legislation Amendment</w:t>
      </w:r>
      <w:r w:rsidR="00626AFC">
        <w:t> </w:t>
      </w:r>
      <w:r w:rsidRPr="00626AFC">
        <w:t>Bill</w:t>
      </w:r>
      <w:r w:rsidR="00302B6E" w:rsidRPr="00626AFC">
        <w:t> </w:t>
      </w:r>
      <w:r w:rsidRPr="00626AFC">
        <w:t>2024</w:t>
      </w:r>
      <w:bookmarkEnd w:id="1"/>
    </w:p>
    <w:p w14:paraId="76570D49" w14:textId="0A1F26A3" w:rsidR="00DB6122" w:rsidRPr="00626AFC" w:rsidRDefault="00DB6122" w:rsidP="000F5B1F">
      <w:pPr>
        <w:pStyle w:val="ActNo"/>
        <w:suppressLineNumbers/>
      </w:pPr>
      <w:r w:rsidRPr="00626AFC">
        <w:fldChar w:fldCharType="begin"/>
      </w:r>
      <w:r w:rsidRPr="00626AFC">
        <w:instrText xml:space="preserve"> DOCPROPERTY "Category"  \* MERGEFORMAT </w:instrText>
      </w:r>
      <w:r w:rsidRPr="00626AFC">
        <w:fldChar w:fldCharType="end"/>
      </w:r>
    </w:p>
    <w:p w14:paraId="04A5A694" w14:textId="77777777" w:rsidR="00DB6122" w:rsidRPr="00626AFC" w:rsidRDefault="00DB6122" w:rsidP="000F5B1F">
      <w:pPr>
        <w:pStyle w:val="N-line3"/>
        <w:suppressLineNumbers/>
      </w:pPr>
    </w:p>
    <w:p w14:paraId="61F43562" w14:textId="77777777" w:rsidR="00DB6122" w:rsidRPr="00626AFC" w:rsidRDefault="00DB6122" w:rsidP="000F5B1F">
      <w:pPr>
        <w:pStyle w:val="BillFor"/>
        <w:suppressLineNumbers/>
      </w:pPr>
      <w:r w:rsidRPr="00626AFC">
        <w:t>A Bill for</w:t>
      </w:r>
    </w:p>
    <w:p w14:paraId="70B0E497" w14:textId="77777777" w:rsidR="00DB6122" w:rsidRPr="00626AFC" w:rsidRDefault="00DB6122" w:rsidP="000F5B1F">
      <w:pPr>
        <w:pStyle w:val="LongTitle"/>
        <w:suppressLineNumbers/>
      </w:pPr>
      <w:r w:rsidRPr="00626AFC">
        <w:t>An Act to amend legislation about housing and consumer affairs, and for other purposes</w:t>
      </w:r>
    </w:p>
    <w:p w14:paraId="4D3E5596" w14:textId="77777777" w:rsidR="00DB6122" w:rsidRPr="00626AFC" w:rsidRDefault="00DB6122" w:rsidP="000F5B1F">
      <w:pPr>
        <w:pStyle w:val="N-line3"/>
        <w:suppressLineNumbers/>
      </w:pPr>
    </w:p>
    <w:p w14:paraId="6B664883" w14:textId="77777777" w:rsidR="00DB6122" w:rsidRPr="00626AFC" w:rsidRDefault="00DB6122" w:rsidP="000F5B1F">
      <w:pPr>
        <w:pStyle w:val="Placeholder"/>
        <w:suppressLineNumbers/>
      </w:pPr>
      <w:r w:rsidRPr="00626AFC">
        <w:rPr>
          <w:rStyle w:val="charContents"/>
          <w:sz w:val="16"/>
        </w:rPr>
        <w:t xml:space="preserve">  </w:t>
      </w:r>
      <w:r w:rsidRPr="00626AFC">
        <w:rPr>
          <w:rStyle w:val="charPage"/>
        </w:rPr>
        <w:t xml:space="preserve">  </w:t>
      </w:r>
    </w:p>
    <w:p w14:paraId="4DF8AE71" w14:textId="77777777" w:rsidR="00DB6122" w:rsidRPr="00626AFC" w:rsidRDefault="00DB6122" w:rsidP="000F5B1F">
      <w:pPr>
        <w:pStyle w:val="Placeholder"/>
        <w:suppressLineNumbers/>
      </w:pPr>
      <w:r w:rsidRPr="00626AFC">
        <w:rPr>
          <w:rStyle w:val="CharChapNo"/>
        </w:rPr>
        <w:t xml:space="preserve">  </w:t>
      </w:r>
      <w:r w:rsidRPr="00626AFC">
        <w:rPr>
          <w:rStyle w:val="CharChapText"/>
        </w:rPr>
        <w:t xml:space="preserve">  </w:t>
      </w:r>
    </w:p>
    <w:p w14:paraId="584911C5" w14:textId="77777777" w:rsidR="00DB6122" w:rsidRPr="00626AFC" w:rsidRDefault="00DB6122" w:rsidP="000F5B1F">
      <w:pPr>
        <w:pStyle w:val="Placeholder"/>
        <w:suppressLineNumbers/>
      </w:pPr>
      <w:r w:rsidRPr="00626AFC">
        <w:rPr>
          <w:rStyle w:val="CharPartNo"/>
        </w:rPr>
        <w:t xml:space="preserve">  </w:t>
      </w:r>
      <w:r w:rsidRPr="00626AFC">
        <w:rPr>
          <w:rStyle w:val="CharPartText"/>
        </w:rPr>
        <w:t xml:space="preserve">  </w:t>
      </w:r>
    </w:p>
    <w:p w14:paraId="063BA1EA" w14:textId="77777777" w:rsidR="00DB6122" w:rsidRPr="00626AFC" w:rsidRDefault="00DB6122" w:rsidP="000F5B1F">
      <w:pPr>
        <w:pStyle w:val="Placeholder"/>
        <w:suppressLineNumbers/>
      </w:pPr>
      <w:r w:rsidRPr="00626AFC">
        <w:rPr>
          <w:rStyle w:val="CharDivNo"/>
        </w:rPr>
        <w:t xml:space="preserve">  </w:t>
      </w:r>
      <w:r w:rsidRPr="00626AFC">
        <w:rPr>
          <w:rStyle w:val="CharDivText"/>
        </w:rPr>
        <w:t xml:space="preserve">  </w:t>
      </w:r>
    </w:p>
    <w:p w14:paraId="38BF3E56" w14:textId="77777777" w:rsidR="00DB6122" w:rsidRPr="00D54E00" w:rsidRDefault="00DB6122" w:rsidP="000F5B1F">
      <w:pPr>
        <w:pStyle w:val="Notified"/>
        <w:suppressLineNumbers/>
      </w:pPr>
    </w:p>
    <w:p w14:paraId="1BC74927" w14:textId="77777777" w:rsidR="00DB6122" w:rsidRPr="00626AFC" w:rsidRDefault="00DB6122" w:rsidP="000F5B1F">
      <w:pPr>
        <w:pStyle w:val="EnactingWords"/>
        <w:suppressLineNumbers/>
      </w:pPr>
      <w:r w:rsidRPr="00626AFC">
        <w:t>The Legislative Assembly for the Australian Capital Territory enacts as follows:</w:t>
      </w:r>
    </w:p>
    <w:p w14:paraId="474E23D3" w14:textId="77777777" w:rsidR="00DB6122" w:rsidRPr="00626AFC" w:rsidRDefault="00DB6122" w:rsidP="000F5B1F">
      <w:pPr>
        <w:pStyle w:val="PageBreak"/>
        <w:suppressLineNumbers/>
      </w:pPr>
      <w:r w:rsidRPr="00626AFC">
        <w:br w:type="page"/>
      </w:r>
    </w:p>
    <w:p w14:paraId="1BC13A82" w14:textId="121B7410" w:rsidR="00DB6122" w:rsidRPr="000F5B1F" w:rsidRDefault="000F5B1F" w:rsidP="000F5B1F">
      <w:pPr>
        <w:pStyle w:val="AH2Part"/>
      </w:pPr>
      <w:bookmarkStart w:id="2" w:name="_Toc163123405"/>
      <w:r w:rsidRPr="000F5B1F">
        <w:rPr>
          <w:rStyle w:val="CharPartNo"/>
        </w:rPr>
        <w:lastRenderedPageBreak/>
        <w:t>Part 1</w:t>
      </w:r>
      <w:r w:rsidRPr="00626AFC">
        <w:tab/>
      </w:r>
      <w:r w:rsidR="00DB6122" w:rsidRPr="000F5B1F">
        <w:rPr>
          <w:rStyle w:val="CharPartText"/>
        </w:rPr>
        <w:t>Preliminary</w:t>
      </w:r>
      <w:bookmarkEnd w:id="2"/>
    </w:p>
    <w:p w14:paraId="5EEE536F" w14:textId="2B87C19D" w:rsidR="00DB6122" w:rsidRPr="00626AFC" w:rsidRDefault="000F5B1F" w:rsidP="000F5B1F">
      <w:pPr>
        <w:pStyle w:val="AH5Sec"/>
        <w:shd w:val="pct25" w:color="auto" w:fill="auto"/>
      </w:pPr>
      <w:bookmarkStart w:id="3" w:name="_Toc163123406"/>
      <w:r w:rsidRPr="000F5B1F">
        <w:rPr>
          <w:rStyle w:val="CharSectNo"/>
        </w:rPr>
        <w:t>1</w:t>
      </w:r>
      <w:r w:rsidRPr="00626AFC">
        <w:tab/>
      </w:r>
      <w:r w:rsidR="00DB6122" w:rsidRPr="00626AFC">
        <w:t>Name of Act</w:t>
      </w:r>
      <w:bookmarkEnd w:id="3"/>
    </w:p>
    <w:p w14:paraId="7803AABA" w14:textId="441DC289" w:rsidR="00DB6122" w:rsidRPr="00626AFC" w:rsidRDefault="00DB6122" w:rsidP="00DB6122">
      <w:pPr>
        <w:pStyle w:val="Amainreturn"/>
      </w:pPr>
      <w:r w:rsidRPr="00626AFC">
        <w:t xml:space="preserve">This Act is the </w:t>
      </w:r>
      <w:r w:rsidRPr="00626AFC">
        <w:rPr>
          <w:i/>
        </w:rPr>
        <w:fldChar w:fldCharType="begin"/>
      </w:r>
      <w:r w:rsidRPr="00626AFC">
        <w:rPr>
          <w:i/>
        </w:rPr>
        <w:instrText xml:space="preserve"> TITLE</w:instrText>
      </w:r>
      <w:r w:rsidRPr="00626AFC">
        <w:rPr>
          <w:i/>
        </w:rPr>
        <w:fldChar w:fldCharType="separate"/>
      </w:r>
      <w:r w:rsidR="000C0285">
        <w:rPr>
          <w:i/>
        </w:rPr>
        <w:t>Housing and Consumer Affairs Legislation Amendment Act 2024</w:t>
      </w:r>
      <w:r w:rsidRPr="00626AFC">
        <w:rPr>
          <w:i/>
        </w:rPr>
        <w:fldChar w:fldCharType="end"/>
      </w:r>
      <w:r w:rsidRPr="00626AFC">
        <w:t>.</w:t>
      </w:r>
    </w:p>
    <w:p w14:paraId="3FB9A6DE" w14:textId="412109F5" w:rsidR="00DB6122" w:rsidRPr="00626AFC" w:rsidRDefault="000F5B1F" w:rsidP="00A922A8">
      <w:pPr>
        <w:pStyle w:val="AH5Sec"/>
        <w:shd w:val="pct25" w:color="auto" w:fill="auto"/>
        <w:spacing w:before="120"/>
      </w:pPr>
      <w:bookmarkStart w:id="4" w:name="_Toc163123407"/>
      <w:r w:rsidRPr="000F5B1F">
        <w:rPr>
          <w:rStyle w:val="CharSectNo"/>
        </w:rPr>
        <w:t>2</w:t>
      </w:r>
      <w:r w:rsidRPr="00626AFC">
        <w:tab/>
      </w:r>
      <w:r w:rsidR="00DB6122" w:rsidRPr="00626AFC">
        <w:t>Commencement</w:t>
      </w:r>
      <w:bookmarkEnd w:id="4"/>
    </w:p>
    <w:p w14:paraId="504371E2" w14:textId="058ED08C" w:rsidR="00DB6122" w:rsidRPr="00626AFC" w:rsidRDefault="000F5B1F" w:rsidP="000F5B1F">
      <w:pPr>
        <w:pStyle w:val="Amain"/>
      </w:pPr>
      <w:r>
        <w:tab/>
      </w:r>
      <w:r w:rsidRPr="00626AFC">
        <w:t>(1)</w:t>
      </w:r>
      <w:r w:rsidRPr="00626AFC">
        <w:tab/>
      </w:r>
      <w:r w:rsidR="00DB6122" w:rsidRPr="00626AFC">
        <w:t xml:space="preserve">This Act (other than </w:t>
      </w:r>
      <w:r w:rsidR="00AE3306" w:rsidRPr="00626AFC">
        <w:t xml:space="preserve">section 5 and </w:t>
      </w:r>
      <w:r w:rsidR="00DB6122" w:rsidRPr="00626AFC">
        <w:t xml:space="preserve">part </w:t>
      </w:r>
      <w:r w:rsidR="004544E4" w:rsidRPr="00626AFC">
        <w:t>8</w:t>
      </w:r>
      <w:r w:rsidR="00DB6122" w:rsidRPr="00626AFC">
        <w:t>)</w:t>
      </w:r>
      <w:r w:rsidR="004544E4" w:rsidRPr="00626AFC">
        <w:t xml:space="preserve"> </w:t>
      </w:r>
      <w:r w:rsidR="00DB6122" w:rsidRPr="00626AFC">
        <w:t>commences on the 7th day after its notification day.</w:t>
      </w:r>
    </w:p>
    <w:p w14:paraId="4674BFC5" w14:textId="7BBE152E" w:rsidR="00DB6122" w:rsidRPr="00626AFC" w:rsidRDefault="00DB6122" w:rsidP="00DB6122">
      <w:pPr>
        <w:pStyle w:val="aNote"/>
      </w:pPr>
      <w:r w:rsidRPr="00D54E00">
        <w:rPr>
          <w:rStyle w:val="charItals"/>
        </w:rPr>
        <w:t>Note</w:t>
      </w:r>
      <w:r w:rsidRPr="00D54E00">
        <w:rPr>
          <w:rStyle w:val="charItals"/>
        </w:rPr>
        <w:tab/>
      </w:r>
      <w:r w:rsidRPr="00626AFC">
        <w:t xml:space="preserve">The naming and commencement provisions automatically commence on the notification day (see </w:t>
      </w:r>
      <w:hyperlink r:id="rId14" w:tooltip="A2001-14" w:history="1">
        <w:r w:rsidR="00D54E00" w:rsidRPr="00D54E00">
          <w:rPr>
            <w:rStyle w:val="charCitHyperlinkAbbrev"/>
          </w:rPr>
          <w:t>Legislation Act</w:t>
        </w:r>
      </w:hyperlink>
      <w:r w:rsidRPr="00626AFC">
        <w:t>, s</w:t>
      </w:r>
      <w:r w:rsidR="00626AFC">
        <w:t xml:space="preserve"> </w:t>
      </w:r>
      <w:r w:rsidRPr="00626AFC">
        <w:t>75 (1)).</w:t>
      </w:r>
    </w:p>
    <w:p w14:paraId="1F91B5E3" w14:textId="52E34C7F" w:rsidR="00AE3306" w:rsidRPr="00626AFC" w:rsidRDefault="000F5B1F" w:rsidP="000F5B1F">
      <w:pPr>
        <w:pStyle w:val="Amain"/>
      </w:pPr>
      <w:r>
        <w:tab/>
      </w:r>
      <w:r w:rsidRPr="00626AFC">
        <w:t>(2)</w:t>
      </w:r>
      <w:r w:rsidRPr="00626AFC">
        <w:tab/>
      </w:r>
      <w:r w:rsidR="00AE3306" w:rsidRPr="00626AFC">
        <w:t>Section 5 commences on this Act’s notification day.</w:t>
      </w:r>
    </w:p>
    <w:p w14:paraId="07EDCC26" w14:textId="74FA8278" w:rsidR="00DB6122" w:rsidRPr="00626AFC" w:rsidRDefault="000F5B1F" w:rsidP="000F5B1F">
      <w:pPr>
        <w:pStyle w:val="Amain"/>
      </w:pPr>
      <w:r>
        <w:tab/>
      </w:r>
      <w:r w:rsidRPr="00626AFC">
        <w:t>(3)</w:t>
      </w:r>
      <w:r w:rsidRPr="00626AFC">
        <w:tab/>
      </w:r>
      <w:r w:rsidR="00DB6122" w:rsidRPr="00626AFC">
        <w:t xml:space="preserve">Part </w:t>
      </w:r>
      <w:r w:rsidR="004544E4" w:rsidRPr="00626AFC">
        <w:t>8</w:t>
      </w:r>
      <w:r w:rsidR="00DB6122" w:rsidRPr="00626AFC">
        <w:t xml:space="preserve"> commences on a day fixed by the Minister by written notice.</w:t>
      </w:r>
    </w:p>
    <w:p w14:paraId="48BD90A4" w14:textId="0AC55901" w:rsidR="00DB6122" w:rsidRPr="00626AFC" w:rsidRDefault="00DB6122" w:rsidP="00DB6122">
      <w:pPr>
        <w:pStyle w:val="aNote"/>
      </w:pPr>
      <w:r w:rsidRPr="00D54E00">
        <w:rPr>
          <w:rStyle w:val="charItals"/>
        </w:rPr>
        <w:t>Note 1</w:t>
      </w:r>
      <w:r w:rsidRPr="00D54E00">
        <w:rPr>
          <w:rStyle w:val="charItals"/>
        </w:rPr>
        <w:tab/>
      </w:r>
      <w:r w:rsidRPr="00626AFC">
        <w:t xml:space="preserve">A single day or time may be fixed, or different days or times may be fixed, for the commencement of different provisions (see </w:t>
      </w:r>
      <w:hyperlink r:id="rId15" w:tooltip="A2001-14" w:history="1">
        <w:r w:rsidR="00D54E00" w:rsidRPr="00D54E00">
          <w:rPr>
            <w:rStyle w:val="charCitHyperlinkAbbrev"/>
          </w:rPr>
          <w:t>Legislation Act</w:t>
        </w:r>
      </w:hyperlink>
      <w:r w:rsidRPr="00626AFC">
        <w:t>, s 77 (1)).</w:t>
      </w:r>
    </w:p>
    <w:p w14:paraId="2B62BE51" w14:textId="6653D8AA" w:rsidR="00DB6122" w:rsidRPr="00626AFC" w:rsidRDefault="00DB6122" w:rsidP="00DB6122">
      <w:pPr>
        <w:pStyle w:val="aNote"/>
        <w:rPr>
          <w:iCs/>
        </w:rPr>
      </w:pPr>
      <w:r w:rsidRPr="00D54E00">
        <w:rPr>
          <w:rStyle w:val="charItals"/>
        </w:rPr>
        <w:t>Note 2</w:t>
      </w:r>
      <w:r w:rsidRPr="00D54E00">
        <w:rPr>
          <w:rStyle w:val="charItals"/>
        </w:rPr>
        <w:tab/>
      </w:r>
      <w:r w:rsidRPr="00626AFC">
        <w:rPr>
          <w:iCs/>
        </w:rPr>
        <w:t xml:space="preserve">If a provision has not commenced within 6 months beginning on the notification day, it automatically commences on the first day after that period (see </w:t>
      </w:r>
      <w:hyperlink r:id="rId16" w:tooltip="A2001-14" w:history="1">
        <w:r w:rsidR="00D54E00" w:rsidRPr="00D54E00">
          <w:rPr>
            <w:rStyle w:val="charCitHyperlinkAbbrev"/>
          </w:rPr>
          <w:t>Legislation Act</w:t>
        </w:r>
      </w:hyperlink>
      <w:r w:rsidRPr="00626AFC">
        <w:rPr>
          <w:iCs/>
        </w:rPr>
        <w:t>, s 79).</w:t>
      </w:r>
    </w:p>
    <w:p w14:paraId="062C01FF" w14:textId="63271F30" w:rsidR="00DB6122" w:rsidRPr="00626AFC" w:rsidRDefault="000F5B1F" w:rsidP="00A922A8">
      <w:pPr>
        <w:pStyle w:val="AH5Sec"/>
        <w:shd w:val="pct25" w:color="auto" w:fill="auto"/>
        <w:spacing w:before="120"/>
      </w:pPr>
      <w:bookmarkStart w:id="5" w:name="_Toc163123408"/>
      <w:r w:rsidRPr="000F5B1F">
        <w:rPr>
          <w:rStyle w:val="CharSectNo"/>
        </w:rPr>
        <w:t>3</w:t>
      </w:r>
      <w:r w:rsidRPr="00626AFC">
        <w:tab/>
      </w:r>
      <w:r w:rsidR="00DB6122" w:rsidRPr="00626AFC">
        <w:t>Legislation amended</w:t>
      </w:r>
      <w:bookmarkEnd w:id="5"/>
    </w:p>
    <w:p w14:paraId="61553B92" w14:textId="77777777" w:rsidR="00DB6122" w:rsidRPr="00626AFC" w:rsidRDefault="00DB6122" w:rsidP="00DB6122">
      <w:pPr>
        <w:pStyle w:val="Amainreturn"/>
        <w:rPr>
          <w:iCs/>
        </w:rPr>
      </w:pPr>
      <w:r w:rsidRPr="00626AFC">
        <w:t xml:space="preserve">This Act amends the </w:t>
      </w:r>
      <w:r w:rsidRPr="00626AFC">
        <w:rPr>
          <w:iCs/>
        </w:rPr>
        <w:t>following legislation:</w:t>
      </w:r>
    </w:p>
    <w:p w14:paraId="1DDB4920" w14:textId="0F2458F4" w:rsidR="00DB6122" w:rsidRPr="00D54E00" w:rsidRDefault="000F5B1F" w:rsidP="000F5B1F">
      <w:pPr>
        <w:pStyle w:val="Amainbullet"/>
        <w:tabs>
          <w:tab w:val="left" w:pos="1500"/>
        </w:tabs>
      </w:pPr>
      <w:r w:rsidRPr="00D54E00">
        <w:rPr>
          <w:rFonts w:ascii="Symbol" w:hAnsi="Symbol"/>
          <w:sz w:val="20"/>
        </w:rPr>
        <w:t></w:t>
      </w:r>
      <w:r w:rsidRPr="00D54E00">
        <w:rPr>
          <w:rFonts w:ascii="Symbol" w:hAnsi="Symbol"/>
          <w:sz w:val="20"/>
        </w:rPr>
        <w:tab/>
      </w:r>
      <w:hyperlink r:id="rId17" w:tooltip="A2003-20" w:history="1">
        <w:r w:rsidR="00D54E00" w:rsidRPr="00D54E00">
          <w:rPr>
            <w:rStyle w:val="charCitHyperlinkItal"/>
          </w:rPr>
          <w:t>Agents Act 2003</w:t>
        </w:r>
      </w:hyperlink>
    </w:p>
    <w:p w14:paraId="0091187C" w14:textId="2FEB95E7" w:rsidR="00DB6122" w:rsidRPr="00D54E00" w:rsidRDefault="000F5B1F" w:rsidP="000F5B1F">
      <w:pPr>
        <w:pStyle w:val="Amainbullet"/>
        <w:tabs>
          <w:tab w:val="left" w:pos="1500"/>
        </w:tabs>
      </w:pPr>
      <w:r w:rsidRPr="00D54E00">
        <w:rPr>
          <w:rFonts w:ascii="Symbol" w:hAnsi="Symbol"/>
          <w:sz w:val="20"/>
        </w:rPr>
        <w:t></w:t>
      </w:r>
      <w:r w:rsidRPr="00D54E00">
        <w:rPr>
          <w:rFonts w:ascii="Symbol" w:hAnsi="Symbol"/>
          <w:sz w:val="20"/>
        </w:rPr>
        <w:tab/>
      </w:r>
      <w:hyperlink r:id="rId18" w:tooltip="A2003-17" w:history="1">
        <w:r w:rsidR="00D54E00" w:rsidRPr="00D54E00">
          <w:rPr>
            <w:rStyle w:val="charCitHyperlinkItal"/>
          </w:rPr>
          <w:t>Charitable Collections Act 2003</w:t>
        </w:r>
      </w:hyperlink>
    </w:p>
    <w:p w14:paraId="596507F0" w14:textId="3E4A9051" w:rsidR="00DB6122" w:rsidRPr="00D54E00" w:rsidRDefault="000F5B1F" w:rsidP="000F5B1F">
      <w:pPr>
        <w:pStyle w:val="Amainbullet"/>
        <w:tabs>
          <w:tab w:val="left" w:pos="1500"/>
        </w:tabs>
      </w:pPr>
      <w:r w:rsidRPr="00D54E00">
        <w:rPr>
          <w:rFonts w:ascii="Symbol" w:hAnsi="Symbol"/>
          <w:sz w:val="20"/>
        </w:rPr>
        <w:t></w:t>
      </w:r>
      <w:r w:rsidRPr="00D54E00">
        <w:rPr>
          <w:rFonts w:ascii="Symbol" w:hAnsi="Symbol"/>
          <w:sz w:val="20"/>
        </w:rPr>
        <w:tab/>
      </w:r>
      <w:hyperlink r:id="rId19" w:tooltip="SL2003-33" w:history="1">
        <w:r w:rsidR="00D54E00" w:rsidRPr="00D54E00">
          <w:rPr>
            <w:rStyle w:val="charCitHyperlinkItal"/>
          </w:rPr>
          <w:t>Charitable Collections Regulation 2003</w:t>
        </w:r>
      </w:hyperlink>
    </w:p>
    <w:p w14:paraId="13EE798D" w14:textId="0B1B97D5" w:rsidR="00DB6122" w:rsidRPr="00D54E00" w:rsidRDefault="000F5B1F" w:rsidP="000F5B1F">
      <w:pPr>
        <w:pStyle w:val="Amainbullet"/>
        <w:tabs>
          <w:tab w:val="left" w:pos="1500"/>
        </w:tabs>
      </w:pPr>
      <w:r w:rsidRPr="00D54E00">
        <w:rPr>
          <w:rFonts w:ascii="Symbol" w:hAnsi="Symbol"/>
          <w:sz w:val="20"/>
        </w:rPr>
        <w:t></w:t>
      </w:r>
      <w:r w:rsidRPr="00D54E00">
        <w:rPr>
          <w:rFonts w:ascii="Symbol" w:hAnsi="Symbol"/>
          <w:sz w:val="20"/>
        </w:rPr>
        <w:tab/>
      </w:r>
      <w:hyperlink r:id="rId20" w:tooltip="A1992-72" w:history="1">
        <w:r w:rsidR="00D54E00" w:rsidRPr="00D54E00">
          <w:rPr>
            <w:rStyle w:val="charCitHyperlinkItal"/>
          </w:rPr>
          <w:t>Fair Trading (Australian Consumer Law) Act 1992</w:t>
        </w:r>
      </w:hyperlink>
    </w:p>
    <w:p w14:paraId="3EB9E2BA" w14:textId="57CDF152" w:rsidR="00DB6122" w:rsidRPr="00D54E00" w:rsidRDefault="000F5B1F" w:rsidP="000F5B1F">
      <w:pPr>
        <w:pStyle w:val="Amainbullet"/>
        <w:tabs>
          <w:tab w:val="left" w:pos="1500"/>
        </w:tabs>
      </w:pPr>
      <w:r w:rsidRPr="00D54E00">
        <w:rPr>
          <w:rFonts w:ascii="Symbol" w:hAnsi="Symbol"/>
          <w:sz w:val="20"/>
        </w:rPr>
        <w:t></w:t>
      </w:r>
      <w:r w:rsidRPr="00D54E00">
        <w:rPr>
          <w:rFonts w:ascii="Symbol" w:hAnsi="Symbol"/>
          <w:sz w:val="20"/>
        </w:rPr>
        <w:tab/>
      </w:r>
      <w:hyperlink r:id="rId21" w:tooltip="A1925-1" w:history="1">
        <w:r w:rsidR="00D54E00" w:rsidRPr="00D54E00">
          <w:rPr>
            <w:rStyle w:val="charCitHyperlinkItal"/>
          </w:rPr>
          <w:t>Land Titles Act 1925</w:t>
        </w:r>
      </w:hyperlink>
    </w:p>
    <w:p w14:paraId="7C3BBE80" w14:textId="781AED8A" w:rsidR="00DB6122" w:rsidRPr="00D54E00" w:rsidRDefault="000F5B1F" w:rsidP="000F5B1F">
      <w:pPr>
        <w:pStyle w:val="Amainbullet"/>
        <w:tabs>
          <w:tab w:val="left" w:pos="1500"/>
        </w:tabs>
      </w:pPr>
      <w:r w:rsidRPr="00D54E00">
        <w:rPr>
          <w:rFonts w:ascii="Symbol" w:hAnsi="Symbol"/>
          <w:sz w:val="20"/>
        </w:rPr>
        <w:t></w:t>
      </w:r>
      <w:r w:rsidRPr="00D54E00">
        <w:rPr>
          <w:rFonts w:ascii="Symbol" w:hAnsi="Symbol"/>
          <w:sz w:val="20"/>
        </w:rPr>
        <w:tab/>
      </w:r>
      <w:hyperlink r:id="rId22" w:tooltip="SL2015-24" w:history="1">
        <w:r w:rsidR="00D54E00" w:rsidRPr="00D54E00">
          <w:rPr>
            <w:rStyle w:val="charCitHyperlinkItal"/>
          </w:rPr>
          <w:t>Land Titles Regulation 2015</w:t>
        </w:r>
      </w:hyperlink>
    </w:p>
    <w:p w14:paraId="1B0838E7" w14:textId="7410E4F9" w:rsidR="00DB6122" w:rsidRPr="00D54E00" w:rsidRDefault="000F5B1F" w:rsidP="000F5B1F">
      <w:pPr>
        <w:pStyle w:val="Amainbullet"/>
        <w:tabs>
          <w:tab w:val="left" w:pos="1500"/>
        </w:tabs>
      </w:pPr>
      <w:r w:rsidRPr="00D54E00">
        <w:rPr>
          <w:rFonts w:ascii="Symbol" w:hAnsi="Symbol"/>
          <w:sz w:val="20"/>
        </w:rPr>
        <w:t></w:t>
      </w:r>
      <w:r w:rsidRPr="00D54E00">
        <w:rPr>
          <w:rFonts w:ascii="Symbol" w:hAnsi="Symbol"/>
          <w:sz w:val="20"/>
        </w:rPr>
        <w:tab/>
      </w:r>
      <w:hyperlink r:id="rId23" w:tooltip="A1997-84" w:history="1">
        <w:r w:rsidR="00D54E00" w:rsidRPr="00D54E00">
          <w:rPr>
            <w:rStyle w:val="charCitHyperlinkItal"/>
          </w:rPr>
          <w:t>Residential Tenancies Act 1997</w:t>
        </w:r>
      </w:hyperlink>
    </w:p>
    <w:p w14:paraId="257BA7E6" w14:textId="2946202E" w:rsidR="00DB6122" w:rsidRPr="00626AFC" w:rsidRDefault="000F5B1F" w:rsidP="000F5B1F">
      <w:pPr>
        <w:pStyle w:val="Amainbullet"/>
        <w:tabs>
          <w:tab w:val="left" w:pos="1500"/>
        </w:tabs>
      </w:pPr>
      <w:r w:rsidRPr="00626AFC">
        <w:rPr>
          <w:rFonts w:ascii="Symbol" w:hAnsi="Symbol"/>
          <w:sz w:val="20"/>
        </w:rPr>
        <w:t></w:t>
      </w:r>
      <w:r w:rsidRPr="00626AFC">
        <w:rPr>
          <w:rFonts w:ascii="Symbol" w:hAnsi="Symbol"/>
          <w:sz w:val="20"/>
        </w:rPr>
        <w:tab/>
      </w:r>
      <w:hyperlink r:id="rId24" w:tooltip="A2011-41" w:history="1">
        <w:r w:rsidR="00D54E00" w:rsidRPr="00D54E00">
          <w:rPr>
            <w:rStyle w:val="charCitHyperlinkItal"/>
          </w:rPr>
          <w:t>Unit Titles (Management) Act 2011</w:t>
        </w:r>
      </w:hyperlink>
      <w:r w:rsidR="00DB6122" w:rsidRPr="00626AFC">
        <w:t>.</w:t>
      </w:r>
    </w:p>
    <w:p w14:paraId="13E4DBF4" w14:textId="77777777" w:rsidR="00DB6122" w:rsidRPr="00626AFC" w:rsidRDefault="00DB6122" w:rsidP="00A922A8">
      <w:pPr>
        <w:pStyle w:val="aNote"/>
        <w:spacing w:before="120"/>
      </w:pPr>
      <w:r w:rsidRPr="00D54E00">
        <w:rPr>
          <w:rStyle w:val="charItals"/>
        </w:rPr>
        <w:t>Note</w:t>
      </w:r>
      <w:r w:rsidRPr="00D54E00">
        <w:rPr>
          <w:rStyle w:val="charItals"/>
        </w:rPr>
        <w:tab/>
      </w:r>
      <w:r w:rsidRPr="00626AFC">
        <w:t>This Act also amends other legislation (see sch 1).</w:t>
      </w:r>
    </w:p>
    <w:p w14:paraId="4DD6D85C" w14:textId="4085E89B" w:rsidR="00DB6122" w:rsidRPr="00626AFC" w:rsidRDefault="000F5B1F" w:rsidP="000F5B1F">
      <w:pPr>
        <w:pStyle w:val="AH5Sec"/>
        <w:shd w:val="pct25" w:color="auto" w:fill="auto"/>
      </w:pPr>
      <w:bookmarkStart w:id="6" w:name="_Toc163123409"/>
      <w:r w:rsidRPr="000F5B1F">
        <w:rPr>
          <w:rStyle w:val="CharSectNo"/>
        </w:rPr>
        <w:lastRenderedPageBreak/>
        <w:t>4</w:t>
      </w:r>
      <w:r w:rsidRPr="00626AFC">
        <w:tab/>
      </w:r>
      <w:r w:rsidR="00DB6122" w:rsidRPr="00626AFC">
        <w:t>Legislation repealed</w:t>
      </w:r>
      <w:bookmarkEnd w:id="6"/>
    </w:p>
    <w:p w14:paraId="46372E84" w14:textId="77777777" w:rsidR="00DB6122" w:rsidRPr="00626AFC" w:rsidRDefault="00DB6122" w:rsidP="00DB6122">
      <w:pPr>
        <w:pStyle w:val="direction"/>
        <w:rPr>
          <w:i w:val="0"/>
          <w:iCs/>
        </w:rPr>
      </w:pPr>
      <w:r w:rsidRPr="00626AFC">
        <w:rPr>
          <w:i w:val="0"/>
          <w:iCs/>
        </w:rPr>
        <w:t>The following instruments are repealed:</w:t>
      </w:r>
    </w:p>
    <w:p w14:paraId="4E0069C6" w14:textId="6C98BFBF" w:rsidR="00DB6122" w:rsidRPr="00D54E00" w:rsidRDefault="000F5B1F" w:rsidP="000F5B1F">
      <w:pPr>
        <w:pStyle w:val="Amainbullet"/>
        <w:tabs>
          <w:tab w:val="left" w:pos="1500"/>
        </w:tabs>
      </w:pPr>
      <w:r w:rsidRPr="00D54E00">
        <w:rPr>
          <w:rFonts w:ascii="Symbol" w:hAnsi="Symbol"/>
          <w:sz w:val="20"/>
        </w:rPr>
        <w:t></w:t>
      </w:r>
      <w:r w:rsidRPr="00D54E00">
        <w:rPr>
          <w:rFonts w:ascii="Symbol" w:hAnsi="Symbol"/>
          <w:sz w:val="20"/>
        </w:rPr>
        <w:tab/>
      </w:r>
      <w:hyperlink r:id="rId25" w:tooltip="DI2023-179" w:history="1">
        <w:r w:rsidR="000A0611" w:rsidRPr="000A0611">
          <w:rPr>
            <w:rStyle w:val="charCitHyperlinkItal"/>
          </w:rPr>
          <w:t>Unit Titles (Management) Certificate Determination</w:t>
        </w:r>
        <w:r w:rsidR="000A0611">
          <w:rPr>
            <w:rStyle w:val="charCitHyperlinkItal"/>
          </w:rPr>
          <w:t xml:space="preserve"> </w:t>
        </w:r>
        <w:r w:rsidR="000A0611" w:rsidRPr="000A0611">
          <w:rPr>
            <w:rStyle w:val="charCitHyperlinkItal"/>
          </w:rPr>
          <w:t>2023</w:t>
        </w:r>
      </w:hyperlink>
      <w:r w:rsidR="00DB6122" w:rsidRPr="00626AFC">
        <w:rPr>
          <w:iCs/>
        </w:rPr>
        <w:t xml:space="preserve"> (DI2023</w:t>
      </w:r>
      <w:r w:rsidR="00DB6122" w:rsidRPr="00D54E00">
        <w:rPr>
          <w:rStyle w:val="charItals"/>
        </w:rPr>
        <w:noBreakHyphen/>
      </w:r>
      <w:r w:rsidR="00DB6122" w:rsidRPr="00626AFC">
        <w:rPr>
          <w:iCs/>
        </w:rPr>
        <w:t>3)</w:t>
      </w:r>
    </w:p>
    <w:p w14:paraId="00E6B962" w14:textId="2EF8B8B0" w:rsidR="00DB6122" w:rsidRPr="00626AFC" w:rsidRDefault="000F5B1F" w:rsidP="000F5B1F">
      <w:pPr>
        <w:pStyle w:val="Amainbullet"/>
        <w:tabs>
          <w:tab w:val="left" w:pos="1500"/>
        </w:tabs>
      </w:pPr>
      <w:r w:rsidRPr="00626AFC">
        <w:rPr>
          <w:rFonts w:ascii="Symbol" w:hAnsi="Symbol"/>
          <w:sz w:val="20"/>
        </w:rPr>
        <w:t></w:t>
      </w:r>
      <w:r w:rsidRPr="00626AFC">
        <w:rPr>
          <w:rFonts w:ascii="Symbol" w:hAnsi="Symbol"/>
          <w:sz w:val="20"/>
        </w:rPr>
        <w:tab/>
      </w:r>
      <w:hyperlink r:id="rId26" w:tooltip="DI2023-3" w:history="1">
        <w:r w:rsidR="000A0611" w:rsidRPr="000A0611">
          <w:rPr>
            <w:rStyle w:val="charCitHyperlinkItal"/>
          </w:rPr>
          <w:t>Unit Titles (Management) (Fees) Determination 2023</w:t>
        </w:r>
      </w:hyperlink>
      <w:r w:rsidR="00DB6122" w:rsidRPr="00626AFC">
        <w:t xml:space="preserve"> (DI2023</w:t>
      </w:r>
      <w:r w:rsidR="00DB6122" w:rsidRPr="00626AFC">
        <w:noBreakHyphen/>
        <w:t>179).</w:t>
      </w:r>
    </w:p>
    <w:p w14:paraId="2E62A005" w14:textId="6DEA9557" w:rsidR="00DB6122" w:rsidRPr="00626AFC" w:rsidRDefault="000F5B1F" w:rsidP="000F5B1F">
      <w:pPr>
        <w:pStyle w:val="AH5Sec"/>
        <w:shd w:val="pct25" w:color="auto" w:fill="auto"/>
      </w:pPr>
      <w:bookmarkStart w:id="7" w:name="_Toc163123410"/>
      <w:r w:rsidRPr="000F5B1F">
        <w:rPr>
          <w:rStyle w:val="CharSectNo"/>
        </w:rPr>
        <w:t>5</w:t>
      </w:r>
      <w:r w:rsidRPr="00626AFC">
        <w:tab/>
      </w:r>
      <w:r w:rsidR="00DB6122" w:rsidRPr="00626AFC">
        <w:t>New Magistrates Court (Fair Trading Australian Consumer Law Infringement Notices) Regulation—sch 2</w:t>
      </w:r>
      <w:bookmarkEnd w:id="7"/>
    </w:p>
    <w:p w14:paraId="18A1BB3C" w14:textId="10CD95D3" w:rsidR="00DB6122" w:rsidRPr="00626AFC" w:rsidRDefault="000F5B1F" w:rsidP="000F5B1F">
      <w:pPr>
        <w:pStyle w:val="Amain"/>
      </w:pPr>
      <w:r>
        <w:tab/>
      </w:r>
      <w:r w:rsidRPr="00626AFC">
        <w:t>(1)</w:t>
      </w:r>
      <w:r w:rsidRPr="00626AFC">
        <w:tab/>
      </w:r>
      <w:r w:rsidR="00DB6122" w:rsidRPr="00626AFC">
        <w:t xml:space="preserve">The provisions set out in schedule 2 are taken to be a regulation made under the </w:t>
      </w:r>
      <w:hyperlink r:id="rId27" w:tooltip="A1930-21" w:history="1">
        <w:r w:rsidR="00D54E00" w:rsidRPr="00D54E00">
          <w:rPr>
            <w:rStyle w:val="charCitHyperlinkItal"/>
          </w:rPr>
          <w:t>Magistrates Court Act 1930</w:t>
        </w:r>
      </w:hyperlink>
      <w:r w:rsidR="00DB6122" w:rsidRPr="00626AFC">
        <w:t>, section 321.</w:t>
      </w:r>
    </w:p>
    <w:p w14:paraId="0F989C7E" w14:textId="5589D9C0" w:rsidR="00DB6122" w:rsidRPr="00626AFC" w:rsidRDefault="000F5B1F" w:rsidP="000F5B1F">
      <w:pPr>
        <w:pStyle w:val="Amain"/>
      </w:pPr>
      <w:r>
        <w:tab/>
      </w:r>
      <w:r w:rsidRPr="00626AFC">
        <w:t>(2)</w:t>
      </w:r>
      <w:r w:rsidRPr="00626AFC">
        <w:tab/>
      </w:r>
      <w:r w:rsidR="00DB6122" w:rsidRPr="00626AFC">
        <w:t>The regulation—</w:t>
      </w:r>
    </w:p>
    <w:p w14:paraId="6CB845A1" w14:textId="353AC2B3" w:rsidR="00DB6122" w:rsidRPr="00626AFC" w:rsidRDefault="000F5B1F" w:rsidP="000F5B1F">
      <w:pPr>
        <w:pStyle w:val="Apara"/>
      </w:pPr>
      <w:r>
        <w:tab/>
      </w:r>
      <w:r w:rsidRPr="00626AFC">
        <w:t>(a)</w:t>
      </w:r>
      <w:r w:rsidRPr="00626AFC">
        <w:tab/>
      </w:r>
      <w:r w:rsidR="00DB6122" w:rsidRPr="00626AFC">
        <w:t xml:space="preserve">is taken to be notified under the </w:t>
      </w:r>
      <w:hyperlink r:id="rId28" w:tooltip="A2001-14" w:history="1">
        <w:r w:rsidR="00D54E00" w:rsidRPr="00D54E00">
          <w:rPr>
            <w:rStyle w:val="charCitHyperlinkAbbrev"/>
          </w:rPr>
          <w:t>Legislation Act</w:t>
        </w:r>
      </w:hyperlink>
      <w:r w:rsidR="00DB6122" w:rsidRPr="00626AFC">
        <w:t xml:space="preserve"> on the day this Act is notified; and</w:t>
      </w:r>
    </w:p>
    <w:p w14:paraId="74542E5A" w14:textId="19CC12E8" w:rsidR="00DB6122" w:rsidRPr="00626AFC" w:rsidRDefault="000F5B1F" w:rsidP="000F5B1F">
      <w:pPr>
        <w:pStyle w:val="Apara"/>
      </w:pPr>
      <w:r>
        <w:tab/>
      </w:r>
      <w:r w:rsidRPr="00626AFC">
        <w:t>(b)</w:t>
      </w:r>
      <w:r w:rsidRPr="00626AFC">
        <w:tab/>
      </w:r>
      <w:r w:rsidR="00DB6122" w:rsidRPr="00626AFC">
        <w:t>commences on the commencement of schedule 2; and</w:t>
      </w:r>
    </w:p>
    <w:p w14:paraId="5C833AD7" w14:textId="454E11E6" w:rsidR="00DB6122" w:rsidRPr="00626AFC" w:rsidRDefault="000F5B1F" w:rsidP="000F5B1F">
      <w:pPr>
        <w:pStyle w:val="Apara"/>
      </w:pPr>
      <w:r>
        <w:tab/>
      </w:r>
      <w:r w:rsidRPr="00626AFC">
        <w:t>(c)</w:t>
      </w:r>
      <w:r w:rsidRPr="00626AFC">
        <w:tab/>
      </w:r>
      <w:r w:rsidR="00DB6122" w:rsidRPr="00626AFC">
        <w:t xml:space="preserve">is not required to be presented to the Legislative Assembly under the </w:t>
      </w:r>
      <w:hyperlink r:id="rId29" w:tooltip="A2001-14" w:history="1">
        <w:r w:rsidR="00D54E00" w:rsidRPr="00D54E00">
          <w:rPr>
            <w:rStyle w:val="charCitHyperlinkAbbrev"/>
          </w:rPr>
          <w:t>Legislation Act</w:t>
        </w:r>
      </w:hyperlink>
      <w:r w:rsidR="00DB6122" w:rsidRPr="00626AFC">
        <w:t>, section 64 (1); and</w:t>
      </w:r>
    </w:p>
    <w:p w14:paraId="31752598" w14:textId="3EB488A5" w:rsidR="00DB6122" w:rsidRPr="00626AFC" w:rsidRDefault="000F5B1F" w:rsidP="000F5B1F">
      <w:pPr>
        <w:pStyle w:val="Apara"/>
      </w:pPr>
      <w:r>
        <w:tab/>
      </w:r>
      <w:r w:rsidRPr="00626AFC">
        <w:t>(d)</w:t>
      </w:r>
      <w:r w:rsidRPr="00626AFC">
        <w:tab/>
      </w:r>
      <w:r w:rsidR="00DB6122" w:rsidRPr="00626AFC">
        <w:t xml:space="preserve">may be amended or repealed as if it had been made under the </w:t>
      </w:r>
      <w:hyperlink r:id="rId30" w:tooltip="A1930-21" w:history="1">
        <w:r w:rsidR="00D54E00" w:rsidRPr="00D54E00">
          <w:rPr>
            <w:rStyle w:val="charCitHyperlinkItal"/>
          </w:rPr>
          <w:t>Magistrates Court Act 1930</w:t>
        </w:r>
      </w:hyperlink>
      <w:r w:rsidR="00DB6122" w:rsidRPr="00626AFC">
        <w:t>, section 321.</w:t>
      </w:r>
    </w:p>
    <w:p w14:paraId="763009BD" w14:textId="0959875B" w:rsidR="00DB6122" w:rsidRPr="00626AFC" w:rsidRDefault="000F5B1F" w:rsidP="000F5B1F">
      <w:pPr>
        <w:pStyle w:val="Amain"/>
      </w:pPr>
      <w:r>
        <w:tab/>
      </w:r>
      <w:r w:rsidRPr="00626AFC">
        <w:t>(3)</w:t>
      </w:r>
      <w:r w:rsidRPr="00626AFC">
        <w:tab/>
      </w:r>
      <w:r w:rsidR="00DB6122" w:rsidRPr="00626AFC">
        <w:t xml:space="preserve">This Act is taken to be an amending law for the </w:t>
      </w:r>
      <w:hyperlink r:id="rId31" w:tooltip="A2001-14" w:history="1">
        <w:r w:rsidR="00D54E00" w:rsidRPr="00D54E00">
          <w:rPr>
            <w:rStyle w:val="charCitHyperlinkAbbrev"/>
          </w:rPr>
          <w:t>Legislation Act</w:t>
        </w:r>
      </w:hyperlink>
      <w:r w:rsidR="00DB6122" w:rsidRPr="00626AFC">
        <w:t xml:space="preserve">, section 89 (Automatic repeal of certain laws and provisions) despite this section not being a provision mentioned in section 89 (12), definition of </w:t>
      </w:r>
      <w:r w:rsidR="00DB6122" w:rsidRPr="00D54E00">
        <w:rPr>
          <w:rStyle w:val="charBoldItals"/>
        </w:rPr>
        <w:t>amending law</w:t>
      </w:r>
      <w:r w:rsidR="00DB6122" w:rsidRPr="00626AFC">
        <w:t>.</w:t>
      </w:r>
    </w:p>
    <w:p w14:paraId="2BF2897A" w14:textId="77777777" w:rsidR="00DB6122" w:rsidRPr="00626AFC" w:rsidRDefault="00DB6122" w:rsidP="000F5B1F">
      <w:pPr>
        <w:pStyle w:val="PageBreak"/>
        <w:suppressLineNumbers/>
      </w:pPr>
      <w:r w:rsidRPr="00626AFC">
        <w:br w:type="page"/>
      </w:r>
    </w:p>
    <w:p w14:paraId="1290E3DE" w14:textId="2E34959A" w:rsidR="00DB6122" w:rsidRPr="000F5B1F" w:rsidRDefault="000F5B1F" w:rsidP="000F5B1F">
      <w:pPr>
        <w:pStyle w:val="AH2Part"/>
      </w:pPr>
      <w:bookmarkStart w:id="8" w:name="_Toc163123411"/>
      <w:r w:rsidRPr="000F5B1F">
        <w:rPr>
          <w:rStyle w:val="CharPartNo"/>
        </w:rPr>
        <w:lastRenderedPageBreak/>
        <w:t>Part 2</w:t>
      </w:r>
      <w:r w:rsidRPr="00626AFC">
        <w:tab/>
      </w:r>
      <w:r w:rsidR="00DB6122" w:rsidRPr="000F5B1F">
        <w:rPr>
          <w:rStyle w:val="CharPartText"/>
        </w:rPr>
        <w:t>Agents Act 2003</w:t>
      </w:r>
      <w:bookmarkEnd w:id="8"/>
    </w:p>
    <w:p w14:paraId="5B826741" w14:textId="1A18384D" w:rsidR="00DB6122" w:rsidRPr="00626AFC" w:rsidRDefault="000F5B1F" w:rsidP="000F5B1F">
      <w:pPr>
        <w:pStyle w:val="AH5Sec"/>
        <w:shd w:val="pct25" w:color="auto" w:fill="auto"/>
      </w:pPr>
      <w:bookmarkStart w:id="9" w:name="_Toc163123412"/>
      <w:r w:rsidRPr="000F5B1F">
        <w:rPr>
          <w:rStyle w:val="CharSectNo"/>
        </w:rPr>
        <w:t>6</w:t>
      </w:r>
      <w:r w:rsidRPr="00626AFC">
        <w:tab/>
      </w:r>
      <w:r w:rsidR="00133624" w:rsidRPr="00626AFC">
        <w:t>Carrying on business as employment agent</w:t>
      </w:r>
      <w:r w:rsidR="00133624" w:rsidRPr="00626AFC">
        <w:br/>
      </w:r>
      <w:r w:rsidR="00DB6122" w:rsidRPr="00626AFC">
        <w:t>Section 12</w:t>
      </w:r>
      <w:bookmarkEnd w:id="9"/>
    </w:p>
    <w:p w14:paraId="34C01DE1" w14:textId="77777777" w:rsidR="00DB6122" w:rsidRPr="00626AFC" w:rsidRDefault="00DB6122" w:rsidP="00626AFC">
      <w:pPr>
        <w:pStyle w:val="direction"/>
        <w:keepNext w:val="0"/>
      </w:pPr>
      <w:r w:rsidRPr="00626AFC">
        <w:t>omit</w:t>
      </w:r>
    </w:p>
    <w:p w14:paraId="4946FE7B" w14:textId="7646EDA8" w:rsidR="00DB6122" w:rsidRPr="00626AFC" w:rsidRDefault="000F5B1F" w:rsidP="000F5B1F">
      <w:pPr>
        <w:pStyle w:val="AH5Sec"/>
        <w:shd w:val="pct25" w:color="auto" w:fill="auto"/>
      </w:pPr>
      <w:bookmarkStart w:id="10" w:name="_Toc163123413"/>
      <w:r w:rsidRPr="000F5B1F">
        <w:rPr>
          <w:rStyle w:val="CharSectNo"/>
        </w:rPr>
        <w:t>7</w:t>
      </w:r>
      <w:r w:rsidRPr="00626AFC">
        <w:tab/>
      </w:r>
      <w:r w:rsidR="00133624" w:rsidRPr="00626AFC">
        <w:t>Employees not taken to carry on business as agents</w:t>
      </w:r>
      <w:r w:rsidR="00133624" w:rsidRPr="00626AFC">
        <w:br/>
      </w:r>
      <w:r w:rsidR="00DB6122" w:rsidRPr="00626AFC">
        <w:t>Section 13 (d)</w:t>
      </w:r>
      <w:bookmarkEnd w:id="10"/>
    </w:p>
    <w:p w14:paraId="439D81EF" w14:textId="77777777" w:rsidR="00DB6122" w:rsidRPr="00626AFC" w:rsidRDefault="00DB6122" w:rsidP="00626AFC">
      <w:pPr>
        <w:pStyle w:val="direction"/>
        <w:keepNext w:val="0"/>
      </w:pPr>
      <w:r w:rsidRPr="00626AFC">
        <w:t>omit</w:t>
      </w:r>
    </w:p>
    <w:p w14:paraId="0C8E9215" w14:textId="5FA5CA18" w:rsidR="00DB6122" w:rsidRPr="00626AFC" w:rsidRDefault="000F5B1F" w:rsidP="000F5B1F">
      <w:pPr>
        <w:pStyle w:val="AH5Sec"/>
        <w:shd w:val="pct25" w:color="auto" w:fill="auto"/>
      </w:pPr>
      <w:bookmarkStart w:id="11" w:name="_Toc163123414"/>
      <w:r w:rsidRPr="000F5B1F">
        <w:rPr>
          <w:rStyle w:val="CharSectNo"/>
        </w:rPr>
        <w:t>8</w:t>
      </w:r>
      <w:r w:rsidRPr="00626AFC">
        <w:tab/>
      </w:r>
      <w:r w:rsidR="00133624" w:rsidRPr="00626AFC">
        <w:t>Employment agents must be licensed</w:t>
      </w:r>
      <w:r w:rsidR="00133624" w:rsidRPr="00626AFC">
        <w:br/>
      </w:r>
      <w:r w:rsidR="00DB6122" w:rsidRPr="00626AFC">
        <w:t>Section 22</w:t>
      </w:r>
      <w:bookmarkEnd w:id="11"/>
    </w:p>
    <w:p w14:paraId="5486E474" w14:textId="77777777" w:rsidR="00DB6122" w:rsidRPr="00626AFC" w:rsidRDefault="00DB6122" w:rsidP="00626AFC">
      <w:pPr>
        <w:pStyle w:val="direction"/>
        <w:keepNext w:val="0"/>
      </w:pPr>
      <w:r w:rsidRPr="00626AFC">
        <w:t>omit</w:t>
      </w:r>
    </w:p>
    <w:p w14:paraId="55F71227" w14:textId="66A4E9AF" w:rsidR="00DB6122" w:rsidRPr="00626AFC" w:rsidRDefault="000F5B1F" w:rsidP="000F5B1F">
      <w:pPr>
        <w:pStyle w:val="AH5Sec"/>
        <w:shd w:val="pct25" w:color="auto" w:fill="auto"/>
      </w:pPr>
      <w:bookmarkStart w:id="12" w:name="_Toc163123415"/>
      <w:r w:rsidRPr="000F5B1F">
        <w:rPr>
          <w:rStyle w:val="CharSectNo"/>
        </w:rPr>
        <w:t>9</w:t>
      </w:r>
      <w:r w:rsidRPr="00626AFC">
        <w:tab/>
      </w:r>
      <w:r w:rsidR="00DB6122" w:rsidRPr="00626AFC">
        <w:t>Employment agents—further provisions</w:t>
      </w:r>
      <w:r w:rsidR="00DB6122" w:rsidRPr="00626AFC">
        <w:br/>
        <w:t>Division 5.8</w:t>
      </w:r>
      <w:bookmarkEnd w:id="12"/>
    </w:p>
    <w:p w14:paraId="02803E1C" w14:textId="77777777" w:rsidR="00DB6122" w:rsidRPr="00626AFC" w:rsidRDefault="00DB6122" w:rsidP="00626AFC">
      <w:pPr>
        <w:pStyle w:val="direction"/>
        <w:keepNext w:val="0"/>
      </w:pPr>
      <w:r w:rsidRPr="00626AFC">
        <w:t>omit</w:t>
      </w:r>
    </w:p>
    <w:p w14:paraId="0CDB66C8" w14:textId="769253C7" w:rsidR="00DB6122" w:rsidRPr="00626AFC" w:rsidRDefault="000F5B1F" w:rsidP="000F5B1F">
      <w:pPr>
        <w:pStyle w:val="AH5Sec"/>
        <w:shd w:val="pct25" w:color="auto" w:fill="auto"/>
      </w:pPr>
      <w:bookmarkStart w:id="13" w:name="_Toc163123416"/>
      <w:r w:rsidRPr="000F5B1F">
        <w:rPr>
          <w:rStyle w:val="CharSectNo"/>
        </w:rPr>
        <w:t>10</w:t>
      </w:r>
      <w:r w:rsidRPr="00626AFC">
        <w:tab/>
      </w:r>
      <w:r w:rsidR="00DB6122" w:rsidRPr="00626AFC">
        <w:t>New part 5A</w:t>
      </w:r>
      <w:bookmarkEnd w:id="13"/>
    </w:p>
    <w:p w14:paraId="5802B962" w14:textId="77777777" w:rsidR="00DB6122" w:rsidRPr="00626AFC" w:rsidRDefault="00DB6122" w:rsidP="00DB6122">
      <w:pPr>
        <w:pStyle w:val="direction"/>
      </w:pPr>
      <w:r w:rsidRPr="00626AFC">
        <w:t>insert</w:t>
      </w:r>
    </w:p>
    <w:p w14:paraId="7B8ED44F" w14:textId="77777777" w:rsidR="00DB6122" w:rsidRPr="00626AFC" w:rsidRDefault="00DB6122" w:rsidP="00DB6122">
      <w:pPr>
        <w:pStyle w:val="IH2Part"/>
      </w:pPr>
      <w:r w:rsidRPr="00626AFC">
        <w:t>Part 5A</w:t>
      </w:r>
      <w:r w:rsidRPr="00626AFC">
        <w:tab/>
        <w:t>Employment agents</w:t>
      </w:r>
    </w:p>
    <w:p w14:paraId="3173C4F3" w14:textId="77777777" w:rsidR="00DB6122" w:rsidRPr="00626AFC" w:rsidRDefault="00DB6122" w:rsidP="00DB6122">
      <w:pPr>
        <w:pStyle w:val="IH5Sec"/>
      </w:pPr>
      <w:r w:rsidRPr="00626AFC">
        <w:t>98A</w:t>
      </w:r>
      <w:r w:rsidRPr="00626AFC">
        <w:tab/>
        <w:t xml:space="preserve">Meaning of </w:t>
      </w:r>
      <w:r w:rsidRPr="00D54E00">
        <w:rPr>
          <w:rStyle w:val="charItals"/>
        </w:rPr>
        <w:t>carries on business as an employment agent</w:t>
      </w:r>
      <w:r w:rsidRPr="00626AFC">
        <w:t>—pt 5A</w:t>
      </w:r>
    </w:p>
    <w:p w14:paraId="415767A2" w14:textId="77777777" w:rsidR="00DB6122" w:rsidRPr="00626AFC" w:rsidRDefault="00DB6122" w:rsidP="00DB6122">
      <w:pPr>
        <w:pStyle w:val="IMain"/>
      </w:pPr>
      <w:r w:rsidRPr="00626AFC">
        <w:tab/>
        <w:t>(1)</w:t>
      </w:r>
      <w:r w:rsidRPr="00626AFC">
        <w:tab/>
        <w:t xml:space="preserve">For this part, a person </w:t>
      </w:r>
      <w:r w:rsidRPr="00D54E00">
        <w:rPr>
          <w:rStyle w:val="charBoldItals"/>
        </w:rPr>
        <w:t>carries on business as an employment agent</w:t>
      </w:r>
      <w:r w:rsidRPr="00626AFC">
        <w:t xml:space="preserve"> if the person provides, or offers to provide, any of the following services for a principal for reward:</w:t>
      </w:r>
    </w:p>
    <w:p w14:paraId="512F8505" w14:textId="77777777" w:rsidR="00DB6122" w:rsidRPr="00626AFC" w:rsidRDefault="00DB6122" w:rsidP="00DB6122">
      <w:pPr>
        <w:pStyle w:val="Ipara"/>
      </w:pPr>
      <w:r w:rsidRPr="00626AFC">
        <w:tab/>
        <w:t>(a)</w:t>
      </w:r>
      <w:r w:rsidRPr="00626AFC">
        <w:tab/>
        <w:t>finding, or helping to find, a person to carry out work for the principal;</w:t>
      </w:r>
    </w:p>
    <w:p w14:paraId="270F027C" w14:textId="77777777" w:rsidR="00DB6122" w:rsidRPr="00626AFC" w:rsidRDefault="00DB6122" w:rsidP="00DB6122">
      <w:pPr>
        <w:pStyle w:val="Ipara"/>
      </w:pPr>
      <w:r w:rsidRPr="00626AFC">
        <w:lastRenderedPageBreak/>
        <w:tab/>
        <w:t>(b)</w:t>
      </w:r>
      <w:r w:rsidRPr="00626AFC">
        <w:tab/>
        <w:t>any other service prescribed by regulation.</w:t>
      </w:r>
    </w:p>
    <w:p w14:paraId="05DF1795" w14:textId="77777777" w:rsidR="00DB6122" w:rsidRPr="00626AFC" w:rsidRDefault="00DB6122" w:rsidP="00DB6122">
      <w:pPr>
        <w:pStyle w:val="IMain"/>
      </w:pPr>
      <w:r w:rsidRPr="00626AFC">
        <w:tab/>
        <w:t>(2)</w:t>
      </w:r>
      <w:r w:rsidRPr="00626AFC">
        <w:tab/>
        <w:t>For subsection (1), it does not matter whether the work is to be carried out—</w:t>
      </w:r>
    </w:p>
    <w:p w14:paraId="5A985C02" w14:textId="77777777" w:rsidR="00DB6122" w:rsidRPr="00626AFC" w:rsidRDefault="00DB6122" w:rsidP="00DB6122">
      <w:pPr>
        <w:pStyle w:val="Ipara"/>
      </w:pPr>
      <w:r w:rsidRPr="00626AFC">
        <w:tab/>
        <w:t>(a)</w:t>
      </w:r>
      <w:r w:rsidRPr="00626AFC">
        <w:tab/>
        <w:t>under a contract of employment or otherwise; or</w:t>
      </w:r>
    </w:p>
    <w:p w14:paraId="220EB15D" w14:textId="77777777" w:rsidR="00DB6122" w:rsidRPr="00626AFC" w:rsidRDefault="00DB6122" w:rsidP="00DB6122">
      <w:pPr>
        <w:pStyle w:val="Ipara"/>
      </w:pPr>
      <w:r w:rsidRPr="00626AFC">
        <w:tab/>
        <w:t>(b)</w:t>
      </w:r>
      <w:r w:rsidRPr="00626AFC">
        <w:tab/>
        <w:t>in or outside the ACT.</w:t>
      </w:r>
    </w:p>
    <w:p w14:paraId="28B70132" w14:textId="77777777" w:rsidR="00DB6122" w:rsidRPr="00626AFC" w:rsidRDefault="00DB6122" w:rsidP="00DB6122">
      <w:pPr>
        <w:pStyle w:val="IH5Sec"/>
      </w:pPr>
      <w:r w:rsidRPr="00626AFC">
        <w:t>98B</w:t>
      </w:r>
      <w:r w:rsidRPr="00626AFC">
        <w:tab/>
        <w:t>Employment agents must only take fee from employer</w:t>
      </w:r>
    </w:p>
    <w:p w14:paraId="0FB5AECA" w14:textId="77777777" w:rsidR="00DB6122" w:rsidRPr="00626AFC" w:rsidRDefault="00DB6122" w:rsidP="00DB6122">
      <w:pPr>
        <w:pStyle w:val="IMain"/>
      </w:pPr>
      <w:r w:rsidRPr="00626AFC">
        <w:tab/>
        <w:t>(1)</w:t>
      </w:r>
      <w:r w:rsidRPr="00626AFC">
        <w:tab/>
        <w:t>A person commits an offence if—</w:t>
      </w:r>
    </w:p>
    <w:p w14:paraId="47FF23C5" w14:textId="77777777" w:rsidR="00DB6122" w:rsidRPr="00626AFC" w:rsidRDefault="00DB6122" w:rsidP="00DB6122">
      <w:pPr>
        <w:pStyle w:val="Ipara"/>
      </w:pPr>
      <w:r w:rsidRPr="00626AFC">
        <w:tab/>
        <w:t>(a)</w:t>
      </w:r>
      <w:r w:rsidRPr="00626AFC">
        <w:tab/>
        <w:t>the person carries on business as an employment agent; and</w:t>
      </w:r>
    </w:p>
    <w:p w14:paraId="220C12BC" w14:textId="77777777" w:rsidR="00DB6122" w:rsidRPr="00626AFC" w:rsidRDefault="00DB6122" w:rsidP="00DB6122">
      <w:pPr>
        <w:pStyle w:val="Ipara"/>
      </w:pPr>
      <w:r w:rsidRPr="00626AFC">
        <w:tab/>
        <w:t>(b)</w:t>
      </w:r>
      <w:r w:rsidRPr="00626AFC">
        <w:tab/>
        <w:t>the person asks for, or accepts, a benefit from another person for a service provided as part of carrying on the business; and</w:t>
      </w:r>
    </w:p>
    <w:p w14:paraId="44378BCA" w14:textId="77777777" w:rsidR="00DB6122" w:rsidRPr="00626AFC" w:rsidRDefault="00DB6122" w:rsidP="00DB6122">
      <w:pPr>
        <w:pStyle w:val="Ipara"/>
      </w:pPr>
      <w:r w:rsidRPr="00626AFC">
        <w:tab/>
        <w:t>(c)</w:t>
      </w:r>
      <w:r w:rsidRPr="00626AFC">
        <w:tab/>
        <w:t>the other person is not—</w:t>
      </w:r>
    </w:p>
    <w:p w14:paraId="21FAA7E4" w14:textId="77777777" w:rsidR="00DB6122" w:rsidRPr="00626AFC" w:rsidRDefault="00DB6122" w:rsidP="00DB6122">
      <w:pPr>
        <w:pStyle w:val="Isubpara"/>
      </w:pPr>
      <w:r w:rsidRPr="00626AFC">
        <w:tab/>
        <w:t>(i)</w:t>
      </w:r>
      <w:r w:rsidRPr="00626AFC">
        <w:tab/>
        <w:t>seeking to have work carried out; or</w:t>
      </w:r>
    </w:p>
    <w:p w14:paraId="280791B3" w14:textId="77777777" w:rsidR="00DB6122" w:rsidRPr="00626AFC" w:rsidRDefault="00DB6122" w:rsidP="00DB6122">
      <w:pPr>
        <w:pStyle w:val="Isubpara"/>
      </w:pPr>
      <w:r w:rsidRPr="00626AFC">
        <w:tab/>
        <w:t>(ii)</w:t>
      </w:r>
      <w:r w:rsidRPr="00626AFC">
        <w:tab/>
        <w:t>a model or performer.</w:t>
      </w:r>
    </w:p>
    <w:p w14:paraId="456D3886" w14:textId="77777777" w:rsidR="00DB6122" w:rsidRPr="00626AFC" w:rsidRDefault="00DB6122" w:rsidP="00DB6122">
      <w:pPr>
        <w:pStyle w:val="Penalty"/>
      </w:pPr>
      <w:r w:rsidRPr="00626AFC">
        <w:t>Maximum penalty:  50 penalty units.</w:t>
      </w:r>
    </w:p>
    <w:p w14:paraId="0A1E44E0" w14:textId="77777777" w:rsidR="00DB6122" w:rsidRPr="00626AFC" w:rsidRDefault="00DB6122" w:rsidP="00DB6122">
      <w:pPr>
        <w:pStyle w:val="IMain"/>
      </w:pPr>
      <w:r w:rsidRPr="00626AFC">
        <w:tab/>
        <w:t>(2)</w:t>
      </w:r>
      <w:r w:rsidRPr="00626AFC">
        <w:tab/>
        <w:t>An offence against this section is a strict liability offence.</w:t>
      </w:r>
    </w:p>
    <w:p w14:paraId="4644F0D5" w14:textId="77777777" w:rsidR="00DB6122" w:rsidRPr="00626AFC" w:rsidRDefault="00DB6122" w:rsidP="00DB6122">
      <w:pPr>
        <w:pStyle w:val="IMain"/>
      </w:pPr>
      <w:r w:rsidRPr="00626AFC">
        <w:tab/>
        <w:t>(3)</w:t>
      </w:r>
      <w:r w:rsidRPr="00626AFC">
        <w:tab/>
        <w:t>In this section:</w:t>
      </w:r>
    </w:p>
    <w:p w14:paraId="5DD802B4" w14:textId="0DDF7578" w:rsidR="00DB6122" w:rsidRPr="00626AFC" w:rsidRDefault="00DB6122" w:rsidP="000F5B1F">
      <w:pPr>
        <w:pStyle w:val="aDef"/>
      </w:pPr>
      <w:r w:rsidRPr="00D54E00">
        <w:rPr>
          <w:rStyle w:val="charBoldItals"/>
        </w:rPr>
        <w:t>model</w:t>
      </w:r>
      <w:r w:rsidRPr="00626AFC">
        <w:t xml:space="preserve"> includes a person employed—</w:t>
      </w:r>
    </w:p>
    <w:p w14:paraId="42EC9FBD" w14:textId="77777777" w:rsidR="00DB6122" w:rsidRPr="00626AFC" w:rsidRDefault="00DB6122" w:rsidP="00DB6122">
      <w:pPr>
        <w:pStyle w:val="Idefpara"/>
      </w:pPr>
      <w:r w:rsidRPr="00626AFC">
        <w:tab/>
        <w:t>(a)</w:t>
      </w:r>
      <w:r w:rsidRPr="00626AFC">
        <w:tab/>
        <w:t>to pose for a photographer, painter, sculptor or other artist; or</w:t>
      </w:r>
    </w:p>
    <w:p w14:paraId="0AB8E22A" w14:textId="77777777" w:rsidR="00DB6122" w:rsidRPr="00626AFC" w:rsidRDefault="00DB6122" w:rsidP="00DB6122">
      <w:pPr>
        <w:pStyle w:val="Idefpara"/>
      </w:pPr>
      <w:r w:rsidRPr="00626AFC">
        <w:tab/>
        <w:t>(b)</w:t>
      </w:r>
      <w:r w:rsidRPr="00626AFC">
        <w:tab/>
        <w:t>to wear and display clothes or other articles to potential customers or the public.</w:t>
      </w:r>
    </w:p>
    <w:p w14:paraId="71C92A30" w14:textId="465749FD" w:rsidR="00DB6122" w:rsidRPr="00626AFC" w:rsidRDefault="00DB6122" w:rsidP="000F5B1F">
      <w:pPr>
        <w:pStyle w:val="aDef"/>
      </w:pPr>
      <w:r w:rsidRPr="00D54E00">
        <w:rPr>
          <w:rStyle w:val="charBoldItals"/>
        </w:rPr>
        <w:t>performer</w:t>
      </w:r>
      <w:r w:rsidRPr="00626AFC">
        <w:t xml:space="preserve"> means an actor, singer, dancer, musician, acrobat, disc jockey, compere</w:t>
      </w:r>
      <w:r w:rsidR="00AC4B96" w:rsidRPr="00626AFC">
        <w:t xml:space="preserve"> </w:t>
      </w:r>
      <w:r w:rsidRPr="00626AFC">
        <w:t>or any other kind of performer.</w:t>
      </w:r>
    </w:p>
    <w:p w14:paraId="4D6477D6" w14:textId="1E1DC16E" w:rsidR="00DB6122" w:rsidRPr="00626AFC" w:rsidRDefault="000F5B1F" w:rsidP="000F5B1F">
      <w:pPr>
        <w:pStyle w:val="AH5Sec"/>
        <w:shd w:val="pct25" w:color="auto" w:fill="auto"/>
      </w:pPr>
      <w:bookmarkStart w:id="14" w:name="_Toc163123417"/>
      <w:r w:rsidRPr="000F5B1F">
        <w:rPr>
          <w:rStyle w:val="CharSectNo"/>
        </w:rPr>
        <w:lastRenderedPageBreak/>
        <w:t>11</w:t>
      </w:r>
      <w:r w:rsidRPr="00626AFC">
        <w:tab/>
      </w:r>
      <w:r w:rsidR="00DB6122" w:rsidRPr="00626AFC">
        <w:t>Receipts</w:t>
      </w:r>
      <w:r w:rsidR="00DB6122" w:rsidRPr="00626AFC">
        <w:br/>
        <w:t>Section 130 (1)</w:t>
      </w:r>
      <w:bookmarkEnd w:id="14"/>
    </w:p>
    <w:p w14:paraId="22562516" w14:textId="77777777" w:rsidR="00DB6122" w:rsidRPr="00626AFC" w:rsidRDefault="00DB6122" w:rsidP="00DB6122">
      <w:pPr>
        <w:pStyle w:val="direction"/>
      </w:pPr>
      <w:r w:rsidRPr="00626AFC">
        <w:t>omit</w:t>
      </w:r>
    </w:p>
    <w:p w14:paraId="5DD97663" w14:textId="77777777" w:rsidR="00DB6122" w:rsidRPr="00626AFC" w:rsidRDefault="00DB6122" w:rsidP="00DB6122">
      <w:pPr>
        <w:pStyle w:val="Amainreturn"/>
      </w:pPr>
      <w:r w:rsidRPr="00626AFC">
        <w:t>(or, for an employment agent, any money)</w:t>
      </w:r>
    </w:p>
    <w:p w14:paraId="7A9F930C" w14:textId="22D9F1CB" w:rsidR="00DB6122" w:rsidRPr="00626AFC" w:rsidRDefault="000F5B1F" w:rsidP="000F5B1F">
      <w:pPr>
        <w:pStyle w:val="AH5Sec"/>
        <w:shd w:val="pct25" w:color="auto" w:fill="auto"/>
      </w:pPr>
      <w:bookmarkStart w:id="15" w:name="_Toc163123418"/>
      <w:r w:rsidRPr="000F5B1F">
        <w:rPr>
          <w:rStyle w:val="CharSectNo"/>
        </w:rPr>
        <w:t>12</w:t>
      </w:r>
      <w:r w:rsidRPr="00626AFC">
        <w:tab/>
      </w:r>
      <w:r w:rsidR="00DB6122" w:rsidRPr="00626AFC">
        <w:t xml:space="preserve">Dictionary, definition of </w:t>
      </w:r>
      <w:r w:rsidR="00DB6122" w:rsidRPr="00D54E00">
        <w:rPr>
          <w:rStyle w:val="charItals"/>
        </w:rPr>
        <w:t>agent</w:t>
      </w:r>
      <w:r w:rsidR="00DB6122" w:rsidRPr="00626AFC">
        <w:t>, paragraph (a) (iii)</w:t>
      </w:r>
      <w:bookmarkEnd w:id="15"/>
    </w:p>
    <w:p w14:paraId="56D92074" w14:textId="77777777" w:rsidR="00DB6122" w:rsidRPr="00626AFC" w:rsidRDefault="00DB6122" w:rsidP="00626AFC">
      <w:pPr>
        <w:pStyle w:val="direction"/>
        <w:keepNext w:val="0"/>
      </w:pPr>
      <w:r w:rsidRPr="00626AFC">
        <w:t>omit</w:t>
      </w:r>
    </w:p>
    <w:p w14:paraId="62BEEDF6" w14:textId="32C0A07F" w:rsidR="00DB6122" w:rsidRPr="00626AFC" w:rsidRDefault="000F5B1F" w:rsidP="000F5B1F">
      <w:pPr>
        <w:pStyle w:val="AH5Sec"/>
        <w:shd w:val="pct25" w:color="auto" w:fill="auto"/>
      </w:pPr>
      <w:bookmarkStart w:id="16" w:name="_Toc163123419"/>
      <w:r w:rsidRPr="000F5B1F">
        <w:rPr>
          <w:rStyle w:val="CharSectNo"/>
        </w:rPr>
        <w:t>13</w:t>
      </w:r>
      <w:r w:rsidRPr="00626AFC">
        <w:tab/>
      </w:r>
      <w:r w:rsidR="00DB6122" w:rsidRPr="00626AFC">
        <w:t xml:space="preserve">Dictionary, definition of </w:t>
      </w:r>
      <w:r w:rsidR="00DB6122" w:rsidRPr="00D54E00">
        <w:rPr>
          <w:rStyle w:val="charItals"/>
        </w:rPr>
        <w:t>agents licence</w:t>
      </w:r>
      <w:r w:rsidR="00DB6122" w:rsidRPr="00626AFC">
        <w:t>, paragraph (c)</w:t>
      </w:r>
      <w:bookmarkEnd w:id="16"/>
    </w:p>
    <w:p w14:paraId="51BBDED1" w14:textId="77777777" w:rsidR="00DB6122" w:rsidRPr="00626AFC" w:rsidRDefault="00DB6122" w:rsidP="00626AFC">
      <w:pPr>
        <w:pStyle w:val="direction"/>
        <w:keepNext w:val="0"/>
      </w:pPr>
      <w:r w:rsidRPr="00626AFC">
        <w:t>omit</w:t>
      </w:r>
    </w:p>
    <w:p w14:paraId="2F5FD9B5" w14:textId="40AC72E5" w:rsidR="00DB6122" w:rsidRPr="00626AFC" w:rsidRDefault="000F5B1F" w:rsidP="000F5B1F">
      <w:pPr>
        <w:pStyle w:val="AH5Sec"/>
        <w:shd w:val="pct25" w:color="auto" w:fill="auto"/>
      </w:pPr>
      <w:bookmarkStart w:id="17" w:name="_Toc163123420"/>
      <w:r w:rsidRPr="000F5B1F">
        <w:rPr>
          <w:rStyle w:val="CharSectNo"/>
        </w:rPr>
        <w:t>14</w:t>
      </w:r>
      <w:r w:rsidRPr="00626AFC">
        <w:tab/>
      </w:r>
      <w:r w:rsidR="00DB6122" w:rsidRPr="00626AFC">
        <w:t xml:space="preserve">Dictionary, definition of </w:t>
      </w:r>
      <w:r w:rsidR="00DB6122" w:rsidRPr="00D54E00">
        <w:rPr>
          <w:rStyle w:val="charItals"/>
        </w:rPr>
        <w:t>carries on business as</w:t>
      </w:r>
      <w:r w:rsidR="00DB6122" w:rsidRPr="00626AFC">
        <w:t>, paragraph (b)</w:t>
      </w:r>
      <w:bookmarkEnd w:id="17"/>
    </w:p>
    <w:p w14:paraId="0B2FD02C" w14:textId="77777777" w:rsidR="00DB6122" w:rsidRPr="00626AFC" w:rsidRDefault="00DB6122" w:rsidP="00DB6122">
      <w:pPr>
        <w:pStyle w:val="direction"/>
      </w:pPr>
      <w:r w:rsidRPr="00626AFC">
        <w:t>substitute</w:t>
      </w:r>
    </w:p>
    <w:p w14:paraId="4451CC2D" w14:textId="68C8B4C9" w:rsidR="00DB6122" w:rsidRPr="00626AFC" w:rsidRDefault="00DB6122" w:rsidP="00DB6122">
      <w:pPr>
        <w:pStyle w:val="Idefpara"/>
      </w:pPr>
      <w:r w:rsidRPr="00626AFC">
        <w:tab/>
        <w:t>(b)</w:t>
      </w:r>
      <w:r w:rsidRPr="00626AFC">
        <w:tab/>
      </w:r>
      <w:r w:rsidRPr="00D54E00">
        <w:rPr>
          <w:rStyle w:val="charBoldItals"/>
        </w:rPr>
        <w:t>an employment agent</w:t>
      </w:r>
      <w:r w:rsidRPr="00626AFC">
        <w:t>, for part 5A (Employment agents)—see</w:t>
      </w:r>
      <w:r w:rsidR="00046B77">
        <w:t xml:space="preserve"> </w:t>
      </w:r>
      <w:r w:rsidRPr="00626AFC">
        <w:t>section 98A</w:t>
      </w:r>
      <w:r w:rsidR="00AC4B96" w:rsidRPr="00626AFC">
        <w:t>; or</w:t>
      </w:r>
    </w:p>
    <w:p w14:paraId="1112A9ED" w14:textId="551924FA" w:rsidR="00DB6122" w:rsidRPr="00626AFC" w:rsidRDefault="000F5B1F" w:rsidP="000F5B1F">
      <w:pPr>
        <w:pStyle w:val="AH5Sec"/>
        <w:shd w:val="pct25" w:color="auto" w:fill="auto"/>
      </w:pPr>
      <w:bookmarkStart w:id="18" w:name="_Toc163123421"/>
      <w:r w:rsidRPr="000F5B1F">
        <w:rPr>
          <w:rStyle w:val="CharSectNo"/>
        </w:rPr>
        <w:t>15</w:t>
      </w:r>
      <w:r w:rsidRPr="00626AFC">
        <w:tab/>
      </w:r>
      <w:r w:rsidR="00DB6122" w:rsidRPr="00626AFC">
        <w:t xml:space="preserve">Dictionary, definitions of </w:t>
      </w:r>
      <w:r w:rsidR="00DB6122" w:rsidRPr="00D54E00">
        <w:rPr>
          <w:rStyle w:val="charItals"/>
        </w:rPr>
        <w:t xml:space="preserve">employment agent service </w:t>
      </w:r>
      <w:r w:rsidR="00DB6122" w:rsidRPr="00626AFC">
        <w:t xml:space="preserve">and </w:t>
      </w:r>
      <w:r w:rsidR="00DB6122" w:rsidRPr="00D54E00">
        <w:rPr>
          <w:rStyle w:val="charItals"/>
        </w:rPr>
        <w:t>licensed employment agent</w:t>
      </w:r>
      <w:bookmarkEnd w:id="18"/>
    </w:p>
    <w:p w14:paraId="140D98D4" w14:textId="77777777" w:rsidR="00DB6122" w:rsidRPr="00626AFC" w:rsidRDefault="00DB6122" w:rsidP="00DB6122">
      <w:pPr>
        <w:pStyle w:val="direction"/>
      </w:pPr>
      <w:r w:rsidRPr="00626AFC">
        <w:t>omit</w:t>
      </w:r>
    </w:p>
    <w:p w14:paraId="68ACCB8A" w14:textId="77777777" w:rsidR="00DB6122" w:rsidRPr="00626AFC" w:rsidRDefault="00DB6122" w:rsidP="000F5B1F">
      <w:pPr>
        <w:pStyle w:val="PageBreak"/>
        <w:suppressLineNumbers/>
      </w:pPr>
      <w:r w:rsidRPr="00626AFC">
        <w:br w:type="page"/>
      </w:r>
    </w:p>
    <w:p w14:paraId="480954C2" w14:textId="1F60869E" w:rsidR="00DB6122" w:rsidRPr="000F5B1F" w:rsidRDefault="000F5B1F" w:rsidP="000F5B1F">
      <w:pPr>
        <w:pStyle w:val="AH2Part"/>
      </w:pPr>
      <w:bookmarkStart w:id="19" w:name="_Toc163123422"/>
      <w:r w:rsidRPr="000F5B1F">
        <w:rPr>
          <w:rStyle w:val="CharPartNo"/>
        </w:rPr>
        <w:lastRenderedPageBreak/>
        <w:t>Part 3</w:t>
      </w:r>
      <w:r w:rsidRPr="00626AFC">
        <w:tab/>
      </w:r>
      <w:r w:rsidR="00DB6122" w:rsidRPr="000F5B1F">
        <w:rPr>
          <w:rStyle w:val="CharPartText"/>
        </w:rPr>
        <w:t>Charitable Collections Act 2003</w:t>
      </w:r>
      <w:bookmarkEnd w:id="19"/>
    </w:p>
    <w:p w14:paraId="29057856" w14:textId="6A7180A1" w:rsidR="00DB6122" w:rsidRPr="00626AFC" w:rsidRDefault="000F5B1F" w:rsidP="000F5B1F">
      <w:pPr>
        <w:pStyle w:val="AH5Sec"/>
        <w:shd w:val="pct25" w:color="auto" w:fill="auto"/>
      </w:pPr>
      <w:bookmarkStart w:id="20" w:name="_Toc163123423"/>
      <w:r w:rsidRPr="000F5B1F">
        <w:rPr>
          <w:rStyle w:val="CharSectNo"/>
        </w:rPr>
        <w:t>16</w:t>
      </w:r>
      <w:r w:rsidRPr="00626AFC">
        <w:tab/>
      </w:r>
      <w:r w:rsidR="00DB6122" w:rsidRPr="00626AFC">
        <w:t xml:space="preserve">New section </w:t>
      </w:r>
      <w:r w:rsidR="004A3675" w:rsidRPr="00626AFC">
        <w:t>12</w:t>
      </w:r>
      <w:r w:rsidR="00DB6122" w:rsidRPr="00626AFC">
        <w:t>A</w:t>
      </w:r>
      <w:bookmarkEnd w:id="20"/>
    </w:p>
    <w:p w14:paraId="51E63742" w14:textId="0350CB55" w:rsidR="00DB6122" w:rsidRPr="00626AFC" w:rsidRDefault="00DB6122" w:rsidP="00DB6122">
      <w:pPr>
        <w:pStyle w:val="direction"/>
      </w:pPr>
      <w:r w:rsidRPr="00626AFC">
        <w:t>insert</w:t>
      </w:r>
    </w:p>
    <w:p w14:paraId="07E2CBC7" w14:textId="11C460DE" w:rsidR="00DB6122" w:rsidRPr="00626AFC" w:rsidRDefault="004A3675" w:rsidP="00DB6122">
      <w:pPr>
        <w:pStyle w:val="IH5Sec"/>
      </w:pPr>
      <w:r w:rsidRPr="00626AFC">
        <w:t>12</w:t>
      </w:r>
      <w:r w:rsidR="00DB6122" w:rsidRPr="00626AFC">
        <w:t>A</w:t>
      </w:r>
      <w:r w:rsidR="00DB6122" w:rsidRPr="00626AFC">
        <w:tab/>
        <w:t xml:space="preserve">Meaning of </w:t>
      </w:r>
      <w:r w:rsidR="00DB6122" w:rsidRPr="00D54E00">
        <w:rPr>
          <w:rStyle w:val="charItals"/>
        </w:rPr>
        <w:t>licence</w:t>
      </w:r>
    </w:p>
    <w:p w14:paraId="22B03AE1" w14:textId="77777777" w:rsidR="00DB6122" w:rsidRPr="00626AFC" w:rsidRDefault="00DB6122" w:rsidP="00DB6122">
      <w:pPr>
        <w:pStyle w:val="IMain"/>
      </w:pPr>
      <w:r w:rsidRPr="00626AFC">
        <w:tab/>
        <w:t>(1)</w:t>
      </w:r>
      <w:r w:rsidRPr="00626AFC">
        <w:tab/>
        <w:t xml:space="preserve">For this Act, </w:t>
      </w:r>
      <w:r w:rsidRPr="00D54E00">
        <w:rPr>
          <w:rStyle w:val="charBoldItals"/>
        </w:rPr>
        <w:t>licence</w:t>
      </w:r>
      <w:r w:rsidRPr="00626AFC">
        <w:t>—</w:t>
      </w:r>
    </w:p>
    <w:p w14:paraId="5DCF9C4F" w14:textId="77777777" w:rsidR="00DB6122" w:rsidRPr="00626AFC" w:rsidRDefault="00DB6122" w:rsidP="00DB6122">
      <w:pPr>
        <w:pStyle w:val="Ipara"/>
      </w:pPr>
      <w:r w:rsidRPr="00626AFC">
        <w:tab/>
        <w:t>(a)</w:t>
      </w:r>
      <w:r w:rsidRPr="00626AFC">
        <w:tab/>
        <w:t>means a licence authorising an entity to conduct a collection or collections for the purpose or purposes stated in the licence; and</w:t>
      </w:r>
    </w:p>
    <w:p w14:paraId="00AC62FC" w14:textId="77777777" w:rsidR="00DB6122" w:rsidRPr="00626AFC" w:rsidRDefault="00DB6122" w:rsidP="00DB6122">
      <w:pPr>
        <w:pStyle w:val="Ipara"/>
      </w:pPr>
      <w:r w:rsidRPr="00626AFC">
        <w:tab/>
        <w:t>(b)</w:t>
      </w:r>
      <w:r w:rsidRPr="00626AFC">
        <w:tab/>
        <w:t>includes a deemed licence.</w:t>
      </w:r>
    </w:p>
    <w:p w14:paraId="705E20AE" w14:textId="77777777" w:rsidR="00DB6122" w:rsidRPr="00626AFC" w:rsidRDefault="00DB6122" w:rsidP="00DB6122">
      <w:pPr>
        <w:pStyle w:val="IMain"/>
      </w:pPr>
      <w:r w:rsidRPr="00626AFC">
        <w:tab/>
        <w:t>(2)</w:t>
      </w:r>
      <w:r w:rsidRPr="00626AFC">
        <w:tab/>
        <w:t>Subsection (1) (b) does not apply in relation to—</w:t>
      </w:r>
    </w:p>
    <w:p w14:paraId="6618A9D2" w14:textId="77777777" w:rsidR="00DB6122" w:rsidRPr="00626AFC" w:rsidRDefault="00DB6122" w:rsidP="00DB6122">
      <w:pPr>
        <w:pStyle w:val="Ipara"/>
      </w:pPr>
      <w:r w:rsidRPr="00626AFC">
        <w:tab/>
        <w:t>(a)</w:t>
      </w:r>
      <w:r w:rsidRPr="00626AFC">
        <w:tab/>
        <w:t>part 4 (other than sections 34 to 38); and</w:t>
      </w:r>
    </w:p>
    <w:p w14:paraId="5B37D759" w14:textId="77777777" w:rsidR="00DB6122" w:rsidRPr="00626AFC" w:rsidRDefault="00DB6122" w:rsidP="00DB6122">
      <w:pPr>
        <w:pStyle w:val="Ipara"/>
      </w:pPr>
      <w:r w:rsidRPr="00626AFC">
        <w:tab/>
        <w:t>(b)</w:t>
      </w:r>
      <w:r w:rsidRPr="00626AFC">
        <w:tab/>
        <w:t>part 5.</w:t>
      </w:r>
    </w:p>
    <w:p w14:paraId="084D470E" w14:textId="57B1B59B" w:rsidR="00DB6122" w:rsidRPr="00626AFC" w:rsidRDefault="00DB6122" w:rsidP="00DB6122">
      <w:pPr>
        <w:pStyle w:val="aNote"/>
      </w:pPr>
      <w:r w:rsidRPr="00D54E00">
        <w:rPr>
          <w:rStyle w:val="charItals"/>
        </w:rPr>
        <w:t>Note</w:t>
      </w:r>
      <w:r w:rsidRPr="00D54E00">
        <w:rPr>
          <w:rStyle w:val="charItals"/>
        </w:rPr>
        <w:tab/>
      </w:r>
      <w:r w:rsidR="00AE3306" w:rsidRPr="00626AFC">
        <w:t>P</w:t>
      </w:r>
      <w:r w:rsidRPr="00626AFC">
        <w:t>t 4 (</w:t>
      </w:r>
      <w:r w:rsidR="00FE60A5" w:rsidRPr="00626AFC">
        <w:t>other than</w:t>
      </w:r>
      <w:r w:rsidR="00112EAB" w:rsidRPr="00626AFC">
        <w:t xml:space="preserve"> ss</w:t>
      </w:r>
      <w:r w:rsidRPr="00626AFC">
        <w:t xml:space="preserve"> 34 to 38) and pt 5 do not apply in relation to a deemed licence</w:t>
      </w:r>
      <w:r w:rsidR="008823C0" w:rsidRPr="00626AFC">
        <w:t xml:space="preserve"> held by an ACNC registered entity</w:t>
      </w:r>
      <w:r w:rsidRPr="00626AFC">
        <w:t xml:space="preserve"> (see</w:t>
      </w:r>
      <w:r w:rsidR="00D2206C">
        <w:t xml:space="preserve"> </w:t>
      </w:r>
      <w:r w:rsidRPr="00626AFC">
        <w:t>s</w:t>
      </w:r>
      <w:r w:rsidR="00D2206C">
        <w:t xml:space="preserve"> </w:t>
      </w:r>
      <w:r w:rsidRPr="00626AFC">
        <w:t>42</w:t>
      </w:r>
      <w:r w:rsidR="008823C0" w:rsidRPr="00626AFC">
        <w:t>B</w:t>
      </w:r>
      <w:r w:rsidRPr="00626AFC">
        <w:t>).</w:t>
      </w:r>
    </w:p>
    <w:p w14:paraId="17AB8FC6" w14:textId="7493F02A" w:rsidR="00DB6122" w:rsidRPr="00626AFC" w:rsidRDefault="000F5B1F" w:rsidP="000F5B1F">
      <w:pPr>
        <w:pStyle w:val="AH5Sec"/>
        <w:shd w:val="pct25" w:color="auto" w:fill="auto"/>
      </w:pPr>
      <w:bookmarkStart w:id="21" w:name="_Toc163123424"/>
      <w:r w:rsidRPr="000F5B1F">
        <w:rPr>
          <w:rStyle w:val="CharSectNo"/>
        </w:rPr>
        <w:t>17</w:t>
      </w:r>
      <w:r w:rsidRPr="00626AFC">
        <w:tab/>
      </w:r>
      <w:r w:rsidR="00DB6122" w:rsidRPr="00626AFC">
        <w:t>Section 13</w:t>
      </w:r>
      <w:bookmarkEnd w:id="21"/>
    </w:p>
    <w:p w14:paraId="2BB74E70" w14:textId="77777777" w:rsidR="00DB6122" w:rsidRPr="00626AFC" w:rsidRDefault="00DB6122" w:rsidP="00DB6122">
      <w:pPr>
        <w:pStyle w:val="direction"/>
      </w:pPr>
      <w:r w:rsidRPr="00626AFC">
        <w:t>substitute</w:t>
      </w:r>
    </w:p>
    <w:p w14:paraId="3248D84F" w14:textId="77777777" w:rsidR="00DB6122" w:rsidRPr="00626AFC" w:rsidRDefault="00DB6122" w:rsidP="00DB6122">
      <w:pPr>
        <w:pStyle w:val="IH5Sec"/>
      </w:pPr>
      <w:r w:rsidRPr="00626AFC">
        <w:t>13</w:t>
      </w:r>
      <w:r w:rsidRPr="00626AFC">
        <w:tab/>
        <w:t xml:space="preserve">Meaning of </w:t>
      </w:r>
      <w:r w:rsidRPr="00D54E00">
        <w:rPr>
          <w:rStyle w:val="charItals"/>
        </w:rPr>
        <w:t>licensee</w:t>
      </w:r>
    </w:p>
    <w:p w14:paraId="2F9F1C54" w14:textId="77777777" w:rsidR="00DB6122" w:rsidRPr="00626AFC" w:rsidRDefault="00DB6122" w:rsidP="00DB6122">
      <w:pPr>
        <w:pStyle w:val="Amainreturn"/>
      </w:pPr>
      <w:r w:rsidRPr="00626AFC">
        <w:t xml:space="preserve">For this Act, a </w:t>
      </w:r>
      <w:r w:rsidRPr="00D54E00">
        <w:rPr>
          <w:rStyle w:val="charBoldItals"/>
        </w:rPr>
        <w:t>licensee</w:t>
      </w:r>
      <w:r w:rsidRPr="00626AFC">
        <w:t xml:space="preserve"> is—</w:t>
      </w:r>
    </w:p>
    <w:p w14:paraId="060E7CE3" w14:textId="77777777" w:rsidR="00DB6122" w:rsidRPr="00626AFC" w:rsidRDefault="00DB6122" w:rsidP="00DB6122">
      <w:pPr>
        <w:pStyle w:val="Ipara"/>
      </w:pPr>
      <w:r w:rsidRPr="00626AFC">
        <w:tab/>
        <w:t>(a)</w:t>
      </w:r>
      <w:r w:rsidRPr="00626AFC">
        <w:tab/>
        <w:t>for a licence (other than a deemed licence) held by an unincorporated body—</w:t>
      </w:r>
    </w:p>
    <w:p w14:paraId="74D9D70B" w14:textId="79FE917E" w:rsidR="00DB6122" w:rsidRPr="00626AFC" w:rsidRDefault="00DB6122" w:rsidP="00DB6122">
      <w:pPr>
        <w:pStyle w:val="Isubpara"/>
      </w:pPr>
      <w:r w:rsidRPr="00626AFC">
        <w:tab/>
        <w:t>(i)</w:t>
      </w:r>
      <w:r w:rsidRPr="00626AFC">
        <w:tab/>
        <w:t xml:space="preserve">the nominated person for the body; </w:t>
      </w:r>
      <w:r w:rsidR="0027758F" w:rsidRPr="00626AFC">
        <w:t>or</w:t>
      </w:r>
    </w:p>
    <w:p w14:paraId="641BC53E" w14:textId="7B1709F0" w:rsidR="00DB6122" w:rsidRPr="00626AFC" w:rsidRDefault="00DB6122" w:rsidP="00DB6122">
      <w:pPr>
        <w:pStyle w:val="Isubpara"/>
      </w:pPr>
      <w:r w:rsidRPr="00626AFC">
        <w:tab/>
        <w:t>(ii)</w:t>
      </w:r>
      <w:r w:rsidRPr="00626AFC">
        <w:tab/>
        <w:t>if there is not a nominated person for the body—any</w:t>
      </w:r>
      <w:r w:rsidR="0027758F" w:rsidRPr="00626AFC">
        <w:t> </w:t>
      </w:r>
      <w:r w:rsidRPr="00626AFC">
        <w:t>executive officer of the body; and</w:t>
      </w:r>
    </w:p>
    <w:p w14:paraId="186ACC4B" w14:textId="55F7A207" w:rsidR="00DB6122" w:rsidRPr="00626AFC" w:rsidRDefault="00DB6122" w:rsidP="00DB6122">
      <w:pPr>
        <w:pStyle w:val="Ipara"/>
      </w:pPr>
      <w:r w:rsidRPr="00626AFC">
        <w:tab/>
        <w:t>(b)</w:t>
      </w:r>
      <w:r w:rsidRPr="00626AFC">
        <w:tab/>
        <w:t>for a deemed licence held by an unincorporated body—any</w:t>
      </w:r>
      <w:r w:rsidR="00CC648B" w:rsidRPr="00626AFC">
        <w:t> </w:t>
      </w:r>
      <w:r w:rsidRPr="00626AFC">
        <w:t>nominated person for the unincorporated body; and</w:t>
      </w:r>
    </w:p>
    <w:p w14:paraId="542C1AE2" w14:textId="3D89CD2C" w:rsidR="00DB6122" w:rsidRPr="00626AFC" w:rsidRDefault="00DB6122" w:rsidP="00DB6122">
      <w:pPr>
        <w:pStyle w:val="Ipara"/>
      </w:pPr>
      <w:r w:rsidRPr="00626AFC">
        <w:lastRenderedPageBreak/>
        <w:tab/>
        <w:t>(</w:t>
      </w:r>
      <w:r w:rsidR="00CC648B" w:rsidRPr="00626AFC">
        <w:t>c</w:t>
      </w:r>
      <w:r w:rsidRPr="00626AFC">
        <w:t>)</w:t>
      </w:r>
      <w:r w:rsidRPr="00626AFC">
        <w:tab/>
        <w:t>in any other case—the holder of a licence.</w:t>
      </w:r>
    </w:p>
    <w:p w14:paraId="3B102E70" w14:textId="77777777" w:rsidR="00DB6122" w:rsidRPr="00626AFC" w:rsidRDefault="00DB6122" w:rsidP="00DB6122">
      <w:pPr>
        <w:pStyle w:val="aNote"/>
      </w:pPr>
      <w:r w:rsidRPr="00D54E00">
        <w:rPr>
          <w:rStyle w:val="charItals"/>
        </w:rPr>
        <w:t>Note 1</w:t>
      </w:r>
      <w:r w:rsidRPr="00D54E00">
        <w:rPr>
          <w:rStyle w:val="charItals"/>
        </w:rPr>
        <w:tab/>
      </w:r>
      <w:r w:rsidRPr="00626AFC">
        <w:t>Div 4.2 provides for the licensee for a licence (other than a deemed licence) issued to an unincorporated body.</w:t>
      </w:r>
    </w:p>
    <w:p w14:paraId="76D24C76" w14:textId="77777777" w:rsidR="00DB6122" w:rsidRPr="00626AFC" w:rsidRDefault="00DB6122" w:rsidP="00DB6122">
      <w:pPr>
        <w:pStyle w:val="aNote"/>
      </w:pPr>
      <w:r w:rsidRPr="00D54E00">
        <w:rPr>
          <w:rStyle w:val="charItals"/>
        </w:rPr>
        <w:t>Note 2</w:t>
      </w:r>
      <w:r w:rsidRPr="00D54E00">
        <w:rPr>
          <w:rStyle w:val="charItals"/>
        </w:rPr>
        <w:tab/>
      </w:r>
      <w:r w:rsidRPr="00626AFC">
        <w:t>Section 42D provides for a licensee for a deemed licence held by an unincorporated body.</w:t>
      </w:r>
    </w:p>
    <w:p w14:paraId="7CCC3988" w14:textId="1B8C688F" w:rsidR="00DB6122" w:rsidRPr="00626AFC" w:rsidRDefault="000F5B1F" w:rsidP="000F5B1F">
      <w:pPr>
        <w:pStyle w:val="AH5Sec"/>
        <w:shd w:val="pct25" w:color="auto" w:fill="auto"/>
      </w:pPr>
      <w:bookmarkStart w:id="22" w:name="_Toc163123425"/>
      <w:r w:rsidRPr="000F5B1F">
        <w:rPr>
          <w:rStyle w:val="CharSectNo"/>
        </w:rPr>
        <w:t>18</w:t>
      </w:r>
      <w:r w:rsidRPr="00626AFC">
        <w:tab/>
      </w:r>
      <w:r w:rsidR="00DB6122" w:rsidRPr="00626AFC">
        <w:t>Unlawfully conducting collections</w:t>
      </w:r>
      <w:r w:rsidR="00DB6122" w:rsidRPr="00626AFC">
        <w:br/>
        <w:t>Section 14 (2)</w:t>
      </w:r>
      <w:bookmarkEnd w:id="22"/>
    </w:p>
    <w:p w14:paraId="41C8218C" w14:textId="77777777" w:rsidR="00DB6122" w:rsidRPr="00626AFC" w:rsidRDefault="00DB6122" w:rsidP="00DB6122">
      <w:pPr>
        <w:pStyle w:val="direction"/>
      </w:pPr>
      <w:r w:rsidRPr="00626AFC">
        <w:t>substitute</w:t>
      </w:r>
    </w:p>
    <w:p w14:paraId="35BBDD8A" w14:textId="77777777" w:rsidR="00DB6122" w:rsidRPr="00626AFC" w:rsidRDefault="00DB6122" w:rsidP="00DB6122">
      <w:pPr>
        <w:pStyle w:val="IMain"/>
      </w:pPr>
      <w:r w:rsidRPr="00626AFC">
        <w:tab/>
        <w:t>(2)</w:t>
      </w:r>
      <w:r w:rsidRPr="00626AFC">
        <w:tab/>
        <w:t>This section does not apply if the person is authorised to conduct the collection by the licensee for the licence authorising the conduct of the collection.</w:t>
      </w:r>
    </w:p>
    <w:p w14:paraId="3DF313A3" w14:textId="05BFF2B2" w:rsidR="00D47E4B" w:rsidRPr="00626AFC" w:rsidRDefault="00D47E4B" w:rsidP="00D47E4B">
      <w:pPr>
        <w:pStyle w:val="aNote"/>
      </w:pPr>
      <w:r w:rsidRPr="00626AFC">
        <w:rPr>
          <w:rStyle w:val="charItals"/>
        </w:rPr>
        <w:t>Note</w:t>
      </w:r>
      <w:r w:rsidRPr="00626AFC">
        <w:rPr>
          <w:rStyle w:val="charItals"/>
        </w:rPr>
        <w:tab/>
      </w:r>
      <w:r w:rsidRPr="00626AFC">
        <w:t>The defendant has an evidential burden in relation to the matters mentioned in s</w:t>
      </w:r>
      <w:r w:rsidR="00D2206C">
        <w:t xml:space="preserve"> </w:t>
      </w:r>
      <w:r w:rsidRPr="00626AFC">
        <w:t xml:space="preserve">(2) (see </w:t>
      </w:r>
      <w:hyperlink r:id="rId32" w:tooltip="A2002-51" w:history="1">
        <w:r w:rsidR="00D54E00" w:rsidRPr="00D54E00">
          <w:rPr>
            <w:rStyle w:val="charCitHyperlinkAbbrev"/>
          </w:rPr>
          <w:t>Criminal Code</w:t>
        </w:r>
      </w:hyperlink>
      <w:r w:rsidRPr="00626AFC">
        <w:t>, s</w:t>
      </w:r>
      <w:r w:rsidR="00D2206C">
        <w:t xml:space="preserve"> </w:t>
      </w:r>
      <w:r w:rsidRPr="00626AFC">
        <w:t>58).</w:t>
      </w:r>
    </w:p>
    <w:p w14:paraId="032EBD45" w14:textId="31B8D9E8" w:rsidR="00DB6122" w:rsidRPr="00626AFC" w:rsidRDefault="000F5B1F" w:rsidP="000F5B1F">
      <w:pPr>
        <w:pStyle w:val="AH5Sec"/>
        <w:shd w:val="pct25" w:color="auto" w:fill="auto"/>
      </w:pPr>
      <w:bookmarkStart w:id="23" w:name="_Toc163123426"/>
      <w:r w:rsidRPr="000F5B1F">
        <w:rPr>
          <w:rStyle w:val="CharSectNo"/>
        </w:rPr>
        <w:t>19</w:t>
      </w:r>
      <w:r w:rsidRPr="00626AFC">
        <w:tab/>
      </w:r>
      <w:r w:rsidR="00DB6122" w:rsidRPr="00626AFC">
        <w:t>Unlawfully taking part in collections</w:t>
      </w:r>
      <w:r w:rsidR="00DB6122" w:rsidRPr="00626AFC">
        <w:br/>
        <w:t>Section 15 (1)</w:t>
      </w:r>
      <w:bookmarkEnd w:id="23"/>
    </w:p>
    <w:p w14:paraId="331FB425" w14:textId="77777777" w:rsidR="00DB6122" w:rsidRPr="00626AFC" w:rsidRDefault="00DB6122" w:rsidP="00DB6122">
      <w:pPr>
        <w:pStyle w:val="direction"/>
      </w:pPr>
      <w:r w:rsidRPr="00626AFC">
        <w:t>substitute</w:t>
      </w:r>
    </w:p>
    <w:p w14:paraId="624EAC22" w14:textId="77777777" w:rsidR="00DB6122" w:rsidRPr="00626AFC" w:rsidRDefault="00DB6122" w:rsidP="00DB6122">
      <w:pPr>
        <w:pStyle w:val="IMain"/>
      </w:pPr>
      <w:r w:rsidRPr="00626AFC">
        <w:tab/>
        <w:t>(1)</w:t>
      </w:r>
      <w:r w:rsidRPr="00626AFC">
        <w:tab/>
        <w:t>A person commits an offence if the person—</w:t>
      </w:r>
    </w:p>
    <w:p w14:paraId="7F2E8A23" w14:textId="77777777" w:rsidR="00DB6122" w:rsidRPr="00626AFC" w:rsidRDefault="00DB6122" w:rsidP="00DB6122">
      <w:pPr>
        <w:pStyle w:val="Ipara"/>
      </w:pPr>
      <w:r w:rsidRPr="00626AFC">
        <w:tab/>
        <w:t>(a)</w:t>
      </w:r>
      <w:r w:rsidRPr="00626AFC">
        <w:tab/>
        <w:t>takes part in a collection; and</w:t>
      </w:r>
    </w:p>
    <w:p w14:paraId="37764F3C" w14:textId="77777777" w:rsidR="00DB6122" w:rsidRPr="00626AFC" w:rsidRDefault="00DB6122" w:rsidP="00DB6122">
      <w:pPr>
        <w:pStyle w:val="Ipara"/>
      </w:pPr>
      <w:r w:rsidRPr="00626AFC">
        <w:tab/>
        <w:t>(b)</w:t>
      </w:r>
      <w:r w:rsidRPr="00626AFC">
        <w:tab/>
        <w:t>is not authorised to take part in the collection by the relevant licensee; and</w:t>
      </w:r>
    </w:p>
    <w:p w14:paraId="50CA87A3" w14:textId="77777777" w:rsidR="00DB6122" w:rsidRPr="00626AFC" w:rsidRDefault="00DB6122" w:rsidP="00DB6122">
      <w:pPr>
        <w:pStyle w:val="Ipara"/>
      </w:pPr>
      <w:r w:rsidRPr="00626AFC">
        <w:tab/>
        <w:t>(c)</w:t>
      </w:r>
      <w:r w:rsidRPr="00626AFC">
        <w:tab/>
        <w:t>either—</w:t>
      </w:r>
    </w:p>
    <w:p w14:paraId="04C26610" w14:textId="77777777" w:rsidR="00DB6122" w:rsidRPr="00626AFC" w:rsidRDefault="00DB6122" w:rsidP="00DB6122">
      <w:pPr>
        <w:pStyle w:val="Isubpara"/>
      </w:pPr>
      <w:r w:rsidRPr="00626AFC">
        <w:tab/>
        <w:t>(i)</w:t>
      </w:r>
      <w:r w:rsidRPr="00626AFC">
        <w:tab/>
        <w:t>knows that they are not authorised to take part in the collection; or</w:t>
      </w:r>
    </w:p>
    <w:p w14:paraId="30D2323B" w14:textId="77777777" w:rsidR="00DB6122" w:rsidRPr="00626AFC" w:rsidRDefault="00DB6122" w:rsidP="00DB6122">
      <w:pPr>
        <w:pStyle w:val="Isubpara"/>
      </w:pPr>
      <w:r w:rsidRPr="00626AFC">
        <w:tab/>
        <w:t>(ii)</w:t>
      </w:r>
      <w:r w:rsidRPr="00626AFC">
        <w:tab/>
        <w:t>is reckless about whether they are authorised to take part in the collection.</w:t>
      </w:r>
    </w:p>
    <w:p w14:paraId="0ADDC0AD" w14:textId="77777777" w:rsidR="00DB6122" w:rsidRPr="00626AFC" w:rsidRDefault="00DB6122" w:rsidP="00DB6122">
      <w:pPr>
        <w:pStyle w:val="Penalty"/>
      </w:pPr>
      <w:r w:rsidRPr="00626AFC">
        <w:t>Maximum penalty:  200 penalty units, imprisonment for 2 years or both.</w:t>
      </w:r>
    </w:p>
    <w:p w14:paraId="78356C02" w14:textId="5B5D9F65" w:rsidR="00DB6122" w:rsidRPr="00626AFC" w:rsidRDefault="000F5B1F" w:rsidP="000F5B1F">
      <w:pPr>
        <w:pStyle w:val="AH5Sec"/>
        <w:shd w:val="pct25" w:color="auto" w:fill="auto"/>
      </w:pPr>
      <w:bookmarkStart w:id="24" w:name="_Toc163123427"/>
      <w:r w:rsidRPr="000F5B1F">
        <w:rPr>
          <w:rStyle w:val="CharSectNo"/>
        </w:rPr>
        <w:lastRenderedPageBreak/>
        <w:t>20</w:t>
      </w:r>
      <w:r w:rsidRPr="00626AFC">
        <w:tab/>
      </w:r>
      <w:r w:rsidR="00DB6122" w:rsidRPr="00626AFC">
        <w:t>Sections 16 to 20</w:t>
      </w:r>
      <w:bookmarkEnd w:id="24"/>
    </w:p>
    <w:p w14:paraId="347D8DA7" w14:textId="77777777" w:rsidR="00DB6122" w:rsidRPr="00626AFC" w:rsidRDefault="00DB6122" w:rsidP="00DB6122">
      <w:pPr>
        <w:pStyle w:val="direction"/>
      </w:pPr>
      <w:r w:rsidRPr="00626AFC">
        <w:t>omit</w:t>
      </w:r>
    </w:p>
    <w:p w14:paraId="4FAFFC22" w14:textId="7FD9A360" w:rsidR="00DB6122" w:rsidRPr="00626AFC" w:rsidRDefault="000F5B1F" w:rsidP="000F5B1F">
      <w:pPr>
        <w:pStyle w:val="AH5Sec"/>
        <w:shd w:val="pct25" w:color="auto" w:fill="auto"/>
      </w:pPr>
      <w:bookmarkStart w:id="25" w:name="_Toc163123428"/>
      <w:r w:rsidRPr="000F5B1F">
        <w:rPr>
          <w:rStyle w:val="CharSectNo"/>
        </w:rPr>
        <w:t>21</w:t>
      </w:r>
      <w:r w:rsidRPr="00626AFC">
        <w:tab/>
      </w:r>
      <w:r w:rsidR="00DB6122" w:rsidRPr="00626AFC">
        <w:t>Decision on application for licence</w:t>
      </w:r>
      <w:r w:rsidR="00DB6122" w:rsidRPr="00626AFC">
        <w:br/>
        <w:t>Section 23 (4) (b) (iii)</w:t>
      </w:r>
      <w:bookmarkEnd w:id="25"/>
    </w:p>
    <w:p w14:paraId="2D689498" w14:textId="77777777" w:rsidR="00DB6122" w:rsidRPr="00626AFC" w:rsidRDefault="00DB6122" w:rsidP="00DB6122">
      <w:pPr>
        <w:pStyle w:val="direction"/>
      </w:pPr>
      <w:r w:rsidRPr="00626AFC">
        <w:t>omit</w:t>
      </w:r>
    </w:p>
    <w:p w14:paraId="201968CE" w14:textId="77777777" w:rsidR="00DB6122" w:rsidRPr="00626AFC" w:rsidRDefault="00DB6122" w:rsidP="00DB6122">
      <w:pPr>
        <w:pStyle w:val="Amainreturn"/>
      </w:pPr>
      <w:r w:rsidRPr="00626AFC">
        <w:t>the nominated person</w:t>
      </w:r>
    </w:p>
    <w:p w14:paraId="09D67BA9" w14:textId="77777777" w:rsidR="00DB6122" w:rsidRPr="00626AFC" w:rsidRDefault="00DB6122" w:rsidP="00DB6122">
      <w:pPr>
        <w:pStyle w:val="direction"/>
      </w:pPr>
      <w:r w:rsidRPr="00626AFC">
        <w:t>substitute</w:t>
      </w:r>
    </w:p>
    <w:p w14:paraId="0452A730" w14:textId="77777777" w:rsidR="00DB6122" w:rsidRPr="00626AFC" w:rsidRDefault="00DB6122" w:rsidP="00DB6122">
      <w:pPr>
        <w:pStyle w:val="Amainreturn"/>
      </w:pPr>
      <w:r w:rsidRPr="00626AFC">
        <w:t>a nominated person</w:t>
      </w:r>
    </w:p>
    <w:p w14:paraId="71E49707" w14:textId="5BC06B1A" w:rsidR="00DB6122" w:rsidRPr="00626AFC" w:rsidRDefault="000F5B1F" w:rsidP="000F5B1F">
      <w:pPr>
        <w:pStyle w:val="AH5Sec"/>
        <w:shd w:val="pct25" w:color="auto" w:fill="auto"/>
      </w:pPr>
      <w:bookmarkStart w:id="26" w:name="_Toc163123429"/>
      <w:r w:rsidRPr="000F5B1F">
        <w:rPr>
          <w:rStyle w:val="CharSectNo"/>
        </w:rPr>
        <w:t>22</w:t>
      </w:r>
      <w:r w:rsidRPr="00626AFC">
        <w:tab/>
      </w:r>
      <w:r w:rsidR="00DB6122" w:rsidRPr="00626AFC">
        <w:t>Section 24</w:t>
      </w:r>
      <w:bookmarkEnd w:id="26"/>
    </w:p>
    <w:p w14:paraId="6982E964" w14:textId="77777777" w:rsidR="00DB6122" w:rsidRPr="00626AFC" w:rsidRDefault="00DB6122" w:rsidP="00DB6122">
      <w:pPr>
        <w:pStyle w:val="direction"/>
      </w:pPr>
      <w:r w:rsidRPr="00626AFC">
        <w:t>substitute</w:t>
      </w:r>
    </w:p>
    <w:p w14:paraId="5E409949" w14:textId="77777777" w:rsidR="00DB6122" w:rsidRPr="00626AFC" w:rsidRDefault="00DB6122" w:rsidP="00DB6122">
      <w:pPr>
        <w:pStyle w:val="IH5Sec"/>
      </w:pPr>
      <w:r w:rsidRPr="00626AFC">
        <w:t>24</w:t>
      </w:r>
      <w:r w:rsidRPr="00626AFC">
        <w:tab/>
        <w:t>Conditions of licence</w:t>
      </w:r>
    </w:p>
    <w:p w14:paraId="6F457E4D" w14:textId="77777777" w:rsidR="00DB6122" w:rsidRPr="00626AFC" w:rsidRDefault="00DB6122" w:rsidP="00DB6122">
      <w:pPr>
        <w:pStyle w:val="Amainreturn"/>
      </w:pPr>
      <w:r w:rsidRPr="00626AFC">
        <w:t>A licence is subject to—</w:t>
      </w:r>
    </w:p>
    <w:p w14:paraId="580B48AE" w14:textId="77777777" w:rsidR="00DB6122" w:rsidRPr="00626AFC" w:rsidRDefault="00DB6122" w:rsidP="00DB6122">
      <w:pPr>
        <w:pStyle w:val="Ipara"/>
      </w:pPr>
      <w:r w:rsidRPr="00626AFC">
        <w:tab/>
        <w:t>(a)</w:t>
      </w:r>
      <w:r w:rsidRPr="00626AFC">
        <w:tab/>
        <w:t>the condition that the licensee must comply with the fundraising principles; and</w:t>
      </w:r>
    </w:p>
    <w:p w14:paraId="43F02D07" w14:textId="06DC03E9" w:rsidR="00DB6122" w:rsidRPr="00626AFC" w:rsidRDefault="00DB6122" w:rsidP="00DB6122">
      <w:pPr>
        <w:pStyle w:val="Ipara"/>
      </w:pPr>
      <w:r w:rsidRPr="00626AFC">
        <w:tab/>
        <w:t>(b)</w:t>
      </w:r>
      <w:r w:rsidRPr="00626AFC">
        <w:tab/>
        <w:t>any other condition stated in the licence or another document that forms part of the licence.</w:t>
      </w:r>
    </w:p>
    <w:p w14:paraId="6FFC3C02" w14:textId="2523715B" w:rsidR="00DB6122" w:rsidRPr="00626AFC" w:rsidRDefault="000F5B1F" w:rsidP="000F5B1F">
      <w:pPr>
        <w:pStyle w:val="AH5Sec"/>
        <w:shd w:val="pct25" w:color="auto" w:fill="auto"/>
      </w:pPr>
      <w:bookmarkStart w:id="27" w:name="_Toc163123430"/>
      <w:r w:rsidRPr="000F5B1F">
        <w:rPr>
          <w:rStyle w:val="CharSectNo"/>
        </w:rPr>
        <w:lastRenderedPageBreak/>
        <w:t>23</w:t>
      </w:r>
      <w:r w:rsidRPr="00626AFC">
        <w:tab/>
      </w:r>
      <w:r w:rsidR="00DB6122" w:rsidRPr="00626AFC">
        <w:t>Amendment, suspension or cancellation of licence—other grounds</w:t>
      </w:r>
      <w:r w:rsidR="00DB6122" w:rsidRPr="00626AFC">
        <w:br/>
        <w:t>Section 35 (1), except examples and notes</w:t>
      </w:r>
      <w:bookmarkEnd w:id="27"/>
    </w:p>
    <w:p w14:paraId="3A970A18" w14:textId="77777777" w:rsidR="00DB6122" w:rsidRPr="00626AFC" w:rsidRDefault="00DB6122" w:rsidP="00DB6122">
      <w:pPr>
        <w:pStyle w:val="direction"/>
      </w:pPr>
      <w:r w:rsidRPr="00626AFC">
        <w:t>substitute</w:t>
      </w:r>
    </w:p>
    <w:p w14:paraId="4F6B0DD0" w14:textId="5EEA9FAF" w:rsidR="00DB6122" w:rsidRPr="00626AFC" w:rsidRDefault="00DB6122" w:rsidP="000A0611">
      <w:pPr>
        <w:pStyle w:val="IMain"/>
        <w:keepNext/>
      </w:pPr>
      <w:r w:rsidRPr="00626AFC">
        <w:tab/>
        <w:t>(1)</w:t>
      </w:r>
      <w:r w:rsidRPr="00626AFC">
        <w:tab/>
        <w:t>The director-general may amend, suspend or cancel a licence if satisfied on reasonable grounds that—</w:t>
      </w:r>
    </w:p>
    <w:p w14:paraId="58FDCF42" w14:textId="77777777" w:rsidR="00DB6122" w:rsidRPr="00626AFC" w:rsidRDefault="00DB6122" w:rsidP="000A0611">
      <w:pPr>
        <w:pStyle w:val="Ipara"/>
        <w:keepNext/>
      </w:pPr>
      <w:r w:rsidRPr="00626AFC">
        <w:tab/>
        <w:t>(a)</w:t>
      </w:r>
      <w:r w:rsidRPr="00626AFC">
        <w:tab/>
        <w:t>a circumstance mentioned in section 23 (2), (3) or (4) (Decision on application for licence) that would allow the director-general to refuse to issue a licence applies in relation to the licence; or</w:t>
      </w:r>
    </w:p>
    <w:p w14:paraId="1C0509FE" w14:textId="4EFD9378" w:rsidR="00DB6122" w:rsidRPr="00626AFC" w:rsidRDefault="00DB6122" w:rsidP="00DB6122">
      <w:pPr>
        <w:pStyle w:val="Ipara"/>
      </w:pPr>
      <w:r w:rsidRPr="00626AFC">
        <w:tab/>
        <w:t>(b)</w:t>
      </w:r>
      <w:r w:rsidRPr="00626AFC">
        <w:tab/>
        <w:t xml:space="preserve">the licensee </w:t>
      </w:r>
      <w:r w:rsidR="00CB36F6" w:rsidRPr="00626AFC">
        <w:t xml:space="preserve">has </w:t>
      </w:r>
      <w:r w:rsidRPr="00626AFC">
        <w:t>contravene</w:t>
      </w:r>
      <w:r w:rsidR="00CB36F6" w:rsidRPr="00626AFC">
        <w:t>d</w:t>
      </w:r>
      <w:r w:rsidRPr="00626AFC">
        <w:t xml:space="preserve"> a condition of the licence.</w:t>
      </w:r>
    </w:p>
    <w:p w14:paraId="085D2826" w14:textId="23F5BB69" w:rsidR="00DB6122" w:rsidRPr="00626AFC" w:rsidRDefault="000F5B1F" w:rsidP="000F5B1F">
      <w:pPr>
        <w:pStyle w:val="AH5Sec"/>
        <w:shd w:val="pct25" w:color="auto" w:fill="auto"/>
      </w:pPr>
      <w:bookmarkStart w:id="28" w:name="_Toc163123431"/>
      <w:r w:rsidRPr="000F5B1F">
        <w:rPr>
          <w:rStyle w:val="CharSectNo"/>
        </w:rPr>
        <w:t>24</w:t>
      </w:r>
      <w:r w:rsidRPr="00626AFC">
        <w:tab/>
      </w:r>
      <w:r w:rsidR="00DB6122" w:rsidRPr="00626AFC">
        <w:t>Section 35 (1), note</w:t>
      </w:r>
      <w:r w:rsidR="00793E1A" w:rsidRPr="00626AFC">
        <w:t>s</w:t>
      </w:r>
      <w:r w:rsidR="005242FB" w:rsidRPr="00626AFC">
        <w:t xml:space="preserve"> 1 and 2</w:t>
      </w:r>
      <w:bookmarkEnd w:id="28"/>
    </w:p>
    <w:p w14:paraId="78D9E93B" w14:textId="77777777" w:rsidR="00DB6122" w:rsidRPr="00626AFC" w:rsidRDefault="00DB6122" w:rsidP="00DB6122">
      <w:pPr>
        <w:pStyle w:val="direction"/>
      </w:pPr>
      <w:r w:rsidRPr="00626AFC">
        <w:t>substitute</w:t>
      </w:r>
    </w:p>
    <w:p w14:paraId="5AD57BCF" w14:textId="4116A108" w:rsidR="00DB6122" w:rsidRPr="00626AFC" w:rsidRDefault="00DB6122" w:rsidP="00DB6122">
      <w:pPr>
        <w:pStyle w:val="aNote"/>
      </w:pPr>
      <w:r w:rsidRPr="00D54E00">
        <w:rPr>
          <w:rStyle w:val="charItals"/>
        </w:rPr>
        <w:t xml:space="preserve">Note </w:t>
      </w:r>
      <w:r w:rsidR="00793E1A" w:rsidRPr="00D54E00">
        <w:rPr>
          <w:rStyle w:val="charItals"/>
        </w:rPr>
        <w:t>1</w:t>
      </w:r>
      <w:r w:rsidRPr="00D54E00">
        <w:rPr>
          <w:rStyle w:val="charItals"/>
        </w:rPr>
        <w:tab/>
      </w:r>
      <w:r w:rsidRPr="00D54E00">
        <w:rPr>
          <w:rStyle w:val="charBoldItals"/>
        </w:rPr>
        <w:t>Licence</w:t>
      </w:r>
      <w:r w:rsidRPr="00626AFC">
        <w:t xml:space="preserve"> includes a deemed licence (see s </w:t>
      </w:r>
      <w:r w:rsidR="00793E1A" w:rsidRPr="00626AFC">
        <w:t>12</w:t>
      </w:r>
      <w:r w:rsidRPr="00626AFC">
        <w:t>A).</w:t>
      </w:r>
    </w:p>
    <w:p w14:paraId="72D2BFE2" w14:textId="3A99A3F1" w:rsidR="00793E1A" w:rsidRPr="00626AFC" w:rsidRDefault="00793E1A" w:rsidP="00793E1A">
      <w:pPr>
        <w:pStyle w:val="aNote"/>
        <w:rPr>
          <w:iCs/>
        </w:rPr>
      </w:pPr>
      <w:r w:rsidRPr="00D54E00">
        <w:rPr>
          <w:rStyle w:val="charItals"/>
        </w:rPr>
        <w:t>Note 2</w:t>
      </w:r>
      <w:r w:rsidRPr="00D54E00">
        <w:rPr>
          <w:rStyle w:val="charItals"/>
        </w:rPr>
        <w:tab/>
      </w:r>
      <w:r w:rsidRPr="00626AFC">
        <w:rPr>
          <w:iCs/>
        </w:rPr>
        <w:t>For the power to require information or documents, see s 53.</w:t>
      </w:r>
    </w:p>
    <w:p w14:paraId="4AFBAC4F" w14:textId="24DBEBE7" w:rsidR="00DB6122" w:rsidRPr="00626AFC" w:rsidRDefault="000F5B1F" w:rsidP="000F5B1F">
      <w:pPr>
        <w:pStyle w:val="AH5Sec"/>
        <w:shd w:val="pct25" w:color="auto" w:fill="auto"/>
      </w:pPr>
      <w:bookmarkStart w:id="29" w:name="_Toc163123432"/>
      <w:r w:rsidRPr="000F5B1F">
        <w:rPr>
          <w:rStyle w:val="CharSectNo"/>
        </w:rPr>
        <w:t>25</w:t>
      </w:r>
      <w:r w:rsidRPr="00626AFC">
        <w:tab/>
      </w:r>
      <w:r w:rsidR="00DB6122" w:rsidRPr="00626AFC">
        <w:t>New part 4A</w:t>
      </w:r>
      <w:bookmarkEnd w:id="29"/>
    </w:p>
    <w:p w14:paraId="340E330F" w14:textId="77777777" w:rsidR="00DB6122" w:rsidRPr="00626AFC" w:rsidRDefault="00DB6122" w:rsidP="00DB6122">
      <w:pPr>
        <w:pStyle w:val="direction"/>
      </w:pPr>
      <w:r w:rsidRPr="00626AFC">
        <w:t>insert</w:t>
      </w:r>
    </w:p>
    <w:p w14:paraId="1FC9908E" w14:textId="77777777" w:rsidR="00DB6122" w:rsidRPr="00626AFC" w:rsidRDefault="00DB6122" w:rsidP="00DB6122">
      <w:pPr>
        <w:pStyle w:val="IH2Part"/>
      </w:pPr>
      <w:r w:rsidRPr="00626AFC">
        <w:t>Part 4A</w:t>
      </w:r>
      <w:r w:rsidRPr="00626AFC">
        <w:tab/>
        <w:t>ACNC registered entities</w:t>
      </w:r>
    </w:p>
    <w:p w14:paraId="12BB63B7" w14:textId="77777777" w:rsidR="00DB6122" w:rsidRPr="00626AFC" w:rsidRDefault="00DB6122" w:rsidP="00DB6122">
      <w:pPr>
        <w:pStyle w:val="IH5Sec"/>
      </w:pPr>
      <w:r w:rsidRPr="00626AFC">
        <w:t>42A</w:t>
      </w:r>
      <w:r w:rsidRPr="00626AFC">
        <w:tab/>
        <w:t>ACNC registered entities authorised by deemed licence</w:t>
      </w:r>
    </w:p>
    <w:p w14:paraId="39ED2BF0" w14:textId="77777777" w:rsidR="00DB6122" w:rsidRPr="00626AFC" w:rsidRDefault="00DB6122" w:rsidP="00DB6122">
      <w:pPr>
        <w:pStyle w:val="IMain"/>
      </w:pPr>
      <w:r w:rsidRPr="00626AFC">
        <w:tab/>
        <w:t>(1)</w:t>
      </w:r>
      <w:r w:rsidRPr="00626AFC">
        <w:tab/>
        <w:t>An ACNC registered entity is taken to be authorised by a licence (a </w:t>
      </w:r>
      <w:r w:rsidRPr="00D54E00">
        <w:rPr>
          <w:rStyle w:val="charBoldItals"/>
        </w:rPr>
        <w:t>deemed licence</w:t>
      </w:r>
      <w:r w:rsidRPr="00626AFC">
        <w:t>) to conduct collections generally.</w:t>
      </w:r>
    </w:p>
    <w:p w14:paraId="5ABB6277" w14:textId="77777777" w:rsidR="00DB6122" w:rsidRPr="00626AFC" w:rsidRDefault="00DB6122" w:rsidP="00DB6122">
      <w:pPr>
        <w:pStyle w:val="IMain"/>
      </w:pPr>
      <w:r w:rsidRPr="00626AFC">
        <w:tab/>
        <w:t>(2)</w:t>
      </w:r>
      <w:r w:rsidRPr="00626AFC">
        <w:tab/>
        <w:t>A deemed licence remains in force until the day—</w:t>
      </w:r>
    </w:p>
    <w:p w14:paraId="61BD459F" w14:textId="77777777" w:rsidR="00DB6122" w:rsidRPr="00626AFC" w:rsidRDefault="00DB6122" w:rsidP="00DB6122">
      <w:pPr>
        <w:pStyle w:val="Ipara"/>
      </w:pPr>
      <w:r w:rsidRPr="00626AFC">
        <w:tab/>
        <w:t>(a)</w:t>
      </w:r>
      <w:r w:rsidRPr="00626AFC">
        <w:tab/>
        <w:t>the entity stops being an ACNC registered entity; or</w:t>
      </w:r>
    </w:p>
    <w:p w14:paraId="3524CF29" w14:textId="77777777" w:rsidR="00DB6122" w:rsidRPr="00626AFC" w:rsidRDefault="00DB6122" w:rsidP="00DB6122">
      <w:pPr>
        <w:pStyle w:val="Ipara"/>
      </w:pPr>
      <w:r w:rsidRPr="00626AFC">
        <w:tab/>
        <w:t>(b)</w:t>
      </w:r>
      <w:r w:rsidRPr="00626AFC">
        <w:tab/>
        <w:t>a suspension or cancellation of the licence takes effect under section 36.</w:t>
      </w:r>
    </w:p>
    <w:p w14:paraId="602C2F09" w14:textId="77777777" w:rsidR="00DB6122" w:rsidRPr="00626AFC" w:rsidRDefault="00DB6122" w:rsidP="00DB6122">
      <w:pPr>
        <w:pStyle w:val="IMain"/>
      </w:pPr>
      <w:r w:rsidRPr="00626AFC">
        <w:lastRenderedPageBreak/>
        <w:tab/>
        <w:t>(3)</w:t>
      </w:r>
      <w:r w:rsidRPr="00626AFC">
        <w:tab/>
        <w:t>Subsection (1) does not apply to an ACNC registered entity whose deemed licence ends because of subsection (2) (b).</w:t>
      </w:r>
    </w:p>
    <w:p w14:paraId="1A154FA1" w14:textId="77777777" w:rsidR="00DB6122" w:rsidRPr="00626AFC" w:rsidRDefault="00DB6122" w:rsidP="00DB6122">
      <w:pPr>
        <w:pStyle w:val="IMain"/>
      </w:pPr>
      <w:r w:rsidRPr="00626AFC">
        <w:tab/>
        <w:t>(4)</w:t>
      </w:r>
      <w:r w:rsidRPr="00626AFC">
        <w:tab/>
        <w:t>A regulation may prescribe an ACNC registered entity or a class of ACNC registered entities to whom subsection (3) does not apply.</w:t>
      </w:r>
    </w:p>
    <w:p w14:paraId="3E9C816B" w14:textId="77777777" w:rsidR="00DB6122" w:rsidRPr="00626AFC" w:rsidRDefault="00DB6122" w:rsidP="00DB6122">
      <w:pPr>
        <w:pStyle w:val="IH5Sec"/>
      </w:pPr>
      <w:r w:rsidRPr="00626AFC">
        <w:t>42B</w:t>
      </w:r>
      <w:r w:rsidRPr="00626AFC">
        <w:tab/>
        <w:t>ACNC registered entities—certain provisions not to apply to deemed licence</w:t>
      </w:r>
    </w:p>
    <w:p w14:paraId="151DCCFA" w14:textId="77777777" w:rsidR="00DB6122" w:rsidRPr="00626AFC" w:rsidRDefault="00DB6122" w:rsidP="00DB6122">
      <w:pPr>
        <w:pStyle w:val="Amainreturn"/>
      </w:pPr>
      <w:r w:rsidRPr="00626AFC">
        <w:t>The following provisions do not apply in relation to a deemed licence:</w:t>
      </w:r>
    </w:p>
    <w:p w14:paraId="334D43E6" w14:textId="77777777" w:rsidR="00DB6122" w:rsidRPr="00626AFC" w:rsidRDefault="00DB6122" w:rsidP="00DB6122">
      <w:pPr>
        <w:pStyle w:val="Ipara"/>
      </w:pPr>
      <w:r w:rsidRPr="00626AFC">
        <w:tab/>
        <w:t>(a)</w:t>
      </w:r>
      <w:r w:rsidRPr="00626AFC">
        <w:tab/>
        <w:t>part 4 (other than sections 34 to 38);</w:t>
      </w:r>
    </w:p>
    <w:p w14:paraId="3632A76C" w14:textId="77777777" w:rsidR="00DB6122" w:rsidRPr="00626AFC" w:rsidRDefault="00DB6122" w:rsidP="00DB6122">
      <w:pPr>
        <w:pStyle w:val="Ipara"/>
      </w:pPr>
      <w:r w:rsidRPr="00626AFC">
        <w:tab/>
        <w:t>(b)</w:t>
      </w:r>
      <w:r w:rsidRPr="00626AFC">
        <w:tab/>
        <w:t>part 5.</w:t>
      </w:r>
    </w:p>
    <w:p w14:paraId="504D9E0B" w14:textId="77777777" w:rsidR="00DB6122" w:rsidRPr="00626AFC" w:rsidRDefault="00DB6122" w:rsidP="00DB6122">
      <w:pPr>
        <w:pStyle w:val="IH5Sec"/>
      </w:pPr>
      <w:r w:rsidRPr="00626AFC">
        <w:t>42C</w:t>
      </w:r>
      <w:r w:rsidRPr="00626AFC">
        <w:tab/>
        <w:t>ACNC registered entities—conditions of deemed licence</w:t>
      </w:r>
    </w:p>
    <w:p w14:paraId="4CB4F498" w14:textId="77777777" w:rsidR="00DB6122" w:rsidRPr="00626AFC" w:rsidRDefault="00DB6122" w:rsidP="00DB6122">
      <w:pPr>
        <w:pStyle w:val="Amainreturn"/>
      </w:pPr>
      <w:r w:rsidRPr="00626AFC">
        <w:t>A deemed licence is subject to—</w:t>
      </w:r>
    </w:p>
    <w:p w14:paraId="55185AF0" w14:textId="77777777" w:rsidR="00DB6122" w:rsidRPr="00626AFC" w:rsidRDefault="00DB6122" w:rsidP="00DB6122">
      <w:pPr>
        <w:pStyle w:val="Ipara"/>
      </w:pPr>
      <w:r w:rsidRPr="00626AFC">
        <w:tab/>
        <w:t>(a)</w:t>
      </w:r>
      <w:r w:rsidRPr="00626AFC">
        <w:tab/>
        <w:t>the condition that the licensee must comply with the fundraising principles; and</w:t>
      </w:r>
    </w:p>
    <w:p w14:paraId="22657C5C" w14:textId="77777777" w:rsidR="00DB6122" w:rsidRPr="00626AFC" w:rsidRDefault="00DB6122" w:rsidP="00DB6122">
      <w:pPr>
        <w:pStyle w:val="Ipara"/>
      </w:pPr>
      <w:r w:rsidRPr="00626AFC">
        <w:tab/>
        <w:t>(b)</w:t>
      </w:r>
      <w:r w:rsidRPr="00626AFC">
        <w:tab/>
        <w:t>any other condition imposed on the licence under section 35.</w:t>
      </w:r>
    </w:p>
    <w:p w14:paraId="2A60A0BA" w14:textId="77777777" w:rsidR="00DB6122" w:rsidRPr="00626AFC" w:rsidRDefault="00DB6122" w:rsidP="00DB6122">
      <w:pPr>
        <w:pStyle w:val="IH5Sec"/>
      </w:pPr>
      <w:r w:rsidRPr="00626AFC">
        <w:t>42D</w:t>
      </w:r>
      <w:r w:rsidRPr="00626AFC">
        <w:tab/>
        <w:t>ACNC registered entities—nominated person for unincorporated body</w:t>
      </w:r>
    </w:p>
    <w:p w14:paraId="5802C81A" w14:textId="77777777" w:rsidR="00DB6122" w:rsidRPr="00626AFC" w:rsidRDefault="00DB6122" w:rsidP="00DB6122">
      <w:pPr>
        <w:pStyle w:val="IMain"/>
      </w:pPr>
      <w:r w:rsidRPr="00626AFC">
        <w:tab/>
        <w:t>(1)</w:t>
      </w:r>
      <w:r w:rsidRPr="00626AFC">
        <w:tab/>
        <w:t>This section applies in relation to an unincorporated body that—</w:t>
      </w:r>
    </w:p>
    <w:p w14:paraId="7DC360B0" w14:textId="77777777" w:rsidR="00DB6122" w:rsidRPr="00626AFC" w:rsidRDefault="00DB6122" w:rsidP="00DB6122">
      <w:pPr>
        <w:pStyle w:val="Ipara"/>
      </w:pPr>
      <w:r w:rsidRPr="00626AFC">
        <w:tab/>
        <w:t>(a)</w:t>
      </w:r>
      <w:r w:rsidRPr="00626AFC">
        <w:tab/>
        <w:t>is an ACNC registered entity; and</w:t>
      </w:r>
    </w:p>
    <w:p w14:paraId="4B613892" w14:textId="77777777" w:rsidR="00DB6122" w:rsidRPr="00626AFC" w:rsidRDefault="00DB6122" w:rsidP="00DB6122">
      <w:pPr>
        <w:pStyle w:val="Ipara"/>
      </w:pPr>
      <w:r w:rsidRPr="00626AFC">
        <w:tab/>
        <w:t>(b)</w:t>
      </w:r>
      <w:r w:rsidRPr="00626AFC">
        <w:tab/>
        <w:t>holds a deemed licence.</w:t>
      </w:r>
    </w:p>
    <w:p w14:paraId="6BC423F6" w14:textId="77777777" w:rsidR="00DB6122" w:rsidRPr="00626AFC" w:rsidRDefault="00DB6122" w:rsidP="00DB6122">
      <w:pPr>
        <w:pStyle w:val="IMain"/>
      </w:pPr>
      <w:r w:rsidRPr="00626AFC">
        <w:tab/>
        <w:t>(2)</w:t>
      </w:r>
      <w:r w:rsidRPr="00626AFC">
        <w:tab/>
        <w:t xml:space="preserve">For this Act, a </w:t>
      </w:r>
      <w:r w:rsidRPr="00D54E00">
        <w:rPr>
          <w:rStyle w:val="charBoldItals"/>
        </w:rPr>
        <w:t>nominated person</w:t>
      </w:r>
      <w:r w:rsidRPr="00626AFC">
        <w:t xml:space="preserve"> for the unincorporated body, in relation to the deemed licence, is each person who is a responsible entity of the ACNC registered entity.</w:t>
      </w:r>
    </w:p>
    <w:p w14:paraId="5EA475EC" w14:textId="77777777" w:rsidR="00DB6122" w:rsidRPr="00626AFC" w:rsidRDefault="00DB6122" w:rsidP="00DB6122">
      <w:pPr>
        <w:pStyle w:val="IMain"/>
      </w:pPr>
      <w:r w:rsidRPr="00626AFC">
        <w:tab/>
        <w:t>(3)</w:t>
      </w:r>
      <w:r w:rsidRPr="00626AFC">
        <w:tab/>
        <w:t>A nominated person for the unincorporated body is taken to be a licensee for the deemed licence.</w:t>
      </w:r>
    </w:p>
    <w:p w14:paraId="664CCBC1" w14:textId="77777777" w:rsidR="00DB6122" w:rsidRPr="00626AFC" w:rsidRDefault="00DB6122" w:rsidP="00DB6122">
      <w:pPr>
        <w:pStyle w:val="IMain"/>
      </w:pPr>
      <w:r w:rsidRPr="00626AFC">
        <w:lastRenderedPageBreak/>
        <w:tab/>
        <w:t>(4)</w:t>
      </w:r>
      <w:r w:rsidRPr="00626AFC">
        <w:tab/>
        <w:t>If this Act authorises or requires the licensee of a deemed licence to do or not do something, all nominated people for the unincorporated body are jointly and severally authorised or required to do or not do the thing.</w:t>
      </w:r>
    </w:p>
    <w:p w14:paraId="2B318FF8" w14:textId="77777777" w:rsidR="00DB6122" w:rsidRPr="00626AFC" w:rsidRDefault="00DB6122" w:rsidP="00DB6122">
      <w:pPr>
        <w:pStyle w:val="IMain"/>
      </w:pPr>
      <w:r w:rsidRPr="00626AFC">
        <w:tab/>
        <w:t>(5)</w:t>
      </w:r>
      <w:r w:rsidRPr="00626AFC">
        <w:tab/>
        <w:t>In this section:</w:t>
      </w:r>
    </w:p>
    <w:p w14:paraId="276CE34E" w14:textId="17444129" w:rsidR="00DB6122" w:rsidRPr="00626AFC" w:rsidRDefault="00DB6122" w:rsidP="000F5B1F">
      <w:pPr>
        <w:pStyle w:val="aDef"/>
      </w:pPr>
      <w:r w:rsidRPr="00D54E00">
        <w:rPr>
          <w:rStyle w:val="charBoldItals"/>
        </w:rPr>
        <w:t>responsible entity</w:t>
      </w:r>
      <w:r w:rsidRPr="00626AFC">
        <w:t xml:space="preserve">, of an ACNC registered entity—see the </w:t>
      </w:r>
      <w:hyperlink r:id="rId33" w:tooltip="Cwlth Act No. 168, 2012" w:history="1">
        <w:r w:rsidR="00837F84" w:rsidRPr="00837F84">
          <w:rPr>
            <w:rStyle w:val="charCitHyperlinkItal"/>
          </w:rPr>
          <w:t>Australian Charities and Not-for-profits Commission Act 2012</w:t>
        </w:r>
      </w:hyperlink>
      <w:r w:rsidRPr="00626AFC">
        <w:t xml:space="preserve"> (Cwlth), section 205-30.</w:t>
      </w:r>
    </w:p>
    <w:p w14:paraId="1758E262" w14:textId="0BE32A56" w:rsidR="00DB6122" w:rsidRPr="00626AFC" w:rsidRDefault="000F5B1F" w:rsidP="000F5B1F">
      <w:pPr>
        <w:pStyle w:val="AH5Sec"/>
        <w:shd w:val="pct25" w:color="auto" w:fill="auto"/>
      </w:pPr>
      <w:bookmarkStart w:id="30" w:name="_Toc163123433"/>
      <w:r w:rsidRPr="000F5B1F">
        <w:rPr>
          <w:rStyle w:val="CharSectNo"/>
        </w:rPr>
        <w:t>26</w:t>
      </w:r>
      <w:r w:rsidRPr="00626AFC">
        <w:tab/>
      </w:r>
      <w:r w:rsidR="00DB6122" w:rsidRPr="00626AFC">
        <w:t>New section 62A</w:t>
      </w:r>
      <w:bookmarkEnd w:id="30"/>
    </w:p>
    <w:p w14:paraId="47F1822C" w14:textId="77777777" w:rsidR="00DB6122" w:rsidRPr="00626AFC" w:rsidRDefault="00DB6122" w:rsidP="00DB6122">
      <w:pPr>
        <w:pStyle w:val="direction"/>
      </w:pPr>
      <w:r w:rsidRPr="00626AFC">
        <w:t>insert</w:t>
      </w:r>
    </w:p>
    <w:p w14:paraId="171BB125" w14:textId="77777777" w:rsidR="00DB6122" w:rsidRPr="00626AFC" w:rsidRDefault="00DB6122" w:rsidP="00DB6122">
      <w:pPr>
        <w:pStyle w:val="IH5Sec"/>
      </w:pPr>
      <w:r w:rsidRPr="00626AFC">
        <w:t>62A</w:t>
      </w:r>
      <w:r w:rsidRPr="00626AFC">
        <w:tab/>
        <w:t>Minister may determine fundraising principles</w:t>
      </w:r>
    </w:p>
    <w:p w14:paraId="1C67A625" w14:textId="77777777" w:rsidR="00DB6122" w:rsidRPr="00626AFC" w:rsidRDefault="00DB6122" w:rsidP="00DB6122">
      <w:pPr>
        <w:pStyle w:val="IMain"/>
      </w:pPr>
      <w:r w:rsidRPr="00626AFC">
        <w:tab/>
        <w:t>(1)</w:t>
      </w:r>
      <w:r w:rsidRPr="00626AFC">
        <w:tab/>
        <w:t xml:space="preserve">The Minister may determine principles in relation to conducting, or taking part in, a collection (the </w:t>
      </w:r>
      <w:r w:rsidRPr="00D54E00">
        <w:rPr>
          <w:rStyle w:val="charBoldItals"/>
        </w:rPr>
        <w:t>fundraising principles</w:t>
      </w:r>
      <w:r w:rsidRPr="00626AFC">
        <w:t>).</w:t>
      </w:r>
    </w:p>
    <w:p w14:paraId="4F5D9AC7" w14:textId="77777777" w:rsidR="00DB6122" w:rsidRPr="00626AFC" w:rsidRDefault="00DB6122" w:rsidP="00DB6122">
      <w:pPr>
        <w:pStyle w:val="IMain"/>
      </w:pPr>
      <w:r w:rsidRPr="00626AFC">
        <w:tab/>
        <w:t>(2)</w:t>
      </w:r>
      <w:r w:rsidRPr="00626AFC">
        <w:tab/>
        <w:t>A determination is a disallowable instrument.</w:t>
      </w:r>
    </w:p>
    <w:p w14:paraId="5507AD1E" w14:textId="3C225351" w:rsidR="00DB6122" w:rsidRPr="00626AFC" w:rsidRDefault="000F5B1F" w:rsidP="000F5B1F">
      <w:pPr>
        <w:pStyle w:val="AH5Sec"/>
        <w:shd w:val="pct25" w:color="auto" w:fill="auto"/>
        <w:rPr>
          <w:b w:val="0"/>
          <w:bCs/>
        </w:rPr>
      </w:pPr>
      <w:bookmarkStart w:id="31" w:name="_Toc163123434"/>
      <w:r w:rsidRPr="000F5B1F">
        <w:rPr>
          <w:rStyle w:val="CharSectNo"/>
        </w:rPr>
        <w:t>27</w:t>
      </w:r>
      <w:r w:rsidRPr="00626AFC">
        <w:rPr>
          <w:bCs/>
        </w:rPr>
        <w:tab/>
      </w:r>
      <w:r w:rsidR="00DB6122" w:rsidRPr="00626AFC">
        <w:t>Dictionary, new definition</w:t>
      </w:r>
      <w:r w:rsidR="00D9437E" w:rsidRPr="00626AFC">
        <w:t>s</w:t>
      </w:r>
      <w:bookmarkEnd w:id="31"/>
    </w:p>
    <w:p w14:paraId="22893629" w14:textId="77777777" w:rsidR="00DB6122" w:rsidRPr="00626AFC" w:rsidRDefault="00DB6122" w:rsidP="00DB6122">
      <w:pPr>
        <w:pStyle w:val="direction"/>
      </w:pPr>
      <w:r w:rsidRPr="00626AFC">
        <w:t>insert</w:t>
      </w:r>
    </w:p>
    <w:p w14:paraId="4F145841" w14:textId="1ACDE1AE" w:rsidR="00DB6122" w:rsidRPr="00626AFC" w:rsidRDefault="00DB6122" w:rsidP="000F5B1F">
      <w:pPr>
        <w:pStyle w:val="aDef"/>
      </w:pPr>
      <w:r w:rsidRPr="00D54E00">
        <w:rPr>
          <w:rStyle w:val="charBoldItals"/>
        </w:rPr>
        <w:t>deemed licence</w:t>
      </w:r>
      <w:r w:rsidRPr="00626AFC">
        <w:rPr>
          <w:bCs/>
          <w:iCs/>
        </w:rPr>
        <w:t>, in relation to an ACNC registered entity</w:t>
      </w:r>
      <w:r w:rsidRPr="00626AFC">
        <w:t>—see</w:t>
      </w:r>
      <w:r w:rsidR="00046B77">
        <w:t xml:space="preserve"> </w:t>
      </w:r>
      <w:r w:rsidRPr="00626AFC">
        <w:t>section 42A</w:t>
      </w:r>
      <w:r w:rsidR="00D93CF4" w:rsidRPr="00626AFC">
        <w:t xml:space="preserve"> (1)</w:t>
      </w:r>
      <w:r w:rsidRPr="00626AFC">
        <w:t>.</w:t>
      </w:r>
    </w:p>
    <w:p w14:paraId="5A8A97D8" w14:textId="77777777" w:rsidR="00DB6122" w:rsidRPr="00626AFC" w:rsidRDefault="00DB6122" w:rsidP="000F5B1F">
      <w:pPr>
        <w:pStyle w:val="aDef"/>
      </w:pPr>
      <w:r w:rsidRPr="00D54E00">
        <w:rPr>
          <w:rStyle w:val="charBoldItals"/>
        </w:rPr>
        <w:t>fundraising principles</w:t>
      </w:r>
      <w:r w:rsidRPr="00626AFC">
        <w:rPr>
          <w:bCs/>
          <w:iCs/>
        </w:rPr>
        <w:t>—</w:t>
      </w:r>
      <w:r w:rsidRPr="00626AFC">
        <w:t>see section 62A (1).</w:t>
      </w:r>
    </w:p>
    <w:p w14:paraId="11F01855" w14:textId="22CD1C5A" w:rsidR="00DB6122" w:rsidRPr="00D54E00" w:rsidRDefault="000F5B1F" w:rsidP="000F5B1F">
      <w:pPr>
        <w:pStyle w:val="AH5Sec"/>
        <w:shd w:val="pct25" w:color="auto" w:fill="auto"/>
        <w:rPr>
          <w:rStyle w:val="charItals"/>
        </w:rPr>
      </w:pPr>
      <w:bookmarkStart w:id="32" w:name="_Toc163123435"/>
      <w:r w:rsidRPr="000F5B1F">
        <w:rPr>
          <w:rStyle w:val="CharSectNo"/>
        </w:rPr>
        <w:lastRenderedPageBreak/>
        <w:t>28</w:t>
      </w:r>
      <w:r w:rsidRPr="00D54E00">
        <w:rPr>
          <w:rStyle w:val="charItals"/>
          <w:i w:val="0"/>
        </w:rPr>
        <w:tab/>
      </w:r>
      <w:r w:rsidR="00DB6122" w:rsidRPr="00626AFC">
        <w:t>Dictionary, definition</w:t>
      </w:r>
      <w:r w:rsidR="000A0611">
        <w:t>s</w:t>
      </w:r>
      <w:r w:rsidR="00DB6122" w:rsidRPr="00626AFC">
        <w:t xml:space="preserve"> of </w:t>
      </w:r>
      <w:r w:rsidR="00DB6122" w:rsidRPr="00D54E00">
        <w:rPr>
          <w:rStyle w:val="charItals"/>
        </w:rPr>
        <w:t>licence</w:t>
      </w:r>
      <w:r w:rsidR="00D93CF4" w:rsidRPr="00626AFC">
        <w:t xml:space="preserve"> and </w:t>
      </w:r>
      <w:r w:rsidR="00D93CF4" w:rsidRPr="00D54E00">
        <w:rPr>
          <w:rStyle w:val="charItals"/>
        </w:rPr>
        <w:t>nominated person</w:t>
      </w:r>
      <w:bookmarkEnd w:id="32"/>
    </w:p>
    <w:p w14:paraId="42E226B5" w14:textId="77777777" w:rsidR="00DB6122" w:rsidRPr="00626AFC" w:rsidRDefault="00DB6122" w:rsidP="00DB6122">
      <w:pPr>
        <w:pStyle w:val="direction"/>
      </w:pPr>
      <w:r w:rsidRPr="00626AFC">
        <w:t>substitute</w:t>
      </w:r>
    </w:p>
    <w:p w14:paraId="129138FF" w14:textId="1F2B8797" w:rsidR="00DB6122" w:rsidRPr="00626AFC" w:rsidRDefault="00DB6122" w:rsidP="000A0611">
      <w:pPr>
        <w:pStyle w:val="aDef"/>
        <w:keepNext/>
      </w:pPr>
      <w:r w:rsidRPr="00D54E00">
        <w:rPr>
          <w:rStyle w:val="charBoldItals"/>
        </w:rPr>
        <w:t>licence</w:t>
      </w:r>
      <w:r w:rsidRPr="00626AFC">
        <w:t xml:space="preserve">—see section </w:t>
      </w:r>
      <w:r w:rsidR="009F75C7" w:rsidRPr="00626AFC">
        <w:t>12</w:t>
      </w:r>
      <w:r w:rsidRPr="00626AFC">
        <w:t>A.</w:t>
      </w:r>
    </w:p>
    <w:p w14:paraId="68443BBE" w14:textId="77777777" w:rsidR="00DB6122" w:rsidRPr="00626AFC" w:rsidRDefault="00DB6122" w:rsidP="000A0611">
      <w:pPr>
        <w:pStyle w:val="aDef"/>
        <w:keepNext/>
      </w:pPr>
      <w:r w:rsidRPr="00D54E00">
        <w:rPr>
          <w:rStyle w:val="charBoldItals"/>
        </w:rPr>
        <w:t>nominated person</w:t>
      </w:r>
      <w:r w:rsidRPr="00626AFC">
        <w:rPr>
          <w:bCs/>
          <w:iCs/>
        </w:rPr>
        <w:t>, for an unincorporated body</w:t>
      </w:r>
      <w:r w:rsidRPr="00626AFC">
        <w:t>—</w:t>
      </w:r>
    </w:p>
    <w:p w14:paraId="1CB4CF34" w14:textId="25F32B20" w:rsidR="00DB6122" w:rsidRPr="00626AFC" w:rsidRDefault="00DB6122" w:rsidP="000A0611">
      <w:pPr>
        <w:pStyle w:val="Idefpara"/>
        <w:keepNext/>
      </w:pPr>
      <w:r w:rsidRPr="00626AFC">
        <w:tab/>
        <w:t>(a)</w:t>
      </w:r>
      <w:r w:rsidRPr="00626AFC">
        <w:tab/>
        <w:t>in relation to a licence other than a deemed licence—see</w:t>
      </w:r>
      <w:r w:rsidR="00046B77">
        <w:t xml:space="preserve"> </w:t>
      </w:r>
      <w:r w:rsidRPr="00626AFC">
        <w:t>section 30; and</w:t>
      </w:r>
    </w:p>
    <w:p w14:paraId="5F7DB5EF" w14:textId="18BCE3E5" w:rsidR="00DB6122" w:rsidRPr="00626AFC" w:rsidRDefault="00DB6122" w:rsidP="00DB6122">
      <w:pPr>
        <w:pStyle w:val="Idefpara"/>
      </w:pPr>
      <w:r w:rsidRPr="00626AFC">
        <w:tab/>
        <w:t>(b)</w:t>
      </w:r>
      <w:r w:rsidRPr="00626AFC">
        <w:tab/>
        <w:t>in relation to a deemed licence—see section 42D</w:t>
      </w:r>
      <w:r w:rsidR="00413C01" w:rsidRPr="00626AFC">
        <w:t xml:space="preserve"> (2)</w:t>
      </w:r>
      <w:r w:rsidRPr="00626AFC">
        <w:t>.</w:t>
      </w:r>
    </w:p>
    <w:p w14:paraId="74B98CEE" w14:textId="77777777" w:rsidR="00DB6122" w:rsidRPr="00626AFC" w:rsidRDefault="00DB6122" w:rsidP="000F5B1F">
      <w:pPr>
        <w:pStyle w:val="PageBreak"/>
        <w:suppressLineNumbers/>
      </w:pPr>
      <w:r w:rsidRPr="00626AFC">
        <w:br w:type="page"/>
      </w:r>
    </w:p>
    <w:p w14:paraId="0D607103" w14:textId="07F3606A" w:rsidR="00DB6122" w:rsidRPr="000F5B1F" w:rsidRDefault="000F5B1F" w:rsidP="000F5B1F">
      <w:pPr>
        <w:pStyle w:val="AH2Part"/>
      </w:pPr>
      <w:bookmarkStart w:id="33" w:name="_Toc163123436"/>
      <w:r w:rsidRPr="000F5B1F">
        <w:rPr>
          <w:rStyle w:val="CharPartNo"/>
        </w:rPr>
        <w:lastRenderedPageBreak/>
        <w:t>Part 4</w:t>
      </w:r>
      <w:r w:rsidRPr="00626AFC">
        <w:tab/>
      </w:r>
      <w:r w:rsidR="00DB6122" w:rsidRPr="000F5B1F">
        <w:rPr>
          <w:rStyle w:val="CharPartText"/>
        </w:rPr>
        <w:t>Charitable Collections Regulation</w:t>
      </w:r>
      <w:r w:rsidR="00D2206C" w:rsidRPr="000F5B1F">
        <w:rPr>
          <w:rStyle w:val="CharPartText"/>
        </w:rPr>
        <w:t> </w:t>
      </w:r>
      <w:r w:rsidR="00DB6122" w:rsidRPr="000F5B1F">
        <w:rPr>
          <w:rStyle w:val="CharPartText"/>
        </w:rPr>
        <w:t>2003</w:t>
      </w:r>
      <w:bookmarkEnd w:id="33"/>
    </w:p>
    <w:p w14:paraId="47DC3EF4" w14:textId="681BA770" w:rsidR="00DB6122" w:rsidRPr="00626AFC" w:rsidRDefault="000F5B1F" w:rsidP="000F5B1F">
      <w:pPr>
        <w:pStyle w:val="AH5Sec"/>
        <w:shd w:val="pct25" w:color="auto" w:fill="auto"/>
      </w:pPr>
      <w:bookmarkStart w:id="34" w:name="_Toc163123437"/>
      <w:r w:rsidRPr="000F5B1F">
        <w:rPr>
          <w:rStyle w:val="CharSectNo"/>
        </w:rPr>
        <w:t>29</w:t>
      </w:r>
      <w:r w:rsidRPr="00626AFC">
        <w:tab/>
      </w:r>
      <w:r w:rsidR="00DB6122" w:rsidRPr="00626AFC">
        <w:t>Sections 7 to 9</w:t>
      </w:r>
      <w:bookmarkEnd w:id="34"/>
    </w:p>
    <w:p w14:paraId="6767FFB0" w14:textId="77777777" w:rsidR="00DB6122" w:rsidRPr="00626AFC" w:rsidRDefault="00DB6122" w:rsidP="00D2206C">
      <w:pPr>
        <w:pStyle w:val="direction"/>
        <w:keepNext w:val="0"/>
        <w:rPr>
          <w:i w:val="0"/>
          <w:iCs/>
        </w:rPr>
      </w:pPr>
      <w:r w:rsidRPr="00626AFC">
        <w:t>omit</w:t>
      </w:r>
    </w:p>
    <w:p w14:paraId="1BC8F61B" w14:textId="6B45996C" w:rsidR="00DB6122" w:rsidRPr="00626AFC" w:rsidRDefault="000F5B1F" w:rsidP="000F5B1F">
      <w:pPr>
        <w:pStyle w:val="AH5Sec"/>
        <w:keepNext w:val="0"/>
        <w:shd w:val="pct25" w:color="auto" w:fill="auto"/>
      </w:pPr>
      <w:bookmarkStart w:id="35" w:name="_Toc163123438"/>
      <w:r w:rsidRPr="000F5B1F">
        <w:rPr>
          <w:rStyle w:val="CharSectNo"/>
        </w:rPr>
        <w:t>30</w:t>
      </w:r>
      <w:r w:rsidRPr="00626AFC">
        <w:tab/>
      </w:r>
      <w:r w:rsidR="00C04EE0" w:rsidRPr="00626AFC">
        <w:t>Hours of participation</w:t>
      </w:r>
      <w:r w:rsidR="00DB6122" w:rsidRPr="00626AFC">
        <w:br/>
        <w:t>Schedule 1, section 1.5</w:t>
      </w:r>
      <w:bookmarkEnd w:id="35"/>
    </w:p>
    <w:p w14:paraId="07962442" w14:textId="77777777" w:rsidR="00DB6122" w:rsidRPr="00626AFC" w:rsidRDefault="00DB6122" w:rsidP="00DB6122">
      <w:pPr>
        <w:pStyle w:val="direction"/>
        <w:keepNext w:val="0"/>
      </w:pPr>
      <w:r w:rsidRPr="00626AFC">
        <w:t>omit</w:t>
      </w:r>
    </w:p>
    <w:p w14:paraId="25F99F2A" w14:textId="18FE350B" w:rsidR="00DB6122" w:rsidRPr="00626AFC" w:rsidRDefault="000F5B1F" w:rsidP="000F5B1F">
      <w:pPr>
        <w:pStyle w:val="AH5Sec"/>
        <w:keepNext w:val="0"/>
        <w:shd w:val="pct25" w:color="auto" w:fill="auto"/>
      </w:pPr>
      <w:bookmarkStart w:id="36" w:name="_Toc163123439"/>
      <w:r w:rsidRPr="000F5B1F">
        <w:rPr>
          <w:rStyle w:val="CharSectNo"/>
        </w:rPr>
        <w:t>31</w:t>
      </w:r>
      <w:r w:rsidRPr="00626AFC">
        <w:tab/>
      </w:r>
      <w:r w:rsidR="00DB6122" w:rsidRPr="00626AFC">
        <w:t xml:space="preserve">Dictionary, definition of </w:t>
      </w:r>
      <w:r w:rsidR="00DB6122" w:rsidRPr="00D54E00">
        <w:rPr>
          <w:rStyle w:val="charItals"/>
        </w:rPr>
        <w:t>licensee</w:t>
      </w:r>
      <w:bookmarkEnd w:id="36"/>
    </w:p>
    <w:p w14:paraId="745BE805" w14:textId="77777777" w:rsidR="00DB6122" w:rsidRPr="00626AFC" w:rsidRDefault="00DB6122" w:rsidP="00DB6122">
      <w:pPr>
        <w:pStyle w:val="direction"/>
        <w:keepNext w:val="0"/>
      </w:pPr>
      <w:r w:rsidRPr="00626AFC">
        <w:t>omit</w:t>
      </w:r>
    </w:p>
    <w:p w14:paraId="4CC9B9C9" w14:textId="71E91F78" w:rsidR="0022678E" w:rsidRPr="00626AFC" w:rsidRDefault="0022678E" w:rsidP="000F5B1F">
      <w:pPr>
        <w:pStyle w:val="PageBreak"/>
        <w:suppressLineNumbers/>
      </w:pPr>
      <w:r w:rsidRPr="00626AFC">
        <w:br w:type="page"/>
      </w:r>
    </w:p>
    <w:p w14:paraId="04E0F8E3" w14:textId="7DF0C68E" w:rsidR="00DB6122" w:rsidRPr="000F5B1F" w:rsidRDefault="000F5B1F" w:rsidP="000F5B1F">
      <w:pPr>
        <w:pStyle w:val="AH2Part"/>
      </w:pPr>
      <w:bookmarkStart w:id="37" w:name="_Toc163123440"/>
      <w:r w:rsidRPr="000F5B1F">
        <w:rPr>
          <w:rStyle w:val="CharPartNo"/>
        </w:rPr>
        <w:lastRenderedPageBreak/>
        <w:t>Part 5</w:t>
      </w:r>
      <w:r w:rsidRPr="00626AFC">
        <w:tab/>
      </w:r>
      <w:r w:rsidR="00DB6122" w:rsidRPr="000F5B1F">
        <w:rPr>
          <w:rStyle w:val="CharPartText"/>
        </w:rPr>
        <w:t>Fair Trading (Australian Consumer Law) Act</w:t>
      </w:r>
      <w:r w:rsidR="0022678E" w:rsidRPr="000F5B1F">
        <w:rPr>
          <w:rStyle w:val="CharPartText"/>
        </w:rPr>
        <w:t> </w:t>
      </w:r>
      <w:r w:rsidR="00DB6122" w:rsidRPr="000F5B1F">
        <w:rPr>
          <w:rStyle w:val="CharPartText"/>
        </w:rPr>
        <w:t>1992</w:t>
      </w:r>
      <w:bookmarkEnd w:id="37"/>
    </w:p>
    <w:p w14:paraId="45B8D3B0" w14:textId="366C9083" w:rsidR="00DB6122" w:rsidRPr="00626AFC" w:rsidRDefault="000F5B1F" w:rsidP="000F5B1F">
      <w:pPr>
        <w:pStyle w:val="AH5Sec"/>
        <w:shd w:val="pct25" w:color="auto" w:fill="auto"/>
      </w:pPr>
      <w:bookmarkStart w:id="38" w:name="_Toc163123441"/>
      <w:r w:rsidRPr="000F5B1F">
        <w:rPr>
          <w:rStyle w:val="CharSectNo"/>
        </w:rPr>
        <w:t>32</w:t>
      </w:r>
      <w:r w:rsidRPr="00626AFC">
        <w:tab/>
      </w:r>
      <w:r w:rsidR="00DB6122" w:rsidRPr="00626AFC">
        <w:t>Subdivision 5.1A.1</w:t>
      </w:r>
      <w:r w:rsidR="00FD560A" w:rsidRPr="00626AFC">
        <w:t xml:space="preserve"> and 5.1A.2</w:t>
      </w:r>
      <w:r w:rsidR="00DB6122" w:rsidRPr="00626AFC">
        <w:t xml:space="preserve"> heading</w:t>
      </w:r>
      <w:r w:rsidR="00FD560A" w:rsidRPr="00626AFC">
        <w:t>s</w:t>
      </w:r>
      <w:bookmarkEnd w:id="38"/>
    </w:p>
    <w:p w14:paraId="69C83D71" w14:textId="786EB4E2" w:rsidR="00DB6122" w:rsidRPr="00626AFC" w:rsidRDefault="00DB6122" w:rsidP="00DB6122">
      <w:pPr>
        <w:pStyle w:val="direction"/>
      </w:pPr>
      <w:r w:rsidRPr="00626AFC">
        <w:t>omit</w:t>
      </w:r>
    </w:p>
    <w:p w14:paraId="41EA19E7" w14:textId="2FADB7AF" w:rsidR="00DB6122" w:rsidRPr="00626AFC" w:rsidRDefault="000F5B1F" w:rsidP="000F5B1F">
      <w:pPr>
        <w:pStyle w:val="AH5Sec"/>
        <w:shd w:val="pct25" w:color="auto" w:fill="auto"/>
      </w:pPr>
      <w:bookmarkStart w:id="39" w:name="_Toc163123442"/>
      <w:r w:rsidRPr="000F5B1F">
        <w:rPr>
          <w:rStyle w:val="CharSectNo"/>
        </w:rPr>
        <w:t>33</w:t>
      </w:r>
      <w:r w:rsidRPr="00626AFC">
        <w:tab/>
      </w:r>
      <w:r w:rsidR="00DB6122" w:rsidRPr="00626AFC">
        <w:t>Section 34F</w:t>
      </w:r>
      <w:bookmarkEnd w:id="39"/>
    </w:p>
    <w:p w14:paraId="4CF08471" w14:textId="77777777" w:rsidR="00DB6122" w:rsidRPr="00626AFC" w:rsidRDefault="00DB6122" w:rsidP="00DB6122">
      <w:pPr>
        <w:pStyle w:val="direction"/>
      </w:pPr>
      <w:r w:rsidRPr="00626AFC">
        <w:t>substitute</w:t>
      </w:r>
    </w:p>
    <w:p w14:paraId="4215AE81" w14:textId="77777777" w:rsidR="00DB6122" w:rsidRPr="00626AFC" w:rsidRDefault="00DB6122" w:rsidP="00DB6122">
      <w:pPr>
        <w:pStyle w:val="IH5Sec"/>
      </w:pPr>
      <w:r w:rsidRPr="00626AFC">
        <w:t>34F</w:t>
      </w:r>
      <w:r w:rsidRPr="00626AFC">
        <w:tab/>
        <w:t>Attendance at conciliation</w:t>
      </w:r>
    </w:p>
    <w:p w14:paraId="54D46154" w14:textId="77777777" w:rsidR="00DB6122" w:rsidRPr="00626AFC" w:rsidRDefault="00DB6122" w:rsidP="00DB6122">
      <w:pPr>
        <w:pStyle w:val="IMain"/>
      </w:pPr>
      <w:r w:rsidRPr="00626AFC">
        <w:tab/>
        <w:t>(1)</w:t>
      </w:r>
      <w:r w:rsidRPr="00626AFC">
        <w:tab/>
        <w:t>A party to a conciliation of a consumer complaint—</w:t>
      </w:r>
    </w:p>
    <w:p w14:paraId="72A6C4E1" w14:textId="77777777" w:rsidR="00DB6122" w:rsidRPr="00626AFC" w:rsidRDefault="00DB6122" w:rsidP="00DB6122">
      <w:pPr>
        <w:pStyle w:val="Ipara"/>
      </w:pPr>
      <w:r w:rsidRPr="00626AFC">
        <w:tab/>
        <w:t>(a)</w:t>
      </w:r>
      <w:r w:rsidRPr="00626AFC">
        <w:tab/>
        <w:t>must attend the conciliation; and</w:t>
      </w:r>
    </w:p>
    <w:p w14:paraId="02DBE520" w14:textId="77777777" w:rsidR="00DB6122" w:rsidRPr="00626AFC" w:rsidRDefault="00DB6122" w:rsidP="00DB6122">
      <w:pPr>
        <w:pStyle w:val="Ipara"/>
      </w:pPr>
      <w:r w:rsidRPr="00626AFC">
        <w:tab/>
        <w:t>(b)</w:t>
      </w:r>
      <w:r w:rsidRPr="00626AFC">
        <w:tab/>
        <w:t>if the commissioner agrees—may attend the conciliation by telephone or other electronic means.</w:t>
      </w:r>
    </w:p>
    <w:p w14:paraId="48F1B9FE" w14:textId="77777777" w:rsidR="00DB6122" w:rsidRPr="00626AFC" w:rsidRDefault="00DB6122" w:rsidP="00DB6122">
      <w:pPr>
        <w:pStyle w:val="IMain"/>
      </w:pPr>
      <w:r w:rsidRPr="00626AFC">
        <w:tab/>
        <w:t>(2)</w:t>
      </w:r>
      <w:r w:rsidRPr="00626AFC">
        <w:tab/>
        <w:t>A party to a conciliation must not be represented by a lawyer unless—</w:t>
      </w:r>
    </w:p>
    <w:p w14:paraId="7C79160C" w14:textId="77777777" w:rsidR="00DB6122" w:rsidRPr="00626AFC" w:rsidRDefault="00DB6122" w:rsidP="00DB6122">
      <w:pPr>
        <w:pStyle w:val="Ipara"/>
      </w:pPr>
      <w:r w:rsidRPr="00626AFC">
        <w:tab/>
        <w:t>(a)</w:t>
      </w:r>
      <w:r w:rsidRPr="00626AFC">
        <w:tab/>
        <w:t>another party to the conciliation is a lawyer; or</w:t>
      </w:r>
    </w:p>
    <w:p w14:paraId="4C4FB3DC" w14:textId="77777777" w:rsidR="00DB6122" w:rsidRPr="00626AFC" w:rsidRDefault="00DB6122" w:rsidP="00DB6122">
      <w:pPr>
        <w:pStyle w:val="Ipara"/>
      </w:pPr>
      <w:r w:rsidRPr="00626AFC">
        <w:tab/>
        <w:t>(b)</w:t>
      </w:r>
      <w:r w:rsidRPr="00626AFC">
        <w:tab/>
        <w:t>each party to the conciliation agrees; or</w:t>
      </w:r>
    </w:p>
    <w:p w14:paraId="28B3CF2C" w14:textId="77777777" w:rsidR="00DB6122" w:rsidRPr="00626AFC" w:rsidRDefault="00DB6122" w:rsidP="00DB6122">
      <w:pPr>
        <w:pStyle w:val="Ipara"/>
      </w:pPr>
      <w:r w:rsidRPr="00626AFC">
        <w:tab/>
        <w:t>(c)</w:t>
      </w:r>
      <w:r w:rsidRPr="00626AFC">
        <w:tab/>
        <w:t>the commissioner is satisfied that the party would be unfairly disadvantaged if not represented by a lawyer.</w:t>
      </w:r>
    </w:p>
    <w:p w14:paraId="151F9311" w14:textId="77777777" w:rsidR="00DB6122" w:rsidRPr="00626AFC" w:rsidRDefault="00DB6122" w:rsidP="00DB6122">
      <w:pPr>
        <w:pStyle w:val="IMain"/>
      </w:pPr>
      <w:r w:rsidRPr="00626AFC">
        <w:tab/>
        <w:t>(3)</w:t>
      </w:r>
      <w:r w:rsidRPr="00626AFC">
        <w:tab/>
        <w:t>However, a person other than a lawyer may attend the conciliation on behalf of the consumer who made the complaint if—</w:t>
      </w:r>
    </w:p>
    <w:p w14:paraId="7759C2F9" w14:textId="77777777" w:rsidR="00DB6122" w:rsidRPr="00626AFC" w:rsidRDefault="00DB6122" w:rsidP="00DB6122">
      <w:pPr>
        <w:pStyle w:val="Ipara"/>
      </w:pPr>
      <w:r w:rsidRPr="00626AFC">
        <w:tab/>
        <w:t>(a)</w:t>
      </w:r>
      <w:r w:rsidRPr="00626AFC">
        <w:tab/>
        <w:t>the consumer is a child or person with disability; or</w:t>
      </w:r>
    </w:p>
    <w:p w14:paraId="4999B574" w14:textId="77777777" w:rsidR="00DB6122" w:rsidRPr="00626AFC" w:rsidRDefault="00DB6122" w:rsidP="00DB6122">
      <w:pPr>
        <w:pStyle w:val="Ipara"/>
      </w:pPr>
      <w:r w:rsidRPr="00626AFC">
        <w:tab/>
        <w:t>(b)</w:t>
      </w:r>
      <w:r w:rsidRPr="00626AFC">
        <w:tab/>
        <w:t>the commissioner agrees to the person attending the conciliation on behalf of the consumer.</w:t>
      </w:r>
    </w:p>
    <w:p w14:paraId="28D30BAB" w14:textId="77777777" w:rsidR="00DB6122" w:rsidRPr="00626AFC" w:rsidRDefault="00DB6122" w:rsidP="00DB6122">
      <w:pPr>
        <w:pStyle w:val="IMain"/>
      </w:pPr>
      <w:r w:rsidRPr="00626AFC">
        <w:tab/>
        <w:t>(4)</w:t>
      </w:r>
      <w:r w:rsidRPr="00626AFC">
        <w:tab/>
        <w:t>Also, the consumer may be accompanied by another person at the conciliation if the commissioner agrees.</w:t>
      </w:r>
    </w:p>
    <w:p w14:paraId="43736182" w14:textId="71C1B79B" w:rsidR="00DB6122" w:rsidRPr="00626AFC" w:rsidRDefault="000F5B1F" w:rsidP="000F5B1F">
      <w:pPr>
        <w:pStyle w:val="AH5Sec"/>
        <w:shd w:val="pct25" w:color="auto" w:fill="auto"/>
      </w:pPr>
      <w:bookmarkStart w:id="40" w:name="_Toc163123443"/>
      <w:r w:rsidRPr="000F5B1F">
        <w:rPr>
          <w:rStyle w:val="CharSectNo"/>
        </w:rPr>
        <w:lastRenderedPageBreak/>
        <w:t>34</w:t>
      </w:r>
      <w:r w:rsidRPr="00626AFC">
        <w:tab/>
      </w:r>
      <w:r w:rsidR="00DB6122" w:rsidRPr="00626AFC">
        <w:t>New section 34GA</w:t>
      </w:r>
      <w:bookmarkEnd w:id="40"/>
    </w:p>
    <w:p w14:paraId="3C708F85" w14:textId="77777777" w:rsidR="00DB6122" w:rsidRPr="00626AFC" w:rsidRDefault="00DB6122" w:rsidP="00DB6122">
      <w:pPr>
        <w:pStyle w:val="direction"/>
      </w:pPr>
      <w:r w:rsidRPr="00626AFC">
        <w:t>insert</w:t>
      </w:r>
    </w:p>
    <w:p w14:paraId="453EAC3F" w14:textId="77777777" w:rsidR="00DB6122" w:rsidRPr="00626AFC" w:rsidRDefault="00DB6122" w:rsidP="00DB6122">
      <w:pPr>
        <w:pStyle w:val="IH5Sec"/>
      </w:pPr>
      <w:r w:rsidRPr="00626AFC">
        <w:t>34GA</w:t>
      </w:r>
      <w:r w:rsidRPr="00626AFC">
        <w:tab/>
        <w:t>Offence—business not attending conciliation</w:t>
      </w:r>
    </w:p>
    <w:p w14:paraId="1062B8F1" w14:textId="77777777" w:rsidR="00DB6122" w:rsidRPr="00626AFC" w:rsidRDefault="00DB6122" w:rsidP="00DB6122">
      <w:pPr>
        <w:pStyle w:val="IMain"/>
      </w:pPr>
      <w:r w:rsidRPr="00626AFC">
        <w:tab/>
        <w:t>(1)</w:t>
      </w:r>
      <w:r w:rsidRPr="00626AFC">
        <w:tab/>
        <w:t>A business commits an offence if the business—</w:t>
      </w:r>
    </w:p>
    <w:p w14:paraId="365DB70A" w14:textId="77777777" w:rsidR="00DB6122" w:rsidRPr="00626AFC" w:rsidRDefault="00DB6122" w:rsidP="00DB6122">
      <w:pPr>
        <w:pStyle w:val="Ipara"/>
      </w:pPr>
      <w:r w:rsidRPr="00626AFC">
        <w:tab/>
        <w:t>(a)</w:t>
      </w:r>
      <w:r w:rsidRPr="00626AFC">
        <w:tab/>
        <w:t>receives a compulsory conciliation notice to attend a conciliation; and</w:t>
      </w:r>
    </w:p>
    <w:p w14:paraId="4443CB08" w14:textId="77777777" w:rsidR="00DB6122" w:rsidRPr="00626AFC" w:rsidRDefault="00DB6122" w:rsidP="00DB6122">
      <w:pPr>
        <w:pStyle w:val="Ipara"/>
      </w:pPr>
      <w:r w:rsidRPr="00626AFC">
        <w:tab/>
        <w:t>(b)</w:t>
      </w:r>
      <w:r w:rsidRPr="00626AFC">
        <w:tab/>
        <w:t>fails to attend the conciliation at the time and place stated in the notice.</w:t>
      </w:r>
    </w:p>
    <w:p w14:paraId="77D0C7EC" w14:textId="77777777" w:rsidR="00DB6122" w:rsidRPr="00626AFC" w:rsidRDefault="00DB6122" w:rsidP="00DB6122">
      <w:pPr>
        <w:pStyle w:val="Penalty"/>
      </w:pPr>
      <w:r w:rsidRPr="00626AFC">
        <w:t>Maximum penalty:  30 penalty units.</w:t>
      </w:r>
    </w:p>
    <w:p w14:paraId="1F9296A8" w14:textId="77777777" w:rsidR="00DB6122" w:rsidRPr="00626AFC" w:rsidRDefault="00DB6122" w:rsidP="00DB6122">
      <w:pPr>
        <w:pStyle w:val="IMain"/>
      </w:pPr>
      <w:r w:rsidRPr="00626AFC">
        <w:tab/>
        <w:t>(2)</w:t>
      </w:r>
      <w:r w:rsidRPr="00626AFC">
        <w:tab/>
        <w:t>Subsection (1) does not apply if the business has a reasonable excuse for not attending the conciliation.</w:t>
      </w:r>
    </w:p>
    <w:p w14:paraId="55AA707D" w14:textId="646C711F" w:rsidR="00DB6122" w:rsidRPr="00626AFC" w:rsidRDefault="00DB6122" w:rsidP="00DB6122">
      <w:pPr>
        <w:pStyle w:val="aNote"/>
      </w:pPr>
      <w:r w:rsidRPr="00626AFC">
        <w:rPr>
          <w:rStyle w:val="charItals"/>
        </w:rPr>
        <w:t>Note</w:t>
      </w:r>
      <w:r w:rsidRPr="00626AFC">
        <w:rPr>
          <w:rStyle w:val="charItals"/>
        </w:rPr>
        <w:tab/>
      </w:r>
      <w:r w:rsidRPr="00626AFC">
        <w:t>The defendant has an evidential burden in relation to the matters mentioned in s</w:t>
      </w:r>
      <w:r w:rsidR="00D2206C">
        <w:t xml:space="preserve"> </w:t>
      </w:r>
      <w:r w:rsidRPr="00626AFC">
        <w:t xml:space="preserve">(2) (see </w:t>
      </w:r>
      <w:hyperlink r:id="rId34" w:tooltip="A2002-51" w:history="1">
        <w:r w:rsidR="00D54E00" w:rsidRPr="00D54E00">
          <w:rPr>
            <w:rStyle w:val="charCitHyperlinkAbbrev"/>
          </w:rPr>
          <w:t>Criminal Code</w:t>
        </w:r>
      </w:hyperlink>
      <w:r w:rsidRPr="00626AFC">
        <w:t>, s</w:t>
      </w:r>
      <w:r w:rsidR="00D2206C">
        <w:t xml:space="preserve"> </w:t>
      </w:r>
      <w:r w:rsidRPr="00626AFC">
        <w:t>58).</w:t>
      </w:r>
    </w:p>
    <w:p w14:paraId="06AA53DD" w14:textId="77777777" w:rsidR="00DB6122" w:rsidRPr="00626AFC" w:rsidRDefault="00DB6122" w:rsidP="00DB6122">
      <w:pPr>
        <w:pStyle w:val="IMain"/>
      </w:pPr>
      <w:r w:rsidRPr="00626AFC">
        <w:tab/>
        <w:t>(3)</w:t>
      </w:r>
      <w:r w:rsidRPr="00626AFC">
        <w:tab/>
        <w:t>An offence against this section is a strict liability offence.</w:t>
      </w:r>
    </w:p>
    <w:p w14:paraId="4F6000B4" w14:textId="5C4C2F5C" w:rsidR="00DB6122" w:rsidRPr="00626AFC" w:rsidRDefault="000F5B1F" w:rsidP="000F5B1F">
      <w:pPr>
        <w:pStyle w:val="AH5Sec"/>
        <w:shd w:val="pct25" w:color="auto" w:fill="auto"/>
      </w:pPr>
      <w:bookmarkStart w:id="41" w:name="_Toc163123444"/>
      <w:r w:rsidRPr="000F5B1F">
        <w:rPr>
          <w:rStyle w:val="CharSectNo"/>
        </w:rPr>
        <w:t>35</w:t>
      </w:r>
      <w:r w:rsidRPr="00626AFC">
        <w:tab/>
      </w:r>
      <w:r w:rsidR="00DB6122" w:rsidRPr="00626AFC">
        <w:t>Civil penalties—business failing to attend conciliation</w:t>
      </w:r>
      <w:r w:rsidR="00DB6122" w:rsidRPr="00626AFC">
        <w:br/>
        <w:t>Subdivision 5.1A.3</w:t>
      </w:r>
      <w:bookmarkEnd w:id="41"/>
    </w:p>
    <w:p w14:paraId="3107D4CE" w14:textId="77777777" w:rsidR="00DB6122" w:rsidRPr="00626AFC" w:rsidRDefault="00DB6122" w:rsidP="000A0611">
      <w:pPr>
        <w:pStyle w:val="direction"/>
        <w:keepNext w:val="0"/>
      </w:pPr>
      <w:r w:rsidRPr="00626AFC">
        <w:t>omit</w:t>
      </w:r>
    </w:p>
    <w:p w14:paraId="147BAD64" w14:textId="59242FD7" w:rsidR="00DB6122" w:rsidRPr="00626AFC" w:rsidRDefault="000F5B1F" w:rsidP="000F5B1F">
      <w:pPr>
        <w:pStyle w:val="AH5Sec"/>
        <w:shd w:val="pct25" w:color="auto" w:fill="auto"/>
      </w:pPr>
      <w:bookmarkStart w:id="42" w:name="_Toc163123445"/>
      <w:r w:rsidRPr="000F5B1F">
        <w:rPr>
          <w:rStyle w:val="CharSectNo"/>
        </w:rPr>
        <w:lastRenderedPageBreak/>
        <w:t>36</w:t>
      </w:r>
      <w:r w:rsidRPr="00626AFC">
        <w:tab/>
      </w:r>
      <w:r w:rsidR="00DB6122" w:rsidRPr="00626AFC">
        <w:t>New part 8</w:t>
      </w:r>
      <w:bookmarkEnd w:id="42"/>
    </w:p>
    <w:p w14:paraId="67B7A4E6" w14:textId="77777777" w:rsidR="00DB6122" w:rsidRPr="00626AFC" w:rsidRDefault="00DB6122" w:rsidP="00DB6122">
      <w:pPr>
        <w:pStyle w:val="direction"/>
      </w:pPr>
      <w:r w:rsidRPr="00626AFC">
        <w:t>insert</w:t>
      </w:r>
    </w:p>
    <w:p w14:paraId="0B3E0804" w14:textId="77777777" w:rsidR="00DB6122" w:rsidRPr="00626AFC" w:rsidRDefault="00DB6122" w:rsidP="00DB6122">
      <w:pPr>
        <w:pStyle w:val="IH2Part"/>
      </w:pPr>
      <w:r w:rsidRPr="00626AFC">
        <w:t>Part 8</w:t>
      </w:r>
      <w:r w:rsidRPr="00626AFC">
        <w:tab/>
        <w:t>Transitional—Housing and Consumer Affairs Legislation Amendment Act 2024</w:t>
      </w:r>
    </w:p>
    <w:p w14:paraId="65C6299D" w14:textId="77777777" w:rsidR="00DB6122" w:rsidRPr="00626AFC" w:rsidRDefault="00DB6122" w:rsidP="00DB6122">
      <w:pPr>
        <w:pStyle w:val="IH5Sec"/>
      </w:pPr>
      <w:r w:rsidRPr="00626AFC">
        <w:t>68</w:t>
      </w:r>
      <w:r w:rsidRPr="00626AFC">
        <w:tab/>
        <w:t>Definitions—pt 8</w:t>
      </w:r>
    </w:p>
    <w:p w14:paraId="7E3753A8" w14:textId="77777777" w:rsidR="00DB6122" w:rsidRPr="00626AFC" w:rsidRDefault="00DB6122" w:rsidP="000A0611">
      <w:pPr>
        <w:pStyle w:val="Amainreturn"/>
        <w:keepNext/>
      </w:pPr>
      <w:r w:rsidRPr="00626AFC">
        <w:t>In this part:</w:t>
      </w:r>
    </w:p>
    <w:p w14:paraId="2B915C41" w14:textId="77777777" w:rsidR="00DB6122" w:rsidRPr="00626AFC" w:rsidRDefault="00DB6122" w:rsidP="000F5B1F">
      <w:pPr>
        <w:pStyle w:val="aDef"/>
      </w:pPr>
      <w:r w:rsidRPr="00D54E00">
        <w:rPr>
          <w:rStyle w:val="charBoldItals"/>
        </w:rPr>
        <w:t>civil penalty order</w:t>
      </w:r>
      <w:r w:rsidRPr="00626AFC">
        <w:t xml:space="preserve"> means an order made by the Magistrates Court under the pre-amendment Act, section 34M (3).</w:t>
      </w:r>
    </w:p>
    <w:p w14:paraId="028CE5C9" w14:textId="38FD531B" w:rsidR="00DB6122" w:rsidRPr="00626AFC" w:rsidRDefault="00DB6122" w:rsidP="000F5B1F">
      <w:pPr>
        <w:pStyle w:val="aDef"/>
      </w:pPr>
      <w:r w:rsidRPr="00D54E00">
        <w:rPr>
          <w:rStyle w:val="charBoldItals"/>
        </w:rPr>
        <w:t>commencement day</w:t>
      </w:r>
      <w:r w:rsidRPr="00626AFC">
        <w:t xml:space="preserve"> means the day the </w:t>
      </w:r>
      <w:r w:rsidRPr="00837F84">
        <w:rPr>
          <w:rStyle w:val="charItals"/>
        </w:rPr>
        <w:t>Housing and Consumer Affairs Legislation Amendment Act 2024</w:t>
      </w:r>
      <w:r w:rsidRPr="00626AFC">
        <w:t xml:space="preserve">, </w:t>
      </w:r>
      <w:r w:rsidR="0022678E" w:rsidRPr="00626AFC">
        <w:t>part</w:t>
      </w:r>
      <w:r w:rsidR="00D2206C">
        <w:t xml:space="preserve"> </w:t>
      </w:r>
      <w:r w:rsidR="0022678E" w:rsidRPr="00626AFC">
        <w:t xml:space="preserve">5 </w:t>
      </w:r>
      <w:r w:rsidRPr="00626AFC">
        <w:t>commences.</w:t>
      </w:r>
    </w:p>
    <w:p w14:paraId="7257FE06" w14:textId="77777777" w:rsidR="00DB6122" w:rsidRPr="00626AFC" w:rsidRDefault="00DB6122" w:rsidP="000F5B1F">
      <w:pPr>
        <w:pStyle w:val="aDef"/>
      </w:pPr>
      <w:r w:rsidRPr="00D54E00">
        <w:rPr>
          <w:rStyle w:val="charBoldItals"/>
        </w:rPr>
        <w:t>pre-amendment Act</w:t>
      </w:r>
      <w:r w:rsidRPr="00626AFC">
        <w:t xml:space="preserve"> means this Act as in force immediately before the commencement day.</w:t>
      </w:r>
    </w:p>
    <w:p w14:paraId="34B91A41" w14:textId="77777777" w:rsidR="00DB6122" w:rsidRPr="00626AFC" w:rsidRDefault="00DB6122" w:rsidP="00DB6122">
      <w:pPr>
        <w:pStyle w:val="IH5Sec"/>
      </w:pPr>
      <w:r w:rsidRPr="00626AFC">
        <w:t>69</w:t>
      </w:r>
      <w:r w:rsidRPr="00626AFC">
        <w:tab/>
        <w:t>Alleged contravention of civil penalty provision before commencement day</w:t>
      </w:r>
    </w:p>
    <w:p w14:paraId="3C30F393" w14:textId="77777777" w:rsidR="00DB6122" w:rsidRPr="00626AFC" w:rsidRDefault="00DB6122" w:rsidP="00DB6122">
      <w:pPr>
        <w:pStyle w:val="IMain"/>
      </w:pPr>
      <w:r w:rsidRPr="00626AFC">
        <w:tab/>
        <w:t>(1)</w:t>
      </w:r>
      <w:r w:rsidRPr="00626AFC">
        <w:tab/>
        <w:t>This section applies if, before the commencement day—</w:t>
      </w:r>
    </w:p>
    <w:p w14:paraId="3CFD1E93" w14:textId="77777777" w:rsidR="00DB6122" w:rsidRPr="00626AFC" w:rsidRDefault="00DB6122" w:rsidP="00DB6122">
      <w:pPr>
        <w:pStyle w:val="Ipara"/>
      </w:pPr>
      <w:r w:rsidRPr="00626AFC">
        <w:tab/>
        <w:t>(a)</w:t>
      </w:r>
      <w:r w:rsidRPr="00626AFC">
        <w:tab/>
        <w:t>a business was alleged to have contravened the civil penalty provision; and</w:t>
      </w:r>
    </w:p>
    <w:p w14:paraId="558AD4E1" w14:textId="21BF4D25" w:rsidR="00DB6122" w:rsidRPr="00626AFC" w:rsidRDefault="00DB6122" w:rsidP="00DB6122">
      <w:pPr>
        <w:pStyle w:val="Ipara"/>
      </w:pPr>
      <w:r w:rsidRPr="00626AFC">
        <w:tab/>
        <w:t>(b)</w:t>
      </w:r>
      <w:r w:rsidRPr="00626AFC">
        <w:tab/>
        <w:t>the commissioner had not applied for a civil penalty order in relation to the alleged contravention under the pre</w:t>
      </w:r>
      <w:r w:rsidRPr="00626AFC">
        <w:noBreakHyphen/>
        <w:t>amendment Act, section</w:t>
      </w:r>
      <w:r w:rsidR="00D2206C">
        <w:t xml:space="preserve"> </w:t>
      </w:r>
      <w:r w:rsidRPr="00626AFC">
        <w:t>34M.</w:t>
      </w:r>
    </w:p>
    <w:p w14:paraId="4A158FA8" w14:textId="77777777" w:rsidR="00DB6122" w:rsidRPr="00626AFC" w:rsidRDefault="00DB6122" w:rsidP="00DB6122">
      <w:pPr>
        <w:pStyle w:val="IMain"/>
      </w:pPr>
      <w:r w:rsidRPr="00626AFC">
        <w:tab/>
        <w:t>(2)</w:t>
      </w:r>
      <w:r w:rsidRPr="00626AFC">
        <w:tab/>
        <w:t>The commissioner may make the application not later than 6 years after the alleged contravention.</w:t>
      </w:r>
    </w:p>
    <w:p w14:paraId="38350AA8" w14:textId="5A1F934E" w:rsidR="00DB6122" w:rsidRPr="00626AFC" w:rsidRDefault="00DB6122" w:rsidP="00DB6122">
      <w:pPr>
        <w:pStyle w:val="IMain"/>
      </w:pPr>
      <w:r w:rsidRPr="00626AFC">
        <w:lastRenderedPageBreak/>
        <w:tab/>
        <w:t>(3)</w:t>
      </w:r>
      <w:r w:rsidRPr="00626AFC">
        <w:tab/>
        <w:t>If the commissioner makes the application, the application is to be de</w:t>
      </w:r>
      <w:r w:rsidR="00933B9C" w:rsidRPr="00626AFC">
        <w:t>alt with</w:t>
      </w:r>
      <w:r w:rsidRPr="00626AFC">
        <w:t xml:space="preserve"> as if the pre-amendment Act, division</w:t>
      </w:r>
      <w:r w:rsidR="002A78C7">
        <w:t xml:space="preserve"> </w:t>
      </w:r>
      <w:r w:rsidRPr="00626AFC">
        <w:t>5.1A applied in relation to the application.</w:t>
      </w:r>
    </w:p>
    <w:p w14:paraId="65E694B6" w14:textId="77777777" w:rsidR="00DB6122" w:rsidRPr="00626AFC" w:rsidRDefault="00DB6122" w:rsidP="00DB6122">
      <w:pPr>
        <w:pStyle w:val="IMain"/>
      </w:pPr>
      <w:r w:rsidRPr="00626AFC">
        <w:tab/>
        <w:t>(4)</w:t>
      </w:r>
      <w:r w:rsidRPr="00626AFC">
        <w:tab/>
        <w:t>In this section:</w:t>
      </w:r>
    </w:p>
    <w:p w14:paraId="59E40779" w14:textId="77777777" w:rsidR="00DB6122" w:rsidRPr="00626AFC" w:rsidRDefault="00DB6122" w:rsidP="000F5B1F">
      <w:pPr>
        <w:pStyle w:val="aDef"/>
      </w:pPr>
      <w:r w:rsidRPr="00D54E00">
        <w:rPr>
          <w:rStyle w:val="charBoldItals"/>
        </w:rPr>
        <w:t>civil penalty provision</w:t>
      </w:r>
      <w:r w:rsidRPr="00626AFC">
        <w:t xml:space="preserve"> means the pre-amendment Act, section 34F (3).</w:t>
      </w:r>
    </w:p>
    <w:p w14:paraId="1BFF8261" w14:textId="77777777" w:rsidR="00DB6122" w:rsidRPr="00626AFC" w:rsidRDefault="00DB6122" w:rsidP="00DB6122">
      <w:pPr>
        <w:pStyle w:val="IH5Sec"/>
      </w:pPr>
      <w:r w:rsidRPr="00626AFC">
        <w:t>70</w:t>
      </w:r>
      <w:r w:rsidRPr="00626AFC">
        <w:tab/>
        <w:t>Applications for civil penalty order not determined before commencement day</w:t>
      </w:r>
    </w:p>
    <w:p w14:paraId="3439796A" w14:textId="77777777" w:rsidR="00DB6122" w:rsidRPr="00626AFC" w:rsidRDefault="00DB6122" w:rsidP="00DB6122">
      <w:pPr>
        <w:pStyle w:val="IMain"/>
      </w:pPr>
      <w:r w:rsidRPr="00626AFC">
        <w:tab/>
        <w:t>(1)</w:t>
      </w:r>
      <w:r w:rsidRPr="00626AFC">
        <w:tab/>
        <w:t>This section applies if, before the commencement day—</w:t>
      </w:r>
    </w:p>
    <w:p w14:paraId="1BF39780" w14:textId="59579FA9" w:rsidR="00DB6122" w:rsidRPr="00626AFC" w:rsidRDefault="00DB6122" w:rsidP="00DB6122">
      <w:pPr>
        <w:pStyle w:val="Ipara"/>
      </w:pPr>
      <w:r w:rsidRPr="00626AFC">
        <w:tab/>
        <w:t>(a)</w:t>
      </w:r>
      <w:r w:rsidRPr="00626AFC">
        <w:tab/>
        <w:t>the commissioner applied for a civil penalty order under the pre</w:t>
      </w:r>
      <w:r w:rsidR="00A51EC0" w:rsidRPr="00626AFC">
        <w:noBreakHyphen/>
      </w:r>
      <w:r w:rsidRPr="00626AFC">
        <w:t>amendment Act, section</w:t>
      </w:r>
      <w:r w:rsidR="002A78C7">
        <w:t xml:space="preserve"> </w:t>
      </w:r>
      <w:r w:rsidRPr="00626AFC">
        <w:t>34M; and</w:t>
      </w:r>
    </w:p>
    <w:p w14:paraId="6B07C19E" w14:textId="77777777" w:rsidR="00DB6122" w:rsidRPr="00626AFC" w:rsidRDefault="00DB6122" w:rsidP="00DB6122">
      <w:pPr>
        <w:pStyle w:val="Ipara"/>
      </w:pPr>
      <w:r w:rsidRPr="00626AFC">
        <w:tab/>
        <w:t>(b)</w:t>
      </w:r>
      <w:r w:rsidRPr="00626AFC">
        <w:tab/>
        <w:t>the Magistrates Court had not determined the application.</w:t>
      </w:r>
    </w:p>
    <w:p w14:paraId="239BCC7A" w14:textId="77777777" w:rsidR="00DB6122" w:rsidRPr="00626AFC" w:rsidRDefault="00DB6122" w:rsidP="00DB6122">
      <w:pPr>
        <w:pStyle w:val="IMain"/>
      </w:pPr>
      <w:r w:rsidRPr="00626AFC">
        <w:tab/>
        <w:t>(2)</w:t>
      </w:r>
      <w:r w:rsidRPr="00626AFC">
        <w:tab/>
        <w:t>The pre-amendment Act, division 5.1A continues to apply in relation to the application.</w:t>
      </w:r>
    </w:p>
    <w:p w14:paraId="2B002463" w14:textId="77777777" w:rsidR="00DB6122" w:rsidRPr="00626AFC" w:rsidRDefault="00DB6122" w:rsidP="00DB6122">
      <w:pPr>
        <w:pStyle w:val="IH5Sec"/>
      </w:pPr>
      <w:r w:rsidRPr="00626AFC">
        <w:t>71</w:t>
      </w:r>
      <w:r w:rsidRPr="00626AFC">
        <w:tab/>
        <w:t>Expiry—pt 8</w:t>
      </w:r>
    </w:p>
    <w:p w14:paraId="3F80A90E" w14:textId="1AF4B286" w:rsidR="00DB6122" w:rsidRPr="00626AFC" w:rsidRDefault="00DB6122" w:rsidP="00DB6122">
      <w:pPr>
        <w:pStyle w:val="Amainreturn"/>
      </w:pPr>
      <w:r w:rsidRPr="00626AFC">
        <w:t xml:space="preserve">This part expires 5 years after the </w:t>
      </w:r>
      <w:r w:rsidR="0022678E" w:rsidRPr="00626AFC">
        <w:t>commencement day</w:t>
      </w:r>
      <w:r w:rsidRPr="00626AFC">
        <w:t>.</w:t>
      </w:r>
    </w:p>
    <w:p w14:paraId="45E255AD" w14:textId="444A0B6A" w:rsidR="00DB6122" w:rsidRPr="00626AFC" w:rsidRDefault="00DB6122" w:rsidP="00DB6122">
      <w:pPr>
        <w:pStyle w:val="aNote"/>
      </w:pPr>
      <w:r w:rsidRPr="00D54E00">
        <w:rPr>
          <w:rStyle w:val="charItals"/>
        </w:rPr>
        <w:t>Note</w:t>
      </w:r>
      <w:r w:rsidRPr="00626AFC">
        <w:tab/>
        <w:t xml:space="preserve">A transitional provision is repealed on its expiry but continues to have effect after its repeal (see </w:t>
      </w:r>
      <w:hyperlink r:id="rId35" w:tooltip="A2001-14" w:history="1">
        <w:r w:rsidR="00D54E00" w:rsidRPr="00D54E00">
          <w:rPr>
            <w:rStyle w:val="charCitHyperlinkAbbrev"/>
          </w:rPr>
          <w:t>Legislation Act</w:t>
        </w:r>
      </w:hyperlink>
      <w:r w:rsidRPr="00626AFC">
        <w:t>, s 88).</w:t>
      </w:r>
    </w:p>
    <w:p w14:paraId="16FDB4A7" w14:textId="3834B583" w:rsidR="00DB6122" w:rsidRPr="00626AFC" w:rsidRDefault="000F5B1F" w:rsidP="000F5B1F">
      <w:pPr>
        <w:pStyle w:val="AH5Sec"/>
        <w:shd w:val="pct25" w:color="auto" w:fill="auto"/>
      </w:pPr>
      <w:bookmarkStart w:id="43" w:name="_Toc163123446"/>
      <w:r w:rsidRPr="000F5B1F">
        <w:rPr>
          <w:rStyle w:val="CharSectNo"/>
        </w:rPr>
        <w:t>37</w:t>
      </w:r>
      <w:r w:rsidRPr="00626AFC">
        <w:tab/>
      </w:r>
      <w:r w:rsidR="00DB6122" w:rsidRPr="00626AFC">
        <w:t xml:space="preserve">Dictionary, definitions of </w:t>
      </w:r>
      <w:r w:rsidR="00DB6122" w:rsidRPr="00D54E00">
        <w:rPr>
          <w:rStyle w:val="charItals"/>
        </w:rPr>
        <w:t>civil penalty order</w:t>
      </w:r>
      <w:r w:rsidR="00DB6122" w:rsidRPr="00626AFC">
        <w:t xml:space="preserve"> and </w:t>
      </w:r>
      <w:r w:rsidR="00DB6122" w:rsidRPr="00D54E00">
        <w:rPr>
          <w:rStyle w:val="charItals"/>
        </w:rPr>
        <w:t>civil penalty provision</w:t>
      </w:r>
      <w:bookmarkEnd w:id="43"/>
    </w:p>
    <w:p w14:paraId="1E08263D" w14:textId="77777777" w:rsidR="00DB6122" w:rsidRPr="00626AFC" w:rsidRDefault="00DB6122" w:rsidP="00DB6122">
      <w:pPr>
        <w:pStyle w:val="direction"/>
      </w:pPr>
      <w:r w:rsidRPr="00626AFC">
        <w:t>omit</w:t>
      </w:r>
    </w:p>
    <w:p w14:paraId="39AFB526" w14:textId="77777777" w:rsidR="00DB6122" w:rsidRPr="00626AFC" w:rsidRDefault="00DB6122" w:rsidP="000F5B1F">
      <w:pPr>
        <w:pStyle w:val="PageBreak"/>
        <w:suppressLineNumbers/>
      </w:pPr>
      <w:r w:rsidRPr="00626AFC">
        <w:br w:type="page"/>
      </w:r>
    </w:p>
    <w:p w14:paraId="24C5351E" w14:textId="0B4A3089" w:rsidR="00DB6122" w:rsidRPr="000F5B1F" w:rsidRDefault="000F5B1F" w:rsidP="000F5B1F">
      <w:pPr>
        <w:pStyle w:val="AH2Part"/>
      </w:pPr>
      <w:bookmarkStart w:id="44" w:name="_Toc163123447"/>
      <w:r w:rsidRPr="000F5B1F">
        <w:rPr>
          <w:rStyle w:val="CharPartNo"/>
        </w:rPr>
        <w:lastRenderedPageBreak/>
        <w:t>Part 6</w:t>
      </w:r>
      <w:r w:rsidRPr="00626AFC">
        <w:tab/>
      </w:r>
      <w:r w:rsidR="00DB6122" w:rsidRPr="000F5B1F">
        <w:rPr>
          <w:rStyle w:val="CharPartText"/>
        </w:rPr>
        <w:t>Land Titles Act 1925</w:t>
      </w:r>
      <w:bookmarkEnd w:id="44"/>
    </w:p>
    <w:p w14:paraId="3C939039" w14:textId="3D694A0A" w:rsidR="00DB6122" w:rsidRPr="00626AFC" w:rsidRDefault="000F5B1F" w:rsidP="000F5B1F">
      <w:pPr>
        <w:pStyle w:val="AH5Sec"/>
        <w:shd w:val="pct25" w:color="auto" w:fill="auto"/>
      </w:pPr>
      <w:bookmarkStart w:id="45" w:name="_Toc163123448"/>
      <w:r w:rsidRPr="000F5B1F">
        <w:rPr>
          <w:rStyle w:val="CharSectNo"/>
        </w:rPr>
        <w:t>38</w:t>
      </w:r>
      <w:r w:rsidRPr="00626AFC">
        <w:tab/>
      </w:r>
      <w:r w:rsidR="00DB6122" w:rsidRPr="00626AFC">
        <w:t>Registrar-general must give information about certain transactions and instruments to revenue commissioner</w:t>
      </w:r>
      <w:r w:rsidR="00DB6122" w:rsidRPr="00626AFC">
        <w:br/>
        <w:t>Section 178B (2) (k) to (n)</w:t>
      </w:r>
      <w:bookmarkEnd w:id="45"/>
    </w:p>
    <w:p w14:paraId="0410A9C3" w14:textId="77777777" w:rsidR="00DB6122" w:rsidRPr="00626AFC" w:rsidRDefault="00DB6122" w:rsidP="00DB6122">
      <w:pPr>
        <w:pStyle w:val="direction"/>
      </w:pPr>
      <w:r w:rsidRPr="00626AFC">
        <w:t>substitute</w:t>
      </w:r>
    </w:p>
    <w:p w14:paraId="0E4D4328" w14:textId="77777777" w:rsidR="00DB6122" w:rsidRPr="00626AFC" w:rsidRDefault="00DB6122" w:rsidP="00DB6122">
      <w:pPr>
        <w:pStyle w:val="Ipara"/>
      </w:pPr>
      <w:r w:rsidRPr="00626AFC">
        <w:tab/>
        <w:t>(k)</w:t>
      </w:r>
      <w:r w:rsidRPr="00626AFC">
        <w:tab/>
        <w:t>the kind of purchaser the entity is;</w:t>
      </w:r>
    </w:p>
    <w:p w14:paraId="45161A8A" w14:textId="77777777" w:rsidR="00DB6122" w:rsidRPr="00626AFC" w:rsidRDefault="00DB6122" w:rsidP="00DB6122">
      <w:pPr>
        <w:pStyle w:val="aExamHdgpar"/>
      </w:pPr>
      <w:r w:rsidRPr="00626AFC">
        <w:t>Examples—entity</w:t>
      </w:r>
    </w:p>
    <w:p w14:paraId="7C050522" w14:textId="77777777" w:rsidR="00DB6122" w:rsidRPr="00626AFC" w:rsidRDefault="00DB6122" w:rsidP="00DB6122">
      <w:pPr>
        <w:pStyle w:val="aExampar"/>
      </w:pPr>
      <w:r w:rsidRPr="00626AFC">
        <w:t>trust, trustee, corporation, individual, government</w:t>
      </w:r>
    </w:p>
    <w:p w14:paraId="67A2E3DB" w14:textId="77777777" w:rsidR="00DB6122" w:rsidRPr="00626AFC" w:rsidRDefault="00DB6122" w:rsidP="00DB6122">
      <w:pPr>
        <w:pStyle w:val="Ipara"/>
      </w:pPr>
      <w:r w:rsidRPr="00626AFC">
        <w:tab/>
        <w:t>(l)</w:t>
      </w:r>
      <w:r w:rsidRPr="00626AFC">
        <w:tab/>
        <w:t>if the purchaser is an individual (including an individual that is a trustee)—</w:t>
      </w:r>
    </w:p>
    <w:p w14:paraId="6F0C4829" w14:textId="77777777" w:rsidR="00DB6122" w:rsidRPr="00626AFC" w:rsidRDefault="00DB6122" w:rsidP="00DB6122">
      <w:pPr>
        <w:pStyle w:val="Isubpara"/>
      </w:pPr>
      <w:r w:rsidRPr="00626AFC">
        <w:tab/>
        <w:t>(i)</w:t>
      </w:r>
      <w:r w:rsidRPr="00626AFC">
        <w:tab/>
        <w:t>the purchaser’s date of birth; and</w:t>
      </w:r>
    </w:p>
    <w:p w14:paraId="4539338C" w14:textId="77777777" w:rsidR="00DB6122" w:rsidRPr="00626AFC" w:rsidRDefault="00DB6122" w:rsidP="00DB6122">
      <w:pPr>
        <w:pStyle w:val="Isubpara"/>
      </w:pPr>
      <w:r w:rsidRPr="00626AFC">
        <w:tab/>
        <w:t>(ii)</w:t>
      </w:r>
      <w:r w:rsidRPr="00626AFC">
        <w:tab/>
        <w:t>the purchaser’s citizenship; and</w:t>
      </w:r>
    </w:p>
    <w:p w14:paraId="3E7B5601" w14:textId="35C2765C" w:rsidR="00DB6122" w:rsidRPr="00626AFC" w:rsidRDefault="00DB6122" w:rsidP="00DB6122">
      <w:pPr>
        <w:pStyle w:val="Isubpara"/>
      </w:pPr>
      <w:r w:rsidRPr="00626AFC">
        <w:tab/>
        <w:t>(iii)</w:t>
      </w:r>
      <w:r w:rsidRPr="00626AFC">
        <w:tab/>
        <w:t xml:space="preserve">if the purchaser is not an Australian citizen—whether the purchaser </w:t>
      </w:r>
      <w:r w:rsidRPr="00626AFC">
        <w:rPr>
          <w:color w:val="000000"/>
          <w:shd w:val="clear" w:color="auto" w:fill="FFFFFF"/>
        </w:rPr>
        <w:t>holds a visa allowing them to reside in Australia</w:t>
      </w:r>
      <w:r w:rsidRPr="00626AFC">
        <w:t xml:space="preserve"> under the </w:t>
      </w:r>
      <w:hyperlink r:id="rId36" w:tooltip="Cwlth Act No. 62, 1958" w:history="1">
        <w:r w:rsidR="00AB3F4F" w:rsidRPr="00AB3F4F">
          <w:rPr>
            <w:rStyle w:val="charCitHyperlinkItal"/>
          </w:rPr>
          <w:t>Migration Act 1958</w:t>
        </w:r>
      </w:hyperlink>
      <w:r w:rsidRPr="00626AFC">
        <w:t xml:space="preserve"> (Cwlth); and</w:t>
      </w:r>
    </w:p>
    <w:p w14:paraId="1C9F3D88" w14:textId="77777777" w:rsidR="00DB6122" w:rsidRPr="00626AFC" w:rsidRDefault="00DB6122" w:rsidP="00DB6122">
      <w:pPr>
        <w:pStyle w:val="Isubpara"/>
      </w:pPr>
      <w:r w:rsidRPr="00626AFC">
        <w:tab/>
        <w:t>(iv)</w:t>
      </w:r>
      <w:r w:rsidRPr="00626AFC">
        <w:tab/>
        <w:t>the prescribed details for each document used to verify the purchaser’s identity in accordance with the verification of identity rules as in force at the time of verification;</w:t>
      </w:r>
    </w:p>
    <w:p w14:paraId="240843BA" w14:textId="77777777" w:rsidR="00DB6122" w:rsidRPr="00626AFC" w:rsidRDefault="00DB6122" w:rsidP="00DB6122">
      <w:pPr>
        <w:pStyle w:val="Ipara"/>
      </w:pPr>
      <w:r w:rsidRPr="00626AFC">
        <w:tab/>
        <w:t>(m)</w:t>
      </w:r>
      <w:r w:rsidRPr="00626AFC">
        <w:tab/>
        <w:t>if the purchaser is a trustee—</w:t>
      </w:r>
    </w:p>
    <w:p w14:paraId="6C1B0EAF" w14:textId="77777777" w:rsidR="00DB6122" w:rsidRPr="00626AFC" w:rsidRDefault="00DB6122" w:rsidP="00DB6122">
      <w:pPr>
        <w:pStyle w:val="Isubpara"/>
      </w:pPr>
      <w:r w:rsidRPr="00626AFC">
        <w:tab/>
        <w:t>(i)</w:t>
      </w:r>
      <w:r w:rsidRPr="00626AFC">
        <w:tab/>
        <w:t>the name of the trust administered by the purchaser; and</w:t>
      </w:r>
    </w:p>
    <w:p w14:paraId="650F40CA" w14:textId="77777777" w:rsidR="00DB6122" w:rsidRPr="00626AFC" w:rsidRDefault="00DB6122" w:rsidP="00DB6122">
      <w:pPr>
        <w:pStyle w:val="Isubpara"/>
      </w:pPr>
      <w:r w:rsidRPr="00626AFC">
        <w:tab/>
        <w:t>(ii)</w:t>
      </w:r>
      <w:r w:rsidRPr="00626AFC">
        <w:tab/>
        <w:t>if the trust has an ABN—the trust’s ABN;</w:t>
      </w:r>
    </w:p>
    <w:p w14:paraId="153570E8" w14:textId="77777777" w:rsidR="00DB6122" w:rsidRPr="00626AFC" w:rsidRDefault="00DB6122" w:rsidP="00DB6122">
      <w:pPr>
        <w:pStyle w:val="Ipara"/>
      </w:pPr>
      <w:r w:rsidRPr="00626AFC">
        <w:tab/>
        <w:t>(n)</w:t>
      </w:r>
      <w:r w:rsidRPr="00626AFC">
        <w:tab/>
        <w:t>if the purchaser is a corporation (including a corporation that is a trustee)—</w:t>
      </w:r>
    </w:p>
    <w:p w14:paraId="3E3940DC" w14:textId="77777777" w:rsidR="00DB6122" w:rsidRPr="00626AFC" w:rsidRDefault="00DB6122" w:rsidP="00DB6122">
      <w:pPr>
        <w:pStyle w:val="Isubpara"/>
      </w:pPr>
      <w:r w:rsidRPr="00626AFC">
        <w:tab/>
        <w:t>(i)</w:t>
      </w:r>
      <w:r w:rsidRPr="00626AFC">
        <w:tab/>
        <w:t>the place where the purchaser is incorporated; and</w:t>
      </w:r>
    </w:p>
    <w:p w14:paraId="357A03D3" w14:textId="77777777" w:rsidR="00DB6122" w:rsidRPr="00626AFC" w:rsidRDefault="00DB6122" w:rsidP="00DB6122">
      <w:pPr>
        <w:pStyle w:val="Isubpara"/>
      </w:pPr>
      <w:r w:rsidRPr="00626AFC">
        <w:tab/>
        <w:t>(ii)</w:t>
      </w:r>
      <w:r w:rsidRPr="00626AFC">
        <w:tab/>
        <w:t>the place where the purchaser is registered; and</w:t>
      </w:r>
    </w:p>
    <w:p w14:paraId="24F18F91" w14:textId="77777777" w:rsidR="00DB6122" w:rsidRPr="00626AFC" w:rsidRDefault="00DB6122" w:rsidP="00DB6122">
      <w:pPr>
        <w:pStyle w:val="Isubpara"/>
      </w:pPr>
      <w:r w:rsidRPr="00626AFC">
        <w:lastRenderedPageBreak/>
        <w:tab/>
        <w:t>(iii)</w:t>
      </w:r>
      <w:r w:rsidRPr="00626AFC">
        <w:tab/>
        <w:t>if the purchaser is incorporated in Australia—the purchaser’s ACN and ABN; and</w:t>
      </w:r>
    </w:p>
    <w:p w14:paraId="621D8650" w14:textId="47CEFF77" w:rsidR="00DB6122" w:rsidRPr="00626AFC" w:rsidRDefault="00DB6122" w:rsidP="00DB6122">
      <w:pPr>
        <w:pStyle w:val="Isubpara"/>
      </w:pPr>
      <w:r w:rsidRPr="00626AFC">
        <w:tab/>
        <w:t>(iv)</w:t>
      </w:r>
      <w:r w:rsidRPr="00626AFC">
        <w:tab/>
        <w:t>if the purchaser is a foreign company—</w:t>
      </w:r>
      <w:r w:rsidR="00252866" w:rsidRPr="00626AFC">
        <w:t>any</w:t>
      </w:r>
      <w:r w:rsidRPr="00626AFC">
        <w:t xml:space="preserve"> unique identifying number given to the company for identification;</w:t>
      </w:r>
    </w:p>
    <w:p w14:paraId="21B6A6B2" w14:textId="40169545" w:rsidR="00DB6122" w:rsidRPr="00626AFC" w:rsidRDefault="000F5B1F" w:rsidP="000F5B1F">
      <w:pPr>
        <w:pStyle w:val="AH5Sec"/>
        <w:shd w:val="pct25" w:color="auto" w:fill="auto"/>
      </w:pPr>
      <w:bookmarkStart w:id="46" w:name="_Toc163123449"/>
      <w:r w:rsidRPr="000F5B1F">
        <w:rPr>
          <w:rStyle w:val="CharSectNo"/>
        </w:rPr>
        <w:t>39</w:t>
      </w:r>
      <w:r w:rsidRPr="00626AFC">
        <w:tab/>
      </w:r>
      <w:r w:rsidR="00DB6122" w:rsidRPr="00626AFC">
        <w:t>New section 178B (2) (w)</w:t>
      </w:r>
      <w:bookmarkEnd w:id="46"/>
    </w:p>
    <w:p w14:paraId="7725C943" w14:textId="77777777" w:rsidR="00DB6122" w:rsidRPr="00626AFC" w:rsidRDefault="00DB6122" w:rsidP="00DB6122">
      <w:pPr>
        <w:pStyle w:val="direction"/>
      </w:pPr>
      <w:r w:rsidRPr="00626AFC">
        <w:t>insert</w:t>
      </w:r>
    </w:p>
    <w:p w14:paraId="7FA6FDEE" w14:textId="77777777" w:rsidR="00DB6122" w:rsidRPr="00626AFC" w:rsidRDefault="00DB6122" w:rsidP="00DB6122">
      <w:pPr>
        <w:pStyle w:val="Isubpara"/>
      </w:pPr>
      <w:r w:rsidRPr="00626AFC">
        <w:tab/>
        <w:t>(w)</w:t>
      </w:r>
      <w:r w:rsidRPr="00626AFC">
        <w:tab/>
        <w:t>any other information prescribed by regulation.</w:t>
      </w:r>
    </w:p>
    <w:p w14:paraId="4468978F" w14:textId="77777777" w:rsidR="00DB6122" w:rsidRPr="00626AFC" w:rsidRDefault="00DB6122" w:rsidP="000F5B1F">
      <w:pPr>
        <w:pStyle w:val="PageBreak"/>
        <w:suppressLineNumbers/>
      </w:pPr>
      <w:r w:rsidRPr="00626AFC">
        <w:br w:type="page"/>
      </w:r>
    </w:p>
    <w:p w14:paraId="7B8B2BC7" w14:textId="4B741A02" w:rsidR="00DB6122" w:rsidRPr="000F5B1F" w:rsidRDefault="000F5B1F" w:rsidP="000F5B1F">
      <w:pPr>
        <w:pStyle w:val="AH2Part"/>
      </w:pPr>
      <w:bookmarkStart w:id="47" w:name="_Toc163123450"/>
      <w:r w:rsidRPr="000F5B1F">
        <w:rPr>
          <w:rStyle w:val="CharPartNo"/>
        </w:rPr>
        <w:lastRenderedPageBreak/>
        <w:t>Part 7</w:t>
      </w:r>
      <w:r w:rsidRPr="00626AFC">
        <w:tab/>
      </w:r>
      <w:r w:rsidR="00DB6122" w:rsidRPr="000F5B1F">
        <w:rPr>
          <w:rStyle w:val="CharPartText"/>
        </w:rPr>
        <w:t>Land Titles Regulation 2015</w:t>
      </w:r>
      <w:bookmarkEnd w:id="47"/>
    </w:p>
    <w:p w14:paraId="251B618A" w14:textId="39A6B4D5" w:rsidR="00DB6122" w:rsidRPr="00626AFC" w:rsidRDefault="000F5B1F" w:rsidP="000F5B1F">
      <w:pPr>
        <w:pStyle w:val="AH5Sec"/>
        <w:shd w:val="pct25" w:color="auto" w:fill="auto"/>
      </w:pPr>
      <w:bookmarkStart w:id="48" w:name="_Toc163123451"/>
      <w:r w:rsidRPr="000F5B1F">
        <w:rPr>
          <w:rStyle w:val="CharSectNo"/>
        </w:rPr>
        <w:t>40</w:t>
      </w:r>
      <w:r w:rsidRPr="00626AFC">
        <w:tab/>
      </w:r>
      <w:r w:rsidR="00DB6122" w:rsidRPr="00626AFC">
        <w:t>New section 3</w:t>
      </w:r>
      <w:bookmarkEnd w:id="48"/>
    </w:p>
    <w:p w14:paraId="2679A282" w14:textId="77777777" w:rsidR="00DB6122" w:rsidRPr="00626AFC" w:rsidRDefault="00DB6122" w:rsidP="00DB6122">
      <w:pPr>
        <w:pStyle w:val="direction"/>
      </w:pPr>
      <w:r w:rsidRPr="00626AFC">
        <w:t>insert</w:t>
      </w:r>
    </w:p>
    <w:p w14:paraId="235C119F" w14:textId="77777777" w:rsidR="00DB6122" w:rsidRPr="00626AFC" w:rsidRDefault="00DB6122" w:rsidP="00DB6122">
      <w:pPr>
        <w:pStyle w:val="IH5Sec"/>
      </w:pPr>
      <w:r w:rsidRPr="00626AFC">
        <w:t>3</w:t>
      </w:r>
      <w:r w:rsidRPr="00626AFC">
        <w:tab/>
        <w:t>Details in relation to documents used to verify purchaser’s identity—Act, s 178B (2) (l) (iv)</w:t>
      </w:r>
    </w:p>
    <w:p w14:paraId="1E1CC3AD" w14:textId="77777777" w:rsidR="00DB6122" w:rsidRPr="00626AFC" w:rsidRDefault="00DB6122" w:rsidP="00DB6122">
      <w:pPr>
        <w:pStyle w:val="IMain"/>
      </w:pPr>
      <w:r w:rsidRPr="00626AFC">
        <w:tab/>
        <w:t>(1)</w:t>
      </w:r>
      <w:r w:rsidRPr="00626AFC">
        <w:tab/>
        <w:t>The following details are prescribed:</w:t>
      </w:r>
    </w:p>
    <w:p w14:paraId="508B7F31" w14:textId="77777777" w:rsidR="00DB6122" w:rsidRPr="00626AFC" w:rsidRDefault="00DB6122" w:rsidP="00DB6122">
      <w:pPr>
        <w:pStyle w:val="Ipara"/>
      </w:pPr>
      <w:r w:rsidRPr="00626AFC">
        <w:tab/>
        <w:t>(a)</w:t>
      </w:r>
      <w:r w:rsidRPr="00626AFC">
        <w:tab/>
        <w:t>the kind of document;</w:t>
      </w:r>
    </w:p>
    <w:p w14:paraId="129B4F40" w14:textId="77777777" w:rsidR="00DB6122" w:rsidRPr="00626AFC" w:rsidRDefault="00DB6122" w:rsidP="00DB6122">
      <w:pPr>
        <w:pStyle w:val="Ipara"/>
      </w:pPr>
      <w:r w:rsidRPr="00626AFC">
        <w:tab/>
        <w:t>(b)</w:t>
      </w:r>
      <w:r w:rsidRPr="00626AFC">
        <w:tab/>
        <w:t>the entity that issued the document;</w:t>
      </w:r>
    </w:p>
    <w:p w14:paraId="6B3BF28F" w14:textId="77777777" w:rsidR="00DB6122" w:rsidRPr="00626AFC" w:rsidRDefault="00DB6122" w:rsidP="00DB6122">
      <w:pPr>
        <w:pStyle w:val="Ipara"/>
      </w:pPr>
      <w:r w:rsidRPr="00626AFC">
        <w:tab/>
        <w:t>(c)</w:t>
      </w:r>
      <w:r w:rsidRPr="00626AFC">
        <w:tab/>
        <w:t>if the document has a date of issue—the date of issue;</w:t>
      </w:r>
    </w:p>
    <w:p w14:paraId="75D54D82" w14:textId="2F5A196B" w:rsidR="00DB6122" w:rsidRPr="00626AFC" w:rsidRDefault="00DB6122" w:rsidP="00DB6122">
      <w:pPr>
        <w:pStyle w:val="Ipara"/>
      </w:pPr>
      <w:r w:rsidRPr="00626AFC">
        <w:tab/>
        <w:t>(d)</w:t>
      </w:r>
      <w:r w:rsidRPr="00626AFC">
        <w:tab/>
        <w:t>if the document has an expiry date—the expiry date</w:t>
      </w:r>
      <w:r w:rsidR="00055BF9" w:rsidRPr="00626AFC">
        <w:t>;</w:t>
      </w:r>
    </w:p>
    <w:p w14:paraId="130B7448" w14:textId="77777777" w:rsidR="00DB6122" w:rsidRPr="00626AFC" w:rsidRDefault="00DB6122" w:rsidP="00DB6122">
      <w:pPr>
        <w:pStyle w:val="Ipara"/>
      </w:pPr>
      <w:r w:rsidRPr="00626AFC">
        <w:tab/>
        <w:t>(e)</w:t>
      </w:r>
      <w:r w:rsidRPr="00626AFC">
        <w:tab/>
        <w:t>any unique identifying number for the document;</w:t>
      </w:r>
    </w:p>
    <w:p w14:paraId="3978B1F8" w14:textId="77777777" w:rsidR="00DB6122" w:rsidRPr="00626AFC" w:rsidRDefault="00DB6122" w:rsidP="00DB6122">
      <w:pPr>
        <w:pStyle w:val="Ipara"/>
      </w:pPr>
      <w:r w:rsidRPr="00626AFC">
        <w:tab/>
        <w:t>(f)</w:t>
      </w:r>
      <w:r w:rsidRPr="00626AFC">
        <w:tab/>
        <w:t>any individual reference number for the purchaser;</w:t>
      </w:r>
    </w:p>
    <w:p w14:paraId="66503954" w14:textId="77777777" w:rsidR="00DB6122" w:rsidRPr="00626AFC" w:rsidRDefault="00DB6122" w:rsidP="00DB6122">
      <w:pPr>
        <w:pStyle w:val="Ipara"/>
      </w:pPr>
      <w:r w:rsidRPr="00626AFC">
        <w:tab/>
        <w:t>(g)</w:t>
      </w:r>
      <w:r w:rsidRPr="00626AFC">
        <w:tab/>
        <w:t>if the document is a name change certificate or marriage certificate—any former name of the purchaser.</w:t>
      </w:r>
    </w:p>
    <w:p w14:paraId="53513FF7" w14:textId="21DE4E01" w:rsidR="00DB6122" w:rsidRPr="00626AFC" w:rsidRDefault="00DB6122" w:rsidP="00F9138F">
      <w:pPr>
        <w:pStyle w:val="IMain"/>
      </w:pPr>
      <w:r w:rsidRPr="00626AFC">
        <w:tab/>
        <w:t>(2)</w:t>
      </w:r>
      <w:r w:rsidRPr="00626AFC">
        <w:tab/>
        <w:t>In this section:</w:t>
      </w:r>
    </w:p>
    <w:p w14:paraId="6F0FD865" w14:textId="77777777" w:rsidR="00DB6122" w:rsidRPr="00626AFC" w:rsidRDefault="00DB6122" w:rsidP="000F5B1F">
      <w:pPr>
        <w:pStyle w:val="aDef"/>
      </w:pPr>
      <w:r w:rsidRPr="00D54E00">
        <w:rPr>
          <w:rStyle w:val="charBoldItals"/>
        </w:rPr>
        <w:t>marriage certificate</w:t>
      </w:r>
      <w:r w:rsidRPr="00626AFC">
        <w:t xml:space="preserve"> means a marriage certificate issued under a territory law, or a law of a State or foreign country.</w:t>
      </w:r>
    </w:p>
    <w:p w14:paraId="42B5DFAE" w14:textId="5652E915" w:rsidR="00F9138F" w:rsidRPr="00626AFC" w:rsidRDefault="00F9138F" w:rsidP="000F5B1F">
      <w:pPr>
        <w:pStyle w:val="aDef"/>
      </w:pPr>
      <w:r w:rsidRPr="00D54E00">
        <w:rPr>
          <w:rStyle w:val="charBoldItals"/>
        </w:rPr>
        <w:t>name change certificate</w:t>
      </w:r>
      <w:r w:rsidRPr="00626AFC">
        <w:t>, in relation to a purchaser, means a document, issued under a territory law, or a law of a State or foreign country, certifying that the purchaser has changed their name.</w:t>
      </w:r>
    </w:p>
    <w:p w14:paraId="4DED8996" w14:textId="359AFD5A" w:rsidR="00DB6122" w:rsidRPr="00626AFC" w:rsidRDefault="00DB6122" w:rsidP="00DB6122">
      <w:pPr>
        <w:pStyle w:val="aNote"/>
      </w:pPr>
      <w:r w:rsidRPr="00D54E00">
        <w:rPr>
          <w:rStyle w:val="charItals"/>
        </w:rPr>
        <w:t>Note</w:t>
      </w:r>
      <w:r w:rsidRPr="00D54E00">
        <w:rPr>
          <w:rStyle w:val="charItals"/>
        </w:rPr>
        <w:tab/>
      </w:r>
      <w:r w:rsidRPr="00626AFC">
        <w:rPr>
          <w:rStyle w:val="charBoldItals"/>
        </w:rPr>
        <w:t>State</w:t>
      </w:r>
      <w:r w:rsidRPr="00626AFC">
        <w:t xml:space="preserve"> includes the Northern Territory (see </w:t>
      </w:r>
      <w:hyperlink r:id="rId37" w:tooltip="A2001-14" w:history="1">
        <w:r w:rsidR="00D54E00" w:rsidRPr="00D54E00">
          <w:rPr>
            <w:rStyle w:val="charCitHyperlinkAbbrev"/>
          </w:rPr>
          <w:t>Legislation Act</w:t>
        </w:r>
      </w:hyperlink>
      <w:r w:rsidRPr="00626AFC">
        <w:t>, dict, pt</w:t>
      </w:r>
      <w:r w:rsidR="002A78C7">
        <w:t xml:space="preserve"> </w:t>
      </w:r>
      <w:r w:rsidRPr="00626AFC">
        <w:t>1).</w:t>
      </w:r>
    </w:p>
    <w:p w14:paraId="7D2181D0" w14:textId="17907CC3" w:rsidR="00B01B27" w:rsidRPr="00626AFC" w:rsidRDefault="00B01B27" w:rsidP="000F5B1F">
      <w:pPr>
        <w:pStyle w:val="PageBreak"/>
        <w:suppressLineNumbers/>
      </w:pPr>
      <w:r w:rsidRPr="00626AFC">
        <w:br w:type="page"/>
      </w:r>
    </w:p>
    <w:p w14:paraId="1D0EF805" w14:textId="05236357" w:rsidR="00B01B27" w:rsidRPr="000F5B1F" w:rsidRDefault="000F5B1F" w:rsidP="000F5B1F">
      <w:pPr>
        <w:pStyle w:val="AH2Part"/>
      </w:pPr>
      <w:bookmarkStart w:id="49" w:name="_Toc163123452"/>
      <w:r w:rsidRPr="000F5B1F">
        <w:rPr>
          <w:rStyle w:val="CharPartNo"/>
        </w:rPr>
        <w:lastRenderedPageBreak/>
        <w:t>Part 8</w:t>
      </w:r>
      <w:r w:rsidRPr="00626AFC">
        <w:tab/>
      </w:r>
      <w:r w:rsidR="00B01B27" w:rsidRPr="000F5B1F">
        <w:rPr>
          <w:rStyle w:val="CharPartText"/>
        </w:rPr>
        <w:t>Residential Tenancies Act 1997</w:t>
      </w:r>
      <w:bookmarkEnd w:id="49"/>
    </w:p>
    <w:p w14:paraId="66FB13F4" w14:textId="5A6238A1" w:rsidR="00DB156F" w:rsidRPr="00626AFC" w:rsidRDefault="000F5B1F" w:rsidP="000F5B1F">
      <w:pPr>
        <w:pStyle w:val="AH5Sec"/>
        <w:shd w:val="pct25" w:color="auto" w:fill="auto"/>
      </w:pPr>
      <w:bookmarkStart w:id="50" w:name="_Toc163123453"/>
      <w:r w:rsidRPr="000F5B1F">
        <w:rPr>
          <w:rStyle w:val="CharSectNo"/>
        </w:rPr>
        <w:t>41</w:t>
      </w:r>
      <w:r w:rsidRPr="00626AFC">
        <w:tab/>
      </w:r>
      <w:r w:rsidR="00DB156F" w:rsidRPr="00626AFC">
        <w:t>When does residential tenancy agreement start?</w:t>
      </w:r>
      <w:r w:rsidR="00DB156F" w:rsidRPr="00626AFC">
        <w:br/>
        <w:t>New section 7 (2)</w:t>
      </w:r>
      <w:bookmarkEnd w:id="50"/>
    </w:p>
    <w:p w14:paraId="49396808" w14:textId="77777777" w:rsidR="00DB156F" w:rsidRPr="00626AFC" w:rsidRDefault="00DB156F" w:rsidP="00DB156F">
      <w:pPr>
        <w:pStyle w:val="direction"/>
      </w:pPr>
      <w:r w:rsidRPr="00626AFC">
        <w:t>insert</w:t>
      </w:r>
    </w:p>
    <w:p w14:paraId="3A58E66E" w14:textId="77777777" w:rsidR="00DB156F" w:rsidRPr="00626AFC" w:rsidRDefault="00DB156F" w:rsidP="00DB156F">
      <w:pPr>
        <w:pStyle w:val="IMain"/>
      </w:pPr>
      <w:r w:rsidRPr="00626AFC">
        <w:tab/>
        <w:t>(2)</w:t>
      </w:r>
      <w:r w:rsidRPr="00626AFC">
        <w:tab/>
        <w:t>However, a consecutive tenancy agreement starts on the day after the terminated residential tenancy agreement ends.</w:t>
      </w:r>
    </w:p>
    <w:p w14:paraId="7F8CD689" w14:textId="441E52FB" w:rsidR="00DB156F" w:rsidRPr="00626AFC" w:rsidRDefault="000F5B1F" w:rsidP="000F5B1F">
      <w:pPr>
        <w:pStyle w:val="AH5Sec"/>
        <w:shd w:val="pct25" w:color="auto" w:fill="auto"/>
      </w:pPr>
      <w:bookmarkStart w:id="51" w:name="_Toc163123454"/>
      <w:r w:rsidRPr="000F5B1F">
        <w:rPr>
          <w:rStyle w:val="CharSectNo"/>
        </w:rPr>
        <w:t>42</w:t>
      </w:r>
      <w:r w:rsidRPr="00626AFC">
        <w:tab/>
      </w:r>
      <w:r w:rsidR="00DB156F" w:rsidRPr="00626AFC">
        <w:t>Terms included in residential tenancy agreements</w:t>
      </w:r>
      <w:r w:rsidR="00DB156F" w:rsidRPr="00626AFC">
        <w:br/>
        <w:t>Section 8 (1) (g)</w:t>
      </w:r>
      <w:bookmarkEnd w:id="51"/>
    </w:p>
    <w:p w14:paraId="590F3809" w14:textId="77777777" w:rsidR="00DB156F" w:rsidRPr="00626AFC" w:rsidRDefault="00DB156F" w:rsidP="00DB156F">
      <w:pPr>
        <w:pStyle w:val="direction"/>
        <w:keepNext w:val="0"/>
      </w:pPr>
      <w:r w:rsidRPr="00626AFC">
        <w:t>omit</w:t>
      </w:r>
    </w:p>
    <w:p w14:paraId="37E58B42" w14:textId="1E7330A8" w:rsidR="00DB156F" w:rsidRPr="00D54E00" w:rsidRDefault="000F5B1F" w:rsidP="000F5B1F">
      <w:pPr>
        <w:pStyle w:val="AH5Sec"/>
        <w:shd w:val="pct25" w:color="auto" w:fill="auto"/>
        <w:rPr>
          <w:rStyle w:val="charItals"/>
        </w:rPr>
      </w:pPr>
      <w:bookmarkStart w:id="52" w:name="_Toc163123455"/>
      <w:r w:rsidRPr="000F5B1F">
        <w:rPr>
          <w:rStyle w:val="CharSectNo"/>
        </w:rPr>
        <w:t>43</w:t>
      </w:r>
      <w:r w:rsidRPr="00D54E00">
        <w:rPr>
          <w:rStyle w:val="charItals"/>
          <w:i w:val="0"/>
        </w:rPr>
        <w:tab/>
      </w:r>
      <w:r w:rsidR="00DB156F" w:rsidRPr="00626AFC">
        <w:t>Section 8 (4)</w:t>
      </w:r>
      <w:bookmarkEnd w:id="52"/>
    </w:p>
    <w:p w14:paraId="7C1C4295" w14:textId="77777777" w:rsidR="00DB156F" w:rsidRPr="00626AFC" w:rsidRDefault="00DB156F" w:rsidP="002A78C7">
      <w:pPr>
        <w:pStyle w:val="direction"/>
      </w:pPr>
      <w:r w:rsidRPr="00626AFC">
        <w:t>substitute</w:t>
      </w:r>
    </w:p>
    <w:p w14:paraId="633345A3" w14:textId="77777777" w:rsidR="00DB156F" w:rsidRPr="00626AFC" w:rsidRDefault="00DB156F" w:rsidP="002A78C7">
      <w:pPr>
        <w:pStyle w:val="IMain"/>
      </w:pPr>
      <w:r w:rsidRPr="00626AFC">
        <w:tab/>
        <w:t>(4)</w:t>
      </w:r>
      <w:r w:rsidRPr="00626AFC">
        <w:tab/>
        <w:t>In this section:</w:t>
      </w:r>
    </w:p>
    <w:p w14:paraId="410373A1" w14:textId="77777777" w:rsidR="00DB156F" w:rsidRPr="00626AFC" w:rsidRDefault="00DB156F" w:rsidP="000F5B1F">
      <w:pPr>
        <w:pStyle w:val="aDef"/>
      </w:pPr>
      <w:r w:rsidRPr="00D54E00">
        <w:rPr>
          <w:rStyle w:val="charBoldItals"/>
        </w:rPr>
        <w:t>community housing provider termination clause</w:t>
      </w:r>
      <w:r w:rsidRPr="00626AFC">
        <w:t xml:space="preserve"> means the clause in schedule 2, section 2.2.</w:t>
      </w:r>
    </w:p>
    <w:p w14:paraId="3C77B32B" w14:textId="77777777" w:rsidR="00DB156F" w:rsidRPr="00626AFC" w:rsidRDefault="00DB156F" w:rsidP="000F5B1F">
      <w:pPr>
        <w:pStyle w:val="aDef"/>
      </w:pPr>
      <w:r w:rsidRPr="00D54E00">
        <w:rPr>
          <w:rStyle w:val="charBoldItals"/>
        </w:rPr>
        <w:t>posting termination clause</w:t>
      </w:r>
      <w:r w:rsidRPr="00626AFC">
        <w:t xml:space="preserve"> means the clause in schedule 2, section 2.1.</w:t>
      </w:r>
    </w:p>
    <w:p w14:paraId="57213DA1" w14:textId="47148364" w:rsidR="00DB156F" w:rsidRPr="00626AFC" w:rsidRDefault="00DB156F" w:rsidP="000F5B1F">
      <w:pPr>
        <w:pStyle w:val="aDef"/>
      </w:pPr>
      <w:r w:rsidRPr="00D54E00">
        <w:rPr>
          <w:rStyle w:val="charBoldItals"/>
        </w:rPr>
        <w:t>public housing termination clause</w:t>
      </w:r>
      <w:r w:rsidR="001B2FF6" w:rsidRPr="00D54E00">
        <w:rPr>
          <w:rStyle w:val="charBoldItals"/>
        </w:rPr>
        <w:t>s</w:t>
      </w:r>
      <w:r w:rsidRPr="00626AFC">
        <w:t xml:space="preserve"> means the clause</w:t>
      </w:r>
      <w:r w:rsidR="001B2FF6" w:rsidRPr="00626AFC">
        <w:t>s</w:t>
      </w:r>
      <w:r w:rsidRPr="00626AFC">
        <w:t xml:space="preserve"> in schedule 2, section 2.3.</w:t>
      </w:r>
    </w:p>
    <w:p w14:paraId="31462E7E" w14:textId="79016CF0" w:rsidR="00DB156F" w:rsidRPr="00626AFC" w:rsidRDefault="00DB156F" w:rsidP="000F5B1F">
      <w:pPr>
        <w:pStyle w:val="aDef"/>
      </w:pPr>
      <w:r w:rsidRPr="00D54E00">
        <w:rPr>
          <w:rStyle w:val="charBoldItals"/>
        </w:rPr>
        <w:t>subsidised accommodation clause</w:t>
      </w:r>
      <w:r w:rsidR="001B2FF6" w:rsidRPr="00D54E00">
        <w:rPr>
          <w:rStyle w:val="charBoldItals"/>
        </w:rPr>
        <w:t>s</w:t>
      </w:r>
      <w:r w:rsidRPr="00626AFC">
        <w:t xml:space="preserve"> means the clause</w:t>
      </w:r>
      <w:r w:rsidR="001B2FF6" w:rsidRPr="00626AFC">
        <w:t>s</w:t>
      </w:r>
      <w:r w:rsidRPr="00626AFC">
        <w:t xml:space="preserve"> in schedule 2, section 2.5.</w:t>
      </w:r>
    </w:p>
    <w:p w14:paraId="6C726BEA" w14:textId="46BD3CAE" w:rsidR="00DB156F" w:rsidRPr="00626AFC" w:rsidRDefault="00DB156F" w:rsidP="000F5B1F">
      <w:pPr>
        <w:pStyle w:val="aDef"/>
      </w:pPr>
      <w:r w:rsidRPr="00D54E00">
        <w:rPr>
          <w:rStyle w:val="charBoldItals"/>
        </w:rPr>
        <w:t>temporary housing assistance termination clause</w:t>
      </w:r>
      <w:r w:rsidR="001B2FF6" w:rsidRPr="00D54E00">
        <w:rPr>
          <w:rStyle w:val="charBoldItals"/>
        </w:rPr>
        <w:t>s</w:t>
      </w:r>
      <w:r w:rsidRPr="00626AFC">
        <w:t xml:space="preserve"> means the clause</w:t>
      </w:r>
      <w:r w:rsidR="001B2FF6" w:rsidRPr="00626AFC">
        <w:t>s</w:t>
      </w:r>
      <w:r w:rsidRPr="00626AFC">
        <w:t xml:space="preserve"> in schedule 2, section 2.4.</w:t>
      </w:r>
    </w:p>
    <w:p w14:paraId="7CA2EF88" w14:textId="57F6499F" w:rsidR="00DB156F" w:rsidRPr="00626AFC" w:rsidRDefault="000F5B1F" w:rsidP="000F5B1F">
      <w:pPr>
        <w:pStyle w:val="AH5Sec"/>
        <w:shd w:val="pct25" w:color="auto" w:fill="auto"/>
      </w:pPr>
      <w:bookmarkStart w:id="53" w:name="_Toc163123456"/>
      <w:r w:rsidRPr="000F5B1F">
        <w:rPr>
          <w:rStyle w:val="CharSectNo"/>
        </w:rPr>
        <w:lastRenderedPageBreak/>
        <w:t>44</w:t>
      </w:r>
      <w:r w:rsidRPr="00626AFC">
        <w:tab/>
      </w:r>
      <w:r w:rsidR="00DB156F" w:rsidRPr="00626AFC">
        <w:t>Section 11A</w:t>
      </w:r>
      <w:bookmarkEnd w:id="53"/>
    </w:p>
    <w:p w14:paraId="11CC3A9B" w14:textId="77777777" w:rsidR="00DB156F" w:rsidRPr="00626AFC" w:rsidRDefault="00DB156F" w:rsidP="00DB156F">
      <w:pPr>
        <w:pStyle w:val="direction"/>
      </w:pPr>
      <w:r w:rsidRPr="00626AFC">
        <w:t>substitute</w:t>
      </w:r>
    </w:p>
    <w:p w14:paraId="62F10C12" w14:textId="77777777" w:rsidR="00DB156F" w:rsidRPr="00626AFC" w:rsidRDefault="00DB156F" w:rsidP="00DB156F">
      <w:pPr>
        <w:pStyle w:val="IH5Sec"/>
      </w:pPr>
      <w:r w:rsidRPr="00626AFC">
        <w:t>11A</w:t>
      </w:r>
      <w:r w:rsidRPr="00626AFC">
        <w:tab/>
        <w:t>Advertising—required information</w:t>
      </w:r>
    </w:p>
    <w:p w14:paraId="5468FE7B" w14:textId="77777777" w:rsidR="00DB156F" w:rsidRPr="00626AFC" w:rsidRDefault="00DB156F" w:rsidP="002A78C7">
      <w:pPr>
        <w:pStyle w:val="IMain"/>
      </w:pPr>
      <w:r w:rsidRPr="00626AFC">
        <w:tab/>
        <w:t>(1)</w:t>
      </w:r>
      <w:r w:rsidRPr="00626AFC">
        <w:tab/>
        <w:t>A person commits an offence if—</w:t>
      </w:r>
    </w:p>
    <w:p w14:paraId="5AF79CC2" w14:textId="77777777" w:rsidR="00DB156F" w:rsidRPr="00626AFC" w:rsidRDefault="00DB156F" w:rsidP="00DB156F">
      <w:pPr>
        <w:pStyle w:val="Ipara"/>
      </w:pPr>
      <w:r w:rsidRPr="00626AFC">
        <w:tab/>
        <w:t>(a)</w:t>
      </w:r>
      <w:r w:rsidRPr="00626AFC">
        <w:tab/>
        <w:t>the person publishes an advertisement for the lease of premises; and</w:t>
      </w:r>
    </w:p>
    <w:p w14:paraId="6845A3C7" w14:textId="77777777" w:rsidR="00DB156F" w:rsidRPr="00626AFC" w:rsidRDefault="00DB156F" w:rsidP="00DB156F">
      <w:pPr>
        <w:pStyle w:val="Ipara"/>
      </w:pPr>
      <w:r w:rsidRPr="00626AFC">
        <w:tab/>
        <w:t>(b)</w:t>
      </w:r>
      <w:r w:rsidRPr="00626AFC">
        <w:tab/>
        <w:t>the advertisement does not contain the required information.</w:t>
      </w:r>
    </w:p>
    <w:p w14:paraId="52A8F94F" w14:textId="77777777" w:rsidR="00DB156F" w:rsidRPr="00626AFC" w:rsidRDefault="00DB156F" w:rsidP="00DB156F">
      <w:pPr>
        <w:pStyle w:val="Penalty"/>
      </w:pPr>
      <w:r w:rsidRPr="00626AFC">
        <w:t>Maximum penalty:  5 penalty units.</w:t>
      </w:r>
    </w:p>
    <w:p w14:paraId="37713ABE" w14:textId="77777777" w:rsidR="00DB156F" w:rsidRPr="00626AFC" w:rsidRDefault="00DB156F" w:rsidP="00DB156F">
      <w:pPr>
        <w:pStyle w:val="IMain"/>
      </w:pPr>
      <w:r w:rsidRPr="00626AFC">
        <w:tab/>
        <w:t>(2)</w:t>
      </w:r>
      <w:r w:rsidRPr="00626AFC">
        <w:tab/>
        <w:t>Subsection (1) does not apply if the person has a reasonable excuse.</w:t>
      </w:r>
    </w:p>
    <w:p w14:paraId="0DE76C35" w14:textId="23F01F52" w:rsidR="00DB156F" w:rsidRPr="00626AFC" w:rsidRDefault="00DB156F" w:rsidP="00DB156F">
      <w:pPr>
        <w:pStyle w:val="aNote"/>
      </w:pPr>
      <w:r w:rsidRPr="00626AFC">
        <w:rPr>
          <w:rStyle w:val="charItals"/>
        </w:rPr>
        <w:t>Note</w:t>
      </w:r>
      <w:r w:rsidRPr="00626AFC">
        <w:rPr>
          <w:rStyle w:val="charItals"/>
        </w:rPr>
        <w:tab/>
      </w:r>
      <w:r w:rsidRPr="00626AFC">
        <w:t>The defendant has an evidential burden in relation to the matters mentioned in s</w:t>
      </w:r>
      <w:r w:rsidR="002A78C7">
        <w:t xml:space="preserve"> </w:t>
      </w:r>
      <w:r w:rsidRPr="00626AFC">
        <w:t xml:space="preserve">(2) (see </w:t>
      </w:r>
      <w:hyperlink r:id="rId38" w:tooltip="A2002-51" w:history="1">
        <w:r w:rsidR="00D54E00" w:rsidRPr="00D54E00">
          <w:rPr>
            <w:rStyle w:val="charCitHyperlinkAbbrev"/>
          </w:rPr>
          <w:t>Criminal Code</w:t>
        </w:r>
      </w:hyperlink>
      <w:r w:rsidRPr="00626AFC">
        <w:t>, s</w:t>
      </w:r>
      <w:r w:rsidR="002A78C7">
        <w:t xml:space="preserve"> </w:t>
      </w:r>
      <w:r w:rsidRPr="00626AFC">
        <w:t>58).</w:t>
      </w:r>
    </w:p>
    <w:p w14:paraId="022EF74A" w14:textId="77777777" w:rsidR="00DB156F" w:rsidRPr="00626AFC" w:rsidRDefault="00DB156F" w:rsidP="00DB156F">
      <w:pPr>
        <w:pStyle w:val="IMain"/>
      </w:pPr>
      <w:r w:rsidRPr="00626AFC">
        <w:tab/>
        <w:t>(3)</w:t>
      </w:r>
      <w:r w:rsidRPr="00626AFC">
        <w:tab/>
        <w:t>An offence against this section is a strict liability offence.</w:t>
      </w:r>
    </w:p>
    <w:p w14:paraId="5ED170AD" w14:textId="77777777" w:rsidR="00DB156F" w:rsidRPr="00626AFC" w:rsidRDefault="00DB156F" w:rsidP="002A78C7">
      <w:pPr>
        <w:pStyle w:val="IMain"/>
      </w:pPr>
      <w:r w:rsidRPr="00626AFC">
        <w:tab/>
        <w:t>(4)</w:t>
      </w:r>
      <w:r w:rsidRPr="00626AFC">
        <w:tab/>
        <w:t>In this section:</w:t>
      </w:r>
    </w:p>
    <w:p w14:paraId="23DC8FCB" w14:textId="49E1CE54" w:rsidR="00DB156F" w:rsidRPr="00626AFC" w:rsidRDefault="00DB156F" w:rsidP="000F5B1F">
      <w:pPr>
        <w:pStyle w:val="aDef"/>
      </w:pPr>
      <w:r w:rsidRPr="00D54E00">
        <w:rPr>
          <w:rStyle w:val="charBoldItals"/>
        </w:rPr>
        <w:t>adaptable housing dwelling</w:t>
      </w:r>
      <w:r w:rsidRPr="00626AFC">
        <w:t xml:space="preserve">—see the </w:t>
      </w:r>
      <w:hyperlink r:id="rId39" w:tooltip="A2003-40" w:history="1">
        <w:r w:rsidR="00D54E00" w:rsidRPr="00D54E00">
          <w:rPr>
            <w:rStyle w:val="charCitHyperlinkItal"/>
          </w:rPr>
          <w:t>Civil Law (Sale of Residential Property) Act 2003</w:t>
        </w:r>
      </w:hyperlink>
      <w:r w:rsidRPr="00626AFC">
        <w:t>, dictionary.</w:t>
      </w:r>
    </w:p>
    <w:p w14:paraId="5F851B49" w14:textId="77777777" w:rsidR="00DB156F" w:rsidRPr="00626AFC" w:rsidRDefault="00DB156F" w:rsidP="000F5B1F">
      <w:pPr>
        <w:pStyle w:val="aDef"/>
      </w:pPr>
      <w:r w:rsidRPr="00D54E00">
        <w:rPr>
          <w:rStyle w:val="charBoldItals"/>
        </w:rPr>
        <w:t>required information</w:t>
      </w:r>
      <w:r w:rsidRPr="00626AFC">
        <w:rPr>
          <w:bCs/>
          <w:iCs/>
        </w:rPr>
        <w:t xml:space="preserve"> means the following information:</w:t>
      </w:r>
    </w:p>
    <w:p w14:paraId="1074B6BC" w14:textId="77777777" w:rsidR="00DB156F" w:rsidRPr="00626AFC" w:rsidRDefault="00DB156F" w:rsidP="00DB156F">
      <w:pPr>
        <w:pStyle w:val="Idefpara"/>
      </w:pPr>
      <w:r w:rsidRPr="00626AFC">
        <w:tab/>
        <w:t>(a)</w:t>
      </w:r>
      <w:r w:rsidRPr="00626AFC">
        <w:tab/>
        <w:t>if there is an existing energy efficiency rating of the habitable part of the premises—a statement of the energy efficiency rating;</w:t>
      </w:r>
    </w:p>
    <w:p w14:paraId="6892FD65" w14:textId="77777777" w:rsidR="00DB156F" w:rsidRPr="00626AFC" w:rsidRDefault="00DB156F" w:rsidP="00DB156F">
      <w:pPr>
        <w:pStyle w:val="Idefpara"/>
      </w:pPr>
      <w:r w:rsidRPr="00626AFC">
        <w:tab/>
        <w:t>(b)</w:t>
      </w:r>
      <w:r w:rsidRPr="00626AFC">
        <w:tab/>
        <w:t>if there is no existing energy efficiency rating of the habitable part of the premises—a statement to that effect;</w:t>
      </w:r>
    </w:p>
    <w:p w14:paraId="6A10073F" w14:textId="77777777" w:rsidR="00DB156F" w:rsidRPr="00626AFC" w:rsidRDefault="00DB156F" w:rsidP="00DB156F">
      <w:pPr>
        <w:pStyle w:val="Idefpara"/>
      </w:pPr>
      <w:r w:rsidRPr="00626AFC">
        <w:tab/>
        <w:t>(c)</w:t>
      </w:r>
      <w:r w:rsidRPr="00626AFC">
        <w:tab/>
        <w:t>if the premises are an adaptable housing dwelling—a statement that the premises are an adaptable housing dwelling;</w:t>
      </w:r>
    </w:p>
    <w:p w14:paraId="03F2E9E3" w14:textId="77777777" w:rsidR="00DB156F" w:rsidRPr="00626AFC" w:rsidRDefault="00DB156F" w:rsidP="00DB156F">
      <w:pPr>
        <w:pStyle w:val="Idefpara"/>
      </w:pPr>
      <w:r w:rsidRPr="00626AFC">
        <w:tab/>
        <w:t>(d)</w:t>
      </w:r>
      <w:r w:rsidRPr="00626AFC">
        <w:tab/>
        <w:t>if the premises are required to comply with the minimum housing standards—a statement about whether the premises comply;</w:t>
      </w:r>
    </w:p>
    <w:p w14:paraId="19034F75" w14:textId="77777777" w:rsidR="00DB156F" w:rsidRPr="00626AFC" w:rsidRDefault="00DB156F" w:rsidP="00DB156F">
      <w:pPr>
        <w:pStyle w:val="Idefpara"/>
      </w:pPr>
      <w:r w:rsidRPr="00626AFC">
        <w:lastRenderedPageBreak/>
        <w:tab/>
        <w:t>(e)</w:t>
      </w:r>
      <w:r w:rsidRPr="00626AFC">
        <w:tab/>
        <w:t>if the premises are exempt from complying with a minimum housing standard—a statement that the premises are exempt;</w:t>
      </w:r>
    </w:p>
    <w:p w14:paraId="2F0BF281" w14:textId="77777777" w:rsidR="00DB156F" w:rsidRPr="00626AFC" w:rsidRDefault="00DB156F" w:rsidP="00DB156F">
      <w:pPr>
        <w:pStyle w:val="Idefpara"/>
      </w:pPr>
      <w:r w:rsidRPr="00626AFC">
        <w:tab/>
        <w:t>(f)</w:t>
      </w:r>
      <w:r w:rsidRPr="00626AFC">
        <w:tab/>
        <w:t>anything else prescribed by regulation.</w:t>
      </w:r>
    </w:p>
    <w:p w14:paraId="7862FEC6" w14:textId="77777777" w:rsidR="00DB156F" w:rsidRPr="00626AFC" w:rsidRDefault="00DB156F" w:rsidP="00DB156F">
      <w:pPr>
        <w:pStyle w:val="IH5Sec"/>
      </w:pPr>
      <w:r w:rsidRPr="00626AFC">
        <w:t>11AAB</w:t>
      </w:r>
      <w:r w:rsidRPr="00626AFC">
        <w:tab/>
        <w:t>Advertising—false or misleading required information</w:t>
      </w:r>
    </w:p>
    <w:p w14:paraId="08D4EFD0" w14:textId="77777777" w:rsidR="00DB156F" w:rsidRPr="00626AFC" w:rsidRDefault="00DB156F" w:rsidP="002A78C7">
      <w:pPr>
        <w:pStyle w:val="IMain"/>
      </w:pPr>
      <w:r w:rsidRPr="00626AFC">
        <w:tab/>
        <w:t>(1)</w:t>
      </w:r>
      <w:r w:rsidRPr="00626AFC">
        <w:tab/>
        <w:t>A person commits an offence if—</w:t>
      </w:r>
    </w:p>
    <w:p w14:paraId="6C00B808" w14:textId="77777777" w:rsidR="00DB156F" w:rsidRPr="00626AFC" w:rsidRDefault="00DB156F" w:rsidP="00DB156F">
      <w:pPr>
        <w:pStyle w:val="Ipara"/>
      </w:pPr>
      <w:r w:rsidRPr="00626AFC">
        <w:tab/>
        <w:t>(a)</w:t>
      </w:r>
      <w:r w:rsidRPr="00626AFC">
        <w:tab/>
        <w:t>the person publishes an advertisement for the lease of premises; and</w:t>
      </w:r>
    </w:p>
    <w:p w14:paraId="72A0F0F5" w14:textId="77777777" w:rsidR="00DB156F" w:rsidRPr="00626AFC" w:rsidRDefault="00DB156F" w:rsidP="00DB156F">
      <w:pPr>
        <w:pStyle w:val="Ipara"/>
      </w:pPr>
      <w:r w:rsidRPr="00626AFC">
        <w:tab/>
        <w:t>(b)</w:t>
      </w:r>
      <w:r w:rsidRPr="00626AFC">
        <w:tab/>
        <w:t>the advertisement includes the required information; and</w:t>
      </w:r>
    </w:p>
    <w:p w14:paraId="2348D021" w14:textId="77777777" w:rsidR="00DB156F" w:rsidRPr="00626AFC" w:rsidRDefault="00DB156F" w:rsidP="00DB156F">
      <w:pPr>
        <w:pStyle w:val="Ipara"/>
      </w:pPr>
      <w:r w:rsidRPr="00626AFC">
        <w:tab/>
        <w:t>(c)</w:t>
      </w:r>
      <w:r w:rsidRPr="00626AFC">
        <w:tab/>
        <w:t>the required information is false or misleading.</w:t>
      </w:r>
    </w:p>
    <w:p w14:paraId="3B6555D5" w14:textId="77777777" w:rsidR="00DB156F" w:rsidRPr="00626AFC" w:rsidRDefault="00DB156F" w:rsidP="00DB156F">
      <w:pPr>
        <w:pStyle w:val="Penalty"/>
      </w:pPr>
      <w:r w:rsidRPr="00626AFC">
        <w:t>Maximum penalty:  5 penalty units.</w:t>
      </w:r>
    </w:p>
    <w:p w14:paraId="399AB009" w14:textId="77777777" w:rsidR="00DB156F" w:rsidRPr="00626AFC" w:rsidRDefault="00DB156F" w:rsidP="00DB156F">
      <w:pPr>
        <w:pStyle w:val="IMain"/>
      </w:pPr>
      <w:r w:rsidRPr="00626AFC">
        <w:tab/>
        <w:t>(2)</w:t>
      </w:r>
      <w:r w:rsidRPr="00626AFC">
        <w:tab/>
        <w:t>Subsection (1) does not apply if the person has a reasonable excuse.</w:t>
      </w:r>
    </w:p>
    <w:p w14:paraId="7E601312" w14:textId="254A2C5C" w:rsidR="00DB156F" w:rsidRPr="00626AFC" w:rsidRDefault="00DB156F" w:rsidP="00DB156F">
      <w:pPr>
        <w:pStyle w:val="aNote"/>
      </w:pPr>
      <w:r w:rsidRPr="00626AFC">
        <w:rPr>
          <w:rStyle w:val="charItals"/>
        </w:rPr>
        <w:t>Note</w:t>
      </w:r>
      <w:r w:rsidRPr="00626AFC">
        <w:rPr>
          <w:rStyle w:val="charItals"/>
        </w:rPr>
        <w:tab/>
      </w:r>
      <w:r w:rsidRPr="00626AFC">
        <w:t>The defendant has an evidential burden in relation to the matters mentioned in s</w:t>
      </w:r>
      <w:r w:rsidR="002A78C7">
        <w:t xml:space="preserve"> </w:t>
      </w:r>
      <w:r w:rsidRPr="00626AFC">
        <w:t>(2) and s</w:t>
      </w:r>
      <w:r w:rsidR="002A78C7">
        <w:t xml:space="preserve"> </w:t>
      </w:r>
      <w:r w:rsidRPr="00626AFC">
        <w:t xml:space="preserve">(3) (see </w:t>
      </w:r>
      <w:hyperlink r:id="rId40" w:tooltip="A2002-51" w:history="1">
        <w:r w:rsidR="00D54E00" w:rsidRPr="00D54E00">
          <w:rPr>
            <w:rStyle w:val="charCitHyperlinkAbbrev"/>
          </w:rPr>
          <w:t>Criminal Code</w:t>
        </w:r>
      </w:hyperlink>
      <w:r w:rsidRPr="00626AFC">
        <w:t>, s</w:t>
      </w:r>
      <w:r w:rsidR="002A78C7">
        <w:t xml:space="preserve"> </w:t>
      </w:r>
      <w:r w:rsidRPr="00626AFC">
        <w:t>58).</w:t>
      </w:r>
    </w:p>
    <w:p w14:paraId="46C89685" w14:textId="77777777" w:rsidR="00DB156F" w:rsidRPr="00626AFC" w:rsidRDefault="00DB156F" w:rsidP="00DB156F">
      <w:pPr>
        <w:pStyle w:val="IMain"/>
      </w:pPr>
      <w:r w:rsidRPr="00626AFC">
        <w:tab/>
        <w:t>(3)</w:t>
      </w:r>
      <w:r w:rsidRPr="00626AFC">
        <w:tab/>
        <w:t>Also, subsection (1) (c) does not apply if the information is not false or misleading in a material particular.</w:t>
      </w:r>
    </w:p>
    <w:p w14:paraId="18434542" w14:textId="77777777" w:rsidR="00DB156F" w:rsidRPr="00626AFC" w:rsidRDefault="00DB156F" w:rsidP="00DB156F">
      <w:pPr>
        <w:pStyle w:val="IMain"/>
      </w:pPr>
      <w:r w:rsidRPr="00626AFC">
        <w:tab/>
        <w:t>(4)</w:t>
      </w:r>
      <w:r w:rsidRPr="00626AFC">
        <w:tab/>
        <w:t>An offence against this section is a strict liability offence.</w:t>
      </w:r>
    </w:p>
    <w:p w14:paraId="67C4BFC1" w14:textId="77777777" w:rsidR="00DB156F" w:rsidRPr="00626AFC" w:rsidRDefault="00DB156F" w:rsidP="002A78C7">
      <w:pPr>
        <w:pStyle w:val="IMain"/>
      </w:pPr>
      <w:r w:rsidRPr="00626AFC">
        <w:tab/>
        <w:t>(5)</w:t>
      </w:r>
      <w:r w:rsidRPr="00626AFC">
        <w:tab/>
        <w:t>In this section:</w:t>
      </w:r>
    </w:p>
    <w:p w14:paraId="01FD3399" w14:textId="3E770C43" w:rsidR="00DB156F" w:rsidRPr="00626AFC" w:rsidRDefault="00DB156F" w:rsidP="000F5B1F">
      <w:pPr>
        <w:pStyle w:val="aDef"/>
      </w:pPr>
      <w:r w:rsidRPr="00D54E00">
        <w:rPr>
          <w:rStyle w:val="charBoldItals"/>
        </w:rPr>
        <w:t>required information</w:t>
      </w:r>
      <w:r w:rsidRPr="00626AFC">
        <w:rPr>
          <w:bCs/>
          <w:iCs/>
        </w:rPr>
        <w:t>—see section</w:t>
      </w:r>
      <w:r w:rsidR="002A78C7">
        <w:rPr>
          <w:bCs/>
          <w:iCs/>
        </w:rPr>
        <w:t xml:space="preserve"> </w:t>
      </w:r>
      <w:r w:rsidRPr="00626AFC">
        <w:rPr>
          <w:bCs/>
          <w:iCs/>
        </w:rPr>
        <w:t>11A</w:t>
      </w:r>
      <w:r w:rsidR="002A78C7">
        <w:rPr>
          <w:bCs/>
          <w:iCs/>
        </w:rPr>
        <w:t xml:space="preserve"> </w:t>
      </w:r>
      <w:r w:rsidRPr="00626AFC">
        <w:rPr>
          <w:bCs/>
          <w:iCs/>
        </w:rPr>
        <w:t>(4).</w:t>
      </w:r>
    </w:p>
    <w:p w14:paraId="69B117F2" w14:textId="4E48BFE3" w:rsidR="00DB156F" w:rsidRPr="00626AFC" w:rsidRDefault="000F5B1F" w:rsidP="000F5B1F">
      <w:pPr>
        <w:pStyle w:val="AH5Sec"/>
        <w:shd w:val="pct25" w:color="auto" w:fill="auto"/>
      </w:pPr>
      <w:bookmarkStart w:id="54" w:name="_Toc163123457"/>
      <w:r w:rsidRPr="000F5B1F">
        <w:rPr>
          <w:rStyle w:val="CharSectNo"/>
        </w:rPr>
        <w:t>45</w:t>
      </w:r>
      <w:r w:rsidRPr="00626AFC">
        <w:tab/>
      </w:r>
      <w:r w:rsidR="00DB156F" w:rsidRPr="00626AFC">
        <w:t>Sections 11AAB and 11AA</w:t>
      </w:r>
      <w:bookmarkEnd w:id="54"/>
    </w:p>
    <w:p w14:paraId="49F094EE" w14:textId="77777777" w:rsidR="00DB156F" w:rsidRPr="00626AFC" w:rsidRDefault="00DB156F" w:rsidP="00DB156F">
      <w:pPr>
        <w:pStyle w:val="direction"/>
        <w:keepNext w:val="0"/>
      </w:pPr>
      <w:r w:rsidRPr="00626AFC">
        <w:t>renumber as sections 11AA and 11AB</w:t>
      </w:r>
    </w:p>
    <w:p w14:paraId="44A6D898" w14:textId="0A8292DC" w:rsidR="00DB156F" w:rsidRPr="00626AFC" w:rsidRDefault="000F5B1F" w:rsidP="000F5B1F">
      <w:pPr>
        <w:pStyle w:val="AH5Sec"/>
        <w:shd w:val="pct25" w:color="auto" w:fill="auto"/>
      </w:pPr>
      <w:bookmarkStart w:id="55" w:name="_Toc163123458"/>
      <w:r w:rsidRPr="000F5B1F">
        <w:rPr>
          <w:rStyle w:val="CharSectNo"/>
        </w:rPr>
        <w:t>46</w:t>
      </w:r>
      <w:r w:rsidRPr="00626AFC">
        <w:tab/>
      </w:r>
      <w:r w:rsidR="00DB156F" w:rsidRPr="00626AFC">
        <w:t>Sections 11AAA and 11AB</w:t>
      </w:r>
      <w:bookmarkEnd w:id="55"/>
    </w:p>
    <w:p w14:paraId="4FD0280B" w14:textId="77777777" w:rsidR="00DB156F" w:rsidRPr="00626AFC" w:rsidRDefault="00DB156F" w:rsidP="00DB156F">
      <w:pPr>
        <w:pStyle w:val="direction"/>
        <w:keepNext w:val="0"/>
      </w:pPr>
      <w:r w:rsidRPr="00626AFC">
        <w:t>omit</w:t>
      </w:r>
    </w:p>
    <w:p w14:paraId="7F9D0C41" w14:textId="68B1DD45" w:rsidR="00DB156F" w:rsidRPr="00626AFC" w:rsidRDefault="000F5B1F" w:rsidP="000F5B1F">
      <w:pPr>
        <w:pStyle w:val="AH5Sec"/>
        <w:shd w:val="pct25" w:color="auto" w:fill="auto"/>
      </w:pPr>
      <w:bookmarkStart w:id="56" w:name="_Toc163123459"/>
      <w:r w:rsidRPr="000F5B1F">
        <w:rPr>
          <w:rStyle w:val="CharSectNo"/>
        </w:rPr>
        <w:lastRenderedPageBreak/>
        <w:t>47</w:t>
      </w:r>
      <w:r w:rsidRPr="00626AFC">
        <w:tab/>
      </w:r>
      <w:r w:rsidR="00DB156F" w:rsidRPr="00626AFC">
        <w:t>Lessor’s obligations</w:t>
      </w:r>
      <w:r w:rsidR="00DB156F" w:rsidRPr="00626AFC">
        <w:br/>
        <w:t>New section 12 (3) (k) and (l)</w:t>
      </w:r>
      <w:bookmarkEnd w:id="56"/>
    </w:p>
    <w:p w14:paraId="46EC06C9" w14:textId="77777777" w:rsidR="00DB156F" w:rsidRPr="00626AFC" w:rsidRDefault="00DB156F" w:rsidP="00DB156F">
      <w:pPr>
        <w:pStyle w:val="direction"/>
      </w:pPr>
      <w:r w:rsidRPr="00626AFC">
        <w:t>insert</w:t>
      </w:r>
    </w:p>
    <w:p w14:paraId="67CD1985" w14:textId="4244C654" w:rsidR="00DB156F" w:rsidRPr="00626AFC" w:rsidRDefault="00DB156F" w:rsidP="00E86F0D">
      <w:pPr>
        <w:pStyle w:val="Ipara"/>
      </w:pPr>
      <w:r w:rsidRPr="00626AFC">
        <w:tab/>
        <w:t>(k)</w:t>
      </w:r>
      <w:r w:rsidRPr="00626AFC">
        <w:tab/>
        <w:t xml:space="preserve">if the premises are a unit under the </w:t>
      </w:r>
      <w:hyperlink r:id="rId41" w:tooltip="A2001-16" w:history="1">
        <w:r w:rsidR="00D54E00" w:rsidRPr="00D54E00">
          <w:rPr>
            <w:rStyle w:val="charCitHyperlinkItal"/>
          </w:rPr>
          <w:t>Unit Titles Act 2001</w:t>
        </w:r>
      </w:hyperlink>
      <w:r w:rsidRPr="00626AFC">
        <w:t>—</w:t>
      </w:r>
    </w:p>
    <w:p w14:paraId="4258EE9D" w14:textId="401A7245" w:rsidR="00DB156F" w:rsidRPr="00626AFC" w:rsidRDefault="00DB156F" w:rsidP="00E86F0D">
      <w:pPr>
        <w:pStyle w:val="Isubpara"/>
      </w:pPr>
      <w:r w:rsidRPr="00626AFC">
        <w:tab/>
        <w:t>(i)</w:t>
      </w:r>
      <w:r w:rsidRPr="00626AFC">
        <w:tab/>
        <w:t xml:space="preserve">a unit title rental certificate given to the lessor under the </w:t>
      </w:r>
      <w:hyperlink r:id="rId42" w:tooltip="A2011-41" w:history="1">
        <w:r w:rsidR="00D54E00" w:rsidRPr="00D54E00">
          <w:rPr>
            <w:rStyle w:val="charCitHyperlinkItal"/>
          </w:rPr>
          <w:t>Unit Titles (Management) Act 2011</w:t>
        </w:r>
      </w:hyperlink>
      <w:r w:rsidRPr="00626AFC">
        <w:t>, section</w:t>
      </w:r>
      <w:r w:rsidR="006F7373">
        <w:t xml:space="preserve"> </w:t>
      </w:r>
      <w:r w:rsidRPr="00626AFC">
        <w:t>119; and</w:t>
      </w:r>
    </w:p>
    <w:p w14:paraId="68C6DB11" w14:textId="4A032679" w:rsidR="00DB156F" w:rsidRPr="00626AFC" w:rsidRDefault="00DB156F" w:rsidP="00E86F0D">
      <w:pPr>
        <w:pStyle w:val="Isubpara"/>
      </w:pPr>
      <w:r w:rsidRPr="00626AFC">
        <w:tab/>
        <w:t>(ii)</w:t>
      </w:r>
      <w:r w:rsidRPr="00626AFC">
        <w:tab/>
        <w:t xml:space="preserve">any changed information in relation to a unit title rental certificate given to the lessor under the </w:t>
      </w:r>
      <w:hyperlink r:id="rId43" w:tooltip="A2011-41" w:history="1">
        <w:r w:rsidR="00D54E00" w:rsidRPr="00D54E00">
          <w:rPr>
            <w:rStyle w:val="charCitHyperlinkItal"/>
          </w:rPr>
          <w:t>Unit Titles (Management) Act 2011</w:t>
        </w:r>
      </w:hyperlink>
      <w:r w:rsidRPr="00626AFC">
        <w:t>, section</w:t>
      </w:r>
      <w:r w:rsidR="006F7373">
        <w:t xml:space="preserve"> </w:t>
      </w:r>
      <w:r w:rsidRPr="00626AFC">
        <w:t>119B;</w:t>
      </w:r>
    </w:p>
    <w:p w14:paraId="2FCF19CE" w14:textId="77777777" w:rsidR="00DB156F" w:rsidRPr="00626AFC" w:rsidRDefault="00DB156F" w:rsidP="00DB156F">
      <w:pPr>
        <w:pStyle w:val="Ipara"/>
      </w:pPr>
      <w:r w:rsidRPr="00626AFC">
        <w:tab/>
        <w:t>(l)</w:t>
      </w:r>
      <w:r w:rsidRPr="00626AFC">
        <w:tab/>
        <w:t>any other information prescribed by regulation.</w:t>
      </w:r>
    </w:p>
    <w:p w14:paraId="371DCCA0" w14:textId="26FA3AE3" w:rsidR="00DB156F" w:rsidRPr="00D54E00" w:rsidRDefault="000F5B1F" w:rsidP="000F5B1F">
      <w:pPr>
        <w:pStyle w:val="AH5Sec"/>
        <w:shd w:val="pct25" w:color="auto" w:fill="auto"/>
        <w:rPr>
          <w:rStyle w:val="charItals"/>
        </w:rPr>
      </w:pPr>
      <w:bookmarkStart w:id="57" w:name="_Toc163123460"/>
      <w:r w:rsidRPr="000F5B1F">
        <w:rPr>
          <w:rStyle w:val="CharSectNo"/>
        </w:rPr>
        <w:t>48</w:t>
      </w:r>
      <w:r w:rsidRPr="00D54E00">
        <w:rPr>
          <w:rStyle w:val="charItals"/>
          <w:i w:val="0"/>
        </w:rPr>
        <w:tab/>
      </w:r>
      <w:r w:rsidR="00DB156F" w:rsidRPr="00626AFC">
        <w:t xml:space="preserve">Section 12 (4), new definition of </w:t>
      </w:r>
      <w:r w:rsidR="00DB156F" w:rsidRPr="00D54E00">
        <w:rPr>
          <w:rStyle w:val="charItals"/>
        </w:rPr>
        <w:t>unit title rental certificate</w:t>
      </w:r>
      <w:bookmarkEnd w:id="57"/>
    </w:p>
    <w:p w14:paraId="0D3FF955" w14:textId="77777777" w:rsidR="00DB156F" w:rsidRPr="00626AFC" w:rsidRDefault="00DB156F" w:rsidP="00DB156F">
      <w:pPr>
        <w:pStyle w:val="direction"/>
      </w:pPr>
      <w:r w:rsidRPr="00626AFC">
        <w:t>insert</w:t>
      </w:r>
    </w:p>
    <w:p w14:paraId="6A4CF83C" w14:textId="5A299247" w:rsidR="00DB156F" w:rsidRPr="00626AFC" w:rsidRDefault="00DB156F" w:rsidP="000F5B1F">
      <w:pPr>
        <w:pStyle w:val="aDef"/>
      </w:pPr>
      <w:r w:rsidRPr="00D54E00">
        <w:rPr>
          <w:rStyle w:val="charBoldItals"/>
        </w:rPr>
        <w:t>unit title rental certificate</w:t>
      </w:r>
      <w:r w:rsidRPr="00626AFC">
        <w:rPr>
          <w:bCs/>
          <w:iCs/>
        </w:rPr>
        <w:t>—see t</w:t>
      </w:r>
      <w:r w:rsidRPr="00626AFC">
        <w:t xml:space="preserve">he </w:t>
      </w:r>
      <w:hyperlink r:id="rId44" w:tooltip="A2011-41" w:history="1">
        <w:r w:rsidR="00D54E00" w:rsidRPr="00D54E00">
          <w:rPr>
            <w:rStyle w:val="charCitHyperlinkItal"/>
          </w:rPr>
          <w:t>Unit Titles (Management) Act 2011</w:t>
        </w:r>
      </w:hyperlink>
      <w:r w:rsidRPr="00D54E00">
        <w:rPr>
          <w:rStyle w:val="charItals"/>
        </w:rPr>
        <w:t xml:space="preserve">, </w:t>
      </w:r>
      <w:r w:rsidRPr="00626AFC">
        <w:rPr>
          <w:bCs/>
          <w:iCs/>
        </w:rPr>
        <w:t>section 119</w:t>
      </w:r>
      <w:r w:rsidR="006F7373">
        <w:rPr>
          <w:bCs/>
          <w:iCs/>
        </w:rPr>
        <w:t xml:space="preserve"> </w:t>
      </w:r>
      <w:r w:rsidRPr="00626AFC">
        <w:rPr>
          <w:bCs/>
          <w:iCs/>
        </w:rPr>
        <w:t>(1)</w:t>
      </w:r>
      <w:r w:rsidR="006F7373">
        <w:rPr>
          <w:bCs/>
          <w:iCs/>
        </w:rPr>
        <w:t xml:space="preserve"> </w:t>
      </w:r>
      <w:r w:rsidRPr="00626AFC">
        <w:rPr>
          <w:bCs/>
          <w:iCs/>
        </w:rPr>
        <w:t>(c).</w:t>
      </w:r>
    </w:p>
    <w:p w14:paraId="25DC0524" w14:textId="7895D430" w:rsidR="00DB156F" w:rsidRPr="00626AFC" w:rsidRDefault="000F5B1F" w:rsidP="000F5B1F">
      <w:pPr>
        <w:pStyle w:val="AH5Sec"/>
        <w:shd w:val="pct25" w:color="auto" w:fill="auto"/>
      </w:pPr>
      <w:bookmarkStart w:id="58" w:name="_Toc163123461"/>
      <w:r w:rsidRPr="000F5B1F">
        <w:rPr>
          <w:rStyle w:val="CharSectNo"/>
        </w:rPr>
        <w:t>49</w:t>
      </w:r>
      <w:r w:rsidRPr="00626AFC">
        <w:tab/>
      </w:r>
      <w:r w:rsidR="00DB156F" w:rsidRPr="00626AFC">
        <w:t>Section 22</w:t>
      </w:r>
      <w:bookmarkEnd w:id="58"/>
    </w:p>
    <w:p w14:paraId="04BE0CC6" w14:textId="77777777" w:rsidR="00DB156F" w:rsidRPr="00626AFC" w:rsidRDefault="00DB156F" w:rsidP="00DB156F">
      <w:pPr>
        <w:pStyle w:val="direction"/>
      </w:pPr>
      <w:r w:rsidRPr="00626AFC">
        <w:t>substitute</w:t>
      </w:r>
    </w:p>
    <w:p w14:paraId="09FCC17A" w14:textId="77777777" w:rsidR="00DB156F" w:rsidRPr="00626AFC" w:rsidRDefault="00DB156F" w:rsidP="00DB156F">
      <w:pPr>
        <w:pStyle w:val="IH5Sec"/>
      </w:pPr>
      <w:r w:rsidRPr="00626AFC">
        <w:t>22</w:t>
      </w:r>
      <w:r w:rsidRPr="00626AFC">
        <w:tab/>
        <w:t>Consecutive tenancy agreements</w:t>
      </w:r>
    </w:p>
    <w:p w14:paraId="40972BFA" w14:textId="77777777" w:rsidR="00DB156F" w:rsidRPr="00626AFC" w:rsidRDefault="00DB156F" w:rsidP="006F7373">
      <w:pPr>
        <w:pStyle w:val="IMain"/>
      </w:pPr>
      <w:r w:rsidRPr="00626AFC">
        <w:tab/>
        <w:t>(1)</w:t>
      </w:r>
      <w:r w:rsidRPr="00626AFC">
        <w:tab/>
        <w:t>This section applies if—</w:t>
      </w:r>
    </w:p>
    <w:p w14:paraId="027EFAAE" w14:textId="77777777" w:rsidR="00DB156F" w:rsidRPr="00626AFC" w:rsidRDefault="00DB156F" w:rsidP="00DB156F">
      <w:pPr>
        <w:pStyle w:val="Ipara"/>
      </w:pPr>
      <w:r w:rsidRPr="00626AFC">
        <w:tab/>
        <w:t>(a)</w:t>
      </w:r>
      <w:r w:rsidRPr="00626AFC">
        <w:tab/>
        <w:t>a bond is being held in relation to a residential tenancy agreement that terminates or is terminated; and</w:t>
      </w:r>
    </w:p>
    <w:p w14:paraId="5C63850E" w14:textId="77777777" w:rsidR="00DB156F" w:rsidRPr="00626AFC" w:rsidRDefault="00DB156F" w:rsidP="00DB156F">
      <w:pPr>
        <w:pStyle w:val="Ipara"/>
      </w:pPr>
      <w:r w:rsidRPr="00626AFC">
        <w:tab/>
        <w:t>(b)</w:t>
      </w:r>
      <w:r w:rsidRPr="00626AFC">
        <w:tab/>
        <w:t>1 or more tenants under the terminated agreement continue to occupy the premises under a consecutive tenancy agreement.</w:t>
      </w:r>
    </w:p>
    <w:p w14:paraId="70F44B7E" w14:textId="4B7D7CC8" w:rsidR="00DB156F" w:rsidRPr="00626AFC" w:rsidRDefault="00DB156F" w:rsidP="00DB156F">
      <w:pPr>
        <w:pStyle w:val="IMain"/>
      </w:pPr>
      <w:r w:rsidRPr="00626AFC">
        <w:tab/>
        <w:t>(2)</w:t>
      </w:r>
      <w:r w:rsidRPr="00626AFC">
        <w:tab/>
        <w:t>The lessor must not require or accept a bond in relation to the consecutive tenancy agreement unless a bond release application has been made under division</w:t>
      </w:r>
      <w:r w:rsidR="006F7373">
        <w:t xml:space="preserve"> </w:t>
      </w:r>
      <w:r w:rsidRPr="00626AFC">
        <w:t>3.4 (Release of bond money) in relation to the bond for the terminated agreement.</w:t>
      </w:r>
    </w:p>
    <w:p w14:paraId="670116B5" w14:textId="41099589" w:rsidR="00DB156F" w:rsidRPr="00626AFC" w:rsidRDefault="00DB156F" w:rsidP="00DB156F">
      <w:pPr>
        <w:pStyle w:val="IMain"/>
      </w:pPr>
      <w:r w:rsidRPr="00626AFC">
        <w:lastRenderedPageBreak/>
        <w:tab/>
        <w:t>(3)</w:t>
      </w:r>
      <w:r w:rsidRPr="00626AFC">
        <w:tab/>
        <w:t>If a bond release application is not made under division</w:t>
      </w:r>
      <w:r w:rsidR="006F7373">
        <w:t xml:space="preserve"> </w:t>
      </w:r>
      <w:r w:rsidRPr="00626AFC">
        <w:t>3.4 in relation to the bond for the terminated agreement, the bond held in relation to the agreement is taken to be a bond paid under the consecutive tenancy agreement.</w:t>
      </w:r>
    </w:p>
    <w:p w14:paraId="03ED17E3" w14:textId="6E7AD04C" w:rsidR="00DB156F" w:rsidRPr="00626AFC" w:rsidRDefault="000F5B1F" w:rsidP="000F5B1F">
      <w:pPr>
        <w:pStyle w:val="AH5Sec"/>
        <w:shd w:val="pct25" w:color="auto" w:fill="auto"/>
      </w:pPr>
      <w:bookmarkStart w:id="59" w:name="_Toc163123462"/>
      <w:r w:rsidRPr="000F5B1F">
        <w:rPr>
          <w:rStyle w:val="CharSectNo"/>
        </w:rPr>
        <w:t>50</w:t>
      </w:r>
      <w:r w:rsidRPr="00626AFC">
        <w:tab/>
      </w:r>
      <w:r w:rsidR="00DB156F" w:rsidRPr="00626AFC">
        <w:t>Section 29</w:t>
      </w:r>
      <w:bookmarkEnd w:id="59"/>
    </w:p>
    <w:p w14:paraId="39BA187C" w14:textId="77777777" w:rsidR="00DB156F" w:rsidRPr="00626AFC" w:rsidRDefault="00DB156F" w:rsidP="00DB156F">
      <w:pPr>
        <w:pStyle w:val="direction"/>
      </w:pPr>
      <w:r w:rsidRPr="00626AFC">
        <w:t>substitute</w:t>
      </w:r>
    </w:p>
    <w:p w14:paraId="334A2FA7" w14:textId="77777777" w:rsidR="00DB156F" w:rsidRPr="00626AFC" w:rsidRDefault="00DB156F" w:rsidP="00DB156F">
      <w:pPr>
        <w:pStyle w:val="IH5Sec"/>
      </w:pPr>
      <w:r w:rsidRPr="00626AFC">
        <w:t>29</w:t>
      </w:r>
      <w:r w:rsidRPr="00626AFC">
        <w:tab/>
        <w:t>Condition report—start of tenancy</w:t>
      </w:r>
    </w:p>
    <w:p w14:paraId="4012F502" w14:textId="77777777" w:rsidR="00DB156F" w:rsidRPr="00626AFC" w:rsidRDefault="00DB156F" w:rsidP="00DB156F">
      <w:pPr>
        <w:pStyle w:val="IMain"/>
      </w:pPr>
      <w:r w:rsidRPr="00626AFC">
        <w:tab/>
        <w:t>(1)</w:t>
      </w:r>
      <w:r w:rsidRPr="00626AFC">
        <w:tab/>
        <w:t xml:space="preserve">A lessor must, not later than the day after a tenant takes possession of the premises, give the tenant 2 copies of a report about the state of repair or general condition of the premises and of any goods leased with the premises (a </w:t>
      </w:r>
      <w:r w:rsidRPr="00D54E00">
        <w:rPr>
          <w:rStyle w:val="charBoldItals"/>
        </w:rPr>
        <w:t>condition report</w:t>
      </w:r>
      <w:r w:rsidRPr="00626AFC">
        <w:t>) on the day the tenant is given the report.</w:t>
      </w:r>
    </w:p>
    <w:p w14:paraId="324E1150" w14:textId="77777777" w:rsidR="00DB156F" w:rsidRPr="00626AFC" w:rsidRDefault="00DB156F" w:rsidP="00DB156F">
      <w:pPr>
        <w:pStyle w:val="IMain"/>
      </w:pPr>
      <w:r w:rsidRPr="00626AFC">
        <w:tab/>
        <w:t>(2)</w:t>
      </w:r>
      <w:r w:rsidRPr="00626AFC">
        <w:tab/>
        <w:t>A condition report must be signed by the lessor.</w:t>
      </w:r>
    </w:p>
    <w:p w14:paraId="77FAFDC1" w14:textId="77777777" w:rsidR="00DB156F" w:rsidRPr="00626AFC" w:rsidRDefault="00DB156F" w:rsidP="00DB156F">
      <w:pPr>
        <w:pStyle w:val="IMain"/>
      </w:pPr>
      <w:r w:rsidRPr="00626AFC">
        <w:tab/>
        <w:t>(3)</w:t>
      </w:r>
      <w:r w:rsidRPr="00626AFC">
        <w:tab/>
        <w:t>The tenant must, within 2 weeks after receiving the copies of the condition report, return 1 copy to the lessor, either—</w:t>
      </w:r>
    </w:p>
    <w:p w14:paraId="72E5D131" w14:textId="77777777" w:rsidR="00DB156F" w:rsidRPr="00626AFC" w:rsidRDefault="00DB156F" w:rsidP="00DB156F">
      <w:pPr>
        <w:pStyle w:val="Ipara"/>
      </w:pPr>
      <w:r w:rsidRPr="00626AFC">
        <w:tab/>
        <w:t>(a)</w:t>
      </w:r>
      <w:r w:rsidRPr="00626AFC">
        <w:tab/>
        <w:t>signed by the tenant; or</w:t>
      </w:r>
    </w:p>
    <w:p w14:paraId="75973D35" w14:textId="77777777" w:rsidR="00DB156F" w:rsidRPr="00626AFC" w:rsidRDefault="00DB156F" w:rsidP="00DB156F">
      <w:pPr>
        <w:pStyle w:val="Ipara"/>
      </w:pPr>
      <w:r w:rsidRPr="00626AFC">
        <w:tab/>
        <w:t>(b)</w:t>
      </w:r>
      <w:r w:rsidRPr="00626AFC">
        <w:tab/>
        <w:t>endorsed with a statement, signed by the tenant, indicating whether the tenant agrees or disagrees with the whole of the report or with specified parts of it.</w:t>
      </w:r>
    </w:p>
    <w:p w14:paraId="4614168F" w14:textId="77777777" w:rsidR="00DB156F" w:rsidRPr="00626AFC" w:rsidRDefault="00DB156F" w:rsidP="00DB156F">
      <w:pPr>
        <w:pStyle w:val="IMain"/>
      </w:pPr>
      <w:r w:rsidRPr="00626AFC">
        <w:tab/>
        <w:t>(4)</w:t>
      </w:r>
      <w:r w:rsidRPr="00626AFC">
        <w:tab/>
        <w:t>If the tenant returns the copy signed but without further endorsement, the tenant is taken to have agreed with the whole of the condition report.</w:t>
      </w:r>
    </w:p>
    <w:p w14:paraId="0BB252FB" w14:textId="7537DD46" w:rsidR="00DB156F" w:rsidRPr="00626AFC" w:rsidRDefault="00DB156F" w:rsidP="00DB156F">
      <w:pPr>
        <w:pStyle w:val="IMain"/>
      </w:pPr>
      <w:r w:rsidRPr="00626AFC">
        <w:tab/>
        <w:t>(5)</w:t>
      </w:r>
      <w:r w:rsidRPr="00626AFC">
        <w:tab/>
        <w:t>However, for a consecutive tenancy agreement, the lessor and tenant need not comply with this section if an original condition report or subsequent condition report exists for the premises.</w:t>
      </w:r>
    </w:p>
    <w:p w14:paraId="5326114B" w14:textId="77777777" w:rsidR="00DB156F" w:rsidRPr="00626AFC" w:rsidRDefault="00DB156F" w:rsidP="00DB156F">
      <w:pPr>
        <w:pStyle w:val="IMain"/>
      </w:pPr>
      <w:r w:rsidRPr="00626AFC">
        <w:tab/>
        <w:t>(6)</w:t>
      </w:r>
      <w:r w:rsidRPr="00626AFC">
        <w:tab/>
        <w:t>To remove any doubt, a condition report for premises may, but need not, contain a list of items at the premises, other than goods leased with the premises.</w:t>
      </w:r>
    </w:p>
    <w:p w14:paraId="7672473B" w14:textId="276F28BE" w:rsidR="00DB156F" w:rsidRPr="00626AFC" w:rsidRDefault="000F5B1F" w:rsidP="000F5B1F">
      <w:pPr>
        <w:pStyle w:val="AH5Sec"/>
        <w:shd w:val="pct25" w:color="auto" w:fill="auto"/>
      </w:pPr>
      <w:bookmarkStart w:id="60" w:name="_Toc163123463"/>
      <w:r w:rsidRPr="000F5B1F">
        <w:rPr>
          <w:rStyle w:val="CharSectNo"/>
        </w:rPr>
        <w:lastRenderedPageBreak/>
        <w:t>51</w:t>
      </w:r>
      <w:r w:rsidRPr="00626AFC">
        <w:tab/>
      </w:r>
      <w:r w:rsidR="00DB156F" w:rsidRPr="00626AFC">
        <w:t>Evidence of condition of premises</w:t>
      </w:r>
      <w:r w:rsidR="00DB156F" w:rsidRPr="00626AFC">
        <w:br/>
        <w:t>Section 30 (1) and (2)</w:t>
      </w:r>
      <w:bookmarkEnd w:id="60"/>
    </w:p>
    <w:p w14:paraId="19238C3C" w14:textId="77777777" w:rsidR="00DB156F" w:rsidRPr="00626AFC" w:rsidRDefault="00DB156F" w:rsidP="00DB156F">
      <w:pPr>
        <w:pStyle w:val="direction"/>
      </w:pPr>
      <w:r w:rsidRPr="00626AFC">
        <w:t>omit</w:t>
      </w:r>
    </w:p>
    <w:p w14:paraId="03C79F8F" w14:textId="77777777" w:rsidR="00DB156F" w:rsidRPr="00626AFC" w:rsidRDefault="00DB156F" w:rsidP="00DB156F">
      <w:pPr>
        <w:pStyle w:val="Amainreturn"/>
      </w:pPr>
      <w:r w:rsidRPr="00626AFC">
        <w:t>a report mentioned in section 29</w:t>
      </w:r>
    </w:p>
    <w:p w14:paraId="1C40E88C" w14:textId="77777777" w:rsidR="00DB156F" w:rsidRPr="00626AFC" w:rsidRDefault="00DB156F" w:rsidP="00DB156F">
      <w:pPr>
        <w:pStyle w:val="direction"/>
      </w:pPr>
      <w:r w:rsidRPr="00626AFC">
        <w:t>substitute</w:t>
      </w:r>
    </w:p>
    <w:p w14:paraId="01261429" w14:textId="77777777" w:rsidR="00DB156F" w:rsidRPr="00626AFC" w:rsidRDefault="00DB156F" w:rsidP="00DB156F">
      <w:pPr>
        <w:pStyle w:val="Amainreturn"/>
      </w:pPr>
      <w:r w:rsidRPr="00626AFC">
        <w:t>a condition report</w:t>
      </w:r>
    </w:p>
    <w:p w14:paraId="2CE01F72" w14:textId="10FBD035" w:rsidR="00DB156F" w:rsidRPr="00626AFC" w:rsidRDefault="000F5B1F" w:rsidP="000F5B1F">
      <w:pPr>
        <w:pStyle w:val="AH5Sec"/>
        <w:shd w:val="pct25" w:color="auto" w:fill="auto"/>
      </w:pPr>
      <w:bookmarkStart w:id="61" w:name="_Toc163123464"/>
      <w:r w:rsidRPr="000F5B1F">
        <w:rPr>
          <w:rStyle w:val="CharSectNo"/>
        </w:rPr>
        <w:t>52</w:t>
      </w:r>
      <w:r w:rsidRPr="00626AFC">
        <w:tab/>
      </w:r>
      <w:r w:rsidR="00DB156F" w:rsidRPr="00626AFC">
        <w:t>New section 30AA</w:t>
      </w:r>
      <w:bookmarkEnd w:id="61"/>
    </w:p>
    <w:p w14:paraId="2D2314E2" w14:textId="77777777" w:rsidR="00DB156F" w:rsidRPr="00626AFC" w:rsidRDefault="00DB156F" w:rsidP="00DB156F">
      <w:pPr>
        <w:pStyle w:val="direction"/>
      </w:pPr>
      <w:r w:rsidRPr="00626AFC">
        <w:t>after section 30, insert</w:t>
      </w:r>
    </w:p>
    <w:p w14:paraId="35E4F77C" w14:textId="77777777" w:rsidR="00DB156F" w:rsidRPr="00626AFC" w:rsidRDefault="00DB156F" w:rsidP="00DB156F">
      <w:pPr>
        <w:pStyle w:val="IH5Sec"/>
      </w:pPr>
      <w:r w:rsidRPr="00626AFC">
        <w:t>30AA</w:t>
      </w:r>
      <w:r w:rsidRPr="00626AFC">
        <w:tab/>
        <w:t>Evidence of condition of premises—consecutive tenancy agreement</w:t>
      </w:r>
    </w:p>
    <w:p w14:paraId="2BF715EB" w14:textId="77777777" w:rsidR="00DB156F" w:rsidRPr="00626AFC" w:rsidRDefault="00DB156F" w:rsidP="00DB156F">
      <w:pPr>
        <w:pStyle w:val="IMain"/>
      </w:pPr>
      <w:r w:rsidRPr="00626AFC">
        <w:tab/>
        <w:t>(1)</w:t>
      </w:r>
      <w:r w:rsidRPr="00626AFC">
        <w:tab/>
        <w:t>This section applies if a residential tenancy agreement is a consecutive tenancy agreement.</w:t>
      </w:r>
    </w:p>
    <w:p w14:paraId="4110ADA4" w14:textId="77777777" w:rsidR="00DB156F" w:rsidRPr="00626AFC" w:rsidRDefault="00DB156F" w:rsidP="00DB156F">
      <w:pPr>
        <w:pStyle w:val="IMain"/>
      </w:pPr>
      <w:r w:rsidRPr="00626AFC">
        <w:tab/>
        <w:t>(2)</w:t>
      </w:r>
      <w:r w:rsidRPr="00626AFC">
        <w:tab/>
        <w:t>A statement in an original condition report for the premises under the consecutive tenancy agreement is evidence of the state of repair or general condition of the premises, and of any goods leased with the premises, on the day the tenant was given the report.</w:t>
      </w:r>
    </w:p>
    <w:p w14:paraId="37E23B2E" w14:textId="0DE17929" w:rsidR="00DB156F" w:rsidRPr="00626AFC" w:rsidRDefault="00DB156F" w:rsidP="00DB156F">
      <w:pPr>
        <w:pStyle w:val="IMain"/>
      </w:pPr>
      <w:r w:rsidRPr="00626AFC">
        <w:tab/>
        <w:t>(3)</w:t>
      </w:r>
      <w:r w:rsidRPr="00626AFC">
        <w:tab/>
      </w:r>
      <w:r w:rsidR="00A20427" w:rsidRPr="00626AFC">
        <w:t>A</w:t>
      </w:r>
      <w:r w:rsidRPr="00626AFC">
        <w:t xml:space="preserve"> statement in </w:t>
      </w:r>
      <w:r w:rsidR="00A20427" w:rsidRPr="00626AFC">
        <w:t>a</w:t>
      </w:r>
      <w:r w:rsidRPr="00626AFC">
        <w:t xml:space="preserve"> subsequent condition report is evidence of the state of repair or general condition of the premises, and of any goods leased with the premises, on the day the </w:t>
      </w:r>
      <w:r w:rsidR="003E17C2" w:rsidRPr="00626AFC">
        <w:t>condition report was signed by the tenant</w:t>
      </w:r>
      <w:r w:rsidRPr="00626AFC">
        <w:t>.</w:t>
      </w:r>
    </w:p>
    <w:p w14:paraId="4BD0AC1C" w14:textId="384AE929" w:rsidR="00DF4A79" w:rsidRPr="00626AFC" w:rsidRDefault="00BB4547" w:rsidP="006F7373">
      <w:pPr>
        <w:pStyle w:val="IMain"/>
      </w:pPr>
      <w:r w:rsidRPr="00626AFC">
        <w:tab/>
        <w:t>(4)</w:t>
      </w:r>
      <w:r w:rsidRPr="00626AFC">
        <w:tab/>
        <w:t xml:space="preserve">However, if </w:t>
      </w:r>
      <w:r w:rsidR="00176F71" w:rsidRPr="00626AFC">
        <w:t>a</w:t>
      </w:r>
      <w:r w:rsidRPr="00626AFC">
        <w:t xml:space="preserve"> subsequent condition report is not signed</w:t>
      </w:r>
      <w:r w:rsidR="000A1870" w:rsidRPr="00626AFC">
        <w:t xml:space="preserve"> by the tenant</w:t>
      </w:r>
      <w:r w:rsidR="00DF4A79" w:rsidRPr="00626AFC">
        <w:t>—</w:t>
      </w:r>
    </w:p>
    <w:p w14:paraId="3A2E44D2" w14:textId="1BF5685C" w:rsidR="00BB4547" w:rsidRPr="00626AFC" w:rsidRDefault="00DF4A79" w:rsidP="00DF4A79">
      <w:pPr>
        <w:pStyle w:val="Ipara"/>
      </w:pPr>
      <w:r w:rsidRPr="00626AFC">
        <w:tab/>
        <w:t>(a)</w:t>
      </w:r>
      <w:r w:rsidRPr="00626AFC">
        <w:tab/>
      </w:r>
      <w:r w:rsidR="00BB4547" w:rsidRPr="00626AFC">
        <w:t xml:space="preserve">a statement in the report </w:t>
      </w:r>
      <w:r w:rsidR="00F864D0" w:rsidRPr="00626AFC">
        <w:t xml:space="preserve">cannot be relied on as evidence of the state of repair or general condition of the premises, </w:t>
      </w:r>
      <w:r w:rsidR="00266749" w:rsidRPr="00626AFC">
        <w:t>or</w:t>
      </w:r>
      <w:r w:rsidR="00F864D0" w:rsidRPr="00626AFC">
        <w:t xml:space="preserve"> of any </w:t>
      </w:r>
      <w:r w:rsidRPr="00626AFC">
        <w:t>g</w:t>
      </w:r>
      <w:r w:rsidR="00F864D0" w:rsidRPr="00626AFC">
        <w:t>oods leased with the premise</w:t>
      </w:r>
      <w:r w:rsidRPr="00626AFC">
        <w:t>s; and</w:t>
      </w:r>
    </w:p>
    <w:p w14:paraId="12688393" w14:textId="17231E01" w:rsidR="00DF4A79" w:rsidRPr="00626AFC" w:rsidRDefault="00DF4A79" w:rsidP="000A0611">
      <w:pPr>
        <w:pStyle w:val="Ipara"/>
        <w:keepNext/>
      </w:pPr>
      <w:r w:rsidRPr="00626AFC">
        <w:lastRenderedPageBreak/>
        <w:tab/>
        <w:t>(b)</w:t>
      </w:r>
      <w:r w:rsidRPr="00626AFC">
        <w:tab/>
      </w:r>
      <w:r w:rsidR="00760D99" w:rsidRPr="00626AFC">
        <w:t xml:space="preserve">the </w:t>
      </w:r>
      <w:r w:rsidRPr="00626AFC">
        <w:t xml:space="preserve">state of repair or </w:t>
      </w:r>
      <w:r w:rsidR="007F151C" w:rsidRPr="00626AFC">
        <w:t>general condition of the premises</w:t>
      </w:r>
      <w:r w:rsidR="00266749" w:rsidRPr="00626AFC">
        <w:t>, and of any goods leased with the premises,</w:t>
      </w:r>
      <w:r w:rsidR="007F151C" w:rsidRPr="00626AFC">
        <w:t xml:space="preserve"> is taken to be </w:t>
      </w:r>
      <w:r w:rsidR="00760D99" w:rsidRPr="00626AFC">
        <w:t>as stated in—</w:t>
      </w:r>
    </w:p>
    <w:p w14:paraId="142704A0" w14:textId="674F474B" w:rsidR="004E67AF" w:rsidRPr="00626AFC" w:rsidRDefault="00176F71" w:rsidP="00176F71">
      <w:pPr>
        <w:pStyle w:val="Isubpara"/>
      </w:pPr>
      <w:r w:rsidRPr="00626AFC">
        <w:tab/>
        <w:t>(i)</w:t>
      </w:r>
      <w:r w:rsidRPr="00626AFC">
        <w:tab/>
      </w:r>
      <w:r w:rsidR="000840E4" w:rsidRPr="00626AFC">
        <w:t>if no subsequent condition report exists for the premises—</w:t>
      </w:r>
      <w:r w:rsidRPr="00626AFC">
        <w:t>the original condition report for the premises; or</w:t>
      </w:r>
    </w:p>
    <w:p w14:paraId="627BB424" w14:textId="09795980" w:rsidR="00176F71" w:rsidRPr="00626AFC" w:rsidRDefault="00176F71" w:rsidP="00176F71">
      <w:pPr>
        <w:pStyle w:val="Isubpara"/>
      </w:pPr>
      <w:r w:rsidRPr="00626AFC">
        <w:tab/>
        <w:t>(ii)</w:t>
      </w:r>
      <w:r w:rsidRPr="00626AFC">
        <w:tab/>
      </w:r>
      <w:r w:rsidR="000840E4" w:rsidRPr="00626AFC">
        <w:t>if 1 subsequent condition report exists for the premises—</w:t>
      </w:r>
      <w:r w:rsidRPr="00626AFC">
        <w:t>th</w:t>
      </w:r>
      <w:r w:rsidR="0080774D" w:rsidRPr="00626AFC">
        <w:t>at</w:t>
      </w:r>
      <w:r w:rsidRPr="00626AFC">
        <w:t xml:space="preserve"> </w:t>
      </w:r>
      <w:r w:rsidR="0080774D" w:rsidRPr="00626AFC">
        <w:t>report</w:t>
      </w:r>
      <w:r w:rsidR="000840E4" w:rsidRPr="00626AFC">
        <w:t>; or</w:t>
      </w:r>
    </w:p>
    <w:p w14:paraId="5902D0C3" w14:textId="1F4B64F1" w:rsidR="000840E4" w:rsidRPr="00626AFC" w:rsidRDefault="000840E4" w:rsidP="000840E4">
      <w:pPr>
        <w:pStyle w:val="Isubpara"/>
      </w:pPr>
      <w:r w:rsidRPr="00626AFC">
        <w:tab/>
        <w:t>(iii)</w:t>
      </w:r>
      <w:r w:rsidRPr="00626AFC">
        <w:tab/>
        <w:t>if more than 1 subsequent condition report exists for the premises—the most recent report.</w:t>
      </w:r>
    </w:p>
    <w:p w14:paraId="480DCA49" w14:textId="1DE392A7" w:rsidR="00DB156F" w:rsidRPr="00626AFC" w:rsidRDefault="00DB156F" w:rsidP="006F7373">
      <w:pPr>
        <w:pStyle w:val="IMain"/>
      </w:pPr>
      <w:r w:rsidRPr="00626AFC">
        <w:tab/>
        <w:t>(</w:t>
      </w:r>
      <w:r w:rsidR="00BB4547" w:rsidRPr="00626AFC">
        <w:t>5</w:t>
      </w:r>
      <w:r w:rsidRPr="00626AFC">
        <w:t>)</w:t>
      </w:r>
      <w:r w:rsidRPr="00626AFC">
        <w:tab/>
        <w:t>In this section:</w:t>
      </w:r>
    </w:p>
    <w:p w14:paraId="54163559" w14:textId="3EF47F4B" w:rsidR="00DB156F" w:rsidRPr="00626AFC" w:rsidRDefault="00DB156F" w:rsidP="000F5B1F">
      <w:pPr>
        <w:pStyle w:val="aDef"/>
      </w:pPr>
      <w:r w:rsidRPr="00D54E00">
        <w:rPr>
          <w:rStyle w:val="charBoldItals"/>
        </w:rPr>
        <w:t>tenant</w:t>
      </w:r>
      <w:r w:rsidR="00560BA7" w:rsidRPr="00626AFC">
        <w:rPr>
          <w:bCs/>
          <w:iCs/>
        </w:rPr>
        <w:t>, for a consecutive tenancy agreement,</w:t>
      </w:r>
      <w:r w:rsidRPr="00626AFC">
        <w:rPr>
          <w:bCs/>
          <w:iCs/>
        </w:rPr>
        <w:t xml:space="preserve"> includes—</w:t>
      </w:r>
    </w:p>
    <w:p w14:paraId="73098792" w14:textId="44C435AA" w:rsidR="00DB156F" w:rsidRPr="00626AFC" w:rsidRDefault="00DB156F" w:rsidP="00DB156F">
      <w:pPr>
        <w:pStyle w:val="Idefpara"/>
      </w:pPr>
      <w:r w:rsidRPr="00626AFC">
        <w:tab/>
        <w:t>(a)</w:t>
      </w:r>
      <w:r w:rsidRPr="00626AFC">
        <w:tab/>
        <w:t>a tenant under the agreement; or</w:t>
      </w:r>
    </w:p>
    <w:p w14:paraId="4FA2EFFD" w14:textId="1F76D08A" w:rsidR="00DB156F" w:rsidRPr="00626AFC" w:rsidRDefault="00DB156F" w:rsidP="00DB156F">
      <w:pPr>
        <w:pStyle w:val="Idefpara"/>
      </w:pPr>
      <w:r w:rsidRPr="00626AFC">
        <w:tab/>
        <w:t>(b)</w:t>
      </w:r>
      <w:r w:rsidRPr="00626AFC">
        <w:tab/>
        <w:t xml:space="preserve">a tenant, including a different tenant to the tenant mentioned in paragraph (a), under any </w:t>
      </w:r>
      <w:r w:rsidR="00560BA7" w:rsidRPr="00626AFC">
        <w:t>terminated</w:t>
      </w:r>
      <w:r w:rsidRPr="00626AFC">
        <w:t xml:space="preserve"> agreement for the premises.</w:t>
      </w:r>
    </w:p>
    <w:p w14:paraId="38DD91CE" w14:textId="55C21065" w:rsidR="00DB156F" w:rsidRPr="00626AFC" w:rsidRDefault="000F5B1F" w:rsidP="000F5B1F">
      <w:pPr>
        <w:pStyle w:val="AH5Sec"/>
        <w:shd w:val="pct25" w:color="auto" w:fill="auto"/>
      </w:pPr>
      <w:bookmarkStart w:id="62" w:name="_Toc163123465"/>
      <w:r w:rsidRPr="000F5B1F">
        <w:rPr>
          <w:rStyle w:val="CharSectNo"/>
        </w:rPr>
        <w:t>53</w:t>
      </w:r>
      <w:r w:rsidRPr="00626AFC">
        <w:tab/>
      </w:r>
      <w:r w:rsidR="00DB156F" w:rsidRPr="00626AFC">
        <w:t>Final inspection and condition report—end of tenancy</w:t>
      </w:r>
      <w:r w:rsidR="00DB156F" w:rsidRPr="00626AFC">
        <w:br/>
        <w:t>New section 30A (4)</w:t>
      </w:r>
      <w:bookmarkEnd w:id="62"/>
    </w:p>
    <w:p w14:paraId="272F5DF6" w14:textId="77777777" w:rsidR="00DB156F" w:rsidRPr="00626AFC" w:rsidRDefault="00DB156F" w:rsidP="00DB156F">
      <w:pPr>
        <w:pStyle w:val="direction"/>
      </w:pPr>
      <w:r w:rsidRPr="00626AFC">
        <w:t>insert</w:t>
      </w:r>
    </w:p>
    <w:p w14:paraId="5F345CD7" w14:textId="401E5EF9" w:rsidR="00DB156F" w:rsidRPr="00626AFC" w:rsidRDefault="00DB156F" w:rsidP="00DB156F">
      <w:pPr>
        <w:pStyle w:val="IMain"/>
      </w:pPr>
      <w:r w:rsidRPr="00626AFC">
        <w:tab/>
        <w:t>(4)</w:t>
      </w:r>
      <w:r w:rsidRPr="00626AFC">
        <w:tab/>
        <w:t xml:space="preserve">Also, the lessor and tenant need not comply with this section if </w:t>
      </w:r>
      <w:r w:rsidR="00072BFB" w:rsidRPr="00626AFC">
        <w:t xml:space="preserve">at least 1 tenant under the </w:t>
      </w:r>
      <w:r w:rsidR="007D6F8E" w:rsidRPr="00626AFC">
        <w:t xml:space="preserve">residential tenancy </w:t>
      </w:r>
      <w:r w:rsidR="00072BFB" w:rsidRPr="00626AFC">
        <w:t xml:space="preserve">agreement has agreed </w:t>
      </w:r>
      <w:r w:rsidR="00A34179" w:rsidRPr="00626AFC">
        <w:t xml:space="preserve">with the lessor </w:t>
      </w:r>
      <w:r w:rsidR="00072BFB" w:rsidRPr="00626AFC">
        <w:t xml:space="preserve">to enter into a consecutive tenancy agreement </w:t>
      </w:r>
      <w:r w:rsidR="000D03BA" w:rsidRPr="00626AFC">
        <w:t>for the premises</w:t>
      </w:r>
      <w:r w:rsidR="00072BFB" w:rsidRPr="00626AFC">
        <w:t>.</w:t>
      </w:r>
    </w:p>
    <w:p w14:paraId="76DA7FF7" w14:textId="50367F64" w:rsidR="00DB156F" w:rsidRPr="00626AFC" w:rsidRDefault="000F5B1F" w:rsidP="000F5B1F">
      <w:pPr>
        <w:pStyle w:val="AH5Sec"/>
        <w:shd w:val="pct25" w:color="auto" w:fill="auto"/>
      </w:pPr>
      <w:bookmarkStart w:id="63" w:name="_Toc163123466"/>
      <w:r w:rsidRPr="000F5B1F">
        <w:rPr>
          <w:rStyle w:val="CharSectNo"/>
        </w:rPr>
        <w:t>54</w:t>
      </w:r>
      <w:r w:rsidRPr="00626AFC">
        <w:tab/>
      </w:r>
      <w:r w:rsidR="00DB156F" w:rsidRPr="00626AFC">
        <w:t>Bond release application—lessor’s obligations</w:t>
      </w:r>
      <w:r w:rsidR="00DB156F" w:rsidRPr="00626AFC">
        <w:br/>
        <w:t>New section 34 (4)</w:t>
      </w:r>
      <w:bookmarkEnd w:id="63"/>
    </w:p>
    <w:p w14:paraId="376C1B18" w14:textId="77777777" w:rsidR="00DB156F" w:rsidRPr="00626AFC" w:rsidRDefault="00DB156F" w:rsidP="00DB156F">
      <w:pPr>
        <w:pStyle w:val="direction"/>
      </w:pPr>
      <w:r w:rsidRPr="00626AFC">
        <w:t>insert</w:t>
      </w:r>
    </w:p>
    <w:p w14:paraId="49584501" w14:textId="77777777" w:rsidR="00DB156F" w:rsidRPr="00626AFC" w:rsidRDefault="00DB156F" w:rsidP="00DB156F">
      <w:pPr>
        <w:pStyle w:val="IMain"/>
      </w:pPr>
      <w:r w:rsidRPr="00626AFC">
        <w:tab/>
        <w:t>(4)</w:t>
      </w:r>
      <w:r w:rsidRPr="00626AFC">
        <w:tab/>
        <w:t>However, the lessor need not comply with this section if 1 or more tenants under the terminated agreement continue to occupy the premises under a consecutive tenancy agreement.</w:t>
      </w:r>
    </w:p>
    <w:p w14:paraId="5A5C16AC" w14:textId="1A588016" w:rsidR="00DB156F" w:rsidRPr="00626AFC" w:rsidRDefault="000F5B1F" w:rsidP="000F5B1F">
      <w:pPr>
        <w:pStyle w:val="AH5Sec"/>
        <w:shd w:val="pct25" w:color="auto" w:fill="auto"/>
      </w:pPr>
      <w:bookmarkStart w:id="64" w:name="_Toc163123467"/>
      <w:r w:rsidRPr="000F5B1F">
        <w:rPr>
          <w:rStyle w:val="CharSectNo"/>
        </w:rPr>
        <w:lastRenderedPageBreak/>
        <w:t>55</w:t>
      </w:r>
      <w:r w:rsidRPr="00626AFC">
        <w:tab/>
      </w:r>
      <w:r w:rsidR="00DB156F" w:rsidRPr="00626AFC">
        <w:t>Bond release application—discrepancy in named tenant</w:t>
      </w:r>
      <w:r w:rsidR="00DB156F" w:rsidRPr="00626AFC">
        <w:br/>
        <w:t>New section 34F (1) (b) (iiia)</w:t>
      </w:r>
      <w:bookmarkEnd w:id="64"/>
    </w:p>
    <w:p w14:paraId="19DEA020" w14:textId="77777777" w:rsidR="00DB156F" w:rsidRPr="00626AFC" w:rsidRDefault="00DB156F" w:rsidP="00DB156F">
      <w:pPr>
        <w:pStyle w:val="direction"/>
      </w:pPr>
      <w:r w:rsidRPr="00626AFC">
        <w:t>insert</w:t>
      </w:r>
    </w:p>
    <w:p w14:paraId="0CB1A4B9" w14:textId="77777777" w:rsidR="00DB156F" w:rsidRPr="00626AFC" w:rsidRDefault="00DB156F" w:rsidP="00DB156F">
      <w:pPr>
        <w:pStyle w:val="Isubpara"/>
      </w:pPr>
      <w:r w:rsidRPr="00626AFC">
        <w:tab/>
        <w:t>(iiia)</w:t>
      </w:r>
      <w:r w:rsidRPr="00626AFC">
        <w:tab/>
        <w:t>section 35BA (2) (b) (Repayment of bond to former co</w:t>
      </w:r>
      <w:r w:rsidRPr="00626AFC">
        <w:noBreakHyphen/>
        <w:t>tenant—consecutive tenancy agreement); or</w:t>
      </w:r>
    </w:p>
    <w:p w14:paraId="1609106C" w14:textId="2E194428" w:rsidR="00DB156F" w:rsidRPr="00626AFC" w:rsidRDefault="000F5B1F" w:rsidP="000F5B1F">
      <w:pPr>
        <w:pStyle w:val="AH5Sec"/>
        <w:shd w:val="pct25" w:color="auto" w:fill="auto"/>
      </w:pPr>
      <w:bookmarkStart w:id="65" w:name="_Toc163123468"/>
      <w:r w:rsidRPr="000F5B1F">
        <w:rPr>
          <w:rStyle w:val="CharSectNo"/>
        </w:rPr>
        <w:t>56</w:t>
      </w:r>
      <w:r w:rsidRPr="00626AFC">
        <w:tab/>
      </w:r>
      <w:r w:rsidR="00DB156F" w:rsidRPr="00626AFC">
        <w:t>New section 34F (1) (b) (v)</w:t>
      </w:r>
      <w:bookmarkEnd w:id="65"/>
    </w:p>
    <w:p w14:paraId="55D4E594" w14:textId="77777777" w:rsidR="00DB156F" w:rsidRPr="00626AFC" w:rsidRDefault="00DB156F" w:rsidP="00DB156F">
      <w:pPr>
        <w:pStyle w:val="direction"/>
      </w:pPr>
      <w:r w:rsidRPr="00626AFC">
        <w:t>insert</w:t>
      </w:r>
    </w:p>
    <w:p w14:paraId="1ED1857F" w14:textId="15710BDF" w:rsidR="00DB156F" w:rsidRPr="00626AFC" w:rsidRDefault="00DB156F" w:rsidP="00DB156F">
      <w:pPr>
        <w:pStyle w:val="Isubpara"/>
      </w:pPr>
      <w:r w:rsidRPr="00626AFC">
        <w:tab/>
        <w:t>(v)</w:t>
      </w:r>
      <w:r w:rsidRPr="00626AFC">
        <w:tab/>
        <w:t>section 35FA (2) (b) (Payment of bond by new co</w:t>
      </w:r>
      <w:r w:rsidRPr="00626AFC">
        <w:noBreakHyphen/>
        <w:t>tenant—consecutive tenancy agreement).</w:t>
      </w:r>
    </w:p>
    <w:p w14:paraId="01407600" w14:textId="75ADF83D" w:rsidR="00B01B27" w:rsidRPr="00626AFC" w:rsidRDefault="000F5B1F" w:rsidP="000F5B1F">
      <w:pPr>
        <w:pStyle w:val="AH5Sec"/>
        <w:shd w:val="pct25" w:color="auto" w:fill="auto"/>
        <w:rPr>
          <w:lang w:eastAsia="en-AU"/>
        </w:rPr>
      </w:pPr>
      <w:bookmarkStart w:id="66" w:name="_Toc163123469"/>
      <w:r w:rsidRPr="000F5B1F">
        <w:rPr>
          <w:rStyle w:val="CharSectNo"/>
        </w:rPr>
        <w:t>57</w:t>
      </w:r>
      <w:r w:rsidRPr="00626AFC">
        <w:rPr>
          <w:lang w:eastAsia="en-AU"/>
        </w:rPr>
        <w:tab/>
      </w:r>
      <w:r w:rsidR="00B01B27" w:rsidRPr="00626AFC">
        <w:rPr>
          <w:lang w:eastAsia="en-AU"/>
        </w:rPr>
        <w:t>Co-tenant may leave residential tenancy agreement</w:t>
      </w:r>
      <w:r w:rsidR="00B01B27" w:rsidRPr="00626AFC">
        <w:rPr>
          <w:lang w:eastAsia="en-AU"/>
        </w:rPr>
        <w:br/>
        <w:t>New section 35A (1) (c)</w:t>
      </w:r>
      <w:bookmarkEnd w:id="66"/>
    </w:p>
    <w:p w14:paraId="20FB9CB8" w14:textId="77777777" w:rsidR="00B01B27" w:rsidRPr="00626AFC" w:rsidRDefault="00B01B27" w:rsidP="00B01B27">
      <w:pPr>
        <w:pStyle w:val="direction"/>
        <w:rPr>
          <w:lang w:eastAsia="en-AU"/>
        </w:rPr>
      </w:pPr>
      <w:r w:rsidRPr="00626AFC">
        <w:rPr>
          <w:lang w:eastAsia="en-AU"/>
        </w:rPr>
        <w:t>insert</w:t>
      </w:r>
    </w:p>
    <w:p w14:paraId="6FB7F398" w14:textId="77777777" w:rsidR="00B01B27" w:rsidRPr="00626AFC" w:rsidRDefault="00B01B27" w:rsidP="00B01B27">
      <w:pPr>
        <w:pStyle w:val="Ipara"/>
        <w:rPr>
          <w:lang w:eastAsia="en-AU"/>
        </w:rPr>
      </w:pPr>
      <w:r w:rsidRPr="00626AFC">
        <w:rPr>
          <w:lang w:eastAsia="en-AU"/>
        </w:rPr>
        <w:tab/>
        <w:t>(c)</w:t>
      </w:r>
      <w:r w:rsidRPr="00626AFC">
        <w:rPr>
          <w:lang w:eastAsia="en-AU"/>
        </w:rPr>
        <w:tab/>
        <w:t>in accordance with section 46D (Termination for family violence).</w:t>
      </w:r>
    </w:p>
    <w:p w14:paraId="7F08EEC3" w14:textId="32DD7A6A" w:rsidR="00B01B27" w:rsidRPr="00626AFC" w:rsidRDefault="000F5B1F" w:rsidP="000F5B1F">
      <w:pPr>
        <w:pStyle w:val="AH5Sec"/>
        <w:shd w:val="pct25" w:color="auto" w:fill="auto"/>
        <w:rPr>
          <w:lang w:eastAsia="en-AU"/>
        </w:rPr>
      </w:pPr>
      <w:bookmarkStart w:id="67" w:name="_Toc163123470"/>
      <w:r w:rsidRPr="000F5B1F">
        <w:rPr>
          <w:rStyle w:val="CharSectNo"/>
        </w:rPr>
        <w:t>58</w:t>
      </w:r>
      <w:r w:rsidRPr="00626AFC">
        <w:rPr>
          <w:lang w:eastAsia="en-AU"/>
        </w:rPr>
        <w:tab/>
      </w:r>
      <w:r w:rsidR="00B01B27" w:rsidRPr="00626AFC">
        <w:rPr>
          <w:lang w:eastAsia="en-AU"/>
        </w:rPr>
        <w:t>Repayment of bond to leaving co-tenant</w:t>
      </w:r>
      <w:r w:rsidR="00B01B27" w:rsidRPr="00626AFC">
        <w:rPr>
          <w:lang w:eastAsia="en-AU"/>
        </w:rPr>
        <w:br/>
        <w:t>New section 35B (1) (a) (iii)</w:t>
      </w:r>
      <w:bookmarkEnd w:id="67"/>
    </w:p>
    <w:p w14:paraId="14BC9DA9" w14:textId="77777777" w:rsidR="00B01B27" w:rsidRPr="00626AFC" w:rsidRDefault="00B01B27" w:rsidP="00B01B27">
      <w:pPr>
        <w:pStyle w:val="direction"/>
        <w:rPr>
          <w:lang w:eastAsia="en-AU"/>
        </w:rPr>
      </w:pPr>
      <w:r w:rsidRPr="00626AFC">
        <w:rPr>
          <w:lang w:eastAsia="en-AU"/>
        </w:rPr>
        <w:t>insert</w:t>
      </w:r>
    </w:p>
    <w:p w14:paraId="22F928C0" w14:textId="77777777" w:rsidR="00B01B27" w:rsidRPr="00626AFC" w:rsidRDefault="00B01B27" w:rsidP="00B01B27">
      <w:pPr>
        <w:pStyle w:val="Isubpara"/>
        <w:rPr>
          <w:lang w:eastAsia="en-AU"/>
        </w:rPr>
      </w:pPr>
      <w:r w:rsidRPr="00626AFC">
        <w:rPr>
          <w:lang w:eastAsia="en-AU"/>
        </w:rPr>
        <w:tab/>
        <w:t>(iii)</w:t>
      </w:r>
      <w:r w:rsidRPr="00626AFC">
        <w:rPr>
          <w:lang w:eastAsia="en-AU"/>
        </w:rPr>
        <w:tab/>
        <w:t>in accordance with section 46D (Termination for family violence); and</w:t>
      </w:r>
    </w:p>
    <w:p w14:paraId="5C02DC5E" w14:textId="2302860E" w:rsidR="00034BAC" w:rsidRPr="00626AFC" w:rsidRDefault="000F5B1F" w:rsidP="000F5B1F">
      <w:pPr>
        <w:pStyle w:val="AH5Sec"/>
        <w:shd w:val="pct25" w:color="auto" w:fill="auto"/>
      </w:pPr>
      <w:bookmarkStart w:id="68" w:name="_Toc163123471"/>
      <w:r w:rsidRPr="000F5B1F">
        <w:rPr>
          <w:rStyle w:val="CharSectNo"/>
        </w:rPr>
        <w:lastRenderedPageBreak/>
        <w:t>59</w:t>
      </w:r>
      <w:r w:rsidRPr="00626AFC">
        <w:tab/>
      </w:r>
      <w:r w:rsidR="00034BAC" w:rsidRPr="00626AFC">
        <w:t>New section 35BA</w:t>
      </w:r>
      <w:bookmarkEnd w:id="68"/>
    </w:p>
    <w:p w14:paraId="74CCE3C7" w14:textId="77777777" w:rsidR="00034BAC" w:rsidRPr="00626AFC" w:rsidRDefault="00034BAC" w:rsidP="00034BAC">
      <w:pPr>
        <w:pStyle w:val="direction"/>
      </w:pPr>
      <w:r w:rsidRPr="00626AFC">
        <w:t>insert</w:t>
      </w:r>
    </w:p>
    <w:p w14:paraId="734B3D21" w14:textId="77777777" w:rsidR="00034BAC" w:rsidRPr="00626AFC" w:rsidRDefault="00034BAC" w:rsidP="00034BAC">
      <w:pPr>
        <w:pStyle w:val="IH5Sec"/>
      </w:pPr>
      <w:r w:rsidRPr="00626AFC">
        <w:t>35BA</w:t>
      </w:r>
      <w:r w:rsidRPr="00626AFC">
        <w:tab/>
        <w:t>Repayment of bond to former co-tenant—consecutive tenancy agreement</w:t>
      </w:r>
    </w:p>
    <w:p w14:paraId="2875144D" w14:textId="77777777" w:rsidR="00034BAC" w:rsidRPr="00626AFC" w:rsidRDefault="00034BAC" w:rsidP="000A0611">
      <w:pPr>
        <w:pStyle w:val="IMain"/>
        <w:keepNext/>
      </w:pPr>
      <w:r w:rsidRPr="00626AFC">
        <w:tab/>
        <w:t>(1)</w:t>
      </w:r>
      <w:r w:rsidRPr="00626AFC">
        <w:tab/>
        <w:t>This section applies if—</w:t>
      </w:r>
    </w:p>
    <w:p w14:paraId="2E988472" w14:textId="77777777" w:rsidR="00034BAC" w:rsidRPr="00626AFC" w:rsidRDefault="00034BAC" w:rsidP="00034BAC">
      <w:pPr>
        <w:pStyle w:val="Ipara"/>
      </w:pPr>
      <w:r w:rsidRPr="00626AFC">
        <w:tab/>
        <w:t>(a)</w:t>
      </w:r>
      <w:r w:rsidRPr="00626AFC">
        <w:tab/>
        <w:t>premises are occupied under a consecutive tenancy agreement; and</w:t>
      </w:r>
    </w:p>
    <w:p w14:paraId="2C1DE547" w14:textId="77777777" w:rsidR="00034BAC" w:rsidRPr="00626AFC" w:rsidRDefault="00034BAC" w:rsidP="00034BAC">
      <w:pPr>
        <w:pStyle w:val="Ipara"/>
      </w:pPr>
      <w:r w:rsidRPr="00626AFC">
        <w:tab/>
        <w:t>(b)</w:t>
      </w:r>
      <w:r w:rsidRPr="00626AFC">
        <w:tab/>
        <w:t xml:space="preserve">a person (the </w:t>
      </w:r>
      <w:r w:rsidRPr="00D54E00">
        <w:rPr>
          <w:rStyle w:val="charBoldItals"/>
        </w:rPr>
        <w:t>former co-tenant</w:t>
      </w:r>
      <w:r w:rsidRPr="00626AFC">
        <w:t>)—</w:t>
      </w:r>
    </w:p>
    <w:p w14:paraId="11F1A2CC" w14:textId="77777777" w:rsidR="00034BAC" w:rsidRPr="00626AFC" w:rsidRDefault="00034BAC" w:rsidP="00034BAC">
      <w:pPr>
        <w:pStyle w:val="Isubpara"/>
      </w:pPr>
      <w:r w:rsidRPr="00626AFC">
        <w:tab/>
        <w:t>(i)</w:t>
      </w:r>
      <w:r w:rsidRPr="00626AFC">
        <w:tab/>
        <w:t>was a party to the residential tenancy agreement that terminates or is terminated; but</w:t>
      </w:r>
    </w:p>
    <w:p w14:paraId="7DFF22F4" w14:textId="77777777" w:rsidR="00034BAC" w:rsidRPr="00626AFC" w:rsidRDefault="00034BAC" w:rsidP="00034BAC">
      <w:pPr>
        <w:pStyle w:val="Isubpara"/>
      </w:pPr>
      <w:r w:rsidRPr="00626AFC">
        <w:tab/>
        <w:t>(ii)</w:t>
      </w:r>
      <w:r w:rsidRPr="00626AFC">
        <w:tab/>
        <w:t>is not a party to the consecutive tenancy agreement; and</w:t>
      </w:r>
    </w:p>
    <w:p w14:paraId="3FECE958" w14:textId="77777777" w:rsidR="00034BAC" w:rsidRPr="00626AFC" w:rsidRDefault="00034BAC" w:rsidP="00034BAC">
      <w:pPr>
        <w:pStyle w:val="Ipara"/>
      </w:pPr>
      <w:r w:rsidRPr="00626AFC">
        <w:tab/>
        <w:t>(c)</w:t>
      </w:r>
      <w:r w:rsidRPr="00626AFC">
        <w:tab/>
        <w:t>the former co-tenant paid some or all of the bond in relation to the terminated agreement; and</w:t>
      </w:r>
    </w:p>
    <w:p w14:paraId="7EC0B4CC" w14:textId="77777777" w:rsidR="00034BAC" w:rsidRPr="00626AFC" w:rsidRDefault="00034BAC" w:rsidP="00034BAC">
      <w:pPr>
        <w:pStyle w:val="Ipara"/>
      </w:pPr>
      <w:r w:rsidRPr="00626AFC">
        <w:tab/>
        <w:t>(d)</w:t>
      </w:r>
      <w:r w:rsidRPr="00626AFC">
        <w:tab/>
        <w:t>1 or more of the remaining co-tenants under the terminated agreement are parties to the consecutive tenancy agreement.</w:t>
      </w:r>
    </w:p>
    <w:p w14:paraId="41E50286" w14:textId="77777777" w:rsidR="00034BAC" w:rsidRPr="00626AFC" w:rsidRDefault="00034BAC" w:rsidP="00034BAC">
      <w:pPr>
        <w:pStyle w:val="IMain"/>
      </w:pPr>
      <w:r w:rsidRPr="00626AFC">
        <w:tab/>
        <w:t>(2)</w:t>
      </w:r>
      <w:r w:rsidRPr="00626AFC">
        <w:tab/>
        <w:t>The remaining co-tenants must, not more than 14 days after the day the consecutive tenancy agreement starts—</w:t>
      </w:r>
    </w:p>
    <w:p w14:paraId="099EB7CF" w14:textId="42CC2AFD" w:rsidR="00034BAC" w:rsidRPr="00626AFC" w:rsidRDefault="00034BAC" w:rsidP="00034BAC">
      <w:pPr>
        <w:pStyle w:val="Ipara"/>
      </w:pPr>
      <w:r w:rsidRPr="00626AFC">
        <w:tab/>
        <w:t>(a)</w:t>
      </w:r>
      <w:r w:rsidRPr="00626AFC">
        <w:tab/>
        <w:t xml:space="preserve">pay to the former co‑tenant an amount equal to the </w:t>
      </w:r>
      <w:r w:rsidR="00A77340" w:rsidRPr="00626AFC">
        <w:t xml:space="preserve">share of the </w:t>
      </w:r>
      <w:r w:rsidRPr="00626AFC">
        <w:t>bond paid by the former co-tenant under the terminated agreement; and</w:t>
      </w:r>
    </w:p>
    <w:p w14:paraId="28FE2D9C" w14:textId="5B8E5752" w:rsidR="00034BAC" w:rsidRPr="00626AFC" w:rsidRDefault="00034BAC" w:rsidP="00034BAC">
      <w:pPr>
        <w:pStyle w:val="Ipara"/>
      </w:pPr>
      <w:r w:rsidRPr="00626AFC">
        <w:tab/>
        <w:t>(b)</w:t>
      </w:r>
      <w:r w:rsidRPr="00626AFC">
        <w:tab/>
        <w:t>notify the Territory that the former co-tenant has been paid under paragraph</w:t>
      </w:r>
      <w:r w:rsidR="002B576D">
        <w:t xml:space="preserve"> </w:t>
      </w:r>
      <w:r w:rsidRPr="00626AFC">
        <w:t>(a).</w:t>
      </w:r>
    </w:p>
    <w:p w14:paraId="3A286FFF" w14:textId="77777777" w:rsidR="00034BAC" w:rsidRPr="00626AFC" w:rsidRDefault="00034BAC" w:rsidP="00034BAC">
      <w:pPr>
        <w:pStyle w:val="IMain"/>
      </w:pPr>
      <w:r w:rsidRPr="00626AFC">
        <w:tab/>
        <w:t>(3)</w:t>
      </w:r>
      <w:r w:rsidRPr="00626AFC">
        <w:tab/>
        <w:t>The remaining co-tenants may deduct from that amount—</w:t>
      </w:r>
    </w:p>
    <w:p w14:paraId="3C5D5790" w14:textId="77777777" w:rsidR="00034BAC" w:rsidRPr="00626AFC" w:rsidRDefault="00034BAC" w:rsidP="00034BAC">
      <w:pPr>
        <w:pStyle w:val="Ipara"/>
      </w:pPr>
      <w:r w:rsidRPr="00626AFC">
        <w:tab/>
        <w:t>(a)</w:t>
      </w:r>
      <w:r w:rsidRPr="00626AFC">
        <w:tab/>
        <w:t>any portion of rent unpaid by the former co-tenant; and</w:t>
      </w:r>
    </w:p>
    <w:p w14:paraId="63F5058E" w14:textId="77777777" w:rsidR="00034BAC" w:rsidRPr="00626AFC" w:rsidRDefault="00034BAC" w:rsidP="00034BAC">
      <w:pPr>
        <w:pStyle w:val="Ipara"/>
      </w:pPr>
      <w:r w:rsidRPr="00626AFC">
        <w:tab/>
        <w:t>(b)</w:t>
      </w:r>
      <w:r w:rsidRPr="00626AFC">
        <w:tab/>
        <w:t>other reasonable costs in relation to the premises.</w:t>
      </w:r>
    </w:p>
    <w:p w14:paraId="49E2F50C" w14:textId="77777777" w:rsidR="00034BAC" w:rsidRPr="00626AFC" w:rsidRDefault="00034BAC" w:rsidP="00034BAC">
      <w:pPr>
        <w:pStyle w:val="IMain"/>
      </w:pPr>
      <w:r w:rsidRPr="00626AFC">
        <w:lastRenderedPageBreak/>
        <w:tab/>
        <w:t>(4)</w:t>
      </w:r>
      <w:r w:rsidRPr="00626AFC">
        <w:tab/>
        <w:t>A former co-tenant is not entitled to payment of any other amount of the bond under the terminated agreement.</w:t>
      </w:r>
    </w:p>
    <w:p w14:paraId="22DFACBF" w14:textId="77777777" w:rsidR="00034BAC" w:rsidRPr="00626AFC" w:rsidRDefault="00034BAC" w:rsidP="00034BAC">
      <w:pPr>
        <w:pStyle w:val="IMain"/>
      </w:pPr>
      <w:r w:rsidRPr="00626AFC">
        <w:tab/>
        <w:t>(5)</w:t>
      </w:r>
      <w:r w:rsidRPr="00626AFC">
        <w:tab/>
        <w:t>Subsection (2) does not apply if the amount that may be deducted under subsection (3) is more than the amount of the bond paid by the former co-tenant.</w:t>
      </w:r>
    </w:p>
    <w:p w14:paraId="79F2D7A0" w14:textId="77777777" w:rsidR="00034BAC" w:rsidRPr="00626AFC" w:rsidRDefault="00034BAC" w:rsidP="00034BAC">
      <w:pPr>
        <w:pStyle w:val="IMain"/>
      </w:pPr>
      <w:r w:rsidRPr="00626AFC">
        <w:tab/>
        <w:t>(6)</w:t>
      </w:r>
      <w:r w:rsidRPr="00626AFC">
        <w:tab/>
        <w:t>A former co-tenant may apply to the ACAT for resolution of a dispute in relation to subsection (2) or (3) as a tenancy dispute even if the former co-tenant is not a party to the consecutive tenancy agreement.</w:t>
      </w:r>
    </w:p>
    <w:p w14:paraId="744716D3" w14:textId="77777777" w:rsidR="00034BAC" w:rsidRPr="00626AFC" w:rsidRDefault="00034BAC" w:rsidP="00034BAC">
      <w:pPr>
        <w:pStyle w:val="aNote"/>
      </w:pPr>
      <w:r w:rsidRPr="00D54E00">
        <w:rPr>
          <w:rStyle w:val="charItals"/>
        </w:rPr>
        <w:t>Note</w:t>
      </w:r>
      <w:r w:rsidRPr="00D54E00">
        <w:rPr>
          <w:rStyle w:val="charItals"/>
        </w:rPr>
        <w:tab/>
      </w:r>
      <w:r w:rsidRPr="00626AFC">
        <w:t>The ACAT may make orders requiring the payment of an amount to a person—see s 83 (1) (c).</w:t>
      </w:r>
    </w:p>
    <w:p w14:paraId="664386AD" w14:textId="43C62191" w:rsidR="00034BAC" w:rsidRPr="00626AFC" w:rsidRDefault="000F5B1F" w:rsidP="000F5B1F">
      <w:pPr>
        <w:pStyle w:val="AH5Sec"/>
        <w:shd w:val="pct25" w:color="auto" w:fill="auto"/>
      </w:pPr>
      <w:bookmarkStart w:id="69" w:name="_Toc163123472"/>
      <w:r w:rsidRPr="000F5B1F">
        <w:rPr>
          <w:rStyle w:val="CharSectNo"/>
        </w:rPr>
        <w:t>60</w:t>
      </w:r>
      <w:r w:rsidRPr="00626AFC">
        <w:tab/>
      </w:r>
      <w:r w:rsidR="00034BAC" w:rsidRPr="00626AFC">
        <w:t>Becoming a co-tenant under existing residential tenancy agreement—generally</w:t>
      </w:r>
      <w:r w:rsidR="00034BAC" w:rsidRPr="00626AFC">
        <w:br/>
        <w:t>Section 35C (7) (b)</w:t>
      </w:r>
      <w:bookmarkEnd w:id="69"/>
    </w:p>
    <w:p w14:paraId="47927596" w14:textId="77777777" w:rsidR="00034BAC" w:rsidRPr="00626AFC" w:rsidRDefault="00034BAC" w:rsidP="00034BAC">
      <w:pPr>
        <w:pStyle w:val="direction"/>
      </w:pPr>
      <w:r w:rsidRPr="00626AFC">
        <w:t>substitute</w:t>
      </w:r>
    </w:p>
    <w:p w14:paraId="58B5D40E" w14:textId="77777777" w:rsidR="00034BAC" w:rsidRPr="00626AFC" w:rsidRDefault="00034BAC" w:rsidP="00034BAC">
      <w:pPr>
        <w:pStyle w:val="Ipara"/>
      </w:pPr>
      <w:r w:rsidRPr="00626AFC">
        <w:tab/>
        <w:t>(b)</w:t>
      </w:r>
      <w:r w:rsidRPr="00626AFC">
        <w:tab/>
        <w:t>not later than the day after the new person becomes a co</w:t>
      </w:r>
      <w:r w:rsidRPr="00626AFC">
        <w:noBreakHyphen/>
        <w:t>tenant, the existing tenants must give the new person a copy of—</w:t>
      </w:r>
    </w:p>
    <w:p w14:paraId="529511C0" w14:textId="77777777" w:rsidR="00034BAC" w:rsidRPr="00626AFC" w:rsidRDefault="00034BAC" w:rsidP="00034BAC">
      <w:pPr>
        <w:pStyle w:val="Isubpara"/>
      </w:pPr>
      <w:r w:rsidRPr="00626AFC">
        <w:tab/>
        <w:t>(i)</w:t>
      </w:r>
      <w:r w:rsidRPr="00626AFC">
        <w:tab/>
        <w:t>if the agreement is a consecutive tenancy agreement—the original condition report and any subsequent condition report for the premises; or</w:t>
      </w:r>
    </w:p>
    <w:p w14:paraId="3BD6C579" w14:textId="77777777" w:rsidR="00034BAC" w:rsidRPr="00626AFC" w:rsidRDefault="00034BAC" w:rsidP="00034BAC">
      <w:pPr>
        <w:pStyle w:val="Isubpara"/>
      </w:pPr>
      <w:r w:rsidRPr="00626AFC">
        <w:tab/>
        <w:t>(ii)</w:t>
      </w:r>
      <w:r w:rsidRPr="00626AFC">
        <w:tab/>
        <w:t>in any other case—the condition report for the premises.</w:t>
      </w:r>
    </w:p>
    <w:p w14:paraId="39627AD0" w14:textId="3981CDEF" w:rsidR="00034BAC" w:rsidRPr="00626AFC" w:rsidRDefault="000F5B1F" w:rsidP="000F5B1F">
      <w:pPr>
        <w:pStyle w:val="AH5Sec"/>
        <w:shd w:val="pct25" w:color="auto" w:fill="auto"/>
      </w:pPr>
      <w:bookmarkStart w:id="70" w:name="_Toc163123473"/>
      <w:r w:rsidRPr="000F5B1F">
        <w:rPr>
          <w:rStyle w:val="CharSectNo"/>
        </w:rPr>
        <w:t>61</w:t>
      </w:r>
      <w:r w:rsidRPr="00626AFC">
        <w:tab/>
      </w:r>
      <w:r w:rsidR="00034BAC" w:rsidRPr="00626AFC">
        <w:t>New section 35EA</w:t>
      </w:r>
      <w:bookmarkEnd w:id="70"/>
    </w:p>
    <w:p w14:paraId="120E5ED3" w14:textId="77777777" w:rsidR="00034BAC" w:rsidRPr="00626AFC" w:rsidRDefault="00034BAC" w:rsidP="00034BAC">
      <w:pPr>
        <w:pStyle w:val="direction"/>
      </w:pPr>
      <w:r w:rsidRPr="00626AFC">
        <w:t>insert</w:t>
      </w:r>
    </w:p>
    <w:p w14:paraId="4C586F49" w14:textId="77777777" w:rsidR="00034BAC" w:rsidRPr="00626AFC" w:rsidRDefault="00034BAC" w:rsidP="00034BAC">
      <w:pPr>
        <w:pStyle w:val="IH5Sec"/>
      </w:pPr>
      <w:r w:rsidRPr="00626AFC">
        <w:t>35EA</w:t>
      </w:r>
      <w:r w:rsidRPr="00626AFC">
        <w:tab/>
        <w:t>Becoming a co-tenant at start of consecutive tenancy agreement</w:t>
      </w:r>
    </w:p>
    <w:p w14:paraId="77B22AEB" w14:textId="77777777" w:rsidR="00034BAC" w:rsidRPr="00626AFC" w:rsidRDefault="00034BAC" w:rsidP="00034BAC">
      <w:pPr>
        <w:pStyle w:val="IMain"/>
      </w:pPr>
      <w:r w:rsidRPr="00626AFC">
        <w:tab/>
        <w:t>(1)</w:t>
      </w:r>
      <w:r w:rsidRPr="00626AFC">
        <w:tab/>
        <w:t>This section applies if a person becomes a co-tenant under a consecutive tenancy agreement on the day the agreement starts.</w:t>
      </w:r>
    </w:p>
    <w:p w14:paraId="09256CB0" w14:textId="77777777" w:rsidR="00034BAC" w:rsidRPr="00626AFC" w:rsidRDefault="00034BAC" w:rsidP="00034BAC">
      <w:pPr>
        <w:pStyle w:val="aNote"/>
      </w:pPr>
      <w:r w:rsidRPr="00D54E00">
        <w:rPr>
          <w:rStyle w:val="charItals"/>
        </w:rPr>
        <w:t>Note</w:t>
      </w:r>
      <w:r w:rsidRPr="00D54E00">
        <w:rPr>
          <w:rStyle w:val="charItals"/>
        </w:rPr>
        <w:tab/>
      </w:r>
      <w:r w:rsidRPr="00626AFC">
        <w:t>See s 35C for becoming a co-tenant at any time after the day the consecutive tenancy agreement starts.</w:t>
      </w:r>
    </w:p>
    <w:p w14:paraId="7BC76464" w14:textId="77777777" w:rsidR="00034BAC" w:rsidRPr="00626AFC" w:rsidRDefault="00034BAC" w:rsidP="00034BAC">
      <w:pPr>
        <w:pStyle w:val="IMain"/>
      </w:pPr>
      <w:r w:rsidRPr="00626AFC">
        <w:lastRenderedPageBreak/>
        <w:tab/>
        <w:t>(2)</w:t>
      </w:r>
      <w:r w:rsidRPr="00626AFC">
        <w:tab/>
        <w:t>The consecutive tenancy agreement starts with the person becoming a co‑tenant with the existing tenants.</w:t>
      </w:r>
    </w:p>
    <w:p w14:paraId="2B6342F8" w14:textId="77777777" w:rsidR="00034BAC" w:rsidRPr="00626AFC" w:rsidRDefault="00034BAC" w:rsidP="00034BAC">
      <w:pPr>
        <w:pStyle w:val="IMain"/>
      </w:pPr>
      <w:r w:rsidRPr="00626AFC">
        <w:tab/>
        <w:t>(3)</w:t>
      </w:r>
      <w:r w:rsidRPr="00626AFC">
        <w:tab/>
        <w:t>The existing tenants must give the other person a copy of the original condition report and any subsequent condition report for the premises not later than the day after the day the agreement starts.</w:t>
      </w:r>
    </w:p>
    <w:p w14:paraId="1A0CFAA3" w14:textId="77777777" w:rsidR="00034BAC" w:rsidRPr="00626AFC" w:rsidRDefault="00034BAC" w:rsidP="002B576D">
      <w:pPr>
        <w:pStyle w:val="IMain"/>
      </w:pPr>
      <w:r w:rsidRPr="00626AFC">
        <w:tab/>
        <w:t>(4)</w:t>
      </w:r>
      <w:r w:rsidRPr="00626AFC">
        <w:tab/>
        <w:t>In this section:</w:t>
      </w:r>
    </w:p>
    <w:p w14:paraId="7EF8112F" w14:textId="77777777" w:rsidR="00034BAC" w:rsidRPr="00626AFC" w:rsidRDefault="00034BAC" w:rsidP="000F5B1F">
      <w:pPr>
        <w:pStyle w:val="aDef"/>
      </w:pPr>
      <w:r w:rsidRPr="00D54E00">
        <w:rPr>
          <w:rStyle w:val="charBoldItals"/>
        </w:rPr>
        <w:t>existing tenants</w:t>
      </w:r>
      <w:r w:rsidRPr="00626AFC">
        <w:rPr>
          <w:bCs/>
          <w:iCs/>
        </w:rPr>
        <w:t xml:space="preserve">, in relation to a consecutive tenancy agreement, means </w:t>
      </w:r>
      <w:r w:rsidRPr="00626AFC">
        <w:t>1 or more tenants under the terminated residential tenancy agreement for the premises.</w:t>
      </w:r>
    </w:p>
    <w:p w14:paraId="0DB82D57" w14:textId="6AD99DA6" w:rsidR="00034BAC" w:rsidRPr="00626AFC" w:rsidRDefault="000F5B1F" w:rsidP="000F5B1F">
      <w:pPr>
        <w:pStyle w:val="AH5Sec"/>
        <w:shd w:val="pct25" w:color="auto" w:fill="auto"/>
      </w:pPr>
      <w:bookmarkStart w:id="71" w:name="_Toc163123474"/>
      <w:r w:rsidRPr="000F5B1F">
        <w:rPr>
          <w:rStyle w:val="CharSectNo"/>
        </w:rPr>
        <w:t>62</w:t>
      </w:r>
      <w:r w:rsidRPr="00626AFC">
        <w:tab/>
      </w:r>
      <w:r w:rsidR="00034BAC" w:rsidRPr="00626AFC">
        <w:t>New section 35FA</w:t>
      </w:r>
      <w:bookmarkEnd w:id="71"/>
    </w:p>
    <w:p w14:paraId="6DB0206B" w14:textId="77777777" w:rsidR="00034BAC" w:rsidRPr="00626AFC" w:rsidRDefault="00034BAC" w:rsidP="00034BAC">
      <w:pPr>
        <w:pStyle w:val="direction"/>
      </w:pPr>
      <w:r w:rsidRPr="00626AFC">
        <w:t>insert</w:t>
      </w:r>
    </w:p>
    <w:p w14:paraId="18D8A375" w14:textId="77777777" w:rsidR="00034BAC" w:rsidRPr="00626AFC" w:rsidRDefault="00034BAC" w:rsidP="00034BAC">
      <w:pPr>
        <w:pStyle w:val="IH5Sec"/>
      </w:pPr>
      <w:r w:rsidRPr="00626AFC">
        <w:t>35FA</w:t>
      </w:r>
      <w:r w:rsidRPr="00626AFC">
        <w:tab/>
        <w:t>Payment of bond by new co-tenant—consecutive tenancy agreement</w:t>
      </w:r>
    </w:p>
    <w:p w14:paraId="4A037946" w14:textId="77777777" w:rsidR="00034BAC" w:rsidRPr="00626AFC" w:rsidRDefault="00034BAC" w:rsidP="002B576D">
      <w:pPr>
        <w:pStyle w:val="IMain"/>
      </w:pPr>
      <w:r w:rsidRPr="00626AFC">
        <w:tab/>
        <w:t>(1)</w:t>
      </w:r>
      <w:r w:rsidRPr="00626AFC">
        <w:tab/>
        <w:t>This section applies if—</w:t>
      </w:r>
    </w:p>
    <w:p w14:paraId="02504DFF" w14:textId="77777777" w:rsidR="00034BAC" w:rsidRPr="00626AFC" w:rsidRDefault="00034BAC" w:rsidP="00034BAC">
      <w:pPr>
        <w:pStyle w:val="Ipara"/>
      </w:pPr>
      <w:r w:rsidRPr="00626AFC">
        <w:tab/>
        <w:t>(a)</w:t>
      </w:r>
      <w:r w:rsidRPr="00626AFC">
        <w:tab/>
        <w:t xml:space="preserve">a person (the </w:t>
      </w:r>
      <w:r w:rsidRPr="00D54E00">
        <w:rPr>
          <w:rStyle w:val="charBoldItals"/>
        </w:rPr>
        <w:t>new co-tenant</w:t>
      </w:r>
      <w:r w:rsidRPr="00626AFC">
        <w:t>) becomes a co-tenant under a consecutive tenancy agreement; and</w:t>
      </w:r>
    </w:p>
    <w:p w14:paraId="5DCCE1C3" w14:textId="2117E0FC" w:rsidR="00034BAC" w:rsidRPr="00626AFC" w:rsidRDefault="00034BAC" w:rsidP="00034BAC">
      <w:pPr>
        <w:pStyle w:val="Ipara"/>
      </w:pPr>
      <w:r w:rsidRPr="00626AFC">
        <w:tab/>
        <w:t>(b)</w:t>
      </w:r>
      <w:r w:rsidRPr="00626AFC">
        <w:tab/>
        <w:t>section</w:t>
      </w:r>
      <w:r w:rsidR="002B576D">
        <w:t xml:space="preserve"> </w:t>
      </w:r>
      <w:r w:rsidRPr="00626AFC">
        <w:t>22</w:t>
      </w:r>
      <w:r w:rsidR="002B576D">
        <w:t xml:space="preserve"> </w:t>
      </w:r>
      <w:r w:rsidRPr="00626AFC">
        <w:t>(3) applies to the bond in relation to the consecutive tenancy agreement.</w:t>
      </w:r>
    </w:p>
    <w:p w14:paraId="17FDE38A" w14:textId="77777777" w:rsidR="00034BAC" w:rsidRPr="00626AFC" w:rsidRDefault="00034BAC" w:rsidP="00034BAC">
      <w:pPr>
        <w:pStyle w:val="IMain"/>
      </w:pPr>
      <w:r w:rsidRPr="00626AFC">
        <w:tab/>
        <w:t>(2)</w:t>
      </w:r>
      <w:r w:rsidRPr="00626AFC">
        <w:tab/>
        <w:t>The new co-tenant must, not more than 14 days after the day they become a co-tenant under the consecutive tenancy agreement—</w:t>
      </w:r>
    </w:p>
    <w:p w14:paraId="020EEC9E" w14:textId="77777777" w:rsidR="00034BAC" w:rsidRPr="00626AFC" w:rsidRDefault="00034BAC" w:rsidP="00034BAC">
      <w:pPr>
        <w:pStyle w:val="Ipara"/>
      </w:pPr>
      <w:r w:rsidRPr="00626AFC">
        <w:tab/>
        <w:t>(a)</w:t>
      </w:r>
      <w:r w:rsidRPr="00626AFC">
        <w:tab/>
        <w:t>pay to the other co-tenants the new co-tenant’s share of the bond under the agreement; and</w:t>
      </w:r>
    </w:p>
    <w:p w14:paraId="119827D1" w14:textId="77777777" w:rsidR="00034BAC" w:rsidRPr="00626AFC" w:rsidRDefault="00034BAC" w:rsidP="00034BAC">
      <w:pPr>
        <w:pStyle w:val="Ipara"/>
      </w:pPr>
      <w:r w:rsidRPr="00626AFC">
        <w:tab/>
        <w:t>(b)</w:t>
      </w:r>
      <w:r w:rsidRPr="00626AFC">
        <w:tab/>
        <w:t>notify the Territory that the new co-tenant has paid their share of the bond.</w:t>
      </w:r>
    </w:p>
    <w:p w14:paraId="4B9D04BF" w14:textId="1A633449" w:rsidR="00B01B27" w:rsidRPr="00626AFC" w:rsidRDefault="000F5B1F" w:rsidP="000F5B1F">
      <w:pPr>
        <w:pStyle w:val="AH5Sec"/>
        <w:shd w:val="pct25" w:color="auto" w:fill="auto"/>
        <w:rPr>
          <w:lang w:eastAsia="en-AU"/>
        </w:rPr>
      </w:pPr>
      <w:bookmarkStart w:id="72" w:name="_Toc163123475"/>
      <w:r w:rsidRPr="000F5B1F">
        <w:rPr>
          <w:rStyle w:val="CharSectNo"/>
        </w:rPr>
        <w:lastRenderedPageBreak/>
        <w:t>63</w:t>
      </w:r>
      <w:r w:rsidRPr="00626AFC">
        <w:rPr>
          <w:lang w:eastAsia="en-AU"/>
        </w:rPr>
        <w:tab/>
      </w:r>
      <w:r w:rsidR="00B01B27" w:rsidRPr="00626AFC">
        <w:rPr>
          <w:lang w:eastAsia="en-AU"/>
        </w:rPr>
        <w:t>Termination</w:t>
      </w:r>
      <w:r w:rsidR="00B01B27" w:rsidRPr="00626AFC">
        <w:rPr>
          <w:lang w:eastAsia="en-AU"/>
        </w:rPr>
        <w:br/>
      </w:r>
      <w:r w:rsidR="00E4336E" w:rsidRPr="00626AFC">
        <w:rPr>
          <w:lang w:eastAsia="en-AU"/>
        </w:rPr>
        <w:t>S</w:t>
      </w:r>
      <w:r w:rsidR="00B01B27" w:rsidRPr="00626AFC">
        <w:rPr>
          <w:lang w:eastAsia="en-AU"/>
        </w:rPr>
        <w:t>ection 36 (1) (</w:t>
      </w:r>
      <w:r w:rsidR="00E4336E" w:rsidRPr="00626AFC">
        <w:rPr>
          <w:lang w:eastAsia="en-AU"/>
        </w:rPr>
        <w:t>c</w:t>
      </w:r>
      <w:r w:rsidR="00B01B27" w:rsidRPr="00626AFC">
        <w:rPr>
          <w:lang w:eastAsia="en-AU"/>
        </w:rPr>
        <w:t>)</w:t>
      </w:r>
      <w:r w:rsidR="00E4336E" w:rsidRPr="00626AFC">
        <w:rPr>
          <w:lang w:eastAsia="en-AU"/>
        </w:rPr>
        <w:t xml:space="preserve"> and (d)</w:t>
      </w:r>
      <w:bookmarkEnd w:id="72"/>
    </w:p>
    <w:p w14:paraId="60A1CF90" w14:textId="77777777" w:rsidR="00DF4662" w:rsidRPr="00626AFC" w:rsidRDefault="00DF4662" w:rsidP="00DF4662">
      <w:pPr>
        <w:pStyle w:val="direction"/>
      </w:pPr>
      <w:r w:rsidRPr="00626AFC">
        <w:t>substitute</w:t>
      </w:r>
    </w:p>
    <w:p w14:paraId="3AA4A57F" w14:textId="3B50579F" w:rsidR="00DF4662" w:rsidRPr="00626AFC" w:rsidRDefault="00DF4662" w:rsidP="00DF4662">
      <w:pPr>
        <w:pStyle w:val="Ipara"/>
      </w:pPr>
      <w:r w:rsidRPr="00626AFC">
        <w:tab/>
        <w:t>(c)</w:t>
      </w:r>
      <w:r w:rsidRPr="00626AFC">
        <w:tab/>
        <w:t>if a tenant terminates the agreement and vacates the premises under section</w:t>
      </w:r>
      <w:r w:rsidR="002B576D">
        <w:t xml:space="preserve"> </w:t>
      </w:r>
      <w:r w:rsidRPr="00626AFC">
        <w:t>46A because the tenant has accepted aged care or social housing accommodation;</w:t>
      </w:r>
    </w:p>
    <w:p w14:paraId="4A615FC2" w14:textId="0806B1FF" w:rsidR="00DF4662" w:rsidRPr="00626AFC" w:rsidRDefault="00DF4662" w:rsidP="00DF4662">
      <w:pPr>
        <w:pStyle w:val="Ipara"/>
      </w:pPr>
      <w:r w:rsidRPr="00626AFC">
        <w:tab/>
        <w:t>(</w:t>
      </w:r>
      <w:r w:rsidR="00A77340" w:rsidRPr="00626AFC">
        <w:t>d</w:t>
      </w:r>
      <w:r w:rsidRPr="00626AFC">
        <w:t>)</w:t>
      </w:r>
      <w:r w:rsidRPr="00626AFC">
        <w:tab/>
        <w:t>if the agreement is a fixed term agreement—the tenant terminates the agreement and vacates the premises under section 46B because the lessor is offering the premises for sale;</w:t>
      </w:r>
    </w:p>
    <w:p w14:paraId="61CBF9A9" w14:textId="03E734B8" w:rsidR="00B01B27" w:rsidRPr="00626AFC" w:rsidRDefault="00DF4662" w:rsidP="00DF4662">
      <w:pPr>
        <w:pStyle w:val="Ipara"/>
      </w:pPr>
      <w:r w:rsidRPr="00626AFC">
        <w:tab/>
        <w:t>(d</w:t>
      </w:r>
      <w:r w:rsidR="00A77340" w:rsidRPr="00626AFC">
        <w:t>a</w:t>
      </w:r>
      <w:r w:rsidRPr="00626AFC">
        <w:t>)</w:t>
      </w:r>
      <w:r w:rsidRPr="00626AFC">
        <w:tab/>
        <w:t>if the ACAT terminates the agreement under division 4.3, division 4.4 or division 6.5A;</w:t>
      </w:r>
    </w:p>
    <w:p w14:paraId="6935C646" w14:textId="00E4FF25" w:rsidR="00B01B27" w:rsidRPr="00626AFC" w:rsidRDefault="00B01B27" w:rsidP="00B01B27">
      <w:pPr>
        <w:pStyle w:val="Ipara"/>
        <w:rPr>
          <w:lang w:eastAsia="en-AU"/>
        </w:rPr>
      </w:pPr>
      <w:r w:rsidRPr="00626AFC">
        <w:rPr>
          <w:lang w:eastAsia="en-AU"/>
        </w:rPr>
        <w:tab/>
        <w:t>(d</w:t>
      </w:r>
      <w:r w:rsidR="00A77340" w:rsidRPr="00626AFC">
        <w:rPr>
          <w:lang w:eastAsia="en-AU"/>
        </w:rPr>
        <w:t>b</w:t>
      </w:r>
      <w:r w:rsidRPr="00626AFC">
        <w:rPr>
          <w:lang w:eastAsia="en-AU"/>
        </w:rPr>
        <w:t>)</w:t>
      </w:r>
      <w:r w:rsidRPr="00626AFC">
        <w:rPr>
          <w:lang w:eastAsia="en-AU"/>
        </w:rPr>
        <w:tab/>
        <w:t xml:space="preserve">if a tenant terminates </w:t>
      </w:r>
      <w:r w:rsidR="00FE2101" w:rsidRPr="00626AFC">
        <w:rPr>
          <w:lang w:eastAsia="en-AU"/>
        </w:rPr>
        <w:t>the</w:t>
      </w:r>
      <w:r w:rsidRPr="00626AFC">
        <w:rPr>
          <w:lang w:eastAsia="en-AU"/>
        </w:rPr>
        <w:t xml:space="preserve"> agreement in accordance with division 4.3A;</w:t>
      </w:r>
    </w:p>
    <w:p w14:paraId="13C67FA6" w14:textId="353DAEAF" w:rsidR="004C45FC" w:rsidRPr="00626AFC" w:rsidRDefault="000F5B1F" w:rsidP="000F5B1F">
      <w:pPr>
        <w:pStyle w:val="AH5Sec"/>
        <w:shd w:val="pct25" w:color="auto" w:fill="auto"/>
      </w:pPr>
      <w:bookmarkStart w:id="73" w:name="_Toc163123476"/>
      <w:r w:rsidRPr="000F5B1F">
        <w:rPr>
          <w:rStyle w:val="CharSectNo"/>
        </w:rPr>
        <w:t>64</w:t>
      </w:r>
      <w:r w:rsidRPr="00626AFC">
        <w:tab/>
      </w:r>
      <w:r w:rsidR="004C45FC" w:rsidRPr="00626AFC">
        <w:t>Section 36 (2)</w:t>
      </w:r>
      <w:bookmarkEnd w:id="73"/>
    </w:p>
    <w:p w14:paraId="411BBE93" w14:textId="77777777" w:rsidR="004C45FC" w:rsidRPr="00626AFC" w:rsidRDefault="004C45FC" w:rsidP="004C45FC">
      <w:pPr>
        <w:pStyle w:val="direction"/>
      </w:pPr>
      <w:r w:rsidRPr="00626AFC">
        <w:t>substitute</w:t>
      </w:r>
    </w:p>
    <w:p w14:paraId="606ADAE0" w14:textId="77777777" w:rsidR="004C45FC" w:rsidRPr="00626AFC" w:rsidRDefault="004C45FC" w:rsidP="002B576D">
      <w:pPr>
        <w:pStyle w:val="IMain"/>
      </w:pPr>
      <w:r w:rsidRPr="00626AFC">
        <w:tab/>
        <w:t>(2)</w:t>
      </w:r>
      <w:r w:rsidRPr="00626AFC">
        <w:tab/>
        <w:t>In this section:</w:t>
      </w:r>
    </w:p>
    <w:p w14:paraId="7E5BBC88" w14:textId="77777777" w:rsidR="004C45FC" w:rsidRPr="00626AFC" w:rsidRDefault="004C45FC" w:rsidP="000F5B1F">
      <w:pPr>
        <w:pStyle w:val="aDef"/>
      </w:pPr>
      <w:r w:rsidRPr="00D54E00">
        <w:rPr>
          <w:rStyle w:val="charBoldItals"/>
        </w:rPr>
        <w:t>posting termination clause</w:t>
      </w:r>
      <w:r w:rsidRPr="00626AFC">
        <w:t xml:space="preserve"> means the clause in schedule 2, section 2.1.</w:t>
      </w:r>
    </w:p>
    <w:p w14:paraId="205CA299" w14:textId="6BD06849" w:rsidR="004C45FC" w:rsidRPr="00626AFC" w:rsidRDefault="000F5B1F" w:rsidP="000F5B1F">
      <w:pPr>
        <w:pStyle w:val="AH5Sec"/>
        <w:shd w:val="pct25" w:color="auto" w:fill="auto"/>
      </w:pPr>
      <w:bookmarkStart w:id="74" w:name="_Toc163123477"/>
      <w:r w:rsidRPr="000F5B1F">
        <w:rPr>
          <w:rStyle w:val="CharSectNo"/>
        </w:rPr>
        <w:t>65</w:t>
      </w:r>
      <w:r w:rsidRPr="00626AFC">
        <w:tab/>
      </w:r>
      <w:r w:rsidR="004C45FC" w:rsidRPr="00626AFC">
        <w:t>Termination of agreement for aged care or social housing needs</w:t>
      </w:r>
      <w:r w:rsidR="004C45FC" w:rsidRPr="00626AFC">
        <w:br/>
        <w:t xml:space="preserve">Section 46A </w:t>
      </w:r>
      <w:r w:rsidR="002A2324" w:rsidRPr="00626AFC">
        <w:t xml:space="preserve">(3) and </w:t>
      </w:r>
      <w:r w:rsidR="004C45FC" w:rsidRPr="00626AFC">
        <w:t>(4) and note</w:t>
      </w:r>
      <w:bookmarkEnd w:id="74"/>
    </w:p>
    <w:p w14:paraId="1CD67E5B" w14:textId="77777777" w:rsidR="004C45FC" w:rsidRPr="00626AFC" w:rsidRDefault="004C45FC" w:rsidP="004C45FC">
      <w:pPr>
        <w:pStyle w:val="direction"/>
      </w:pPr>
      <w:r w:rsidRPr="00626AFC">
        <w:t>substitute</w:t>
      </w:r>
    </w:p>
    <w:p w14:paraId="53206C43" w14:textId="63B958E0" w:rsidR="002A2324" w:rsidRPr="00626AFC" w:rsidRDefault="002A2324" w:rsidP="002A2324">
      <w:pPr>
        <w:pStyle w:val="IMain"/>
      </w:pPr>
      <w:r w:rsidRPr="00626AFC">
        <w:tab/>
        <w:t>(3)</w:t>
      </w:r>
      <w:r w:rsidRPr="00626AFC">
        <w:tab/>
        <w:t>The tenant must—</w:t>
      </w:r>
    </w:p>
    <w:p w14:paraId="2C8821AB" w14:textId="1AC85DD6" w:rsidR="002A2324" w:rsidRPr="00626AFC" w:rsidRDefault="002A2324" w:rsidP="002A2324">
      <w:pPr>
        <w:pStyle w:val="Ipara"/>
      </w:pPr>
      <w:r w:rsidRPr="00626AFC">
        <w:tab/>
        <w:t>(a)</w:t>
      </w:r>
      <w:r w:rsidRPr="00626AFC">
        <w:tab/>
        <w:t>state the date the tenant intends to terminate the agreement; and</w:t>
      </w:r>
    </w:p>
    <w:p w14:paraId="6351B1E7" w14:textId="1C33E736" w:rsidR="002A2324" w:rsidRPr="00626AFC" w:rsidRDefault="002A2324" w:rsidP="002A2324">
      <w:pPr>
        <w:pStyle w:val="Ipara"/>
      </w:pPr>
      <w:r w:rsidRPr="00626AFC">
        <w:tab/>
        <w:t>(b)</w:t>
      </w:r>
      <w:r w:rsidRPr="00626AFC">
        <w:tab/>
        <w:t>give the lessor at least 14 days notice.</w:t>
      </w:r>
    </w:p>
    <w:p w14:paraId="6BF9B30C" w14:textId="626EE3A7" w:rsidR="004C45FC" w:rsidRPr="00626AFC" w:rsidRDefault="004C45FC" w:rsidP="004C45FC">
      <w:pPr>
        <w:pStyle w:val="IMain"/>
      </w:pPr>
      <w:r w:rsidRPr="00626AFC">
        <w:lastRenderedPageBreak/>
        <w:tab/>
        <w:t>(4)</w:t>
      </w:r>
      <w:r w:rsidRPr="00626AFC">
        <w:tab/>
      </w:r>
      <w:r w:rsidR="004E70FB" w:rsidRPr="00626AFC">
        <w:t>If the tenant vacates the premises on or before the date stated in the notice, t</w:t>
      </w:r>
      <w:r w:rsidRPr="00626AFC">
        <w:t xml:space="preserve">he agreement ends on the </w:t>
      </w:r>
      <w:r w:rsidR="008750B0" w:rsidRPr="00626AFC">
        <w:t>da</w:t>
      </w:r>
      <w:r w:rsidR="00844F67" w:rsidRPr="00626AFC">
        <w:t>te</w:t>
      </w:r>
      <w:r w:rsidR="002F226F" w:rsidRPr="00626AFC">
        <w:t xml:space="preserve"> stated in the notice</w:t>
      </w:r>
      <w:r w:rsidRPr="00626AFC">
        <w:t>.</w:t>
      </w:r>
    </w:p>
    <w:p w14:paraId="16B110A7" w14:textId="77777777" w:rsidR="00A9167A" w:rsidRPr="00626AFC" w:rsidRDefault="00814070" w:rsidP="00814070">
      <w:pPr>
        <w:pStyle w:val="IMain"/>
      </w:pPr>
      <w:r w:rsidRPr="00626AFC">
        <w:tab/>
        <w:t>(4A)</w:t>
      </w:r>
      <w:r w:rsidRPr="00626AFC">
        <w:tab/>
      </w:r>
      <w:r w:rsidR="00876BF5" w:rsidRPr="00626AFC">
        <w:t>However</w:t>
      </w:r>
      <w:r w:rsidRPr="00626AFC">
        <w:t>, if the tenant does not vacate the premises on or before the date stated in the notice</w:t>
      </w:r>
      <w:r w:rsidR="00A9167A" w:rsidRPr="00626AFC">
        <w:t>—</w:t>
      </w:r>
    </w:p>
    <w:p w14:paraId="2198447B" w14:textId="7BAE3983" w:rsidR="00A9167A" w:rsidRPr="00626AFC" w:rsidRDefault="00A9167A" w:rsidP="00A9167A">
      <w:pPr>
        <w:pStyle w:val="Ipara"/>
      </w:pPr>
      <w:r w:rsidRPr="00626AFC">
        <w:tab/>
        <w:t>(a)</w:t>
      </w:r>
      <w:r w:rsidRPr="00626AFC">
        <w:tab/>
      </w:r>
      <w:r w:rsidR="00814070" w:rsidRPr="00626AFC">
        <w:t xml:space="preserve">the </w:t>
      </w:r>
      <w:r w:rsidRPr="00626AFC">
        <w:t>notice is taken to be withdrawn; and</w:t>
      </w:r>
    </w:p>
    <w:p w14:paraId="0A2316A9" w14:textId="7735FD1E" w:rsidR="00814070" w:rsidRPr="00626AFC" w:rsidRDefault="00A9167A" w:rsidP="00A9167A">
      <w:pPr>
        <w:pStyle w:val="Ipara"/>
      </w:pPr>
      <w:r w:rsidRPr="00626AFC">
        <w:tab/>
        <w:t>(b)</w:t>
      </w:r>
      <w:r w:rsidRPr="00626AFC">
        <w:tab/>
      </w:r>
      <w:r w:rsidR="00CB38DD" w:rsidRPr="00626AFC">
        <w:t xml:space="preserve">the </w:t>
      </w:r>
      <w:r w:rsidR="00814070" w:rsidRPr="00626AFC">
        <w:t>agreement continues.</w:t>
      </w:r>
    </w:p>
    <w:p w14:paraId="4357567E" w14:textId="170A2C78" w:rsidR="004C45FC" w:rsidRPr="00626AFC" w:rsidRDefault="004C45FC" w:rsidP="004C45FC">
      <w:pPr>
        <w:pStyle w:val="IMain"/>
      </w:pPr>
      <w:r w:rsidRPr="00626AFC">
        <w:tab/>
        <w:t>(</w:t>
      </w:r>
      <w:r w:rsidR="00814070" w:rsidRPr="00626AFC">
        <w:t>4B</w:t>
      </w:r>
      <w:r w:rsidRPr="00626AFC">
        <w:t>)</w:t>
      </w:r>
      <w:r w:rsidRPr="00626AFC">
        <w:tab/>
        <w:t>The break lease fee clause does not apply if a fixed term agreement is terminated under this section.</w:t>
      </w:r>
    </w:p>
    <w:p w14:paraId="089DFCC3" w14:textId="2A1B13B9" w:rsidR="004C45FC" w:rsidRPr="00626AFC" w:rsidRDefault="000F5B1F" w:rsidP="000F5B1F">
      <w:pPr>
        <w:pStyle w:val="AH5Sec"/>
        <w:shd w:val="pct25" w:color="auto" w:fill="auto"/>
      </w:pPr>
      <w:bookmarkStart w:id="75" w:name="_Toc163123478"/>
      <w:r w:rsidRPr="000F5B1F">
        <w:rPr>
          <w:rStyle w:val="CharSectNo"/>
        </w:rPr>
        <w:t>66</w:t>
      </w:r>
      <w:r w:rsidRPr="00626AFC">
        <w:tab/>
      </w:r>
      <w:r w:rsidR="004C45FC" w:rsidRPr="00626AFC">
        <w:t>Termination of fixed term agreements if premises for sale</w:t>
      </w:r>
      <w:r w:rsidR="004C45FC" w:rsidRPr="00626AFC">
        <w:br/>
        <w:t>Section 46B</w:t>
      </w:r>
      <w:r w:rsidR="00964031" w:rsidRPr="00626AFC">
        <w:t xml:space="preserve"> (3) and</w:t>
      </w:r>
      <w:r w:rsidR="004C45FC" w:rsidRPr="00626AFC">
        <w:t xml:space="preserve"> </w:t>
      </w:r>
      <w:r w:rsidR="00876BF5" w:rsidRPr="00626AFC">
        <w:t>(</w:t>
      </w:r>
      <w:r w:rsidR="004C45FC" w:rsidRPr="00626AFC">
        <w:t>4) and note</w:t>
      </w:r>
      <w:bookmarkEnd w:id="75"/>
    </w:p>
    <w:p w14:paraId="2FF68847" w14:textId="77777777" w:rsidR="004C45FC" w:rsidRPr="00626AFC" w:rsidRDefault="004C45FC" w:rsidP="004C45FC">
      <w:pPr>
        <w:pStyle w:val="direction"/>
      </w:pPr>
      <w:r w:rsidRPr="00626AFC">
        <w:t>substitute</w:t>
      </w:r>
    </w:p>
    <w:p w14:paraId="4B9C3D84" w14:textId="77777777" w:rsidR="00964031" w:rsidRPr="00626AFC" w:rsidRDefault="00964031" w:rsidP="00964031">
      <w:pPr>
        <w:pStyle w:val="IMain"/>
      </w:pPr>
      <w:r w:rsidRPr="00626AFC">
        <w:tab/>
        <w:t>(3)</w:t>
      </w:r>
      <w:r w:rsidRPr="00626AFC">
        <w:tab/>
        <w:t>The tenant must—</w:t>
      </w:r>
    </w:p>
    <w:p w14:paraId="43F0DCDA" w14:textId="77777777" w:rsidR="00964031" w:rsidRPr="00626AFC" w:rsidRDefault="00964031" w:rsidP="00964031">
      <w:pPr>
        <w:pStyle w:val="Ipara"/>
      </w:pPr>
      <w:r w:rsidRPr="00626AFC">
        <w:tab/>
        <w:t>(a)</w:t>
      </w:r>
      <w:r w:rsidRPr="00626AFC">
        <w:tab/>
        <w:t>state the date the tenant intends to terminate the agreement; and</w:t>
      </w:r>
    </w:p>
    <w:p w14:paraId="0A556041" w14:textId="77777777" w:rsidR="00964031" w:rsidRPr="00626AFC" w:rsidRDefault="00964031" w:rsidP="00964031">
      <w:pPr>
        <w:pStyle w:val="Ipara"/>
      </w:pPr>
      <w:r w:rsidRPr="00626AFC">
        <w:tab/>
        <w:t>(b)</w:t>
      </w:r>
      <w:r w:rsidRPr="00626AFC">
        <w:tab/>
        <w:t>give the lessor at least 14 days notice.</w:t>
      </w:r>
    </w:p>
    <w:p w14:paraId="51391D2B" w14:textId="77777777" w:rsidR="004E70FB" w:rsidRPr="00626AFC" w:rsidRDefault="004E70FB" w:rsidP="004E70FB">
      <w:pPr>
        <w:pStyle w:val="IMain"/>
      </w:pPr>
      <w:r w:rsidRPr="00626AFC">
        <w:tab/>
        <w:t>(4)</w:t>
      </w:r>
      <w:r w:rsidRPr="00626AFC">
        <w:tab/>
        <w:t>If the tenant vacates the premises on or before the date stated in the notice, the agreement ends on the date stated in the notice.</w:t>
      </w:r>
    </w:p>
    <w:p w14:paraId="631BCE3A" w14:textId="77777777" w:rsidR="00E32D7F" w:rsidRPr="00626AFC" w:rsidRDefault="004E70FB" w:rsidP="00E32D7F">
      <w:pPr>
        <w:pStyle w:val="IMain"/>
      </w:pPr>
      <w:r w:rsidRPr="00626AFC">
        <w:tab/>
        <w:t>(</w:t>
      </w:r>
      <w:r w:rsidR="00BF6B93" w:rsidRPr="00626AFC">
        <w:t>5</w:t>
      </w:r>
      <w:r w:rsidRPr="00626AFC">
        <w:t>)</w:t>
      </w:r>
      <w:r w:rsidRPr="00626AFC">
        <w:tab/>
        <w:t>However, if the tenant does not vacate the premises on or before the date stated in the notice</w:t>
      </w:r>
      <w:r w:rsidR="00E32D7F" w:rsidRPr="00626AFC">
        <w:t>—</w:t>
      </w:r>
    </w:p>
    <w:p w14:paraId="3CC37CA2" w14:textId="77777777" w:rsidR="00E32D7F" w:rsidRPr="00626AFC" w:rsidRDefault="00E32D7F" w:rsidP="00E32D7F">
      <w:pPr>
        <w:pStyle w:val="Ipara"/>
      </w:pPr>
      <w:r w:rsidRPr="00626AFC">
        <w:tab/>
        <w:t>(a)</w:t>
      </w:r>
      <w:r w:rsidRPr="00626AFC">
        <w:tab/>
        <w:t>the notice is taken to be withdrawn; and</w:t>
      </w:r>
    </w:p>
    <w:p w14:paraId="1720D8BC" w14:textId="08EF7D83" w:rsidR="004E70FB" w:rsidRPr="00626AFC" w:rsidRDefault="00E32D7F" w:rsidP="00E32D7F">
      <w:pPr>
        <w:pStyle w:val="Ipara"/>
      </w:pPr>
      <w:r w:rsidRPr="00626AFC">
        <w:tab/>
        <w:t>(b)</w:t>
      </w:r>
      <w:r w:rsidRPr="00626AFC">
        <w:tab/>
      </w:r>
      <w:r w:rsidR="00CB38DD" w:rsidRPr="00626AFC">
        <w:t xml:space="preserve">the </w:t>
      </w:r>
      <w:r w:rsidRPr="00626AFC">
        <w:t>agreement continues</w:t>
      </w:r>
      <w:r w:rsidR="004E70FB" w:rsidRPr="00626AFC">
        <w:t>.</w:t>
      </w:r>
    </w:p>
    <w:p w14:paraId="5AE905FC" w14:textId="286495B2" w:rsidR="004C45FC" w:rsidRPr="00626AFC" w:rsidRDefault="004C45FC" w:rsidP="004C45FC">
      <w:pPr>
        <w:pStyle w:val="IMain"/>
      </w:pPr>
      <w:r w:rsidRPr="00626AFC">
        <w:tab/>
        <w:t>(</w:t>
      </w:r>
      <w:r w:rsidR="00BF6B93" w:rsidRPr="00626AFC">
        <w:t>6</w:t>
      </w:r>
      <w:r w:rsidRPr="00626AFC">
        <w:t>)</w:t>
      </w:r>
      <w:r w:rsidRPr="00626AFC">
        <w:tab/>
        <w:t>The break lease fee clause does not apply if a fixed term agreement is terminated under this section.</w:t>
      </w:r>
    </w:p>
    <w:p w14:paraId="4F044B43" w14:textId="413F07CD" w:rsidR="00B01B27" w:rsidRPr="00626AFC" w:rsidRDefault="000F5B1F" w:rsidP="000F5B1F">
      <w:pPr>
        <w:pStyle w:val="AH5Sec"/>
        <w:shd w:val="pct25" w:color="auto" w:fill="auto"/>
        <w:rPr>
          <w:lang w:eastAsia="en-AU"/>
        </w:rPr>
      </w:pPr>
      <w:bookmarkStart w:id="76" w:name="_Toc163123479"/>
      <w:r w:rsidRPr="000F5B1F">
        <w:rPr>
          <w:rStyle w:val="CharSectNo"/>
        </w:rPr>
        <w:lastRenderedPageBreak/>
        <w:t>67</w:t>
      </w:r>
      <w:r w:rsidRPr="00626AFC">
        <w:rPr>
          <w:lang w:eastAsia="en-AU"/>
        </w:rPr>
        <w:tab/>
      </w:r>
      <w:r w:rsidR="00B01B27" w:rsidRPr="00626AFC">
        <w:rPr>
          <w:lang w:eastAsia="en-AU"/>
        </w:rPr>
        <w:t>New division 4.3A</w:t>
      </w:r>
      <w:bookmarkEnd w:id="76"/>
    </w:p>
    <w:p w14:paraId="72C82F64" w14:textId="77777777" w:rsidR="00B01B27" w:rsidRPr="00626AFC" w:rsidRDefault="00B01B27" w:rsidP="00B01B27">
      <w:pPr>
        <w:pStyle w:val="direction"/>
        <w:rPr>
          <w:lang w:eastAsia="en-AU"/>
        </w:rPr>
      </w:pPr>
      <w:r w:rsidRPr="00626AFC">
        <w:rPr>
          <w:lang w:eastAsia="en-AU"/>
        </w:rPr>
        <w:t>insert</w:t>
      </w:r>
    </w:p>
    <w:p w14:paraId="04CEF84E" w14:textId="77777777" w:rsidR="00B01B27" w:rsidRPr="00626AFC" w:rsidRDefault="00B01B27" w:rsidP="00B01B27">
      <w:pPr>
        <w:pStyle w:val="IH3Div"/>
        <w:rPr>
          <w:lang w:eastAsia="en-AU"/>
        </w:rPr>
      </w:pPr>
      <w:r w:rsidRPr="00626AFC">
        <w:rPr>
          <w:lang w:eastAsia="en-AU"/>
        </w:rPr>
        <w:t>Division 4.3A</w:t>
      </w:r>
      <w:r w:rsidRPr="00626AFC">
        <w:rPr>
          <w:lang w:eastAsia="en-AU"/>
        </w:rPr>
        <w:tab/>
        <w:t>Termination initiated by tenant—termination for family violence</w:t>
      </w:r>
    </w:p>
    <w:p w14:paraId="13188E3F" w14:textId="77777777" w:rsidR="00B01B27" w:rsidRPr="00626AFC" w:rsidRDefault="00B01B27" w:rsidP="00B01B27">
      <w:pPr>
        <w:pStyle w:val="IH5Sec"/>
        <w:rPr>
          <w:lang w:eastAsia="en-AU"/>
        </w:rPr>
      </w:pPr>
      <w:r w:rsidRPr="00626AFC">
        <w:rPr>
          <w:lang w:eastAsia="en-AU"/>
        </w:rPr>
        <w:t>46C</w:t>
      </w:r>
      <w:r w:rsidRPr="00626AFC">
        <w:rPr>
          <w:lang w:eastAsia="en-AU"/>
        </w:rPr>
        <w:tab/>
        <w:t>Definitions—div 4.3A</w:t>
      </w:r>
    </w:p>
    <w:p w14:paraId="3015CC6C" w14:textId="77777777" w:rsidR="00B01B27" w:rsidRPr="00626AFC" w:rsidRDefault="00B01B27" w:rsidP="00B01B27">
      <w:pPr>
        <w:pStyle w:val="Amainreturn"/>
        <w:rPr>
          <w:lang w:eastAsia="en-AU"/>
        </w:rPr>
      </w:pPr>
      <w:r w:rsidRPr="00626AFC">
        <w:rPr>
          <w:lang w:eastAsia="en-AU"/>
        </w:rPr>
        <w:t>In this division:</w:t>
      </w:r>
    </w:p>
    <w:p w14:paraId="4F50144A" w14:textId="52D16B1C" w:rsidR="00B01B27" w:rsidRPr="00626AFC" w:rsidRDefault="00B01B27" w:rsidP="000F5B1F">
      <w:pPr>
        <w:pStyle w:val="aDef"/>
        <w:rPr>
          <w:lang w:eastAsia="en-AU"/>
        </w:rPr>
      </w:pPr>
      <w:r w:rsidRPr="00D54E00">
        <w:rPr>
          <w:rStyle w:val="charBoldItals"/>
        </w:rPr>
        <w:t>competent person</w:t>
      </w:r>
      <w:r w:rsidRPr="00626AFC">
        <w:rPr>
          <w:lang w:eastAsia="en-AU"/>
        </w:rPr>
        <w:t>—see section</w:t>
      </w:r>
      <w:r w:rsidR="002B576D">
        <w:rPr>
          <w:lang w:eastAsia="en-AU"/>
        </w:rPr>
        <w:t xml:space="preserve"> </w:t>
      </w:r>
      <w:r w:rsidRPr="00626AFC">
        <w:rPr>
          <w:lang w:eastAsia="en-AU"/>
        </w:rPr>
        <w:t>46I (1).</w:t>
      </w:r>
    </w:p>
    <w:p w14:paraId="4E27388B" w14:textId="77777777" w:rsidR="00B01B27" w:rsidRPr="00626AFC" w:rsidRDefault="00B01B27" w:rsidP="000F5B1F">
      <w:pPr>
        <w:pStyle w:val="aDef"/>
        <w:rPr>
          <w:lang w:eastAsia="en-AU"/>
        </w:rPr>
      </w:pPr>
      <w:r w:rsidRPr="00D54E00">
        <w:rPr>
          <w:rStyle w:val="charBoldItals"/>
        </w:rPr>
        <w:t>competent person declaration</w:t>
      </w:r>
      <w:r w:rsidRPr="00626AFC">
        <w:rPr>
          <w:lang w:eastAsia="en-AU"/>
        </w:rPr>
        <w:t>—see section 46I (1).</w:t>
      </w:r>
    </w:p>
    <w:p w14:paraId="51B10848" w14:textId="5A5E0FDD" w:rsidR="00B01B27" w:rsidRPr="00626AFC" w:rsidRDefault="00B01B27" w:rsidP="000F5B1F">
      <w:pPr>
        <w:pStyle w:val="aDef"/>
        <w:rPr>
          <w:lang w:eastAsia="en-AU"/>
        </w:rPr>
      </w:pPr>
      <w:r w:rsidRPr="00D54E00">
        <w:rPr>
          <w:rStyle w:val="charBoldItals"/>
        </w:rPr>
        <w:t>family violence</w:t>
      </w:r>
      <w:r w:rsidRPr="00626AFC">
        <w:rPr>
          <w:lang w:eastAsia="en-AU"/>
        </w:rPr>
        <w:t xml:space="preserve">—see the </w:t>
      </w:r>
      <w:hyperlink r:id="rId45" w:tooltip="A2016-42" w:history="1">
        <w:r w:rsidR="00D54E00" w:rsidRPr="00D54E00">
          <w:rPr>
            <w:rStyle w:val="charCitHyperlinkItal"/>
          </w:rPr>
          <w:t>Family Violence Act 2016</w:t>
        </w:r>
      </w:hyperlink>
      <w:r w:rsidRPr="00626AFC">
        <w:rPr>
          <w:lang w:eastAsia="en-AU"/>
        </w:rPr>
        <w:t>, section 8.</w:t>
      </w:r>
    </w:p>
    <w:p w14:paraId="0F979F8E" w14:textId="674D1095" w:rsidR="00B01B27" w:rsidRPr="00626AFC" w:rsidRDefault="00B01B27" w:rsidP="000F5B1F">
      <w:pPr>
        <w:pStyle w:val="aDef"/>
        <w:rPr>
          <w:lang w:eastAsia="en-AU"/>
        </w:rPr>
      </w:pPr>
      <w:r w:rsidRPr="00D54E00">
        <w:rPr>
          <w:rStyle w:val="charBoldItals"/>
        </w:rPr>
        <w:t>family violence order</w:t>
      </w:r>
      <w:r w:rsidRPr="00626AFC">
        <w:rPr>
          <w:lang w:eastAsia="en-AU"/>
        </w:rPr>
        <w:t xml:space="preserve">—see the </w:t>
      </w:r>
      <w:hyperlink r:id="rId46" w:tooltip="A2016-42" w:history="1">
        <w:r w:rsidR="00D54E00" w:rsidRPr="00D54E00">
          <w:rPr>
            <w:rStyle w:val="charCitHyperlinkItal"/>
          </w:rPr>
          <w:t>Family Violence Act 2016</w:t>
        </w:r>
      </w:hyperlink>
      <w:r w:rsidRPr="00626AFC">
        <w:rPr>
          <w:lang w:eastAsia="en-AU"/>
        </w:rPr>
        <w:t>, section 115.</w:t>
      </w:r>
    </w:p>
    <w:p w14:paraId="46D0C58E" w14:textId="77777777" w:rsidR="00B01B27" w:rsidRPr="00626AFC" w:rsidRDefault="00B01B27" w:rsidP="000F5B1F">
      <w:pPr>
        <w:pStyle w:val="aDef"/>
        <w:rPr>
          <w:lang w:eastAsia="en-AU"/>
        </w:rPr>
      </w:pPr>
      <w:r w:rsidRPr="00D54E00">
        <w:rPr>
          <w:rStyle w:val="charBoldItals"/>
        </w:rPr>
        <w:t>family violence termination notice</w:t>
      </w:r>
      <w:r w:rsidRPr="00626AFC">
        <w:rPr>
          <w:lang w:eastAsia="en-AU"/>
        </w:rPr>
        <w:t>—see section 46D (2) (a).</w:t>
      </w:r>
    </w:p>
    <w:p w14:paraId="5237B08D" w14:textId="77777777" w:rsidR="00B01B27" w:rsidRPr="00626AFC" w:rsidRDefault="00B01B27" w:rsidP="000F5B1F">
      <w:pPr>
        <w:pStyle w:val="aDef"/>
        <w:rPr>
          <w:lang w:eastAsia="en-AU"/>
        </w:rPr>
      </w:pPr>
      <w:r w:rsidRPr="00D54E00">
        <w:rPr>
          <w:rStyle w:val="charBoldItals"/>
        </w:rPr>
        <w:t>notice of continuing tenancy</w:t>
      </w:r>
      <w:r w:rsidRPr="00626AFC">
        <w:rPr>
          <w:lang w:eastAsia="en-AU"/>
        </w:rPr>
        <w:t>—see section 46F (2).</w:t>
      </w:r>
    </w:p>
    <w:p w14:paraId="3D7CF481" w14:textId="73CBBC44" w:rsidR="00B01B27" w:rsidRPr="00626AFC" w:rsidRDefault="00B01B27" w:rsidP="000F5B1F">
      <w:pPr>
        <w:pStyle w:val="aDef"/>
        <w:rPr>
          <w:lang w:eastAsia="en-AU"/>
        </w:rPr>
      </w:pPr>
      <w:r w:rsidRPr="00D54E00">
        <w:rPr>
          <w:rStyle w:val="charBoldItals"/>
        </w:rPr>
        <w:t>supporting document</w:t>
      </w:r>
      <w:r w:rsidRPr="00626AFC">
        <w:rPr>
          <w:lang w:eastAsia="en-AU"/>
        </w:rPr>
        <w:t>, for a family violence termination notice—see</w:t>
      </w:r>
      <w:r w:rsidR="00046B77">
        <w:rPr>
          <w:lang w:eastAsia="en-AU"/>
        </w:rPr>
        <w:t xml:space="preserve"> </w:t>
      </w:r>
      <w:r w:rsidRPr="00626AFC">
        <w:rPr>
          <w:lang w:eastAsia="en-AU"/>
        </w:rPr>
        <w:t>section 46D (3) (b).</w:t>
      </w:r>
    </w:p>
    <w:p w14:paraId="7DBCC630" w14:textId="7AC9B5AF" w:rsidR="00B01B27" w:rsidRPr="00626AFC" w:rsidRDefault="00B01B27" w:rsidP="000F5B1F">
      <w:pPr>
        <w:pStyle w:val="aDef"/>
        <w:rPr>
          <w:lang w:eastAsia="en-AU"/>
        </w:rPr>
      </w:pPr>
      <w:r w:rsidRPr="00D54E00">
        <w:rPr>
          <w:rStyle w:val="charBoldItals"/>
        </w:rPr>
        <w:t>vacating day</w:t>
      </w:r>
      <w:r w:rsidRPr="00626AFC">
        <w:rPr>
          <w:lang w:eastAsia="en-AU"/>
        </w:rPr>
        <w:t>, stated in a family violence termination notice—see</w:t>
      </w:r>
      <w:r w:rsidR="00046B77">
        <w:rPr>
          <w:lang w:eastAsia="en-AU"/>
        </w:rPr>
        <w:t xml:space="preserve"> </w:t>
      </w:r>
      <w:r w:rsidRPr="00626AFC">
        <w:rPr>
          <w:lang w:eastAsia="en-AU"/>
        </w:rPr>
        <w:t>section 46D (3) (a).</w:t>
      </w:r>
    </w:p>
    <w:p w14:paraId="4E0C0AA9" w14:textId="77777777" w:rsidR="00B01B27" w:rsidRPr="00626AFC" w:rsidRDefault="00B01B27" w:rsidP="00B01B27">
      <w:pPr>
        <w:pStyle w:val="IH5Sec"/>
        <w:rPr>
          <w:lang w:eastAsia="en-AU"/>
        </w:rPr>
      </w:pPr>
      <w:r w:rsidRPr="00626AFC">
        <w:rPr>
          <w:lang w:eastAsia="en-AU"/>
        </w:rPr>
        <w:t>46D</w:t>
      </w:r>
      <w:r w:rsidRPr="00626AFC">
        <w:rPr>
          <w:lang w:eastAsia="en-AU"/>
        </w:rPr>
        <w:tab/>
        <w:t>Termination for family violence</w:t>
      </w:r>
    </w:p>
    <w:p w14:paraId="3F01CC89" w14:textId="77777777" w:rsidR="00B01B27" w:rsidRPr="00626AFC" w:rsidRDefault="00B01B27" w:rsidP="00B01B27">
      <w:pPr>
        <w:pStyle w:val="IMain"/>
        <w:rPr>
          <w:lang w:eastAsia="en-AU"/>
        </w:rPr>
      </w:pPr>
      <w:r w:rsidRPr="00626AFC">
        <w:rPr>
          <w:lang w:eastAsia="en-AU"/>
        </w:rPr>
        <w:tab/>
        <w:t>(1)</w:t>
      </w:r>
      <w:r w:rsidRPr="00626AFC">
        <w:rPr>
          <w:lang w:eastAsia="en-AU"/>
        </w:rPr>
        <w:tab/>
        <w:t>This section applies to a tenant under a residential tenancy agreement if—</w:t>
      </w:r>
    </w:p>
    <w:p w14:paraId="43108720" w14:textId="77777777" w:rsidR="00B01B27" w:rsidRPr="00626AFC" w:rsidRDefault="00B01B27" w:rsidP="00B01B27">
      <w:pPr>
        <w:pStyle w:val="Ipara"/>
        <w:rPr>
          <w:lang w:eastAsia="en-AU"/>
        </w:rPr>
      </w:pPr>
      <w:r w:rsidRPr="00626AFC">
        <w:rPr>
          <w:lang w:eastAsia="en-AU"/>
        </w:rPr>
        <w:tab/>
        <w:t>(a)</w:t>
      </w:r>
      <w:r w:rsidRPr="00626AFC">
        <w:rPr>
          <w:lang w:eastAsia="en-AU"/>
        </w:rPr>
        <w:tab/>
        <w:t>the tenant, or a dependent child of the tenant, has experienced family violence; and</w:t>
      </w:r>
    </w:p>
    <w:p w14:paraId="02115967" w14:textId="0C360C63" w:rsidR="00B01B27" w:rsidRPr="00626AFC" w:rsidRDefault="00B01B27" w:rsidP="00B01B27">
      <w:pPr>
        <w:pStyle w:val="Ipara"/>
        <w:rPr>
          <w:lang w:eastAsia="en-AU"/>
        </w:rPr>
      </w:pPr>
      <w:r w:rsidRPr="00626AFC">
        <w:rPr>
          <w:lang w:eastAsia="en-AU"/>
        </w:rPr>
        <w:tab/>
        <w:t>(b)</w:t>
      </w:r>
      <w:r w:rsidRPr="00626AFC">
        <w:rPr>
          <w:lang w:eastAsia="en-AU"/>
        </w:rPr>
        <w:tab/>
        <w:t>the tenant has not sublet the premises.</w:t>
      </w:r>
    </w:p>
    <w:p w14:paraId="6E9F76EB" w14:textId="77777777" w:rsidR="00B01B27" w:rsidRPr="00626AFC" w:rsidRDefault="00B01B27" w:rsidP="00B01B27">
      <w:pPr>
        <w:pStyle w:val="IMain"/>
        <w:rPr>
          <w:lang w:eastAsia="en-AU"/>
        </w:rPr>
      </w:pPr>
      <w:r w:rsidRPr="00626AFC">
        <w:rPr>
          <w:lang w:eastAsia="en-AU"/>
        </w:rPr>
        <w:lastRenderedPageBreak/>
        <w:tab/>
        <w:t>(2)</w:t>
      </w:r>
      <w:r w:rsidRPr="00626AFC">
        <w:rPr>
          <w:lang w:eastAsia="en-AU"/>
        </w:rPr>
        <w:tab/>
        <w:t>Despite any other territory law, the tenant may terminate the agreement or, if the tenant is a co-tenant, stop being a party to the agreement, by—</w:t>
      </w:r>
    </w:p>
    <w:p w14:paraId="76A1FF8B" w14:textId="77777777" w:rsidR="00B01B27" w:rsidRPr="00626AFC" w:rsidRDefault="00B01B27" w:rsidP="00B01B27">
      <w:pPr>
        <w:pStyle w:val="Ipara"/>
        <w:rPr>
          <w:lang w:eastAsia="en-AU"/>
        </w:rPr>
      </w:pPr>
      <w:r w:rsidRPr="00626AFC">
        <w:rPr>
          <w:lang w:eastAsia="en-AU"/>
        </w:rPr>
        <w:tab/>
        <w:t>(a)</w:t>
      </w:r>
      <w:r w:rsidRPr="00626AFC">
        <w:rPr>
          <w:lang w:eastAsia="en-AU"/>
        </w:rPr>
        <w:tab/>
        <w:t xml:space="preserve">giving the lessor written notice that the tenant is vacating the premises because of family violence (a </w:t>
      </w:r>
      <w:r w:rsidRPr="00D54E00">
        <w:rPr>
          <w:rStyle w:val="charBoldItals"/>
        </w:rPr>
        <w:t>family violence termination notice</w:t>
      </w:r>
      <w:r w:rsidRPr="00626AFC">
        <w:rPr>
          <w:lang w:eastAsia="en-AU"/>
        </w:rPr>
        <w:t>); and</w:t>
      </w:r>
    </w:p>
    <w:p w14:paraId="3FD57719" w14:textId="77777777" w:rsidR="00B01B27" w:rsidRPr="00626AFC" w:rsidRDefault="00B01B27" w:rsidP="00B01B27">
      <w:pPr>
        <w:pStyle w:val="Ipara"/>
        <w:rPr>
          <w:lang w:eastAsia="en-AU"/>
        </w:rPr>
      </w:pPr>
      <w:r w:rsidRPr="00626AFC">
        <w:rPr>
          <w:lang w:eastAsia="en-AU"/>
        </w:rPr>
        <w:tab/>
        <w:t>(b)</w:t>
      </w:r>
      <w:r w:rsidRPr="00626AFC">
        <w:rPr>
          <w:lang w:eastAsia="en-AU"/>
        </w:rPr>
        <w:tab/>
        <w:t>vacating the premises in accordance with the notice.</w:t>
      </w:r>
    </w:p>
    <w:p w14:paraId="7B46E0CE" w14:textId="77777777" w:rsidR="00B01B27" w:rsidRPr="00626AFC" w:rsidRDefault="00B01B27" w:rsidP="00B01B27">
      <w:pPr>
        <w:pStyle w:val="IMain"/>
        <w:rPr>
          <w:lang w:eastAsia="en-AU"/>
        </w:rPr>
      </w:pPr>
      <w:r w:rsidRPr="00626AFC">
        <w:rPr>
          <w:lang w:eastAsia="en-AU"/>
        </w:rPr>
        <w:tab/>
        <w:t>(3)</w:t>
      </w:r>
      <w:r w:rsidRPr="00626AFC">
        <w:rPr>
          <w:lang w:eastAsia="en-AU"/>
        </w:rPr>
        <w:tab/>
        <w:t>A family violence termination notice must—</w:t>
      </w:r>
    </w:p>
    <w:p w14:paraId="692B4029" w14:textId="514DEEE3" w:rsidR="00B01B27" w:rsidRPr="00626AFC" w:rsidRDefault="00B01B27" w:rsidP="00B01B27">
      <w:pPr>
        <w:pStyle w:val="Ipara"/>
        <w:rPr>
          <w:lang w:eastAsia="en-AU"/>
        </w:rPr>
      </w:pPr>
      <w:r w:rsidRPr="00626AFC">
        <w:rPr>
          <w:lang w:eastAsia="en-AU"/>
        </w:rPr>
        <w:tab/>
        <w:t>(a)</w:t>
      </w:r>
      <w:r w:rsidRPr="00626AFC">
        <w:rPr>
          <w:lang w:eastAsia="en-AU"/>
        </w:rPr>
        <w:tab/>
        <w:t>state the day the tenant intends to vacate the premises (the</w:t>
      </w:r>
      <w:r w:rsidR="00CF1018" w:rsidRPr="00626AFC">
        <w:rPr>
          <w:lang w:eastAsia="en-AU"/>
        </w:rPr>
        <w:t> </w:t>
      </w:r>
      <w:r w:rsidRPr="00D54E00">
        <w:rPr>
          <w:rStyle w:val="charBoldItals"/>
        </w:rPr>
        <w:t>vacating day</w:t>
      </w:r>
      <w:r w:rsidRPr="00626AFC">
        <w:rPr>
          <w:lang w:eastAsia="en-AU"/>
        </w:rPr>
        <w:t>); and</w:t>
      </w:r>
    </w:p>
    <w:p w14:paraId="3B495284" w14:textId="6223F88E" w:rsidR="00B01B27" w:rsidRPr="00626AFC" w:rsidRDefault="00B01B27" w:rsidP="00B01B27">
      <w:pPr>
        <w:pStyle w:val="Ipara"/>
        <w:rPr>
          <w:lang w:eastAsia="en-AU"/>
        </w:rPr>
      </w:pPr>
      <w:r w:rsidRPr="00626AFC">
        <w:rPr>
          <w:lang w:eastAsia="en-AU"/>
        </w:rPr>
        <w:tab/>
        <w:t>(b)</w:t>
      </w:r>
      <w:r w:rsidRPr="00626AFC">
        <w:rPr>
          <w:lang w:eastAsia="en-AU"/>
        </w:rPr>
        <w:tab/>
        <w:t>be accompanied by at least 1 of the following documents (a</w:t>
      </w:r>
      <w:r w:rsidR="00CF1018" w:rsidRPr="00626AFC">
        <w:rPr>
          <w:lang w:eastAsia="en-AU"/>
        </w:rPr>
        <w:t> </w:t>
      </w:r>
      <w:r w:rsidRPr="00D54E00">
        <w:rPr>
          <w:rStyle w:val="charBoldItals"/>
        </w:rPr>
        <w:t>supporting document</w:t>
      </w:r>
      <w:r w:rsidRPr="00626AFC">
        <w:rPr>
          <w:lang w:eastAsia="en-AU"/>
        </w:rPr>
        <w:t>):</w:t>
      </w:r>
    </w:p>
    <w:p w14:paraId="06EF61D5" w14:textId="2B8C777D" w:rsidR="00B01B27" w:rsidRPr="00626AFC" w:rsidRDefault="00B01B27" w:rsidP="00B01B27">
      <w:pPr>
        <w:pStyle w:val="Isubpara"/>
        <w:rPr>
          <w:lang w:eastAsia="en-AU"/>
        </w:rPr>
      </w:pPr>
      <w:r w:rsidRPr="00626AFC">
        <w:rPr>
          <w:lang w:eastAsia="en-AU"/>
        </w:rPr>
        <w:tab/>
        <w:t>(i)</w:t>
      </w:r>
      <w:r w:rsidRPr="00626AFC">
        <w:rPr>
          <w:lang w:eastAsia="en-AU"/>
        </w:rPr>
        <w:tab/>
        <w:t>a family violence order protecting the tenant or child;</w:t>
      </w:r>
    </w:p>
    <w:p w14:paraId="2888CD9F" w14:textId="23E137C3" w:rsidR="00B01B27" w:rsidRPr="00626AFC" w:rsidRDefault="00B01B27" w:rsidP="00B01B27">
      <w:pPr>
        <w:pStyle w:val="Isubpara"/>
        <w:rPr>
          <w:lang w:eastAsia="en-AU"/>
        </w:rPr>
      </w:pPr>
      <w:r w:rsidRPr="00626AFC">
        <w:rPr>
          <w:lang w:eastAsia="en-AU"/>
        </w:rPr>
        <w:tab/>
        <w:t>(ii)</w:t>
      </w:r>
      <w:r w:rsidRPr="00626AFC">
        <w:rPr>
          <w:lang w:eastAsia="en-AU"/>
        </w:rPr>
        <w:tab/>
        <w:t xml:space="preserve">an injunction made under the </w:t>
      </w:r>
      <w:hyperlink r:id="rId47" w:tooltip="Cwlth Act No. 53, 1975" w:history="1">
        <w:r w:rsidR="00AB3F4F" w:rsidRPr="00AB3F4F">
          <w:rPr>
            <w:rStyle w:val="charCitHyperlinkItal"/>
          </w:rPr>
          <w:t>Family Law Act 1975</w:t>
        </w:r>
      </w:hyperlink>
      <w:r w:rsidRPr="00626AFC">
        <w:rPr>
          <w:lang w:eastAsia="en-AU"/>
        </w:rPr>
        <w:t xml:space="preserve"> (Cwlth), section</w:t>
      </w:r>
      <w:r w:rsidR="002B576D">
        <w:rPr>
          <w:lang w:eastAsia="en-AU"/>
        </w:rPr>
        <w:t xml:space="preserve"> </w:t>
      </w:r>
      <w:r w:rsidRPr="00626AFC">
        <w:rPr>
          <w:lang w:eastAsia="en-AU"/>
        </w:rPr>
        <w:t xml:space="preserve">68B or section 114 in relation to the tenant </w:t>
      </w:r>
      <w:r w:rsidR="00CF1018" w:rsidRPr="00626AFC">
        <w:rPr>
          <w:lang w:eastAsia="en-AU"/>
        </w:rPr>
        <w:t>or child</w:t>
      </w:r>
      <w:r w:rsidRPr="00626AFC">
        <w:rPr>
          <w:lang w:eastAsia="en-AU"/>
        </w:rPr>
        <w:t>;</w:t>
      </w:r>
    </w:p>
    <w:p w14:paraId="23450ACE" w14:textId="1D191FAA" w:rsidR="00B01B27" w:rsidRPr="00626AFC" w:rsidRDefault="00B01B27" w:rsidP="00B01B27">
      <w:pPr>
        <w:pStyle w:val="Isubpara"/>
        <w:rPr>
          <w:lang w:eastAsia="en-AU"/>
        </w:rPr>
      </w:pPr>
      <w:r w:rsidRPr="00626AFC">
        <w:rPr>
          <w:lang w:eastAsia="en-AU"/>
        </w:rPr>
        <w:tab/>
        <w:t>(iii)</w:t>
      </w:r>
      <w:r w:rsidRPr="00626AFC">
        <w:rPr>
          <w:lang w:eastAsia="en-AU"/>
        </w:rPr>
        <w:tab/>
        <w:t xml:space="preserve">a competent person declaration relating to the tenant </w:t>
      </w:r>
      <w:r w:rsidR="00CF1018" w:rsidRPr="00626AFC">
        <w:rPr>
          <w:lang w:eastAsia="en-AU"/>
        </w:rPr>
        <w:t>or child</w:t>
      </w:r>
      <w:r w:rsidRPr="00626AFC">
        <w:rPr>
          <w:lang w:eastAsia="en-AU"/>
        </w:rPr>
        <w:t>;</w:t>
      </w:r>
    </w:p>
    <w:p w14:paraId="2ABC4399" w14:textId="77777777" w:rsidR="00B01B27" w:rsidRPr="00626AFC" w:rsidRDefault="00B01B27" w:rsidP="00B01B27">
      <w:pPr>
        <w:pStyle w:val="Isubpara"/>
        <w:rPr>
          <w:lang w:eastAsia="en-AU"/>
        </w:rPr>
      </w:pPr>
      <w:r w:rsidRPr="00626AFC">
        <w:rPr>
          <w:lang w:eastAsia="en-AU"/>
        </w:rPr>
        <w:tab/>
        <w:t>(iv)</w:t>
      </w:r>
      <w:r w:rsidRPr="00626AFC">
        <w:rPr>
          <w:lang w:eastAsia="en-AU"/>
        </w:rPr>
        <w:tab/>
        <w:t>any other document prescribed by regulation.</w:t>
      </w:r>
    </w:p>
    <w:p w14:paraId="137A185B" w14:textId="77777777" w:rsidR="00B01B27" w:rsidRPr="00626AFC" w:rsidRDefault="00B01B27" w:rsidP="00B01B27">
      <w:pPr>
        <w:pStyle w:val="IMain"/>
        <w:rPr>
          <w:lang w:eastAsia="en-AU"/>
        </w:rPr>
      </w:pPr>
      <w:r w:rsidRPr="00626AFC">
        <w:rPr>
          <w:lang w:eastAsia="en-AU"/>
        </w:rPr>
        <w:tab/>
        <w:t>(4)</w:t>
      </w:r>
      <w:r w:rsidRPr="00626AFC">
        <w:rPr>
          <w:lang w:eastAsia="en-AU"/>
        </w:rPr>
        <w:tab/>
        <w:t>For subsection (3) (a), the vacating day must be on or after the day the tenant gives the notice to the lessor.</w:t>
      </w:r>
    </w:p>
    <w:p w14:paraId="3378AA87" w14:textId="0C4DF5DD" w:rsidR="00B01B27" w:rsidRPr="00626AFC" w:rsidRDefault="00B01B27" w:rsidP="006B6564">
      <w:pPr>
        <w:pStyle w:val="IMain"/>
        <w:rPr>
          <w:lang w:eastAsia="en-AU"/>
        </w:rPr>
      </w:pPr>
      <w:r w:rsidRPr="00626AFC">
        <w:rPr>
          <w:lang w:eastAsia="en-AU"/>
        </w:rPr>
        <w:tab/>
        <w:t>(5)</w:t>
      </w:r>
      <w:r w:rsidRPr="00626AFC">
        <w:rPr>
          <w:lang w:eastAsia="en-AU"/>
        </w:rPr>
        <w:tab/>
        <w:t xml:space="preserve">The break lease fee clause does not apply if a </w:t>
      </w:r>
      <w:r w:rsidR="0025105E" w:rsidRPr="00626AFC">
        <w:rPr>
          <w:lang w:eastAsia="en-AU"/>
        </w:rPr>
        <w:t>fixed term agreement</w:t>
      </w:r>
      <w:r w:rsidRPr="00626AFC">
        <w:rPr>
          <w:lang w:eastAsia="en-AU"/>
        </w:rPr>
        <w:t xml:space="preserve"> is terminated under this section.</w:t>
      </w:r>
    </w:p>
    <w:p w14:paraId="3732D349" w14:textId="77777777" w:rsidR="00B01B27" w:rsidRPr="00626AFC" w:rsidRDefault="00B01B27" w:rsidP="00B01B27">
      <w:pPr>
        <w:pStyle w:val="IH5Sec"/>
        <w:rPr>
          <w:lang w:eastAsia="en-AU"/>
        </w:rPr>
      </w:pPr>
      <w:r w:rsidRPr="00626AFC">
        <w:rPr>
          <w:lang w:eastAsia="en-AU"/>
        </w:rPr>
        <w:lastRenderedPageBreak/>
        <w:t>46E</w:t>
      </w:r>
      <w:r w:rsidRPr="00626AFC">
        <w:rPr>
          <w:lang w:eastAsia="en-AU"/>
        </w:rPr>
        <w:tab/>
        <w:t>Sole tenancies—effect of serving family violence termination notice</w:t>
      </w:r>
    </w:p>
    <w:p w14:paraId="33E073FB" w14:textId="1B3EF46A" w:rsidR="00B01B27" w:rsidRPr="00626AFC" w:rsidRDefault="00B01B27" w:rsidP="000A0611">
      <w:pPr>
        <w:pStyle w:val="Amainreturn"/>
        <w:keepNext/>
        <w:rPr>
          <w:lang w:eastAsia="en-AU"/>
        </w:rPr>
      </w:pPr>
      <w:r w:rsidRPr="00626AFC">
        <w:rPr>
          <w:lang w:eastAsia="en-AU"/>
        </w:rPr>
        <w:t>If a sole tenant terminates a residential tenancy agreement in accordance with section</w:t>
      </w:r>
      <w:r w:rsidR="002B576D">
        <w:rPr>
          <w:lang w:eastAsia="en-AU"/>
        </w:rPr>
        <w:t xml:space="preserve"> </w:t>
      </w:r>
      <w:r w:rsidRPr="00626AFC">
        <w:rPr>
          <w:lang w:eastAsia="en-AU"/>
        </w:rPr>
        <w:t>46D, the agreement is terminated on the vacating day stated in the family violence termination notice.</w:t>
      </w:r>
    </w:p>
    <w:p w14:paraId="44CE4391" w14:textId="0B94415C" w:rsidR="00B01B27" w:rsidRPr="00626AFC" w:rsidRDefault="00B01B27" w:rsidP="00B01B27">
      <w:pPr>
        <w:pStyle w:val="IH5Sec"/>
        <w:rPr>
          <w:lang w:eastAsia="en-AU"/>
        </w:rPr>
      </w:pPr>
      <w:r w:rsidRPr="00626AFC">
        <w:rPr>
          <w:lang w:eastAsia="en-AU"/>
        </w:rPr>
        <w:t>46F</w:t>
      </w:r>
      <w:r w:rsidRPr="00626AFC">
        <w:rPr>
          <w:lang w:eastAsia="en-AU"/>
        </w:rPr>
        <w:tab/>
        <w:t xml:space="preserve">Co-tenancies—lessor to give notice to </w:t>
      </w:r>
      <w:r w:rsidR="006B3022" w:rsidRPr="00626AFC">
        <w:rPr>
          <w:lang w:eastAsia="en-AU"/>
        </w:rPr>
        <w:t xml:space="preserve">Territory and </w:t>
      </w:r>
      <w:r w:rsidRPr="00626AFC">
        <w:rPr>
          <w:lang w:eastAsia="en-AU"/>
        </w:rPr>
        <w:t>other co-tenants</w:t>
      </w:r>
    </w:p>
    <w:p w14:paraId="3802F448" w14:textId="77777777" w:rsidR="00B01B27" w:rsidRPr="00626AFC" w:rsidRDefault="00B01B27" w:rsidP="00B01B27">
      <w:pPr>
        <w:pStyle w:val="IMain"/>
        <w:rPr>
          <w:lang w:eastAsia="en-AU"/>
        </w:rPr>
      </w:pPr>
      <w:r w:rsidRPr="00626AFC">
        <w:rPr>
          <w:lang w:eastAsia="en-AU"/>
        </w:rPr>
        <w:tab/>
        <w:t>(1)</w:t>
      </w:r>
      <w:r w:rsidRPr="00626AFC">
        <w:rPr>
          <w:lang w:eastAsia="en-AU"/>
        </w:rPr>
        <w:tab/>
        <w:t>This section applies if a co-tenant gives a family violence termination notice to the lessor for a residential tenancy agreement.</w:t>
      </w:r>
    </w:p>
    <w:p w14:paraId="31150F7B" w14:textId="77777777" w:rsidR="009834F2" w:rsidRPr="00626AFC" w:rsidRDefault="00B01B27" w:rsidP="00B01B27">
      <w:pPr>
        <w:pStyle w:val="IMain"/>
        <w:rPr>
          <w:lang w:eastAsia="en-AU"/>
        </w:rPr>
      </w:pPr>
      <w:r w:rsidRPr="00626AFC">
        <w:rPr>
          <w:lang w:eastAsia="en-AU"/>
        </w:rPr>
        <w:tab/>
        <w:t>(2)</w:t>
      </w:r>
      <w:r w:rsidRPr="00626AFC">
        <w:rPr>
          <w:lang w:eastAsia="en-AU"/>
        </w:rPr>
        <w:tab/>
        <w:t>The lessor must, within 7 days after the vacating day stated in the family violence termination notice</w:t>
      </w:r>
      <w:r w:rsidR="009834F2" w:rsidRPr="00626AFC">
        <w:rPr>
          <w:lang w:eastAsia="en-AU"/>
        </w:rPr>
        <w:t>—</w:t>
      </w:r>
    </w:p>
    <w:p w14:paraId="6D63F923" w14:textId="68F4F28F" w:rsidR="009834F2" w:rsidRPr="00626AFC" w:rsidRDefault="009834F2" w:rsidP="009834F2">
      <w:pPr>
        <w:pStyle w:val="Ipara"/>
        <w:rPr>
          <w:lang w:eastAsia="en-AU"/>
        </w:rPr>
      </w:pPr>
      <w:r w:rsidRPr="00626AFC">
        <w:rPr>
          <w:lang w:eastAsia="en-AU"/>
        </w:rPr>
        <w:tab/>
        <w:t>(a)</w:t>
      </w:r>
      <w:r w:rsidRPr="00626AFC">
        <w:rPr>
          <w:lang w:eastAsia="en-AU"/>
        </w:rPr>
        <w:tab/>
      </w:r>
      <w:r w:rsidR="00D55B49" w:rsidRPr="00626AFC">
        <w:rPr>
          <w:lang w:eastAsia="en-AU"/>
        </w:rPr>
        <w:t>tell</w:t>
      </w:r>
      <w:r w:rsidRPr="00626AFC">
        <w:rPr>
          <w:lang w:eastAsia="en-AU"/>
        </w:rPr>
        <w:t xml:space="preserve"> the Territory—</w:t>
      </w:r>
    </w:p>
    <w:p w14:paraId="1ABDA2F4" w14:textId="4588C040" w:rsidR="009834F2" w:rsidRPr="00626AFC" w:rsidRDefault="009834F2" w:rsidP="009834F2">
      <w:pPr>
        <w:pStyle w:val="Isubpara"/>
        <w:rPr>
          <w:lang w:eastAsia="en-AU"/>
        </w:rPr>
      </w:pPr>
      <w:r w:rsidRPr="00626AFC">
        <w:rPr>
          <w:lang w:eastAsia="en-AU"/>
        </w:rPr>
        <w:tab/>
        <w:t>(i)</w:t>
      </w:r>
      <w:r w:rsidRPr="00626AFC">
        <w:rPr>
          <w:lang w:eastAsia="en-AU"/>
        </w:rPr>
        <w:tab/>
        <w:t>the name of the co-tenant; and</w:t>
      </w:r>
    </w:p>
    <w:p w14:paraId="145899D3" w14:textId="73886E58" w:rsidR="009834F2" w:rsidRPr="00626AFC" w:rsidRDefault="009834F2" w:rsidP="009834F2">
      <w:pPr>
        <w:pStyle w:val="Isubpara"/>
        <w:rPr>
          <w:lang w:eastAsia="en-AU"/>
        </w:rPr>
      </w:pPr>
      <w:r w:rsidRPr="00626AFC">
        <w:rPr>
          <w:lang w:eastAsia="en-AU"/>
        </w:rPr>
        <w:tab/>
        <w:t>(ii)</w:t>
      </w:r>
      <w:r w:rsidRPr="00626AFC">
        <w:rPr>
          <w:lang w:eastAsia="en-AU"/>
        </w:rPr>
        <w:tab/>
        <w:t xml:space="preserve">that the lessor </w:t>
      </w:r>
      <w:r w:rsidR="004837F5" w:rsidRPr="00626AFC">
        <w:rPr>
          <w:lang w:eastAsia="en-AU"/>
        </w:rPr>
        <w:t xml:space="preserve">has </w:t>
      </w:r>
      <w:r w:rsidRPr="00626AFC">
        <w:rPr>
          <w:lang w:eastAsia="en-AU"/>
        </w:rPr>
        <w:t>received a family violence termination notice from the co-tenant; and</w:t>
      </w:r>
    </w:p>
    <w:p w14:paraId="6462497E" w14:textId="1D1EEBE7" w:rsidR="00B01B27" w:rsidRPr="00626AFC" w:rsidRDefault="009834F2" w:rsidP="009834F2">
      <w:pPr>
        <w:pStyle w:val="Ipara"/>
        <w:rPr>
          <w:lang w:eastAsia="en-AU"/>
        </w:rPr>
      </w:pPr>
      <w:r w:rsidRPr="00626AFC">
        <w:rPr>
          <w:lang w:eastAsia="en-AU"/>
        </w:rPr>
        <w:tab/>
        <w:t>(b)</w:t>
      </w:r>
      <w:r w:rsidRPr="00626AFC">
        <w:rPr>
          <w:lang w:eastAsia="en-AU"/>
        </w:rPr>
        <w:tab/>
      </w:r>
      <w:r w:rsidR="00B01B27" w:rsidRPr="00626AFC">
        <w:rPr>
          <w:lang w:eastAsia="en-AU"/>
        </w:rPr>
        <w:t>give each of the remaining co</w:t>
      </w:r>
      <w:r w:rsidR="00B01B27" w:rsidRPr="00626AFC">
        <w:rPr>
          <w:lang w:eastAsia="en-AU"/>
        </w:rPr>
        <w:noBreakHyphen/>
        <w:t xml:space="preserve">tenants a notice (a </w:t>
      </w:r>
      <w:r w:rsidR="00B01B27" w:rsidRPr="00D54E00">
        <w:rPr>
          <w:rStyle w:val="charBoldItals"/>
        </w:rPr>
        <w:t>notice of continuing tenancy</w:t>
      </w:r>
      <w:r w:rsidR="00B01B27" w:rsidRPr="00626AFC">
        <w:rPr>
          <w:lang w:eastAsia="en-AU"/>
        </w:rPr>
        <w:t xml:space="preserve">) </w:t>
      </w:r>
      <w:r w:rsidR="00A4689D" w:rsidRPr="00626AFC">
        <w:rPr>
          <w:lang w:eastAsia="en-AU"/>
        </w:rPr>
        <w:t>about</w:t>
      </w:r>
      <w:r w:rsidR="00B01B27" w:rsidRPr="00626AFC">
        <w:rPr>
          <w:lang w:eastAsia="en-AU"/>
        </w:rPr>
        <w:t xml:space="preserve"> the matters mentioned in section</w:t>
      </w:r>
      <w:r w:rsidR="002B576D">
        <w:rPr>
          <w:lang w:eastAsia="en-AU"/>
        </w:rPr>
        <w:t> </w:t>
      </w:r>
      <w:r w:rsidR="00B01B27" w:rsidRPr="00626AFC">
        <w:rPr>
          <w:lang w:eastAsia="en-AU"/>
        </w:rPr>
        <w:t>46G (2) to (5).</w:t>
      </w:r>
    </w:p>
    <w:p w14:paraId="73ED53B5" w14:textId="77777777" w:rsidR="00C619DD" w:rsidRPr="00626AFC" w:rsidRDefault="00B01B27" w:rsidP="00B01B27">
      <w:pPr>
        <w:pStyle w:val="IMain"/>
        <w:rPr>
          <w:lang w:eastAsia="en-AU"/>
        </w:rPr>
      </w:pPr>
      <w:r w:rsidRPr="00626AFC">
        <w:rPr>
          <w:lang w:eastAsia="en-AU"/>
        </w:rPr>
        <w:tab/>
        <w:t>(3)</w:t>
      </w:r>
      <w:r w:rsidRPr="00626AFC">
        <w:rPr>
          <w:lang w:eastAsia="en-AU"/>
        </w:rPr>
        <w:tab/>
        <w:t>However, the lessor must not give any of the remaining co</w:t>
      </w:r>
      <w:r w:rsidRPr="00626AFC">
        <w:rPr>
          <w:lang w:eastAsia="en-AU"/>
        </w:rPr>
        <w:noBreakHyphen/>
        <w:t>tenants the notice of continuing tenancy until after</w:t>
      </w:r>
      <w:r w:rsidR="00C619DD" w:rsidRPr="00626AFC">
        <w:rPr>
          <w:lang w:eastAsia="en-AU"/>
        </w:rPr>
        <w:t>—</w:t>
      </w:r>
    </w:p>
    <w:p w14:paraId="29AA50B9" w14:textId="2F1C66F2" w:rsidR="00B01B27" w:rsidRPr="00626AFC" w:rsidRDefault="00C619DD" w:rsidP="00C619DD">
      <w:pPr>
        <w:pStyle w:val="Ipara"/>
        <w:rPr>
          <w:lang w:eastAsia="en-AU"/>
        </w:rPr>
      </w:pPr>
      <w:r w:rsidRPr="00626AFC">
        <w:rPr>
          <w:lang w:eastAsia="en-AU"/>
        </w:rPr>
        <w:tab/>
        <w:t>(a)</w:t>
      </w:r>
      <w:r w:rsidRPr="00626AFC">
        <w:rPr>
          <w:lang w:eastAsia="en-AU"/>
        </w:rPr>
        <w:tab/>
      </w:r>
      <w:r w:rsidR="00B01B27" w:rsidRPr="00626AFC">
        <w:rPr>
          <w:lang w:eastAsia="en-AU"/>
        </w:rPr>
        <w:t>the vacating day</w:t>
      </w:r>
      <w:r w:rsidRPr="00626AFC">
        <w:rPr>
          <w:lang w:eastAsia="en-AU"/>
        </w:rPr>
        <w:t>; and</w:t>
      </w:r>
    </w:p>
    <w:p w14:paraId="540926DF" w14:textId="094E2AE4" w:rsidR="00C619DD" w:rsidRPr="00626AFC" w:rsidRDefault="00C619DD" w:rsidP="00C619DD">
      <w:pPr>
        <w:pStyle w:val="Ipara"/>
        <w:rPr>
          <w:lang w:eastAsia="en-AU"/>
        </w:rPr>
      </w:pPr>
      <w:r w:rsidRPr="00626AFC">
        <w:rPr>
          <w:lang w:eastAsia="en-AU"/>
        </w:rPr>
        <w:tab/>
        <w:t>(b)</w:t>
      </w:r>
      <w:r w:rsidRPr="00626AFC">
        <w:rPr>
          <w:lang w:eastAsia="en-AU"/>
        </w:rPr>
        <w:tab/>
        <w:t xml:space="preserve">telling the Territory about the </w:t>
      </w:r>
      <w:r w:rsidR="00746862" w:rsidRPr="00626AFC">
        <w:rPr>
          <w:lang w:eastAsia="en-AU"/>
        </w:rPr>
        <w:t>matters</w:t>
      </w:r>
      <w:r w:rsidRPr="00626AFC">
        <w:rPr>
          <w:lang w:eastAsia="en-AU"/>
        </w:rPr>
        <w:t xml:space="preserve"> </w:t>
      </w:r>
      <w:r w:rsidR="00746862" w:rsidRPr="00626AFC">
        <w:rPr>
          <w:lang w:eastAsia="en-AU"/>
        </w:rPr>
        <w:t>mentioned in</w:t>
      </w:r>
      <w:r w:rsidRPr="00626AFC">
        <w:rPr>
          <w:lang w:eastAsia="en-AU"/>
        </w:rPr>
        <w:t xml:space="preserve"> subsection (2)</w:t>
      </w:r>
      <w:r w:rsidR="002B576D">
        <w:rPr>
          <w:lang w:eastAsia="en-AU"/>
        </w:rPr>
        <w:t xml:space="preserve"> </w:t>
      </w:r>
      <w:r w:rsidRPr="00626AFC">
        <w:rPr>
          <w:lang w:eastAsia="en-AU"/>
        </w:rPr>
        <w:t>(a).</w:t>
      </w:r>
    </w:p>
    <w:p w14:paraId="05E79CE8" w14:textId="77777777" w:rsidR="00B01B27" w:rsidRPr="00626AFC" w:rsidRDefault="00B01B27" w:rsidP="00B01B27">
      <w:pPr>
        <w:pStyle w:val="IMain"/>
        <w:rPr>
          <w:lang w:eastAsia="en-AU"/>
        </w:rPr>
      </w:pPr>
      <w:r w:rsidRPr="00626AFC">
        <w:rPr>
          <w:lang w:eastAsia="en-AU"/>
        </w:rPr>
        <w:tab/>
        <w:t>(4)</w:t>
      </w:r>
      <w:r w:rsidRPr="00626AFC">
        <w:rPr>
          <w:lang w:eastAsia="en-AU"/>
        </w:rPr>
        <w:tab/>
        <w:t>The lessor must not give any of the remaining co-tenants a supporting document for the family violence termination notice.</w:t>
      </w:r>
    </w:p>
    <w:p w14:paraId="217B1FA3" w14:textId="77777777" w:rsidR="00B01B27" w:rsidRPr="00626AFC" w:rsidRDefault="00B01B27" w:rsidP="00B01B27">
      <w:pPr>
        <w:pStyle w:val="IH5Sec"/>
        <w:rPr>
          <w:lang w:eastAsia="en-AU"/>
        </w:rPr>
      </w:pPr>
      <w:r w:rsidRPr="00626AFC">
        <w:rPr>
          <w:lang w:eastAsia="en-AU"/>
        </w:rPr>
        <w:lastRenderedPageBreak/>
        <w:t>46G</w:t>
      </w:r>
      <w:r w:rsidRPr="00626AFC">
        <w:rPr>
          <w:lang w:eastAsia="en-AU"/>
        </w:rPr>
        <w:tab/>
        <w:t>Co-tenancies—effect of serving family violence termination notice</w:t>
      </w:r>
    </w:p>
    <w:p w14:paraId="0B798244" w14:textId="48744D85" w:rsidR="00B01B27" w:rsidRPr="00626AFC" w:rsidRDefault="00B01B27" w:rsidP="00B01B27">
      <w:pPr>
        <w:pStyle w:val="IMain"/>
        <w:rPr>
          <w:lang w:eastAsia="en-AU"/>
        </w:rPr>
      </w:pPr>
      <w:r w:rsidRPr="00626AFC">
        <w:rPr>
          <w:lang w:eastAsia="en-AU"/>
        </w:rPr>
        <w:tab/>
        <w:t>(1)</w:t>
      </w:r>
      <w:r w:rsidRPr="00626AFC">
        <w:rPr>
          <w:lang w:eastAsia="en-AU"/>
        </w:rPr>
        <w:tab/>
        <w:t>This section applies if a co-tenant stops being a party to a residential tenancy agreement in accordance with section</w:t>
      </w:r>
      <w:r w:rsidR="002B576D">
        <w:rPr>
          <w:lang w:eastAsia="en-AU"/>
        </w:rPr>
        <w:t xml:space="preserve"> </w:t>
      </w:r>
      <w:r w:rsidRPr="00626AFC">
        <w:rPr>
          <w:lang w:eastAsia="en-AU"/>
        </w:rPr>
        <w:t>46D.</w:t>
      </w:r>
    </w:p>
    <w:p w14:paraId="4F871A35" w14:textId="77777777" w:rsidR="00B01B27" w:rsidRPr="00626AFC" w:rsidRDefault="00B01B27" w:rsidP="00B01B27">
      <w:pPr>
        <w:pStyle w:val="IMain"/>
        <w:rPr>
          <w:lang w:eastAsia="en-AU"/>
        </w:rPr>
      </w:pPr>
      <w:r w:rsidRPr="00626AFC">
        <w:rPr>
          <w:lang w:eastAsia="en-AU"/>
        </w:rPr>
        <w:tab/>
        <w:t>(2)</w:t>
      </w:r>
      <w:r w:rsidRPr="00626AFC">
        <w:rPr>
          <w:lang w:eastAsia="en-AU"/>
        </w:rPr>
        <w:tab/>
        <w:t>On the vacating day stated in the family violence termination notice—</w:t>
      </w:r>
    </w:p>
    <w:p w14:paraId="0D05433E" w14:textId="77777777" w:rsidR="00B01B27" w:rsidRPr="00626AFC" w:rsidRDefault="00B01B27" w:rsidP="00B01B27">
      <w:pPr>
        <w:pStyle w:val="Ipara"/>
        <w:rPr>
          <w:lang w:eastAsia="en-AU"/>
        </w:rPr>
      </w:pPr>
      <w:r w:rsidRPr="00626AFC">
        <w:rPr>
          <w:lang w:eastAsia="en-AU"/>
        </w:rPr>
        <w:tab/>
        <w:t>(a)</w:t>
      </w:r>
      <w:r w:rsidRPr="00626AFC">
        <w:rPr>
          <w:lang w:eastAsia="en-AU"/>
        </w:rPr>
        <w:tab/>
        <w:t>the co-tenant stops being a party to the agreement; and</w:t>
      </w:r>
    </w:p>
    <w:p w14:paraId="1DF148CA" w14:textId="77777777" w:rsidR="00B01B27" w:rsidRPr="00626AFC" w:rsidRDefault="00B01B27" w:rsidP="00B01B27">
      <w:pPr>
        <w:pStyle w:val="Ipara"/>
        <w:rPr>
          <w:lang w:eastAsia="en-AU"/>
        </w:rPr>
      </w:pPr>
      <w:r w:rsidRPr="00626AFC">
        <w:rPr>
          <w:lang w:eastAsia="en-AU"/>
        </w:rPr>
        <w:tab/>
        <w:t>(b)</w:t>
      </w:r>
      <w:r w:rsidRPr="00626AFC">
        <w:rPr>
          <w:lang w:eastAsia="en-AU"/>
        </w:rPr>
        <w:tab/>
        <w:t>the co-tenant’s rights and obligations under the agreement end.</w:t>
      </w:r>
    </w:p>
    <w:p w14:paraId="4C8227C0" w14:textId="77777777" w:rsidR="00B01B27" w:rsidRPr="00626AFC" w:rsidRDefault="00B01B27" w:rsidP="00B01B27">
      <w:pPr>
        <w:pStyle w:val="IMain"/>
        <w:rPr>
          <w:lang w:eastAsia="en-AU"/>
        </w:rPr>
      </w:pPr>
      <w:r w:rsidRPr="00626AFC">
        <w:rPr>
          <w:lang w:eastAsia="en-AU"/>
        </w:rPr>
        <w:tab/>
        <w:t>(3)</w:t>
      </w:r>
      <w:r w:rsidRPr="00626AFC">
        <w:rPr>
          <w:lang w:eastAsia="en-AU"/>
        </w:rPr>
        <w:tab/>
        <w:t xml:space="preserve">The residential tenancy agreement continues in force between the lessor and the remaining co-tenants on the same terms that existed on the vacating day (the </w:t>
      </w:r>
      <w:r w:rsidRPr="00D54E00">
        <w:rPr>
          <w:rStyle w:val="charBoldItals"/>
        </w:rPr>
        <w:t>continuing agreement</w:t>
      </w:r>
      <w:r w:rsidRPr="00626AFC">
        <w:rPr>
          <w:lang w:eastAsia="en-AU"/>
        </w:rPr>
        <w:t>).</w:t>
      </w:r>
    </w:p>
    <w:p w14:paraId="383BDDB2" w14:textId="77777777" w:rsidR="00B01B27" w:rsidRPr="00626AFC" w:rsidRDefault="00B01B27" w:rsidP="00B01B27">
      <w:pPr>
        <w:pStyle w:val="IMain"/>
        <w:rPr>
          <w:lang w:eastAsia="en-AU"/>
        </w:rPr>
      </w:pPr>
      <w:r w:rsidRPr="00626AFC">
        <w:rPr>
          <w:lang w:eastAsia="en-AU"/>
        </w:rPr>
        <w:tab/>
        <w:t>(4)</w:t>
      </w:r>
      <w:r w:rsidRPr="00626AFC">
        <w:rPr>
          <w:lang w:eastAsia="en-AU"/>
        </w:rPr>
        <w:tab/>
        <w:t>Any of the remaining co-tenants may terminate the continuing agreement for all remaining co-tenants by giving the lessor a notice to vacate—</w:t>
      </w:r>
    </w:p>
    <w:p w14:paraId="6BB4D38C" w14:textId="77777777" w:rsidR="00B01B27" w:rsidRPr="00626AFC" w:rsidRDefault="00B01B27" w:rsidP="00B01B27">
      <w:pPr>
        <w:pStyle w:val="Ipara"/>
        <w:rPr>
          <w:lang w:eastAsia="en-AU"/>
        </w:rPr>
      </w:pPr>
      <w:r w:rsidRPr="00626AFC">
        <w:rPr>
          <w:lang w:eastAsia="en-AU"/>
        </w:rPr>
        <w:tab/>
        <w:t>(a)</w:t>
      </w:r>
      <w:r w:rsidRPr="00626AFC">
        <w:rPr>
          <w:lang w:eastAsia="en-AU"/>
        </w:rPr>
        <w:tab/>
        <w:t>at least 3 weeks before the day they intend to vacate the premises; and</w:t>
      </w:r>
    </w:p>
    <w:p w14:paraId="1324928E" w14:textId="77777777" w:rsidR="00B01B27" w:rsidRPr="00626AFC" w:rsidRDefault="00B01B27" w:rsidP="00B01B27">
      <w:pPr>
        <w:pStyle w:val="Ipara"/>
        <w:rPr>
          <w:lang w:eastAsia="en-AU"/>
        </w:rPr>
      </w:pPr>
      <w:r w:rsidRPr="00626AFC">
        <w:rPr>
          <w:lang w:eastAsia="en-AU"/>
        </w:rPr>
        <w:tab/>
        <w:t>(b)</w:t>
      </w:r>
      <w:r w:rsidRPr="00626AFC">
        <w:rPr>
          <w:lang w:eastAsia="en-AU"/>
        </w:rPr>
        <w:tab/>
        <w:t>if the agreement is a fixed term agreement—not later than 4 weeks after the day the notice of continuing tenancy is given to the co</w:t>
      </w:r>
      <w:r w:rsidRPr="00626AFC">
        <w:rPr>
          <w:lang w:eastAsia="en-AU"/>
        </w:rPr>
        <w:noBreakHyphen/>
        <w:t>tenants.</w:t>
      </w:r>
    </w:p>
    <w:p w14:paraId="783DFC11" w14:textId="7AFD052D" w:rsidR="00B01B27" w:rsidRPr="00626AFC" w:rsidRDefault="00B01B27" w:rsidP="006B6564">
      <w:pPr>
        <w:pStyle w:val="IMain"/>
        <w:rPr>
          <w:lang w:eastAsia="en-AU"/>
        </w:rPr>
      </w:pPr>
      <w:r w:rsidRPr="00626AFC">
        <w:rPr>
          <w:lang w:eastAsia="en-AU"/>
        </w:rPr>
        <w:tab/>
        <w:t>(5)</w:t>
      </w:r>
      <w:r w:rsidRPr="00626AFC">
        <w:rPr>
          <w:lang w:eastAsia="en-AU"/>
        </w:rPr>
        <w:tab/>
        <w:t xml:space="preserve">The break lease fee clause does not apply if a </w:t>
      </w:r>
      <w:r w:rsidR="0025105E" w:rsidRPr="00626AFC">
        <w:rPr>
          <w:lang w:eastAsia="en-AU"/>
        </w:rPr>
        <w:t>fixed term</w:t>
      </w:r>
      <w:r w:rsidRPr="00626AFC">
        <w:rPr>
          <w:lang w:eastAsia="en-AU"/>
        </w:rPr>
        <w:t xml:space="preserve"> agreement is terminated under this section.</w:t>
      </w:r>
    </w:p>
    <w:p w14:paraId="7CFC0C16" w14:textId="77777777" w:rsidR="00B01B27" w:rsidRPr="00626AFC" w:rsidRDefault="00B01B27" w:rsidP="00B01B27">
      <w:pPr>
        <w:pStyle w:val="IH5Sec"/>
        <w:rPr>
          <w:lang w:eastAsia="en-AU"/>
        </w:rPr>
      </w:pPr>
      <w:r w:rsidRPr="00626AFC">
        <w:rPr>
          <w:lang w:eastAsia="en-AU"/>
        </w:rPr>
        <w:t>46H</w:t>
      </w:r>
      <w:r w:rsidRPr="00626AFC">
        <w:rPr>
          <w:lang w:eastAsia="en-AU"/>
        </w:rPr>
        <w:tab/>
        <w:t>Lessor not to require other information</w:t>
      </w:r>
    </w:p>
    <w:p w14:paraId="6C68A831" w14:textId="67E074CD" w:rsidR="00B01B27" w:rsidRPr="00626AFC" w:rsidRDefault="00B01B27" w:rsidP="00B01B27">
      <w:pPr>
        <w:pStyle w:val="Amainreturn"/>
        <w:rPr>
          <w:lang w:eastAsia="en-AU"/>
        </w:rPr>
      </w:pPr>
      <w:r w:rsidRPr="00626AFC">
        <w:rPr>
          <w:lang w:eastAsia="en-AU"/>
        </w:rPr>
        <w:t>If a lessor receives a family violence termination notice from a tenant, the lessor must not ask the tenant to give the lessor, or any other person acting for the lessor, any other information not already given as part of the notice.</w:t>
      </w:r>
    </w:p>
    <w:p w14:paraId="060957EA" w14:textId="77777777" w:rsidR="00B01B27" w:rsidRPr="00626AFC" w:rsidRDefault="00B01B27" w:rsidP="00B01B27">
      <w:pPr>
        <w:pStyle w:val="IH5Sec"/>
        <w:rPr>
          <w:lang w:eastAsia="en-AU"/>
        </w:rPr>
      </w:pPr>
      <w:r w:rsidRPr="00626AFC">
        <w:rPr>
          <w:lang w:eastAsia="en-AU"/>
        </w:rPr>
        <w:lastRenderedPageBreak/>
        <w:t>46I</w:t>
      </w:r>
      <w:r w:rsidRPr="00626AFC">
        <w:rPr>
          <w:lang w:eastAsia="en-AU"/>
        </w:rPr>
        <w:tab/>
        <w:t>Competent person declaration</w:t>
      </w:r>
    </w:p>
    <w:p w14:paraId="2F7E6614" w14:textId="043CEB15" w:rsidR="00B01B27" w:rsidRPr="00626AFC" w:rsidRDefault="00B01B27" w:rsidP="00B01B27">
      <w:pPr>
        <w:pStyle w:val="IMain"/>
        <w:rPr>
          <w:lang w:eastAsia="en-AU"/>
        </w:rPr>
      </w:pPr>
      <w:r w:rsidRPr="00626AFC">
        <w:rPr>
          <w:lang w:eastAsia="en-AU"/>
        </w:rPr>
        <w:tab/>
        <w:t>(1)</w:t>
      </w:r>
      <w:r w:rsidRPr="00626AFC">
        <w:rPr>
          <w:lang w:eastAsia="en-AU"/>
        </w:rPr>
        <w:tab/>
        <w:t xml:space="preserve">A person (a </w:t>
      </w:r>
      <w:r w:rsidRPr="00D54E00">
        <w:rPr>
          <w:rStyle w:val="charBoldItals"/>
        </w:rPr>
        <w:t>competent person</w:t>
      </w:r>
      <w:r w:rsidRPr="00626AFC">
        <w:rPr>
          <w:lang w:eastAsia="en-AU"/>
        </w:rPr>
        <w:t>) may make a declaration stating that a tenant, or a dependent child of the tenant, has experienced family violence (a</w:t>
      </w:r>
      <w:r w:rsidR="002B576D">
        <w:rPr>
          <w:lang w:eastAsia="en-AU"/>
        </w:rPr>
        <w:t xml:space="preserve"> </w:t>
      </w:r>
      <w:r w:rsidRPr="00D54E00">
        <w:rPr>
          <w:rStyle w:val="charBoldItals"/>
        </w:rPr>
        <w:t>competent person declaration</w:t>
      </w:r>
      <w:r w:rsidRPr="00626AFC">
        <w:rPr>
          <w:lang w:eastAsia="en-AU"/>
        </w:rPr>
        <w:t>).</w:t>
      </w:r>
    </w:p>
    <w:p w14:paraId="1F1EDE57" w14:textId="77777777" w:rsidR="00B01B27" w:rsidRPr="00626AFC" w:rsidRDefault="00B01B27" w:rsidP="00B01B27">
      <w:pPr>
        <w:pStyle w:val="IMain"/>
        <w:rPr>
          <w:lang w:eastAsia="en-AU"/>
        </w:rPr>
      </w:pPr>
      <w:r w:rsidRPr="00626AFC">
        <w:rPr>
          <w:lang w:eastAsia="en-AU"/>
        </w:rPr>
        <w:tab/>
        <w:t>(2)</w:t>
      </w:r>
      <w:r w:rsidRPr="00626AFC">
        <w:rPr>
          <w:lang w:eastAsia="en-AU"/>
        </w:rPr>
        <w:tab/>
        <w:t>However, the competent person must not make a competent person declaration in relation to the tenant or child unless the tenant or child has previously consulted the competent person as part of the competent person’s professional practice.</w:t>
      </w:r>
    </w:p>
    <w:p w14:paraId="7E44779C" w14:textId="77777777" w:rsidR="00B01B27" w:rsidRPr="00626AFC" w:rsidRDefault="00B01B27" w:rsidP="00B01B27">
      <w:pPr>
        <w:pStyle w:val="IMain"/>
        <w:rPr>
          <w:lang w:eastAsia="en-AU"/>
        </w:rPr>
      </w:pPr>
      <w:r w:rsidRPr="00626AFC">
        <w:rPr>
          <w:lang w:eastAsia="en-AU"/>
        </w:rPr>
        <w:tab/>
        <w:t>(3)</w:t>
      </w:r>
      <w:r w:rsidRPr="00626AFC">
        <w:rPr>
          <w:lang w:eastAsia="en-AU"/>
        </w:rPr>
        <w:tab/>
        <w:t>The declaration must include any information prescribed by regulation.</w:t>
      </w:r>
    </w:p>
    <w:p w14:paraId="23AD8ADE" w14:textId="77777777" w:rsidR="00B01B27" w:rsidRPr="00626AFC" w:rsidRDefault="00B01B27" w:rsidP="00B01B27">
      <w:pPr>
        <w:pStyle w:val="IMain"/>
        <w:rPr>
          <w:lang w:eastAsia="en-AU"/>
        </w:rPr>
      </w:pPr>
      <w:r w:rsidRPr="00626AFC">
        <w:rPr>
          <w:lang w:eastAsia="en-AU"/>
        </w:rPr>
        <w:tab/>
        <w:t>(4)</w:t>
      </w:r>
      <w:r w:rsidRPr="00626AFC">
        <w:rPr>
          <w:lang w:eastAsia="en-AU"/>
        </w:rPr>
        <w:tab/>
        <w:t>A regulation may prescribe a person, or a class of people, to be a competent person.</w:t>
      </w:r>
    </w:p>
    <w:p w14:paraId="53B52F67" w14:textId="77777777" w:rsidR="00B01B27" w:rsidRPr="00626AFC" w:rsidRDefault="00B01B27" w:rsidP="00B01B27">
      <w:pPr>
        <w:pStyle w:val="IMain"/>
        <w:rPr>
          <w:lang w:eastAsia="en-AU"/>
        </w:rPr>
      </w:pPr>
      <w:r w:rsidRPr="00626AFC">
        <w:rPr>
          <w:lang w:eastAsia="en-AU"/>
        </w:rPr>
        <w:tab/>
        <w:t>(5)</w:t>
      </w:r>
      <w:r w:rsidRPr="00626AFC">
        <w:rPr>
          <w:lang w:eastAsia="en-AU"/>
        </w:rPr>
        <w:tab/>
        <w:t>For subsection (1), a competent person may collect, hold, use or disclose personal information about a person who is or was—</w:t>
      </w:r>
    </w:p>
    <w:p w14:paraId="68E86A91" w14:textId="77777777" w:rsidR="00B01B27" w:rsidRPr="00626AFC" w:rsidRDefault="00B01B27" w:rsidP="00B01B27">
      <w:pPr>
        <w:pStyle w:val="Ipara"/>
        <w:rPr>
          <w:lang w:eastAsia="en-AU"/>
        </w:rPr>
      </w:pPr>
      <w:r w:rsidRPr="00626AFC">
        <w:rPr>
          <w:lang w:eastAsia="en-AU"/>
        </w:rPr>
        <w:tab/>
        <w:t>(a)</w:t>
      </w:r>
      <w:r w:rsidRPr="00626AFC">
        <w:rPr>
          <w:lang w:eastAsia="en-AU"/>
        </w:rPr>
        <w:tab/>
        <w:t>a co-tenant of the tenant; or</w:t>
      </w:r>
    </w:p>
    <w:p w14:paraId="374D28F3" w14:textId="77777777" w:rsidR="00B01B27" w:rsidRPr="00626AFC" w:rsidRDefault="00B01B27" w:rsidP="00B01B27">
      <w:pPr>
        <w:pStyle w:val="Ipara"/>
        <w:rPr>
          <w:lang w:eastAsia="en-AU"/>
        </w:rPr>
      </w:pPr>
      <w:r w:rsidRPr="00626AFC">
        <w:rPr>
          <w:lang w:eastAsia="en-AU"/>
        </w:rPr>
        <w:tab/>
        <w:t>(b)</w:t>
      </w:r>
      <w:r w:rsidRPr="00626AFC">
        <w:rPr>
          <w:lang w:eastAsia="en-AU"/>
        </w:rPr>
        <w:tab/>
        <w:t>a family member of the tenant or child.</w:t>
      </w:r>
    </w:p>
    <w:p w14:paraId="2628B7D0" w14:textId="77777777" w:rsidR="00B01B27" w:rsidRPr="00626AFC" w:rsidRDefault="00B01B27" w:rsidP="00B01B27">
      <w:pPr>
        <w:pStyle w:val="IMain"/>
        <w:rPr>
          <w:lang w:eastAsia="en-AU"/>
        </w:rPr>
      </w:pPr>
      <w:r w:rsidRPr="00626AFC">
        <w:rPr>
          <w:lang w:eastAsia="en-AU"/>
        </w:rPr>
        <w:tab/>
        <w:t>(6)</w:t>
      </w:r>
      <w:r w:rsidRPr="00626AFC">
        <w:rPr>
          <w:lang w:eastAsia="en-AU"/>
        </w:rPr>
        <w:tab/>
        <w:t>In this section:</w:t>
      </w:r>
    </w:p>
    <w:p w14:paraId="03206F9F" w14:textId="3045F802" w:rsidR="00B01B27" w:rsidRPr="00626AFC" w:rsidRDefault="00B01B27" w:rsidP="000F5B1F">
      <w:pPr>
        <w:pStyle w:val="aDef"/>
        <w:rPr>
          <w:lang w:eastAsia="en-AU"/>
        </w:rPr>
      </w:pPr>
      <w:r w:rsidRPr="00D54E00">
        <w:rPr>
          <w:rStyle w:val="charBoldItals"/>
        </w:rPr>
        <w:t>family member</w:t>
      </w:r>
      <w:r w:rsidRPr="00626AFC">
        <w:rPr>
          <w:lang w:eastAsia="en-AU"/>
        </w:rPr>
        <w:t xml:space="preserve">—see the </w:t>
      </w:r>
      <w:hyperlink r:id="rId48" w:tooltip="A2016-42" w:history="1">
        <w:r w:rsidR="00D54E00" w:rsidRPr="00D54E00">
          <w:rPr>
            <w:rStyle w:val="charCitHyperlinkItal"/>
          </w:rPr>
          <w:t>Family Violence Act 2016</w:t>
        </w:r>
      </w:hyperlink>
      <w:r w:rsidRPr="00626AFC">
        <w:rPr>
          <w:lang w:eastAsia="en-AU"/>
        </w:rPr>
        <w:t>, section 9.</w:t>
      </w:r>
    </w:p>
    <w:p w14:paraId="0E66DE10" w14:textId="77777777" w:rsidR="00B01B27" w:rsidRPr="00626AFC" w:rsidRDefault="00B01B27" w:rsidP="00B01B27">
      <w:pPr>
        <w:pStyle w:val="IH5Sec"/>
        <w:rPr>
          <w:lang w:eastAsia="en-AU"/>
        </w:rPr>
      </w:pPr>
      <w:r w:rsidRPr="00626AFC">
        <w:rPr>
          <w:lang w:eastAsia="en-AU"/>
        </w:rPr>
        <w:t>46J</w:t>
      </w:r>
      <w:r w:rsidRPr="00626AFC">
        <w:rPr>
          <w:lang w:eastAsia="en-AU"/>
        </w:rPr>
        <w:tab/>
        <w:t>Offence—using or disclosing information in supporting documents without authorisation</w:t>
      </w:r>
    </w:p>
    <w:p w14:paraId="1B61C13E" w14:textId="77777777" w:rsidR="00B01B27" w:rsidRPr="00626AFC" w:rsidRDefault="00B01B27" w:rsidP="00B01B27">
      <w:pPr>
        <w:pStyle w:val="IMain"/>
        <w:rPr>
          <w:lang w:eastAsia="en-AU"/>
        </w:rPr>
      </w:pPr>
      <w:r w:rsidRPr="00626AFC">
        <w:rPr>
          <w:lang w:eastAsia="en-AU"/>
        </w:rPr>
        <w:tab/>
        <w:t>(1)</w:t>
      </w:r>
      <w:r w:rsidRPr="00626AFC">
        <w:rPr>
          <w:lang w:eastAsia="en-AU"/>
        </w:rPr>
        <w:tab/>
        <w:t>A person commits an offence if—</w:t>
      </w:r>
    </w:p>
    <w:p w14:paraId="103F1F33" w14:textId="77777777" w:rsidR="00B01B27" w:rsidRPr="00626AFC" w:rsidRDefault="00B01B27" w:rsidP="00B01B27">
      <w:pPr>
        <w:pStyle w:val="Ipara"/>
        <w:rPr>
          <w:lang w:eastAsia="en-AU"/>
        </w:rPr>
      </w:pPr>
      <w:r w:rsidRPr="00626AFC">
        <w:rPr>
          <w:lang w:eastAsia="en-AU"/>
        </w:rPr>
        <w:tab/>
        <w:t>(a)</w:t>
      </w:r>
      <w:r w:rsidRPr="00626AFC">
        <w:rPr>
          <w:lang w:eastAsia="en-AU"/>
        </w:rPr>
        <w:tab/>
        <w:t>the person uses, or discloses to someone else, any information contained in a supporting document for a family violence termination notice; and</w:t>
      </w:r>
    </w:p>
    <w:p w14:paraId="609C996E" w14:textId="77777777" w:rsidR="00B01B27" w:rsidRPr="00626AFC" w:rsidRDefault="00B01B27" w:rsidP="00B01B27">
      <w:pPr>
        <w:pStyle w:val="Ipara"/>
        <w:rPr>
          <w:lang w:eastAsia="en-AU"/>
        </w:rPr>
      </w:pPr>
      <w:r w:rsidRPr="00626AFC">
        <w:rPr>
          <w:lang w:eastAsia="en-AU"/>
        </w:rPr>
        <w:tab/>
        <w:t>(b)</w:t>
      </w:r>
      <w:r w:rsidRPr="00626AFC">
        <w:rPr>
          <w:lang w:eastAsia="en-AU"/>
        </w:rPr>
        <w:tab/>
        <w:t>the use or disclosure is not authorised or required under a law applying in Australia.</w:t>
      </w:r>
    </w:p>
    <w:p w14:paraId="72B6E9C0" w14:textId="77777777" w:rsidR="00B01B27" w:rsidRPr="00626AFC" w:rsidRDefault="00B01B27" w:rsidP="00B01B27">
      <w:pPr>
        <w:pStyle w:val="Penalty"/>
        <w:rPr>
          <w:lang w:eastAsia="en-AU"/>
        </w:rPr>
      </w:pPr>
      <w:r w:rsidRPr="00626AFC">
        <w:rPr>
          <w:lang w:eastAsia="en-AU"/>
        </w:rPr>
        <w:t>Maximum penalty:  20 penalty units.</w:t>
      </w:r>
    </w:p>
    <w:p w14:paraId="6E324DF4" w14:textId="77777777" w:rsidR="00B01B27" w:rsidRPr="00626AFC" w:rsidRDefault="00B01B27" w:rsidP="00B01B27">
      <w:pPr>
        <w:pStyle w:val="IMain"/>
        <w:rPr>
          <w:lang w:eastAsia="en-AU"/>
        </w:rPr>
      </w:pPr>
      <w:r w:rsidRPr="00626AFC">
        <w:rPr>
          <w:lang w:eastAsia="en-AU"/>
        </w:rPr>
        <w:lastRenderedPageBreak/>
        <w:tab/>
        <w:t>(2)</w:t>
      </w:r>
      <w:r w:rsidRPr="00626AFC">
        <w:rPr>
          <w:lang w:eastAsia="en-AU"/>
        </w:rPr>
        <w:tab/>
        <w:t>Subsection (1) does not apply if the use or disclosure—</w:t>
      </w:r>
    </w:p>
    <w:p w14:paraId="1AE5765D" w14:textId="6DD96305" w:rsidR="00B01B27" w:rsidRPr="00626AFC" w:rsidRDefault="00B01B27" w:rsidP="00B01B27">
      <w:pPr>
        <w:pStyle w:val="Ipara"/>
        <w:rPr>
          <w:lang w:eastAsia="en-AU"/>
        </w:rPr>
      </w:pPr>
      <w:r w:rsidRPr="00626AFC">
        <w:rPr>
          <w:lang w:eastAsia="en-AU"/>
        </w:rPr>
        <w:tab/>
        <w:t>(a)</w:t>
      </w:r>
      <w:r w:rsidRPr="00626AFC">
        <w:rPr>
          <w:lang w:eastAsia="en-AU"/>
        </w:rPr>
        <w:tab/>
        <w:t>is between 2 or more of the following:</w:t>
      </w:r>
    </w:p>
    <w:p w14:paraId="6FFA96D6" w14:textId="77777777" w:rsidR="00B01B27" w:rsidRPr="00626AFC" w:rsidRDefault="00B01B27" w:rsidP="00B01B27">
      <w:pPr>
        <w:pStyle w:val="Isubpara"/>
        <w:rPr>
          <w:lang w:eastAsia="en-AU"/>
        </w:rPr>
      </w:pPr>
      <w:r w:rsidRPr="00626AFC">
        <w:rPr>
          <w:lang w:eastAsia="en-AU"/>
        </w:rPr>
        <w:tab/>
        <w:t>(i)</w:t>
      </w:r>
      <w:r w:rsidRPr="00626AFC">
        <w:rPr>
          <w:lang w:eastAsia="en-AU"/>
        </w:rPr>
        <w:tab/>
        <w:t>the lessor;</w:t>
      </w:r>
    </w:p>
    <w:p w14:paraId="7B7993C3" w14:textId="77777777" w:rsidR="00B01B27" w:rsidRPr="00626AFC" w:rsidRDefault="00B01B27" w:rsidP="00B01B27">
      <w:pPr>
        <w:pStyle w:val="Isubpara"/>
        <w:rPr>
          <w:lang w:eastAsia="en-AU"/>
        </w:rPr>
      </w:pPr>
      <w:r w:rsidRPr="00626AFC">
        <w:rPr>
          <w:lang w:eastAsia="en-AU"/>
        </w:rPr>
        <w:tab/>
        <w:t>(ii)</w:t>
      </w:r>
      <w:r w:rsidRPr="00626AFC">
        <w:rPr>
          <w:lang w:eastAsia="en-AU"/>
        </w:rPr>
        <w:tab/>
        <w:t>the lessor’s agent;</w:t>
      </w:r>
    </w:p>
    <w:p w14:paraId="728A84EC" w14:textId="77777777" w:rsidR="00AC13D4" w:rsidRPr="00626AFC" w:rsidRDefault="00B01B27" w:rsidP="00B01B27">
      <w:pPr>
        <w:pStyle w:val="Isubpara"/>
        <w:rPr>
          <w:lang w:eastAsia="en-AU"/>
        </w:rPr>
      </w:pPr>
      <w:r w:rsidRPr="00626AFC">
        <w:rPr>
          <w:lang w:eastAsia="en-AU"/>
        </w:rPr>
        <w:tab/>
        <w:t>(iii)</w:t>
      </w:r>
      <w:r w:rsidRPr="00626AFC">
        <w:rPr>
          <w:lang w:eastAsia="en-AU"/>
        </w:rPr>
        <w:tab/>
        <w:t>an employee of the lessor’s agent;</w:t>
      </w:r>
    </w:p>
    <w:p w14:paraId="0226A225" w14:textId="68B112FB" w:rsidR="00B01B27" w:rsidRPr="00626AFC" w:rsidRDefault="00AC13D4" w:rsidP="00AC13D4">
      <w:pPr>
        <w:pStyle w:val="Isubpara"/>
        <w:rPr>
          <w:lang w:eastAsia="en-AU"/>
        </w:rPr>
      </w:pPr>
      <w:r w:rsidRPr="00626AFC">
        <w:rPr>
          <w:lang w:eastAsia="en-AU"/>
        </w:rPr>
        <w:tab/>
        <w:t>(iv)</w:t>
      </w:r>
      <w:r w:rsidRPr="00626AFC">
        <w:rPr>
          <w:lang w:eastAsia="en-AU"/>
        </w:rPr>
        <w:tab/>
        <w:t xml:space="preserve">the Territory; </w:t>
      </w:r>
      <w:r w:rsidR="00B01B27" w:rsidRPr="00626AFC">
        <w:rPr>
          <w:lang w:eastAsia="en-AU"/>
        </w:rPr>
        <w:t>or</w:t>
      </w:r>
    </w:p>
    <w:p w14:paraId="1F271420" w14:textId="77777777" w:rsidR="00B01B27" w:rsidRPr="00626AFC" w:rsidRDefault="00B01B27" w:rsidP="00B01B27">
      <w:pPr>
        <w:pStyle w:val="Ipara"/>
        <w:rPr>
          <w:lang w:eastAsia="en-AU"/>
        </w:rPr>
      </w:pPr>
      <w:r w:rsidRPr="00626AFC">
        <w:rPr>
          <w:lang w:eastAsia="en-AU"/>
        </w:rPr>
        <w:tab/>
        <w:t>(b)</w:t>
      </w:r>
      <w:r w:rsidRPr="00626AFC">
        <w:rPr>
          <w:lang w:eastAsia="en-AU"/>
        </w:rPr>
        <w:tab/>
        <w:t>is reasonably necessary to obtain legal advice from a lawyer.</w:t>
      </w:r>
    </w:p>
    <w:p w14:paraId="393BC953" w14:textId="77C92709" w:rsidR="00B01B27" w:rsidRPr="00626AFC" w:rsidRDefault="00B01B27" w:rsidP="00B01B27">
      <w:pPr>
        <w:pStyle w:val="aNote"/>
      </w:pPr>
      <w:r w:rsidRPr="00626AFC">
        <w:rPr>
          <w:rStyle w:val="charItals"/>
        </w:rPr>
        <w:t>Note</w:t>
      </w:r>
      <w:r w:rsidRPr="00626AFC">
        <w:rPr>
          <w:rStyle w:val="charItals"/>
        </w:rPr>
        <w:tab/>
      </w:r>
      <w:r w:rsidRPr="00626AFC">
        <w:t>The defendant has an evidential burden in relation to the matters mentioned in s</w:t>
      </w:r>
      <w:r w:rsidR="0002695B">
        <w:t xml:space="preserve"> </w:t>
      </w:r>
      <w:r w:rsidRPr="00626AFC">
        <w:t xml:space="preserve">(2) (see </w:t>
      </w:r>
      <w:hyperlink r:id="rId49" w:tooltip="A2002-51" w:history="1">
        <w:r w:rsidR="00D54E00" w:rsidRPr="00D54E00">
          <w:rPr>
            <w:rStyle w:val="charCitHyperlinkAbbrev"/>
          </w:rPr>
          <w:t>Criminal Code</w:t>
        </w:r>
      </w:hyperlink>
      <w:r w:rsidRPr="00626AFC">
        <w:t>, s</w:t>
      </w:r>
      <w:r w:rsidR="0002695B">
        <w:t xml:space="preserve"> </w:t>
      </w:r>
      <w:r w:rsidRPr="00626AFC">
        <w:t>58).</w:t>
      </w:r>
    </w:p>
    <w:p w14:paraId="45A73A63" w14:textId="77777777" w:rsidR="00B01B27" w:rsidRPr="00626AFC" w:rsidRDefault="00B01B27" w:rsidP="00B01B27">
      <w:pPr>
        <w:pStyle w:val="IMain"/>
      </w:pPr>
      <w:r w:rsidRPr="00626AFC">
        <w:tab/>
        <w:t>(3)</w:t>
      </w:r>
      <w:r w:rsidRPr="00626AFC">
        <w:tab/>
        <w:t>In this section:</w:t>
      </w:r>
    </w:p>
    <w:p w14:paraId="3B77BB83" w14:textId="77777777" w:rsidR="00B01B27" w:rsidRPr="00626AFC" w:rsidRDefault="00B01B27" w:rsidP="000F5B1F">
      <w:pPr>
        <w:pStyle w:val="aDef"/>
      </w:pPr>
      <w:r w:rsidRPr="00D54E00">
        <w:rPr>
          <w:rStyle w:val="charBoldItals"/>
        </w:rPr>
        <w:t>agent</w:t>
      </w:r>
      <w:r w:rsidRPr="00626AFC">
        <w:t>, of a lessor—see section 87.</w:t>
      </w:r>
    </w:p>
    <w:p w14:paraId="7B61585E" w14:textId="77777777" w:rsidR="00B01B27" w:rsidRPr="00626AFC" w:rsidRDefault="00B01B27" w:rsidP="00B01B27">
      <w:pPr>
        <w:pStyle w:val="IH5Sec"/>
      </w:pPr>
      <w:r w:rsidRPr="00626AFC">
        <w:t>46K</w:t>
      </w:r>
      <w:r w:rsidRPr="00626AFC">
        <w:tab/>
        <w:t>Supporting documents to be securely stored or destroyed</w:t>
      </w:r>
    </w:p>
    <w:p w14:paraId="60880ECC" w14:textId="77777777" w:rsidR="00B01B27" w:rsidRPr="00626AFC" w:rsidRDefault="00B01B27" w:rsidP="00B01B27">
      <w:pPr>
        <w:pStyle w:val="IMain"/>
      </w:pPr>
      <w:r w:rsidRPr="00626AFC">
        <w:tab/>
        <w:t>(1)</w:t>
      </w:r>
      <w:r w:rsidRPr="00626AFC">
        <w:tab/>
        <w:t>A person who has possession or control of a supporting document for a family violence termination notice must take all reasonable steps to ensure that the document—</w:t>
      </w:r>
    </w:p>
    <w:p w14:paraId="5EACA3AA" w14:textId="77777777" w:rsidR="00B01B27" w:rsidRPr="00626AFC" w:rsidRDefault="00B01B27" w:rsidP="00B01B27">
      <w:pPr>
        <w:pStyle w:val="Ipara"/>
      </w:pPr>
      <w:r w:rsidRPr="00626AFC">
        <w:tab/>
        <w:t>(a)</w:t>
      </w:r>
      <w:r w:rsidRPr="00626AFC">
        <w:tab/>
        <w:t>if the document is to be used under a law applying in Australia—is securely stored; and</w:t>
      </w:r>
    </w:p>
    <w:p w14:paraId="200F9EC1" w14:textId="77777777" w:rsidR="00B01B27" w:rsidRPr="00626AFC" w:rsidRDefault="00B01B27" w:rsidP="00B01B27">
      <w:pPr>
        <w:pStyle w:val="Ipara"/>
      </w:pPr>
      <w:r w:rsidRPr="00626AFC">
        <w:tab/>
        <w:t>(b)</w:t>
      </w:r>
      <w:r w:rsidRPr="00626AFC">
        <w:tab/>
        <w:t>in any other case—is destroyed.</w:t>
      </w:r>
    </w:p>
    <w:p w14:paraId="124A1E78" w14:textId="77777777" w:rsidR="00B01B27" w:rsidRPr="00626AFC" w:rsidRDefault="00B01B27" w:rsidP="00B01B27">
      <w:pPr>
        <w:pStyle w:val="IMain"/>
      </w:pPr>
      <w:r w:rsidRPr="00626AFC">
        <w:tab/>
        <w:t>(2)</w:t>
      </w:r>
      <w:r w:rsidRPr="00626AFC">
        <w:tab/>
        <w:t>In this section:</w:t>
      </w:r>
    </w:p>
    <w:p w14:paraId="407F9897" w14:textId="77777777" w:rsidR="00B01B27" w:rsidRPr="00626AFC" w:rsidRDefault="00B01B27" w:rsidP="000F5B1F">
      <w:pPr>
        <w:pStyle w:val="aDef"/>
      </w:pPr>
      <w:r w:rsidRPr="00D54E00">
        <w:rPr>
          <w:rStyle w:val="charBoldItals"/>
        </w:rPr>
        <w:t>supporting document</w:t>
      </w:r>
      <w:r w:rsidRPr="00626AFC">
        <w:t>, for a family violence termination notice, includes a copy of the document or part of the document.</w:t>
      </w:r>
    </w:p>
    <w:p w14:paraId="7A0DBF21" w14:textId="77777777" w:rsidR="00B01B27" w:rsidRPr="00626AFC" w:rsidRDefault="00B01B27" w:rsidP="00B01B27">
      <w:pPr>
        <w:pStyle w:val="IH5Sec"/>
      </w:pPr>
      <w:r w:rsidRPr="00626AFC">
        <w:lastRenderedPageBreak/>
        <w:t>46L</w:t>
      </w:r>
      <w:r w:rsidRPr="00626AFC">
        <w:tab/>
        <w:t>ACAT not to decide if family violence happens</w:t>
      </w:r>
    </w:p>
    <w:p w14:paraId="7C6A52DD" w14:textId="77777777" w:rsidR="00B01B27" w:rsidRPr="00626AFC" w:rsidRDefault="00B01B27" w:rsidP="000A0611">
      <w:pPr>
        <w:pStyle w:val="IMain"/>
        <w:keepNext/>
      </w:pPr>
      <w:r w:rsidRPr="00626AFC">
        <w:tab/>
        <w:t>(1)</w:t>
      </w:r>
      <w:r w:rsidRPr="00626AFC">
        <w:tab/>
        <w:t>This section applies if, in a proceeding before the ACAT, a question arises as to whether a notice given by a tenant is a family violence termination notice.</w:t>
      </w:r>
    </w:p>
    <w:p w14:paraId="15F9EE7C" w14:textId="77777777" w:rsidR="00B01B27" w:rsidRPr="00626AFC" w:rsidRDefault="00B01B27" w:rsidP="00B01B27">
      <w:pPr>
        <w:pStyle w:val="IMain"/>
      </w:pPr>
      <w:r w:rsidRPr="00626AFC">
        <w:tab/>
        <w:t>(2)</w:t>
      </w:r>
      <w:r w:rsidRPr="00626AFC">
        <w:tab/>
        <w:t>The ACAT—</w:t>
      </w:r>
    </w:p>
    <w:p w14:paraId="303ECAD0" w14:textId="77777777" w:rsidR="00B01B27" w:rsidRPr="00626AFC" w:rsidRDefault="00B01B27" w:rsidP="00B01B27">
      <w:pPr>
        <w:pStyle w:val="Ipara"/>
      </w:pPr>
      <w:r w:rsidRPr="00626AFC">
        <w:tab/>
        <w:t>(a)</w:t>
      </w:r>
      <w:r w:rsidRPr="00626AFC">
        <w:tab/>
        <w:t>may consider whether—</w:t>
      </w:r>
    </w:p>
    <w:p w14:paraId="73F75724" w14:textId="77777777" w:rsidR="00B01B27" w:rsidRPr="00626AFC" w:rsidRDefault="00B01B27" w:rsidP="00B01B27">
      <w:pPr>
        <w:pStyle w:val="Isubpara"/>
      </w:pPr>
      <w:r w:rsidRPr="00626AFC">
        <w:tab/>
        <w:t>(i)</w:t>
      </w:r>
      <w:r w:rsidRPr="00626AFC">
        <w:tab/>
        <w:t>the notice contains the information required under sectio</w:t>
      </w:r>
      <w:r w:rsidRPr="00626AFC">
        <w:rPr>
          <w:rFonts w:hint="eastAsia"/>
          <w:lang w:eastAsia="zh-CN"/>
        </w:rPr>
        <w:t>n</w:t>
      </w:r>
      <w:r w:rsidRPr="00626AFC">
        <w:t> 46D; or</w:t>
      </w:r>
    </w:p>
    <w:p w14:paraId="72D6E827" w14:textId="77777777" w:rsidR="00B01B27" w:rsidRPr="00626AFC" w:rsidRDefault="00B01B27" w:rsidP="00B01B27">
      <w:pPr>
        <w:pStyle w:val="Isubpara"/>
      </w:pPr>
      <w:r w:rsidRPr="00626AFC">
        <w:tab/>
        <w:t>(ii)</w:t>
      </w:r>
      <w:r w:rsidRPr="00626AFC">
        <w:tab/>
        <w:t>a document accompanying the notice is a supporting document; but</w:t>
      </w:r>
    </w:p>
    <w:p w14:paraId="3995058C" w14:textId="77777777" w:rsidR="00B01B27" w:rsidRPr="00626AFC" w:rsidRDefault="00B01B27" w:rsidP="00B01B27">
      <w:pPr>
        <w:pStyle w:val="Ipara"/>
      </w:pPr>
      <w:r w:rsidRPr="00626AFC">
        <w:tab/>
        <w:t>(b)</w:t>
      </w:r>
      <w:r w:rsidRPr="00626AFC">
        <w:tab/>
        <w:t>must not consider—</w:t>
      </w:r>
    </w:p>
    <w:p w14:paraId="25029C8F" w14:textId="77777777" w:rsidR="00B01B27" w:rsidRPr="00626AFC" w:rsidRDefault="00B01B27" w:rsidP="00B01B27">
      <w:pPr>
        <w:pStyle w:val="Isubpara"/>
      </w:pPr>
      <w:r w:rsidRPr="00626AFC">
        <w:tab/>
        <w:t>(i)</w:t>
      </w:r>
      <w:r w:rsidRPr="00626AFC">
        <w:tab/>
        <w:t>whether the tenant, or a dependent child of the tenant, experienced family violence; or</w:t>
      </w:r>
    </w:p>
    <w:p w14:paraId="703CE579" w14:textId="6FA46C34" w:rsidR="00B01B27" w:rsidRPr="00626AFC" w:rsidRDefault="00B01B27" w:rsidP="00B01B27">
      <w:pPr>
        <w:pStyle w:val="Isubpara"/>
      </w:pPr>
      <w:r w:rsidRPr="00626AFC">
        <w:tab/>
        <w:t>(ii)</w:t>
      </w:r>
      <w:r w:rsidRPr="00626AFC">
        <w:tab/>
        <w:t xml:space="preserve">the tenant’s belief as to whether </w:t>
      </w:r>
      <w:r w:rsidR="005A4BEC" w:rsidRPr="00626AFC">
        <w:t xml:space="preserve">they or their dependent </w:t>
      </w:r>
      <w:r w:rsidRPr="00626AFC">
        <w:t>child could safely continue to occupy the premises.</w:t>
      </w:r>
    </w:p>
    <w:p w14:paraId="6B3C56C1" w14:textId="77777777" w:rsidR="00B01B27" w:rsidRPr="00626AFC" w:rsidRDefault="00B01B27" w:rsidP="00B01B27">
      <w:pPr>
        <w:pStyle w:val="IH5Sec"/>
      </w:pPr>
      <w:r w:rsidRPr="00626AFC">
        <w:t>46M</w:t>
      </w:r>
      <w:r w:rsidRPr="00626AFC">
        <w:tab/>
        <w:t>Offences—giving false or misleading information</w:t>
      </w:r>
    </w:p>
    <w:p w14:paraId="04D91770" w14:textId="77777777" w:rsidR="00B01B27" w:rsidRPr="00626AFC" w:rsidRDefault="00B01B27" w:rsidP="00B01B27">
      <w:pPr>
        <w:pStyle w:val="IMain"/>
      </w:pPr>
      <w:r w:rsidRPr="00626AFC">
        <w:tab/>
        <w:t>(1)</w:t>
      </w:r>
      <w:r w:rsidRPr="00626AFC">
        <w:tab/>
        <w:t>A person commits an offence if—</w:t>
      </w:r>
    </w:p>
    <w:p w14:paraId="1764D7C4" w14:textId="77777777" w:rsidR="00B01B27" w:rsidRPr="00626AFC" w:rsidRDefault="00B01B27" w:rsidP="00B01B27">
      <w:pPr>
        <w:pStyle w:val="Ipara"/>
      </w:pPr>
      <w:r w:rsidRPr="00626AFC">
        <w:tab/>
        <w:t>(a)</w:t>
      </w:r>
      <w:r w:rsidRPr="00626AFC">
        <w:tab/>
        <w:t>the person gives information to a competent person; and</w:t>
      </w:r>
    </w:p>
    <w:p w14:paraId="12B636E6" w14:textId="77777777" w:rsidR="00B01B27" w:rsidRPr="00626AFC" w:rsidRDefault="00B01B27" w:rsidP="00B01B27">
      <w:pPr>
        <w:pStyle w:val="Ipara"/>
      </w:pPr>
      <w:r w:rsidRPr="00626AFC">
        <w:tab/>
        <w:t>(b)</w:t>
      </w:r>
      <w:r w:rsidRPr="00626AFC">
        <w:tab/>
        <w:t>the information is given to obtain a competent person declaration; and</w:t>
      </w:r>
    </w:p>
    <w:p w14:paraId="7364CDF9" w14:textId="77777777" w:rsidR="00B01B27" w:rsidRPr="00626AFC" w:rsidRDefault="00B01B27" w:rsidP="00B01B27">
      <w:pPr>
        <w:pStyle w:val="Ipara"/>
      </w:pPr>
      <w:r w:rsidRPr="00626AFC">
        <w:tab/>
        <w:t>(c)</w:t>
      </w:r>
      <w:r w:rsidRPr="00626AFC">
        <w:tab/>
        <w:t>the information is false or misleading in a material particular.</w:t>
      </w:r>
    </w:p>
    <w:p w14:paraId="7D3EC10A" w14:textId="77777777" w:rsidR="00B01B27" w:rsidRPr="00626AFC" w:rsidRDefault="00B01B27" w:rsidP="00B01B27">
      <w:pPr>
        <w:pStyle w:val="Penalty"/>
      </w:pPr>
      <w:r w:rsidRPr="00626AFC">
        <w:t>Maximum penalty:  50 penalty units.</w:t>
      </w:r>
    </w:p>
    <w:p w14:paraId="6B8098F0" w14:textId="77777777" w:rsidR="00B01B27" w:rsidRPr="00626AFC" w:rsidRDefault="00B01B27" w:rsidP="000A0611">
      <w:pPr>
        <w:pStyle w:val="IMain"/>
        <w:keepNext/>
      </w:pPr>
      <w:r w:rsidRPr="00626AFC">
        <w:lastRenderedPageBreak/>
        <w:tab/>
        <w:t>(2)</w:t>
      </w:r>
      <w:r w:rsidRPr="00626AFC">
        <w:tab/>
        <w:t>A person commits an offence if—</w:t>
      </w:r>
    </w:p>
    <w:p w14:paraId="3F781637" w14:textId="77777777" w:rsidR="00B01B27" w:rsidRPr="00626AFC" w:rsidRDefault="00B01B27" w:rsidP="000A0611">
      <w:pPr>
        <w:pStyle w:val="Ipara"/>
        <w:keepNext/>
      </w:pPr>
      <w:r w:rsidRPr="00626AFC">
        <w:tab/>
        <w:t>(a)</w:t>
      </w:r>
      <w:r w:rsidRPr="00626AFC">
        <w:tab/>
        <w:t>the person represents to another person that a document is a competent person declaration; and</w:t>
      </w:r>
    </w:p>
    <w:p w14:paraId="7CF90C86" w14:textId="77777777" w:rsidR="00B01B27" w:rsidRPr="00626AFC" w:rsidRDefault="00B01B27" w:rsidP="000A0611">
      <w:pPr>
        <w:pStyle w:val="Ipara"/>
        <w:keepNext/>
      </w:pPr>
      <w:r w:rsidRPr="00626AFC">
        <w:tab/>
        <w:t>(b)</w:t>
      </w:r>
      <w:r w:rsidRPr="00626AFC">
        <w:tab/>
        <w:t>the document is not a competent person declaration.</w:t>
      </w:r>
    </w:p>
    <w:p w14:paraId="79627AFF" w14:textId="77777777" w:rsidR="00B01B27" w:rsidRPr="00626AFC" w:rsidRDefault="00B01B27" w:rsidP="00B01B27">
      <w:pPr>
        <w:pStyle w:val="Penalty"/>
      </w:pPr>
      <w:r w:rsidRPr="00626AFC">
        <w:t>Maximum penalty:  50 penalty units.</w:t>
      </w:r>
    </w:p>
    <w:p w14:paraId="265CC735" w14:textId="6ACC78B1" w:rsidR="00B65183" w:rsidRPr="00626AFC" w:rsidRDefault="000F5B1F" w:rsidP="000F5B1F">
      <w:pPr>
        <w:pStyle w:val="AH5Sec"/>
        <w:shd w:val="pct25" w:color="auto" w:fill="auto"/>
      </w:pPr>
      <w:bookmarkStart w:id="77" w:name="_Toc163123480"/>
      <w:r w:rsidRPr="000F5B1F">
        <w:rPr>
          <w:rStyle w:val="CharSectNo"/>
        </w:rPr>
        <w:t>68</w:t>
      </w:r>
      <w:r w:rsidRPr="00626AFC">
        <w:tab/>
      </w:r>
      <w:r w:rsidR="00B65183" w:rsidRPr="00626AFC">
        <w:t>No breach of standard residential tenancy terms</w:t>
      </w:r>
      <w:r w:rsidR="00B65183" w:rsidRPr="00626AFC">
        <w:br/>
        <w:t>Section 47 (6)</w:t>
      </w:r>
      <w:bookmarkEnd w:id="77"/>
    </w:p>
    <w:p w14:paraId="5052F426" w14:textId="77777777" w:rsidR="00B65183" w:rsidRPr="00626AFC" w:rsidRDefault="00B65183" w:rsidP="00B65183">
      <w:pPr>
        <w:pStyle w:val="direction"/>
      </w:pPr>
      <w:r w:rsidRPr="00626AFC">
        <w:t>substitute</w:t>
      </w:r>
    </w:p>
    <w:p w14:paraId="196D42FA" w14:textId="77777777" w:rsidR="00B65183" w:rsidRPr="00626AFC" w:rsidRDefault="00B65183" w:rsidP="0002695B">
      <w:pPr>
        <w:pStyle w:val="IMain"/>
      </w:pPr>
      <w:r w:rsidRPr="00626AFC">
        <w:tab/>
        <w:t>(6)</w:t>
      </w:r>
      <w:r w:rsidRPr="00626AFC">
        <w:tab/>
        <w:t>In this section:</w:t>
      </w:r>
    </w:p>
    <w:p w14:paraId="0FAF3D40" w14:textId="37314BD3" w:rsidR="00B65183" w:rsidRPr="00626AFC" w:rsidRDefault="00B65183" w:rsidP="000F5B1F">
      <w:pPr>
        <w:pStyle w:val="aDef"/>
      </w:pPr>
      <w:r w:rsidRPr="00D54E00">
        <w:rPr>
          <w:rStyle w:val="charBoldItals"/>
        </w:rPr>
        <w:t>community housing provider termination clause</w:t>
      </w:r>
      <w:r w:rsidRPr="00626AFC">
        <w:t xml:space="preserve"> means the clause in schedule</w:t>
      </w:r>
      <w:r w:rsidR="0002695B">
        <w:t> </w:t>
      </w:r>
      <w:r w:rsidRPr="00626AFC">
        <w:t>2, section 2.2.</w:t>
      </w:r>
    </w:p>
    <w:p w14:paraId="50CD7E37" w14:textId="436F6BAB" w:rsidR="00B65183" w:rsidRPr="00626AFC" w:rsidRDefault="00B65183" w:rsidP="000F5B1F">
      <w:pPr>
        <w:pStyle w:val="aDef"/>
      </w:pPr>
      <w:r w:rsidRPr="00D54E00">
        <w:rPr>
          <w:rStyle w:val="charBoldItals"/>
        </w:rPr>
        <w:t>public housing termination clause</w:t>
      </w:r>
      <w:r w:rsidRPr="00626AFC">
        <w:t xml:space="preserve"> means </w:t>
      </w:r>
      <w:r w:rsidR="002D19F3" w:rsidRPr="00626AFC">
        <w:t>a</w:t>
      </w:r>
      <w:r w:rsidRPr="00626AFC">
        <w:t xml:space="preserve"> clause in schedule 2, section</w:t>
      </w:r>
      <w:r w:rsidR="0002695B">
        <w:t> </w:t>
      </w:r>
      <w:r w:rsidRPr="00626AFC">
        <w:t>2.3.</w:t>
      </w:r>
    </w:p>
    <w:p w14:paraId="766FE622" w14:textId="42F390E7" w:rsidR="00B65183" w:rsidRPr="00626AFC" w:rsidRDefault="00B65183" w:rsidP="000F5B1F">
      <w:pPr>
        <w:pStyle w:val="aDef"/>
      </w:pPr>
      <w:r w:rsidRPr="00D54E00">
        <w:rPr>
          <w:rStyle w:val="charBoldItals"/>
        </w:rPr>
        <w:t>subsidised accommodation clause</w:t>
      </w:r>
      <w:r w:rsidRPr="00626AFC">
        <w:t xml:space="preserve"> means </w:t>
      </w:r>
      <w:r w:rsidR="002D19F3" w:rsidRPr="00626AFC">
        <w:t>a clause</w:t>
      </w:r>
      <w:r w:rsidRPr="00626AFC">
        <w:t xml:space="preserve"> in schedule 2, section</w:t>
      </w:r>
      <w:r w:rsidR="0002695B">
        <w:t> </w:t>
      </w:r>
      <w:r w:rsidRPr="00626AFC">
        <w:t>2.5.</w:t>
      </w:r>
    </w:p>
    <w:p w14:paraId="3DDCA49B" w14:textId="59CC2D14" w:rsidR="00B65183" w:rsidRPr="00626AFC" w:rsidRDefault="00B65183" w:rsidP="000F5B1F">
      <w:pPr>
        <w:pStyle w:val="aDef"/>
      </w:pPr>
      <w:r w:rsidRPr="00D54E00">
        <w:rPr>
          <w:rStyle w:val="charBoldItals"/>
        </w:rPr>
        <w:t>temporary housing assistance termination clause</w:t>
      </w:r>
      <w:r w:rsidRPr="00626AFC">
        <w:t xml:space="preserve"> means </w:t>
      </w:r>
      <w:r w:rsidR="002D19F3" w:rsidRPr="00626AFC">
        <w:t>a clause</w:t>
      </w:r>
      <w:r w:rsidRPr="00626AFC">
        <w:t xml:space="preserve"> in schedule 2, section</w:t>
      </w:r>
      <w:r w:rsidR="0002695B">
        <w:t xml:space="preserve"> </w:t>
      </w:r>
      <w:r w:rsidRPr="00626AFC">
        <w:t>2.4.</w:t>
      </w:r>
    </w:p>
    <w:p w14:paraId="54A3AAB2" w14:textId="3838817D" w:rsidR="00B65183" w:rsidRPr="00626AFC" w:rsidRDefault="000F5B1F" w:rsidP="000F5B1F">
      <w:pPr>
        <w:pStyle w:val="AH5Sec"/>
        <w:shd w:val="pct25" w:color="auto" w:fill="auto"/>
      </w:pPr>
      <w:bookmarkStart w:id="78" w:name="_Toc163123481"/>
      <w:r w:rsidRPr="000F5B1F">
        <w:rPr>
          <w:rStyle w:val="CharSectNo"/>
        </w:rPr>
        <w:t>69</w:t>
      </w:r>
      <w:r w:rsidRPr="00626AFC">
        <w:tab/>
      </w:r>
      <w:r w:rsidR="00B65183" w:rsidRPr="00626AFC">
        <w:t>Tenant’s defective termination notice</w:t>
      </w:r>
      <w:r w:rsidR="00B65183" w:rsidRPr="00626AFC">
        <w:br/>
        <w:t>Section 60 (4)</w:t>
      </w:r>
      <w:bookmarkEnd w:id="78"/>
    </w:p>
    <w:p w14:paraId="25D84715" w14:textId="77777777" w:rsidR="00B65183" w:rsidRPr="00626AFC" w:rsidRDefault="00B65183" w:rsidP="00B65183">
      <w:pPr>
        <w:pStyle w:val="direction"/>
      </w:pPr>
      <w:r w:rsidRPr="00626AFC">
        <w:t>omit</w:t>
      </w:r>
    </w:p>
    <w:p w14:paraId="752BB0FD" w14:textId="77777777" w:rsidR="00B65183" w:rsidRPr="00626AFC" w:rsidRDefault="00B65183" w:rsidP="00B65183">
      <w:pPr>
        <w:pStyle w:val="Amainreturn"/>
      </w:pPr>
      <w:r w:rsidRPr="00626AFC">
        <w:t>former lessor is not in</w:t>
      </w:r>
    </w:p>
    <w:p w14:paraId="2831DB3D" w14:textId="77777777" w:rsidR="00B65183" w:rsidRPr="00626AFC" w:rsidRDefault="00B65183" w:rsidP="00B65183">
      <w:pPr>
        <w:pStyle w:val="direction"/>
      </w:pPr>
      <w:r w:rsidRPr="00626AFC">
        <w:t>substitute</w:t>
      </w:r>
    </w:p>
    <w:p w14:paraId="1BB47A6B" w14:textId="77777777" w:rsidR="00B65183" w:rsidRPr="00626AFC" w:rsidRDefault="00B65183" w:rsidP="00B65183">
      <w:pPr>
        <w:pStyle w:val="Amainreturn"/>
      </w:pPr>
      <w:r w:rsidRPr="00626AFC">
        <w:t>former lessor is in</w:t>
      </w:r>
    </w:p>
    <w:p w14:paraId="7029B7FB" w14:textId="6B3054F7" w:rsidR="00E65DC8" w:rsidRPr="00626AFC" w:rsidRDefault="000F5B1F" w:rsidP="000F5B1F">
      <w:pPr>
        <w:pStyle w:val="AH5Sec"/>
        <w:shd w:val="pct25" w:color="auto" w:fill="auto"/>
      </w:pPr>
      <w:bookmarkStart w:id="79" w:name="_Toc163123482"/>
      <w:r w:rsidRPr="000F5B1F">
        <w:rPr>
          <w:rStyle w:val="CharSectNo"/>
        </w:rPr>
        <w:lastRenderedPageBreak/>
        <w:t>70</w:t>
      </w:r>
      <w:r w:rsidRPr="00626AFC">
        <w:tab/>
      </w:r>
      <w:r w:rsidR="00B65183" w:rsidRPr="00626AFC">
        <w:t>Termination—affected residential premises</w:t>
      </w:r>
      <w:r w:rsidR="00B65183" w:rsidRPr="00626AFC">
        <w:br/>
      </w:r>
      <w:r w:rsidR="00E65DC8" w:rsidRPr="00626AFC">
        <w:t xml:space="preserve">Section 64AA </w:t>
      </w:r>
      <w:r w:rsidR="008D4079" w:rsidRPr="00626AFC">
        <w:t xml:space="preserve">(3) to </w:t>
      </w:r>
      <w:r w:rsidR="00E65DC8" w:rsidRPr="00626AFC">
        <w:t>(</w:t>
      </w:r>
      <w:r w:rsidR="00683F43" w:rsidRPr="00626AFC">
        <w:t>5</w:t>
      </w:r>
      <w:r w:rsidR="00E65DC8" w:rsidRPr="00626AFC">
        <w:t>)</w:t>
      </w:r>
      <w:bookmarkEnd w:id="79"/>
    </w:p>
    <w:p w14:paraId="5316026F" w14:textId="6A343323" w:rsidR="00E65DC8" w:rsidRPr="00626AFC" w:rsidRDefault="00E65DC8" w:rsidP="00E65DC8">
      <w:pPr>
        <w:pStyle w:val="direction"/>
      </w:pPr>
      <w:r w:rsidRPr="00626AFC">
        <w:t>substitute</w:t>
      </w:r>
    </w:p>
    <w:p w14:paraId="2CEDD671" w14:textId="62D2942B" w:rsidR="00964031" w:rsidRPr="00626AFC" w:rsidRDefault="00964031" w:rsidP="00964031">
      <w:pPr>
        <w:pStyle w:val="IMain"/>
      </w:pPr>
      <w:r w:rsidRPr="00626AFC">
        <w:tab/>
        <w:t>(3)</w:t>
      </w:r>
      <w:r w:rsidRPr="00626AFC">
        <w:tab/>
      </w:r>
      <w:r w:rsidR="008D4079" w:rsidRPr="00626AFC">
        <w:t>If the tenant terminates the agreement, t</w:t>
      </w:r>
      <w:r w:rsidRPr="00626AFC">
        <w:t>he tenant must—</w:t>
      </w:r>
    </w:p>
    <w:p w14:paraId="3B4885B1" w14:textId="77777777" w:rsidR="00964031" w:rsidRPr="00626AFC" w:rsidRDefault="00964031" w:rsidP="00964031">
      <w:pPr>
        <w:pStyle w:val="Ipara"/>
      </w:pPr>
      <w:r w:rsidRPr="00626AFC">
        <w:tab/>
        <w:t>(a)</w:t>
      </w:r>
      <w:r w:rsidRPr="00626AFC">
        <w:tab/>
        <w:t>state the date the tenant intends to terminate the agreement; and</w:t>
      </w:r>
    </w:p>
    <w:p w14:paraId="683DAC91" w14:textId="687868FF" w:rsidR="00964031" w:rsidRPr="00626AFC" w:rsidRDefault="00964031" w:rsidP="00964031">
      <w:pPr>
        <w:pStyle w:val="Ipara"/>
      </w:pPr>
      <w:r w:rsidRPr="00626AFC">
        <w:tab/>
        <w:t>(b)</w:t>
      </w:r>
      <w:r w:rsidRPr="00626AFC">
        <w:tab/>
        <w:t xml:space="preserve">give the lessor at least </w:t>
      </w:r>
      <w:r w:rsidR="008D4079" w:rsidRPr="00626AFC">
        <w:t>2</w:t>
      </w:r>
      <w:r w:rsidRPr="00626AFC">
        <w:t xml:space="preserve"> days notice.</w:t>
      </w:r>
    </w:p>
    <w:p w14:paraId="2DBC62B4" w14:textId="77777777" w:rsidR="008D4079" w:rsidRPr="00626AFC" w:rsidRDefault="008D4079" w:rsidP="008D4079">
      <w:pPr>
        <w:pStyle w:val="IMain"/>
      </w:pPr>
      <w:r w:rsidRPr="00626AFC">
        <w:tab/>
        <w:t>(4)</w:t>
      </w:r>
      <w:r w:rsidRPr="00626AFC">
        <w:tab/>
        <w:t>If the lessor terminates the agreement, the lessor must—</w:t>
      </w:r>
    </w:p>
    <w:p w14:paraId="2F23630A" w14:textId="7BC729C1" w:rsidR="008D4079" w:rsidRPr="00626AFC" w:rsidRDefault="008D4079" w:rsidP="008D4079">
      <w:pPr>
        <w:pStyle w:val="Ipara"/>
      </w:pPr>
      <w:r w:rsidRPr="00626AFC">
        <w:tab/>
        <w:t>(a)</w:t>
      </w:r>
      <w:r w:rsidRPr="00626AFC">
        <w:tab/>
        <w:t>state the date the lessor intends to terminate the agreement; and</w:t>
      </w:r>
    </w:p>
    <w:p w14:paraId="7B9B53B1" w14:textId="77777777" w:rsidR="008D4079" w:rsidRPr="00626AFC" w:rsidRDefault="008D4079" w:rsidP="008D4079">
      <w:pPr>
        <w:pStyle w:val="Ipara"/>
      </w:pPr>
      <w:r w:rsidRPr="00626AFC">
        <w:tab/>
        <w:t>(b)</w:t>
      </w:r>
      <w:r w:rsidRPr="00626AFC">
        <w:tab/>
        <w:t>give the tenant at least 1 week’s notice.</w:t>
      </w:r>
    </w:p>
    <w:p w14:paraId="2E00F38D" w14:textId="14938187" w:rsidR="00683F43" w:rsidRPr="00626AFC" w:rsidRDefault="00683F43" w:rsidP="00683F43">
      <w:pPr>
        <w:pStyle w:val="IMain"/>
      </w:pPr>
      <w:r w:rsidRPr="00626AFC">
        <w:tab/>
        <w:t>(5)</w:t>
      </w:r>
      <w:r w:rsidRPr="00626AFC">
        <w:tab/>
        <w:t>If the tenant vacates the premises on or before the date stated in the notice, the agreement ends on the date stated in the notice.</w:t>
      </w:r>
    </w:p>
    <w:p w14:paraId="78F96807" w14:textId="6CD88E2E" w:rsidR="007E7F50" w:rsidRPr="00626AFC" w:rsidRDefault="00683F43" w:rsidP="00683F43">
      <w:pPr>
        <w:pStyle w:val="IMain"/>
      </w:pPr>
      <w:r w:rsidRPr="00626AFC">
        <w:tab/>
        <w:t>(6)</w:t>
      </w:r>
      <w:r w:rsidRPr="00626AFC">
        <w:tab/>
        <w:t>However</w:t>
      </w:r>
      <w:r w:rsidR="007E7F50" w:rsidRPr="00626AFC">
        <w:t>—</w:t>
      </w:r>
    </w:p>
    <w:p w14:paraId="758C28E2" w14:textId="484BC629" w:rsidR="00683F43" w:rsidRPr="00626AFC" w:rsidRDefault="007E7F50" w:rsidP="007E7F50">
      <w:pPr>
        <w:pStyle w:val="Ipara"/>
      </w:pPr>
      <w:r w:rsidRPr="00626AFC">
        <w:tab/>
        <w:t>(a)</w:t>
      </w:r>
      <w:r w:rsidRPr="00626AFC">
        <w:tab/>
      </w:r>
      <w:r w:rsidR="001A5BC7" w:rsidRPr="00626AFC">
        <w:t xml:space="preserve">if </w:t>
      </w:r>
      <w:r w:rsidR="00683F43" w:rsidRPr="00626AFC">
        <w:t xml:space="preserve">the </w:t>
      </w:r>
      <w:r w:rsidR="000271CB" w:rsidRPr="00626AFC">
        <w:t xml:space="preserve">tenant </w:t>
      </w:r>
      <w:r w:rsidR="008D4079" w:rsidRPr="00626AFC">
        <w:t>gives</w:t>
      </w:r>
      <w:r w:rsidR="000271CB" w:rsidRPr="00626AFC">
        <w:t xml:space="preserve"> notice and </w:t>
      </w:r>
      <w:r w:rsidR="00683F43" w:rsidRPr="00626AFC">
        <w:t>does not vacate the premises on or before the date stated in the notice</w:t>
      </w:r>
      <w:r w:rsidR="000271CB" w:rsidRPr="00626AFC">
        <w:t>—</w:t>
      </w:r>
    </w:p>
    <w:p w14:paraId="6544CFAD" w14:textId="2299D7C3" w:rsidR="007E7F50" w:rsidRPr="00626AFC" w:rsidRDefault="000271CB" w:rsidP="000271CB">
      <w:pPr>
        <w:pStyle w:val="Isubpara"/>
      </w:pPr>
      <w:r w:rsidRPr="00626AFC">
        <w:tab/>
        <w:t>(i)</w:t>
      </w:r>
      <w:r w:rsidRPr="00626AFC">
        <w:tab/>
      </w:r>
      <w:r w:rsidR="007E7F50" w:rsidRPr="00626AFC">
        <w:t>the notice is taken to be withdrawn; and</w:t>
      </w:r>
    </w:p>
    <w:p w14:paraId="1BE01E67" w14:textId="55D2F60D" w:rsidR="007E7F50" w:rsidRPr="00626AFC" w:rsidRDefault="007E7F50" w:rsidP="000271CB">
      <w:pPr>
        <w:pStyle w:val="Isubpara"/>
      </w:pPr>
      <w:r w:rsidRPr="00626AFC">
        <w:tab/>
        <w:t>(</w:t>
      </w:r>
      <w:r w:rsidR="000271CB" w:rsidRPr="00626AFC">
        <w:t>ii</w:t>
      </w:r>
      <w:r w:rsidRPr="00626AFC">
        <w:t>)</w:t>
      </w:r>
      <w:r w:rsidRPr="00626AFC">
        <w:tab/>
      </w:r>
      <w:r w:rsidR="000271CB" w:rsidRPr="00626AFC">
        <w:t xml:space="preserve">the </w:t>
      </w:r>
      <w:r w:rsidRPr="00626AFC">
        <w:t>agreement continues</w:t>
      </w:r>
      <w:r w:rsidR="001A5BC7" w:rsidRPr="00626AFC">
        <w:t xml:space="preserve">; </w:t>
      </w:r>
      <w:r w:rsidR="00E273A5" w:rsidRPr="00626AFC">
        <w:t>or</w:t>
      </w:r>
    </w:p>
    <w:p w14:paraId="259AE0FA" w14:textId="08F03722" w:rsidR="001A5BC7" w:rsidRPr="00626AFC" w:rsidRDefault="000271CB" w:rsidP="001A5BC7">
      <w:pPr>
        <w:pStyle w:val="Ipara"/>
      </w:pPr>
      <w:r w:rsidRPr="00626AFC">
        <w:tab/>
        <w:t>(b)</w:t>
      </w:r>
      <w:r w:rsidRPr="00626AFC">
        <w:tab/>
      </w:r>
      <w:r w:rsidR="001A5BC7" w:rsidRPr="00626AFC">
        <w:t xml:space="preserve">if the lessor </w:t>
      </w:r>
      <w:r w:rsidR="008D4079" w:rsidRPr="00626AFC">
        <w:t>gives</w:t>
      </w:r>
      <w:r w:rsidR="001A5BC7" w:rsidRPr="00626AFC">
        <w:t xml:space="preserve"> notice and the tenant does not vacate the premises on or before the date stated in the notice—</w:t>
      </w:r>
    </w:p>
    <w:p w14:paraId="41B5A412" w14:textId="77777777" w:rsidR="001A5BC7" w:rsidRPr="00626AFC" w:rsidRDefault="001A5BC7" w:rsidP="001A5BC7">
      <w:pPr>
        <w:pStyle w:val="Isubpara"/>
      </w:pPr>
      <w:r w:rsidRPr="00626AFC">
        <w:tab/>
        <w:t>(i)</w:t>
      </w:r>
      <w:r w:rsidRPr="00626AFC">
        <w:tab/>
        <w:t>the notice remains in force; and</w:t>
      </w:r>
    </w:p>
    <w:p w14:paraId="70642ACA" w14:textId="1D1DB5A3" w:rsidR="001A5BC7" w:rsidRPr="00626AFC" w:rsidRDefault="001A5BC7" w:rsidP="001A5BC7">
      <w:pPr>
        <w:pStyle w:val="Isubpara"/>
      </w:pPr>
      <w:r w:rsidRPr="00626AFC">
        <w:tab/>
        <w:t>(ii)</w:t>
      </w:r>
      <w:r w:rsidRPr="00626AFC">
        <w:tab/>
      </w:r>
      <w:r w:rsidR="00E23BDF" w:rsidRPr="00626AFC">
        <w:t xml:space="preserve">the lessor may apply to </w:t>
      </w:r>
      <w:r w:rsidR="002D6F6B" w:rsidRPr="00626AFC">
        <w:t xml:space="preserve">the </w:t>
      </w:r>
      <w:r w:rsidR="00E23BDF" w:rsidRPr="00626AFC">
        <w:t xml:space="preserve">ACAT </w:t>
      </w:r>
      <w:r w:rsidR="005F7FB6" w:rsidRPr="00626AFC">
        <w:t>under section</w:t>
      </w:r>
      <w:r w:rsidR="0002695B">
        <w:t xml:space="preserve"> </w:t>
      </w:r>
      <w:r w:rsidR="005F7FB6" w:rsidRPr="00626AFC">
        <w:t xml:space="preserve">55A </w:t>
      </w:r>
      <w:r w:rsidR="00E23BDF" w:rsidRPr="00626AFC">
        <w:t>for a termination and possession order in relation to the premises</w:t>
      </w:r>
      <w:r w:rsidRPr="00626AFC">
        <w:t>.</w:t>
      </w:r>
    </w:p>
    <w:p w14:paraId="1D095CF1" w14:textId="4DCA88EF" w:rsidR="00683F43" w:rsidRPr="00626AFC" w:rsidRDefault="00683F43" w:rsidP="00EA3EAB">
      <w:pPr>
        <w:pStyle w:val="IMain"/>
      </w:pPr>
      <w:r w:rsidRPr="00626AFC">
        <w:tab/>
        <w:t>(7)</w:t>
      </w:r>
      <w:r w:rsidRPr="00626AFC">
        <w:tab/>
        <w:t>The break lease fee clause does not apply if a fixed term agreement is terminated under this section.</w:t>
      </w:r>
    </w:p>
    <w:p w14:paraId="16D7DE8A" w14:textId="3BBA0A77" w:rsidR="005E64C6" w:rsidRPr="00626AFC" w:rsidRDefault="000F5B1F" w:rsidP="000F5B1F">
      <w:pPr>
        <w:pStyle w:val="AH5Sec"/>
        <w:shd w:val="pct25" w:color="auto" w:fill="auto"/>
      </w:pPr>
      <w:bookmarkStart w:id="80" w:name="_Toc163123483"/>
      <w:r w:rsidRPr="000F5B1F">
        <w:rPr>
          <w:rStyle w:val="CharSectNo"/>
        </w:rPr>
        <w:lastRenderedPageBreak/>
        <w:t>71</w:t>
      </w:r>
      <w:r w:rsidRPr="00626AFC">
        <w:tab/>
      </w:r>
      <w:r w:rsidR="00B65183" w:rsidRPr="00626AFC">
        <w:t>Termination—eligible impacted property</w:t>
      </w:r>
      <w:r w:rsidR="00B65183" w:rsidRPr="00626AFC">
        <w:br/>
      </w:r>
      <w:r w:rsidR="005E64C6" w:rsidRPr="00626AFC">
        <w:t xml:space="preserve">Section 64AB </w:t>
      </w:r>
      <w:r w:rsidR="008D4079" w:rsidRPr="00626AFC">
        <w:t xml:space="preserve">(3) and </w:t>
      </w:r>
      <w:r w:rsidR="005E64C6" w:rsidRPr="00626AFC">
        <w:t>(</w:t>
      </w:r>
      <w:r w:rsidR="00A04A51" w:rsidRPr="00626AFC">
        <w:t>4</w:t>
      </w:r>
      <w:r w:rsidR="005E64C6" w:rsidRPr="00626AFC">
        <w:t>)</w:t>
      </w:r>
      <w:bookmarkEnd w:id="80"/>
    </w:p>
    <w:p w14:paraId="72811E4F" w14:textId="77777777" w:rsidR="005E64C6" w:rsidRPr="00626AFC" w:rsidRDefault="005E64C6" w:rsidP="005E64C6">
      <w:pPr>
        <w:pStyle w:val="direction"/>
      </w:pPr>
      <w:r w:rsidRPr="00626AFC">
        <w:t>substitute</w:t>
      </w:r>
    </w:p>
    <w:p w14:paraId="1345DAE5" w14:textId="5C190D07" w:rsidR="00300196" w:rsidRPr="00626AFC" w:rsidRDefault="00300196" w:rsidP="00300196">
      <w:pPr>
        <w:pStyle w:val="IMain"/>
      </w:pPr>
      <w:r w:rsidRPr="00626AFC">
        <w:tab/>
        <w:t>(3)</w:t>
      </w:r>
      <w:r w:rsidRPr="00626AFC">
        <w:tab/>
        <w:t>The party terminating the agreement must—</w:t>
      </w:r>
    </w:p>
    <w:p w14:paraId="79EB4846" w14:textId="10387257" w:rsidR="00300196" w:rsidRPr="00626AFC" w:rsidRDefault="00300196" w:rsidP="00300196">
      <w:pPr>
        <w:pStyle w:val="Ipara"/>
      </w:pPr>
      <w:r w:rsidRPr="00626AFC">
        <w:tab/>
        <w:t>(a)</w:t>
      </w:r>
      <w:r w:rsidRPr="00626AFC">
        <w:tab/>
        <w:t>state the date the party intends to terminate the agreement; and</w:t>
      </w:r>
    </w:p>
    <w:p w14:paraId="52409167" w14:textId="2C785763" w:rsidR="00300196" w:rsidRPr="00626AFC" w:rsidRDefault="00300196" w:rsidP="00300196">
      <w:pPr>
        <w:pStyle w:val="Ipara"/>
      </w:pPr>
      <w:r w:rsidRPr="00626AFC">
        <w:tab/>
        <w:t>(b)</w:t>
      </w:r>
      <w:r w:rsidRPr="00626AFC">
        <w:tab/>
        <w:t>give the other party at least 28 working days notice.</w:t>
      </w:r>
    </w:p>
    <w:p w14:paraId="624A241E" w14:textId="0BE87B42" w:rsidR="00A04A51" w:rsidRPr="00626AFC" w:rsidRDefault="00A04A51" w:rsidP="00A04A51">
      <w:pPr>
        <w:pStyle w:val="IMain"/>
      </w:pPr>
      <w:r w:rsidRPr="00626AFC">
        <w:tab/>
        <w:t>(4)</w:t>
      </w:r>
      <w:r w:rsidRPr="00626AFC">
        <w:tab/>
        <w:t>If the tenant vacates the premises on or before the date stated in the notice, the agreement ends on the date stated in the notice.</w:t>
      </w:r>
    </w:p>
    <w:p w14:paraId="2C1F3528" w14:textId="4F89AB1B" w:rsidR="007752A0" w:rsidRPr="00626AFC" w:rsidRDefault="007752A0" w:rsidP="007752A0">
      <w:pPr>
        <w:pStyle w:val="IMain"/>
      </w:pPr>
      <w:r w:rsidRPr="00626AFC">
        <w:tab/>
        <w:t>(5)</w:t>
      </w:r>
      <w:r w:rsidRPr="00626AFC">
        <w:tab/>
        <w:t>However—</w:t>
      </w:r>
    </w:p>
    <w:p w14:paraId="4446FA93" w14:textId="4DF91ECB" w:rsidR="007752A0" w:rsidRPr="00626AFC" w:rsidRDefault="007752A0" w:rsidP="007752A0">
      <w:pPr>
        <w:pStyle w:val="Ipara"/>
      </w:pPr>
      <w:r w:rsidRPr="00626AFC">
        <w:tab/>
        <w:t>(a)</w:t>
      </w:r>
      <w:r w:rsidRPr="00626AFC">
        <w:tab/>
      </w:r>
      <w:r w:rsidR="001A5BC7" w:rsidRPr="00626AFC">
        <w:t xml:space="preserve">if </w:t>
      </w:r>
      <w:r w:rsidRPr="00626AFC">
        <w:t xml:space="preserve">the tenant </w:t>
      </w:r>
      <w:r w:rsidR="00300196" w:rsidRPr="00626AFC">
        <w:t>gives</w:t>
      </w:r>
      <w:r w:rsidRPr="00626AFC">
        <w:t xml:space="preserve"> notice and does not vacate the premises on or before the date stated in the notice—</w:t>
      </w:r>
    </w:p>
    <w:p w14:paraId="7207B855" w14:textId="70835DD7" w:rsidR="007752A0" w:rsidRPr="00626AFC" w:rsidRDefault="007752A0" w:rsidP="007752A0">
      <w:pPr>
        <w:pStyle w:val="Isubpara"/>
      </w:pPr>
      <w:r w:rsidRPr="00626AFC">
        <w:tab/>
        <w:t>(i)</w:t>
      </w:r>
      <w:r w:rsidRPr="00626AFC">
        <w:tab/>
        <w:t>the notice is taken to be withdrawn; and</w:t>
      </w:r>
    </w:p>
    <w:p w14:paraId="2D379A67" w14:textId="02C632FA" w:rsidR="007752A0" w:rsidRPr="00626AFC" w:rsidRDefault="007752A0" w:rsidP="007752A0">
      <w:pPr>
        <w:pStyle w:val="Isubpara"/>
      </w:pPr>
      <w:r w:rsidRPr="00626AFC">
        <w:tab/>
        <w:t>(ii)</w:t>
      </w:r>
      <w:r w:rsidRPr="00626AFC">
        <w:tab/>
        <w:t>the agreement continues</w:t>
      </w:r>
      <w:r w:rsidR="001A5BC7" w:rsidRPr="00626AFC">
        <w:t xml:space="preserve">; </w:t>
      </w:r>
      <w:r w:rsidR="00E273A5" w:rsidRPr="00626AFC">
        <w:t>or</w:t>
      </w:r>
    </w:p>
    <w:p w14:paraId="6813E669" w14:textId="40B104FF" w:rsidR="001A5BC7" w:rsidRPr="00626AFC" w:rsidRDefault="007752A0" w:rsidP="007752A0">
      <w:pPr>
        <w:pStyle w:val="Ipara"/>
      </w:pPr>
      <w:r w:rsidRPr="00626AFC">
        <w:tab/>
        <w:t>(b)</w:t>
      </w:r>
      <w:r w:rsidRPr="00626AFC">
        <w:tab/>
      </w:r>
      <w:r w:rsidR="001A5BC7" w:rsidRPr="00626AFC">
        <w:t xml:space="preserve">if </w:t>
      </w:r>
      <w:r w:rsidRPr="00626AFC">
        <w:t xml:space="preserve">the lessor </w:t>
      </w:r>
      <w:r w:rsidR="00300196" w:rsidRPr="00626AFC">
        <w:t>gives</w:t>
      </w:r>
      <w:r w:rsidRPr="00626AFC">
        <w:t xml:space="preserve"> notice and the tenant does not vacate the premises on or before the date stated in the notice—</w:t>
      </w:r>
    </w:p>
    <w:p w14:paraId="492B2F45" w14:textId="13BC7515" w:rsidR="007752A0" w:rsidRPr="00626AFC" w:rsidRDefault="001A5BC7" w:rsidP="001A5BC7">
      <w:pPr>
        <w:pStyle w:val="Isubpara"/>
      </w:pPr>
      <w:r w:rsidRPr="00626AFC">
        <w:tab/>
        <w:t>(i)</w:t>
      </w:r>
      <w:r w:rsidRPr="00626AFC">
        <w:tab/>
      </w:r>
      <w:r w:rsidR="007752A0" w:rsidRPr="00626AFC">
        <w:t>the notice remains in force</w:t>
      </w:r>
      <w:r w:rsidRPr="00626AFC">
        <w:t>; and</w:t>
      </w:r>
    </w:p>
    <w:p w14:paraId="36C90AD3" w14:textId="51498A1C" w:rsidR="001A5BC7" w:rsidRPr="00626AFC" w:rsidRDefault="001A5BC7" w:rsidP="001A5BC7">
      <w:pPr>
        <w:pStyle w:val="Isubpara"/>
      </w:pPr>
      <w:r w:rsidRPr="00626AFC">
        <w:tab/>
        <w:t>(ii)</w:t>
      </w:r>
      <w:r w:rsidRPr="00626AFC">
        <w:tab/>
      </w:r>
      <w:r w:rsidR="00E23BDF" w:rsidRPr="00626AFC">
        <w:t xml:space="preserve">the lessor may apply to </w:t>
      </w:r>
      <w:r w:rsidR="002D6F6B" w:rsidRPr="00626AFC">
        <w:t xml:space="preserve">the </w:t>
      </w:r>
      <w:r w:rsidR="00E23BDF" w:rsidRPr="00626AFC">
        <w:t xml:space="preserve">ACAT </w:t>
      </w:r>
      <w:r w:rsidR="005F7FB6" w:rsidRPr="00626AFC">
        <w:t>under section</w:t>
      </w:r>
      <w:r w:rsidR="0002695B">
        <w:t xml:space="preserve"> </w:t>
      </w:r>
      <w:r w:rsidR="005F7FB6" w:rsidRPr="00626AFC">
        <w:t xml:space="preserve">55B </w:t>
      </w:r>
      <w:r w:rsidR="00E23BDF" w:rsidRPr="00626AFC">
        <w:t>for a termination and possession order in relation to the premises</w:t>
      </w:r>
      <w:r w:rsidRPr="00626AFC">
        <w:t>.</w:t>
      </w:r>
    </w:p>
    <w:p w14:paraId="4B69BCA3" w14:textId="658358FA" w:rsidR="00A04A51" w:rsidRPr="00626AFC" w:rsidRDefault="00A04A51" w:rsidP="00A04A51">
      <w:pPr>
        <w:pStyle w:val="IMain"/>
      </w:pPr>
      <w:r w:rsidRPr="00626AFC">
        <w:tab/>
        <w:t>(</w:t>
      </w:r>
      <w:r w:rsidR="007752A0" w:rsidRPr="00626AFC">
        <w:t>6</w:t>
      </w:r>
      <w:r w:rsidRPr="00626AFC">
        <w:t>)</w:t>
      </w:r>
      <w:r w:rsidRPr="00626AFC">
        <w:tab/>
        <w:t>The break lease fee clause does not apply if a fixed term agreement is terminated under this section.</w:t>
      </w:r>
    </w:p>
    <w:p w14:paraId="26B410D9" w14:textId="02BA2F6D" w:rsidR="00B65183" w:rsidRPr="00626AFC" w:rsidRDefault="000F5B1F" w:rsidP="000F5B1F">
      <w:pPr>
        <w:pStyle w:val="AH5Sec"/>
        <w:shd w:val="pct25" w:color="auto" w:fill="auto"/>
      </w:pPr>
      <w:bookmarkStart w:id="81" w:name="_Toc163123484"/>
      <w:r w:rsidRPr="000F5B1F">
        <w:rPr>
          <w:rStyle w:val="CharSectNo"/>
        </w:rPr>
        <w:t>72</w:t>
      </w:r>
      <w:r w:rsidRPr="00626AFC">
        <w:tab/>
      </w:r>
      <w:r w:rsidR="00B65183" w:rsidRPr="00626AFC">
        <w:t>Section 64A heading</w:t>
      </w:r>
      <w:bookmarkEnd w:id="81"/>
    </w:p>
    <w:p w14:paraId="64F71678" w14:textId="77777777" w:rsidR="00B65183" w:rsidRPr="00626AFC" w:rsidRDefault="00B65183" w:rsidP="00B65183">
      <w:pPr>
        <w:pStyle w:val="direction"/>
      </w:pPr>
      <w:r w:rsidRPr="00626AFC">
        <w:t>substitute</w:t>
      </w:r>
    </w:p>
    <w:p w14:paraId="7625D7ED" w14:textId="77777777" w:rsidR="00B65183" w:rsidRPr="00626AFC" w:rsidRDefault="00B65183" w:rsidP="00B65183">
      <w:pPr>
        <w:pStyle w:val="IH5Sec"/>
        <w:keepNext w:val="0"/>
      </w:pPr>
      <w:r w:rsidRPr="00626AFC">
        <w:t>64A</w:t>
      </w:r>
      <w:r w:rsidRPr="00626AFC">
        <w:tab/>
        <w:t>Fixed term agreements—increase in rent</w:t>
      </w:r>
    </w:p>
    <w:p w14:paraId="24D9933D" w14:textId="1414F2FA" w:rsidR="00B65183" w:rsidRPr="00626AFC" w:rsidRDefault="000F5B1F" w:rsidP="000F5B1F">
      <w:pPr>
        <w:pStyle w:val="AH5Sec"/>
        <w:shd w:val="pct25" w:color="auto" w:fill="auto"/>
      </w:pPr>
      <w:bookmarkStart w:id="82" w:name="_Toc163123485"/>
      <w:r w:rsidRPr="000F5B1F">
        <w:rPr>
          <w:rStyle w:val="CharSectNo"/>
        </w:rPr>
        <w:lastRenderedPageBreak/>
        <w:t>73</w:t>
      </w:r>
      <w:r w:rsidRPr="00626AFC">
        <w:tab/>
      </w:r>
      <w:r w:rsidR="00B65183" w:rsidRPr="00626AFC">
        <w:t>New sections 64AAA and 64AAB</w:t>
      </w:r>
      <w:bookmarkEnd w:id="82"/>
    </w:p>
    <w:p w14:paraId="49F2539E" w14:textId="77777777" w:rsidR="00B65183" w:rsidRPr="00626AFC" w:rsidRDefault="00B65183" w:rsidP="00B65183">
      <w:pPr>
        <w:pStyle w:val="direction"/>
      </w:pPr>
      <w:r w:rsidRPr="00626AFC">
        <w:t>after section 64A, insert</w:t>
      </w:r>
    </w:p>
    <w:p w14:paraId="707EA0AC" w14:textId="77777777" w:rsidR="00B65183" w:rsidRPr="00626AFC" w:rsidRDefault="00B65183" w:rsidP="00B65183">
      <w:pPr>
        <w:pStyle w:val="IH5Sec"/>
      </w:pPr>
      <w:r w:rsidRPr="00626AFC">
        <w:t>64AAA</w:t>
      </w:r>
      <w:r w:rsidRPr="00626AFC">
        <w:tab/>
        <w:t>Limitation on rent increases—frequency</w:t>
      </w:r>
    </w:p>
    <w:p w14:paraId="44E6E33D" w14:textId="0B723D18" w:rsidR="00B65183" w:rsidRPr="00626AFC" w:rsidRDefault="00B65183" w:rsidP="00B65183">
      <w:pPr>
        <w:pStyle w:val="IMain"/>
      </w:pPr>
      <w:r w:rsidRPr="00626AFC">
        <w:tab/>
        <w:t>(1)</w:t>
      </w:r>
      <w:r w:rsidRPr="00626AFC">
        <w:tab/>
        <w:t>A lessor may increase the rental rate under a residential tenancy agreement only if the increase takes effect at least 12</w:t>
      </w:r>
      <w:r w:rsidR="0002695B">
        <w:t xml:space="preserve"> </w:t>
      </w:r>
      <w:r w:rsidRPr="00626AFC">
        <w:t>months after—</w:t>
      </w:r>
    </w:p>
    <w:p w14:paraId="68A885A2" w14:textId="77777777" w:rsidR="00B65183" w:rsidRPr="00626AFC" w:rsidRDefault="00B65183" w:rsidP="00B65183">
      <w:pPr>
        <w:pStyle w:val="Ipara"/>
      </w:pPr>
      <w:r w:rsidRPr="00626AFC">
        <w:tab/>
        <w:t>(a)</w:t>
      </w:r>
      <w:r w:rsidRPr="00626AFC">
        <w:tab/>
        <w:t>for the first increase under the agreement—the day the residential tenancy agreement started; or</w:t>
      </w:r>
    </w:p>
    <w:p w14:paraId="241B75F7" w14:textId="77777777" w:rsidR="00B65183" w:rsidRPr="00626AFC" w:rsidRDefault="00B65183" w:rsidP="00B65183">
      <w:pPr>
        <w:pStyle w:val="Ipara"/>
      </w:pPr>
      <w:r w:rsidRPr="00626AFC">
        <w:tab/>
        <w:t>(b)</w:t>
      </w:r>
      <w:r w:rsidRPr="00626AFC">
        <w:tab/>
        <w:t>for a later increase under the agreement—the day the last increase in rental rate took effect.</w:t>
      </w:r>
    </w:p>
    <w:p w14:paraId="4C893D9A" w14:textId="18DFBF15" w:rsidR="00B65183" w:rsidRPr="00626AFC" w:rsidRDefault="00B65183" w:rsidP="00B65183">
      <w:pPr>
        <w:pStyle w:val="IMain"/>
      </w:pPr>
      <w:r w:rsidRPr="00626AFC">
        <w:tab/>
        <w:t>(2)</w:t>
      </w:r>
      <w:r w:rsidRPr="00626AFC">
        <w:tab/>
        <w:t xml:space="preserve">However, for a consecutive tenancy agreement, the lessor may increase the rental rate only if the increase takes effect at least 12 months after the day the last increase in rental rate took effect, whether under the consecutive tenancy agreement or a </w:t>
      </w:r>
      <w:r w:rsidR="00CF77F4" w:rsidRPr="00626AFC">
        <w:t>terminated</w:t>
      </w:r>
      <w:r w:rsidRPr="00626AFC">
        <w:t xml:space="preserve"> residential tenancy agreement.</w:t>
      </w:r>
    </w:p>
    <w:p w14:paraId="480D119D" w14:textId="77777777" w:rsidR="00B65183" w:rsidRPr="00626AFC" w:rsidRDefault="00B65183" w:rsidP="00B65183">
      <w:pPr>
        <w:pStyle w:val="IH5Sec"/>
      </w:pPr>
      <w:r w:rsidRPr="00626AFC">
        <w:t>64AAB</w:t>
      </w:r>
      <w:r w:rsidRPr="00626AFC">
        <w:tab/>
        <w:t>Rent increases—housing commissioner</w:t>
      </w:r>
    </w:p>
    <w:p w14:paraId="3869979E" w14:textId="77777777" w:rsidR="00B65183" w:rsidRPr="00626AFC" w:rsidRDefault="00B65183" w:rsidP="0002695B">
      <w:pPr>
        <w:pStyle w:val="IMain"/>
      </w:pPr>
      <w:r w:rsidRPr="00626AFC">
        <w:tab/>
        <w:t>(1)</w:t>
      </w:r>
      <w:r w:rsidRPr="00626AFC">
        <w:tab/>
        <w:t>This section applies if the housing commissioner—</w:t>
      </w:r>
    </w:p>
    <w:p w14:paraId="45EA4B3C" w14:textId="77777777" w:rsidR="00B65183" w:rsidRPr="00626AFC" w:rsidRDefault="00B65183" w:rsidP="00B65183">
      <w:pPr>
        <w:pStyle w:val="Ipara"/>
      </w:pPr>
      <w:r w:rsidRPr="00626AFC">
        <w:tab/>
        <w:t>(a)</w:t>
      </w:r>
      <w:r w:rsidRPr="00626AFC">
        <w:tab/>
        <w:t>is the lessor under a residential tenancy agreement (including a consecutive tenancy agreement); and</w:t>
      </w:r>
    </w:p>
    <w:p w14:paraId="48551789" w14:textId="39489C11" w:rsidR="00B65183" w:rsidRPr="00626AFC" w:rsidRDefault="00B65183" w:rsidP="00B65183">
      <w:pPr>
        <w:pStyle w:val="Ipara"/>
      </w:pPr>
      <w:r w:rsidRPr="00626AFC">
        <w:tab/>
        <w:t>(b)</w:t>
      </w:r>
      <w:r w:rsidRPr="00626AFC">
        <w:tab/>
        <w:t xml:space="preserve">has decided to increase the rental rate after a review under the </w:t>
      </w:r>
      <w:hyperlink r:id="rId50" w:tooltip="A2007-8" w:history="1">
        <w:r w:rsidR="00D54E00" w:rsidRPr="00D54E00">
          <w:rPr>
            <w:rStyle w:val="charCitHyperlinkItal"/>
          </w:rPr>
          <w:t>Housing Assistance Act 2007</w:t>
        </w:r>
      </w:hyperlink>
      <w:r w:rsidRPr="00626AFC">
        <w:t>, section</w:t>
      </w:r>
      <w:r w:rsidR="0002695B">
        <w:t xml:space="preserve"> </w:t>
      </w:r>
      <w:r w:rsidRPr="00626AFC">
        <w:t>23.</w:t>
      </w:r>
    </w:p>
    <w:p w14:paraId="0374BB57" w14:textId="3020B80A" w:rsidR="00B65183" w:rsidRPr="00626AFC" w:rsidRDefault="00B65183" w:rsidP="00B65183">
      <w:pPr>
        <w:pStyle w:val="IMain"/>
      </w:pPr>
      <w:r w:rsidRPr="00626AFC">
        <w:tab/>
        <w:t>(2)</w:t>
      </w:r>
      <w:r w:rsidRPr="00626AFC">
        <w:tab/>
        <w:t>Despite section</w:t>
      </w:r>
      <w:r w:rsidR="0002695B">
        <w:t xml:space="preserve"> </w:t>
      </w:r>
      <w:r w:rsidRPr="00626AFC">
        <w:t>64AAA, the housing commissioner may increase the rental rate under the residential tenancy agreement.</w:t>
      </w:r>
    </w:p>
    <w:p w14:paraId="3043A08B" w14:textId="5B4B3FB9" w:rsidR="00B65183" w:rsidRPr="00626AFC" w:rsidRDefault="00B65183" w:rsidP="00B65183">
      <w:pPr>
        <w:pStyle w:val="IMain"/>
      </w:pPr>
      <w:r w:rsidRPr="00626AFC">
        <w:tab/>
        <w:t>(3)</w:t>
      </w:r>
      <w:r w:rsidRPr="00626AFC">
        <w:tab/>
        <w:t>However, if a previous review of the rental rate has been undertaken, the increase under subsection</w:t>
      </w:r>
      <w:r w:rsidR="0002695B">
        <w:t xml:space="preserve"> </w:t>
      </w:r>
      <w:r w:rsidRPr="00626AFC">
        <w:t>(2) must not take effect earlier than 12</w:t>
      </w:r>
      <w:r w:rsidR="000A0611">
        <w:t> </w:t>
      </w:r>
      <w:r w:rsidRPr="00626AFC">
        <w:t>months after the day the last increase in rental rate took effect.</w:t>
      </w:r>
    </w:p>
    <w:p w14:paraId="2D72C738" w14:textId="7E54BE49" w:rsidR="00B65183" w:rsidRPr="00626AFC" w:rsidRDefault="000F5B1F" w:rsidP="000F5B1F">
      <w:pPr>
        <w:pStyle w:val="AH5Sec"/>
        <w:shd w:val="pct25" w:color="auto" w:fill="auto"/>
      </w:pPr>
      <w:bookmarkStart w:id="83" w:name="_Toc163123486"/>
      <w:r w:rsidRPr="000F5B1F">
        <w:rPr>
          <w:rStyle w:val="CharSectNo"/>
        </w:rPr>
        <w:lastRenderedPageBreak/>
        <w:t>74</w:t>
      </w:r>
      <w:r w:rsidRPr="00626AFC">
        <w:tab/>
      </w:r>
      <w:r w:rsidR="00B65183" w:rsidRPr="00626AFC">
        <w:t>Section 64B heading</w:t>
      </w:r>
      <w:bookmarkEnd w:id="83"/>
    </w:p>
    <w:p w14:paraId="27517734" w14:textId="77777777" w:rsidR="00B65183" w:rsidRPr="00626AFC" w:rsidRDefault="00B65183" w:rsidP="00B65183">
      <w:pPr>
        <w:pStyle w:val="direction"/>
      </w:pPr>
      <w:r w:rsidRPr="00626AFC">
        <w:t>substitute</w:t>
      </w:r>
    </w:p>
    <w:p w14:paraId="7B56C0C8" w14:textId="77777777" w:rsidR="00B65183" w:rsidRPr="00626AFC" w:rsidRDefault="00B65183" w:rsidP="00B65183">
      <w:pPr>
        <w:pStyle w:val="IH5Sec"/>
        <w:keepNext w:val="0"/>
      </w:pPr>
      <w:r w:rsidRPr="00626AFC">
        <w:t>64B</w:t>
      </w:r>
      <w:r w:rsidRPr="00626AFC">
        <w:tab/>
        <w:t>Limitation on rent increases—amount</w:t>
      </w:r>
    </w:p>
    <w:p w14:paraId="4A2EB004" w14:textId="40C27023" w:rsidR="00B65183" w:rsidRPr="00626AFC" w:rsidRDefault="000F5B1F" w:rsidP="000F5B1F">
      <w:pPr>
        <w:pStyle w:val="AH5Sec"/>
        <w:shd w:val="pct25" w:color="auto" w:fill="auto"/>
      </w:pPr>
      <w:bookmarkStart w:id="84" w:name="_Toc163123487"/>
      <w:r w:rsidRPr="000F5B1F">
        <w:rPr>
          <w:rStyle w:val="CharSectNo"/>
        </w:rPr>
        <w:t>75</w:t>
      </w:r>
      <w:r w:rsidRPr="00626AFC">
        <w:tab/>
      </w:r>
      <w:r w:rsidR="00B65183" w:rsidRPr="00626AFC">
        <w:t>Section 64B (1) (a)</w:t>
      </w:r>
      <w:bookmarkEnd w:id="84"/>
    </w:p>
    <w:p w14:paraId="7C2370ED" w14:textId="77777777" w:rsidR="00B65183" w:rsidRPr="00626AFC" w:rsidRDefault="00B65183" w:rsidP="00B65183">
      <w:pPr>
        <w:pStyle w:val="direction"/>
      </w:pPr>
      <w:r w:rsidRPr="00626AFC">
        <w:t>substitute</w:t>
      </w:r>
    </w:p>
    <w:p w14:paraId="76B02E61" w14:textId="77777777" w:rsidR="00B65183" w:rsidRPr="00626AFC" w:rsidRDefault="00B65183" w:rsidP="00B65183">
      <w:pPr>
        <w:pStyle w:val="Ipara"/>
      </w:pPr>
      <w:r w:rsidRPr="00626AFC">
        <w:tab/>
        <w:t>(a)</w:t>
      </w:r>
      <w:r w:rsidRPr="00626AFC">
        <w:tab/>
        <w:t>for a fixed term agreement—the agreement allows the lessor to increase the rental rate by the higher amount; or</w:t>
      </w:r>
    </w:p>
    <w:p w14:paraId="5FF029DC" w14:textId="3DBE1899" w:rsidR="00B65183" w:rsidRPr="00626AFC" w:rsidRDefault="000F5B1F" w:rsidP="000F5B1F">
      <w:pPr>
        <w:pStyle w:val="AH5Sec"/>
        <w:shd w:val="pct25" w:color="auto" w:fill="auto"/>
      </w:pPr>
      <w:bookmarkStart w:id="85" w:name="_Toc163123488"/>
      <w:r w:rsidRPr="000F5B1F">
        <w:rPr>
          <w:rStyle w:val="CharSectNo"/>
        </w:rPr>
        <w:t>76</w:t>
      </w:r>
      <w:r w:rsidRPr="00626AFC">
        <w:tab/>
      </w:r>
      <w:r w:rsidR="00B65183" w:rsidRPr="00626AFC">
        <w:t>Orders by ACAT</w:t>
      </w:r>
      <w:r w:rsidR="00B65183" w:rsidRPr="00626AFC">
        <w:br/>
        <w:t>Section 83 (1) (l)</w:t>
      </w:r>
      <w:bookmarkEnd w:id="85"/>
    </w:p>
    <w:p w14:paraId="1B82C90C" w14:textId="77777777" w:rsidR="00B65183" w:rsidRPr="00626AFC" w:rsidRDefault="00B65183" w:rsidP="00B65183">
      <w:pPr>
        <w:pStyle w:val="direction"/>
      </w:pPr>
      <w:r w:rsidRPr="00626AFC">
        <w:t>substitute</w:t>
      </w:r>
    </w:p>
    <w:p w14:paraId="036788F6" w14:textId="77777777" w:rsidR="00B65183" w:rsidRPr="00626AFC" w:rsidRDefault="00B65183" w:rsidP="00B65183">
      <w:pPr>
        <w:pStyle w:val="Ipara"/>
      </w:pPr>
      <w:r w:rsidRPr="00626AFC">
        <w:tab/>
        <w:t>(l)</w:t>
      </w:r>
      <w:r w:rsidRPr="00626AFC">
        <w:tab/>
        <w:t>an order correcting—</w:t>
      </w:r>
    </w:p>
    <w:p w14:paraId="35FDF04D" w14:textId="77777777" w:rsidR="00B65183" w:rsidRPr="00626AFC" w:rsidRDefault="00B65183" w:rsidP="00B65183">
      <w:pPr>
        <w:pStyle w:val="Isubpara"/>
      </w:pPr>
      <w:r w:rsidRPr="00626AFC">
        <w:tab/>
        <w:t>(i)</w:t>
      </w:r>
      <w:r w:rsidRPr="00626AFC">
        <w:tab/>
        <w:t>a defective termination notice; or</w:t>
      </w:r>
    </w:p>
    <w:p w14:paraId="69F896E2" w14:textId="77777777" w:rsidR="00B65183" w:rsidRPr="00626AFC" w:rsidRDefault="00B65183" w:rsidP="00B65183">
      <w:pPr>
        <w:pStyle w:val="Isubpara"/>
      </w:pPr>
      <w:r w:rsidRPr="00626AFC">
        <w:tab/>
        <w:t>(ii)</w:t>
      </w:r>
      <w:r w:rsidRPr="00626AFC">
        <w:tab/>
        <w:t>a defect in—</w:t>
      </w:r>
    </w:p>
    <w:p w14:paraId="00C13EF0" w14:textId="23EF362C" w:rsidR="00B65183" w:rsidRPr="00626AFC" w:rsidRDefault="00B65183" w:rsidP="00B65183">
      <w:pPr>
        <w:pStyle w:val="Isubsubpara"/>
      </w:pPr>
      <w:r w:rsidRPr="00626AFC">
        <w:tab/>
        <w:t>(A)</w:t>
      </w:r>
      <w:r w:rsidRPr="00626AFC">
        <w:tab/>
        <w:t>any other notice given under this Act; or</w:t>
      </w:r>
    </w:p>
    <w:p w14:paraId="109820B5" w14:textId="77777777" w:rsidR="00B65183" w:rsidRPr="00626AFC" w:rsidRDefault="00B65183" w:rsidP="00B65183">
      <w:pPr>
        <w:pStyle w:val="Isubsubpara"/>
      </w:pPr>
      <w:r w:rsidRPr="00626AFC">
        <w:tab/>
        <w:t>(B)</w:t>
      </w:r>
      <w:r w:rsidRPr="00626AFC">
        <w:tab/>
        <w:t>the service of any other notice under this Act;</w:t>
      </w:r>
    </w:p>
    <w:p w14:paraId="372B76FA" w14:textId="68B08347" w:rsidR="00B65183" w:rsidRPr="00626AFC" w:rsidRDefault="00B65183" w:rsidP="00B65183">
      <w:pPr>
        <w:pStyle w:val="aExamHdgsubpar"/>
      </w:pPr>
      <w:r w:rsidRPr="00626AFC">
        <w:t>Example—</w:t>
      </w:r>
      <w:r w:rsidR="00A9167A" w:rsidRPr="00626AFC">
        <w:t>other notice</w:t>
      </w:r>
    </w:p>
    <w:p w14:paraId="19803525" w14:textId="77777777" w:rsidR="00B65183" w:rsidRPr="00626AFC" w:rsidRDefault="00B65183" w:rsidP="00B65183">
      <w:pPr>
        <w:pStyle w:val="aExamsubpar"/>
      </w:pPr>
      <w:r w:rsidRPr="00626AFC">
        <w:t>notice to remedy</w:t>
      </w:r>
    </w:p>
    <w:p w14:paraId="5DCC4C2C" w14:textId="38C020FB" w:rsidR="00B65183" w:rsidRPr="00626AFC" w:rsidRDefault="000F5B1F" w:rsidP="000F5B1F">
      <w:pPr>
        <w:pStyle w:val="AH5Sec"/>
        <w:shd w:val="pct25" w:color="auto" w:fill="auto"/>
      </w:pPr>
      <w:bookmarkStart w:id="86" w:name="_Toc163123489"/>
      <w:r w:rsidRPr="000F5B1F">
        <w:rPr>
          <w:rStyle w:val="CharSectNo"/>
        </w:rPr>
        <w:t>77</w:t>
      </w:r>
      <w:r w:rsidRPr="00626AFC">
        <w:tab/>
      </w:r>
      <w:r w:rsidR="00B65183" w:rsidRPr="00626AFC">
        <w:t>Section 83 (2), except notes</w:t>
      </w:r>
      <w:bookmarkEnd w:id="86"/>
    </w:p>
    <w:p w14:paraId="01931180" w14:textId="77777777" w:rsidR="00B65183" w:rsidRPr="00626AFC" w:rsidRDefault="00B65183" w:rsidP="00B65183">
      <w:pPr>
        <w:pStyle w:val="direction"/>
      </w:pPr>
      <w:r w:rsidRPr="00626AFC">
        <w:t>substitute</w:t>
      </w:r>
    </w:p>
    <w:p w14:paraId="021302FE" w14:textId="289D2D3B" w:rsidR="00B65183" w:rsidRPr="00626AFC" w:rsidRDefault="00B65183" w:rsidP="00B65183">
      <w:pPr>
        <w:pStyle w:val="IMain"/>
      </w:pPr>
      <w:r w:rsidRPr="00626AFC">
        <w:tab/>
        <w:t>(2)</w:t>
      </w:r>
      <w:r w:rsidRPr="00626AFC">
        <w:tab/>
        <w:t>The ACAT may make an order under subsection</w:t>
      </w:r>
      <w:r w:rsidR="0002695B">
        <w:t xml:space="preserve"> </w:t>
      </w:r>
      <w:r w:rsidRPr="00626AFC">
        <w:t>(1)</w:t>
      </w:r>
      <w:r w:rsidR="0002695B">
        <w:t xml:space="preserve"> </w:t>
      </w:r>
      <w:r w:rsidRPr="00626AFC">
        <w:t>(l) only if satisfied that the defective termination notice or other defect did not, and is not likely to, place the person receiving the notice in a significantly worse position than the person would have been in had the notice, or the service of the notice, not been defective.</w:t>
      </w:r>
    </w:p>
    <w:p w14:paraId="2E667330" w14:textId="3EED82CF" w:rsidR="00B65183" w:rsidRPr="00626AFC" w:rsidRDefault="000F5B1F" w:rsidP="000F5B1F">
      <w:pPr>
        <w:pStyle w:val="AH5Sec"/>
        <w:shd w:val="pct25" w:color="auto" w:fill="auto"/>
      </w:pPr>
      <w:bookmarkStart w:id="87" w:name="_Toc163123490"/>
      <w:r w:rsidRPr="000F5B1F">
        <w:rPr>
          <w:rStyle w:val="CharSectNo"/>
        </w:rPr>
        <w:lastRenderedPageBreak/>
        <w:t>78</w:t>
      </w:r>
      <w:r w:rsidRPr="00626AFC">
        <w:tab/>
      </w:r>
      <w:r w:rsidR="00B65183" w:rsidRPr="00626AFC">
        <w:t>Notice of intention to vacate—award of compensation</w:t>
      </w:r>
      <w:r w:rsidR="00B65183" w:rsidRPr="00626AFC">
        <w:br/>
        <w:t>New section 84 (1A)</w:t>
      </w:r>
      <w:bookmarkEnd w:id="87"/>
    </w:p>
    <w:p w14:paraId="2B5DBE28" w14:textId="284DAEB8" w:rsidR="00B65183" w:rsidRPr="00626AFC" w:rsidRDefault="00B65183" w:rsidP="00B65183">
      <w:pPr>
        <w:pStyle w:val="direction"/>
      </w:pPr>
      <w:r w:rsidRPr="00626AFC">
        <w:t>before section 84</w:t>
      </w:r>
      <w:r w:rsidR="0002695B">
        <w:t xml:space="preserve"> </w:t>
      </w:r>
      <w:r w:rsidRPr="00626AFC">
        <w:t>(1), insert</w:t>
      </w:r>
    </w:p>
    <w:p w14:paraId="4654DB30" w14:textId="463806D6" w:rsidR="00B65183" w:rsidRPr="00626AFC" w:rsidRDefault="00B65183" w:rsidP="00B65183">
      <w:pPr>
        <w:pStyle w:val="IMain"/>
        <w:rPr>
          <w:bCs/>
          <w:iCs/>
        </w:rPr>
      </w:pPr>
      <w:r w:rsidRPr="00626AFC">
        <w:tab/>
        <w:t>(1A)</w:t>
      </w:r>
      <w:r w:rsidRPr="00626AFC">
        <w:tab/>
        <w:t xml:space="preserve">This section applies only in relation to a fixed term agreement entered into before the commencement of </w:t>
      </w:r>
      <w:r w:rsidRPr="00626AFC">
        <w:rPr>
          <w:bCs/>
          <w:iCs/>
        </w:rPr>
        <w:t xml:space="preserve">the </w:t>
      </w:r>
      <w:r w:rsidRPr="00AB3F4F">
        <w:rPr>
          <w:rStyle w:val="charItals"/>
        </w:rPr>
        <w:t>Housing and Consumer Affairs Legislation Amendment Act</w:t>
      </w:r>
      <w:r w:rsidR="0002695B" w:rsidRPr="00AB3F4F">
        <w:rPr>
          <w:rStyle w:val="charItals"/>
        </w:rPr>
        <w:t xml:space="preserve"> </w:t>
      </w:r>
      <w:r w:rsidRPr="00AB3F4F">
        <w:rPr>
          <w:rStyle w:val="charItals"/>
        </w:rPr>
        <w:t>2024</w:t>
      </w:r>
      <w:r w:rsidRPr="00626AFC">
        <w:rPr>
          <w:bCs/>
          <w:iCs/>
        </w:rPr>
        <w:t>, section</w:t>
      </w:r>
      <w:r w:rsidR="0002695B">
        <w:rPr>
          <w:bCs/>
          <w:iCs/>
        </w:rPr>
        <w:t xml:space="preserve"> </w:t>
      </w:r>
      <w:r w:rsidR="00626AFC">
        <w:rPr>
          <w:bCs/>
          <w:iCs/>
        </w:rPr>
        <w:t>90</w:t>
      </w:r>
      <w:r w:rsidRPr="00626AFC">
        <w:rPr>
          <w:bCs/>
          <w:iCs/>
        </w:rPr>
        <w:t>.</w:t>
      </w:r>
    </w:p>
    <w:p w14:paraId="73B00AE6" w14:textId="3A11260D" w:rsidR="00B65183" w:rsidRPr="00626AFC" w:rsidRDefault="000F5B1F" w:rsidP="000F5B1F">
      <w:pPr>
        <w:pStyle w:val="AH5Sec"/>
        <w:shd w:val="pct25" w:color="auto" w:fill="auto"/>
      </w:pPr>
      <w:bookmarkStart w:id="88" w:name="_Toc163123491"/>
      <w:r w:rsidRPr="000F5B1F">
        <w:rPr>
          <w:rStyle w:val="CharSectNo"/>
        </w:rPr>
        <w:t>79</w:t>
      </w:r>
      <w:r w:rsidRPr="00626AFC">
        <w:tab/>
      </w:r>
      <w:r w:rsidR="00B65183" w:rsidRPr="00626AFC">
        <w:t>Section 84 (1)</w:t>
      </w:r>
      <w:bookmarkEnd w:id="88"/>
    </w:p>
    <w:p w14:paraId="439F1D21" w14:textId="77777777" w:rsidR="00B65183" w:rsidRPr="00626AFC" w:rsidRDefault="00B65183" w:rsidP="00B65183">
      <w:pPr>
        <w:pStyle w:val="direction"/>
      </w:pPr>
      <w:r w:rsidRPr="00626AFC">
        <w:t>omit</w:t>
      </w:r>
    </w:p>
    <w:p w14:paraId="4A2D5354" w14:textId="77777777" w:rsidR="00B65183" w:rsidRPr="00626AFC" w:rsidRDefault="00B65183" w:rsidP="00B65183">
      <w:pPr>
        <w:pStyle w:val="Amainreturn"/>
      </w:pPr>
      <w:r w:rsidRPr="00626AFC">
        <w:t>If a lessor received a notice of intention to vacate before the end of a fixed term agreement</w:t>
      </w:r>
    </w:p>
    <w:p w14:paraId="47E29D46" w14:textId="77777777" w:rsidR="00B65183" w:rsidRPr="00626AFC" w:rsidRDefault="00B65183" w:rsidP="00B65183">
      <w:pPr>
        <w:pStyle w:val="direction"/>
      </w:pPr>
      <w:r w:rsidRPr="00626AFC">
        <w:t>substitute</w:t>
      </w:r>
    </w:p>
    <w:p w14:paraId="5BB86583" w14:textId="77777777" w:rsidR="00B65183" w:rsidRPr="00626AFC" w:rsidRDefault="00B65183" w:rsidP="00B65183">
      <w:pPr>
        <w:pStyle w:val="Amainreturn"/>
      </w:pPr>
      <w:r w:rsidRPr="00626AFC">
        <w:t>If the lessor received a notice of intention to vacate before the end of the fixed term agreement</w:t>
      </w:r>
    </w:p>
    <w:p w14:paraId="52156E77" w14:textId="5049CB82" w:rsidR="00B01B27" w:rsidRPr="00626AFC" w:rsidRDefault="000F5B1F" w:rsidP="000F5B1F">
      <w:pPr>
        <w:pStyle w:val="AH5Sec"/>
        <w:shd w:val="pct25" w:color="auto" w:fill="auto"/>
      </w:pPr>
      <w:bookmarkStart w:id="89" w:name="_Toc163123492"/>
      <w:r w:rsidRPr="000F5B1F">
        <w:rPr>
          <w:rStyle w:val="CharSectNo"/>
        </w:rPr>
        <w:t>80</w:t>
      </w:r>
      <w:r w:rsidRPr="00626AFC">
        <w:tab/>
      </w:r>
      <w:r w:rsidR="00B01B27" w:rsidRPr="00626AFC">
        <w:t>New section 84 (5) (e) and (f)</w:t>
      </w:r>
      <w:bookmarkEnd w:id="89"/>
    </w:p>
    <w:p w14:paraId="1B3B9F61" w14:textId="77777777" w:rsidR="00B01B27" w:rsidRPr="00626AFC" w:rsidRDefault="00B01B27" w:rsidP="00B01B27">
      <w:pPr>
        <w:pStyle w:val="direction"/>
      </w:pPr>
      <w:r w:rsidRPr="00626AFC">
        <w:t>insert</w:t>
      </w:r>
    </w:p>
    <w:p w14:paraId="595DFF0A" w14:textId="77777777" w:rsidR="00B01B27" w:rsidRPr="00626AFC" w:rsidRDefault="00B01B27" w:rsidP="00B01B27">
      <w:pPr>
        <w:pStyle w:val="Ipara"/>
      </w:pPr>
      <w:r w:rsidRPr="00626AFC">
        <w:tab/>
        <w:t>(e)</w:t>
      </w:r>
      <w:r w:rsidRPr="00626AFC">
        <w:tab/>
        <w:t>section 46D (Termination for family violence);</w:t>
      </w:r>
    </w:p>
    <w:p w14:paraId="627BB58A" w14:textId="6A369950" w:rsidR="00B01B27" w:rsidRPr="00626AFC" w:rsidRDefault="00B01B27" w:rsidP="002D715F">
      <w:pPr>
        <w:pStyle w:val="Ipara"/>
      </w:pPr>
      <w:r w:rsidRPr="00626AFC">
        <w:tab/>
        <w:t>(f)</w:t>
      </w:r>
      <w:r w:rsidRPr="00626AFC">
        <w:tab/>
        <w:t>section 46G (Co-tenancies—effect of serving family violence termination notice).</w:t>
      </w:r>
    </w:p>
    <w:p w14:paraId="6911F99A" w14:textId="586C5D72" w:rsidR="00B65183" w:rsidRPr="00D54E00" w:rsidRDefault="000F5B1F" w:rsidP="000F5B1F">
      <w:pPr>
        <w:pStyle w:val="AH5Sec"/>
        <w:shd w:val="pct25" w:color="auto" w:fill="auto"/>
        <w:rPr>
          <w:rStyle w:val="charItals"/>
        </w:rPr>
      </w:pPr>
      <w:bookmarkStart w:id="90" w:name="_Toc163123493"/>
      <w:r w:rsidRPr="000F5B1F">
        <w:rPr>
          <w:rStyle w:val="CharSectNo"/>
        </w:rPr>
        <w:t>81</w:t>
      </w:r>
      <w:r w:rsidRPr="00D54E00">
        <w:rPr>
          <w:rStyle w:val="charItals"/>
          <w:i w:val="0"/>
        </w:rPr>
        <w:tab/>
      </w:r>
      <w:r w:rsidR="00B65183" w:rsidRPr="00626AFC">
        <w:t>Section 84 (6</w:t>
      </w:r>
      <w:r w:rsidR="001518A1" w:rsidRPr="00626AFC">
        <w:t>)</w:t>
      </w:r>
      <w:bookmarkEnd w:id="90"/>
    </w:p>
    <w:p w14:paraId="71A165DB" w14:textId="77777777" w:rsidR="00B65183" w:rsidRPr="00626AFC" w:rsidRDefault="00B65183" w:rsidP="00B65183">
      <w:pPr>
        <w:pStyle w:val="direction"/>
      </w:pPr>
      <w:r w:rsidRPr="00626AFC">
        <w:t>substitute</w:t>
      </w:r>
    </w:p>
    <w:p w14:paraId="59FA6C11" w14:textId="7B5B9A7B" w:rsidR="001518A1" w:rsidRPr="00626AFC" w:rsidRDefault="001518A1" w:rsidP="0002695B">
      <w:pPr>
        <w:pStyle w:val="IMain"/>
      </w:pPr>
      <w:r w:rsidRPr="00626AFC">
        <w:tab/>
        <w:t>(6)</w:t>
      </w:r>
      <w:r w:rsidRPr="00626AFC">
        <w:tab/>
        <w:t>In this section:</w:t>
      </w:r>
    </w:p>
    <w:p w14:paraId="57CD6563" w14:textId="25A3DA37" w:rsidR="00B65183" w:rsidRPr="00626AFC" w:rsidRDefault="00B65183" w:rsidP="000F5B1F">
      <w:pPr>
        <w:pStyle w:val="aDef"/>
      </w:pPr>
      <w:r w:rsidRPr="00D54E00">
        <w:rPr>
          <w:rStyle w:val="charBoldItals"/>
        </w:rPr>
        <w:t>break lease fee clause</w:t>
      </w:r>
      <w:r w:rsidRPr="00626AFC">
        <w:rPr>
          <w:bCs/>
          <w:iCs/>
        </w:rPr>
        <w:t xml:space="preserve"> means the clause in schedule</w:t>
      </w:r>
      <w:r w:rsidR="00894D50">
        <w:rPr>
          <w:bCs/>
          <w:iCs/>
        </w:rPr>
        <w:t xml:space="preserve"> </w:t>
      </w:r>
      <w:r w:rsidRPr="00626AFC">
        <w:rPr>
          <w:bCs/>
          <w:iCs/>
        </w:rPr>
        <w:t>2, section</w:t>
      </w:r>
      <w:r w:rsidR="00894D50">
        <w:rPr>
          <w:bCs/>
          <w:iCs/>
        </w:rPr>
        <w:t xml:space="preserve"> </w:t>
      </w:r>
      <w:r w:rsidRPr="00626AFC">
        <w:rPr>
          <w:bCs/>
          <w:iCs/>
        </w:rPr>
        <w:t xml:space="preserve">2.1 as in force immediately before the commencement of the </w:t>
      </w:r>
      <w:r w:rsidRPr="00AB3F4F">
        <w:rPr>
          <w:rStyle w:val="charItals"/>
        </w:rPr>
        <w:t>Housing and Consumer Affairs Legislation Amendment Act</w:t>
      </w:r>
      <w:r w:rsidR="00894D50" w:rsidRPr="00AB3F4F">
        <w:rPr>
          <w:rStyle w:val="charItals"/>
        </w:rPr>
        <w:t xml:space="preserve"> </w:t>
      </w:r>
      <w:r w:rsidRPr="00AB3F4F">
        <w:rPr>
          <w:rStyle w:val="charItals"/>
        </w:rPr>
        <w:t>2024</w:t>
      </w:r>
      <w:r w:rsidRPr="00626AFC">
        <w:rPr>
          <w:bCs/>
          <w:iCs/>
        </w:rPr>
        <w:t>, section</w:t>
      </w:r>
      <w:r w:rsidR="00894D50">
        <w:rPr>
          <w:bCs/>
          <w:iCs/>
        </w:rPr>
        <w:t xml:space="preserve"> </w:t>
      </w:r>
      <w:r w:rsidR="00626AFC">
        <w:rPr>
          <w:bCs/>
          <w:iCs/>
        </w:rPr>
        <w:t>91</w:t>
      </w:r>
      <w:r w:rsidRPr="00626AFC">
        <w:rPr>
          <w:bCs/>
          <w:iCs/>
        </w:rPr>
        <w:t>.</w:t>
      </w:r>
    </w:p>
    <w:p w14:paraId="7DB77747" w14:textId="63373801" w:rsidR="00B65183" w:rsidRPr="00626AFC" w:rsidRDefault="000F5B1F" w:rsidP="000F5B1F">
      <w:pPr>
        <w:pStyle w:val="AH5Sec"/>
        <w:shd w:val="pct25" w:color="auto" w:fill="auto"/>
      </w:pPr>
      <w:bookmarkStart w:id="91" w:name="_Toc163123494"/>
      <w:r w:rsidRPr="000F5B1F">
        <w:rPr>
          <w:rStyle w:val="CharSectNo"/>
        </w:rPr>
        <w:lastRenderedPageBreak/>
        <w:t>82</w:t>
      </w:r>
      <w:r w:rsidRPr="00626AFC">
        <w:tab/>
      </w:r>
      <w:r w:rsidR="00B65183" w:rsidRPr="00626AFC">
        <w:t>Standard residential tenancy terms</w:t>
      </w:r>
      <w:r w:rsidR="00B65183" w:rsidRPr="00626AFC">
        <w:br/>
        <w:t>Schedule 1, clause 23</w:t>
      </w:r>
      <w:bookmarkEnd w:id="91"/>
    </w:p>
    <w:p w14:paraId="0267E9B7" w14:textId="77777777" w:rsidR="00B65183" w:rsidRPr="00626AFC" w:rsidRDefault="00B65183" w:rsidP="00B65183">
      <w:pPr>
        <w:pStyle w:val="direction"/>
      </w:pPr>
      <w:r w:rsidRPr="00626AFC">
        <w:t>substitute</w:t>
      </w:r>
    </w:p>
    <w:p w14:paraId="677DBBF6" w14:textId="0D0A4B77" w:rsidR="00B65183" w:rsidRPr="00626AFC" w:rsidRDefault="00B65183" w:rsidP="00894D50">
      <w:pPr>
        <w:pStyle w:val="Amainreturn"/>
        <w:tabs>
          <w:tab w:val="left" w:pos="1134"/>
        </w:tabs>
        <w:ind w:left="1134" w:hanging="1134"/>
      </w:pPr>
      <w:r w:rsidRPr="00626AFC">
        <w:t>22A</w:t>
      </w:r>
      <w:r w:rsidRPr="00626AFC">
        <w:tab/>
        <w:t xml:space="preserve">However, for a consecutive tenancy agreement, the lessor and tenant need not comply with clause 21 and </w:t>
      </w:r>
      <w:r w:rsidR="001518A1" w:rsidRPr="00626AFC">
        <w:t xml:space="preserve">clause </w:t>
      </w:r>
      <w:r w:rsidRPr="00626AFC">
        <w:t>22 if an original condition report or subsequent condition report exists for the premises (the meanings of consecutive tenancy agreement, original condition report and subsequent condition report are set out in the Residential Tenancies Act).</w:t>
      </w:r>
    </w:p>
    <w:p w14:paraId="5DA0CC32" w14:textId="3A5722D2" w:rsidR="00B65183" w:rsidRPr="00626AFC" w:rsidRDefault="00B65183" w:rsidP="00B65183">
      <w:pPr>
        <w:pStyle w:val="IMain"/>
        <w:rPr>
          <w:color w:val="000000"/>
          <w:shd w:val="clear" w:color="auto" w:fill="FFFFFF"/>
        </w:rPr>
      </w:pPr>
      <w:r w:rsidRPr="00626AFC">
        <w:t>23</w:t>
      </w:r>
      <w:r w:rsidRPr="00626AFC">
        <w:tab/>
        <w:t>(1)</w:t>
      </w:r>
      <w:r w:rsidRPr="00626AFC">
        <w:tab/>
        <w:t xml:space="preserve">The lessor must keep the </w:t>
      </w:r>
      <w:r w:rsidRPr="00626AFC">
        <w:rPr>
          <w:color w:val="000000"/>
          <w:shd w:val="clear" w:color="auto" w:fill="FFFFFF"/>
        </w:rPr>
        <w:t>condition report for a period of not less than 12</w:t>
      </w:r>
      <w:r w:rsidR="00894D50">
        <w:rPr>
          <w:color w:val="000000"/>
          <w:shd w:val="clear" w:color="auto" w:fill="FFFFFF"/>
        </w:rPr>
        <w:t xml:space="preserve"> </w:t>
      </w:r>
      <w:r w:rsidRPr="00626AFC">
        <w:rPr>
          <w:color w:val="000000"/>
          <w:shd w:val="clear" w:color="auto" w:fill="FFFFFF"/>
        </w:rPr>
        <w:t>months after the end of the tenancy.</w:t>
      </w:r>
    </w:p>
    <w:p w14:paraId="7CC6865B" w14:textId="77777777" w:rsidR="00B65183" w:rsidRPr="00626AFC" w:rsidRDefault="00B65183" w:rsidP="00B65183">
      <w:pPr>
        <w:pStyle w:val="IMain"/>
      </w:pPr>
      <w:r w:rsidRPr="00626AFC">
        <w:tab/>
        <w:t>(2)</w:t>
      </w:r>
      <w:r w:rsidRPr="00626AFC">
        <w:tab/>
        <w:t>However, if a condition report is not completed because of clause 22A, the lessor must keep the original condition report, and any subsequent condition report, for a period of not less than 12 months after the end of the consecutive tenancy agreement.</w:t>
      </w:r>
    </w:p>
    <w:p w14:paraId="671D5C59" w14:textId="1B13D74C" w:rsidR="00B65183" w:rsidRPr="00626AFC" w:rsidRDefault="000F5B1F" w:rsidP="000F5B1F">
      <w:pPr>
        <w:pStyle w:val="AH5Sec"/>
        <w:shd w:val="pct25" w:color="auto" w:fill="auto"/>
      </w:pPr>
      <w:bookmarkStart w:id="92" w:name="_Toc163123495"/>
      <w:r w:rsidRPr="000F5B1F">
        <w:rPr>
          <w:rStyle w:val="CharSectNo"/>
        </w:rPr>
        <w:t>83</w:t>
      </w:r>
      <w:r w:rsidRPr="00626AFC">
        <w:tab/>
      </w:r>
      <w:r w:rsidR="00B65183" w:rsidRPr="00626AFC">
        <w:t>Schedule 1, new clause 23A (4)</w:t>
      </w:r>
      <w:bookmarkEnd w:id="92"/>
    </w:p>
    <w:p w14:paraId="6C6CB5F2" w14:textId="77777777" w:rsidR="00B65183" w:rsidRPr="00626AFC" w:rsidRDefault="00B65183" w:rsidP="00B65183">
      <w:pPr>
        <w:pStyle w:val="direction"/>
      </w:pPr>
      <w:r w:rsidRPr="00626AFC">
        <w:t>insert</w:t>
      </w:r>
    </w:p>
    <w:p w14:paraId="218CE92C" w14:textId="77777777" w:rsidR="00B65183" w:rsidRPr="00626AFC" w:rsidRDefault="00B65183" w:rsidP="00B65183">
      <w:pPr>
        <w:pStyle w:val="IMain"/>
      </w:pPr>
      <w:r w:rsidRPr="00626AFC">
        <w:tab/>
        <w:t>(4)</w:t>
      </w:r>
      <w:r w:rsidRPr="00626AFC">
        <w:tab/>
        <w:t>However, for a consecutive tenancy agreement, the lessor and tenant need not comply with subclauses (1) to (3) if an original condition report or subsequent condition report exists for the premises (the meanings of consecutive tenancy agreement, original condition report and subsequent condition report are set out in the Residential Tenancies Act).</w:t>
      </w:r>
    </w:p>
    <w:p w14:paraId="35D9F1F6" w14:textId="413EA384" w:rsidR="00B65183" w:rsidRPr="00626AFC" w:rsidRDefault="000F5B1F" w:rsidP="000F5B1F">
      <w:pPr>
        <w:pStyle w:val="AH5Sec"/>
        <w:shd w:val="pct25" w:color="auto" w:fill="auto"/>
      </w:pPr>
      <w:bookmarkStart w:id="93" w:name="_Toc163123496"/>
      <w:r w:rsidRPr="000F5B1F">
        <w:rPr>
          <w:rStyle w:val="CharSectNo"/>
        </w:rPr>
        <w:t>84</w:t>
      </w:r>
      <w:r w:rsidRPr="00626AFC">
        <w:tab/>
      </w:r>
      <w:r w:rsidR="00B65183" w:rsidRPr="00626AFC">
        <w:t>Schedule 1, clause 35</w:t>
      </w:r>
      <w:bookmarkEnd w:id="93"/>
    </w:p>
    <w:p w14:paraId="05242DF5" w14:textId="77777777" w:rsidR="00B65183" w:rsidRPr="00626AFC" w:rsidRDefault="00B65183" w:rsidP="00B65183">
      <w:pPr>
        <w:pStyle w:val="direction"/>
      </w:pPr>
      <w:r w:rsidRPr="00626AFC">
        <w:t>substitute</w:t>
      </w:r>
    </w:p>
    <w:p w14:paraId="5803BD56" w14:textId="77777777" w:rsidR="00B65183" w:rsidRPr="00626AFC" w:rsidRDefault="00B65183" w:rsidP="00B65183">
      <w:pPr>
        <w:pStyle w:val="IMain"/>
      </w:pPr>
      <w:r w:rsidRPr="00626AFC">
        <w:t>35</w:t>
      </w:r>
      <w:r w:rsidRPr="00626AFC">
        <w:tab/>
        <w:t>(1)</w:t>
      </w:r>
      <w:r w:rsidRPr="00626AFC">
        <w:tab/>
        <w:t>The rent may not be increased at intervals of less than 12 months from either the beginning of the tenancy agreement for the first increase, or after that, from the date the last increase took effect.</w:t>
      </w:r>
    </w:p>
    <w:p w14:paraId="228361F6" w14:textId="4169B66F" w:rsidR="00B65183" w:rsidRPr="00626AFC" w:rsidRDefault="00B65183" w:rsidP="00B65183">
      <w:pPr>
        <w:pStyle w:val="IMain"/>
      </w:pPr>
      <w:r w:rsidRPr="00626AFC">
        <w:lastRenderedPageBreak/>
        <w:tab/>
        <w:t>(2)</w:t>
      </w:r>
      <w:r w:rsidRPr="00626AFC">
        <w:tab/>
        <w:t xml:space="preserve">However, for a consecutive tenancy agreement, the rent may not be increased at intervals of less than 12 months from the date the last increase took effect, whether under the consecutive tenancy agreement or a </w:t>
      </w:r>
      <w:r w:rsidR="00CF77F4" w:rsidRPr="00626AFC">
        <w:t>terminated</w:t>
      </w:r>
      <w:r w:rsidRPr="00626AFC">
        <w:t xml:space="preserve"> residential tenancy agreement (the meaning of consecutive tenancy agreement is set out in the Residential Tenancies Act).</w:t>
      </w:r>
    </w:p>
    <w:p w14:paraId="2551EC6A" w14:textId="1A621EA7" w:rsidR="00B65183" w:rsidRPr="00626AFC" w:rsidRDefault="000F5B1F" w:rsidP="000F5B1F">
      <w:pPr>
        <w:pStyle w:val="AH5Sec"/>
        <w:shd w:val="pct25" w:color="auto" w:fill="auto"/>
      </w:pPr>
      <w:bookmarkStart w:id="94" w:name="_Toc163123497"/>
      <w:r w:rsidRPr="000F5B1F">
        <w:rPr>
          <w:rStyle w:val="CharSectNo"/>
        </w:rPr>
        <w:t>85</w:t>
      </w:r>
      <w:r w:rsidRPr="00626AFC">
        <w:tab/>
      </w:r>
      <w:r w:rsidR="00B65183" w:rsidRPr="00626AFC">
        <w:t>Schedule 1, clause 36 (1)</w:t>
      </w:r>
      <w:bookmarkEnd w:id="94"/>
    </w:p>
    <w:p w14:paraId="52E77460" w14:textId="77777777" w:rsidR="00B65183" w:rsidRPr="00626AFC" w:rsidRDefault="00B65183" w:rsidP="00B65183">
      <w:pPr>
        <w:pStyle w:val="direction"/>
      </w:pPr>
      <w:r w:rsidRPr="00626AFC">
        <w:t>substitute</w:t>
      </w:r>
    </w:p>
    <w:p w14:paraId="146866DC" w14:textId="77777777" w:rsidR="00B65183" w:rsidRPr="00626AFC" w:rsidRDefault="00B65183" w:rsidP="00B65183">
      <w:pPr>
        <w:pStyle w:val="IMain"/>
      </w:pPr>
      <w:r w:rsidRPr="00626AFC">
        <w:t>36</w:t>
      </w:r>
      <w:r w:rsidRPr="00626AFC">
        <w:tab/>
        <w:t>(1)</w:t>
      </w:r>
      <w:r w:rsidRPr="00626AFC">
        <w:tab/>
        <w:t>This clause applies if the housing commissioner—</w:t>
      </w:r>
    </w:p>
    <w:p w14:paraId="043ED38D" w14:textId="77777777" w:rsidR="00B65183" w:rsidRPr="00626AFC" w:rsidRDefault="00B65183" w:rsidP="00B65183">
      <w:pPr>
        <w:pStyle w:val="Ipara"/>
      </w:pPr>
      <w:r w:rsidRPr="00626AFC">
        <w:tab/>
        <w:t>(a)</w:t>
      </w:r>
      <w:r w:rsidRPr="00626AFC">
        <w:tab/>
        <w:t>is the lessor under this tenancy agreement; and</w:t>
      </w:r>
    </w:p>
    <w:p w14:paraId="79468297" w14:textId="2F1DD5FA" w:rsidR="00B65183" w:rsidRPr="00626AFC" w:rsidRDefault="00B65183" w:rsidP="00B65183">
      <w:pPr>
        <w:pStyle w:val="Ipara"/>
      </w:pPr>
      <w:r w:rsidRPr="00626AFC">
        <w:tab/>
        <w:t>(b)</w:t>
      </w:r>
      <w:r w:rsidRPr="00626AFC">
        <w:tab/>
        <w:t xml:space="preserve">has decided to increase the rent after a review of rent under the </w:t>
      </w:r>
      <w:hyperlink r:id="rId51" w:tooltip="A2007-8" w:history="1">
        <w:r w:rsidR="00D54E00" w:rsidRPr="00D54E00">
          <w:rPr>
            <w:rStyle w:val="charCitHyperlinkItal"/>
          </w:rPr>
          <w:t>Housing Assistance Act 2007</w:t>
        </w:r>
      </w:hyperlink>
      <w:r w:rsidRPr="00626AFC">
        <w:t>, section</w:t>
      </w:r>
      <w:r w:rsidR="00894D50">
        <w:t xml:space="preserve"> </w:t>
      </w:r>
      <w:r w:rsidRPr="00626AFC">
        <w:t>23.</w:t>
      </w:r>
    </w:p>
    <w:p w14:paraId="210CC7CE" w14:textId="372B7CDE" w:rsidR="00B65183" w:rsidRPr="00626AFC" w:rsidRDefault="000F5B1F" w:rsidP="000F5B1F">
      <w:pPr>
        <w:pStyle w:val="AH5Sec"/>
        <w:shd w:val="pct25" w:color="auto" w:fill="auto"/>
      </w:pPr>
      <w:bookmarkStart w:id="95" w:name="_Toc163123498"/>
      <w:r w:rsidRPr="000F5B1F">
        <w:rPr>
          <w:rStyle w:val="CharSectNo"/>
        </w:rPr>
        <w:t>86</w:t>
      </w:r>
      <w:r w:rsidRPr="00626AFC">
        <w:tab/>
      </w:r>
      <w:r w:rsidR="00B65183" w:rsidRPr="00626AFC">
        <w:t>Schedule 1, clause 36 (3)</w:t>
      </w:r>
      <w:bookmarkEnd w:id="95"/>
    </w:p>
    <w:p w14:paraId="0259E183" w14:textId="77777777" w:rsidR="00B65183" w:rsidRPr="00626AFC" w:rsidRDefault="00B65183" w:rsidP="00B65183">
      <w:pPr>
        <w:pStyle w:val="direction"/>
      </w:pPr>
      <w:r w:rsidRPr="00626AFC">
        <w:t>omit</w:t>
      </w:r>
    </w:p>
    <w:p w14:paraId="4D2D107E" w14:textId="77777777" w:rsidR="00B65183" w:rsidRPr="00626AFC" w:rsidRDefault="00B65183" w:rsidP="00B65183">
      <w:pPr>
        <w:pStyle w:val="Amainreturn"/>
      </w:pPr>
      <w:r w:rsidRPr="00626AFC">
        <w:t>1 year</w:t>
      </w:r>
    </w:p>
    <w:p w14:paraId="54DE8A91" w14:textId="77777777" w:rsidR="00B65183" w:rsidRPr="00626AFC" w:rsidRDefault="00B65183" w:rsidP="00B65183">
      <w:pPr>
        <w:pStyle w:val="direction"/>
      </w:pPr>
      <w:r w:rsidRPr="00626AFC">
        <w:t>substitute</w:t>
      </w:r>
    </w:p>
    <w:p w14:paraId="7876B084" w14:textId="77777777" w:rsidR="00B65183" w:rsidRPr="00626AFC" w:rsidRDefault="00B65183" w:rsidP="00B65183">
      <w:pPr>
        <w:pStyle w:val="Amainreturn"/>
      </w:pPr>
      <w:r w:rsidRPr="00626AFC">
        <w:t>12 months</w:t>
      </w:r>
    </w:p>
    <w:p w14:paraId="5116782A" w14:textId="2F2EF2F5" w:rsidR="009B2561" w:rsidRPr="00626AFC" w:rsidRDefault="000F5B1F" w:rsidP="000F5B1F">
      <w:pPr>
        <w:pStyle w:val="AH5Sec"/>
        <w:shd w:val="pct25" w:color="auto" w:fill="auto"/>
      </w:pPr>
      <w:bookmarkStart w:id="96" w:name="_Toc163123499"/>
      <w:r w:rsidRPr="000F5B1F">
        <w:rPr>
          <w:rStyle w:val="CharSectNo"/>
        </w:rPr>
        <w:t>87</w:t>
      </w:r>
      <w:r w:rsidRPr="00626AFC">
        <w:tab/>
      </w:r>
      <w:r w:rsidR="009B2561" w:rsidRPr="00626AFC">
        <w:t>Schedule 1, clause 84</w:t>
      </w:r>
      <w:r w:rsidR="00A57022" w:rsidRPr="00626AFC">
        <w:t xml:space="preserve"> (1)</w:t>
      </w:r>
      <w:bookmarkEnd w:id="96"/>
    </w:p>
    <w:p w14:paraId="3BD4DA2D" w14:textId="193E562A" w:rsidR="009B2561" w:rsidRPr="00626AFC" w:rsidRDefault="009B2561" w:rsidP="009B2561">
      <w:pPr>
        <w:pStyle w:val="direction"/>
      </w:pPr>
      <w:r w:rsidRPr="00626AFC">
        <w:t>substitute</w:t>
      </w:r>
    </w:p>
    <w:p w14:paraId="5914E9A0" w14:textId="2E918F29" w:rsidR="00BD484F" w:rsidRPr="00626AFC" w:rsidRDefault="00BD484F" w:rsidP="00BD484F">
      <w:pPr>
        <w:pStyle w:val="IMain"/>
      </w:pPr>
      <w:r w:rsidRPr="00626AFC">
        <w:t>84</w:t>
      </w:r>
      <w:r w:rsidRPr="00626AFC">
        <w:tab/>
        <w:t>(1)</w:t>
      </w:r>
      <w:r w:rsidRPr="00626AFC">
        <w:tab/>
        <w:t xml:space="preserve">If the tenant serves a notice of intention to vacate and vacates the premises </w:t>
      </w:r>
      <w:r w:rsidR="000029AE" w:rsidRPr="00626AFC">
        <w:t xml:space="preserve">on or before </w:t>
      </w:r>
      <w:r w:rsidRPr="00626AFC">
        <w:t>the date stated in the notice, the tenancy terminates on the date stated in the notice.</w:t>
      </w:r>
    </w:p>
    <w:p w14:paraId="00DB4E76" w14:textId="2FF6EEAB" w:rsidR="00173073" w:rsidRPr="00626AFC" w:rsidRDefault="000F5B1F" w:rsidP="000F5B1F">
      <w:pPr>
        <w:pStyle w:val="AH5Sec"/>
        <w:shd w:val="pct25" w:color="auto" w:fill="auto"/>
      </w:pPr>
      <w:bookmarkStart w:id="97" w:name="_Toc163123500"/>
      <w:r w:rsidRPr="000F5B1F">
        <w:rPr>
          <w:rStyle w:val="CharSectNo"/>
        </w:rPr>
        <w:lastRenderedPageBreak/>
        <w:t>88</w:t>
      </w:r>
      <w:r w:rsidRPr="00626AFC">
        <w:tab/>
      </w:r>
      <w:r w:rsidR="00173073" w:rsidRPr="00626AFC">
        <w:t>Schedule 1, clause 84 (2) (a)</w:t>
      </w:r>
      <w:bookmarkEnd w:id="97"/>
    </w:p>
    <w:p w14:paraId="24C51D79" w14:textId="751C96F2" w:rsidR="00173073" w:rsidRPr="00626AFC" w:rsidRDefault="00173073" w:rsidP="00173073">
      <w:pPr>
        <w:pStyle w:val="direction"/>
      </w:pPr>
      <w:r w:rsidRPr="00626AFC">
        <w:t>omit</w:t>
      </w:r>
    </w:p>
    <w:p w14:paraId="42B21C7E" w14:textId="0E925FCE" w:rsidR="00173073" w:rsidRPr="00626AFC" w:rsidRDefault="00173073" w:rsidP="000A0611">
      <w:pPr>
        <w:pStyle w:val="Amainreturn"/>
        <w:keepNext/>
      </w:pPr>
      <w:r w:rsidRPr="00626AFC">
        <w:t>nominated</w:t>
      </w:r>
    </w:p>
    <w:p w14:paraId="52C839D2" w14:textId="665F1536" w:rsidR="00173073" w:rsidRPr="00626AFC" w:rsidRDefault="00173073" w:rsidP="00173073">
      <w:pPr>
        <w:pStyle w:val="direction"/>
      </w:pPr>
      <w:r w:rsidRPr="00626AFC">
        <w:t>substitute</w:t>
      </w:r>
    </w:p>
    <w:p w14:paraId="5109463A" w14:textId="5ED02A5F" w:rsidR="00173073" w:rsidRPr="00626AFC" w:rsidRDefault="00173073" w:rsidP="00173073">
      <w:pPr>
        <w:pStyle w:val="Amainreturn"/>
      </w:pPr>
      <w:r w:rsidRPr="00626AFC">
        <w:t>stated</w:t>
      </w:r>
    </w:p>
    <w:p w14:paraId="5110775C" w14:textId="76943D0C" w:rsidR="008326A1" w:rsidRPr="00626AFC" w:rsidRDefault="000F5B1F" w:rsidP="000F5B1F">
      <w:pPr>
        <w:pStyle w:val="AH5Sec"/>
        <w:shd w:val="pct25" w:color="auto" w:fill="auto"/>
      </w:pPr>
      <w:bookmarkStart w:id="98" w:name="_Toc163123501"/>
      <w:r w:rsidRPr="000F5B1F">
        <w:rPr>
          <w:rStyle w:val="CharSectNo"/>
        </w:rPr>
        <w:t>89</w:t>
      </w:r>
      <w:r w:rsidRPr="00626AFC">
        <w:tab/>
      </w:r>
      <w:r w:rsidR="00D5762A" w:rsidRPr="00626AFC">
        <w:t>Schedule 1, clause 85</w:t>
      </w:r>
      <w:bookmarkEnd w:id="98"/>
    </w:p>
    <w:p w14:paraId="5F3A46D6" w14:textId="59F7AE74" w:rsidR="00D5762A" w:rsidRPr="00626AFC" w:rsidRDefault="00D5762A" w:rsidP="00D5762A">
      <w:pPr>
        <w:pStyle w:val="direction"/>
      </w:pPr>
      <w:r w:rsidRPr="00626AFC">
        <w:t>substitute</w:t>
      </w:r>
    </w:p>
    <w:p w14:paraId="2320FBCA" w14:textId="5F603B98" w:rsidR="00D5762A" w:rsidRPr="00626AFC" w:rsidRDefault="007F4CF5" w:rsidP="007F4CF5">
      <w:pPr>
        <w:pStyle w:val="IMain"/>
      </w:pPr>
      <w:r w:rsidRPr="00626AFC">
        <w:t>85</w:t>
      </w:r>
      <w:r w:rsidRPr="00626AFC">
        <w:tab/>
        <w:t>(1)</w:t>
      </w:r>
      <w:r w:rsidRPr="00626AFC">
        <w:tab/>
      </w:r>
      <w:r w:rsidR="00D5762A" w:rsidRPr="00626AFC">
        <w:t>The notice of intention to vacate must be in writing, in the form required by the Residential Tenancies Act, and must include the following information:</w:t>
      </w:r>
    </w:p>
    <w:p w14:paraId="0E1B911B" w14:textId="713BDB3C" w:rsidR="00D5762A" w:rsidRPr="00626AFC" w:rsidRDefault="00D5762A" w:rsidP="00D5762A">
      <w:pPr>
        <w:pStyle w:val="Ipara"/>
      </w:pPr>
      <w:r w:rsidRPr="00626AFC">
        <w:tab/>
        <w:t>(a)</w:t>
      </w:r>
      <w:r w:rsidRPr="00626AFC">
        <w:tab/>
        <w:t>the address of the premises;</w:t>
      </w:r>
    </w:p>
    <w:p w14:paraId="436D3564" w14:textId="09FA5A89" w:rsidR="00D5762A" w:rsidRPr="00626AFC" w:rsidRDefault="00D5762A" w:rsidP="00D5762A">
      <w:pPr>
        <w:pStyle w:val="Ipara"/>
      </w:pPr>
      <w:r w:rsidRPr="00626AFC">
        <w:tab/>
        <w:t>(b)</w:t>
      </w:r>
      <w:r w:rsidRPr="00626AFC">
        <w:tab/>
        <w:t>the ground(s) on which the notice is issued, together with sufficient particulars to identify the circumstances giving rise to the ground(s);</w:t>
      </w:r>
    </w:p>
    <w:p w14:paraId="381AD6F6" w14:textId="11AC7C29" w:rsidR="00D5762A" w:rsidRPr="00626AFC" w:rsidRDefault="00D5762A" w:rsidP="007F4CF5">
      <w:pPr>
        <w:pStyle w:val="Ipara"/>
      </w:pPr>
      <w:r w:rsidRPr="00626AFC">
        <w:tab/>
        <w:t>(c)</w:t>
      </w:r>
      <w:r w:rsidRPr="00626AFC">
        <w:tab/>
      </w:r>
      <w:r w:rsidR="00667F84" w:rsidRPr="00626AFC">
        <w:t xml:space="preserve">the date the </w:t>
      </w:r>
      <w:r w:rsidRPr="00626AFC">
        <w:t>tenant intends to terminate</w:t>
      </w:r>
      <w:r w:rsidR="00800C3E" w:rsidRPr="00626AFC">
        <w:t xml:space="preserve"> the tenancy</w:t>
      </w:r>
      <w:r w:rsidR="007F4CF5" w:rsidRPr="00626AFC">
        <w:t>.</w:t>
      </w:r>
    </w:p>
    <w:p w14:paraId="692C9AB7" w14:textId="340E37DF" w:rsidR="00A93F99" w:rsidRPr="00626AFC" w:rsidRDefault="007F4CF5" w:rsidP="007F4CF5">
      <w:pPr>
        <w:pStyle w:val="IMain"/>
      </w:pPr>
      <w:r w:rsidRPr="00626AFC">
        <w:tab/>
        <w:t>(2)</w:t>
      </w:r>
      <w:r w:rsidRPr="00626AFC">
        <w:tab/>
        <w:t xml:space="preserve">If the tenant </w:t>
      </w:r>
      <w:r w:rsidR="00A93F99" w:rsidRPr="00626AFC">
        <w:t xml:space="preserve">vacates the premises </w:t>
      </w:r>
      <w:r w:rsidRPr="00626AFC">
        <w:t>on or before</w:t>
      </w:r>
      <w:r w:rsidR="00A93F99" w:rsidRPr="00626AFC">
        <w:t xml:space="preserve"> the date</w:t>
      </w:r>
      <w:r w:rsidR="00667F84" w:rsidRPr="00626AFC">
        <w:t xml:space="preserve"> stated in the notice</w:t>
      </w:r>
      <w:r w:rsidRPr="00626AFC">
        <w:t xml:space="preserve">, </w:t>
      </w:r>
      <w:r w:rsidR="00A93F99" w:rsidRPr="00626AFC">
        <w:t xml:space="preserve">the tenancy terminates on </w:t>
      </w:r>
      <w:r w:rsidR="00BC11A3" w:rsidRPr="00626AFC">
        <w:t>the</w:t>
      </w:r>
      <w:r w:rsidR="00A93F99" w:rsidRPr="00626AFC">
        <w:t xml:space="preserve"> date</w:t>
      </w:r>
      <w:r w:rsidR="00BC11A3" w:rsidRPr="00626AFC">
        <w:t xml:space="preserve"> stated in the notice</w:t>
      </w:r>
      <w:r w:rsidR="002203EF" w:rsidRPr="00626AFC">
        <w:t>.</w:t>
      </w:r>
    </w:p>
    <w:p w14:paraId="36E27DD0" w14:textId="70340080" w:rsidR="00600F66" w:rsidRPr="00626AFC" w:rsidRDefault="00600F66" w:rsidP="00600F66">
      <w:pPr>
        <w:pStyle w:val="IMain"/>
      </w:pPr>
      <w:r w:rsidRPr="00626AFC">
        <w:tab/>
        <w:t>(3)</w:t>
      </w:r>
      <w:r w:rsidRPr="00626AFC">
        <w:tab/>
      </w:r>
      <w:r w:rsidR="00814070" w:rsidRPr="00626AFC">
        <w:t>However, i</w:t>
      </w:r>
      <w:r w:rsidRPr="00626AFC">
        <w:t xml:space="preserve">f the tenant does not vacate the premises on or before the date stated in the notice, the </w:t>
      </w:r>
      <w:r w:rsidR="000A08B4" w:rsidRPr="00626AFC">
        <w:t xml:space="preserve">notice is taken to be withdrawn and the </w:t>
      </w:r>
      <w:r w:rsidRPr="00626AFC">
        <w:t>tenancy continues.</w:t>
      </w:r>
    </w:p>
    <w:p w14:paraId="7C5EC1F8" w14:textId="0376908E" w:rsidR="00B65183" w:rsidRPr="00626AFC" w:rsidRDefault="000F5B1F" w:rsidP="000F5B1F">
      <w:pPr>
        <w:pStyle w:val="AH5Sec"/>
        <w:shd w:val="pct25" w:color="auto" w:fill="auto"/>
      </w:pPr>
      <w:bookmarkStart w:id="99" w:name="_Toc163123502"/>
      <w:r w:rsidRPr="000F5B1F">
        <w:rPr>
          <w:rStyle w:val="CharSectNo"/>
        </w:rPr>
        <w:lastRenderedPageBreak/>
        <w:t>90</w:t>
      </w:r>
      <w:r w:rsidRPr="00626AFC">
        <w:tab/>
      </w:r>
      <w:r w:rsidR="00B65183" w:rsidRPr="00626AFC">
        <w:t>Schedule 1, new clause 89A</w:t>
      </w:r>
      <w:bookmarkEnd w:id="99"/>
    </w:p>
    <w:p w14:paraId="5A443769" w14:textId="77777777" w:rsidR="00B65183" w:rsidRPr="00626AFC" w:rsidRDefault="00B65183" w:rsidP="00B65183">
      <w:pPr>
        <w:pStyle w:val="direction"/>
      </w:pPr>
      <w:r w:rsidRPr="00626AFC">
        <w:t>insert</w:t>
      </w:r>
    </w:p>
    <w:p w14:paraId="060E9BC7" w14:textId="77777777" w:rsidR="00B65183" w:rsidRPr="00626AFC" w:rsidRDefault="00B65183" w:rsidP="00B65183">
      <w:pPr>
        <w:keepNext/>
        <w:spacing w:before="180"/>
        <w:rPr>
          <w:rFonts w:ascii="Arial" w:hAnsi="Arial"/>
          <w:b/>
        </w:rPr>
      </w:pPr>
      <w:r w:rsidRPr="00626AFC">
        <w:rPr>
          <w:rFonts w:ascii="Arial" w:hAnsi="Arial"/>
          <w:b/>
        </w:rPr>
        <w:t>Termination before end of fixed term—fee for breaking lease</w:t>
      </w:r>
    </w:p>
    <w:p w14:paraId="797AD298" w14:textId="77777777" w:rsidR="00B65183" w:rsidRPr="00626AFC" w:rsidRDefault="00B65183" w:rsidP="000A0611">
      <w:pPr>
        <w:pStyle w:val="IMain"/>
        <w:keepLines/>
      </w:pPr>
      <w:r w:rsidRPr="00626AFC">
        <w:t>89A</w:t>
      </w:r>
      <w:r w:rsidRPr="00626AFC">
        <w:tab/>
        <w:t>(1)</w:t>
      </w:r>
      <w:r w:rsidRPr="00626AFC">
        <w:tab/>
        <w:t xml:space="preserve">If a tenant ends a fixed term agreement before the end of the fixed term (other than for a reason provided for by the Residential Tenancies Act or the agreement), the lessor may require the tenant to pay a fee (a </w:t>
      </w:r>
      <w:r w:rsidRPr="00626AFC">
        <w:rPr>
          <w:rStyle w:val="charBoldItals"/>
        </w:rPr>
        <w:t>break fee</w:t>
      </w:r>
      <w:r w:rsidRPr="00626AFC">
        <w:t>) of the following amount:</w:t>
      </w:r>
    </w:p>
    <w:p w14:paraId="77EDFEFC" w14:textId="77777777" w:rsidR="00B65183" w:rsidRPr="00626AFC" w:rsidRDefault="00B65183" w:rsidP="00B65183">
      <w:pPr>
        <w:pStyle w:val="Ipara"/>
      </w:pPr>
      <w:r w:rsidRPr="00626AFC">
        <w:tab/>
        <w:t>(a)</w:t>
      </w:r>
      <w:r w:rsidRPr="00626AFC">
        <w:tab/>
        <w:t>if the fixed term is 3 years or less—</w:t>
      </w:r>
    </w:p>
    <w:p w14:paraId="005C0DCD" w14:textId="2F09547B" w:rsidR="00B65183" w:rsidRPr="00626AFC" w:rsidRDefault="00B65183" w:rsidP="00B65183">
      <w:pPr>
        <w:pStyle w:val="Isubpara"/>
      </w:pPr>
      <w:r w:rsidRPr="00626AFC">
        <w:tab/>
        <w:t>(i)</w:t>
      </w:r>
      <w:r w:rsidRPr="00626AFC">
        <w:tab/>
        <w:t>if less than half of the fixed term has expired—6</w:t>
      </w:r>
      <w:r w:rsidR="00894D50">
        <w:t xml:space="preserve"> </w:t>
      </w:r>
      <w:r w:rsidRPr="00626AFC">
        <w:t>weeks rent; or</w:t>
      </w:r>
    </w:p>
    <w:p w14:paraId="668A1583" w14:textId="42732B78" w:rsidR="00B65183" w:rsidRPr="00626AFC" w:rsidRDefault="00B65183" w:rsidP="00B65183">
      <w:pPr>
        <w:pStyle w:val="Isubpara"/>
      </w:pPr>
      <w:r w:rsidRPr="00626AFC">
        <w:tab/>
        <w:t>(ii)</w:t>
      </w:r>
      <w:r w:rsidRPr="00626AFC">
        <w:tab/>
        <w:t>in any other case—4</w:t>
      </w:r>
      <w:r w:rsidR="00894D50">
        <w:t xml:space="preserve"> </w:t>
      </w:r>
      <w:r w:rsidRPr="00626AFC">
        <w:t>weeks rent;</w:t>
      </w:r>
    </w:p>
    <w:p w14:paraId="5A682A97" w14:textId="4FECC593" w:rsidR="00B65183" w:rsidRPr="00626AFC" w:rsidRDefault="00B65183" w:rsidP="00B65183">
      <w:pPr>
        <w:pStyle w:val="Ipara"/>
      </w:pPr>
      <w:r w:rsidRPr="00626AFC">
        <w:tab/>
        <w:t>(b)</w:t>
      </w:r>
      <w:r w:rsidRPr="00626AFC">
        <w:tab/>
        <w:t>if the fixed term is more than 3</w:t>
      </w:r>
      <w:r w:rsidR="00894D50">
        <w:t xml:space="preserve"> </w:t>
      </w:r>
      <w:r w:rsidRPr="00626AFC">
        <w:t>years—the amount agreed between the lessor and tenant.</w:t>
      </w:r>
    </w:p>
    <w:p w14:paraId="6936CF93" w14:textId="77777777" w:rsidR="00B65183" w:rsidRPr="00626AFC" w:rsidRDefault="00B65183" w:rsidP="00B65183">
      <w:pPr>
        <w:pStyle w:val="IMain"/>
      </w:pPr>
      <w:r w:rsidRPr="00626AFC">
        <w:tab/>
        <w:t>(2)</w:t>
      </w:r>
      <w:r w:rsidRPr="00626AFC">
        <w:tab/>
        <w:t>If the lessor requires the tenant to pay the break fee, the lessor agrees to take reasonable steps to find a new tenant for the premises.</w:t>
      </w:r>
    </w:p>
    <w:p w14:paraId="76C629BE" w14:textId="77777777" w:rsidR="00B65183" w:rsidRPr="00626AFC" w:rsidRDefault="00B65183" w:rsidP="00B65183">
      <w:pPr>
        <w:pStyle w:val="IMain"/>
      </w:pPr>
      <w:r w:rsidRPr="00626AFC">
        <w:tab/>
        <w:t>(3)</w:t>
      </w:r>
      <w:r w:rsidRPr="00626AFC">
        <w:tab/>
        <w:t>The lessor agrees that the compensation payable by the tenant for ending a fixed term agreement before the end of the fixed term—</w:t>
      </w:r>
    </w:p>
    <w:p w14:paraId="2B3C5B15" w14:textId="77777777" w:rsidR="00B65183" w:rsidRPr="00626AFC" w:rsidRDefault="00B65183" w:rsidP="00B65183">
      <w:pPr>
        <w:pStyle w:val="Ipara"/>
      </w:pPr>
      <w:r w:rsidRPr="00626AFC">
        <w:tab/>
        <w:t>(a)</w:t>
      </w:r>
      <w:r w:rsidRPr="00626AFC">
        <w:tab/>
        <w:t>is limited to the amount of the break fee specified in subclause (1); and</w:t>
      </w:r>
    </w:p>
    <w:p w14:paraId="457EEE40" w14:textId="77777777" w:rsidR="00B65183" w:rsidRPr="00626AFC" w:rsidRDefault="00B65183" w:rsidP="00B65183">
      <w:pPr>
        <w:pStyle w:val="Ipara"/>
      </w:pPr>
      <w:r w:rsidRPr="00626AFC">
        <w:tab/>
        <w:t>(b)</w:t>
      </w:r>
      <w:r w:rsidRPr="00626AFC">
        <w:tab/>
        <w:t>is not payable until the defined period after the tenant vacates the premises has ended.</w:t>
      </w:r>
    </w:p>
    <w:p w14:paraId="3186DAE0" w14:textId="77777777" w:rsidR="00B65183" w:rsidRPr="00626AFC" w:rsidRDefault="00B65183" w:rsidP="00B65183">
      <w:pPr>
        <w:pStyle w:val="IMain"/>
      </w:pPr>
      <w:r w:rsidRPr="00626AFC">
        <w:tab/>
        <w:t>(4)</w:t>
      </w:r>
      <w:r w:rsidRPr="00626AFC">
        <w:tab/>
        <w:t>However, the lessor and tenant agree that if, within the defined period after the tenant vacates the premises, the lessor enters into a residential tenancy agreement with a new tenant, the amount payable by the tenant is limited to—</w:t>
      </w:r>
    </w:p>
    <w:p w14:paraId="1D87A41C" w14:textId="77777777" w:rsidR="00B65183" w:rsidRPr="00626AFC" w:rsidRDefault="00B65183" w:rsidP="00B65183">
      <w:pPr>
        <w:pStyle w:val="Ipara"/>
      </w:pPr>
      <w:r w:rsidRPr="00626AFC">
        <w:tab/>
        <w:t>(a)</w:t>
      </w:r>
      <w:r w:rsidRPr="00626AFC">
        <w:tab/>
        <w:t>the amount of the break fee under subclause (1) less the amount of rent payable by the new tenant for the defined period; and</w:t>
      </w:r>
    </w:p>
    <w:p w14:paraId="77AF8CC0" w14:textId="1354D298" w:rsidR="00B65183" w:rsidRPr="00626AFC" w:rsidRDefault="00B65183" w:rsidP="00B65183">
      <w:pPr>
        <w:pStyle w:val="Ipara"/>
      </w:pPr>
      <w:r w:rsidRPr="00626AFC">
        <w:lastRenderedPageBreak/>
        <w:tab/>
        <w:t>(b)</w:t>
      </w:r>
      <w:r w:rsidRPr="00626AFC">
        <w:tab/>
        <w:t>if the tenant vacates the premises more than 4</w:t>
      </w:r>
      <w:r w:rsidR="00894D50">
        <w:t xml:space="preserve"> </w:t>
      </w:r>
      <w:r w:rsidRPr="00626AFC">
        <w:t>weeks before the end of the fixed term—the lessor’s reasonable costs (not exceeding the defined cost limit) of advertising the premises for lease and of giving a right to occupy the premises to another person.</w:t>
      </w:r>
    </w:p>
    <w:p w14:paraId="24B7A600" w14:textId="77777777" w:rsidR="00B65183" w:rsidRPr="00626AFC" w:rsidRDefault="00B65183" w:rsidP="00B65183">
      <w:pPr>
        <w:pStyle w:val="IMain"/>
      </w:pPr>
      <w:r w:rsidRPr="00626AFC">
        <w:tab/>
        <w:t>(5)</w:t>
      </w:r>
      <w:r w:rsidRPr="00626AFC">
        <w:tab/>
        <w:t>This clause does not apply to a residential tenancy agreement ended by the tenant under any of the following provisions of the Residential Tenancies Act:</w:t>
      </w:r>
    </w:p>
    <w:p w14:paraId="34681868" w14:textId="77777777" w:rsidR="00B65183" w:rsidRPr="00626AFC" w:rsidRDefault="00B65183" w:rsidP="00B65183">
      <w:pPr>
        <w:pStyle w:val="Ipara"/>
      </w:pPr>
      <w:r w:rsidRPr="00626AFC">
        <w:tab/>
        <w:t>(a)</w:t>
      </w:r>
      <w:r w:rsidRPr="00626AFC">
        <w:tab/>
        <w:t>section 46A (Termination of agreement for aged care or social housing needs);</w:t>
      </w:r>
    </w:p>
    <w:p w14:paraId="187D0F6C" w14:textId="77777777" w:rsidR="00B65183" w:rsidRPr="00626AFC" w:rsidRDefault="00B65183" w:rsidP="00B65183">
      <w:pPr>
        <w:pStyle w:val="Ipara"/>
      </w:pPr>
      <w:r w:rsidRPr="00626AFC">
        <w:tab/>
        <w:t>(b)</w:t>
      </w:r>
      <w:r w:rsidRPr="00626AFC">
        <w:tab/>
        <w:t>section 46B (Termination of fixed term agreement if premises for sale);</w:t>
      </w:r>
    </w:p>
    <w:p w14:paraId="4AA09760" w14:textId="24F75550" w:rsidR="00EB1EB4" w:rsidRPr="00626AFC" w:rsidRDefault="00EB1EB4" w:rsidP="00EB1EB4">
      <w:pPr>
        <w:pStyle w:val="Ipara"/>
      </w:pPr>
      <w:r w:rsidRPr="00626AFC">
        <w:tab/>
        <w:t>(c)</w:t>
      </w:r>
      <w:r w:rsidRPr="00626AFC">
        <w:tab/>
        <w:t>section 46D (Termination for family violence);</w:t>
      </w:r>
    </w:p>
    <w:p w14:paraId="4573D0CA" w14:textId="58F32663" w:rsidR="00EB1EB4" w:rsidRPr="00626AFC" w:rsidRDefault="00EB1EB4" w:rsidP="00EB1EB4">
      <w:pPr>
        <w:pStyle w:val="Ipara"/>
      </w:pPr>
      <w:r w:rsidRPr="00626AFC">
        <w:tab/>
        <w:t>(d)</w:t>
      </w:r>
      <w:r w:rsidRPr="00626AFC">
        <w:tab/>
        <w:t>section 46G (Co-tenancies—effect of serving family violence termination notice);</w:t>
      </w:r>
    </w:p>
    <w:p w14:paraId="10C55A36" w14:textId="1D9BBC84" w:rsidR="00B65183" w:rsidRPr="00626AFC" w:rsidRDefault="00B65183" w:rsidP="00B65183">
      <w:pPr>
        <w:pStyle w:val="Ipara"/>
      </w:pPr>
      <w:r w:rsidRPr="00626AFC">
        <w:tab/>
        <w:t>(</w:t>
      </w:r>
      <w:r w:rsidR="00EB1EB4" w:rsidRPr="00626AFC">
        <w:t>e</w:t>
      </w:r>
      <w:r w:rsidRPr="00626AFC">
        <w:t>)</w:t>
      </w:r>
      <w:r w:rsidRPr="00626AFC">
        <w:tab/>
        <w:t>section 64AA (Termination—affected residential premises);</w:t>
      </w:r>
    </w:p>
    <w:p w14:paraId="0A570837" w14:textId="0FACA9A3" w:rsidR="00B65183" w:rsidRPr="00626AFC" w:rsidRDefault="00B65183" w:rsidP="00EB1EB4">
      <w:pPr>
        <w:pStyle w:val="Ipara"/>
      </w:pPr>
      <w:r w:rsidRPr="00626AFC">
        <w:tab/>
        <w:t>(</w:t>
      </w:r>
      <w:r w:rsidR="00EB1EB4" w:rsidRPr="00626AFC">
        <w:t>f</w:t>
      </w:r>
      <w:r w:rsidRPr="00626AFC">
        <w:t>)</w:t>
      </w:r>
      <w:r w:rsidRPr="00626AFC">
        <w:tab/>
        <w:t>section 64AB (Termination—eligible impacted property).</w:t>
      </w:r>
    </w:p>
    <w:p w14:paraId="47E2E465" w14:textId="77777777" w:rsidR="00B65183" w:rsidRPr="00626AFC" w:rsidRDefault="00B65183" w:rsidP="00894D50">
      <w:pPr>
        <w:pStyle w:val="IMain"/>
      </w:pPr>
      <w:r w:rsidRPr="00626AFC">
        <w:tab/>
        <w:t>(6)</w:t>
      </w:r>
      <w:r w:rsidRPr="00626AFC">
        <w:tab/>
        <w:t>In this clause:</w:t>
      </w:r>
    </w:p>
    <w:p w14:paraId="6660DC4B" w14:textId="77777777" w:rsidR="00B65183" w:rsidRPr="00626AFC" w:rsidRDefault="00B65183" w:rsidP="000F5B1F">
      <w:pPr>
        <w:pStyle w:val="aDef"/>
      </w:pPr>
      <w:r w:rsidRPr="00D54E00">
        <w:rPr>
          <w:rStyle w:val="charBoldItals"/>
        </w:rPr>
        <w:t>defined cost limit</w:t>
      </w:r>
      <w:r w:rsidRPr="00626AFC">
        <w:t xml:space="preserve"> means—</w:t>
      </w:r>
    </w:p>
    <w:p w14:paraId="2CF00EC7" w14:textId="77777777" w:rsidR="00B65183" w:rsidRPr="00626AFC" w:rsidRDefault="00B65183" w:rsidP="00B65183">
      <w:pPr>
        <w:pStyle w:val="Idefpara"/>
      </w:pPr>
      <w:r w:rsidRPr="00626AFC">
        <w:tab/>
        <w:t>(a)</w:t>
      </w:r>
      <w:r w:rsidRPr="00626AFC">
        <w:tab/>
        <w:t xml:space="preserve">if at least half of the fixed term has expired—an amount equal to </w:t>
      </w:r>
      <w:r w:rsidRPr="00626AFC">
        <w:rPr>
          <w:position w:val="6"/>
          <w:sz w:val="18"/>
        </w:rPr>
        <w:t>2</w:t>
      </w:r>
      <w:r w:rsidRPr="00626AFC">
        <w:t>/</w:t>
      </w:r>
      <w:r w:rsidRPr="00626AFC">
        <w:rPr>
          <w:sz w:val="18"/>
        </w:rPr>
        <w:t>3</w:t>
      </w:r>
      <w:r w:rsidRPr="00626AFC">
        <w:t xml:space="preserve"> of 1 week’s rent; or</w:t>
      </w:r>
    </w:p>
    <w:p w14:paraId="1073A07E" w14:textId="77777777" w:rsidR="00B65183" w:rsidRPr="00626AFC" w:rsidRDefault="00B65183" w:rsidP="00B65183">
      <w:pPr>
        <w:pStyle w:val="Idefpara"/>
      </w:pPr>
      <w:r w:rsidRPr="00626AFC">
        <w:tab/>
        <w:t>(b)</w:t>
      </w:r>
      <w:r w:rsidRPr="00626AFC">
        <w:tab/>
        <w:t>if less than half of the fixed term has expired—an amount equal to 1 week’s rent.</w:t>
      </w:r>
    </w:p>
    <w:p w14:paraId="3EE0BE17" w14:textId="77777777" w:rsidR="00B65183" w:rsidRPr="00D54E00" w:rsidRDefault="00B65183" w:rsidP="000F5B1F">
      <w:pPr>
        <w:pStyle w:val="aDef"/>
        <w:rPr>
          <w:rStyle w:val="charBoldItals"/>
        </w:rPr>
      </w:pPr>
      <w:r w:rsidRPr="00D54E00">
        <w:rPr>
          <w:rStyle w:val="charBoldItals"/>
        </w:rPr>
        <w:t>defined period</w:t>
      </w:r>
      <w:r w:rsidRPr="00626AFC">
        <w:rPr>
          <w:bCs/>
          <w:iCs/>
        </w:rPr>
        <w:t xml:space="preserve"> means</w:t>
      </w:r>
      <w:r w:rsidRPr="00D54E00">
        <w:rPr>
          <w:rStyle w:val="charBoldItals"/>
        </w:rPr>
        <w:t>—</w:t>
      </w:r>
    </w:p>
    <w:p w14:paraId="4EE95AA9" w14:textId="77777777" w:rsidR="00B65183" w:rsidRPr="00626AFC" w:rsidRDefault="00B65183" w:rsidP="00B65183">
      <w:pPr>
        <w:pStyle w:val="Idefpara"/>
      </w:pPr>
      <w:r w:rsidRPr="00626AFC">
        <w:tab/>
        <w:t>(a)</w:t>
      </w:r>
      <w:r w:rsidRPr="00626AFC">
        <w:tab/>
        <w:t>if subclause (1) (a) (i) applies—6 weeks; or</w:t>
      </w:r>
    </w:p>
    <w:p w14:paraId="6947EB38" w14:textId="77777777" w:rsidR="00B65183" w:rsidRPr="00626AFC" w:rsidRDefault="00B65183" w:rsidP="00B65183">
      <w:pPr>
        <w:pStyle w:val="Idefpara"/>
      </w:pPr>
      <w:r w:rsidRPr="00626AFC">
        <w:tab/>
        <w:t>(b)</w:t>
      </w:r>
      <w:r w:rsidRPr="00626AFC">
        <w:tab/>
        <w:t>if subclause (1) (a) (ii) applies—4 weeks; or</w:t>
      </w:r>
    </w:p>
    <w:p w14:paraId="0717BDC8" w14:textId="77777777" w:rsidR="00B65183" w:rsidRPr="00626AFC" w:rsidRDefault="00B65183" w:rsidP="00B65183">
      <w:pPr>
        <w:pStyle w:val="Idefpara"/>
      </w:pPr>
      <w:r w:rsidRPr="00626AFC">
        <w:tab/>
        <w:t>(c)</w:t>
      </w:r>
      <w:r w:rsidRPr="00626AFC">
        <w:tab/>
        <w:t>if subclause (1) (b) applies—N weeks.</w:t>
      </w:r>
    </w:p>
    <w:p w14:paraId="34D84D7E" w14:textId="77777777" w:rsidR="00B65183" w:rsidRPr="00626AFC" w:rsidRDefault="00B65183" w:rsidP="000F5B1F">
      <w:pPr>
        <w:pStyle w:val="aDef"/>
        <w:keepNext/>
      </w:pPr>
      <w:r w:rsidRPr="00D54E00">
        <w:rPr>
          <w:rStyle w:val="charBoldItals"/>
        </w:rPr>
        <w:lastRenderedPageBreak/>
        <w:t>N</w:t>
      </w:r>
      <w:r w:rsidRPr="00626AFC">
        <w:rPr>
          <w:bCs/>
          <w:iCs/>
        </w:rPr>
        <w:t xml:space="preserve"> is the number worked out as follows:</w:t>
      </w:r>
    </w:p>
    <w:p w14:paraId="69219836" w14:textId="77777777" w:rsidR="00B65183" w:rsidRPr="00626AFC" w:rsidRDefault="00B65183" w:rsidP="00B65183">
      <w:pPr>
        <w:pStyle w:val="Amainreturn"/>
        <w:rPr>
          <w:szCs w:val="24"/>
        </w:rPr>
      </w:pPr>
      <w:r w:rsidRPr="00626AFC">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48D94DB9" w14:textId="1115915E" w:rsidR="00B65183" w:rsidRPr="00626AFC" w:rsidRDefault="000F5B1F" w:rsidP="000F5B1F">
      <w:pPr>
        <w:pStyle w:val="AH5Sec"/>
        <w:shd w:val="pct25" w:color="auto" w:fill="auto"/>
      </w:pPr>
      <w:bookmarkStart w:id="100" w:name="_Toc163123503"/>
      <w:r w:rsidRPr="000F5B1F">
        <w:rPr>
          <w:rStyle w:val="CharSectNo"/>
        </w:rPr>
        <w:t>91</w:t>
      </w:r>
      <w:r w:rsidRPr="00626AFC">
        <w:tab/>
      </w:r>
      <w:r w:rsidR="00B65183" w:rsidRPr="00626AFC">
        <w:t>Additional terms for certain residential tenancy agreements</w:t>
      </w:r>
      <w:r w:rsidR="00B65183" w:rsidRPr="00626AFC">
        <w:br/>
        <w:t>Schedule 2, section 2.1</w:t>
      </w:r>
      <w:bookmarkEnd w:id="100"/>
    </w:p>
    <w:p w14:paraId="53878095" w14:textId="77777777" w:rsidR="00B65183" w:rsidRPr="00626AFC" w:rsidRDefault="00B65183" w:rsidP="00894D50">
      <w:pPr>
        <w:pStyle w:val="direction"/>
      </w:pPr>
      <w:r w:rsidRPr="00626AFC">
        <w:t>omit</w:t>
      </w:r>
    </w:p>
    <w:p w14:paraId="105CADD2" w14:textId="3B1789FD" w:rsidR="00B65183" w:rsidRPr="00626AFC" w:rsidRDefault="000F5B1F" w:rsidP="000F5B1F">
      <w:pPr>
        <w:pStyle w:val="AH5Sec"/>
        <w:shd w:val="pct25" w:color="auto" w:fill="auto"/>
      </w:pPr>
      <w:bookmarkStart w:id="101" w:name="_Toc163123504"/>
      <w:r w:rsidRPr="000F5B1F">
        <w:rPr>
          <w:rStyle w:val="CharSectNo"/>
        </w:rPr>
        <w:t>92</w:t>
      </w:r>
      <w:r w:rsidRPr="00626AFC">
        <w:tab/>
      </w:r>
      <w:r w:rsidR="00B65183" w:rsidRPr="00626AFC">
        <w:t>S</w:t>
      </w:r>
      <w:r w:rsidR="00DD6FD5" w:rsidRPr="00626AFC">
        <w:t>chedule 2, s</w:t>
      </w:r>
      <w:r w:rsidR="00B65183" w:rsidRPr="00626AFC">
        <w:t>ections 2.2 to 2.6</w:t>
      </w:r>
      <w:bookmarkEnd w:id="101"/>
    </w:p>
    <w:p w14:paraId="5548E8A6" w14:textId="573D43AF" w:rsidR="00B65183" w:rsidRPr="00626AFC" w:rsidRDefault="00B65183" w:rsidP="00B65183">
      <w:pPr>
        <w:pStyle w:val="direction"/>
      </w:pPr>
      <w:r w:rsidRPr="00626AFC">
        <w:t>renumber</w:t>
      </w:r>
      <w:r w:rsidR="00543A1F" w:rsidRPr="00626AFC">
        <w:t xml:space="preserve"> </w:t>
      </w:r>
      <w:r w:rsidRPr="00626AFC">
        <w:t>as sections 2.1 to 2.5</w:t>
      </w:r>
    </w:p>
    <w:p w14:paraId="3EF0605A" w14:textId="4C643379" w:rsidR="00B01B27" w:rsidRPr="00626AFC" w:rsidRDefault="000F5B1F" w:rsidP="000F5B1F">
      <w:pPr>
        <w:pStyle w:val="AH5Sec"/>
        <w:shd w:val="pct25" w:color="auto" w:fill="auto"/>
      </w:pPr>
      <w:bookmarkStart w:id="102" w:name="_Toc163123505"/>
      <w:r w:rsidRPr="000F5B1F">
        <w:rPr>
          <w:rStyle w:val="CharSectNo"/>
        </w:rPr>
        <w:t>93</w:t>
      </w:r>
      <w:r w:rsidRPr="00626AFC">
        <w:tab/>
      </w:r>
      <w:r w:rsidR="00B01B27" w:rsidRPr="00626AFC">
        <w:t>Dictionary, new definitions</w:t>
      </w:r>
      <w:bookmarkEnd w:id="102"/>
    </w:p>
    <w:p w14:paraId="26AD21C8" w14:textId="77777777" w:rsidR="00B01B27" w:rsidRPr="00626AFC" w:rsidRDefault="00B01B27" w:rsidP="00B01B27">
      <w:pPr>
        <w:pStyle w:val="direction"/>
      </w:pPr>
      <w:r w:rsidRPr="00626AFC">
        <w:t>insert</w:t>
      </w:r>
    </w:p>
    <w:p w14:paraId="2A7AD352" w14:textId="1E04D4C8" w:rsidR="00640241" w:rsidRPr="00626AFC" w:rsidRDefault="00640241" w:rsidP="000F5B1F">
      <w:pPr>
        <w:pStyle w:val="aDef"/>
        <w:rPr>
          <w:lang w:eastAsia="en-AU"/>
        </w:rPr>
      </w:pPr>
      <w:r w:rsidRPr="00D54E00">
        <w:rPr>
          <w:rStyle w:val="charBoldItals"/>
        </w:rPr>
        <w:t>break lease fee clause</w:t>
      </w:r>
      <w:r w:rsidRPr="00626AFC">
        <w:rPr>
          <w:bCs/>
          <w:iCs/>
        </w:rPr>
        <w:t xml:space="preserve"> means clause</w:t>
      </w:r>
      <w:r w:rsidR="00DF3DC8">
        <w:rPr>
          <w:bCs/>
          <w:iCs/>
        </w:rPr>
        <w:t xml:space="preserve"> </w:t>
      </w:r>
      <w:r w:rsidRPr="00626AFC">
        <w:rPr>
          <w:bCs/>
          <w:iCs/>
        </w:rPr>
        <w:t>89A of the standard residential tenancy terms.</w:t>
      </w:r>
    </w:p>
    <w:p w14:paraId="5AF5BB43" w14:textId="1D7A1940" w:rsidR="00B01B27" w:rsidRPr="00626AFC" w:rsidRDefault="00B01B27" w:rsidP="000F5B1F">
      <w:pPr>
        <w:pStyle w:val="aDef"/>
        <w:rPr>
          <w:lang w:eastAsia="en-AU"/>
        </w:rPr>
      </w:pPr>
      <w:r w:rsidRPr="00D54E00">
        <w:rPr>
          <w:rStyle w:val="charBoldItals"/>
        </w:rPr>
        <w:t>competent person</w:t>
      </w:r>
      <w:r w:rsidRPr="00626AFC">
        <w:rPr>
          <w:bCs/>
          <w:iCs/>
          <w:lang w:eastAsia="en-AU"/>
        </w:rPr>
        <w:t>, for division 4.3A (Termination initiated by tenant—termination for family violence)</w:t>
      </w:r>
      <w:r w:rsidRPr="00626AFC">
        <w:rPr>
          <w:lang w:eastAsia="en-AU"/>
        </w:rPr>
        <w:t>—see section</w:t>
      </w:r>
      <w:r w:rsidR="00DF3DC8">
        <w:rPr>
          <w:lang w:eastAsia="en-AU"/>
        </w:rPr>
        <w:t xml:space="preserve"> </w:t>
      </w:r>
      <w:r w:rsidRPr="00626AFC">
        <w:rPr>
          <w:lang w:eastAsia="en-AU"/>
        </w:rPr>
        <w:t>46I (1).</w:t>
      </w:r>
    </w:p>
    <w:p w14:paraId="201DEFBB" w14:textId="25FDB75A" w:rsidR="00B01B27" w:rsidRPr="00626AFC" w:rsidRDefault="00B01B27" w:rsidP="000F5B1F">
      <w:pPr>
        <w:pStyle w:val="aDef"/>
        <w:rPr>
          <w:lang w:eastAsia="en-AU"/>
        </w:rPr>
      </w:pPr>
      <w:r w:rsidRPr="00D54E00">
        <w:rPr>
          <w:rStyle w:val="charBoldItals"/>
        </w:rPr>
        <w:t>competent person declaration</w:t>
      </w:r>
      <w:r w:rsidRPr="00626AFC">
        <w:rPr>
          <w:bCs/>
          <w:iCs/>
          <w:lang w:eastAsia="en-AU"/>
        </w:rPr>
        <w:t>, for division 4.3A (Termination initiated by tenant—termination for family violence)</w:t>
      </w:r>
      <w:r w:rsidRPr="00626AFC">
        <w:rPr>
          <w:lang w:eastAsia="en-AU"/>
        </w:rPr>
        <w:t>—see</w:t>
      </w:r>
      <w:r w:rsidR="00046B77">
        <w:rPr>
          <w:lang w:eastAsia="en-AU"/>
        </w:rPr>
        <w:t xml:space="preserve"> </w:t>
      </w:r>
      <w:r w:rsidRPr="00626AFC">
        <w:rPr>
          <w:lang w:eastAsia="en-AU"/>
        </w:rPr>
        <w:t>section 46I (1).</w:t>
      </w:r>
    </w:p>
    <w:p w14:paraId="7D9534B1" w14:textId="2C864DAA" w:rsidR="00640241" w:rsidRPr="00626AFC" w:rsidRDefault="00640241" w:rsidP="000F5B1F">
      <w:pPr>
        <w:pStyle w:val="aDef"/>
        <w:rPr>
          <w:bCs/>
          <w:iCs/>
        </w:rPr>
      </w:pPr>
      <w:r w:rsidRPr="00D54E00">
        <w:rPr>
          <w:rStyle w:val="charBoldItals"/>
        </w:rPr>
        <w:t>condition report</w:t>
      </w:r>
      <w:r w:rsidRPr="00626AFC">
        <w:t>, for premises under a residential tenancy agreement—see section</w:t>
      </w:r>
      <w:r w:rsidR="00DF3DC8">
        <w:t xml:space="preserve"> </w:t>
      </w:r>
      <w:r w:rsidRPr="00626AFC">
        <w:t>29</w:t>
      </w:r>
      <w:r w:rsidR="00DF3DC8">
        <w:t xml:space="preserve"> </w:t>
      </w:r>
      <w:r w:rsidRPr="00626AFC">
        <w:t>(1).</w:t>
      </w:r>
    </w:p>
    <w:p w14:paraId="60136E66" w14:textId="77777777" w:rsidR="00640241" w:rsidRPr="00626AFC" w:rsidRDefault="00640241" w:rsidP="000F5B1F">
      <w:pPr>
        <w:pStyle w:val="aDef"/>
        <w:rPr>
          <w:bCs/>
          <w:iCs/>
        </w:rPr>
      </w:pPr>
      <w:r w:rsidRPr="00D54E00">
        <w:rPr>
          <w:rStyle w:val="charBoldItals"/>
        </w:rPr>
        <w:t>consecutive tenancy agreement</w:t>
      </w:r>
      <w:r w:rsidRPr="00626AFC">
        <w:rPr>
          <w:bCs/>
          <w:iCs/>
        </w:rPr>
        <w:t xml:space="preserve">, for premises—a </w:t>
      </w:r>
      <w:r w:rsidRPr="00626AFC">
        <w:t xml:space="preserve">residential tenancy agreement is a </w:t>
      </w:r>
      <w:r w:rsidRPr="00D54E00">
        <w:rPr>
          <w:rStyle w:val="charBoldItals"/>
        </w:rPr>
        <w:t>consecutive tenancy agreement</w:t>
      </w:r>
      <w:r w:rsidRPr="00626AFC">
        <w:rPr>
          <w:bCs/>
          <w:iCs/>
        </w:rPr>
        <w:t xml:space="preserve"> if—</w:t>
      </w:r>
    </w:p>
    <w:p w14:paraId="5489839D" w14:textId="77777777" w:rsidR="00640241" w:rsidRPr="00626AFC" w:rsidRDefault="00640241" w:rsidP="00640241">
      <w:pPr>
        <w:pStyle w:val="Idefpara"/>
      </w:pPr>
      <w:r w:rsidRPr="00626AFC">
        <w:tab/>
        <w:t>(a)</w:t>
      </w:r>
      <w:r w:rsidRPr="00626AFC">
        <w:tab/>
        <w:t>a residential tenancy agreement for the premises terminates or is terminated; and</w:t>
      </w:r>
    </w:p>
    <w:p w14:paraId="7BC988E2" w14:textId="019BCF4F" w:rsidR="00640241" w:rsidRPr="00626AFC" w:rsidRDefault="00640241" w:rsidP="00640241">
      <w:pPr>
        <w:pStyle w:val="Idefpara"/>
      </w:pPr>
      <w:r w:rsidRPr="00626AFC">
        <w:tab/>
        <w:t>(b)</w:t>
      </w:r>
      <w:r w:rsidRPr="00626AFC">
        <w:tab/>
        <w:t>1 or more tenants under the terminated agreement continue to occupy the premises under a new residential tenancy agreement.</w:t>
      </w:r>
    </w:p>
    <w:p w14:paraId="37828C1C" w14:textId="16F19169" w:rsidR="00B01B27" w:rsidRPr="00626AFC" w:rsidRDefault="000F5B1F" w:rsidP="000F5B1F">
      <w:pPr>
        <w:pStyle w:val="AH5Sec"/>
        <w:shd w:val="pct25" w:color="auto" w:fill="auto"/>
      </w:pPr>
      <w:bookmarkStart w:id="103" w:name="_Toc163123506"/>
      <w:r w:rsidRPr="000F5B1F">
        <w:rPr>
          <w:rStyle w:val="CharSectNo"/>
        </w:rPr>
        <w:lastRenderedPageBreak/>
        <w:t>94</w:t>
      </w:r>
      <w:r w:rsidRPr="00626AFC">
        <w:tab/>
      </w:r>
      <w:r w:rsidR="00B01B27" w:rsidRPr="00626AFC">
        <w:t xml:space="preserve">Dictionary, definition of </w:t>
      </w:r>
      <w:r w:rsidR="00B01B27" w:rsidRPr="00D54E00">
        <w:rPr>
          <w:rStyle w:val="charItals"/>
        </w:rPr>
        <w:t>defective termination notice</w:t>
      </w:r>
      <w:r w:rsidR="00B01B27" w:rsidRPr="00626AFC">
        <w:t>, new paragraph (ba)</w:t>
      </w:r>
      <w:bookmarkEnd w:id="103"/>
    </w:p>
    <w:p w14:paraId="2645EA56" w14:textId="77777777" w:rsidR="00B01B27" w:rsidRPr="00626AFC" w:rsidRDefault="00B01B27" w:rsidP="00B01B27">
      <w:pPr>
        <w:pStyle w:val="direction"/>
      </w:pPr>
      <w:r w:rsidRPr="00626AFC">
        <w:t>insert</w:t>
      </w:r>
    </w:p>
    <w:p w14:paraId="633BA8C0" w14:textId="77777777" w:rsidR="00B01B27" w:rsidRPr="00626AFC" w:rsidRDefault="00B01B27" w:rsidP="00B01B27">
      <w:pPr>
        <w:pStyle w:val="Idefpara"/>
      </w:pPr>
      <w:r w:rsidRPr="00626AFC">
        <w:tab/>
        <w:t>(ba)</w:t>
      </w:r>
      <w:r w:rsidRPr="00626AFC">
        <w:tab/>
        <w:t>for a notice that purports to be a family violence termination notice—</w:t>
      </w:r>
    </w:p>
    <w:p w14:paraId="02C5C0D8" w14:textId="77777777" w:rsidR="00B01B27" w:rsidRPr="00626AFC" w:rsidRDefault="00B01B27" w:rsidP="00B01B27">
      <w:pPr>
        <w:pStyle w:val="Idefsubpara"/>
      </w:pPr>
      <w:r w:rsidRPr="00626AFC">
        <w:tab/>
        <w:t>(i)</w:t>
      </w:r>
      <w:r w:rsidRPr="00626AFC">
        <w:tab/>
        <w:t>does not contain the information required under section 46D; or</w:t>
      </w:r>
    </w:p>
    <w:p w14:paraId="7783D1F1" w14:textId="0BA00602" w:rsidR="00B01B27" w:rsidRPr="00626AFC" w:rsidRDefault="00B01B27" w:rsidP="00B01B27">
      <w:pPr>
        <w:pStyle w:val="Idefsubpara"/>
      </w:pPr>
      <w:r w:rsidRPr="00626AFC">
        <w:tab/>
        <w:t>(ii)</w:t>
      </w:r>
      <w:r w:rsidRPr="00626AFC">
        <w:tab/>
        <w:t>is not accompanied by a supporting document mentioned in section</w:t>
      </w:r>
      <w:r w:rsidR="000A0611">
        <w:t xml:space="preserve"> </w:t>
      </w:r>
      <w:r w:rsidRPr="00626AFC">
        <w:t>46D (3) (b); or</w:t>
      </w:r>
    </w:p>
    <w:p w14:paraId="171A0297" w14:textId="3BA07D3E" w:rsidR="00B01B27" w:rsidRPr="00626AFC" w:rsidRDefault="000F5B1F" w:rsidP="000F5B1F">
      <w:pPr>
        <w:pStyle w:val="AH5Sec"/>
        <w:shd w:val="pct25" w:color="auto" w:fill="auto"/>
      </w:pPr>
      <w:bookmarkStart w:id="104" w:name="_Toc163123507"/>
      <w:r w:rsidRPr="000F5B1F">
        <w:rPr>
          <w:rStyle w:val="CharSectNo"/>
        </w:rPr>
        <w:t>95</w:t>
      </w:r>
      <w:r w:rsidRPr="00626AFC">
        <w:tab/>
      </w:r>
      <w:r w:rsidR="00B01B27" w:rsidRPr="00626AFC">
        <w:t xml:space="preserve">Dictionary, new definition of </w:t>
      </w:r>
      <w:r w:rsidR="00B01B27" w:rsidRPr="00D54E00">
        <w:rPr>
          <w:rStyle w:val="charItals"/>
        </w:rPr>
        <w:t>family violence</w:t>
      </w:r>
      <w:bookmarkEnd w:id="104"/>
    </w:p>
    <w:p w14:paraId="5BE224F5" w14:textId="77777777" w:rsidR="00B01B27" w:rsidRPr="00626AFC" w:rsidRDefault="00B01B27" w:rsidP="00B01B27">
      <w:pPr>
        <w:pStyle w:val="direction"/>
      </w:pPr>
      <w:r w:rsidRPr="00626AFC">
        <w:t>insert</w:t>
      </w:r>
    </w:p>
    <w:p w14:paraId="0DB0BD7F" w14:textId="5FCD222D" w:rsidR="00B01B27" w:rsidRPr="00626AFC" w:rsidRDefault="00B01B27" w:rsidP="000F5B1F">
      <w:pPr>
        <w:pStyle w:val="aDef"/>
        <w:rPr>
          <w:lang w:eastAsia="en-AU"/>
        </w:rPr>
      </w:pPr>
      <w:r w:rsidRPr="00D54E00">
        <w:rPr>
          <w:rStyle w:val="charBoldItals"/>
        </w:rPr>
        <w:t>family violence</w:t>
      </w:r>
      <w:r w:rsidRPr="00626AFC">
        <w:rPr>
          <w:bCs/>
          <w:iCs/>
          <w:lang w:eastAsia="en-AU"/>
        </w:rPr>
        <w:t>, for division 4.3A (Termination initiated by tenant—termination for family violence)</w:t>
      </w:r>
      <w:r w:rsidRPr="00626AFC">
        <w:rPr>
          <w:lang w:eastAsia="en-AU"/>
        </w:rPr>
        <w:t xml:space="preserve">—see the </w:t>
      </w:r>
      <w:hyperlink r:id="rId52" w:tooltip="A2016-42" w:history="1">
        <w:r w:rsidR="00D54E00" w:rsidRPr="00D54E00">
          <w:rPr>
            <w:rStyle w:val="charCitHyperlinkItal"/>
          </w:rPr>
          <w:t>Family Violence Act 2016</w:t>
        </w:r>
      </w:hyperlink>
      <w:r w:rsidRPr="00626AFC">
        <w:rPr>
          <w:lang w:eastAsia="en-AU"/>
        </w:rPr>
        <w:t>, section 8.</w:t>
      </w:r>
    </w:p>
    <w:p w14:paraId="50627997" w14:textId="0796B4BD" w:rsidR="00B01B27" w:rsidRPr="00626AFC" w:rsidRDefault="000F5B1F" w:rsidP="000F5B1F">
      <w:pPr>
        <w:pStyle w:val="AH5Sec"/>
        <w:shd w:val="pct25" w:color="auto" w:fill="auto"/>
        <w:rPr>
          <w:lang w:eastAsia="en-AU"/>
        </w:rPr>
      </w:pPr>
      <w:bookmarkStart w:id="105" w:name="_Toc163123508"/>
      <w:r w:rsidRPr="000F5B1F">
        <w:rPr>
          <w:rStyle w:val="CharSectNo"/>
        </w:rPr>
        <w:t>96</w:t>
      </w:r>
      <w:r w:rsidRPr="00626AFC">
        <w:rPr>
          <w:lang w:eastAsia="en-AU"/>
        </w:rPr>
        <w:tab/>
      </w:r>
      <w:r w:rsidR="00B01B27" w:rsidRPr="00626AFC">
        <w:rPr>
          <w:lang w:eastAsia="en-AU"/>
        </w:rPr>
        <w:t xml:space="preserve">Dictionary, definition of </w:t>
      </w:r>
      <w:r w:rsidR="00B01B27" w:rsidRPr="00D54E00">
        <w:rPr>
          <w:rStyle w:val="charItals"/>
        </w:rPr>
        <w:t>family violence order</w:t>
      </w:r>
      <w:bookmarkEnd w:id="105"/>
    </w:p>
    <w:p w14:paraId="6CDF887E" w14:textId="77777777" w:rsidR="00B01B27" w:rsidRPr="00626AFC" w:rsidRDefault="00B01B27" w:rsidP="00B01B27">
      <w:pPr>
        <w:pStyle w:val="direction"/>
        <w:rPr>
          <w:lang w:eastAsia="en-AU"/>
        </w:rPr>
      </w:pPr>
      <w:r w:rsidRPr="00626AFC">
        <w:rPr>
          <w:lang w:eastAsia="en-AU"/>
        </w:rPr>
        <w:t>substitute</w:t>
      </w:r>
    </w:p>
    <w:p w14:paraId="56844687" w14:textId="77777777" w:rsidR="00B01B27" w:rsidRPr="00626AFC" w:rsidRDefault="00B01B27" w:rsidP="000F5B1F">
      <w:pPr>
        <w:pStyle w:val="aDef"/>
        <w:rPr>
          <w:lang w:eastAsia="en-AU"/>
        </w:rPr>
      </w:pPr>
      <w:r w:rsidRPr="00D54E00">
        <w:rPr>
          <w:rStyle w:val="charBoldItals"/>
        </w:rPr>
        <w:t>family violence order</w:t>
      </w:r>
      <w:r w:rsidRPr="00626AFC">
        <w:rPr>
          <w:lang w:eastAsia="en-AU"/>
        </w:rPr>
        <w:t>—</w:t>
      </w:r>
    </w:p>
    <w:p w14:paraId="2B929385" w14:textId="61A13078" w:rsidR="00B01B27" w:rsidRPr="00626AFC" w:rsidRDefault="00B01B27" w:rsidP="00B01B27">
      <w:pPr>
        <w:pStyle w:val="Idefpara"/>
        <w:rPr>
          <w:lang w:eastAsia="en-AU"/>
        </w:rPr>
      </w:pPr>
      <w:r w:rsidRPr="00626AFC">
        <w:rPr>
          <w:lang w:eastAsia="en-AU"/>
        </w:rPr>
        <w:tab/>
        <w:t>(a)</w:t>
      </w:r>
      <w:r w:rsidRPr="00626AFC">
        <w:rPr>
          <w:lang w:eastAsia="en-AU"/>
        </w:rPr>
        <w:tab/>
        <w:t xml:space="preserve">for this Act generally—see the </w:t>
      </w:r>
      <w:hyperlink r:id="rId53" w:tooltip="A2016-42" w:history="1">
        <w:r w:rsidR="00D54E00" w:rsidRPr="00D54E00">
          <w:rPr>
            <w:rStyle w:val="charCitHyperlinkItal"/>
          </w:rPr>
          <w:t>Family Violence Act 2016</w:t>
        </w:r>
      </w:hyperlink>
      <w:r w:rsidRPr="00626AFC">
        <w:rPr>
          <w:lang w:eastAsia="en-AU"/>
        </w:rPr>
        <w:t>, dictionary; and</w:t>
      </w:r>
    </w:p>
    <w:p w14:paraId="31320D10" w14:textId="056B5145" w:rsidR="00B01B27" w:rsidRPr="00626AFC" w:rsidRDefault="00B01B27" w:rsidP="00B01B27">
      <w:pPr>
        <w:pStyle w:val="Idefpara"/>
        <w:rPr>
          <w:lang w:eastAsia="en-AU"/>
        </w:rPr>
      </w:pPr>
      <w:r w:rsidRPr="00626AFC">
        <w:rPr>
          <w:lang w:eastAsia="en-AU"/>
        </w:rPr>
        <w:tab/>
        <w:t>(b)</w:t>
      </w:r>
      <w:r w:rsidRPr="00626AFC">
        <w:rPr>
          <w:lang w:eastAsia="en-AU"/>
        </w:rPr>
        <w:tab/>
        <w:t xml:space="preserve">for division 4.3A (Termination initiated by tenant—termination for family violence)—see the </w:t>
      </w:r>
      <w:hyperlink r:id="rId54" w:tooltip="A2016-42" w:history="1">
        <w:r w:rsidR="00D54E00" w:rsidRPr="00D54E00">
          <w:rPr>
            <w:rStyle w:val="charCitHyperlinkItal"/>
          </w:rPr>
          <w:t>Family Violence Act 2016</w:t>
        </w:r>
      </w:hyperlink>
      <w:r w:rsidRPr="00626AFC">
        <w:rPr>
          <w:lang w:eastAsia="en-AU"/>
        </w:rPr>
        <w:t>, section 115.</w:t>
      </w:r>
    </w:p>
    <w:p w14:paraId="682BFE0B" w14:textId="03CDC1F6" w:rsidR="00B01B27" w:rsidRPr="00626AFC" w:rsidRDefault="000F5B1F" w:rsidP="000F5B1F">
      <w:pPr>
        <w:pStyle w:val="AH5Sec"/>
        <w:shd w:val="pct25" w:color="auto" w:fill="auto"/>
        <w:rPr>
          <w:lang w:eastAsia="en-AU"/>
        </w:rPr>
      </w:pPr>
      <w:bookmarkStart w:id="106" w:name="_Toc163123509"/>
      <w:r w:rsidRPr="000F5B1F">
        <w:rPr>
          <w:rStyle w:val="CharSectNo"/>
        </w:rPr>
        <w:lastRenderedPageBreak/>
        <w:t>97</w:t>
      </w:r>
      <w:r w:rsidRPr="00626AFC">
        <w:rPr>
          <w:lang w:eastAsia="en-AU"/>
        </w:rPr>
        <w:tab/>
      </w:r>
      <w:r w:rsidR="00B01B27" w:rsidRPr="00626AFC">
        <w:rPr>
          <w:lang w:eastAsia="en-AU"/>
        </w:rPr>
        <w:t>Dictionary, new definitions</w:t>
      </w:r>
      <w:bookmarkEnd w:id="106"/>
    </w:p>
    <w:p w14:paraId="7ABDE706" w14:textId="77777777" w:rsidR="00B01B27" w:rsidRPr="00626AFC" w:rsidRDefault="00B01B27" w:rsidP="00B01B27">
      <w:pPr>
        <w:pStyle w:val="direction"/>
        <w:rPr>
          <w:lang w:eastAsia="en-AU"/>
        </w:rPr>
      </w:pPr>
      <w:r w:rsidRPr="00626AFC">
        <w:rPr>
          <w:lang w:eastAsia="en-AU"/>
        </w:rPr>
        <w:t>insert</w:t>
      </w:r>
    </w:p>
    <w:p w14:paraId="6254DB1F" w14:textId="0648D5F2" w:rsidR="00B01B27" w:rsidRPr="00626AFC" w:rsidRDefault="00B01B27" w:rsidP="000F5B1F">
      <w:pPr>
        <w:pStyle w:val="aDef"/>
        <w:rPr>
          <w:lang w:eastAsia="en-AU"/>
        </w:rPr>
      </w:pPr>
      <w:r w:rsidRPr="00D54E00">
        <w:rPr>
          <w:rStyle w:val="charBoldItals"/>
        </w:rPr>
        <w:t>family violence termination notice</w:t>
      </w:r>
      <w:r w:rsidRPr="00626AFC">
        <w:rPr>
          <w:bCs/>
          <w:iCs/>
          <w:lang w:eastAsia="en-AU"/>
        </w:rPr>
        <w:t>, for division 4.3A (Termination initiated by tenant—termination for family violence)</w:t>
      </w:r>
      <w:r w:rsidRPr="00626AFC">
        <w:rPr>
          <w:lang w:eastAsia="en-AU"/>
        </w:rPr>
        <w:t>—see</w:t>
      </w:r>
      <w:r w:rsidR="00DF3DC8">
        <w:rPr>
          <w:lang w:eastAsia="en-AU"/>
        </w:rPr>
        <w:t xml:space="preserve"> </w:t>
      </w:r>
      <w:r w:rsidRPr="00626AFC">
        <w:rPr>
          <w:lang w:eastAsia="en-AU"/>
        </w:rPr>
        <w:t>section 46D (2) (a).</w:t>
      </w:r>
    </w:p>
    <w:p w14:paraId="6C671D89" w14:textId="77777777" w:rsidR="00B01B27" w:rsidRPr="00626AFC" w:rsidRDefault="00B01B27" w:rsidP="000F5B1F">
      <w:pPr>
        <w:pStyle w:val="aDef"/>
        <w:rPr>
          <w:lang w:eastAsia="en-AU"/>
        </w:rPr>
      </w:pPr>
      <w:r w:rsidRPr="00D54E00">
        <w:rPr>
          <w:rStyle w:val="charBoldItals"/>
        </w:rPr>
        <w:t>notice of continuing tenancy</w:t>
      </w:r>
      <w:r w:rsidRPr="00626AFC">
        <w:rPr>
          <w:bCs/>
          <w:iCs/>
          <w:lang w:eastAsia="en-AU"/>
        </w:rPr>
        <w:t>, for division 4.3A (Termination initiated by tenant—termination for family violence)</w:t>
      </w:r>
      <w:r w:rsidRPr="00626AFC">
        <w:rPr>
          <w:lang w:eastAsia="en-AU"/>
        </w:rPr>
        <w:t>—see section 46F (2).</w:t>
      </w:r>
    </w:p>
    <w:p w14:paraId="3D7F1F39" w14:textId="7C18105F" w:rsidR="000E461F" w:rsidRPr="00626AFC" w:rsidRDefault="000E461F" w:rsidP="000F5B1F">
      <w:pPr>
        <w:pStyle w:val="aDef"/>
      </w:pPr>
      <w:r w:rsidRPr="00D54E00">
        <w:rPr>
          <w:rStyle w:val="charBoldItals"/>
        </w:rPr>
        <w:t>original condition report</w:t>
      </w:r>
      <w:r w:rsidRPr="00626AFC">
        <w:rPr>
          <w:bCs/>
          <w:iCs/>
        </w:rPr>
        <w:t xml:space="preserve">, for premises under a consecutive tenancy agreement, means a condition report </w:t>
      </w:r>
      <w:r w:rsidRPr="00626AFC">
        <w:t xml:space="preserve">given to </w:t>
      </w:r>
      <w:r w:rsidR="00CF77F4" w:rsidRPr="00626AFC">
        <w:t>a</w:t>
      </w:r>
      <w:r w:rsidRPr="00626AFC">
        <w:t xml:space="preserve"> tenant under section 29 not later than 2 days after the lessor last had possession of the premises.</w:t>
      </w:r>
    </w:p>
    <w:p w14:paraId="52D32544" w14:textId="7E224569" w:rsidR="00176C71" w:rsidRPr="00626AFC" w:rsidRDefault="000F5B1F" w:rsidP="000F5B1F">
      <w:pPr>
        <w:pStyle w:val="AH5Sec"/>
        <w:shd w:val="pct25" w:color="auto" w:fill="auto"/>
        <w:rPr>
          <w:lang w:eastAsia="en-AU"/>
        </w:rPr>
      </w:pPr>
      <w:bookmarkStart w:id="107" w:name="_Toc163123510"/>
      <w:r w:rsidRPr="000F5B1F">
        <w:rPr>
          <w:rStyle w:val="CharSectNo"/>
        </w:rPr>
        <w:t>98</w:t>
      </w:r>
      <w:r w:rsidRPr="00626AFC">
        <w:rPr>
          <w:lang w:eastAsia="en-AU"/>
        </w:rPr>
        <w:tab/>
      </w:r>
      <w:r w:rsidR="00176C71" w:rsidRPr="00626AFC">
        <w:rPr>
          <w:lang w:eastAsia="en-AU"/>
        </w:rPr>
        <w:t xml:space="preserve">Dictionary, definition of </w:t>
      </w:r>
      <w:r w:rsidR="00176C71" w:rsidRPr="00D54E00">
        <w:rPr>
          <w:rStyle w:val="charItals"/>
        </w:rPr>
        <w:t>standard residential tenancy terms</w:t>
      </w:r>
      <w:r w:rsidR="00176C71" w:rsidRPr="00626AFC">
        <w:rPr>
          <w:lang w:eastAsia="en-AU"/>
        </w:rPr>
        <w:t>, paragraph (a) (ii)</w:t>
      </w:r>
      <w:bookmarkEnd w:id="107"/>
    </w:p>
    <w:p w14:paraId="5345A8C3" w14:textId="07F238BB" w:rsidR="00176C71" w:rsidRPr="00626AFC" w:rsidRDefault="00176C71" w:rsidP="00176C71">
      <w:pPr>
        <w:pStyle w:val="direction"/>
        <w:rPr>
          <w:lang w:eastAsia="en-AU"/>
        </w:rPr>
      </w:pPr>
      <w:r w:rsidRPr="00626AFC">
        <w:rPr>
          <w:lang w:eastAsia="en-AU"/>
        </w:rPr>
        <w:t>omit</w:t>
      </w:r>
    </w:p>
    <w:p w14:paraId="5CD57275" w14:textId="18E250EA" w:rsidR="00176C71" w:rsidRPr="00626AFC" w:rsidRDefault="00176C71" w:rsidP="00176C71">
      <w:pPr>
        <w:pStyle w:val="Amainreturn"/>
        <w:rPr>
          <w:lang w:eastAsia="en-AU"/>
        </w:rPr>
      </w:pPr>
      <w:r w:rsidRPr="00626AFC">
        <w:rPr>
          <w:lang w:eastAsia="en-AU"/>
        </w:rPr>
        <w:t>section 8 (1) (b) to (g)</w:t>
      </w:r>
    </w:p>
    <w:p w14:paraId="65E735F4" w14:textId="720DB19F" w:rsidR="00176C71" w:rsidRPr="00626AFC" w:rsidRDefault="00176C71" w:rsidP="00176C71">
      <w:pPr>
        <w:pStyle w:val="direction"/>
        <w:rPr>
          <w:lang w:eastAsia="en-AU"/>
        </w:rPr>
      </w:pPr>
      <w:r w:rsidRPr="00626AFC">
        <w:rPr>
          <w:lang w:eastAsia="en-AU"/>
        </w:rPr>
        <w:t>substitute</w:t>
      </w:r>
    </w:p>
    <w:p w14:paraId="247CEA7C" w14:textId="003F8955" w:rsidR="00176C71" w:rsidRPr="00626AFC" w:rsidRDefault="00176C71" w:rsidP="009C6021">
      <w:pPr>
        <w:pStyle w:val="Amainreturn"/>
        <w:tabs>
          <w:tab w:val="left" w:pos="3885"/>
        </w:tabs>
        <w:rPr>
          <w:lang w:eastAsia="en-AU"/>
        </w:rPr>
      </w:pPr>
      <w:r w:rsidRPr="00626AFC">
        <w:rPr>
          <w:lang w:eastAsia="en-AU"/>
        </w:rPr>
        <w:t>section 8 (1) (b) to (f)</w:t>
      </w:r>
    </w:p>
    <w:p w14:paraId="57D102F0" w14:textId="7B5B719B" w:rsidR="00176C71" w:rsidRPr="00626AFC" w:rsidRDefault="000F5B1F" w:rsidP="000F5B1F">
      <w:pPr>
        <w:pStyle w:val="AH5Sec"/>
        <w:shd w:val="pct25" w:color="auto" w:fill="auto"/>
        <w:rPr>
          <w:lang w:eastAsia="en-AU"/>
        </w:rPr>
      </w:pPr>
      <w:bookmarkStart w:id="108" w:name="_Toc163123511"/>
      <w:r w:rsidRPr="000F5B1F">
        <w:rPr>
          <w:rStyle w:val="CharSectNo"/>
        </w:rPr>
        <w:t>99</w:t>
      </w:r>
      <w:r w:rsidRPr="00626AFC">
        <w:rPr>
          <w:lang w:eastAsia="en-AU"/>
        </w:rPr>
        <w:tab/>
      </w:r>
      <w:r w:rsidR="00176C71" w:rsidRPr="00626AFC">
        <w:rPr>
          <w:lang w:eastAsia="en-AU"/>
        </w:rPr>
        <w:t>Dictionary, new definitions</w:t>
      </w:r>
      <w:bookmarkEnd w:id="108"/>
    </w:p>
    <w:p w14:paraId="7BFC5FA6" w14:textId="553494AB" w:rsidR="00800C3E" w:rsidRPr="00626AFC" w:rsidRDefault="00800C3E" w:rsidP="00800C3E">
      <w:pPr>
        <w:pStyle w:val="direction"/>
        <w:rPr>
          <w:lang w:eastAsia="en-AU"/>
        </w:rPr>
      </w:pPr>
      <w:r w:rsidRPr="00626AFC">
        <w:rPr>
          <w:lang w:eastAsia="en-AU"/>
        </w:rPr>
        <w:t>insert</w:t>
      </w:r>
    </w:p>
    <w:p w14:paraId="5F377A47" w14:textId="106BA7C1" w:rsidR="000E461F" w:rsidRPr="00626AFC" w:rsidRDefault="000E461F" w:rsidP="000F5B1F">
      <w:pPr>
        <w:pStyle w:val="aDef"/>
        <w:rPr>
          <w:lang w:eastAsia="en-AU"/>
        </w:rPr>
      </w:pPr>
      <w:r w:rsidRPr="00D54E00">
        <w:rPr>
          <w:rStyle w:val="charBoldItals"/>
        </w:rPr>
        <w:t>subsequent condition report</w:t>
      </w:r>
      <w:r w:rsidRPr="00626AFC">
        <w:rPr>
          <w:bCs/>
          <w:iCs/>
        </w:rPr>
        <w:t xml:space="preserve">, for premises under a consecutive tenancy agreement, means a condition report </w:t>
      </w:r>
      <w:r w:rsidR="00600F66" w:rsidRPr="00626AFC">
        <w:rPr>
          <w:bCs/>
          <w:iCs/>
        </w:rPr>
        <w:t>made</w:t>
      </w:r>
      <w:r w:rsidRPr="00626AFC">
        <w:rPr>
          <w:bCs/>
          <w:iCs/>
        </w:rPr>
        <w:t xml:space="preserve"> under section</w:t>
      </w:r>
      <w:r w:rsidR="00DF3DC8">
        <w:rPr>
          <w:bCs/>
          <w:iCs/>
        </w:rPr>
        <w:t xml:space="preserve"> </w:t>
      </w:r>
      <w:r w:rsidRPr="00626AFC">
        <w:rPr>
          <w:bCs/>
          <w:iCs/>
        </w:rPr>
        <w:t>29</w:t>
      </w:r>
      <w:r w:rsidRPr="00626AFC">
        <w:t xml:space="preserve"> or section</w:t>
      </w:r>
      <w:r w:rsidR="00DF3DC8">
        <w:t xml:space="preserve"> </w:t>
      </w:r>
      <w:r w:rsidRPr="00626AFC">
        <w:t xml:space="preserve">30A at any time after an original condition report </w:t>
      </w:r>
      <w:r w:rsidR="00195593" w:rsidRPr="00626AFC">
        <w:t>was</w:t>
      </w:r>
      <w:r w:rsidRPr="00626AFC">
        <w:t xml:space="preserve"> </w:t>
      </w:r>
      <w:r w:rsidR="00600F66" w:rsidRPr="00626AFC">
        <w:t>made under section</w:t>
      </w:r>
      <w:r w:rsidR="00DF3DC8">
        <w:t xml:space="preserve"> </w:t>
      </w:r>
      <w:r w:rsidR="00600F66" w:rsidRPr="00626AFC">
        <w:t>29</w:t>
      </w:r>
      <w:r w:rsidRPr="00626AFC">
        <w:t>.</w:t>
      </w:r>
    </w:p>
    <w:p w14:paraId="4AE4F27A" w14:textId="56FC7542" w:rsidR="00B01B27" w:rsidRPr="00626AFC" w:rsidRDefault="00B01B27" w:rsidP="000F5B1F">
      <w:pPr>
        <w:pStyle w:val="aDef"/>
        <w:rPr>
          <w:lang w:eastAsia="en-AU"/>
        </w:rPr>
      </w:pPr>
      <w:r w:rsidRPr="00D54E00">
        <w:rPr>
          <w:rStyle w:val="charBoldItals"/>
        </w:rPr>
        <w:t>supporting document</w:t>
      </w:r>
      <w:r w:rsidRPr="00626AFC">
        <w:rPr>
          <w:lang w:eastAsia="en-AU"/>
        </w:rPr>
        <w:t xml:space="preserve">, for a family violence termination notice, </w:t>
      </w:r>
      <w:r w:rsidRPr="00626AFC">
        <w:rPr>
          <w:bCs/>
          <w:iCs/>
          <w:lang w:eastAsia="en-AU"/>
        </w:rPr>
        <w:t>for division 4.3A (Termination initiated by tenant—termination for family violence)</w:t>
      </w:r>
      <w:r w:rsidRPr="00626AFC">
        <w:rPr>
          <w:lang w:eastAsia="en-AU"/>
        </w:rPr>
        <w:t>—see</w:t>
      </w:r>
      <w:r w:rsidR="005A637B">
        <w:rPr>
          <w:lang w:eastAsia="en-AU"/>
        </w:rPr>
        <w:t xml:space="preserve"> </w:t>
      </w:r>
      <w:r w:rsidRPr="00626AFC">
        <w:rPr>
          <w:lang w:eastAsia="en-AU"/>
        </w:rPr>
        <w:t>section 46D (3) (b).</w:t>
      </w:r>
    </w:p>
    <w:p w14:paraId="4C3706C4" w14:textId="67A68C26" w:rsidR="00B01B27" w:rsidRPr="00626AFC" w:rsidRDefault="000F5B1F" w:rsidP="000F5B1F">
      <w:pPr>
        <w:pStyle w:val="AH5Sec"/>
        <w:shd w:val="pct25" w:color="auto" w:fill="auto"/>
      </w:pPr>
      <w:bookmarkStart w:id="109" w:name="_Toc163123512"/>
      <w:r w:rsidRPr="000F5B1F">
        <w:rPr>
          <w:rStyle w:val="CharSectNo"/>
        </w:rPr>
        <w:lastRenderedPageBreak/>
        <w:t>100</w:t>
      </w:r>
      <w:r w:rsidRPr="00626AFC">
        <w:tab/>
      </w:r>
      <w:r w:rsidR="00B01B27" w:rsidRPr="00626AFC">
        <w:t xml:space="preserve">Dictionary, definition of </w:t>
      </w:r>
      <w:r w:rsidR="00B01B27" w:rsidRPr="00D54E00">
        <w:rPr>
          <w:rStyle w:val="charItals"/>
        </w:rPr>
        <w:t>termination notice</w:t>
      </w:r>
      <w:bookmarkEnd w:id="109"/>
    </w:p>
    <w:p w14:paraId="760B5BE0" w14:textId="77777777" w:rsidR="00B01B27" w:rsidRPr="00626AFC" w:rsidRDefault="00B01B27" w:rsidP="00B01B27">
      <w:pPr>
        <w:pStyle w:val="direction"/>
      </w:pPr>
      <w:r w:rsidRPr="00626AFC">
        <w:t>substitute</w:t>
      </w:r>
    </w:p>
    <w:p w14:paraId="2CD095F0" w14:textId="77777777" w:rsidR="00B01B27" w:rsidRPr="00626AFC" w:rsidRDefault="00B01B27" w:rsidP="000F5B1F">
      <w:pPr>
        <w:pStyle w:val="aDef"/>
      </w:pPr>
      <w:r w:rsidRPr="00D54E00">
        <w:rPr>
          <w:rStyle w:val="charBoldItals"/>
        </w:rPr>
        <w:t>termination notice</w:t>
      </w:r>
      <w:r w:rsidRPr="00626AFC">
        <w:t>—</w:t>
      </w:r>
    </w:p>
    <w:p w14:paraId="5914F1E0" w14:textId="77777777" w:rsidR="00B01B27" w:rsidRPr="00626AFC" w:rsidRDefault="00B01B27" w:rsidP="00B01B27">
      <w:pPr>
        <w:pStyle w:val="Idefpara"/>
      </w:pPr>
      <w:r w:rsidRPr="00626AFC">
        <w:tab/>
        <w:t>(a)</w:t>
      </w:r>
      <w:r w:rsidRPr="00626AFC">
        <w:tab/>
        <w:t>means a written notice that—</w:t>
      </w:r>
    </w:p>
    <w:p w14:paraId="1390087A" w14:textId="77777777" w:rsidR="00B01B27" w:rsidRPr="00626AFC" w:rsidRDefault="00B01B27" w:rsidP="00B01B27">
      <w:pPr>
        <w:pStyle w:val="Idefsubpara"/>
      </w:pPr>
      <w:r w:rsidRPr="00626AFC">
        <w:tab/>
        <w:t>(i)</w:t>
      </w:r>
      <w:r w:rsidRPr="00626AFC">
        <w:tab/>
        <w:t>if there is a form approved under section 133 (Approved forms—Minister) for a termination notice—is in the approved form; and</w:t>
      </w:r>
    </w:p>
    <w:p w14:paraId="17A1EB97" w14:textId="77777777" w:rsidR="00B01B27" w:rsidRPr="00626AFC" w:rsidRDefault="00B01B27" w:rsidP="00B01B27">
      <w:pPr>
        <w:pStyle w:val="Idefsubpara"/>
      </w:pPr>
      <w:r w:rsidRPr="00626AFC">
        <w:tab/>
        <w:t>(ii)</w:t>
      </w:r>
      <w:r w:rsidRPr="00626AFC">
        <w:tab/>
        <w:t>if there is no form approved under section 133—contains the information required by the standard residential tenancy terms; and</w:t>
      </w:r>
    </w:p>
    <w:p w14:paraId="7A9E676D" w14:textId="77777777" w:rsidR="00BB76EA" w:rsidRPr="00626AFC" w:rsidRDefault="00B01B27" w:rsidP="00BB76EA">
      <w:pPr>
        <w:pStyle w:val="Idefsubpara"/>
      </w:pPr>
      <w:r w:rsidRPr="00626AFC">
        <w:tab/>
        <w:t>(iii)</w:t>
      </w:r>
      <w:r w:rsidRPr="00626AFC">
        <w:tab/>
        <w:t>is served in accordance with this Act; and</w:t>
      </w:r>
    </w:p>
    <w:p w14:paraId="27C9BC10" w14:textId="5D773CD0" w:rsidR="00B01B27" w:rsidRPr="00626AFC" w:rsidRDefault="00BB76EA" w:rsidP="00BB76EA">
      <w:pPr>
        <w:pStyle w:val="Idefpara"/>
      </w:pPr>
      <w:r w:rsidRPr="00626AFC">
        <w:tab/>
        <w:t>(b)</w:t>
      </w:r>
      <w:r w:rsidRPr="00626AFC">
        <w:tab/>
      </w:r>
      <w:r w:rsidR="00B01B27" w:rsidRPr="00626AFC">
        <w:t>includes a family violence termination notice served in accordance with this Act.</w:t>
      </w:r>
    </w:p>
    <w:p w14:paraId="5E7D5240" w14:textId="101A9A85" w:rsidR="00DD6FD5" w:rsidRPr="00D54E00" w:rsidRDefault="000F5B1F" w:rsidP="000F5B1F">
      <w:pPr>
        <w:pStyle w:val="AH5Sec"/>
        <w:shd w:val="pct25" w:color="auto" w:fill="auto"/>
        <w:rPr>
          <w:rStyle w:val="charItals"/>
        </w:rPr>
      </w:pPr>
      <w:bookmarkStart w:id="110" w:name="_Toc163123513"/>
      <w:r w:rsidRPr="000F5B1F">
        <w:rPr>
          <w:rStyle w:val="CharSectNo"/>
        </w:rPr>
        <w:t>101</w:t>
      </w:r>
      <w:r w:rsidRPr="00D54E00">
        <w:rPr>
          <w:rStyle w:val="charItals"/>
          <w:i w:val="0"/>
        </w:rPr>
        <w:tab/>
      </w:r>
      <w:r w:rsidR="00DD6FD5" w:rsidRPr="00626AFC">
        <w:t xml:space="preserve">Dictionary, new definition of </w:t>
      </w:r>
      <w:r w:rsidR="00DD6FD5" w:rsidRPr="00D54E00">
        <w:rPr>
          <w:rStyle w:val="charItals"/>
        </w:rPr>
        <w:t>vacating day</w:t>
      </w:r>
      <w:bookmarkEnd w:id="110"/>
    </w:p>
    <w:p w14:paraId="00752A0A" w14:textId="01EAF0C8" w:rsidR="00DD6FD5" w:rsidRPr="00626AFC" w:rsidRDefault="00DD6FD5" w:rsidP="00DD6FD5">
      <w:pPr>
        <w:pStyle w:val="direction"/>
      </w:pPr>
      <w:r w:rsidRPr="00626AFC">
        <w:t>insert</w:t>
      </w:r>
    </w:p>
    <w:p w14:paraId="55F43CAD" w14:textId="0027CDE6" w:rsidR="00DD6FD5" w:rsidRPr="00626AFC" w:rsidRDefault="00DD6FD5" w:rsidP="000F5B1F">
      <w:pPr>
        <w:pStyle w:val="aDef"/>
      </w:pPr>
      <w:r w:rsidRPr="00D54E00">
        <w:rPr>
          <w:rStyle w:val="charBoldItals"/>
        </w:rPr>
        <w:t>vacating day</w:t>
      </w:r>
      <w:r w:rsidRPr="00626AFC">
        <w:rPr>
          <w:bCs/>
          <w:iCs/>
        </w:rPr>
        <w:t xml:space="preserve">, </w:t>
      </w:r>
      <w:r w:rsidRPr="00626AFC">
        <w:t>stated in a family violence termination notice, for division 4.3A (Termination initiated by tenant—termination for family violence)—see</w:t>
      </w:r>
      <w:r w:rsidR="00DF3DC8">
        <w:t xml:space="preserve"> </w:t>
      </w:r>
      <w:r w:rsidRPr="00626AFC">
        <w:t>section</w:t>
      </w:r>
      <w:r w:rsidR="00DF3DC8">
        <w:t xml:space="preserve"> </w:t>
      </w:r>
      <w:r w:rsidRPr="00626AFC">
        <w:t>46D (3) (a).</w:t>
      </w:r>
    </w:p>
    <w:p w14:paraId="341DA76C" w14:textId="01119B20" w:rsidR="00BB76EA" w:rsidRPr="00626AFC" w:rsidRDefault="00BB76EA" w:rsidP="000F5B1F">
      <w:pPr>
        <w:pStyle w:val="PageBreak"/>
        <w:suppressLineNumbers/>
      </w:pPr>
      <w:r w:rsidRPr="00626AFC">
        <w:br w:type="page"/>
      </w:r>
    </w:p>
    <w:p w14:paraId="1B78D107" w14:textId="4AB1551A" w:rsidR="00BB76EA" w:rsidRPr="000F5B1F" w:rsidRDefault="000F5B1F" w:rsidP="000F5B1F">
      <w:pPr>
        <w:pStyle w:val="AH2Part"/>
      </w:pPr>
      <w:bookmarkStart w:id="111" w:name="_Toc163123514"/>
      <w:r w:rsidRPr="000F5B1F">
        <w:rPr>
          <w:rStyle w:val="CharPartNo"/>
        </w:rPr>
        <w:lastRenderedPageBreak/>
        <w:t>Part 9</w:t>
      </w:r>
      <w:r w:rsidRPr="00626AFC">
        <w:tab/>
      </w:r>
      <w:r w:rsidR="00BB76EA" w:rsidRPr="000F5B1F">
        <w:rPr>
          <w:rStyle w:val="CharPartText"/>
        </w:rPr>
        <w:t>Unit Titles (Management) Act 2011</w:t>
      </w:r>
      <w:bookmarkEnd w:id="111"/>
    </w:p>
    <w:p w14:paraId="42AA08BC" w14:textId="0AF3EBFF" w:rsidR="001B5F08" w:rsidRPr="00626AFC" w:rsidRDefault="000F5B1F" w:rsidP="000F5B1F">
      <w:pPr>
        <w:pStyle w:val="AH5Sec"/>
        <w:shd w:val="pct25" w:color="auto" w:fill="auto"/>
      </w:pPr>
      <w:bookmarkStart w:id="112" w:name="_Toc163123515"/>
      <w:r w:rsidRPr="000F5B1F">
        <w:rPr>
          <w:rStyle w:val="CharSectNo"/>
        </w:rPr>
        <w:t>102</w:t>
      </w:r>
      <w:r w:rsidRPr="00626AFC">
        <w:tab/>
      </w:r>
      <w:r w:rsidR="001B5F08" w:rsidRPr="00626AFC">
        <w:t>Dealings with common property</w:t>
      </w:r>
      <w:r w:rsidR="001B5F08" w:rsidRPr="00626AFC">
        <w:br/>
        <w:t>New section 20 (5)</w:t>
      </w:r>
      <w:bookmarkEnd w:id="112"/>
    </w:p>
    <w:p w14:paraId="101DE1A0" w14:textId="77777777" w:rsidR="001B5F08" w:rsidRPr="00626AFC" w:rsidRDefault="001B5F08" w:rsidP="001B5F08">
      <w:pPr>
        <w:pStyle w:val="direction"/>
      </w:pPr>
      <w:r w:rsidRPr="00626AFC">
        <w:t>insert</w:t>
      </w:r>
    </w:p>
    <w:p w14:paraId="65657BFB" w14:textId="67CE17B6" w:rsidR="001B5F08" w:rsidRPr="00626AFC" w:rsidRDefault="001B5F08" w:rsidP="001B5F08">
      <w:pPr>
        <w:pStyle w:val="IMain"/>
      </w:pPr>
      <w:r w:rsidRPr="00626AFC">
        <w:tab/>
        <w:t>(5)</w:t>
      </w:r>
      <w:r w:rsidRPr="00626AFC">
        <w:tab/>
        <w:t>For section</w:t>
      </w:r>
      <w:r w:rsidR="00DF3DC8">
        <w:t xml:space="preserve"> </w:t>
      </w:r>
      <w:r w:rsidRPr="00626AFC">
        <w:t>71, an owners corporation is not carrying on business if the corporation receives income from subletting any part of the common property under subsection</w:t>
      </w:r>
      <w:r w:rsidR="00DF3DC8">
        <w:t xml:space="preserve"> </w:t>
      </w:r>
      <w:r w:rsidRPr="00626AFC">
        <w:t>(3).</w:t>
      </w:r>
    </w:p>
    <w:p w14:paraId="0152499E" w14:textId="7BFF4480" w:rsidR="001B5F08" w:rsidRPr="00626AFC" w:rsidRDefault="000F5B1F" w:rsidP="000F5B1F">
      <w:pPr>
        <w:pStyle w:val="AH5Sec"/>
        <w:shd w:val="pct25" w:color="auto" w:fill="auto"/>
      </w:pPr>
      <w:bookmarkStart w:id="113" w:name="_Toc163123516"/>
      <w:r w:rsidRPr="000F5B1F">
        <w:rPr>
          <w:rStyle w:val="CharSectNo"/>
        </w:rPr>
        <w:t>103</w:t>
      </w:r>
      <w:r w:rsidRPr="00626AFC">
        <w:tab/>
      </w:r>
      <w:r w:rsidR="001B5F08" w:rsidRPr="00626AFC">
        <w:t>Installation of sustainability and utility infrastructure on common property</w:t>
      </w:r>
      <w:r w:rsidR="001B5F08" w:rsidRPr="00626AFC">
        <w:br/>
        <w:t>Section 23 (3)</w:t>
      </w:r>
      <w:bookmarkEnd w:id="113"/>
    </w:p>
    <w:p w14:paraId="4CDEE86C" w14:textId="77777777" w:rsidR="001B5F08" w:rsidRPr="00626AFC" w:rsidRDefault="001B5F08" w:rsidP="001B5F08">
      <w:pPr>
        <w:pStyle w:val="direction"/>
      </w:pPr>
      <w:r w:rsidRPr="00626AFC">
        <w:t>omit</w:t>
      </w:r>
    </w:p>
    <w:p w14:paraId="1E874FA7" w14:textId="77777777" w:rsidR="001B5F08" w:rsidRPr="00626AFC" w:rsidRDefault="001B5F08" w:rsidP="001B5F08">
      <w:pPr>
        <w:pStyle w:val="Amainreturn"/>
      </w:pPr>
      <w:r w:rsidRPr="00626AFC">
        <w:t>earned</w:t>
      </w:r>
    </w:p>
    <w:p w14:paraId="4807857F" w14:textId="77777777" w:rsidR="001B5F08" w:rsidRPr="00626AFC" w:rsidRDefault="001B5F08" w:rsidP="001B5F08">
      <w:pPr>
        <w:pStyle w:val="direction"/>
      </w:pPr>
      <w:r w:rsidRPr="00626AFC">
        <w:t>substitute</w:t>
      </w:r>
    </w:p>
    <w:p w14:paraId="63992C15" w14:textId="77777777" w:rsidR="001B5F08" w:rsidRPr="00626AFC" w:rsidRDefault="001B5F08" w:rsidP="001B5F08">
      <w:pPr>
        <w:pStyle w:val="Amainreturn"/>
      </w:pPr>
      <w:r w:rsidRPr="00626AFC">
        <w:t>received</w:t>
      </w:r>
    </w:p>
    <w:p w14:paraId="063CFE65" w14:textId="6CAB2033" w:rsidR="001B5F08" w:rsidRPr="00626AFC" w:rsidRDefault="000F5B1F" w:rsidP="000F5B1F">
      <w:pPr>
        <w:pStyle w:val="AH5Sec"/>
        <w:shd w:val="pct25" w:color="auto" w:fill="auto"/>
      </w:pPr>
      <w:bookmarkStart w:id="114" w:name="_Toc163123517"/>
      <w:r w:rsidRPr="000F5B1F">
        <w:rPr>
          <w:rStyle w:val="CharSectNo"/>
        </w:rPr>
        <w:t>104</w:t>
      </w:r>
      <w:r w:rsidRPr="00626AFC">
        <w:tab/>
      </w:r>
      <w:r w:rsidR="001B5F08" w:rsidRPr="00626AFC">
        <w:t>Section 23 (4)</w:t>
      </w:r>
      <w:bookmarkEnd w:id="114"/>
    </w:p>
    <w:p w14:paraId="6CF81738" w14:textId="77777777" w:rsidR="001B5F08" w:rsidRPr="00626AFC" w:rsidRDefault="001B5F08" w:rsidP="001B5F08">
      <w:pPr>
        <w:pStyle w:val="direction"/>
      </w:pPr>
      <w:r w:rsidRPr="00626AFC">
        <w:t>omit</w:t>
      </w:r>
    </w:p>
    <w:p w14:paraId="049FB7D5" w14:textId="77777777" w:rsidR="001B5F08" w:rsidRPr="00626AFC" w:rsidRDefault="001B5F08" w:rsidP="001B5F08">
      <w:pPr>
        <w:pStyle w:val="Amainreturn"/>
      </w:pPr>
      <w:r w:rsidRPr="00626AFC">
        <w:t>carrying on a business</w:t>
      </w:r>
    </w:p>
    <w:p w14:paraId="7E5C1CD9" w14:textId="77777777" w:rsidR="001B5F08" w:rsidRPr="00626AFC" w:rsidRDefault="001B5F08" w:rsidP="001B5F08">
      <w:pPr>
        <w:pStyle w:val="direction"/>
      </w:pPr>
      <w:r w:rsidRPr="00626AFC">
        <w:t>substitute</w:t>
      </w:r>
    </w:p>
    <w:p w14:paraId="2ECBB30F" w14:textId="77777777" w:rsidR="001B5F08" w:rsidRPr="00626AFC" w:rsidRDefault="001B5F08" w:rsidP="001B5F08">
      <w:pPr>
        <w:pStyle w:val="Amainreturn"/>
      </w:pPr>
      <w:r w:rsidRPr="00626AFC">
        <w:t>carrying on business</w:t>
      </w:r>
    </w:p>
    <w:p w14:paraId="57A11499" w14:textId="4D5262F5" w:rsidR="001B5F08" w:rsidRPr="00626AFC" w:rsidRDefault="000F5B1F" w:rsidP="000F5B1F">
      <w:pPr>
        <w:pStyle w:val="AH5Sec"/>
        <w:shd w:val="pct25" w:color="auto" w:fill="auto"/>
      </w:pPr>
      <w:bookmarkStart w:id="115" w:name="_Toc163123518"/>
      <w:r w:rsidRPr="000F5B1F">
        <w:rPr>
          <w:rStyle w:val="CharSectNo"/>
        </w:rPr>
        <w:lastRenderedPageBreak/>
        <w:t>105</w:t>
      </w:r>
      <w:r w:rsidRPr="00626AFC">
        <w:tab/>
      </w:r>
      <w:r w:rsidR="001B5F08" w:rsidRPr="00626AFC">
        <w:t>Executive committee—at and from the first annual general meeting</w:t>
      </w:r>
      <w:r w:rsidR="001B5F08" w:rsidRPr="00626AFC">
        <w:br/>
        <w:t>Section 39 (4) (c) (ii)</w:t>
      </w:r>
      <w:bookmarkEnd w:id="115"/>
    </w:p>
    <w:p w14:paraId="59A01CBA" w14:textId="77777777" w:rsidR="001B5F08" w:rsidRPr="00626AFC" w:rsidRDefault="001B5F08" w:rsidP="001B5F08">
      <w:pPr>
        <w:pStyle w:val="direction"/>
      </w:pPr>
      <w:r w:rsidRPr="00626AFC">
        <w:t>omit</w:t>
      </w:r>
    </w:p>
    <w:p w14:paraId="6E7B0208" w14:textId="77777777" w:rsidR="001B5F08" w:rsidRPr="00626AFC" w:rsidRDefault="001B5F08" w:rsidP="001B5F08">
      <w:pPr>
        <w:pStyle w:val="Amainreturn"/>
      </w:pPr>
      <w:r w:rsidRPr="00626AFC">
        <w:t>an eligible person</w:t>
      </w:r>
    </w:p>
    <w:p w14:paraId="0009CD6B" w14:textId="77777777" w:rsidR="001B5F08" w:rsidRPr="00626AFC" w:rsidRDefault="001B5F08" w:rsidP="001B5F08">
      <w:pPr>
        <w:pStyle w:val="direction"/>
      </w:pPr>
      <w:r w:rsidRPr="00626AFC">
        <w:t>substitute</w:t>
      </w:r>
    </w:p>
    <w:p w14:paraId="131A338D" w14:textId="77777777" w:rsidR="001B5F08" w:rsidRPr="00626AFC" w:rsidRDefault="001B5F08" w:rsidP="001B5F08">
      <w:pPr>
        <w:pStyle w:val="Amainreturn"/>
      </w:pPr>
      <w:r w:rsidRPr="00626AFC">
        <w:t>a qualified person</w:t>
      </w:r>
    </w:p>
    <w:p w14:paraId="6F386C1B" w14:textId="58E110E7" w:rsidR="001B5F08" w:rsidRPr="00626AFC" w:rsidRDefault="000F5B1F" w:rsidP="000F5B1F">
      <w:pPr>
        <w:pStyle w:val="AH5Sec"/>
        <w:shd w:val="pct25" w:color="auto" w:fill="auto"/>
      </w:pPr>
      <w:bookmarkStart w:id="116" w:name="_Toc163123519"/>
      <w:r w:rsidRPr="000F5B1F">
        <w:rPr>
          <w:rStyle w:val="CharSectNo"/>
        </w:rPr>
        <w:t>106</w:t>
      </w:r>
      <w:r w:rsidRPr="00626AFC">
        <w:tab/>
      </w:r>
      <w:r w:rsidR="001B5F08" w:rsidRPr="00626AFC">
        <w:t>Owners corporation must not carry on business</w:t>
      </w:r>
      <w:r w:rsidR="001B5F08" w:rsidRPr="00626AFC">
        <w:br/>
        <w:t>Section 71 (1), note</w:t>
      </w:r>
      <w:bookmarkEnd w:id="116"/>
    </w:p>
    <w:p w14:paraId="62984508" w14:textId="77777777" w:rsidR="001B5F08" w:rsidRPr="00626AFC" w:rsidRDefault="001B5F08" w:rsidP="001B5F08">
      <w:pPr>
        <w:pStyle w:val="direction"/>
      </w:pPr>
      <w:r w:rsidRPr="00626AFC">
        <w:t>substitute</w:t>
      </w:r>
    </w:p>
    <w:p w14:paraId="069D2A0A" w14:textId="153982D3" w:rsidR="001B5F08" w:rsidRPr="00626AFC" w:rsidRDefault="001B5F08" w:rsidP="001B5F08">
      <w:pPr>
        <w:pStyle w:val="aNote"/>
      </w:pPr>
      <w:r w:rsidRPr="00D54E00">
        <w:rPr>
          <w:rStyle w:val="charItals"/>
        </w:rPr>
        <w:t>Note</w:t>
      </w:r>
      <w:r w:rsidRPr="00D54E00">
        <w:rPr>
          <w:rStyle w:val="charItals"/>
        </w:rPr>
        <w:tab/>
      </w:r>
      <w:r w:rsidRPr="00626AFC">
        <w:rPr>
          <w:iCs/>
        </w:rPr>
        <w:t xml:space="preserve">An owners corporation that receives </w:t>
      </w:r>
      <w:r w:rsidRPr="00626AFC">
        <w:t>income from subletting the common property or operating sustainability infrastructure is not carrying on business (see s</w:t>
      </w:r>
      <w:r w:rsidR="00DF3DC8">
        <w:t xml:space="preserve"> </w:t>
      </w:r>
      <w:r w:rsidRPr="00626AFC">
        <w:t>20</w:t>
      </w:r>
      <w:r w:rsidR="00DF3DC8">
        <w:t xml:space="preserve"> </w:t>
      </w:r>
      <w:r w:rsidRPr="00626AFC">
        <w:t>(5) and s</w:t>
      </w:r>
      <w:r w:rsidR="00DF3DC8">
        <w:t xml:space="preserve"> </w:t>
      </w:r>
      <w:r w:rsidRPr="00626AFC">
        <w:t>23</w:t>
      </w:r>
      <w:r w:rsidR="00DF3DC8">
        <w:t xml:space="preserve"> </w:t>
      </w:r>
      <w:r w:rsidRPr="00626AFC">
        <w:t>(4)).</w:t>
      </w:r>
    </w:p>
    <w:p w14:paraId="566264D9" w14:textId="4A05BAEE" w:rsidR="001B5F08" w:rsidRPr="00626AFC" w:rsidRDefault="000F5B1F" w:rsidP="000F5B1F">
      <w:pPr>
        <w:pStyle w:val="AH5Sec"/>
        <w:shd w:val="pct25" w:color="auto" w:fill="auto"/>
      </w:pPr>
      <w:bookmarkStart w:id="117" w:name="_Toc163123520"/>
      <w:r w:rsidRPr="000F5B1F">
        <w:rPr>
          <w:rStyle w:val="CharSectNo"/>
        </w:rPr>
        <w:t>107</w:t>
      </w:r>
      <w:r w:rsidRPr="00626AFC">
        <w:tab/>
      </w:r>
      <w:r w:rsidR="001B5F08" w:rsidRPr="00626AFC">
        <w:t>General fund—budget</w:t>
      </w:r>
      <w:r w:rsidR="001B5F08" w:rsidRPr="00626AFC">
        <w:br/>
        <w:t>New section 75 (2) (c) (iia)</w:t>
      </w:r>
      <w:bookmarkEnd w:id="117"/>
    </w:p>
    <w:p w14:paraId="17C3C0E9" w14:textId="77777777" w:rsidR="001B5F08" w:rsidRPr="00626AFC" w:rsidRDefault="001B5F08" w:rsidP="001B5F08">
      <w:pPr>
        <w:pStyle w:val="direction"/>
      </w:pPr>
      <w:r w:rsidRPr="00626AFC">
        <w:t>insert</w:t>
      </w:r>
    </w:p>
    <w:p w14:paraId="4BCC6995" w14:textId="77777777" w:rsidR="001B5F08" w:rsidRPr="00626AFC" w:rsidRDefault="001B5F08" w:rsidP="001B5F08">
      <w:pPr>
        <w:pStyle w:val="Isubpara"/>
      </w:pPr>
      <w:r w:rsidRPr="00626AFC">
        <w:tab/>
        <w:t>(iia)</w:t>
      </w:r>
      <w:r w:rsidRPr="00626AFC">
        <w:tab/>
        <w:t>to pay for any costs incurred in getting information for a unit title rental certificate; and</w:t>
      </w:r>
    </w:p>
    <w:p w14:paraId="7BFB6925" w14:textId="2DC7188E" w:rsidR="001B5F08" w:rsidRPr="00626AFC" w:rsidRDefault="000F5B1F" w:rsidP="000F5B1F">
      <w:pPr>
        <w:pStyle w:val="AH5Sec"/>
        <w:shd w:val="pct25" w:color="auto" w:fill="auto"/>
      </w:pPr>
      <w:bookmarkStart w:id="118" w:name="_Toc163123521"/>
      <w:r w:rsidRPr="000F5B1F">
        <w:rPr>
          <w:rStyle w:val="CharSectNo"/>
        </w:rPr>
        <w:t>108</w:t>
      </w:r>
      <w:r w:rsidRPr="00626AFC">
        <w:tab/>
      </w:r>
      <w:r w:rsidR="001B5F08" w:rsidRPr="00626AFC">
        <w:t>General fund—what must be paid into the fund?</w:t>
      </w:r>
      <w:r w:rsidR="001B5F08" w:rsidRPr="00626AFC">
        <w:br/>
        <w:t>New section 76 (aa)</w:t>
      </w:r>
      <w:bookmarkEnd w:id="118"/>
    </w:p>
    <w:p w14:paraId="76FD9F7B" w14:textId="77777777" w:rsidR="001B5F08" w:rsidRPr="00626AFC" w:rsidRDefault="001B5F08" w:rsidP="001B5F08">
      <w:pPr>
        <w:pStyle w:val="direction"/>
      </w:pPr>
      <w:r w:rsidRPr="00626AFC">
        <w:t>insert</w:t>
      </w:r>
    </w:p>
    <w:p w14:paraId="7ADC3960" w14:textId="1FDE79DA" w:rsidR="001B5F08" w:rsidRPr="00626AFC" w:rsidRDefault="001B5F08" w:rsidP="001B5F08">
      <w:pPr>
        <w:pStyle w:val="Ipara"/>
        <w:rPr>
          <w:color w:val="000000"/>
          <w:shd w:val="clear" w:color="auto" w:fill="FFFFFF"/>
        </w:rPr>
      </w:pPr>
      <w:r w:rsidRPr="00626AFC">
        <w:tab/>
        <w:t>(aa)</w:t>
      </w:r>
      <w:r w:rsidRPr="00626AFC">
        <w:tab/>
        <w:t>any income received from subletting any part of the common property under section</w:t>
      </w:r>
      <w:r w:rsidR="00DF3DC8">
        <w:t xml:space="preserve"> </w:t>
      </w:r>
      <w:r w:rsidRPr="00626AFC">
        <w:t>20</w:t>
      </w:r>
      <w:r w:rsidR="00DF3DC8">
        <w:t xml:space="preserve"> </w:t>
      </w:r>
      <w:r w:rsidRPr="00626AFC">
        <w:t>(3);</w:t>
      </w:r>
    </w:p>
    <w:p w14:paraId="6D921647" w14:textId="396689F4" w:rsidR="001B5F08" w:rsidRPr="00626AFC" w:rsidRDefault="000F5B1F" w:rsidP="000F5B1F">
      <w:pPr>
        <w:pStyle w:val="AH5Sec"/>
        <w:shd w:val="pct25" w:color="auto" w:fill="auto"/>
      </w:pPr>
      <w:bookmarkStart w:id="119" w:name="_Toc163123522"/>
      <w:r w:rsidRPr="000F5B1F">
        <w:rPr>
          <w:rStyle w:val="CharSectNo"/>
        </w:rPr>
        <w:lastRenderedPageBreak/>
        <w:t>109</w:t>
      </w:r>
      <w:r w:rsidRPr="00626AFC">
        <w:tab/>
      </w:r>
      <w:r w:rsidR="001B5F08" w:rsidRPr="00626AFC">
        <w:t>Corporate register—information to be included</w:t>
      </w:r>
      <w:r w:rsidR="001B5F08" w:rsidRPr="00626AFC">
        <w:br/>
        <w:t>Section 114 (2) (d)</w:t>
      </w:r>
      <w:bookmarkEnd w:id="119"/>
    </w:p>
    <w:p w14:paraId="186D8C1E" w14:textId="77777777" w:rsidR="001B5F08" w:rsidRPr="00626AFC" w:rsidRDefault="001B5F08" w:rsidP="001B5F08">
      <w:pPr>
        <w:pStyle w:val="direction"/>
      </w:pPr>
      <w:r w:rsidRPr="00626AFC">
        <w:t>omit</w:t>
      </w:r>
    </w:p>
    <w:p w14:paraId="3DA52B26" w14:textId="77777777" w:rsidR="001B5F08" w:rsidRPr="00626AFC" w:rsidRDefault="001B5F08" w:rsidP="001B5F08">
      <w:pPr>
        <w:pStyle w:val="Amainreturn"/>
      </w:pPr>
      <w:r w:rsidRPr="00626AFC">
        <w:t>subleases</w:t>
      </w:r>
    </w:p>
    <w:p w14:paraId="047518E4" w14:textId="77777777" w:rsidR="001B5F08" w:rsidRPr="00626AFC" w:rsidRDefault="001B5F08" w:rsidP="001B5F08">
      <w:pPr>
        <w:pStyle w:val="direction"/>
      </w:pPr>
      <w:r w:rsidRPr="00626AFC">
        <w:t>substitute</w:t>
      </w:r>
    </w:p>
    <w:p w14:paraId="1B488C44" w14:textId="77777777" w:rsidR="001B5F08" w:rsidRPr="00626AFC" w:rsidRDefault="001B5F08" w:rsidP="001B5F08">
      <w:pPr>
        <w:pStyle w:val="Amainreturn"/>
      </w:pPr>
      <w:r w:rsidRPr="00626AFC">
        <w:t>sublets</w:t>
      </w:r>
    </w:p>
    <w:p w14:paraId="4939D156" w14:textId="76EB3BEA" w:rsidR="001B5F08" w:rsidRPr="00626AFC" w:rsidRDefault="000F5B1F" w:rsidP="000F5B1F">
      <w:pPr>
        <w:pStyle w:val="AH5Sec"/>
        <w:shd w:val="pct25" w:color="auto" w:fill="auto"/>
      </w:pPr>
      <w:bookmarkStart w:id="120" w:name="_Toc163123523"/>
      <w:r w:rsidRPr="000F5B1F">
        <w:rPr>
          <w:rStyle w:val="CharSectNo"/>
        </w:rPr>
        <w:t>110</w:t>
      </w:r>
      <w:r w:rsidRPr="00626AFC">
        <w:tab/>
      </w:r>
      <w:r w:rsidR="001B5F08" w:rsidRPr="00626AFC">
        <w:t>Section 119</w:t>
      </w:r>
      <w:bookmarkEnd w:id="120"/>
    </w:p>
    <w:p w14:paraId="4A20B8C4" w14:textId="77777777" w:rsidR="001B5F08" w:rsidRPr="00626AFC" w:rsidRDefault="001B5F08" w:rsidP="001B5F08">
      <w:pPr>
        <w:pStyle w:val="direction"/>
      </w:pPr>
      <w:r w:rsidRPr="00626AFC">
        <w:t>substitute</w:t>
      </w:r>
    </w:p>
    <w:p w14:paraId="645D1FF3" w14:textId="77777777" w:rsidR="001B5F08" w:rsidRPr="00626AFC" w:rsidRDefault="001B5F08" w:rsidP="001B5F08">
      <w:pPr>
        <w:pStyle w:val="IH5Sec"/>
      </w:pPr>
      <w:r w:rsidRPr="00626AFC">
        <w:t>119</w:t>
      </w:r>
      <w:r w:rsidRPr="00626AFC">
        <w:tab/>
        <w:t>Unit title certificates</w:t>
      </w:r>
    </w:p>
    <w:p w14:paraId="639FAAEE" w14:textId="77777777" w:rsidR="001B5F08" w:rsidRPr="00626AFC" w:rsidRDefault="001B5F08" w:rsidP="001B5F08">
      <w:pPr>
        <w:pStyle w:val="IMain"/>
      </w:pPr>
      <w:r w:rsidRPr="00626AFC">
        <w:tab/>
        <w:t>(1)</w:t>
      </w:r>
      <w:r w:rsidRPr="00626AFC">
        <w:tab/>
        <w:t>An eligible person for a unit or the common property in a units plan may request the owners corporation give the person—</w:t>
      </w:r>
    </w:p>
    <w:p w14:paraId="7F6D5DC0" w14:textId="77777777" w:rsidR="001B5F08" w:rsidRPr="00626AFC" w:rsidRDefault="001B5F08" w:rsidP="001B5F08">
      <w:pPr>
        <w:pStyle w:val="Ipara"/>
        <w:rPr>
          <w:lang w:eastAsia="en-AU"/>
        </w:rPr>
      </w:pPr>
      <w:r w:rsidRPr="00626AFC">
        <w:tab/>
        <w:t>(a)</w:t>
      </w:r>
      <w:r w:rsidRPr="00626AFC">
        <w:tab/>
        <w:t xml:space="preserve">a certificate stating information about the unit or the common property suitable for disclosure to a potential buyer (a </w:t>
      </w:r>
      <w:r w:rsidRPr="00D54E00">
        <w:rPr>
          <w:rStyle w:val="charBoldItals"/>
        </w:rPr>
        <w:t>unit title sale certificate</w:t>
      </w:r>
      <w:r w:rsidRPr="00626AFC">
        <w:t>); or</w:t>
      </w:r>
    </w:p>
    <w:p w14:paraId="21B2812B" w14:textId="77777777" w:rsidR="001B5F08" w:rsidRPr="00626AFC" w:rsidRDefault="001B5F08" w:rsidP="001B5F08">
      <w:pPr>
        <w:pStyle w:val="Ipara"/>
      </w:pPr>
      <w:r w:rsidRPr="00626AFC">
        <w:tab/>
        <w:t>(b)</w:t>
      </w:r>
      <w:r w:rsidRPr="00626AFC">
        <w:tab/>
        <w:t xml:space="preserve">a certificate updating information in the unit title sale certificate (a </w:t>
      </w:r>
      <w:r w:rsidRPr="00D54E00">
        <w:rPr>
          <w:rStyle w:val="charBoldItals"/>
        </w:rPr>
        <w:t>unit title sale update certificate</w:t>
      </w:r>
      <w:r w:rsidRPr="00626AFC">
        <w:t>); or</w:t>
      </w:r>
    </w:p>
    <w:p w14:paraId="5812102F" w14:textId="77777777" w:rsidR="001B5F08" w:rsidRPr="00626AFC" w:rsidRDefault="001B5F08" w:rsidP="001B5F08">
      <w:pPr>
        <w:pStyle w:val="Ipara"/>
      </w:pPr>
      <w:r w:rsidRPr="00626AFC">
        <w:tab/>
        <w:t>(c)</w:t>
      </w:r>
      <w:r w:rsidRPr="00626AFC">
        <w:tab/>
        <w:t xml:space="preserve">a certificate stating information about the unit or the common property suitable for disclosure to a potential tenant (a </w:t>
      </w:r>
      <w:r w:rsidRPr="00D54E00">
        <w:rPr>
          <w:rStyle w:val="charBoldItals"/>
        </w:rPr>
        <w:t>unit title rental certificate</w:t>
      </w:r>
      <w:r w:rsidRPr="00626AFC">
        <w:t>).</w:t>
      </w:r>
    </w:p>
    <w:p w14:paraId="4803B271" w14:textId="77777777" w:rsidR="001B5F08" w:rsidRPr="00626AFC" w:rsidRDefault="001B5F08" w:rsidP="001B5F08">
      <w:pPr>
        <w:pStyle w:val="IMain"/>
      </w:pPr>
      <w:r w:rsidRPr="00626AFC">
        <w:tab/>
        <w:t>(2)</w:t>
      </w:r>
      <w:r w:rsidRPr="00626AFC">
        <w:tab/>
        <w:t>However, an eligible person may only request a unit title sale update certificate within 4 months after the day a unit title sale certificate is given to the person.</w:t>
      </w:r>
    </w:p>
    <w:p w14:paraId="50E16AF2" w14:textId="77777777" w:rsidR="001B5F08" w:rsidRPr="00626AFC" w:rsidRDefault="001B5F08" w:rsidP="001B5F08">
      <w:pPr>
        <w:pStyle w:val="IMain"/>
      </w:pPr>
      <w:r w:rsidRPr="00626AFC">
        <w:tab/>
        <w:t>(3)</w:t>
      </w:r>
      <w:r w:rsidRPr="00626AFC">
        <w:tab/>
        <w:t>The owners corporation must, within the required period after the day the request is received, give the person the requested certificate.</w:t>
      </w:r>
    </w:p>
    <w:p w14:paraId="72D0B435" w14:textId="77777777" w:rsidR="001B5F08" w:rsidRPr="00626AFC" w:rsidRDefault="001B5F08" w:rsidP="001B5F08">
      <w:pPr>
        <w:pStyle w:val="IMain"/>
      </w:pPr>
      <w:r w:rsidRPr="00626AFC">
        <w:tab/>
        <w:t>(4)</w:t>
      </w:r>
      <w:r w:rsidRPr="00626AFC">
        <w:tab/>
        <w:t>A unit title rental certificate expires 5 years after the day it is given to the person.</w:t>
      </w:r>
    </w:p>
    <w:p w14:paraId="4B9E3D7B" w14:textId="6EE7D6F8" w:rsidR="001B5F08" w:rsidRPr="00626AFC" w:rsidRDefault="001B5F08" w:rsidP="001B5F08">
      <w:pPr>
        <w:pStyle w:val="IMain"/>
      </w:pPr>
      <w:r w:rsidRPr="00626AFC">
        <w:lastRenderedPageBreak/>
        <w:tab/>
        <w:t>(5)</w:t>
      </w:r>
      <w:r w:rsidRPr="00626AFC">
        <w:tab/>
        <w:t>The Minister may determine information that must be included in any of the following</w:t>
      </w:r>
      <w:r w:rsidR="00170802" w:rsidRPr="00626AFC">
        <w:t xml:space="preserve"> (the </w:t>
      </w:r>
      <w:r w:rsidR="00170802" w:rsidRPr="00D54E00">
        <w:rPr>
          <w:rStyle w:val="charBoldItals"/>
        </w:rPr>
        <w:t>determined information</w:t>
      </w:r>
      <w:r w:rsidR="00170802" w:rsidRPr="00626AFC">
        <w:t>)</w:t>
      </w:r>
      <w:r w:rsidRPr="00626AFC">
        <w:t>:</w:t>
      </w:r>
    </w:p>
    <w:p w14:paraId="10A964A3" w14:textId="77777777" w:rsidR="001B5F08" w:rsidRPr="00626AFC" w:rsidRDefault="001B5F08" w:rsidP="001B5F08">
      <w:pPr>
        <w:pStyle w:val="Ipara"/>
      </w:pPr>
      <w:r w:rsidRPr="00626AFC">
        <w:tab/>
        <w:t>(a)</w:t>
      </w:r>
      <w:r w:rsidRPr="00626AFC">
        <w:tab/>
        <w:t>a unit title sale certificate;</w:t>
      </w:r>
    </w:p>
    <w:p w14:paraId="4D868998" w14:textId="77777777" w:rsidR="001B5F08" w:rsidRPr="00626AFC" w:rsidRDefault="001B5F08" w:rsidP="001B5F08">
      <w:pPr>
        <w:pStyle w:val="Ipara"/>
      </w:pPr>
      <w:r w:rsidRPr="00626AFC">
        <w:tab/>
        <w:t>(b)</w:t>
      </w:r>
      <w:r w:rsidRPr="00626AFC">
        <w:tab/>
        <w:t>a unit title sale update certificate;</w:t>
      </w:r>
    </w:p>
    <w:p w14:paraId="3D5977E4" w14:textId="77777777" w:rsidR="001B5F08" w:rsidRPr="00626AFC" w:rsidRDefault="001B5F08" w:rsidP="001B5F08">
      <w:pPr>
        <w:pStyle w:val="Ipara"/>
      </w:pPr>
      <w:r w:rsidRPr="00626AFC">
        <w:tab/>
        <w:t>(c)</w:t>
      </w:r>
      <w:r w:rsidRPr="00626AFC">
        <w:tab/>
        <w:t>a unit title rental certificate.</w:t>
      </w:r>
    </w:p>
    <w:p w14:paraId="2C594058" w14:textId="77777777" w:rsidR="001B5F08" w:rsidRPr="00626AFC" w:rsidRDefault="001B5F08" w:rsidP="001B5F08">
      <w:pPr>
        <w:pStyle w:val="IMain"/>
        <w:rPr>
          <w:szCs w:val="24"/>
        </w:rPr>
      </w:pPr>
      <w:r w:rsidRPr="00626AFC">
        <w:tab/>
        <w:t>(6)</w:t>
      </w:r>
      <w:r w:rsidRPr="00626AFC">
        <w:tab/>
      </w:r>
      <w:r w:rsidRPr="00626AFC">
        <w:rPr>
          <w:szCs w:val="24"/>
        </w:rPr>
        <w:t>A request under this section must be in writing and accompanied by a fee fixed by the owners corporation of not more than an amount determined by the Minister.</w:t>
      </w:r>
    </w:p>
    <w:p w14:paraId="770633A0" w14:textId="77777777" w:rsidR="001B5F08" w:rsidRPr="00626AFC" w:rsidRDefault="001B5F08" w:rsidP="001B5F08">
      <w:pPr>
        <w:pStyle w:val="IMain"/>
      </w:pPr>
      <w:r w:rsidRPr="00626AFC">
        <w:tab/>
        <w:t>(7)</w:t>
      </w:r>
      <w:r w:rsidRPr="00626AFC">
        <w:tab/>
        <w:t>A determination under subsection (5) or (6) is a disallowable instrument.</w:t>
      </w:r>
    </w:p>
    <w:p w14:paraId="43F78227" w14:textId="77777777" w:rsidR="001B5F08" w:rsidRPr="00626AFC" w:rsidRDefault="001B5F08" w:rsidP="00DF3DC8">
      <w:pPr>
        <w:pStyle w:val="IMain"/>
      </w:pPr>
      <w:r w:rsidRPr="00626AFC">
        <w:tab/>
        <w:t>(8)</w:t>
      </w:r>
      <w:r w:rsidRPr="00626AFC">
        <w:tab/>
        <w:t>In this section:</w:t>
      </w:r>
    </w:p>
    <w:p w14:paraId="0948E3EB" w14:textId="77777777" w:rsidR="001B5F08" w:rsidRPr="00626AFC" w:rsidRDefault="001B5F08" w:rsidP="000F5B1F">
      <w:pPr>
        <w:pStyle w:val="aDef"/>
      </w:pPr>
      <w:r w:rsidRPr="00D54E00">
        <w:rPr>
          <w:rStyle w:val="charBoldItals"/>
        </w:rPr>
        <w:t>eligible person</w:t>
      </w:r>
      <w:r w:rsidRPr="00626AFC">
        <w:rPr>
          <w:bCs/>
          <w:iCs/>
        </w:rPr>
        <w:t>, for a unit, includes a person who enters into a contract for sale of the unit.</w:t>
      </w:r>
    </w:p>
    <w:p w14:paraId="4C5C685D" w14:textId="77777777" w:rsidR="001B5F08" w:rsidRPr="00626AFC" w:rsidRDefault="001B5F08" w:rsidP="001B5F08">
      <w:pPr>
        <w:pStyle w:val="aNote"/>
      </w:pPr>
      <w:r w:rsidRPr="00D54E00">
        <w:rPr>
          <w:rStyle w:val="charItals"/>
        </w:rPr>
        <w:t>Note</w:t>
      </w:r>
      <w:r w:rsidRPr="00D54E00">
        <w:rPr>
          <w:rStyle w:val="charItals"/>
        </w:rPr>
        <w:tab/>
      </w:r>
      <w:r w:rsidRPr="00D54E00">
        <w:rPr>
          <w:rStyle w:val="charBoldItals"/>
        </w:rPr>
        <w:t>Eligible person</w:t>
      </w:r>
      <w:r w:rsidRPr="00626AFC">
        <w:t>—see the dictionary.</w:t>
      </w:r>
    </w:p>
    <w:p w14:paraId="101CA841" w14:textId="77777777" w:rsidR="001B5F08" w:rsidRPr="00626AFC" w:rsidRDefault="001B5F08" w:rsidP="000F5B1F">
      <w:pPr>
        <w:pStyle w:val="aDef"/>
      </w:pPr>
      <w:r w:rsidRPr="00D54E00">
        <w:rPr>
          <w:rStyle w:val="charBoldItals"/>
        </w:rPr>
        <w:t>required period</w:t>
      </w:r>
      <w:r w:rsidRPr="00626AFC">
        <w:rPr>
          <w:bCs/>
          <w:iCs/>
        </w:rPr>
        <w:t xml:space="preserve"> means—</w:t>
      </w:r>
    </w:p>
    <w:p w14:paraId="366F91BE" w14:textId="4460CA98" w:rsidR="001B5F08" w:rsidRPr="00626AFC" w:rsidRDefault="001B5F08" w:rsidP="001B5F08">
      <w:pPr>
        <w:pStyle w:val="Idefpara"/>
      </w:pPr>
      <w:r w:rsidRPr="00626AFC">
        <w:tab/>
        <w:t>(a)</w:t>
      </w:r>
      <w:r w:rsidRPr="00626AFC">
        <w:tab/>
        <w:t>for a unit title sale certificate or unit title sale update certificate—14</w:t>
      </w:r>
      <w:r w:rsidR="00DF3DC8">
        <w:t xml:space="preserve"> </w:t>
      </w:r>
      <w:r w:rsidRPr="00626AFC">
        <w:t>days; and</w:t>
      </w:r>
    </w:p>
    <w:p w14:paraId="7136EE7A" w14:textId="77777777" w:rsidR="001B5F08" w:rsidRPr="00626AFC" w:rsidRDefault="001B5F08" w:rsidP="001B5F08">
      <w:pPr>
        <w:pStyle w:val="Idefpara"/>
      </w:pPr>
      <w:r w:rsidRPr="00626AFC">
        <w:tab/>
        <w:t>(b)</w:t>
      </w:r>
      <w:r w:rsidRPr="00626AFC">
        <w:tab/>
        <w:t>for a unit title rental certificate—</w:t>
      </w:r>
    </w:p>
    <w:p w14:paraId="6367B0F5" w14:textId="1B800E34" w:rsidR="001B5F08" w:rsidRPr="00626AFC" w:rsidRDefault="001B5F08" w:rsidP="001B5F08">
      <w:pPr>
        <w:pStyle w:val="Idefsubpara"/>
      </w:pPr>
      <w:r w:rsidRPr="00626AFC">
        <w:tab/>
        <w:t>(i)</w:t>
      </w:r>
      <w:r w:rsidRPr="00626AFC">
        <w:tab/>
        <w:t>if the owners corporation has the</w:t>
      </w:r>
      <w:r w:rsidR="002648CF" w:rsidRPr="00626AFC">
        <w:t xml:space="preserve"> determined</w:t>
      </w:r>
      <w:r w:rsidRPr="00626AFC">
        <w:t xml:space="preserve"> information—14</w:t>
      </w:r>
      <w:r w:rsidR="00DF3DC8">
        <w:t xml:space="preserve"> </w:t>
      </w:r>
      <w:r w:rsidRPr="00626AFC">
        <w:t>days; and</w:t>
      </w:r>
    </w:p>
    <w:p w14:paraId="1BFCA3E9" w14:textId="1058495E" w:rsidR="001B5F08" w:rsidRPr="00626AFC" w:rsidRDefault="001B5F08" w:rsidP="001B5F08">
      <w:pPr>
        <w:pStyle w:val="Idefsubpara"/>
      </w:pPr>
      <w:r w:rsidRPr="00626AFC">
        <w:tab/>
        <w:t>(ii)</w:t>
      </w:r>
      <w:r w:rsidRPr="00626AFC">
        <w:tab/>
        <w:t>if the owners corporation does not have the</w:t>
      </w:r>
      <w:r w:rsidR="002648CF" w:rsidRPr="00626AFC">
        <w:t xml:space="preserve"> determined</w:t>
      </w:r>
      <w:r w:rsidRPr="00626AFC">
        <w:t xml:space="preserve"> information—6</w:t>
      </w:r>
      <w:r w:rsidR="00DF3DC8">
        <w:t xml:space="preserve"> </w:t>
      </w:r>
      <w:r w:rsidRPr="00626AFC">
        <w:t>weeks.</w:t>
      </w:r>
    </w:p>
    <w:p w14:paraId="4628F39E" w14:textId="492E5F9E" w:rsidR="001B5F08" w:rsidRPr="00D54E00" w:rsidRDefault="001B5F08" w:rsidP="000F5B1F">
      <w:pPr>
        <w:pStyle w:val="aDef"/>
      </w:pPr>
      <w:r w:rsidRPr="00D54E00">
        <w:rPr>
          <w:rStyle w:val="charBoldItals"/>
        </w:rPr>
        <w:t>tenant</w:t>
      </w:r>
      <w:r w:rsidRPr="00626AFC">
        <w:t xml:space="preserve">—see the </w:t>
      </w:r>
      <w:hyperlink r:id="rId55" w:tooltip="A1997-84" w:history="1">
        <w:r w:rsidR="00D54E00" w:rsidRPr="00D54E00">
          <w:rPr>
            <w:rStyle w:val="charCitHyperlinkItal"/>
          </w:rPr>
          <w:t>Residential Tenancies Act 1997</w:t>
        </w:r>
      </w:hyperlink>
      <w:r w:rsidRPr="00626AFC">
        <w:t>, section</w:t>
      </w:r>
      <w:r w:rsidR="00DF3DC8">
        <w:t xml:space="preserve"> </w:t>
      </w:r>
      <w:r w:rsidRPr="00626AFC">
        <w:t>6.</w:t>
      </w:r>
    </w:p>
    <w:p w14:paraId="2C16C34D" w14:textId="77777777" w:rsidR="001B5F08" w:rsidRPr="00626AFC" w:rsidRDefault="001B5F08" w:rsidP="001B5F08">
      <w:pPr>
        <w:pStyle w:val="IH5Sec"/>
      </w:pPr>
      <w:r w:rsidRPr="00626AFC">
        <w:lastRenderedPageBreak/>
        <w:t>119A</w:t>
      </w:r>
      <w:r w:rsidRPr="00626AFC">
        <w:tab/>
        <w:t>Unit title rental certificate information</w:t>
      </w:r>
    </w:p>
    <w:p w14:paraId="004F1EB8" w14:textId="77777777" w:rsidR="001B5F08" w:rsidRPr="00626AFC" w:rsidRDefault="001B5F08" w:rsidP="000A0611">
      <w:pPr>
        <w:pStyle w:val="IMain"/>
        <w:keepNext/>
      </w:pPr>
      <w:r w:rsidRPr="00626AFC">
        <w:tab/>
        <w:t>(1)</w:t>
      </w:r>
      <w:r w:rsidRPr="00626AFC">
        <w:tab/>
        <w:t>This section applies if—</w:t>
      </w:r>
    </w:p>
    <w:p w14:paraId="765A1FBB" w14:textId="686E37E9" w:rsidR="001B5F08" w:rsidRPr="00626AFC" w:rsidRDefault="001B5F08" w:rsidP="001B5F08">
      <w:pPr>
        <w:pStyle w:val="Ipara"/>
      </w:pPr>
      <w:r w:rsidRPr="00626AFC">
        <w:tab/>
        <w:t>(a)</w:t>
      </w:r>
      <w:r w:rsidRPr="00626AFC">
        <w:tab/>
        <w:t>the Minister determines information that must be included in a unit title rental certificate under section</w:t>
      </w:r>
      <w:r w:rsidR="00DF3DC8">
        <w:t xml:space="preserve"> </w:t>
      </w:r>
      <w:r w:rsidRPr="00626AFC">
        <w:t>119</w:t>
      </w:r>
      <w:r w:rsidR="00DF3DC8">
        <w:t xml:space="preserve"> </w:t>
      </w:r>
      <w:r w:rsidRPr="00626AFC">
        <w:t>(5)</w:t>
      </w:r>
      <w:r w:rsidR="00DF3DC8">
        <w:t xml:space="preserve"> </w:t>
      </w:r>
      <w:r w:rsidRPr="00626AFC">
        <w:t>(c); and</w:t>
      </w:r>
    </w:p>
    <w:p w14:paraId="7A802D30" w14:textId="04B744DE" w:rsidR="001B5F08" w:rsidRPr="00626AFC" w:rsidRDefault="001B5F08" w:rsidP="001B5F08">
      <w:pPr>
        <w:pStyle w:val="Ipara"/>
      </w:pPr>
      <w:r w:rsidRPr="00626AFC">
        <w:tab/>
        <w:t>(b)</w:t>
      </w:r>
      <w:r w:rsidRPr="00626AFC">
        <w:tab/>
        <w:t>the owners corporation does not have the</w:t>
      </w:r>
      <w:r w:rsidR="0042674E" w:rsidRPr="00626AFC">
        <w:t xml:space="preserve"> determined</w:t>
      </w:r>
      <w:r w:rsidRPr="00626AFC">
        <w:t xml:space="preserve"> information.</w:t>
      </w:r>
    </w:p>
    <w:p w14:paraId="22527403" w14:textId="77777777" w:rsidR="001B5F08" w:rsidRPr="00626AFC" w:rsidRDefault="001B5F08" w:rsidP="001B5F08">
      <w:pPr>
        <w:pStyle w:val="IMain"/>
      </w:pPr>
      <w:r w:rsidRPr="00626AFC">
        <w:tab/>
        <w:t>(2)</w:t>
      </w:r>
      <w:r w:rsidRPr="00626AFC">
        <w:tab/>
        <w:t>The owners corporation must—</w:t>
      </w:r>
    </w:p>
    <w:p w14:paraId="50396E61" w14:textId="77777777" w:rsidR="001B5F08" w:rsidRPr="00626AFC" w:rsidRDefault="001B5F08" w:rsidP="001B5F08">
      <w:pPr>
        <w:pStyle w:val="Ipara"/>
      </w:pPr>
      <w:r w:rsidRPr="00626AFC">
        <w:tab/>
        <w:t>(a)</w:t>
      </w:r>
      <w:r w:rsidRPr="00626AFC">
        <w:tab/>
        <w:t>take reasonable steps to get the information; and</w:t>
      </w:r>
    </w:p>
    <w:p w14:paraId="464C7088" w14:textId="77777777" w:rsidR="001B5F08" w:rsidRPr="00626AFC" w:rsidRDefault="001B5F08" w:rsidP="001B5F08">
      <w:pPr>
        <w:pStyle w:val="Ipara"/>
      </w:pPr>
      <w:r w:rsidRPr="00626AFC">
        <w:tab/>
        <w:t>(b)</w:t>
      </w:r>
      <w:r w:rsidRPr="00626AFC">
        <w:tab/>
        <w:t>pay any costs incurred in getting the information.</w:t>
      </w:r>
    </w:p>
    <w:p w14:paraId="7D85DD74" w14:textId="77777777" w:rsidR="001B5F08" w:rsidRPr="00626AFC" w:rsidRDefault="001B5F08" w:rsidP="001B5F08">
      <w:pPr>
        <w:pStyle w:val="aExamHdgss"/>
      </w:pPr>
      <w:r w:rsidRPr="00626AFC">
        <w:t>Example—s (2)</w:t>
      </w:r>
    </w:p>
    <w:p w14:paraId="138DB95C" w14:textId="77777777" w:rsidR="001B5F08" w:rsidRPr="00626AFC" w:rsidRDefault="001B5F08" w:rsidP="001B5F08">
      <w:pPr>
        <w:pStyle w:val="aExamss"/>
      </w:pPr>
      <w:r w:rsidRPr="00626AFC">
        <w:t>arranging and paying the cost of an inspection and report about ceiling insulation in the units plan</w:t>
      </w:r>
    </w:p>
    <w:p w14:paraId="3F0CA89B" w14:textId="439CAC17" w:rsidR="001B5F08" w:rsidRPr="00626AFC" w:rsidRDefault="001B5F08" w:rsidP="001B5F08">
      <w:pPr>
        <w:pStyle w:val="aNote"/>
        <w:rPr>
          <w:iCs/>
        </w:rPr>
      </w:pPr>
      <w:r w:rsidRPr="00D54E00">
        <w:rPr>
          <w:rStyle w:val="charItals"/>
        </w:rPr>
        <w:t>Note</w:t>
      </w:r>
      <w:r w:rsidRPr="00D54E00">
        <w:rPr>
          <w:rStyle w:val="charItals"/>
        </w:rPr>
        <w:tab/>
      </w:r>
      <w:r w:rsidRPr="00626AFC">
        <w:rPr>
          <w:iCs/>
        </w:rPr>
        <w:t>If an owners corporation fails to comply with a request for a unit title rental certificate, each executive member of the corporation commits an offence (see s</w:t>
      </w:r>
      <w:r w:rsidR="00E37147">
        <w:rPr>
          <w:iCs/>
        </w:rPr>
        <w:t xml:space="preserve"> </w:t>
      </w:r>
      <w:r w:rsidRPr="00626AFC">
        <w:rPr>
          <w:iCs/>
        </w:rPr>
        <w:t>121).</w:t>
      </w:r>
    </w:p>
    <w:p w14:paraId="63AD2643" w14:textId="77777777" w:rsidR="001B5F08" w:rsidRPr="00626AFC" w:rsidRDefault="001B5F08" w:rsidP="001B5F08">
      <w:pPr>
        <w:pStyle w:val="IH5Sec"/>
      </w:pPr>
      <w:r w:rsidRPr="00626AFC">
        <w:t>119B</w:t>
      </w:r>
      <w:r w:rsidRPr="00626AFC">
        <w:tab/>
        <w:t>Updating unit title rental certificate information</w:t>
      </w:r>
    </w:p>
    <w:p w14:paraId="04A1BE05" w14:textId="77777777" w:rsidR="001B5F08" w:rsidRPr="00626AFC" w:rsidRDefault="001B5F08" w:rsidP="001B5F08">
      <w:pPr>
        <w:pStyle w:val="IMain"/>
      </w:pPr>
      <w:r w:rsidRPr="00626AFC">
        <w:tab/>
        <w:t>(1)</w:t>
      </w:r>
      <w:r w:rsidRPr="00626AFC">
        <w:tab/>
        <w:t>This section applies if—</w:t>
      </w:r>
    </w:p>
    <w:p w14:paraId="4C038BF3" w14:textId="18351F03" w:rsidR="001B5F08" w:rsidRPr="00626AFC" w:rsidRDefault="001B5F08" w:rsidP="001B5F08">
      <w:pPr>
        <w:pStyle w:val="Ipara"/>
      </w:pPr>
      <w:r w:rsidRPr="00626AFC">
        <w:tab/>
        <w:t>(a)</w:t>
      </w:r>
      <w:r w:rsidRPr="00626AFC">
        <w:tab/>
        <w:t>an owners corporation gives a person a unit title rental certificate under section</w:t>
      </w:r>
      <w:r w:rsidR="00E37147">
        <w:t xml:space="preserve"> </w:t>
      </w:r>
      <w:r w:rsidRPr="00626AFC">
        <w:t>119</w:t>
      </w:r>
      <w:r w:rsidR="00E37147">
        <w:t xml:space="preserve"> </w:t>
      </w:r>
      <w:r w:rsidRPr="00626AFC">
        <w:t>(3) in relation to a unit; and</w:t>
      </w:r>
    </w:p>
    <w:p w14:paraId="3F1CC3B7" w14:textId="77777777" w:rsidR="001B5F08" w:rsidRPr="00626AFC" w:rsidRDefault="001B5F08" w:rsidP="001B5F08">
      <w:pPr>
        <w:pStyle w:val="Ipara"/>
      </w:pPr>
      <w:r w:rsidRPr="00626AFC">
        <w:tab/>
        <w:t>(b)</w:t>
      </w:r>
      <w:r w:rsidRPr="00626AFC">
        <w:tab/>
        <w:t>within 5 years after the day the certificate is given to the person, the owners corporation becomes aware of a change in any of the information in the certificate; and</w:t>
      </w:r>
    </w:p>
    <w:p w14:paraId="4D8D2689" w14:textId="77777777" w:rsidR="001B5F08" w:rsidRPr="00626AFC" w:rsidRDefault="001B5F08" w:rsidP="001B5F08">
      <w:pPr>
        <w:pStyle w:val="Ipara"/>
      </w:pPr>
      <w:r w:rsidRPr="00626AFC">
        <w:tab/>
        <w:t>(c)</w:t>
      </w:r>
      <w:r w:rsidRPr="00626AFC">
        <w:tab/>
        <w:t>the name of the person to whom the certificate was given continues to be recorded in the corporate register in relation to the unit.</w:t>
      </w:r>
    </w:p>
    <w:p w14:paraId="3B0C348E" w14:textId="77777777" w:rsidR="001B5F08" w:rsidRPr="00626AFC" w:rsidRDefault="001B5F08" w:rsidP="001B5F08">
      <w:pPr>
        <w:pStyle w:val="IMain"/>
      </w:pPr>
      <w:r w:rsidRPr="00626AFC">
        <w:tab/>
        <w:t>(2)</w:t>
      </w:r>
      <w:r w:rsidRPr="00626AFC">
        <w:tab/>
        <w:t>The owners corporation must notify the person, in writing, of the changed information.</w:t>
      </w:r>
    </w:p>
    <w:p w14:paraId="5E48FCCF" w14:textId="6A3B103F" w:rsidR="001B5F08" w:rsidRPr="00626AFC" w:rsidRDefault="000F5B1F" w:rsidP="000F5B1F">
      <w:pPr>
        <w:pStyle w:val="AH5Sec"/>
        <w:shd w:val="pct25" w:color="auto" w:fill="auto"/>
      </w:pPr>
      <w:bookmarkStart w:id="121" w:name="_Toc163123524"/>
      <w:r w:rsidRPr="000F5B1F">
        <w:rPr>
          <w:rStyle w:val="CharSectNo"/>
        </w:rPr>
        <w:lastRenderedPageBreak/>
        <w:t>111</w:t>
      </w:r>
      <w:r w:rsidRPr="00626AFC">
        <w:tab/>
      </w:r>
      <w:r w:rsidR="001B5F08" w:rsidRPr="00626AFC">
        <w:t>Acting on information in unit title certificate</w:t>
      </w:r>
      <w:r w:rsidR="001B5F08" w:rsidRPr="00626AFC">
        <w:br/>
        <w:t>New section 120 (2)</w:t>
      </w:r>
      <w:bookmarkEnd w:id="121"/>
    </w:p>
    <w:p w14:paraId="31176725" w14:textId="77777777" w:rsidR="001B5F08" w:rsidRPr="00626AFC" w:rsidRDefault="001B5F08" w:rsidP="001B5F08">
      <w:pPr>
        <w:pStyle w:val="direction"/>
      </w:pPr>
      <w:r w:rsidRPr="00626AFC">
        <w:t>insert</w:t>
      </w:r>
    </w:p>
    <w:p w14:paraId="69DCB707" w14:textId="77777777" w:rsidR="001B5F08" w:rsidRPr="00626AFC" w:rsidRDefault="001B5F08" w:rsidP="00E37147">
      <w:pPr>
        <w:pStyle w:val="IMain"/>
      </w:pPr>
      <w:r w:rsidRPr="00626AFC">
        <w:tab/>
        <w:t>(2)</w:t>
      </w:r>
      <w:r w:rsidRPr="00626AFC">
        <w:tab/>
        <w:t>In this section:</w:t>
      </w:r>
    </w:p>
    <w:p w14:paraId="53667769" w14:textId="77777777" w:rsidR="001B5F08" w:rsidRPr="00626AFC" w:rsidRDefault="001B5F08" w:rsidP="000F5B1F">
      <w:pPr>
        <w:pStyle w:val="aDef"/>
      </w:pPr>
      <w:r w:rsidRPr="00D54E00">
        <w:rPr>
          <w:rStyle w:val="charBoldItals"/>
        </w:rPr>
        <w:t>unit title certificate</w:t>
      </w:r>
      <w:r w:rsidRPr="00626AFC">
        <w:rPr>
          <w:bCs/>
          <w:iCs/>
        </w:rPr>
        <w:t xml:space="preserve"> means any of the following:</w:t>
      </w:r>
    </w:p>
    <w:p w14:paraId="1CFFD841" w14:textId="77777777" w:rsidR="001B5F08" w:rsidRPr="00626AFC" w:rsidRDefault="001B5F08" w:rsidP="001B5F08">
      <w:pPr>
        <w:pStyle w:val="Idefpara"/>
      </w:pPr>
      <w:r w:rsidRPr="00626AFC">
        <w:tab/>
        <w:t>(a)</w:t>
      </w:r>
      <w:r w:rsidRPr="00626AFC">
        <w:tab/>
        <w:t>a unit title sale certificate;</w:t>
      </w:r>
    </w:p>
    <w:p w14:paraId="1E17F8AD" w14:textId="77777777" w:rsidR="001B5F08" w:rsidRPr="00626AFC" w:rsidRDefault="001B5F08" w:rsidP="001B5F08">
      <w:pPr>
        <w:pStyle w:val="Idefpara"/>
      </w:pPr>
      <w:r w:rsidRPr="00626AFC">
        <w:tab/>
        <w:t>(b)</w:t>
      </w:r>
      <w:r w:rsidRPr="00626AFC">
        <w:tab/>
        <w:t>a unit title sale update certificate;</w:t>
      </w:r>
    </w:p>
    <w:p w14:paraId="18ABCE21" w14:textId="77777777" w:rsidR="001B5F08" w:rsidRPr="00626AFC" w:rsidRDefault="001B5F08" w:rsidP="001B5F08">
      <w:pPr>
        <w:pStyle w:val="Idefpara"/>
      </w:pPr>
      <w:r w:rsidRPr="00626AFC">
        <w:tab/>
        <w:t>(c)</w:t>
      </w:r>
      <w:r w:rsidRPr="00626AFC">
        <w:tab/>
        <w:t>a unit title rental certificate.</w:t>
      </w:r>
    </w:p>
    <w:p w14:paraId="120F9432" w14:textId="08095CD5" w:rsidR="001B5F08" w:rsidRPr="00626AFC" w:rsidRDefault="000F5B1F" w:rsidP="000F5B1F">
      <w:pPr>
        <w:pStyle w:val="AH5Sec"/>
        <w:shd w:val="pct25" w:color="auto" w:fill="auto"/>
      </w:pPr>
      <w:bookmarkStart w:id="122" w:name="_Toc163123525"/>
      <w:r w:rsidRPr="000F5B1F">
        <w:rPr>
          <w:rStyle w:val="CharSectNo"/>
        </w:rPr>
        <w:t>112</w:t>
      </w:r>
      <w:r w:rsidRPr="00626AFC">
        <w:tab/>
      </w:r>
      <w:r w:rsidR="001B5F08" w:rsidRPr="00626AFC">
        <w:t>New section 120A</w:t>
      </w:r>
      <w:bookmarkEnd w:id="122"/>
    </w:p>
    <w:p w14:paraId="7AB4EB39" w14:textId="77777777" w:rsidR="001B5F08" w:rsidRPr="00626AFC" w:rsidRDefault="001B5F08" w:rsidP="001B5F08">
      <w:pPr>
        <w:pStyle w:val="direction"/>
      </w:pPr>
      <w:r w:rsidRPr="00626AFC">
        <w:t>insert</w:t>
      </w:r>
    </w:p>
    <w:p w14:paraId="09B0D83B" w14:textId="77777777" w:rsidR="001B5F08" w:rsidRPr="00626AFC" w:rsidRDefault="001B5F08" w:rsidP="001B5F08">
      <w:pPr>
        <w:pStyle w:val="IH5Sec"/>
      </w:pPr>
      <w:r w:rsidRPr="00626AFC">
        <w:t>120A</w:t>
      </w:r>
      <w:r w:rsidRPr="00626AFC">
        <w:tab/>
        <w:t>Access to owners corporation records</w:t>
      </w:r>
    </w:p>
    <w:p w14:paraId="6063FFE9" w14:textId="77777777" w:rsidR="001B5F08" w:rsidRPr="00626AFC" w:rsidRDefault="001B5F08" w:rsidP="001B5F08">
      <w:pPr>
        <w:pStyle w:val="IMain"/>
      </w:pPr>
      <w:r w:rsidRPr="00626AFC">
        <w:tab/>
        <w:t>(1)</w:t>
      </w:r>
      <w:r w:rsidRPr="00626AFC">
        <w:tab/>
        <w:t>An eligible person for a unit or the common property in a units plan may ask to inspect the records of an owners corporation.</w:t>
      </w:r>
    </w:p>
    <w:p w14:paraId="775D7B7D" w14:textId="411C63B2" w:rsidR="001B5F08" w:rsidRPr="00626AFC" w:rsidRDefault="001B5F08" w:rsidP="001B5F08">
      <w:pPr>
        <w:pStyle w:val="IMain"/>
      </w:pPr>
      <w:r w:rsidRPr="00626AFC">
        <w:tab/>
        <w:t>(2)</w:t>
      </w:r>
      <w:r w:rsidRPr="00626AFC">
        <w:tab/>
        <w:t>The owners corporation must, within 14</w:t>
      </w:r>
      <w:r w:rsidR="00E37147">
        <w:t xml:space="preserve"> </w:t>
      </w:r>
      <w:r w:rsidRPr="00626AFC">
        <w:t>days after the day the request is received, allow the person—</w:t>
      </w:r>
    </w:p>
    <w:p w14:paraId="58574F30" w14:textId="77777777" w:rsidR="001B5F08" w:rsidRPr="00626AFC" w:rsidRDefault="001B5F08" w:rsidP="001B5F08">
      <w:pPr>
        <w:pStyle w:val="Ipara"/>
      </w:pPr>
      <w:r w:rsidRPr="00626AFC">
        <w:tab/>
        <w:t>(a)</w:t>
      </w:r>
      <w:r w:rsidRPr="00626AFC">
        <w:tab/>
        <w:t>to inspect—</w:t>
      </w:r>
    </w:p>
    <w:p w14:paraId="2885CA1E" w14:textId="77777777" w:rsidR="001B5F08" w:rsidRPr="00626AFC" w:rsidRDefault="001B5F08" w:rsidP="001B5F08">
      <w:pPr>
        <w:pStyle w:val="Isubpara"/>
      </w:pPr>
      <w:r w:rsidRPr="00626AFC">
        <w:tab/>
        <w:t>(i)</w:t>
      </w:r>
      <w:r w:rsidRPr="00626AFC">
        <w:tab/>
        <w:t>the information on the corporate register; and</w:t>
      </w:r>
    </w:p>
    <w:p w14:paraId="2FA7A708" w14:textId="77777777" w:rsidR="001B5F08" w:rsidRPr="00626AFC" w:rsidRDefault="001B5F08" w:rsidP="001B5F08">
      <w:pPr>
        <w:pStyle w:val="Isubpara"/>
      </w:pPr>
      <w:r w:rsidRPr="00626AFC">
        <w:tab/>
        <w:t>(ii)</w:t>
      </w:r>
      <w:r w:rsidRPr="00626AFC">
        <w:tab/>
        <w:t>any other records held by the corporation; and</w:t>
      </w:r>
    </w:p>
    <w:p w14:paraId="4DBFB858" w14:textId="77777777" w:rsidR="001B5F08" w:rsidRPr="00626AFC" w:rsidRDefault="001B5F08" w:rsidP="001B5F08">
      <w:pPr>
        <w:pStyle w:val="Ipara"/>
      </w:pPr>
      <w:r w:rsidRPr="00626AFC">
        <w:tab/>
        <w:t>(b)</w:t>
      </w:r>
      <w:r w:rsidRPr="00626AFC">
        <w:tab/>
        <w:t>to take copies of any document inspected.</w:t>
      </w:r>
    </w:p>
    <w:p w14:paraId="4F0FEB06" w14:textId="77777777" w:rsidR="001B5F08" w:rsidRPr="00626AFC" w:rsidRDefault="001B5F08" w:rsidP="001B5F08">
      <w:pPr>
        <w:pStyle w:val="IMain"/>
      </w:pPr>
      <w:r w:rsidRPr="00626AFC">
        <w:tab/>
        <w:t>(3)</w:t>
      </w:r>
      <w:r w:rsidRPr="00626AFC">
        <w:tab/>
        <w:t>If a dispute exists, the owners corporation may withhold from inspection any documents subject to legal professional privilege in relation to the dispute.</w:t>
      </w:r>
    </w:p>
    <w:p w14:paraId="30B823F7" w14:textId="77777777" w:rsidR="001B5F08" w:rsidRPr="00626AFC" w:rsidRDefault="001B5F08" w:rsidP="001B5F08">
      <w:pPr>
        <w:pStyle w:val="IMain"/>
      </w:pPr>
      <w:r w:rsidRPr="00626AFC">
        <w:tab/>
        <w:t>(4)</w:t>
      </w:r>
      <w:r w:rsidRPr="00626AFC">
        <w:tab/>
        <w:t>A request under this section must be in writing and accompanied by a fee fixed by the owners corporation of not more than an amount determined by the Minister.</w:t>
      </w:r>
    </w:p>
    <w:p w14:paraId="23488BF4" w14:textId="48252B02" w:rsidR="001B5F08" w:rsidRPr="00626AFC" w:rsidRDefault="001B5F08" w:rsidP="001B5F08">
      <w:pPr>
        <w:pStyle w:val="IMain"/>
      </w:pPr>
      <w:r w:rsidRPr="00626AFC">
        <w:lastRenderedPageBreak/>
        <w:tab/>
        <w:t>(5)</w:t>
      </w:r>
      <w:r w:rsidRPr="00626AFC">
        <w:tab/>
        <w:t>A determination under subsection</w:t>
      </w:r>
      <w:r w:rsidR="00E37147">
        <w:t xml:space="preserve"> </w:t>
      </w:r>
      <w:r w:rsidRPr="00626AFC">
        <w:t>(4) is a disallowable instrument.</w:t>
      </w:r>
    </w:p>
    <w:p w14:paraId="312DE596" w14:textId="77777777" w:rsidR="001B5F08" w:rsidRPr="00626AFC" w:rsidRDefault="001B5F08" w:rsidP="00E37147">
      <w:pPr>
        <w:pStyle w:val="IMain"/>
      </w:pPr>
      <w:r w:rsidRPr="00626AFC">
        <w:tab/>
        <w:t>(6)</w:t>
      </w:r>
      <w:r w:rsidRPr="00626AFC">
        <w:tab/>
        <w:t>In this section:</w:t>
      </w:r>
    </w:p>
    <w:p w14:paraId="48CD6C15" w14:textId="77777777" w:rsidR="001B5F08" w:rsidRPr="00626AFC" w:rsidRDefault="001B5F08" w:rsidP="000F5B1F">
      <w:pPr>
        <w:pStyle w:val="aDef"/>
      </w:pPr>
      <w:r w:rsidRPr="00D54E00">
        <w:rPr>
          <w:rStyle w:val="charBoldItals"/>
        </w:rPr>
        <w:t>eligible person</w:t>
      </w:r>
      <w:r w:rsidRPr="00626AFC">
        <w:rPr>
          <w:bCs/>
          <w:iCs/>
        </w:rPr>
        <w:t>, for a unit, includes a person who enters into a contract for sale of the unit.</w:t>
      </w:r>
    </w:p>
    <w:p w14:paraId="0BB82B23" w14:textId="77777777" w:rsidR="001B5F08" w:rsidRPr="00626AFC" w:rsidRDefault="001B5F08" w:rsidP="001B5F08">
      <w:pPr>
        <w:pStyle w:val="aNote"/>
      </w:pPr>
      <w:r w:rsidRPr="00D54E00">
        <w:rPr>
          <w:rStyle w:val="charItals"/>
        </w:rPr>
        <w:t>Note</w:t>
      </w:r>
      <w:r w:rsidRPr="00D54E00">
        <w:rPr>
          <w:rStyle w:val="charItals"/>
        </w:rPr>
        <w:tab/>
      </w:r>
      <w:r w:rsidRPr="00D54E00">
        <w:rPr>
          <w:rStyle w:val="charBoldItals"/>
        </w:rPr>
        <w:t>Eligible person</w:t>
      </w:r>
      <w:r w:rsidRPr="00626AFC">
        <w:t>—see the dictionary.</w:t>
      </w:r>
    </w:p>
    <w:p w14:paraId="335B9876" w14:textId="4EC21E18" w:rsidR="001B5F08" w:rsidRPr="00626AFC" w:rsidRDefault="000F5B1F" w:rsidP="000F5B1F">
      <w:pPr>
        <w:pStyle w:val="AH5Sec"/>
        <w:shd w:val="pct25" w:color="auto" w:fill="auto"/>
      </w:pPr>
      <w:bookmarkStart w:id="123" w:name="_Toc163123526"/>
      <w:r w:rsidRPr="000F5B1F">
        <w:rPr>
          <w:rStyle w:val="CharSectNo"/>
        </w:rPr>
        <w:t>113</w:t>
      </w:r>
      <w:r w:rsidRPr="00626AFC">
        <w:tab/>
      </w:r>
      <w:r w:rsidR="001B5F08" w:rsidRPr="00626AFC">
        <w:t>Section 121 heading</w:t>
      </w:r>
      <w:bookmarkEnd w:id="123"/>
    </w:p>
    <w:p w14:paraId="5BF4A9ED" w14:textId="77777777" w:rsidR="001B5F08" w:rsidRPr="00626AFC" w:rsidRDefault="001B5F08" w:rsidP="001B5F08">
      <w:pPr>
        <w:pStyle w:val="direction"/>
      </w:pPr>
      <w:r w:rsidRPr="00626AFC">
        <w:t>substitute</w:t>
      </w:r>
    </w:p>
    <w:p w14:paraId="5427D8BD" w14:textId="77777777" w:rsidR="001B5F08" w:rsidRPr="00626AFC" w:rsidRDefault="001B5F08" w:rsidP="001B5F08">
      <w:pPr>
        <w:pStyle w:val="IH5Sec"/>
        <w:keepNext w:val="0"/>
      </w:pPr>
      <w:r w:rsidRPr="00626AFC">
        <w:t>121</w:t>
      </w:r>
      <w:r w:rsidRPr="00626AFC">
        <w:tab/>
        <w:t>Offence—failure to provide information, certificate or access to owners corporation records</w:t>
      </w:r>
    </w:p>
    <w:p w14:paraId="17B2BD3A" w14:textId="55B9AA2B" w:rsidR="001B5F08" w:rsidRPr="00626AFC" w:rsidRDefault="000F5B1F" w:rsidP="000F5B1F">
      <w:pPr>
        <w:pStyle w:val="AH5Sec"/>
        <w:shd w:val="pct25" w:color="auto" w:fill="auto"/>
      </w:pPr>
      <w:bookmarkStart w:id="124" w:name="_Toc163123527"/>
      <w:r w:rsidRPr="000F5B1F">
        <w:rPr>
          <w:rStyle w:val="CharSectNo"/>
        </w:rPr>
        <w:t>114</w:t>
      </w:r>
      <w:r w:rsidRPr="00626AFC">
        <w:tab/>
      </w:r>
      <w:r w:rsidR="001B5F08" w:rsidRPr="00626AFC">
        <w:t>Section 121 (1)</w:t>
      </w:r>
      <w:bookmarkEnd w:id="124"/>
    </w:p>
    <w:p w14:paraId="3F12297F" w14:textId="77777777" w:rsidR="001B5F08" w:rsidRPr="00626AFC" w:rsidRDefault="001B5F08" w:rsidP="001B5F08">
      <w:pPr>
        <w:pStyle w:val="direction"/>
      </w:pPr>
      <w:r w:rsidRPr="00626AFC">
        <w:t>omit</w:t>
      </w:r>
    </w:p>
    <w:p w14:paraId="36CEB54B" w14:textId="77777777" w:rsidR="001B5F08" w:rsidRPr="00626AFC" w:rsidRDefault="001B5F08" w:rsidP="001B5F08">
      <w:pPr>
        <w:pStyle w:val="Amainreturn"/>
      </w:pPr>
      <w:r w:rsidRPr="00626AFC">
        <w:t>information or a unit title certificate</w:t>
      </w:r>
    </w:p>
    <w:p w14:paraId="330DD504" w14:textId="77777777" w:rsidR="001B5F08" w:rsidRPr="00626AFC" w:rsidRDefault="001B5F08" w:rsidP="001B5F08">
      <w:pPr>
        <w:pStyle w:val="direction"/>
      </w:pPr>
      <w:r w:rsidRPr="00626AFC">
        <w:t>substitute</w:t>
      </w:r>
    </w:p>
    <w:p w14:paraId="34B1BAF8" w14:textId="77777777" w:rsidR="001B5F08" w:rsidRPr="00626AFC" w:rsidRDefault="001B5F08" w:rsidP="001B5F08">
      <w:pPr>
        <w:pStyle w:val="Amainreturn"/>
      </w:pPr>
      <w:r w:rsidRPr="00626AFC">
        <w:t>information, a unit title certificate or access to the corporation’s records</w:t>
      </w:r>
    </w:p>
    <w:p w14:paraId="215E7EA2" w14:textId="244A6962" w:rsidR="001B5F08" w:rsidRPr="00626AFC" w:rsidRDefault="000F5B1F" w:rsidP="000F5B1F">
      <w:pPr>
        <w:pStyle w:val="AH5Sec"/>
        <w:shd w:val="pct25" w:color="auto" w:fill="auto"/>
      </w:pPr>
      <w:bookmarkStart w:id="125" w:name="_Toc163123528"/>
      <w:r w:rsidRPr="000F5B1F">
        <w:rPr>
          <w:rStyle w:val="CharSectNo"/>
        </w:rPr>
        <w:t>115</w:t>
      </w:r>
      <w:r w:rsidRPr="00626AFC">
        <w:tab/>
      </w:r>
      <w:r w:rsidR="001B5F08" w:rsidRPr="00626AFC">
        <w:t>Section 121 (2) (a)</w:t>
      </w:r>
      <w:bookmarkEnd w:id="125"/>
    </w:p>
    <w:p w14:paraId="412CCBB7" w14:textId="77777777" w:rsidR="001B5F08" w:rsidRPr="00626AFC" w:rsidRDefault="001B5F08" w:rsidP="001B5F08">
      <w:pPr>
        <w:pStyle w:val="direction"/>
      </w:pPr>
      <w:r w:rsidRPr="00626AFC">
        <w:t>omit</w:t>
      </w:r>
    </w:p>
    <w:p w14:paraId="6E901487" w14:textId="77777777" w:rsidR="001B5F08" w:rsidRPr="00626AFC" w:rsidRDefault="001B5F08" w:rsidP="001B5F08">
      <w:pPr>
        <w:pStyle w:val="Amainreturn"/>
      </w:pPr>
      <w:r w:rsidRPr="00626AFC">
        <w:t>requesting the information</w:t>
      </w:r>
    </w:p>
    <w:p w14:paraId="28707236" w14:textId="77777777" w:rsidR="001B5F08" w:rsidRPr="00626AFC" w:rsidRDefault="001B5F08" w:rsidP="001B5F08">
      <w:pPr>
        <w:pStyle w:val="direction"/>
      </w:pPr>
      <w:r w:rsidRPr="00626AFC">
        <w:t>substitute</w:t>
      </w:r>
    </w:p>
    <w:p w14:paraId="7CDA3C22" w14:textId="77777777" w:rsidR="001B5F08" w:rsidRPr="00626AFC" w:rsidRDefault="001B5F08" w:rsidP="001B5F08">
      <w:pPr>
        <w:pStyle w:val="Amainreturn"/>
      </w:pPr>
      <w:r w:rsidRPr="00626AFC">
        <w:t>making the request</w:t>
      </w:r>
    </w:p>
    <w:p w14:paraId="5B41DF3C" w14:textId="5B854F92" w:rsidR="001B5F08" w:rsidRPr="00626AFC" w:rsidRDefault="000F5B1F" w:rsidP="000F5B1F">
      <w:pPr>
        <w:pStyle w:val="AH5Sec"/>
        <w:shd w:val="pct25" w:color="auto" w:fill="auto"/>
      </w:pPr>
      <w:bookmarkStart w:id="126" w:name="_Toc163123529"/>
      <w:r w:rsidRPr="000F5B1F">
        <w:rPr>
          <w:rStyle w:val="CharSectNo"/>
        </w:rPr>
        <w:lastRenderedPageBreak/>
        <w:t>116</w:t>
      </w:r>
      <w:r w:rsidRPr="00626AFC">
        <w:tab/>
      </w:r>
      <w:r w:rsidR="001B5F08" w:rsidRPr="00626AFC">
        <w:t>New section 121 (3)</w:t>
      </w:r>
      <w:bookmarkEnd w:id="126"/>
    </w:p>
    <w:p w14:paraId="091DD672" w14:textId="77777777" w:rsidR="001B5F08" w:rsidRPr="00626AFC" w:rsidRDefault="001B5F08" w:rsidP="001B5F08">
      <w:pPr>
        <w:pStyle w:val="direction"/>
      </w:pPr>
      <w:r w:rsidRPr="00626AFC">
        <w:t>insert</w:t>
      </w:r>
    </w:p>
    <w:p w14:paraId="58B87821" w14:textId="77777777" w:rsidR="001B5F08" w:rsidRPr="00626AFC" w:rsidRDefault="001B5F08" w:rsidP="000A0611">
      <w:pPr>
        <w:pStyle w:val="IMain"/>
        <w:keepNext/>
      </w:pPr>
      <w:r w:rsidRPr="00626AFC">
        <w:tab/>
        <w:t>(3)</w:t>
      </w:r>
      <w:r w:rsidRPr="00626AFC">
        <w:tab/>
        <w:t>In this section:</w:t>
      </w:r>
    </w:p>
    <w:p w14:paraId="37E563FA" w14:textId="78E5575B" w:rsidR="001B5F08" w:rsidRPr="00626AFC" w:rsidRDefault="001B5F08" w:rsidP="000F5B1F">
      <w:pPr>
        <w:pStyle w:val="aDef"/>
      </w:pPr>
      <w:r w:rsidRPr="00D54E00">
        <w:rPr>
          <w:rStyle w:val="charBoldItals"/>
        </w:rPr>
        <w:t>unit title certificate</w:t>
      </w:r>
      <w:r w:rsidRPr="00626AFC">
        <w:rPr>
          <w:bCs/>
          <w:iCs/>
        </w:rPr>
        <w:t>—see section</w:t>
      </w:r>
      <w:r w:rsidR="00E37147">
        <w:rPr>
          <w:bCs/>
          <w:iCs/>
        </w:rPr>
        <w:t xml:space="preserve"> </w:t>
      </w:r>
      <w:r w:rsidRPr="00626AFC">
        <w:rPr>
          <w:bCs/>
          <w:iCs/>
        </w:rPr>
        <w:t>120</w:t>
      </w:r>
      <w:r w:rsidR="00E37147">
        <w:rPr>
          <w:bCs/>
          <w:iCs/>
        </w:rPr>
        <w:t xml:space="preserve"> </w:t>
      </w:r>
      <w:r w:rsidRPr="00626AFC">
        <w:rPr>
          <w:bCs/>
          <w:iCs/>
        </w:rPr>
        <w:t>(2)</w:t>
      </w:r>
      <w:r w:rsidRPr="00626AFC">
        <w:t>.</w:t>
      </w:r>
    </w:p>
    <w:p w14:paraId="76394D6D" w14:textId="064D38B6" w:rsidR="001B5F08" w:rsidRPr="00626AFC" w:rsidRDefault="000F5B1F" w:rsidP="000F5B1F">
      <w:pPr>
        <w:pStyle w:val="AH5Sec"/>
        <w:shd w:val="pct25" w:color="auto" w:fill="auto"/>
      </w:pPr>
      <w:bookmarkStart w:id="127" w:name="_Toc163123530"/>
      <w:r w:rsidRPr="000F5B1F">
        <w:rPr>
          <w:rStyle w:val="CharSectNo"/>
        </w:rPr>
        <w:t>117</w:t>
      </w:r>
      <w:r w:rsidRPr="00626AFC">
        <w:tab/>
      </w:r>
      <w:r w:rsidR="001B5F08" w:rsidRPr="00626AFC">
        <w:t>New part 14</w:t>
      </w:r>
      <w:bookmarkEnd w:id="127"/>
    </w:p>
    <w:p w14:paraId="0F5C461D" w14:textId="77777777" w:rsidR="001B5F08" w:rsidRPr="00626AFC" w:rsidRDefault="001B5F08" w:rsidP="001B5F08">
      <w:pPr>
        <w:pStyle w:val="direction"/>
      </w:pPr>
      <w:r w:rsidRPr="00626AFC">
        <w:t>insert</w:t>
      </w:r>
    </w:p>
    <w:p w14:paraId="61FA6F38" w14:textId="77777777" w:rsidR="001B5F08" w:rsidRPr="00626AFC" w:rsidRDefault="001B5F08" w:rsidP="001B5F08">
      <w:pPr>
        <w:pStyle w:val="IH2Part"/>
      </w:pPr>
      <w:r w:rsidRPr="00626AFC">
        <w:t>Part 14</w:t>
      </w:r>
      <w:r w:rsidRPr="00626AFC">
        <w:tab/>
        <w:t>Transitional—Housing and Consumer Affairs Legislation Amendment Act 2024</w:t>
      </w:r>
    </w:p>
    <w:p w14:paraId="5F89A962" w14:textId="77777777" w:rsidR="001B5F08" w:rsidRPr="00626AFC" w:rsidRDefault="001B5F08" w:rsidP="001B5F08">
      <w:pPr>
        <w:pStyle w:val="IH5Sec"/>
      </w:pPr>
      <w:r w:rsidRPr="00626AFC">
        <w:t>173</w:t>
      </w:r>
      <w:r w:rsidRPr="00626AFC">
        <w:tab/>
        <w:t xml:space="preserve">Meaning of </w:t>
      </w:r>
      <w:r w:rsidRPr="00D54E00">
        <w:rPr>
          <w:rStyle w:val="charItals"/>
        </w:rPr>
        <w:t>commencement day</w:t>
      </w:r>
      <w:r w:rsidRPr="00626AFC">
        <w:t>—pt 14</w:t>
      </w:r>
    </w:p>
    <w:p w14:paraId="3F33FFF9" w14:textId="77777777" w:rsidR="001B5F08" w:rsidRPr="00626AFC" w:rsidRDefault="001B5F08" w:rsidP="00E37147">
      <w:pPr>
        <w:pStyle w:val="Amainreturn"/>
      </w:pPr>
      <w:r w:rsidRPr="00626AFC">
        <w:t>In this part:</w:t>
      </w:r>
    </w:p>
    <w:p w14:paraId="48EFD876" w14:textId="5893401E" w:rsidR="001B5F08" w:rsidRPr="00626AFC" w:rsidRDefault="001B5F08" w:rsidP="000F5B1F">
      <w:pPr>
        <w:pStyle w:val="aDef"/>
      </w:pPr>
      <w:r w:rsidRPr="00D54E00">
        <w:rPr>
          <w:rStyle w:val="charBoldItals"/>
        </w:rPr>
        <w:t>commencement day</w:t>
      </w:r>
      <w:r w:rsidRPr="00626AFC">
        <w:rPr>
          <w:bCs/>
          <w:iCs/>
        </w:rPr>
        <w:t xml:space="preserve"> means the day the </w:t>
      </w:r>
      <w:r w:rsidRPr="00AB3F4F">
        <w:rPr>
          <w:rStyle w:val="charItals"/>
        </w:rPr>
        <w:t>Housing and Consumer Affairs Legislation Amendment Act</w:t>
      </w:r>
      <w:r w:rsidR="00E37147" w:rsidRPr="00AB3F4F">
        <w:rPr>
          <w:rStyle w:val="charItals"/>
        </w:rPr>
        <w:t xml:space="preserve"> </w:t>
      </w:r>
      <w:r w:rsidRPr="00AB3F4F">
        <w:rPr>
          <w:rStyle w:val="charItals"/>
        </w:rPr>
        <w:t>2024</w:t>
      </w:r>
      <w:r w:rsidRPr="00626AFC">
        <w:t xml:space="preserve">, </w:t>
      </w:r>
      <w:r w:rsidR="0036031A" w:rsidRPr="00626AFC">
        <w:t>part</w:t>
      </w:r>
      <w:r w:rsidR="00E37147">
        <w:t xml:space="preserve"> </w:t>
      </w:r>
      <w:r w:rsidR="0036031A" w:rsidRPr="00626AFC">
        <w:t>9</w:t>
      </w:r>
      <w:r w:rsidRPr="00626AFC">
        <w:t xml:space="preserve"> commences.</w:t>
      </w:r>
    </w:p>
    <w:p w14:paraId="344FFB03" w14:textId="77777777" w:rsidR="001B5F08" w:rsidRPr="00626AFC" w:rsidRDefault="001B5F08" w:rsidP="001B5F08">
      <w:pPr>
        <w:pStyle w:val="IH5Sec"/>
      </w:pPr>
      <w:r w:rsidRPr="00626AFC">
        <w:t>174</w:t>
      </w:r>
      <w:r w:rsidRPr="00626AFC">
        <w:tab/>
        <w:t>Unit title certificates given before commencement day</w:t>
      </w:r>
    </w:p>
    <w:p w14:paraId="7B5D7B40" w14:textId="2ADE8664" w:rsidR="001B5F08" w:rsidRPr="00626AFC" w:rsidRDefault="001B5F08" w:rsidP="001B5F08">
      <w:pPr>
        <w:pStyle w:val="IMain"/>
      </w:pPr>
      <w:r w:rsidRPr="00626AFC">
        <w:tab/>
        <w:t>(1)</w:t>
      </w:r>
      <w:r w:rsidRPr="00626AFC">
        <w:tab/>
        <w:t>This section applies to a unit title certificate given to an eligible person under section</w:t>
      </w:r>
      <w:r w:rsidR="00865A9F">
        <w:t xml:space="preserve"> </w:t>
      </w:r>
      <w:r w:rsidRPr="00626AFC">
        <w:t>119</w:t>
      </w:r>
      <w:r w:rsidR="00865A9F">
        <w:t xml:space="preserve"> </w:t>
      </w:r>
      <w:r w:rsidRPr="00626AFC">
        <w:t>(3) as in force immediately before the commencement day.</w:t>
      </w:r>
    </w:p>
    <w:p w14:paraId="4C4E4C4C" w14:textId="77777777" w:rsidR="001B5F08" w:rsidRPr="00626AFC" w:rsidRDefault="001B5F08" w:rsidP="001B5F08">
      <w:pPr>
        <w:pStyle w:val="IMain"/>
      </w:pPr>
      <w:r w:rsidRPr="00626AFC">
        <w:tab/>
        <w:t>(2)</w:t>
      </w:r>
      <w:r w:rsidRPr="00626AFC">
        <w:tab/>
        <w:t>On the commencement day, the unit title certificate is taken to be a unit title sale certificate.</w:t>
      </w:r>
    </w:p>
    <w:p w14:paraId="72D1D7CC" w14:textId="77777777" w:rsidR="001B5F08" w:rsidRPr="00626AFC" w:rsidRDefault="001B5F08" w:rsidP="001B5F08">
      <w:pPr>
        <w:pStyle w:val="IH5Sec"/>
      </w:pPr>
      <w:r w:rsidRPr="00626AFC">
        <w:lastRenderedPageBreak/>
        <w:t>175</w:t>
      </w:r>
      <w:r w:rsidRPr="00626AFC">
        <w:tab/>
        <w:t>Unit title update certificates given before commencement day</w:t>
      </w:r>
    </w:p>
    <w:p w14:paraId="7750A54B" w14:textId="1E9F1D25" w:rsidR="001B5F08" w:rsidRPr="00626AFC" w:rsidRDefault="001B5F08" w:rsidP="000A0611">
      <w:pPr>
        <w:pStyle w:val="IMain"/>
        <w:keepNext/>
      </w:pPr>
      <w:r w:rsidRPr="00626AFC">
        <w:tab/>
        <w:t>(1)</w:t>
      </w:r>
      <w:r w:rsidRPr="00626AFC">
        <w:tab/>
        <w:t>This section applies to a unit title update certificate given to an eligible person under section</w:t>
      </w:r>
      <w:r w:rsidR="00865A9F">
        <w:t xml:space="preserve"> </w:t>
      </w:r>
      <w:r w:rsidRPr="00626AFC">
        <w:t>119</w:t>
      </w:r>
      <w:r w:rsidR="00865A9F">
        <w:t xml:space="preserve"> </w:t>
      </w:r>
      <w:r w:rsidRPr="00626AFC">
        <w:t>(3) as in force immediately before the commencement day.</w:t>
      </w:r>
    </w:p>
    <w:p w14:paraId="6BE21592" w14:textId="77777777" w:rsidR="001B5F08" w:rsidRPr="00626AFC" w:rsidRDefault="001B5F08" w:rsidP="001B5F08">
      <w:pPr>
        <w:pStyle w:val="IMain"/>
      </w:pPr>
      <w:r w:rsidRPr="00626AFC">
        <w:tab/>
        <w:t>(2)</w:t>
      </w:r>
      <w:r w:rsidRPr="00626AFC">
        <w:tab/>
        <w:t>On the commencement day, the unit title update certificate is taken to be a unit title sale update certificate.</w:t>
      </w:r>
    </w:p>
    <w:p w14:paraId="5B626E75" w14:textId="77777777" w:rsidR="001B5F08" w:rsidRPr="00626AFC" w:rsidRDefault="001B5F08" w:rsidP="001B5F08">
      <w:pPr>
        <w:pStyle w:val="IH5Sec"/>
      </w:pPr>
      <w:r w:rsidRPr="00626AFC">
        <w:t>176</w:t>
      </w:r>
      <w:r w:rsidRPr="00626AFC">
        <w:tab/>
        <w:t>Expiry—pt 14</w:t>
      </w:r>
    </w:p>
    <w:p w14:paraId="6A347869" w14:textId="77777777" w:rsidR="001B5F08" w:rsidRPr="00626AFC" w:rsidRDefault="001B5F08" w:rsidP="001B5F08">
      <w:pPr>
        <w:pStyle w:val="Amainreturn"/>
      </w:pPr>
      <w:r w:rsidRPr="00626AFC">
        <w:t>This part expires 12 months after the commencement day.</w:t>
      </w:r>
    </w:p>
    <w:p w14:paraId="79FC4249" w14:textId="7435F736" w:rsidR="001B5F08" w:rsidRPr="00626AFC" w:rsidRDefault="001B5F08" w:rsidP="001B5F08">
      <w:pPr>
        <w:pStyle w:val="aNote"/>
      </w:pPr>
      <w:r w:rsidRPr="00D54E00">
        <w:rPr>
          <w:rStyle w:val="charItals"/>
        </w:rPr>
        <w:t>Note</w:t>
      </w:r>
      <w:r w:rsidRPr="00626AFC">
        <w:tab/>
        <w:t xml:space="preserve">A transitional provision is repealed on its expiry but continues to have effect after its repeal (see </w:t>
      </w:r>
      <w:hyperlink r:id="rId56" w:tooltip="A2001-14" w:history="1">
        <w:r w:rsidR="00D54E00" w:rsidRPr="00D54E00">
          <w:rPr>
            <w:rStyle w:val="charCitHyperlinkAbbrev"/>
          </w:rPr>
          <w:t>Legislation Act</w:t>
        </w:r>
      </w:hyperlink>
      <w:r w:rsidRPr="00626AFC">
        <w:t>, s 88).</w:t>
      </w:r>
    </w:p>
    <w:p w14:paraId="5D87EB2C" w14:textId="550D9D02" w:rsidR="001B5F08" w:rsidRPr="00D54E00" w:rsidRDefault="000F5B1F" w:rsidP="000F5B1F">
      <w:pPr>
        <w:pStyle w:val="AH5Sec"/>
        <w:shd w:val="pct25" w:color="auto" w:fill="auto"/>
        <w:rPr>
          <w:rStyle w:val="charItals"/>
        </w:rPr>
      </w:pPr>
      <w:bookmarkStart w:id="128" w:name="_Toc163123531"/>
      <w:r w:rsidRPr="000F5B1F">
        <w:rPr>
          <w:rStyle w:val="CharSectNo"/>
        </w:rPr>
        <w:t>118</w:t>
      </w:r>
      <w:r w:rsidRPr="00D54E00">
        <w:rPr>
          <w:rStyle w:val="charItals"/>
          <w:i w:val="0"/>
        </w:rPr>
        <w:tab/>
      </w:r>
      <w:r w:rsidR="001B5F08" w:rsidRPr="00626AFC">
        <w:t xml:space="preserve">Dictionary, definition of </w:t>
      </w:r>
      <w:r w:rsidR="001B5F08" w:rsidRPr="00D54E00">
        <w:rPr>
          <w:rStyle w:val="charItals"/>
        </w:rPr>
        <w:t>eligible person</w:t>
      </w:r>
      <w:bookmarkEnd w:id="128"/>
    </w:p>
    <w:p w14:paraId="4255CC2E" w14:textId="77777777" w:rsidR="001B5F08" w:rsidRPr="00626AFC" w:rsidRDefault="001B5F08" w:rsidP="001B5F08">
      <w:pPr>
        <w:pStyle w:val="direction"/>
      </w:pPr>
      <w:r w:rsidRPr="00626AFC">
        <w:t>omit</w:t>
      </w:r>
    </w:p>
    <w:p w14:paraId="7086C857" w14:textId="77777777" w:rsidR="001B5F08" w:rsidRPr="00626AFC" w:rsidRDefault="001B5F08" w:rsidP="001B5F08">
      <w:pPr>
        <w:pStyle w:val="Amainreturn"/>
      </w:pPr>
      <w:r w:rsidRPr="00626AFC">
        <w:t>for a unit or common property in relation to which access to information is required</w:t>
      </w:r>
    </w:p>
    <w:p w14:paraId="7DC0A451" w14:textId="77777777" w:rsidR="001B5F08" w:rsidRPr="00626AFC" w:rsidRDefault="001B5F08" w:rsidP="001B5F08">
      <w:pPr>
        <w:pStyle w:val="direction"/>
      </w:pPr>
      <w:r w:rsidRPr="00626AFC">
        <w:t>substitute</w:t>
      </w:r>
    </w:p>
    <w:p w14:paraId="626CBB39" w14:textId="24B98897" w:rsidR="001B5F08" w:rsidRPr="00626AFC" w:rsidRDefault="001B5F08" w:rsidP="001B5F08">
      <w:pPr>
        <w:pStyle w:val="Amainreturn"/>
      </w:pPr>
      <w:r w:rsidRPr="00626AFC">
        <w:t>for a unit or common property</w:t>
      </w:r>
    </w:p>
    <w:p w14:paraId="00576708" w14:textId="5FDA4ECB" w:rsidR="001B5F08" w:rsidRPr="00626AFC" w:rsidRDefault="000F5B1F" w:rsidP="000F5B1F">
      <w:pPr>
        <w:pStyle w:val="AH5Sec"/>
        <w:shd w:val="pct25" w:color="auto" w:fill="auto"/>
      </w:pPr>
      <w:bookmarkStart w:id="129" w:name="_Toc163123532"/>
      <w:r w:rsidRPr="000F5B1F">
        <w:rPr>
          <w:rStyle w:val="CharSectNo"/>
        </w:rPr>
        <w:t>119</w:t>
      </w:r>
      <w:r w:rsidRPr="00626AFC">
        <w:tab/>
      </w:r>
      <w:r w:rsidR="001B5F08" w:rsidRPr="00626AFC">
        <w:t xml:space="preserve">Dictionary, definition of </w:t>
      </w:r>
      <w:r w:rsidR="001B5F08" w:rsidRPr="00D54E00">
        <w:rPr>
          <w:rStyle w:val="charItals"/>
        </w:rPr>
        <w:t>eligible person</w:t>
      </w:r>
      <w:r w:rsidR="001B5F08" w:rsidRPr="00626AFC">
        <w:t>, paragraph (d)</w:t>
      </w:r>
      <w:bookmarkEnd w:id="129"/>
    </w:p>
    <w:p w14:paraId="341851E8" w14:textId="77777777" w:rsidR="001B5F08" w:rsidRPr="00626AFC" w:rsidRDefault="001B5F08" w:rsidP="001B5F08">
      <w:pPr>
        <w:pStyle w:val="direction"/>
      </w:pPr>
      <w:r w:rsidRPr="00626AFC">
        <w:t>substitute</w:t>
      </w:r>
    </w:p>
    <w:p w14:paraId="240B0D5F" w14:textId="77777777" w:rsidR="001B5F08" w:rsidRPr="00626AFC" w:rsidRDefault="001B5F08" w:rsidP="001B5F08">
      <w:pPr>
        <w:pStyle w:val="Idefpara"/>
      </w:pPr>
      <w:r w:rsidRPr="00626AFC">
        <w:tab/>
        <w:t>(d)</w:t>
      </w:r>
      <w:r w:rsidRPr="00626AFC">
        <w:tab/>
        <w:t>in relation to the administration of this Act—the territory planning authority.</w:t>
      </w:r>
    </w:p>
    <w:p w14:paraId="570CC070" w14:textId="32040902" w:rsidR="001B5F08" w:rsidRPr="00D54E00" w:rsidRDefault="000F5B1F" w:rsidP="000F5B1F">
      <w:pPr>
        <w:pStyle w:val="AH5Sec"/>
        <w:shd w:val="pct25" w:color="auto" w:fill="auto"/>
        <w:rPr>
          <w:rStyle w:val="charItals"/>
        </w:rPr>
      </w:pPr>
      <w:bookmarkStart w:id="130" w:name="_Toc163123533"/>
      <w:r w:rsidRPr="000F5B1F">
        <w:rPr>
          <w:rStyle w:val="CharSectNo"/>
        </w:rPr>
        <w:t>120</w:t>
      </w:r>
      <w:r w:rsidRPr="00D54E00">
        <w:rPr>
          <w:rStyle w:val="charItals"/>
          <w:i w:val="0"/>
        </w:rPr>
        <w:tab/>
      </w:r>
      <w:r w:rsidR="001B5F08" w:rsidRPr="00626AFC">
        <w:t xml:space="preserve">Dictionary, definition of </w:t>
      </w:r>
      <w:r w:rsidR="001B5F08" w:rsidRPr="00D54E00">
        <w:rPr>
          <w:rStyle w:val="charItals"/>
        </w:rPr>
        <w:t>unit title certificate</w:t>
      </w:r>
      <w:bookmarkEnd w:id="130"/>
    </w:p>
    <w:p w14:paraId="1F3F7B1B" w14:textId="77777777" w:rsidR="001B5F08" w:rsidRPr="00626AFC" w:rsidRDefault="001B5F08" w:rsidP="001B5F08">
      <w:pPr>
        <w:pStyle w:val="direction"/>
        <w:keepNext w:val="0"/>
      </w:pPr>
      <w:r w:rsidRPr="00626AFC">
        <w:t>omit</w:t>
      </w:r>
    </w:p>
    <w:p w14:paraId="61627C4B" w14:textId="7E05726F" w:rsidR="001B5F08" w:rsidRPr="00D54E00" w:rsidRDefault="000F5B1F" w:rsidP="000F5B1F">
      <w:pPr>
        <w:pStyle w:val="AH5Sec"/>
        <w:shd w:val="pct25" w:color="auto" w:fill="auto"/>
        <w:rPr>
          <w:rStyle w:val="charItals"/>
        </w:rPr>
      </w:pPr>
      <w:bookmarkStart w:id="131" w:name="_Toc163123534"/>
      <w:r w:rsidRPr="000F5B1F">
        <w:rPr>
          <w:rStyle w:val="CharSectNo"/>
        </w:rPr>
        <w:lastRenderedPageBreak/>
        <w:t>121</w:t>
      </w:r>
      <w:r w:rsidRPr="00D54E00">
        <w:rPr>
          <w:rStyle w:val="charItals"/>
          <w:i w:val="0"/>
        </w:rPr>
        <w:tab/>
      </w:r>
      <w:r w:rsidR="001B5F08" w:rsidRPr="00626AFC">
        <w:t>Dictionary, new definitions</w:t>
      </w:r>
      <w:bookmarkEnd w:id="131"/>
    </w:p>
    <w:p w14:paraId="1A474003" w14:textId="77777777" w:rsidR="001B5F08" w:rsidRPr="00626AFC" w:rsidRDefault="001B5F08" w:rsidP="001B5F08">
      <w:pPr>
        <w:pStyle w:val="direction"/>
      </w:pPr>
      <w:r w:rsidRPr="00626AFC">
        <w:t>insert</w:t>
      </w:r>
    </w:p>
    <w:p w14:paraId="3A6F62BF" w14:textId="4076545A" w:rsidR="001B5F08" w:rsidRPr="00626AFC" w:rsidRDefault="001B5F08" w:rsidP="000F5B1F">
      <w:pPr>
        <w:pStyle w:val="aDef"/>
      </w:pPr>
      <w:r w:rsidRPr="00D54E00">
        <w:rPr>
          <w:rStyle w:val="charBoldItals"/>
        </w:rPr>
        <w:t>unit title rental certificate</w:t>
      </w:r>
      <w:r w:rsidRPr="00626AFC">
        <w:rPr>
          <w:bCs/>
          <w:iCs/>
        </w:rPr>
        <w:t>—see section 119</w:t>
      </w:r>
      <w:r w:rsidR="00865A9F">
        <w:rPr>
          <w:bCs/>
          <w:iCs/>
        </w:rPr>
        <w:t xml:space="preserve"> </w:t>
      </w:r>
      <w:r w:rsidRPr="00626AFC">
        <w:rPr>
          <w:bCs/>
          <w:iCs/>
        </w:rPr>
        <w:t>(1)</w:t>
      </w:r>
      <w:r w:rsidR="00865A9F">
        <w:rPr>
          <w:bCs/>
          <w:iCs/>
        </w:rPr>
        <w:t xml:space="preserve"> </w:t>
      </w:r>
      <w:r w:rsidRPr="00626AFC">
        <w:rPr>
          <w:bCs/>
          <w:iCs/>
        </w:rPr>
        <w:t>(c).</w:t>
      </w:r>
    </w:p>
    <w:p w14:paraId="5E2C00F1" w14:textId="33886B25" w:rsidR="001B5F08" w:rsidRPr="00626AFC" w:rsidRDefault="001B5F08" w:rsidP="000F5B1F">
      <w:pPr>
        <w:pStyle w:val="aDef"/>
        <w:rPr>
          <w:bCs/>
          <w:iCs/>
        </w:rPr>
      </w:pPr>
      <w:r w:rsidRPr="00D54E00">
        <w:rPr>
          <w:rStyle w:val="charBoldItals"/>
        </w:rPr>
        <w:t>unit title sale certificate</w:t>
      </w:r>
      <w:r w:rsidRPr="00626AFC">
        <w:rPr>
          <w:bCs/>
          <w:iCs/>
        </w:rPr>
        <w:t>—see section</w:t>
      </w:r>
      <w:r w:rsidR="00865A9F">
        <w:rPr>
          <w:bCs/>
          <w:iCs/>
        </w:rPr>
        <w:t xml:space="preserve"> </w:t>
      </w:r>
      <w:r w:rsidRPr="00626AFC">
        <w:rPr>
          <w:bCs/>
          <w:iCs/>
        </w:rPr>
        <w:t>119</w:t>
      </w:r>
      <w:r w:rsidR="00865A9F">
        <w:rPr>
          <w:bCs/>
          <w:iCs/>
        </w:rPr>
        <w:t xml:space="preserve"> </w:t>
      </w:r>
      <w:r w:rsidRPr="00626AFC">
        <w:rPr>
          <w:bCs/>
          <w:iCs/>
        </w:rPr>
        <w:t>(1)</w:t>
      </w:r>
      <w:r w:rsidR="00865A9F">
        <w:rPr>
          <w:bCs/>
          <w:iCs/>
        </w:rPr>
        <w:t xml:space="preserve"> </w:t>
      </w:r>
      <w:r w:rsidRPr="00626AFC">
        <w:rPr>
          <w:bCs/>
          <w:iCs/>
        </w:rPr>
        <w:t>(a).</w:t>
      </w:r>
    </w:p>
    <w:p w14:paraId="2CC412BD" w14:textId="7E1BF595" w:rsidR="00DB6122" w:rsidRPr="00626AFC" w:rsidRDefault="001B5F08" w:rsidP="000F5B1F">
      <w:pPr>
        <w:pStyle w:val="aDef"/>
      </w:pPr>
      <w:r w:rsidRPr="00D54E00">
        <w:rPr>
          <w:rStyle w:val="charBoldItals"/>
        </w:rPr>
        <w:t>unit title sale update certificate</w:t>
      </w:r>
      <w:r w:rsidRPr="00626AFC">
        <w:rPr>
          <w:bCs/>
          <w:iCs/>
        </w:rPr>
        <w:t>—see section 119</w:t>
      </w:r>
      <w:r w:rsidR="00865A9F">
        <w:rPr>
          <w:bCs/>
          <w:iCs/>
        </w:rPr>
        <w:t xml:space="preserve"> </w:t>
      </w:r>
      <w:r w:rsidRPr="00626AFC">
        <w:rPr>
          <w:bCs/>
          <w:iCs/>
        </w:rPr>
        <w:t>(1)</w:t>
      </w:r>
      <w:r w:rsidR="00865A9F">
        <w:rPr>
          <w:bCs/>
          <w:iCs/>
        </w:rPr>
        <w:t xml:space="preserve"> </w:t>
      </w:r>
      <w:r w:rsidRPr="00626AFC">
        <w:rPr>
          <w:bCs/>
          <w:iCs/>
        </w:rPr>
        <w:t>(b).</w:t>
      </w:r>
    </w:p>
    <w:p w14:paraId="15DE4483" w14:textId="77777777" w:rsidR="000F5B1F" w:rsidRDefault="000F5B1F">
      <w:pPr>
        <w:pStyle w:val="02Text"/>
        <w:sectPr w:rsidR="000F5B1F" w:rsidSect="00CF38E2">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lnNumType w:countBy="1"/>
          <w:pgNumType w:start="1"/>
          <w:cols w:space="720"/>
          <w:titlePg/>
          <w:docGrid w:linePitch="326"/>
        </w:sectPr>
      </w:pPr>
    </w:p>
    <w:p w14:paraId="57604594" w14:textId="77777777" w:rsidR="000A0611" w:rsidRPr="000A0611" w:rsidRDefault="000A0611" w:rsidP="00A27068">
      <w:pPr>
        <w:pStyle w:val="PageBreak"/>
        <w:suppressLineNumbers/>
      </w:pPr>
      <w:bookmarkStart w:id="132" w:name="_Toc163123535"/>
      <w:r w:rsidRPr="000A0611">
        <w:br w:type="page"/>
      </w:r>
    </w:p>
    <w:p w14:paraId="249F907E" w14:textId="07DD7F10" w:rsidR="00DB6122" w:rsidRPr="000F5B1F" w:rsidRDefault="000F5B1F" w:rsidP="000F5B1F">
      <w:pPr>
        <w:pStyle w:val="Sched-heading"/>
      </w:pPr>
      <w:r w:rsidRPr="000F5B1F">
        <w:rPr>
          <w:rStyle w:val="CharChapNo"/>
        </w:rPr>
        <w:lastRenderedPageBreak/>
        <w:t>Schedule 1</w:t>
      </w:r>
      <w:r w:rsidRPr="00626AFC">
        <w:tab/>
      </w:r>
      <w:r w:rsidR="00DB6122" w:rsidRPr="000F5B1F">
        <w:rPr>
          <w:rStyle w:val="CharChapText"/>
        </w:rPr>
        <w:t>Other amendments</w:t>
      </w:r>
      <w:bookmarkEnd w:id="132"/>
    </w:p>
    <w:p w14:paraId="1877077F" w14:textId="77777777" w:rsidR="00DB6122" w:rsidRPr="00626AFC" w:rsidRDefault="00DB6122" w:rsidP="00DB6122">
      <w:pPr>
        <w:pStyle w:val="ref"/>
      </w:pPr>
      <w:r w:rsidRPr="00626AFC">
        <w:t>(see s 3)</w:t>
      </w:r>
    </w:p>
    <w:p w14:paraId="29673ED2" w14:textId="1D5CEEF2" w:rsidR="00DB6122" w:rsidRPr="000F5B1F" w:rsidRDefault="000F5B1F" w:rsidP="000F5B1F">
      <w:pPr>
        <w:pStyle w:val="Sched-Part"/>
      </w:pPr>
      <w:bookmarkStart w:id="133" w:name="_Toc163123536"/>
      <w:r w:rsidRPr="000F5B1F">
        <w:rPr>
          <w:rStyle w:val="CharPartNo"/>
        </w:rPr>
        <w:t>Part 1.1</w:t>
      </w:r>
      <w:r w:rsidRPr="00626AFC">
        <w:tab/>
      </w:r>
      <w:r w:rsidR="00DB6122" w:rsidRPr="000F5B1F">
        <w:rPr>
          <w:rStyle w:val="CharPartText"/>
        </w:rPr>
        <w:t>Agents Act 2003</w:t>
      </w:r>
      <w:bookmarkEnd w:id="133"/>
    </w:p>
    <w:p w14:paraId="78E1D427" w14:textId="229DDE11" w:rsidR="00DB6122" w:rsidRPr="00626AFC" w:rsidRDefault="000F5B1F" w:rsidP="000F5B1F">
      <w:pPr>
        <w:pStyle w:val="ShadedSchClause"/>
      </w:pPr>
      <w:bookmarkStart w:id="134" w:name="_Toc163123537"/>
      <w:r w:rsidRPr="000F5B1F">
        <w:rPr>
          <w:rStyle w:val="CharSectNo"/>
        </w:rPr>
        <w:t>[1.1]</w:t>
      </w:r>
      <w:r w:rsidRPr="00626AFC">
        <w:tab/>
      </w:r>
      <w:r w:rsidR="00DB6122" w:rsidRPr="00626AFC">
        <w:t>Section 3, note 1</w:t>
      </w:r>
      <w:bookmarkEnd w:id="134"/>
    </w:p>
    <w:p w14:paraId="0A94E285" w14:textId="77777777" w:rsidR="00DB6122" w:rsidRPr="00626AFC" w:rsidRDefault="00DB6122" w:rsidP="00DB6122">
      <w:pPr>
        <w:pStyle w:val="direction"/>
      </w:pPr>
      <w:r w:rsidRPr="00626AFC">
        <w:t>omit</w:t>
      </w:r>
    </w:p>
    <w:p w14:paraId="0CC2AFA8" w14:textId="6E1420D6" w:rsidR="00DB6122" w:rsidRPr="00626AFC" w:rsidRDefault="00DB6122" w:rsidP="00DB6122">
      <w:pPr>
        <w:pStyle w:val="aNoteTextss"/>
        <w:rPr>
          <w:iCs/>
        </w:rPr>
      </w:pPr>
      <w:r w:rsidRPr="00626AFC">
        <w:t>For example, the signpost definition ‘</w:t>
      </w:r>
      <w:r w:rsidRPr="00D54E00">
        <w:rPr>
          <w:rStyle w:val="charBoldItals"/>
        </w:rPr>
        <w:t>executive officer</w:t>
      </w:r>
      <w:r w:rsidRPr="00626AFC">
        <w:rPr>
          <w:iCs/>
        </w:rPr>
        <w:t xml:space="preserve">—see the </w:t>
      </w:r>
      <w:hyperlink r:id="rId62" w:tooltip="Act 2001 No 50 (Cwlth)" w:history="1">
        <w:r w:rsidR="00D54E00" w:rsidRPr="00D54E00">
          <w:rPr>
            <w:rStyle w:val="charCitHyperlinkAbbrev"/>
          </w:rPr>
          <w:t>Corporations Act</w:t>
        </w:r>
      </w:hyperlink>
      <w:r w:rsidRPr="00626AFC">
        <w:rPr>
          <w:iCs/>
        </w:rPr>
        <w:t>, section 9.’ means that the term ‘executive officer’ is defined in that section and the definition applies to this Act.</w:t>
      </w:r>
    </w:p>
    <w:p w14:paraId="23D9815F" w14:textId="77777777" w:rsidR="00DB6122" w:rsidRPr="00626AFC" w:rsidRDefault="00DB6122" w:rsidP="00DB6122">
      <w:pPr>
        <w:pStyle w:val="direction"/>
      </w:pPr>
      <w:r w:rsidRPr="00626AFC">
        <w:t>substitute</w:t>
      </w:r>
    </w:p>
    <w:p w14:paraId="6A44DBF9" w14:textId="5047B37E" w:rsidR="00DB6122" w:rsidRPr="00626AFC" w:rsidRDefault="00DB6122" w:rsidP="00DB6122">
      <w:pPr>
        <w:pStyle w:val="aNoteTextss"/>
      </w:pPr>
      <w:r w:rsidRPr="00626AFC">
        <w:t>For example, the signpost definition ‘</w:t>
      </w:r>
      <w:r w:rsidRPr="00D54E00">
        <w:rPr>
          <w:rStyle w:val="charBoldItals"/>
        </w:rPr>
        <w:t>sexual offence</w:t>
      </w:r>
      <w:r w:rsidRPr="00626AFC">
        <w:t xml:space="preserve">—see the </w:t>
      </w:r>
      <w:hyperlink r:id="rId63" w:tooltip="A2000-48" w:history="1">
        <w:r w:rsidR="00D54E00" w:rsidRPr="00D54E00">
          <w:rPr>
            <w:rStyle w:val="charCitHyperlinkItal"/>
          </w:rPr>
          <w:t>Spent Convictions Act 2000</w:t>
        </w:r>
      </w:hyperlink>
      <w:r w:rsidRPr="00626AFC">
        <w:t>, dictionary.’ means that the term ‘sexual offence’ is defined in that dictionary and the definition applies to this Act.</w:t>
      </w:r>
    </w:p>
    <w:p w14:paraId="6EB7BDB7" w14:textId="7D89981F" w:rsidR="00DB6122" w:rsidRPr="00626AFC" w:rsidRDefault="000F5B1F" w:rsidP="000F5B1F">
      <w:pPr>
        <w:pStyle w:val="ShadedSchClause"/>
      </w:pPr>
      <w:bookmarkStart w:id="135" w:name="_Toc163123538"/>
      <w:r w:rsidRPr="000F5B1F">
        <w:rPr>
          <w:rStyle w:val="CharSectNo"/>
        </w:rPr>
        <w:t>[1.2]</w:t>
      </w:r>
      <w:r w:rsidRPr="00626AFC">
        <w:tab/>
      </w:r>
      <w:r w:rsidR="00DB6122" w:rsidRPr="00626AFC">
        <w:t xml:space="preserve">Dictionary, definition of </w:t>
      </w:r>
      <w:r w:rsidR="00DB6122" w:rsidRPr="00D54E00">
        <w:rPr>
          <w:rStyle w:val="charItals"/>
        </w:rPr>
        <w:t>executive officer</w:t>
      </w:r>
      <w:bookmarkEnd w:id="135"/>
    </w:p>
    <w:p w14:paraId="19F602A7" w14:textId="77777777" w:rsidR="00DB6122" w:rsidRPr="00626AFC" w:rsidRDefault="00DB6122" w:rsidP="00DB6122">
      <w:pPr>
        <w:pStyle w:val="direction"/>
      </w:pPr>
      <w:r w:rsidRPr="00626AFC">
        <w:t>substitute</w:t>
      </w:r>
    </w:p>
    <w:p w14:paraId="0DD08D2C" w14:textId="77777777" w:rsidR="00DB6122" w:rsidRPr="00626AFC" w:rsidRDefault="00DB6122" w:rsidP="000F5B1F">
      <w:pPr>
        <w:pStyle w:val="aDef"/>
      </w:pPr>
      <w:r w:rsidRPr="00D54E00">
        <w:rPr>
          <w:rStyle w:val="charBoldItals"/>
        </w:rPr>
        <w:t>executive officer</w:t>
      </w:r>
      <w:r w:rsidRPr="00626AFC">
        <w:t>, of a corporation, means a person who is concerned in, or takes part in, the management of the corporation, whether or not the person is a director of the corporation.</w:t>
      </w:r>
    </w:p>
    <w:p w14:paraId="14C495EC" w14:textId="6CFB3E15" w:rsidR="00DB6122" w:rsidRPr="000F5B1F" w:rsidRDefault="000F5B1F" w:rsidP="000F5B1F">
      <w:pPr>
        <w:pStyle w:val="Sched-Part"/>
      </w:pPr>
      <w:bookmarkStart w:id="136" w:name="_Toc163123539"/>
      <w:r w:rsidRPr="000F5B1F">
        <w:rPr>
          <w:rStyle w:val="CharPartNo"/>
        </w:rPr>
        <w:t>Part 1.2</w:t>
      </w:r>
      <w:r w:rsidRPr="00626AFC">
        <w:tab/>
      </w:r>
      <w:r w:rsidR="00DB6122" w:rsidRPr="000F5B1F">
        <w:rPr>
          <w:rStyle w:val="CharPartText"/>
        </w:rPr>
        <w:t>Charitable Collections Act 2003</w:t>
      </w:r>
      <w:bookmarkEnd w:id="136"/>
    </w:p>
    <w:p w14:paraId="54B83668" w14:textId="16D46389" w:rsidR="00DB6122" w:rsidRPr="00626AFC" w:rsidRDefault="000F5B1F" w:rsidP="000F5B1F">
      <w:pPr>
        <w:pStyle w:val="ShadedSchClause"/>
      </w:pPr>
      <w:bookmarkStart w:id="137" w:name="_Toc163123540"/>
      <w:r w:rsidRPr="000F5B1F">
        <w:rPr>
          <w:rStyle w:val="CharSectNo"/>
        </w:rPr>
        <w:t>[1.3]</w:t>
      </w:r>
      <w:r w:rsidRPr="00626AFC">
        <w:tab/>
      </w:r>
      <w:r w:rsidR="00DB6122" w:rsidRPr="00626AFC">
        <w:t>Section 15 (1) (c)</w:t>
      </w:r>
      <w:bookmarkEnd w:id="137"/>
    </w:p>
    <w:p w14:paraId="3A0C0C0C" w14:textId="77777777" w:rsidR="00DB6122" w:rsidRPr="00626AFC" w:rsidRDefault="00DB6122" w:rsidP="00DB6122">
      <w:pPr>
        <w:pStyle w:val="direction"/>
      </w:pPr>
      <w:r w:rsidRPr="00626AFC">
        <w:t>omit</w:t>
      </w:r>
    </w:p>
    <w:p w14:paraId="7B370125" w14:textId="77777777" w:rsidR="00DB6122" w:rsidRPr="00626AFC" w:rsidRDefault="00DB6122" w:rsidP="00DB6122">
      <w:pPr>
        <w:pStyle w:val="Amainreturn"/>
      </w:pPr>
      <w:r w:rsidRPr="00626AFC">
        <w:t>he or she is</w:t>
      </w:r>
    </w:p>
    <w:p w14:paraId="0833F203" w14:textId="77777777" w:rsidR="00DB6122" w:rsidRPr="00626AFC" w:rsidRDefault="00DB6122" w:rsidP="00DB6122">
      <w:pPr>
        <w:pStyle w:val="direction"/>
      </w:pPr>
      <w:r w:rsidRPr="00626AFC">
        <w:t>substitute</w:t>
      </w:r>
    </w:p>
    <w:p w14:paraId="4BD82372" w14:textId="77777777" w:rsidR="00DB6122" w:rsidRPr="00626AFC" w:rsidRDefault="00DB6122" w:rsidP="00DB6122">
      <w:pPr>
        <w:pStyle w:val="Amainreturn"/>
      </w:pPr>
      <w:r w:rsidRPr="00626AFC">
        <w:t>they are</w:t>
      </w:r>
    </w:p>
    <w:p w14:paraId="3DD4BBC2" w14:textId="4C23DCA4" w:rsidR="00DB6122" w:rsidRPr="00626AFC" w:rsidRDefault="000F5B1F" w:rsidP="000F5B1F">
      <w:pPr>
        <w:pStyle w:val="ShadedSchClause"/>
      </w:pPr>
      <w:bookmarkStart w:id="138" w:name="_Toc163123541"/>
      <w:r w:rsidRPr="000F5B1F">
        <w:rPr>
          <w:rStyle w:val="CharSectNo"/>
        </w:rPr>
        <w:lastRenderedPageBreak/>
        <w:t>[1.4]</w:t>
      </w:r>
      <w:r w:rsidRPr="00626AFC">
        <w:tab/>
      </w:r>
      <w:r w:rsidR="00DB6122" w:rsidRPr="00626AFC">
        <w:t>Section 56 (4)</w:t>
      </w:r>
      <w:bookmarkEnd w:id="138"/>
    </w:p>
    <w:p w14:paraId="2533D82C" w14:textId="77777777" w:rsidR="00DB6122" w:rsidRPr="00626AFC" w:rsidRDefault="00DB6122" w:rsidP="00DB6122">
      <w:pPr>
        <w:pStyle w:val="direction"/>
      </w:pPr>
      <w:r w:rsidRPr="00626AFC">
        <w:t>omit</w:t>
      </w:r>
    </w:p>
    <w:p w14:paraId="50F8C987" w14:textId="77777777" w:rsidR="00DB6122" w:rsidRPr="00626AFC" w:rsidRDefault="00DB6122" w:rsidP="00DB6122">
      <w:pPr>
        <w:pStyle w:val="Amainreturn"/>
      </w:pPr>
      <w:r w:rsidRPr="00626AFC">
        <w:t>his or her</w:t>
      </w:r>
    </w:p>
    <w:p w14:paraId="73582D10" w14:textId="77777777" w:rsidR="00DB6122" w:rsidRPr="00626AFC" w:rsidRDefault="00DB6122" w:rsidP="00DB6122">
      <w:pPr>
        <w:pStyle w:val="direction"/>
      </w:pPr>
      <w:r w:rsidRPr="00626AFC">
        <w:t>substitute</w:t>
      </w:r>
    </w:p>
    <w:p w14:paraId="18C5A3AB" w14:textId="77777777" w:rsidR="00DB6122" w:rsidRPr="00626AFC" w:rsidRDefault="00DB6122" w:rsidP="00DB6122">
      <w:pPr>
        <w:pStyle w:val="Amainreturn"/>
      </w:pPr>
      <w:r w:rsidRPr="00626AFC">
        <w:t>the authorised person’s</w:t>
      </w:r>
    </w:p>
    <w:p w14:paraId="1A1931D8" w14:textId="49974AF8" w:rsidR="001521BA" w:rsidRPr="000F5B1F" w:rsidRDefault="000F5B1F" w:rsidP="000F5B1F">
      <w:pPr>
        <w:pStyle w:val="Sched-Part"/>
      </w:pPr>
      <w:bookmarkStart w:id="139" w:name="_Toc163123542"/>
      <w:r w:rsidRPr="000F5B1F">
        <w:rPr>
          <w:rStyle w:val="CharPartNo"/>
        </w:rPr>
        <w:t>Part 1.3</w:t>
      </w:r>
      <w:r w:rsidRPr="00626AFC">
        <w:tab/>
      </w:r>
      <w:r w:rsidR="001521BA" w:rsidRPr="000F5B1F">
        <w:rPr>
          <w:rStyle w:val="CharPartText"/>
        </w:rPr>
        <w:t>Civil Law (Sale of Residential Property) Act 2003</w:t>
      </w:r>
      <w:bookmarkEnd w:id="139"/>
    </w:p>
    <w:p w14:paraId="5399D8B9" w14:textId="7C89B2A4" w:rsidR="001521BA" w:rsidRPr="00626AFC" w:rsidRDefault="000F5B1F" w:rsidP="000F5B1F">
      <w:pPr>
        <w:pStyle w:val="ShadedSchClause"/>
      </w:pPr>
      <w:bookmarkStart w:id="140" w:name="_Toc163123543"/>
      <w:r w:rsidRPr="000F5B1F">
        <w:rPr>
          <w:rStyle w:val="CharSectNo"/>
        </w:rPr>
        <w:t>[1.5]</w:t>
      </w:r>
      <w:r w:rsidRPr="00626AFC">
        <w:tab/>
      </w:r>
      <w:r w:rsidR="001521BA" w:rsidRPr="00626AFC">
        <w:t>Section 9 (1) (g) (i) (B)</w:t>
      </w:r>
      <w:bookmarkEnd w:id="140"/>
    </w:p>
    <w:p w14:paraId="501C2652" w14:textId="77777777" w:rsidR="001521BA" w:rsidRPr="00626AFC" w:rsidRDefault="001521BA" w:rsidP="001521BA">
      <w:pPr>
        <w:pStyle w:val="direction"/>
      </w:pPr>
      <w:r w:rsidRPr="00626AFC">
        <w:t>omit</w:t>
      </w:r>
    </w:p>
    <w:p w14:paraId="62F6EDF4" w14:textId="77777777" w:rsidR="001521BA" w:rsidRPr="00626AFC" w:rsidRDefault="001521BA" w:rsidP="001521BA">
      <w:pPr>
        <w:pStyle w:val="Amainreturn"/>
      </w:pPr>
      <w:r w:rsidRPr="00626AFC">
        <w:t>unit title certificate</w:t>
      </w:r>
    </w:p>
    <w:p w14:paraId="3613A57F" w14:textId="77777777" w:rsidR="001521BA" w:rsidRPr="00626AFC" w:rsidRDefault="001521BA" w:rsidP="001521BA">
      <w:pPr>
        <w:pStyle w:val="direction"/>
      </w:pPr>
      <w:r w:rsidRPr="00626AFC">
        <w:t>substitute</w:t>
      </w:r>
    </w:p>
    <w:p w14:paraId="2AC0DCA5" w14:textId="77777777" w:rsidR="001521BA" w:rsidRPr="00626AFC" w:rsidRDefault="001521BA" w:rsidP="001521BA">
      <w:pPr>
        <w:pStyle w:val="Amainreturn"/>
      </w:pPr>
      <w:r w:rsidRPr="00626AFC">
        <w:t>unit title sale certificate</w:t>
      </w:r>
    </w:p>
    <w:p w14:paraId="43DD61CF" w14:textId="6D3A9C43" w:rsidR="001521BA" w:rsidRPr="00626AFC" w:rsidRDefault="000F5B1F" w:rsidP="000F5B1F">
      <w:pPr>
        <w:pStyle w:val="ShadedSchClause"/>
      </w:pPr>
      <w:bookmarkStart w:id="141" w:name="_Toc163123544"/>
      <w:r w:rsidRPr="000F5B1F">
        <w:rPr>
          <w:rStyle w:val="CharSectNo"/>
        </w:rPr>
        <w:t>[1.6]</w:t>
      </w:r>
      <w:r w:rsidRPr="00626AFC">
        <w:tab/>
      </w:r>
      <w:r w:rsidR="001521BA" w:rsidRPr="00626AFC">
        <w:t>Section 9 (1) (g) (i) (B), note</w:t>
      </w:r>
      <w:bookmarkEnd w:id="141"/>
    </w:p>
    <w:p w14:paraId="1EFE2110" w14:textId="77777777" w:rsidR="001521BA" w:rsidRPr="00626AFC" w:rsidRDefault="001521BA" w:rsidP="001521BA">
      <w:pPr>
        <w:pStyle w:val="direction"/>
      </w:pPr>
      <w:r w:rsidRPr="00626AFC">
        <w:t>omit</w:t>
      </w:r>
    </w:p>
    <w:p w14:paraId="164714A5" w14:textId="77777777" w:rsidR="001521BA" w:rsidRPr="00626AFC" w:rsidRDefault="001521BA" w:rsidP="001521BA">
      <w:pPr>
        <w:pStyle w:val="Amainreturn"/>
        <w:rPr>
          <w:sz w:val="20"/>
        </w:rPr>
      </w:pPr>
      <w:r w:rsidRPr="00626AFC">
        <w:rPr>
          <w:sz w:val="20"/>
        </w:rPr>
        <w:t>unit title update certificate</w:t>
      </w:r>
    </w:p>
    <w:p w14:paraId="3FEFA966" w14:textId="77777777" w:rsidR="001521BA" w:rsidRPr="00626AFC" w:rsidRDefault="001521BA" w:rsidP="001521BA">
      <w:pPr>
        <w:pStyle w:val="direction"/>
      </w:pPr>
      <w:r w:rsidRPr="00626AFC">
        <w:t>substitute</w:t>
      </w:r>
    </w:p>
    <w:p w14:paraId="68429561" w14:textId="77777777" w:rsidR="001521BA" w:rsidRPr="00626AFC" w:rsidRDefault="001521BA" w:rsidP="001521BA">
      <w:pPr>
        <w:pStyle w:val="Amainreturn"/>
        <w:rPr>
          <w:sz w:val="20"/>
          <w:szCs w:val="16"/>
        </w:rPr>
      </w:pPr>
      <w:r w:rsidRPr="00626AFC">
        <w:rPr>
          <w:sz w:val="20"/>
          <w:szCs w:val="16"/>
        </w:rPr>
        <w:t>unit title sale update certificate</w:t>
      </w:r>
    </w:p>
    <w:p w14:paraId="5D699695" w14:textId="6D72EEA8" w:rsidR="001521BA" w:rsidRPr="00626AFC" w:rsidRDefault="000F5B1F" w:rsidP="000F5B1F">
      <w:pPr>
        <w:pStyle w:val="ShadedSchClause"/>
      </w:pPr>
      <w:bookmarkStart w:id="142" w:name="_Toc163123545"/>
      <w:r w:rsidRPr="000F5B1F">
        <w:rPr>
          <w:rStyle w:val="CharSectNo"/>
        </w:rPr>
        <w:lastRenderedPageBreak/>
        <w:t>[1.7]</w:t>
      </w:r>
      <w:r w:rsidRPr="00626AFC">
        <w:tab/>
      </w:r>
      <w:r w:rsidR="001521BA" w:rsidRPr="00626AFC">
        <w:t xml:space="preserve">Section 10A (7), definition of </w:t>
      </w:r>
      <w:r w:rsidR="001521BA" w:rsidRPr="00D54E00">
        <w:rPr>
          <w:rStyle w:val="charItals"/>
        </w:rPr>
        <w:t>later required documents</w:t>
      </w:r>
      <w:r w:rsidR="001521BA" w:rsidRPr="00626AFC">
        <w:t>, paragraph (b)</w:t>
      </w:r>
      <w:bookmarkEnd w:id="142"/>
    </w:p>
    <w:p w14:paraId="36C2C4FF" w14:textId="77777777" w:rsidR="001521BA" w:rsidRPr="00626AFC" w:rsidRDefault="001521BA" w:rsidP="001521BA">
      <w:pPr>
        <w:pStyle w:val="direction"/>
      </w:pPr>
      <w:r w:rsidRPr="00626AFC">
        <w:t>omit</w:t>
      </w:r>
    </w:p>
    <w:p w14:paraId="690C2F92" w14:textId="77777777" w:rsidR="001521BA" w:rsidRPr="00626AFC" w:rsidRDefault="001521BA" w:rsidP="000A0611">
      <w:pPr>
        <w:pStyle w:val="Amainreturn"/>
        <w:keepNext/>
      </w:pPr>
      <w:r w:rsidRPr="00626AFC">
        <w:t>unit title certificate</w:t>
      </w:r>
    </w:p>
    <w:p w14:paraId="1389D214" w14:textId="77777777" w:rsidR="001521BA" w:rsidRPr="00626AFC" w:rsidRDefault="001521BA" w:rsidP="001521BA">
      <w:pPr>
        <w:pStyle w:val="direction"/>
      </w:pPr>
      <w:r w:rsidRPr="00626AFC">
        <w:t>substitute</w:t>
      </w:r>
    </w:p>
    <w:p w14:paraId="294CFB2B" w14:textId="77777777" w:rsidR="001521BA" w:rsidRPr="00626AFC" w:rsidRDefault="001521BA" w:rsidP="001521BA">
      <w:pPr>
        <w:pStyle w:val="Amainreturn"/>
      </w:pPr>
      <w:r w:rsidRPr="00626AFC">
        <w:t>unit title sale certificate</w:t>
      </w:r>
    </w:p>
    <w:p w14:paraId="094C796A" w14:textId="10DC45EA" w:rsidR="001521BA" w:rsidRPr="00626AFC" w:rsidRDefault="000F5B1F" w:rsidP="000F5B1F">
      <w:pPr>
        <w:pStyle w:val="ShadedSchClause"/>
      </w:pPr>
      <w:bookmarkStart w:id="143" w:name="_Toc163123546"/>
      <w:r w:rsidRPr="000F5B1F">
        <w:rPr>
          <w:rStyle w:val="CharSectNo"/>
        </w:rPr>
        <w:t>[1.8]</w:t>
      </w:r>
      <w:r w:rsidRPr="00626AFC">
        <w:tab/>
      </w:r>
      <w:r w:rsidR="001521BA" w:rsidRPr="00626AFC">
        <w:t xml:space="preserve">Dictionary, definition of </w:t>
      </w:r>
      <w:r w:rsidR="001521BA" w:rsidRPr="00D54E00">
        <w:rPr>
          <w:rStyle w:val="charItals"/>
        </w:rPr>
        <w:t>unit title certificate</w:t>
      </w:r>
      <w:bookmarkEnd w:id="143"/>
    </w:p>
    <w:p w14:paraId="55DA9459" w14:textId="77777777" w:rsidR="001521BA" w:rsidRPr="00626AFC" w:rsidRDefault="001521BA" w:rsidP="001521BA">
      <w:pPr>
        <w:pStyle w:val="direction"/>
        <w:keepNext w:val="0"/>
      </w:pPr>
      <w:r w:rsidRPr="00626AFC">
        <w:t>omit</w:t>
      </w:r>
    </w:p>
    <w:p w14:paraId="3D7A070E" w14:textId="7B33E4C5" w:rsidR="001521BA" w:rsidRPr="00D54E00" w:rsidRDefault="000F5B1F" w:rsidP="000F5B1F">
      <w:pPr>
        <w:pStyle w:val="ShadedSchClause"/>
        <w:rPr>
          <w:rStyle w:val="charItals"/>
        </w:rPr>
      </w:pPr>
      <w:bookmarkStart w:id="144" w:name="_Toc163123547"/>
      <w:r w:rsidRPr="000F5B1F">
        <w:rPr>
          <w:rStyle w:val="CharSectNo"/>
        </w:rPr>
        <w:t>[1.9]</w:t>
      </w:r>
      <w:r w:rsidRPr="00D54E00">
        <w:rPr>
          <w:rStyle w:val="charItals"/>
          <w:i w:val="0"/>
        </w:rPr>
        <w:tab/>
      </w:r>
      <w:r w:rsidR="001521BA" w:rsidRPr="00626AFC">
        <w:t xml:space="preserve">Dictionary, new definition of </w:t>
      </w:r>
      <w:r w:rsidR="001521BA" w:rsidRPr="00D54E00">
        <w:rPr>
          <w:rStyle w:val="charItals"/>
        </w:rPr>
        <w:t>unit title sale certificate</w:t>
      </w:r>
      <w:bookmarkEnd w:id="144"/>
    </w:p>
    <w:p w14:paraId="77CC64C7" w14:textId="77777777" w:rsidR="001521BA" w:rsidRPr="00626AFC" w:rsidRDefault="001521BA" w:rsidP="001521BA">
      <w:pPr>
        <w:pStyle w:val="direction"/>
      </w:pPr>
      <w:r w:rsidRPr="00626AFC">
        <w:t>insert</w:t>
      </w:r>
    </w:p>
    <w:p w14:paraId="23F6ADF1" w14:textId="2F027CAB" w:rsidR="001521BA" w:rsidRPr="00626AFC" w:rsidRDefault="001521BA" w:rsidP="000F5B1F">
      <w:pPr>
        <w:pStyle w:val="aDef"/>
      </w:pPr>
      <w:r w:rsidRPr="00D54E00">
        <w:rPr>
          <w:rStyle w:val="charBoldItals"/>
        </w:rPr>
        <w:t>unit title sale certificate</w:t>
      </w:r>
      <w:r w:rsidRPr="00626AFC">
        <w:t xml:space="preserve">, for a unit—see the </w:t>
      </w:r>
      <w:hyperlink r:id="rId64" w:tooltip="A2011-41" w:history="1">
        <w:r w:rsidR="00D54E00" w:rsidRPr="00D54E00">
          <w:rPr>
            <w:rStyle w:val="charCitHyperlinkItal"/>
          </w:rPr>
          <w:t>Unit Titles (Management) Act 2011</w:t>
        </w:r>
      </w:hyperlink>
      <w:r w:rsidRPr="00626AFC">
        <w:t>, section</w:t>
      </w:r>
      <w:r w:rsidR="00865A9F">
        <w:t xml:space="preserve"> </w:t>
      </w:r>
      <w:r w:rsidRPr="00626AFC">
        <w:t>119</w:t>
      </w:r>
      <w:r w:rsidR="00865A9F">
        <w:t xml:space="preserve"> </w:t>
      </w:r>
      <w:r w:rsidRPr="00626AFC">
        <w:t>(1)</w:t>
      </w:r>
      <w:r w:rsidR="00865A9F">
        <w:t xml:space="preserve"> </w:t>
      </w:r>
      <w:r w:rsidRPr="00626AFC">
        <w:t>(a).</w:t>
      </w:r>
    </w:p>
    <w:p w14:paraId="71249D7A" w14:textId="654DF81A" w:rsidR="00DB6122" w:rsidRPr="000F5B1F" w:rsidRDefault="000F5B1F" w:rsidP="000F5B1F">
      <w:pPr>
        <w:pStyle w:val="Sched-Part"/>
      </w:pPr>
      <w:bookmarkStart w:id="145" w:name="_Toc163123548"/>
      <w:r w:rsidRPr="000F5B1F">
        <w:rPr>
          <w:rStyle w:val="CharPartNo"/>
        </w:rPr>
        <w:t>Part 1.4</w:t>
      </w:r>
      <w:r w:rsidRPr="00626AFC">
        <w:tab/>
      </w:r>
      <w:r w:rsidR="00DB6122" w:rsidRPr="000F5B1F">
        <w:rPr>
          <w:rStyle w:val="CharPartText"/>
        </w:rPr>
        <w:t>Fair Trading (Australian Consumer Law) Act 1992</w:t>
      </w:r>
      <w:bookmarkEnd w:id="145"/>
    </w:p>
    <w:p w14:paraId="24BA40AA" w14:textId="4BADCAE8" w:rsidR="00DB6122" w:rsidRPr="00626AFC" w:rsidRDefault="000F5B1F" w:rsidP="000F5B1F">
      <w:pPr>
        <w:pStyle w:val="ShadedSchClause"/>
      </w:pPr>
      <w:bookmarkStart w:id="146" w:name="_Toc163123549"/>
      <w:r w:rsidRPr="000F5B1F">
        <w:rPr>
          <w:rStyle w:val="CharSectNo"/>
        </w:rPr>
        <w:t>[1.10]</w:t>
      </w:r>
      <w:r w:rsidRPr="00626AFC">
        <w:tab/>
      </w:r>
      <w:r w:rsidR="00DB6122" w:rsidRPr="00626AFC">
        <w:t>Section 8</w:t>
      </w:r>
      <w:r w:rsidR="00DD6FD5" w:rsidRPr="00626AFC">
        <w:t xml:space="preserve"> (4)</w:t>
      </w:r>
      <w:bookmarkEnd w:id="146"/>
    </w:p>
    <w:p w14:paraId="184F909A" w14:textId="77777777" w:rsidR="00DB6122" w:rsidRPr="00626AFC" w:rsidRDefault="00DB6122" w:rsidP="00DB6122">
      <w:pPr>
        <w:pStyle w:val="direction"/>
      </w:pPr>
      <w:r w:rsidRPr="00626AFC">
        <w:t>omit</w:t>
      </w:r>
    </w:p>
    <w:p w14:paraId="3F6B2B6D" w14:textId="77777777" w:rsidR="00DB6122" w:rsidRPr="00626AFC" w:rsidRDefault="00DB6122" w:rsidP="00DB6122">
      <w:pPr>
        <w:pStyle w:val="Amainreturn"/>
      </w:pPr>
      <w:r w:rsidRPr="00AB3F4F">
        <w:rPr>
          <w:rStyle w:val="charItals"/>
        </w:rPr>
        <w:t>Legislative Instruments Act 2003</w:t>
      </w:r>
      <w:r w:rsidRPr="00AB3F4F">
        <w:t xml:space="preserve"> (C</w:t>
      </w:r>
      <w:r w:rsidRPr="00626AFC">
        <w:t>wlth)</w:t>
      </w:r>
    </w:p>
    <w:p w14:paraId="0D6DD961" w14:textId="77777777" w:rsidR="00DB6122" w:rsidRPr="00626AFC" w:rsidRDefault="00DB6122" w:rsidP="00DB6122">
      <w:pPr>
        <w:pStyle w:val="direction"/>
      </w:pPr>
      <w:r w:rsidRPr="00626AFC">
        <w:t>substitute</w:t>
      </w:r>
    </w:p>
    <w:p w14:paraId="4A391D7A" w14:textId="6C5F910D" w:rsidR="00DB6122" w:rsidRPr="00626AFC" w:rsidRDefault="00E04D75" w:rsidP="00DB6122">
      <w:pPr>
        <w:pStyle w:val="Amainreturn"/>
      </w:pPr>
      <w:hyperlink r:id="rId65" w:tooltip="Cwlth Act No. 139, 2003" w:history="1">
        <w:r w:rsidR="007A42AE" w:rsidRPr="007A42AE">
          <w:rPr>
            <w:rStyle w:val="charCitHyperlinkItal"/>
          </w:rPr>
          <w:t>Legislation Act 2003</w:t>
        </w:r>
      </w:hyperlink>
      <w:r w:rsidR="00DB6122" w:rsidRPr="00626AFC">
        <w:t xml:space="preserve"> (Cwlth)</w:t>
      </w:r>
    </w:p>
    <w:p w14:paraId="4BB04B05" w14:textId="23674423" w:rsidR="004B094F" w:rsidRPr="000F5B1F" w:rsidRDefault="000F5B1F" w:rsidP="000F5B1F">
      <w:pPr>
        <w:pStyle w:val="Sched-Part"/>
      </w:pPr>
      <w:bookmarkStart w:id="147" w:name="_Toc163123550"/>
      <w:r w:rsidRPr="000F5B1F">
        <w:rPr>
          <w:rStyle w:val="CharPartNo"/>
        </w:rPr>
        <w:lastRenderedPageBreak/>
        <w:t>Part 1.5</w:t>
      </w:r>
      <w:r w:rsidRPr="00626AFC">
        <w:tab/>
      </w:r>
      <w:r w:rsidR="004B094F" w:rsidRPr="000F5B1F">
        <w:rPr>
          <w:rStyle w:val="CharPartText"/>
        </w:rPr>
        <w:t>Housing Assistance Act 2007</w:t>
      </w:r>
      <w:bookmarkEnd w:id="147"/>
    </w:p>
    <w:p w14:paraId="48C2E50B" w14:textId="6D2E4704" w:rsidR="004B094F" w:rsidRPr="00626AFC" w:rsidRDefault="000F5B1F" w:rsidP="000F5B1F">
      <w:pPr>
        <w:pStyle w:val="ShadedSchClause"/>
      </w:pPr>
      <w:bookmarkStart w:id="148" w:name="_Toc163123551"/>
      <w:r w:rsidRPr="000F5B1F">
        <w:rPr>
          <w:rStyle w:val="CharSectNo"/>
        </w:rPr>
        <w:t>[1.11]</w:t>
      </w:r>
      <w:r w:rsidRPr="00626AFC">
        <w:tab/>
      </w:r>
      <w:r w:rsidR="004B094F" w:rsidRPr="00626AFC">
        <w:t>Section 22 (3) (b)</w:t>
      </w:r>
      <w:bookmarkEnd w:id="148"/>
    </w:p>
    <w:p w14:paraId="4D51BD4C" w14:textId="0C95CC96" w:rsidR="004B094F" w:rsidRPr="00626AFC" w:rsidRDefault="004B094F" w:rsidP="004B094F">
      <w:pPr>
        <w:pStyle w:val="direction"/>
      </w:pPr>
      <w:r w:rsidRPr="00626AFC">
        <w:t>omit</w:t>
      </w:r>
    </w:p>
    <w:p w14:paraId="2BFFD083" w14:textId="10883C3C" w:rsidR="004E67AF" w:rsidRPr="00626AFC" w:rsidRDefault="004E67AF" w:rsidP="004E67AF">
      <w:pPr>
        <w:pStyle w:val="Amainreturn"/>
      </w:pPr>
      <w:r w:rsidRPr="00626AFC">
        <w:t>section 64B (Limitation on rent increases)</w:t>
      </w:r>
    </w:p>
    <w:p w14:paraId="7FD1DD75" w14:textId="3129CC50" w:rsidR="004E67AF" w:rsidRPr="00626AFC" w:rsidRDefault="004E67AF" w:rsidP="004E67AF">
      <w:pPr>
        <w:pStyle w:val="direction"/>
      </w:pPr>
      <w:r w:rsidRPr="00626AFC">
        <w:t>substitute</w:t>
      </w:r>
    </w:p>
    <w:p w14:paraId="4ABCECBB" w14:textId="1A358113" w:rsidR="004E67AF" w:rsidRPr="00626AFC" w:rsidRDefault="004E67AF" w:rsidP="004E67AF">
      <w:pPr>
        <w:pStyle w:val="Amainreturn"/>
      </w:pPr>
      <w:r w:rsidRPr="00626AFC">
        <w:t>section 64B (Limitation on rent increases—amount)</w:t>
      </w:r>
    </w:p>
    <w:p w14:paraId="52E06934" w14:textId="306D53A2" w:rsidR="00D57553" w:rsidRPr="000F5B1F" w:rsidRDefault="000F5B1F" w:rsidP="000F5B1F">
      <w:pPr>
        <w:pStyle w:val="Sched-Part"/>
      </w:pPr>
      <w:bookmarkStart w:id="149" w:name="_Toc163123552"/>
      <w:r w:rsidRPr="000F5B1F">
        <w:rPr>
          <w:rStyle w:val="CharPartNo"/>
        </w:rPr>
        <w:t>Part 1.6</w:t>
      </w:r>
      <w:r w:rsidRPr="00626AFC">
        <w:tab/>
      </w:r>
      <w:r w:rsidR="00D57553" w:rsidRPr="000F5B1F">
        <w:rPr>
          <w:rStyle w:val="CharPartText"/>
        </w:rPr>
        <w:t>Magistrates Court (Agents Infringement Notices) Regulation 2003</w:t>
      </w:r>
      <w:bookmarkEnd w:id="149"/>
    </w:p>
    <w:p w14:paraId="66782CCA" w14:textId="45B0F329" w:rsidR="00D57553" w:rsidRPr="00626AFC" w:rsidRDefault="000F5B1F" w:rsidP="000F5B1F">
      <w:pPr>
        <w:pStyle w:val="ShadedSchClause"/>
      </w:pPr>
      <w:bookmarkStart w:id="150" w:name="_Toc163123553"/>
      <w:r w:rsidRPr="000F5B1F">
        <w:rPr>
          <w:rStyle w:val="CharSectNo"/>
        </w:rPr>
        <w:t>[1.12]</w:t>
      </w:r>
      <w:r w:rsidRPr="00626AFC">
        <w:tab/>
      </w:r>
      <w:r w:rsidR="00D57553" w:rsidRPr="00626AFC">
        <w:t>Schedule 1, item 5</w:t>
      </w:r>
      <w:bookmarkEnd w:id="150"/>
    </w:p>
    <w:p w14:paraId="694B50AD" w14:textId="0962DAE3" w:rsidR="00D57553" w:rsidRPr="00626AFC" w:rsidRDefault="00D57553" w:rsidP="00D57553">
      <w:pPr>
        <w:pStyle w:val="direction"/>
      </w:pPr>
      <w:r w:rsidRPr="00626AFC">
        <w:t>omit</w:t>
      </w:r>
    </w:p>
    <w:p w14:paraId="0C2CB6DA" w14:textId="2E13B91A" w:rsidR="00DB6122" w:rsidRPr="000F5B1F" w:rsidRDefault="000F5B1F" w:rsidP="000F5B1F">
      <w:pPr>
        <w:pStyle w:val="Sched-Part"/>
      </w:pPr>
      <w:bookmarkStart w:id="151" w:name="_Toc163123554"/>
      <w:r w:rsidRPr="000F5B1F">
        <w:rPr>
          <w:rStyle w:val="CharPartNo"/>
        </w:rPr>
        <w:t>Part 1.7</w:t>
      </w:r>
      <w:r w:rsidRPr="00626AFC">
        <w:tab/>
      </w:r>
      <w:r w:rsidR="00DB6122" w:rsidRPr="000F5B1F">
        <w:rPr>
          <w:rStyle w:val="CharPartText"/>
        </w:rPr>
        <w:t>Magistrates Court (Charitable Collections Infringement Notices) Regulation 2003</w:t>
      </w:r>
      <w:bookmarkEnd w:id="151"/>
    </w:p>
    <w:p w14:paraId="2A6F8165" w14:textId="0099F9E0" w:rsidR="00DB6122" w:rsidRPr="00626AFC" w:rsidRDefault="000F5B1F" w:rsidP="000F5B1F">
      <w:pPr>
        <w:pStyle w:val="ShadedSchClause"/>
      </w:pPr>
      <w:bookmarkStart w:id="152" w:name="_Toc163123555"/>
      <w:r w:rsidRPr="000F5B1F">
        <w:rPr>
          <w:rStyle w:val="CharSectNo"/>
        </w:rPr>
        <w:t>[1.13]</w:t>
      </w:r>
      <w:r w:rsidRPr="00626AFC">
        <w:tab/>
      </w:r>
      <w:r w:rsidR="00DB6122" w:rsidRPr="00626AFC">
        <w:t>Section 6</w:t>
      </w:r>
      <w:bookmarkEnd w:id="152"/>
    </w:p>
    <w:p w14:paraId="12C3BC03" w14:textId="77777777" w:rsidR="00DB6122" w:rsidRPr="00626AFC" w:rsidRDefault="00DB6122" w:rsidP="00DB6122">
      <w:pPr>
        <w:pStyle w:val="direction"/>
      </w:pPr>
      <w:r w:rsidRPr="00626AFC">
        <w:t>substitute</w:t>
      </w:r>
    </w:p>
    <w:p w14:paraId="7A107B07" w14:textId="77777777" w:rsidR="00DB6122" w:rsidRPr="00626AFC" w:rsidRDefault="00DB6122" w:rsidP="00DB6122">
      <w:pPr>
        <w:pStyle w:val="IH5Sec"/>
      </w:pPr>
      <w:r w:rsidRPr="00626AFC">
        <w:t>6</w:t>
      </w:r>
      <w:r w:rsidRPr="00626AFC">
        <w:tab/>
        <w:t>Administering authority</w:t>
      </w:r>
    </w:p>
    <w:p w14:paraId="654CC7BB" w14:textId="77777777" w:rsidR="00DB6122" w:rsidRPr="00626AFC" w:rsidRDefault="00DB6122" w:rsidP="00DB6122">
      <w:pPr>
        <w:pStyle w:val="IMain"/>
      </w:pPr>
      <w:r w:rsidRPr="00626AFC">
        <w:tab/>
        <w:t>(1)</w:t>
      </w:r>
      <w:r w:rsidRPr="00626AFC">
        <w:tab/>
        <w:t>The administering authority for an infringement notice offence against the Charitable Collections Act is the head of Access Canberra.</w:t>
      </w:r>
    </w:p>
    <w:p w14:paraId="4D974B71" w14:textId="77777777" w:rsidR="00DB6122" w:rsidRPr="00626AFC" w:rsidRDefault="00DB6122" w:rsidP="000A0611">
      <w:pPr>
        <w:pStyle w:val="IMain"/>
        <w:keepNext/>
      </w:pPr>
      <w:r w:rsidRPr="00626AFC">
        <w:lastRenderedPageBreak/>
        <w:tab/>
        <w:t>(2)</w:t>
      </w:r>
      <w:r w:rsidRPr="00626AFC">
        <w:tab/>
        <w:t>In this section:</w:t>
      </w:r>
    </w:p>
    <w:p w14:paraId="3F6A50EC" w14:textId="1CA24891" w:rsidR="00A01ED8" w:rsidRPr="00626AFC" w:rsidRDefault="00A01ED8" w:rsidP="000A0611">
      <w:pPr>
        <w:pStyle w:val="aDef"/>
        <w:keepNext/>
      </w:pPr>
      <w:r w:rsidRPr="00D54E00">
        <w:rPr>
          <w:rStyle w:val="charBoldItals"/>
        </w:rPr>
        <w:t>Access Canberra</w:t>
      </w:r>
      <w:r w:rsidRPr="00626AFC">
        <w:t xml:space="preserve"> means the business unit known as Access Canberra.</w:t>
      </w:r>
    </w:p>
    <w:p w14:paraId="40360737" w14:textId="29057435" w:rsidR="00DB6122" w:rsidRPr="00626AFC" w:rsidRDefault="00DB6122" w:rsidP="000F5B1F">
      <w:pPr>
        <w:pStyle w:val="aDef"/>
      </w:pPr>
      <w:r w:rsidRPr="00D54E00">
        <w:rPr>
          <w:rStyle w:val="charBoldItals"/>
        </w:rPr>
        <w:t>head</w:t>
      </w:r>
      <w:r w:rsidRPr="00626AFC">
        <w:t>, of Access Canberra</w:t>
      </w:r>
      <w:r w:rsidR="00A01ED8" w:rsidRPr="00626AFC">
        <w:t>, means the person occupying the position (however described) of head of Access Canberra.</w:t>
      </w:r>
    </w:p>
    <w:p w14:paraId="73BFA8A9" w14:textId="5CF6BC13" w:rsidR="00DB6122" w:rsidRPr="00626AFC" w:rsidRDefault="000F5B1F" w:rsidP="000F5B1F">
      <w:pPr>
        <w:pStyle w:val="ShadedSchClause"/>
      </w:pPr>
      <w:bookmarkStart w:id="153" w:name="_Toc163123556"/>
      <w:r w:rsidRPr="000F5B1F">
        <w:rPr>
          <w:rStyle w:val="CharSectNo"/>
        </w:rPr>
        <w:t>[1.14]</w:t>
      </w:r>
      <w:r w:rsidRPr="00626AFC">
        <w:tab/>
      </w:r>
      <w:r w:rsidR="00DB6122" w:rsidRPr="00626AFC">
        <w:t>Schedule 1, item 1</w:t>
      </w:r>
      <w:bookmarkEnd w:id="153"/>
    </w:p>
    <w:p w14:paraId="1AB659E0" w14:textId="77777777" w:rsidR="00DB6122" w:rsidRPr="00626AFC" w:rsidRDefault="00DB6122" w:rsidP="00DB6122">
      <w:pPr>
        <w:pStyle w:val="direction"/>
      </w:pPr>
      <w:r w:rsidRPr="00626AFC">
        <w:t>omit</w:t>
      </w:r>
    </w:p>
    <w:p w14:paraId="0B7D6B72" w14:textId="77777777" w:rsidR="000F5B1F" w:rsidRDefault="000F5B1F">
      <w:pPr>
        <w:pStyle w:val="03Schedule"/>
        <w:sectPr w:rsidR="000F5B1F" w:rsidSect="00CF38E2">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lnNumType w:countBy="1"/>
          <w:cols w:space="720"/>
          <w:docGrid w:linePitch="326"/>
        </w:sectPr>
      </w:pPr>
    </w:p>
    <w:p w14:paraId="3F74214D" w14:textId="77777777" w:rsidR="000A0611" w:rsidRPr="000A0611" w:rsidRDefault="000A0611" w:rsidP="00A27068">
      <w:pPr>
        <w:pStyle w:val="PageBreak"/>
        <w:suppressLineNumbers/>
      </w:pPr>
      <w:bookmarkStart w:id="154" w:name="_Toc163123557"/>
      <w:r w:rsidRPr="000A0611">
        <w:br w:type="page"/>
      </w:r>
    </w:p>
    <w:p w14:paraId="328C58ED" w14:textId="332221B6" w:rsidR="00DB6122" w:rsidRPr="000F5B1F" w:rsidRDefault="000F5B1F" w:rsidP="000F5B1F">
      <w:pPr>
        <w:pStyle w:val="Sched-heading"/>
      </w:pPr>
      <w:r w:rsidRPr="000F5B1F">
        <w:rPr>
          <w:rStyle w:val="CharChapNo"/>
        </w:rPr>
        <w:lastRenderedPageBreak/>
        <w:t>Schedule 2</w:t>
      </w:r>
      <w:r w:rsidRPr="00626AFC">
        <w:tab/>
      </w:r>
      <w:r w:rsidR="00DB6122" w:rsidRPr="000F5B1F">
        <w:rPr>
          <w:rStyle w:val="CharChapText"/>
        </w:rPr>
        <w:t>New Magistrates Court (Fair Trading Australian Consumer Law Infringement Notices) Regulation</w:t>
      </w:r>
      <w:bookmarkEnd w:id="154"/>
    </w:p>
    <w:p w14:paraId="27EA56CD" w14:textId="77777777" w:rsidR="000A0611" w:rsidRDefault="000A0611" w:rsidP="00DB23AE">
      <w:pPr>
        <w:pStyle w:val="Placeholder"/>
        <w:suppressLineNumbers/>
      </w:pPr>
      <w:r>
        <w:rPr>
          <w:rStyle w:val="CharPartNo"/>
        </w:rPr>
        <w:t xml:space="preserve">  </w:t>
      </w:r>
      <w:r>
        <w:rPr>
          <w:rStyle w:val="CharPartText"/>
        </w:rPr>
        <w:t xml:space="preserve">  </w:t>
      </w:r>
    </w:p>
    <w:p w14:paraId="4D3C4C1F" w14:textId="77777777" w:rsidR="00DB6122" w:rsidRPr="00626AFC" w:rsidRDefault="00DB6122" w:rsidP="00DB6122">
      <w:pPr>
        <w:pStyle w:val="ref"/>
      </w:pPr>
      <w:r w:rsidRPr="00626AFC">
        <w:t>(see s 5)</w:t>
      </w:r>
    </w:p>
    <w:p w14:paraId="1D411ACE" w14:textId="77777777" w:rsidR="00DB6122" w:rsidRPr="00626AFC" w:rsidRDefault="00DB6122" w:rsidP="00DB6122">
      <w:pPr>
        <w:suppressLineNumbers/>
        <w:jc w:val="center"/>
      </w:pPr>
      <w:r w:rsidRPr="00626AFC">
        <w:t xml:space="preserve"> </w:t>
      </w:r>
      <w:r w:rsidRPr="00626AFC">
        <w:rPr>
          <w:noProof/>
          <w:lang w:eastAsia="en-AU"/>
        </w:rPr>
        <w:drawing>
          <wp:inline distT="0" distB="0" distL="0" distR="0" wp14:anchorId="1700B766" wp14:editId="11888638">
            <wp:extent cx="1328420" cy="1173480"/>
            <wp:effectExtent l="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28420" cy="1173480"/>
                    </a:xfrm>
                    <a:prstGeom prst="rect">
                      <a:avLst/>
                    </a:prstGeom>
                    <a:noFill/>
                    <a:ln>
                      <a:noFill/>
                    </a:ln>
                  </pic:spPr>
                </pic:pic>
              </a:graphicData>
            </a:graphic>
          </wp:inline>
        </w:drawing>
      </w:r>
    </w:p>
    <w:p w14:paraId="65AE06A2" w14:textId="77777777" w:rsidR="00DB6122" w:rsidRPr="00626AFC" w:rsidRDefault="00DB6122" w:rsidP="00DB6122">
      <w:pPr>
        <w:suppressLineNumbers/>
        <w:jc w:val="center"/>
        <w:rPr>
          <w:rFonts w:ascii="Arial" w:hAnsi="Arial"/>
        </w:rPr>
      </w:pPr>
      <w:r w:rsidRPr="00626AFC">
        <w:rPr>
          <w:rFonts w:ascii="Arial" w:hAnsi="Arial"/>
        </w:rPr>
        <w:t>Australian Capital Territory</w:t>
      </w:r>
    </w:p>
    <w:p w14:paraId="60415EB9" w14:textId="77777777" w:rsidR="00DB6122" w:rsidRPr="00626AFC" w:rsidRDefault="00DB6122" w:rsidP="00DB6122">
      <w:pPr>
        <w:spacing w:before="700" w:after="100"/>
        <w:rPr>
          <w:rFonts w:ascii="Arial" w:hAnsi="Arial" w:cs="Arial"/>
          <w:b/>
          <w:sz w:val="40"/>
          <w:szCs w:val="40"/>
        </w:rPr>
      </w:pPr>
      <w:r w:rsidRPr="00626AFC">
        <w:rPr>
          <w:rFonts w:ascii="Arial" w:hAnsi="Arial" w:cs="Arial"/>
          <w:b/>
          <w:sz w:val="40"/>
          <w:szCs w:val="40"/>
        </w:rPr>
        <w:t>Magistrates Court (Fair Trading Australian Consumer Law Infringement Notices) Regulation 2024</w:t>
      </w:r>
    </w:p>
    <w:p w14:paraId="46DBD24C" w14:textId="77777777" w:rsidR="00DB6122" w:rsidRPr="00626AFC" w:rsidRDefault="00DB6122" w:rsidP="00DB6122">
      <w:pPr>
        <w:pStyle w:val="ActNo"/>
      </w:pPr>
      <w:r w:rsidRPr="00626AFC">
        <w:t>Subordinate Law SL2024-</w:t>
      </w:r>
    </w:p>
    <w:p w14:paraId="7A1F8772" w14:textId="77777777" w:rsidR="00DB6122" w:rsidRPr="00626AFC" w:rsidRDefault="00DB6122" w:rsidP="00DB6122">
      <w:pPr>
        <w:pStyle w:val="madeunder"/>
        <w:spacing w:before="300"/>
      </w:pPr>
      <w:r w:rsidRPr="00626AFC">
        <w:t>made under the</w:t>
      </w:r>
    </w:p>
    <w:p w14:paraId="269C1873" w14:textId="79E84CB4" w:rsidR="00DB6122" w:rsidRPr="00626AFC" w:rsidRDefault="00E04D75" w:rsidP="00DB6122">
      <w:pPr>
        <w:pStyle w:val="AuthLaw"/>
      </w:pPr>
      <w:hyperlink r:id="rId71" w:tooltip="A1930-21" w:history="1">
        <w:r w:rsidR="004C05DB" w:rsidRPr="004C05DB">
          <w:rPr>
            <w:rStyle w:val="charCitHyperlinkAbbrev"/>
          </w:rPr>
          <w:t>Magistrates Court Act 1930</w:t>
        </w:r>
      </w:hyperlink>
    </w:p>
    <w:p w14:paraId="4D62CD51" w14:textId="77777777" w:rsidR="00DB6122" w:rsidRPr="00626AFC" w:rsidRDefault="00DB6122" w:rsidP="00DB6122">
      <w:pPr>
        <w:pStyle w:val="N-line3"/>
        <w:suppressLineNumbers/>
      </w:pPr>
    </w:p>
    <w:p w14:paraId="626B7896" w14:textId="77777777" w:rsidR="00DB6122" w:rsidRPr="00626AFC" w:rsidRDefault="00DB6122" w:rsidP="00DB6122">
      <w:pPr>
        <w:pStyle w:val="IH5Sec"/>
      </w:pPr>
      <w:r w:rsidRPr="00626AFC">
        <w:t>1</w:t>
      </w:r>
      <w:r w:rsidRPr="00626AFC">
        <w:tab/>
        <w:t>Name of regulation</w:t>
      </w:r>
    </w:p>
    <w:p w14:paraId="4FFDFC5D" w14:textId="77777777" w:rsidR="00DB6122" w:rsidRPr="00626AFC" w:rsidRDefault="00DB6122" w:rsidP="00DB6122">
      <w:pPr>
        <w:pStyle w:val="Amainreturn"/>
      </w:pPr>
      <w:r w:rsidRPr="00626AFC">
        <w:t xml:space="preserve">This regulation is the </w:t>
      </w:r>
      <w:r w:rsidRPr="007A42AE">
        <w:rPr>
          <w:rStyle w:val="charItals"/>
        </w:rPr>
        <w:t>Magistrates Court (Fair Trading Australian Consumer Law Infringement Notices) Regulation 2024</w:t>
      </w:r>
      <w:r w:rsidRPr="00626AFC">
        <w:t>.</w:t>
      </w:r>
    </w:p>
    <w:p w14:paraId="5DC76EE0" w14:textId="77777777" w:rsidR="00DB6122" w:rsidRPr="00626AFC" w:rsidRDefault="00DB6122" w:rsidP="00DB6122">
      <w:pPr>
        <w:pStyle w:val="IH5Sec"/>
      </w:pPr>
      <w:r w:rsidRPr="00626AFC">
        <w:lastRenderedPageBreak/>
        <w:t>2</w:t>
      </w:r>
      <w:r w:rsidRPr="00626AFC">
        <w:tab/>
        <w:t>Dictionary</w:t>
      </w:r>
    </w:p>
    <w:p w14:paraId="46F56137" w14:textId="77777777" w:rsidR="00DB6122" w:rsidRPr="00626AFC" w:rsidRDefault="00DB6122" w:rsidP="00046B77">
      <w:pPr>
        <w:pStyle w:val="Amainreturn"/>
      </w:pPr>
      <w:r w:rsidRPr="00626AFC">
        <w:t>The dictionary at the end of this regulation is part of this regulation.</w:t>
      </w:r>
    </w:p>
    <w:p w14:paraId="4E9F4CA7" w14:textId="77777777" w:rsidR="00DB6122" w:rsidRPr="00626AFC" w:rsidRDefault="00DB6122" w:rsidP="00DB6122">
      <w:pPr>
        <w:pStyle w:val="aNote"/>
      </w:pPr>
      <w:r w:rsidRPr="00626AFC">
        <w:rPr>
          <w:rStyle w:val="charItals"/>
        </w:rPr>
        <w:t>Note 1</w:t>
      </w:r>
      <w:r w:rsidRPr="00626AFC">
        <w:tab/>
        <w:t>The dictionary at the end of this regulation defines certain terms used in this regulation.</w:t>
      </w:r>
    </w:p>
    <w:p w14:paraId="504C7C0F" w14:textId="51E56823" w:rsidR="00DB6122" w:rsidRPr="00626AFC" w:rsidRDefault="00DB6122" w:rsidP="00DB6122">
      <w:pPr>
        <w:pStyle w:val="aNote"/>
      </w:pPr>
      <w:r w:rsidRPr="00626AFC">
        <w:rPr>
          <w:rStyle w:val="charItals"/>
        </w:rPr>
        <w:t>Note 2</w:t>
      </w:r>
      <w:r w:rsidRPr="00626AFC">
        <w:tab/>
        <w:t xml:space="preserve">A definition in the dictionary applies to the entire regulation unless the definition, or another provision of the regulation, provides otherwise or the contrary intention otherwise appears (see </w:t>
      </w:r>
      <w:hyperlink r:id="rId72" w:tooltip="A2001-14" w:history="1">
        <w:r w:rsidR="00D54E00" w:rsidRPr="00D54E00">
          <w:rPr>
            <w:rStyle w:val="charCitHyperlinkAbbrev"/>
          </w:rPr>
          <w:t>Legislation Act</w:t>
        </w:r>
      </w:hyperlink>
      <w:r w:rsidRPr="00626AFC">
        <w:t>, s 155 and s 156 (1)).</w:t>
      </w:r>
    </w:p>
    <w:p w14:paraId="214019AD" w14:textId="77777777" w:rsidR="00DB6122" w:rsidRPr="00626AFC" w:rsidRDefault="00DB6122" w:rsidP="00DB6122">
      <w:pPr>
        <w:pStyle w:val="IH5Sec"/>
      </w:pPr>
      <w:r w:rsidRPr="00626AFC">
        <w:t>3</w:t>
      </w:r>
      <w:r w:rsidRPr="00626AFC">
        <w:tab/>
        <w:t>Notes</w:t>
      </w:r>
    </w:p>
    <w:p w14:paraId="3325CD9A" w14:textId="77777777" w:rsidR="00DB6122" w:rsidRPr="00626AFC" w:rsidRDefault="00DB6122" w:rsidP="00046B77">
      <w:pPr>
        <w:pStyle w:val="Amainreturn"/>
      </w:pPr>
      <w:r w:rsidRPr="00626AFC">
        <w:t>A note included in this regulation is explanatory and is not part of this regulation.</w:t>
      </w:r>
    </w:p>
    <w:p w14:paraId="4C4D58EC" w14:textId="77777777" w:rsidR="00DB6122" w:rsidRPr="00626AFC" w:rsidRDefault="00DB6122" w:rsidP="00DB6122">
      <w:pPr>
        <w:pStyle w:val="IH5Sec"/>
        <w:ind w:left="0" w:firstLine="0"/>
      </w:pPr>
      <w:r w:rsidRPr="00626AFC">
        <w:t>4</w:t>
      </w:r>
      <w:r w:rsidRPr="00626AFC">
        <w:tab/>
        <w:t>Purpose of regulation</w:t>
      </w:r>
    </w:p>
    <w:p w14:paraId="4E59369E" w14:textId="6384953F" w:rsidR="00DB6122" w:rsidRPr="00626AFC" w:rsidRDefault="00DB6122" w:rsidP="00046B77">
      <w:pPr>
        <w:pStyle w:val="Amainreturn"/>
      </w:pPr>
      <w:r w:rsidRPr="00626AFC">
        <w:t xml:space="preserve">The purpose of this regulation is to provide for infringement notices under the </w:t>
      </w:r>
      <w:hyperlink r:id="rId73" w:tooltip="A1930-21" w:history="1">
        <w:r w:rsidR="00D54E00" w:rsidRPr="00D54E00">
          <w:rPr>
            <w:rStyle w:val="charCitHyperlinkItal"/>
          </w:rPr>
          <w:t>Magistrates Court Act 1930</w:t>
        </w:r>
      </w:hyperlink>
      <w:r w:rsidRPr="00626AFC">
        <w:t>, part 3.8 for an offence against the relevant provision.</w:t>
      </w:r>
    </w:p>
    <w:p w14:paraId="4F911FEB" w14:textId="752044A8" w:rsidR="00DB6122" w:rsidRPr="00626AFC" w:rsidRDefault="00DB6122" w:rsidP="00DB6122">
      <w:pPr>
        <w:pStyle w:val="aNote"/>
      </w:pPr>
      <w:r w:rsidRPr="00626AFC">
        <w:rPr>
          <w:rStyle w:val="charItals"/>
        </w:rPr>
        <w:t>Note</w:t>
      </w:r>
      <w:r w:rsidRPr="00626AFC">
        <w:rPr>
          <w:rStyle w:val="charItals"/>
        </w:rPr>
        <w:tab/>
      </w:r>
      <w:r w:rsidRPr="00626AFC">
        <w:t xml:space="preserve">The </w:t>
      </w:r>
      <w:hyperlink r:id="rId74" w:tooltip="A1930-21" w:history="1">
        <w:r w:rsidR="00D54E00" w:rsidRPr="00D54E00">
          <w:rPr>
            <w:rStyle w:val="charCitHyperlinkItal"/>
          </w:rPr>
          <w:t>Magistrates Court Act 1930</w:t>
        </w:r>
      </w:hyperlink>
      <w:r w:rsidRPr="00626AFC">
        <w:t>, pt 3.8 provides a system of infringement notices for offences against various territory laws. The infringement notice system is intended to provide an alternative to prosecution.</w:t>
      </w:r>
    </w:p>
    <w:p w14:paraId="0D825004" w14:textId="77777777" w:rsidR="00DB6122" w:rsidRPr="00626AFC" w:rsidRDefault="00DB6122" w:rsidP="00DB6122">
      <w:pPr>
        <w:pStyle w:val="IH5Sec"/>
        <w:ind w:left="0" w:firstLine="0"/>
      </w:pPr>
      <w:r w:rsidRPr="00626AFC">
        <w:t>5</w:t>
      </w:r>
      <w:r w:rsidRPr="00626AFC">
        <w:tab/>
        <w:t>Administering authority</w:t>
      </w:r>
    </w:p>
    <w:p w14:paraId="5B447488" w14:textId="77777777" w:rsidR="00DB6122" w:rsidRPr="00626AFC" w:rsidRDefault="00DB6122" w:rsidP="00DB6122">
      <w:pPr>
        <w:pStyle w:val="Amainreturn"/>
      </w:pPr>
      <w:r w:rsidRPr="00626AFC">
        <w:t>The administering authority for an infringement notice offence against the relevant provision is the commissioner for fair trading.</w:t>
      </w:r>
    </w:p>
    <w:p w14:paraId="6C375F65" w14:textId="77777777" w:rsidR="00DB6122" w:rsidRPr="00626AFC" w:rsidRDefault="00DB6122" w:rsidP="00DB6122">
      <w:pPr>
        <w:pStyle w:val="IH5Sec"/>
        <w:ind w:left="0" w:firstLine="0"/>
      </w:pPr>
      <w:r w:rsidRPr="00626AFC">
        <w:t>6</w:t>
      </w:r>
      <w:r w:rsidRPr="00626AFC">
        <w:tab/>
        <w:t>Infringement notice offence</w:t>
      </w:r>
    </w:p>
    <w:p w14:paraId="2353854D" w14:textId="25F51A83" w:rsidR="00DB6122" w:rsidRPr="00626AFC" w:rsidRDefault="00DB6122" w:rsidP="00DB6122">
      <w:pPr>
        <w:pStyle w:val="Amainreturn"/>
      </w:pPr>
      <w:r w:rsidRPr="00626AFC">
        <w:t xml:space="preserve">The </w:t>
      </w:r>
      <w:hyperlink r:id="rId75" w:tooltip="A1930-21" w:history="1">
        <w:r w:rsidR="00D54E00" w:rsidRPr="00D54E00">
          <w:rPr>
            <w:rStyle w:val="charCitHyperlinkItal"/>
          </w:rPr>
          <w:t>Magistrates Court Act 1930</w:t>
        </w:r>
      </w:hyperlink>
      <w:r w:rsidRPr="00626AFC">
        <w:t>, part 3.8 applies to an offence against the relevant provision.</w:t>
      </w:r>
    </w:p>
    <w:p w14:paraId="562DAC1E" w14:textId="77777777" w:rsidR="00DB6122" w:rsidRPr="00626AFC" w:rsidRDefault="00DB6122" w:rsidP="00DB6122">
      <w:pPr>
        <w:pStyle w:val="IH5Sec"/>
        <w:ind w:left="0" w:firstLine="0"/>
      </w:pPr>
      <w:r w:rsidRPr="00626AFC">
        <w:lastRenderedPageBreak/>
        <w:t>7</w:t>
      </w:r>
      <w:r w:rsidRPr="00626AFC">
        <w:tab/>
        <w:t>Infringement notice penalty</w:t>
      </w:r>
    </w:p>
    <w:p w14:paraId="3130F03D" w14:textId="00040BBA" w:rsidR="00DB6122" w:rsidRPr="00626AFC" w:rsidRDefault="000F5B1F" w:rsidP="000F5B1F">
      <w:pPr>
        <w:pStyle w:val="Amain"/>
      </w:pPr>
      <w:r>
        <w:tab/>
      </w:r>
      <w:r w:rsidRPr="00626AFC">
        <w:t>(1)</w:t>
      </w:r>
      <w:r w:rsidRPr="00626AFC">
        <w:tab/>
      </w:r>
      <w:r w:rsidR="00DB6122" w:rsidRPr="00626AFC">
        <w:t>The penalty payable by an individual for an offence against the relevant provision</w:t>
      </w:r>
      <w:r w:rsidR="00DB6122" w:rsidRPr="00D54E00">
        <w:t>,</w:t>
      </w:r>
      <w:r w:rsidR="00DB6122" w:rsidRPr="00626AFC">
        <w:t xml:space="preserve"> under an infringement notice for the offence, is $960.</w:t>
      </w:r>
    </w:p>
    <w:p w14:paraId="3D7D18DF" w14:textId="36427C3E" w:rsidR="00DB6122" w:rsidRPr="00626AFC" w:rsidRDefault="000F5B1F" w:rsidP="000F5B1F">
      <w:pPr>
        <w:pStyle w:val="Amain"/>
      </w:pPr>
      <w:r>
        <w:tab/>
      </w:r>
      <w:r w:rsidRPr="00626AFC">
        <w:t>(2)</w:t>
      </w:r>
      <w:r w:rsidRPr="00626AFC">
        <w:tab/>
      </w:r>
      <w:r w:rsidR="00DB6122" w:rsidRPr="00626AFC">
        <w:t>The penalty payable by a corporation for an offence against the relevant provision</w:t>
      </w:r>
      <w:r w:rsidR="00DB6122" w:rsidRPr="00D54E00">
        <w:t>,</w:t>
      </w:r>
      <w:r w:rsidR="00DB6122" w:rsidRPr="00626AFC">
        <w:t xml:space="preserve"> under an infringement notice for the offence, is $4 800.</w:t>
      </w:r>
    </w:p>
    <w:p w14:paraId="608305B5" w14:textId="2FA52DAB" w:rsidR="00DB6122" w:rsidRPr="00626AFC" w:rsidRDefault="000F5B1F" w:rsidP="000F5B1F">
      <w:pPr>
        <w:pStyle w:val="Amain"/>
      </w:pPr>
      <w:r>
        <w:tab/>
      </w:r>
      <w:r w:rsidRPr="00626AFC">
        <w:t>(3)</w:t>
      </w:r>
      <w:r w:rsidRPr="00626AFC">
        <w:tab/>
      </w:r>
      <w:r w:rsidR="00DB6122" w:rsidRPr="00626AFC">
        <w:t>The cost of serving a reminder notice for an infringement notice offence against the relevant provision is $34.</w:t>
      </w:r>
    </w:p>
    <w:p w14:paraId="1D7EC86D" w14:textId="77777777" w:rsidR="00DB6122" w:rsidRPr="00626AFC" w:rsidRDefault="00DB6122" w:rsidP="00DB6122">
      <w:pPr>
        <w:pStyle w:val="IH5Sec"/>
      </w:pPr>
      <w:r w:rsidRPr="00626AFC">
        <w:t>8</w:t>
      </w:r>
      <w:r w:rsidRPr="00626AFC">
        <w:tab/>
        <w:t>Contents of infringement notices—identifying authorised person</w:t>
      </w:r>
    </w:p>
    <w:p w14:paraId="23DBB5A5" w14:textId="77777777" w:rsidR="00DB6122" w:rsidRPr="00626AFC" w:rsidRDefault="00DB6122" w:rsidP="00DB6122">
      <w:pPr>
        <w:pStyle w:val="Amainreturn"/>
      </w:pPr>
      <w:r w:rsidRPr="00626AFC">
        <w:t>An infringement notice served on a person by an authorised person for an infringement notice offence against the relevant provision</w:t>
      </w:r>
      <w:r w:rsidRPr="00D54E00">
        <w:t xml:space="preserve"> </w:t>
      </w:r>
      <w:r w:rsidRPr="00626AFC">
        <w:t>must identify the authorised person by—</w:t>
      </w:r>
    </w:p>
    <w:p w14:paraId="3ED44FB0" w14:textId="3D6B1584" w:rsidR="00DB6122" w:rsidRPr="00626AFC" w:rsidRDefault="000F5B1F" w:rsidP="000F5B1F">
      <w:pPr>
        <w:pStyle w:val="Apara"/>
      </w:pPr>
      <w:r>
        <w:tab/>
      </w:r>
      <w:r w:rsidRPr="00626AFC">
        <w:t>(a)</w:t>
      </w:r>
      <w:r w:rsidRPr="00626AFC">
        <w:tab/>
      </w:r>
      <w:r w:rsidR="00DB6122" w:rsidRPr="00626AFC">
        <w:t>the authorised person’s full name, or surname and initials; or</w:t>
      </w:r>
    </w:p>
    <w:p w14:paraId="7201D71F" w14:textId="502545DD" w:rsidR="00DB6122" w:rsidRPr="00626AFC" w:rsidRDefault="000F5B1F" w:rsidP="000F5B1F">
      <w:pPr>
        <w:pStyle w:val="Apara"/>
      </w:pPr>
      <w:r>
        <w:tab/>
      </w:r>
      <w:r w:rsidRPr="00626AFC">
        <w:t>(b)</w:t>
      </w:r>
      <w:r w:rsidRPr="00626AFC">
        <w:tab/>
      </w:r>
      <w:r w:rsidR="00DB6122" w:rsidRPr="00626AFC">
        <w:t>any unique number given, for this regulation, to the authorised person by the administering authority.</w:t>
      </w:r>
    </w:p>
    <w:p w14:paraId="4BA6A557" w14:textId="77777777" w:rsidR="00DB6122" w:rsidRPr="00626AFC" w:rsidRDefault="00DB6122" w:rsidP="00DB6122">
      <w:pPr>
        <w:pStyle w:val="IH5Sec"/>
        <w:ind w:left="0" w:firstLine="0"/>
      </w:pPr>
      <w:r w:rsidRPr="00626AFC">
        <w:t>9</w:t>
      </w:r>
      <w:r w:rsidRPr="00626AFC">
        <w:tab/>
        <w:t>Contents of infringement notices—other information</w:t>
      </w:r>
    </w:p>
    <w:p w14:paraId="5321D5CB" w14:textId="77777777" w:rsidR="00DB6122" w:rsidRPr="00626AFC" w:rsidRDefault="00DB6122" w:rsidP="00DB6122">
      <w:pPr>
        <w:pStyle w:val="IMain"/>
      </w:pPr>
      <w:r w:rsidRPr="00626AFC">
        <w:tab/>
        <w:t>(1)</w:t>
      </w:r>
      <w:r w:rsidRPr="00626AFC">
        <w:tab/>
        <w:t>An infringement notice served on a company by an authorised person for an infringement notice offence against the relevant provision must include the company’s ACN.</w:t>
      </w:r>
    </w:p>
    <w:p w14:paraId="5413A8C2" w14:textId="6E81F5A2" w:rsidR="00DB6122" w:rsidRPr="00626AFC" w:rsidRDefault="00DB6122" w:rsidP="00DB6122">
      <w:pPr>
        <w:pStyle w:val="aNote"/>
      </w:pPr>
      <w:r w:rsidRPr="00626AFC">
        <w:rPr>
          <w:rStyle w:val="charItals"/>
        </w:rPr>
        <w:t>Note</w:t>
      </w:r>
      <w:r w:rsidRPr="00626AFC">
        <w:rPr>
          <w:rStyle w:val="charItals"/>
        </w:rPr>
        <w:tab/>
      </w:r>
      <w:r w:rsidRPr="00626AFC">
        <w:t xml:space="preserve">This requirement under this section is additional to the requirement under the </w:t>
      </w:r>
      <w:hyperlink r:id="rId76" w:tooltip="A1930-21" w:history="1">
        <w:r w:rsidR="00D54E00" w:rsidRPr="00D54E00">
          <w:rPr>
            <w:rStyle w:val="charCitHyperlinkItal"/>
          </w:rPr>
          <w:t>Magistrates Court Act 1930</w:t>
        </w:r>
      </w:hyperlink>
      <w:r w:rsidRPr="00626AFC">
        <w:t>, s 121 (1) (c).</w:t>
      </w:r>
    </w:p>
    <w:p w14:paraId="113DF66B" w14:textId="77777777" w:rsidR="00DB6122" w:rsidRPr="00626AFC" w:rsidRDefault="00DB6122" w:rsidP="00DB6122">
      <w:pPr>
        <w:pStyle w:val="IMain"/>
      </w:pPr>
      <w:r w:rsidRPr="00626AFC">
        <w:tab/>
        <w:t>(2)</w:t>
      </w:r>
      <w:r w:rsidRPr="00626AFC">
        <w:tab/>
        <w:t>In this section:</w:t>
      </w:r>
    </w:p>
    <w:p w14:paraId="1123157B" w14:textId="7DE3774D" w:rsidR="00DB6122" w:rsidRPr="00626AFC" w:rsidRDefault="00DB6122" w:rsidP="000F5B1F">
      <w:pPr>
        <w:pStyle w:val="aDef"/>
      </w:pPr>
      <w:r w:rsidRPr="00D54E00">
        <w:rPr>
          <w:rStyle w:val="charBoldItals"/>
        </w:rPr>
        <w:t>company</w:t>
      </w:r>
      <w:r w:rsidRPr="00626AFC">
        <w:rPr>
          <w:bCs/>
          <w:iCs/>
        </w:rPr>
        <w:t xml:space="preserve"> means a company registered under the </w:t>
      </w:r>
      <w:hyperlink r:id="rId77" w:tooltip="Act 2001 No 50 (Cwlth)" w:history="1">
        <w:r w:rsidR="00D54E00" w:rsidRPr="00D54E00">
          <w:rPr>
            <w:rStyle w:val="charCitHyperlinkAbbrev"/>
          </w:rPr>
          <w:t>Corporations Act</w:t>
        </w:r>
      </w:hyperlink>
      <w:r w:rsidRPr="00626AFC">
        <w:rPr>
          <w:bCs/>
          <w:iCs/>
        </w:rPr>
        <w:t>.</w:t>
      </w:r>
    </w:p>
    <w:p w14:paraId="09FBC26A" w14:textId="77777777" w:rsidR="00DB6122" w:rsidRPr="00626AFC" w:rsidRDefault="00DB6122" w:rsidP="00DB6122">
      <w:pPr>
        <w:pStyle w:val="IH5Sec"/>
      </w:pPr>
      <w:r w:rsidRPr="00626AFC">
        <w:lastRenderedPageBreak/>
        <w:t>10</w:t>
      </w:r>
      <w:r w:rsidRPr="00626AFC">
        <w:tab/>
        <w:t>Contents of reminder notices—identifying authorised person</w:t>
      </w:r>
    </w:p>
    <w:p w14:paraId="1A5E0EDD" w14:textId="77777777" w:rsidR="00DB6122" w:rsidRPr="00626AFC" w:rsidRDefault="00DB6122" w:rsidP="00DB6122">
      <w:pPr>
        <w:pStyle w:val="Amainreturn"/>
      </w:pPr>
      <w:r w:rsidRPr="00626AFC">
        <w:t>A reminder notice served on a person by an authorised person for an infringement notice offence against the relevant provision</w:t>
      </w:r>
      <w:r w:rsidRPr="00D54E00">
        <w:t xml:space="preserve"> </w:t>
      </w:r>
      <w:r w:rsidRPr="00626AFC">
        <w:t>must identify the authorised person by—</w:t>
      </w:r>
    </w:p>
    <w:p w14:paraId="256CEA29" w14:textId="77777777" w:rsidR="00DB6122" w:rsidRPr="00626AFC" w:rsidRDefault="00DB6122" w:rsidP="00DB6122">
      <w:pPr>
        <w:pStyle w:val="Ipara"/>
        <w:ind w:left="0" w:firstLine="0"/>
      </w:pPr>
      <w:r w:rsidRPr="00626AFC">
        <w:tab/>
        <w:t>(a)</w:t>
      </w:r>
      <w:r w:rsidRPr="00626AFC">
        <w:tab/>
        <w:t>the authorised person’s full name, or surname and initials; or</w:t>
      </w:r>
    </w:p>
    <w:p w14:paraId="5E5FF15F" w14:textId="77777777" w:rsidR="00DB6122" w:rsidRPr="00626AFC" w:rsidRDefault="00DB6122" w:rsidP="00DB6122">
      <w:pPr>
        <w:pStyle w:val="Ipara"/>
      </w:pPr>
      <w:r w:rsidRPr="00626AFC">
        <w:tab/>
        <w:t>(b)</w:t>
      </w:r>
      <w:r w:rsidRPr="00626AFC">
        <w:tab/>
        <w:t>any unique number given, for this regulation, to the authorised person by the administering authority.</w:t>
      </w:r>
    </w:p>
    <w:p w14:paraId="21BBB87C" w14:textId="77777777" w:rsidR="00DB6122" w:rsidRPr="00626AFC" w:rsidRDefault="00DB6122" w:rsidP="00DB6122">
      <w:pPr>
        <w:pStyle w:val="IH5Sec"/>
        <w:ind w:left="0" w:firstLine="0"/>
      </w:pPr>
      <w:r w:rsidRPr="00626AFC">
        <w:t>11</w:t>
      </w:r>
      <w:r w:rsidRPr="00626AFC">
        <w:tab/>
        <w:t>Authorised person for infringement notice offences</w:t>
      </w:r>
    </w:p>
    <w:p w14:paraId="39A120E6" w14:textId="77777777" w:rsidR="00DB6122" w:rsidRPr="00626AFC" w:rsidRDefault="00DB6122" w:rsidP="00046B77">
      <w:pPr>
        <w:pStyle w:val="Amainreturn"/>
      </w:pPr>
      <w:r w:rsidRPr="00626AFC">
        <w:t>An authorised person may serve the following:</w:t>
      </w:r>
    </w:p>
    <w:p w14:paraId="7577E5B4" w14:textId="77777777" w:rsidR="00DB6122" w:rsidRPr="00626AFC" w:rsidRDefault="00DB6122" w:rsidP="00DB6122">
      <w:pPr>
        <w:pStyle w:val="Ipara"/>
      </w:pPr>
      <w:r w:rsidRPr="00626AFC">
        <w:tab/>
        <w:t>(a)</w:t>
      </w:r>
      <w:r w:rsidRPr="00626AFC">
        <w:tab/>
        <w:t>an infringement notice for an infringement notice offence against the relevant provision;</w:t>
      </w:r>
    </w:p>
    <w:p w14:paraId="13B4158B" w14:textId="77777777" w:rsidR="00DB6122" w:rsidRPr="00626AFC" w:rsidRDefault="00DB6122" w:rsidP="00DB6122">
      <w:pPr>
        <w:pStyle w:val="Ipara"/>
      </w:pPr>
      <w:r w:rsidRPr="00626AFC">
        <w:tab/>
        <w:t>(b)</w:t>
      </w:r>
      <w:r w:rsidRPr="00626AFC">
        <w:tab/>
        <w:t>a reminder notice for an infringement notice offence against the relevant provision.</w:t>
      </w:r>
    </w:p>
    <w:p w14:paraId="7EAB1F61" w14:textId="77777777" w:rsidR="00DB6122" w:rsidRPr="00626AFC" w:rsidRDefault="00DB6122" w:rsidP="00DB6122">
      <w:pPr>
        <w:pStyle w:val="IH5Sec"/>
      </w:pPr>
      <w:r w:rsidRPr="00626AFC">
        <w:t>12</w:t>
      </w:r>
      <w:r w:rsidRPr="00626AFC">
        <w:tab/>
        <w:t>Prescribed person—Act, s 135 (1)</w:t>
      </w:r>
    </w:p>
    <w:p w14:paraId="05DFBAB0" w14:textId="77777777" w:rsidR="00DB6122" w:rsidRPr="00626AFC" w:rsidRDefault="00DB6122" w:rsidP="00DB6122">
      <w:pPr>
        <w:pStyle w:val="Amainreturn"/>
      </w:pPr>
      <w:r w:rsidRPr="00626AFC">
        <w:t>A public servant is prescribed.</w:t>
      </w:r>
    </w:p>
    <w:p w14:paraId="73099B85" w14:textId="77777777" w:rsidR="00DB6122" w:rsidRPr="00626AFC" w:rsidRDefault="00DB6122" w:rsidP="00DB6122">
      <w:pPr>
        <w:pStyle w:val="IDict-Heading"/>
      </w:pPr>
      <w:r w:rsidRPr="00626AFC">
        <w:t>Dictionary</w:t>
      </w:r>
    </w:p>
    <w:p w14:paraId="52A03640" w14:textId="77777777" w:rsidR="00DB6122" w:rsidRPr="00626AFC" w:rsidRDefault="00DB6122" w:rsidP="00DB6122">
      <w:pPr>
        <w:pStyle w:val="ref"/>
      </w:pPr>
      <w:r w:rsidRPr="00626AFC">
        <w:t>(see s 2)</w:t>
      </w:r>
    </w:p>
    <w:p w14:paraId="674E15AE" w14:textId="23D6A496" w:rsidR="00DB6122" w:rsidRPr="00626AFC" w:rsidRDefault="00DB6122" w:rsidP="00DB6122">
      <w:pPr>
        <w:pStyle w:val="aNote"/>
      </w:pPr>
      <w:r w:rsidRPr="00626AFC">
        <w:rPr>
          <w:rStyle w:val="charItals"/>
        </w:rPr>
        <w:t>Note 1</w:t>
      </w:r>
      <w:r w:rsidRPr="00626AFC">
        <w:rPr>
          <w:rStyle w:val="charItals"/>
        </w:rPr>
        <w:tab/>
      </w:r>
      <w:r w:rsidRPr="00626AFC">
        <w:t xml:space="preserve">The </w:t>
      </w:r>
      <w:hyperlink r:id="rId78" w:tooltip="A2001-14" w:history="1">
        <w:r w:rsidR="00D54E00" w:rsidRPr="00D54E00">
          <w:rPr>
            <w:rStyle w:val="charCitHyperlinkAbbrev"/>
          </w:rPr>
          <w:t>Legislation Act</w:t>
        </w:r>
      </w:hyperlink>
      <w:r w:rsidRPr="00626AFC">
        <w:t xml:space="preserve"> contains definitions relevant to this regulation. For example:</w:t>
      </w:r>
    </w:p>
    <w:p w14:paraId="39A2ABA6" w14:textId="0DD3106E"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r w:rsidR="00DB6122" w:rsidRPr="00626AFC">
        <w:t>corporation</w:t>
      </w:r>
    </w:p>
    <w:p w14:paraId="309FC750" w14:textId="294D15B8"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hyperlink r:id="rId79" w:tooltip="Act 2001 No 50 (Cwlth)" w:history="1">
        <w:r w:rsidR="00D54E00" w:rsidRPr="00D54E00">
          <w:rPr>
            <w:rStyle w:val="charCitHyperlinkAbbrev"/>
          </w:rPr>
          <w:t>Corporations Act</w:t>
        </w:r>
      </w:hyperlink>
    </w:p>
    <w:p w14:paraId="7CAE10E4" w14:textId="0BFFC80B"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r w:rsidR="00DB6122" w:rsidRPr="00626AFC">
        <w:t>individual</w:t>
      </w:r>
    </w:p>
    <w:p w14:paraId="3CCAE9F3" w14:textId="6099EC01"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r w:rsidR="00DB6122" w:rsidRPr="00626AFC">
        <w:t>public servant.</w:t>
      </w:r>
    </w:p>
    <w:p w14:paraId="4F7DD124" w14:textId="79328C43" w:rsidR="00DB6122" w:rsidRPr="00626AFC" w:rsidRDefault="00DB6122" w:rsidP="000A0611">
      <w:pPr>
        <w:pStyle w:val="aNote"/>
        <w:keepNext/>
        <w:rPr>
          <w:iCs/>
        </w:rPr>
      </w:pPr>
      <w:r w:rsidRPr="00626AFC">
        <w:rPr>
          <w:rStyle w:val="charItals"/>
        </w:rPr>
        <w:lastRenderedPageBreak/>
        <w:t>Note 2</w:t>
      </w:r>
      <w:r w:rsidRPr="00626AFC">
        <w:rPr>
          <w:rStyle w:val="charItals"/>
        </w:rPr>
        <w:tab/>
      </w:r>
      <w:r w:rsidRPr="00626AFC">
        <w:rPr>
          <w:iCs/>
        </w:rPr>
        <w:t xml:space="preserve">Terms used in this regulation have the same meaning that they have in the </w:t>
      </w:r>
      <w:hyperlink r:id="rId80" w:tooltip="A1930-21" w:history="1">
        <w:r w:rsidR="00D54E00" w:rsidRPr="00D54E00">
          <w:rPr>
            <w:rStyle w:val="charCitHyperlinkItal"/>
          </w:rPr>
          <w:t>Magistrates Court Act 1930</w:t>
        </w:r>
      </w:hyperlink>
      <w:r w:rsidRPr="00626AFC">
        <w:rPr>
          <w:iCs/>
        </w:rPr>
        <w:t xml:space="preserve">. For example, the following terms are defined in that </w:t>
      </w:r>
      <w:r w:rsidRPr="00626AFC">
        <w:t>Act</w:t>
      </w:r>
      <w:r w:rsidRPr="00626AFC">
        <w:rPr>
          <w:iCs/>
        </w:rPr>
        <w:t>, dict:</w:t>
      </w:r>
    </w:p>
    <w:p w14:paraId="28CD1EF5" w14:textId="731DFDAE"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r w:rsidR="00DB6122" w:rsidRPr="00626AFC">
        <w:t>administering authority</w:t>
      </w:r>
    </w:p>
    <w:p w14:paraId="60295E6A" w14:textId="012B3F09"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r w:rsidR="00DB6122" w:rsidRPr="00626AFC">
        <w:t>infringement notice</w:t>
      </w:r>
    </w:p>
    <w:p w14:paraId="2E17F84D" w14:textId="4CC6C974"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r w:rsidR="00DB6122" w:rsidRPr="00626AFC">
        <w:t>infringement notice offence</w:t>
      </w:r>
    </w:p>
    <w:p w14:paraId="689D7C1C" w14:textId="0162F7BD"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r w:rsidR="00DB6122" w:rsidRPr="00626AFC">
        <w:t>infringement notice penalty</w:t>
      </w:r>
    </w:p>
    <w:p w14:paraId="7CAF2BB7" w14:textId="05895A89" w:rsidR="00DB6122" w:rsidRPr="00626AFC" w:rsidRDefault="000F5B1F" w:rsidP="000F5B1F">
      <w:pPr>
        <w:pStyle w:val="aNoteBulletss"/>
        <w:tabs>
          <w:tab w:val="left" w:pos="2300"/>
        </w:tabs>
      </w:pPr>
      <w:r w:rsidRPr="00626AFC">
        <w:rPr>
          <w:rFonts w:ascii="Symbol" w:hAnsi="Symbol"/>
        </w:rPr>
        <w:t></w:t>
      </w:r>
      <w:r w:rsidRPr="00626AFC">
        <w:rPr>
          <w:rFonts w:ascii="Symbol" w:hAnsi="Symbol"/>
        </w:rPr>
        <w:tab/>
      </w:r>
      <w:r w:rsidR="00DB6122" w:rsidRPr="00626AFC">
        <w:t>reminder notice.</w:t>
      </w:r>
    </w:p>
    <w:p w14:paraId="672CFABF" w14:textId="4A02CB85" w:rsidR="00DB6122" w:rsidRPr="00626AFC" w:rsidRDefault="00DB6122" w:rsidP="000F5B1F">
      <w:pPr>
        <w:pStyle w:val="aDef"/>
      </w:pPr>
      <w:r w:rsidRPr="00626AFC">
        <w:rPr>
          <w:rStyle w:val="charBoldItals"/>
        </w:rPr>
        <w:t>authorised person</w:t>
      </w:r>
      <w:r w:rsidRPr="00626AFC">
        <w:t xml:space="preserve"> means an investigator appointed under the </w:t>
      </w:r>
      <w:hyperlink r:id="rId81" w:tooltip="A1992-72" w:history="1">
        <w:r w:rsidR="00D54E00" w:rsidRPr="00D54E00">
          <w:rPr>
            <w:rStyle w:val="charCitHyperlinkItal"/>
          </w:rPr>
          <w:t>Fair Trading (Australian Consumer Law) Act 1992</w:t>
        </w:r>
      </w:hyperlink>
      <w:r w:rsidRPr="00626AFC">
        <w:t>, section 36.</w:t>
      </w:r>
    </w:p>
    <w:p w14:paraId="439C678C" w14:textId="77A459B4" w:rsidR="00DB6122" w:rsidRPr="00626AFC" w:rsidRDefault="00DB6122" w:rsidP="000F5B1F">
      <w:pPr>
        <w:pStyle w:val="aDef"/>
      </w:pPr>
      <w:r w:rsidRPr="00D54E00">
        <w:rPr>
          <w:rStyle w:val="charBoldItals"/>
        </w:rPr>
        <w:t>relevant provision</w:t>
      </w:r>
      <w:r w:rsidRPr="00626AFC">
        <w:t xml:space="preserve"> means the </w:t>
      </w:r>
      <w:hyperlink r:id="rId82" w:tooltip="A1992-72" w:history="1">
        <w:r w:rsidR="00D54E00" w:rsidRPr="00D54E00">
          <w:rPr>
            <w:rStyle w:val="charCitHyperlinkItal"/>
          </w:rPr>
          <w:t>Fair Trading (Australian Consumer Law) Act 1992</w:t>
        </w:r>
      </w:hyperlink>
      <w:r w:rsidRPr="00626AFC">
        <w:t>, section 34GA (1).</w:t>
      </w:r>
    </w:p>
    <w:p w14:paraId="0CCCCE2E" w14:textId="77777777" w:rsidR="000F5B1F" w:rsidRDefault="000F5B1F">
      <w:pPr>
        <w:pStyle w:val="03Schedule"/>
        <w:sectPr w:rsidR="000F5B1F" w:rsidSect="00CF38E2">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lnNumType w:countBy="1"/>
          <w:cols w:space="720"/>
          <w:docGrid w:linePitch="326"/>
        </w:sectPr>
      </w:pPr>
    </w:p>
    <w:p w14:paraId="5A7C7061" w14:textId="77777777" w:rsidR="00DB6122" w:rsidRPr="00626AFC" w:rsidRDefault="00DB6122" w:rsidP="00DB6122">
      <w:pPr>
        <w:pStyle w:val="EndNoteHeading"/>
      </w:pPr>
      <w:r w:rsidRPr="00626AFC">
        <w:lastRenderedPageBreak/>
        <w:t>Endnotes</w:t>
      </w:r>
    </w:p>
    <w:p w14:paraId="72F01087" w14:textId="77777777" w:rsidR="00DB6122" w:rsidRPr="00626AFC" w:rsidRDefault="00DB6122" w:rsidP="00DB6122">
      <w:pPr>
        <w:pStyle w:val="EndNoteSubHeading"/>
      </w:pPr>
      <w:r w:rsidRPr="00626AFC">
        <w:t>1</w:t>
      </w:r>
      <w:r w:rsidRPr="00626AFC">
        <w:tab/>
        <w:t>Presentation speech</w:t>
      </w:r>
    </w:p>
    <w:p w14:paraId="7EB6FC55" w14:textId="0C3938C3" w:rsidR="00DB6122" w:rsidRPr="00626AFC" w:rsidRDefault="00DB6122" w:rsidP="00DB6122">
      <w:pPr>
        <w:pStyle w:val="EndNoteText"/>
      </w:pPr>
      <w:r w:rsidRPr="00626AFC">
        <w:tab/>
        <w:t>Presentation speech made in the Legislative Assembly on</w:t>
      </w:r>
      <w:r w:rsidR="002061E7">
        <w:t xml:space="preserve"> 9 April 2024.</w:t>
      </w:r>
    </w:p>
    <w:p w14:paraId="4CFB3B4B" w14:textId="77777777" w:rsidR="00DB6122" w:rsidRPr="00626AFC" w:rsidRDefault="00DB6122" w:rsidP="00DB6122">
      <w:pPr>
        <w:pStyle w:val="EndNoteSubHeading"/>
      </w:pPr>
      <w:r w:rsidRPr="00626AFC">
        <w:t>2</w:t>
      </w:r>
      <w:r w:rsidRPr="00626AFC">
        <w:tab/>
        <w:t>Notification</w:t>
      </w:r>
    </w:p>
    <w:p w14:paraId="5D1E942C" w14:textId="155243E7" w:rsidR="00DB6122" w:rsidRPr="00626AFC" w:rsidRDefault="00DB6122" w:rsidP="00DB6122">
      <w:pPr>
        <w:pStyle w:val="EndNoteText"/>
      </w:pPr>
      <w:r w:rsidRPr="00626AFC">
        <w:tab/>
        <w:t xml:space="preserve">Notified under the </w:t>
      </w:r>
      <w:hyperlink r:id="rId87" w:tooltip="A2001-14" w:history="1">
        <w:r w:rsidR="00D54E00" w:rsidRPr="00D54E00">
          <w:rPr>
            <w:rStyle w:val="charCitHyperlinkAbbrev"/>
          </w:rPr>
          <w:t>Legislation Act</w:t>
        </w:r>
      </w:hyperlink>
      <w:r w:rsidRPr="00626AFC">
        <w:t xml:space="preserve"> on</w:t>
      </w:r>
      <w:r w:rsidRPr="00626AFC">
        <w:tab/>
      </w:r>
      <w:r w:rsidR="0047189E">
        <w:rPr>
          <w:noProof/>
        </w:rPr>
        <w:t>2024</w:t>
      </w:r>
      <w:r w:rsidRPr="00626AFC">
        <w:t>.</w:t>
      </w:r>
    </w:p>
    <w:p w14:paraId="79273359" w14:textId="77777777" w:rsidR="00DB6122" w:rsidRPr="00626AFC" w:rsidRDefault="00DB6122" w:rsidP="00DB6122">
      <w:pPr>
        <w:pStyle w:val="EndNoteSubHeading"/>
      </w:pPr>
      <w:r w:rsidRPr="00626AFC">
        <w:t>3</w:t>
      </w:r>
      <w:r w:rsidRPr="00626AFC">
        <w:tab/>
        <w:t>Republications of amended laws</w:t>
      </w:r>
    </w:p>
    <w:p w14:paraId="6FE9D597" w14:textId="769105AC" w:rsidR="00DB6122" w:rsidRPr="00626AFC" w:rsidRDefault="00DB6122" w:rsidP="00DB6122">
      <w:pPr>
        <w:pStyle w:val="EndNoteText"/>
      </w:pPr>
      <w:r w:rsidRPr="00626AFC">
        <w:tab/>
        <w:t xml:space="preserve">For the latest republication of amended laws, see </w:t>
      </w:r>
      <w:hyperlink r:id="rId88" w:history="1">
        <w:r w:rsidR="00D54E00" w:rsidRPr="00D54E00">
          <w:rPr>
            <w:rStyle w:val="charCitHyperlinkAbbrev"/>
          </w:rPr>
          <w:t>www.legislation.act.gov.au</w:t>
        </w:r>
      </w:hyperlink>
      <w:r w:rsidRPr="00626AFC">
        <w:t>.</w:t>
      </w:r>
    </w:p>
    <w:p w14:paraId="78B3F039" w14:textId="77777777" w:rsidR="00DB6122" w:rsidRPr="00626AFC" w:rsidRDefault="00DB6122" w:rsidP="00DB6122">
      <w:pPr>
        <w:pStyle w:val="N-line2"/>
      </w:pPr>
    </w:p>
    <w:p w14:paraId="6C07FE8D" w14:textId="77777777" w:rsidR="000F5B1F" w:rsidRDefault="000F5B1F">
      <w:pPr>
        <w:pStyle w:val="05EndNote"/>
        <w:sectPr w:rsidR="000F5B1F" w:rsidSect="00CF38E2">
          <w:headerReference w:type="even" r:id="rId89"/>
          <w:headerReference w:type="default" r:id="rId90"/>
          <w:footerReference w:type="even" r:id="rId91"/>
          <w:footerReference w:type="default" r:id="rId92"/>
          <w:pgSz w:w="11907" w:h="16839" w:code="9"/>
          <w:pgMar w:top="3000" w:right="1900" w:bottom="2500" w:left="2300" w:header="2480" w:footer="2100" w:gutter="0"/>
          <w:cols w:space="720"/>
          <w:docGrid w:linePitch="326"/>
        </w:sectPr>
      </w:pPr>
    </w:p>
    <w:p w14:paraId="31EDFC7F" w14:textId="77777777" w:rsidR="002F18F3" w:rsidRDefault="002F18F3" w:rsidP="00DB6122"/>
    <w:p w14:paraId="3B21D2C7" w14:textId="77777777" w:rsidR="000F5B1F" w:rsidRDefault="000F5B1F" w:rsidP="000F5B1F"/>
    <w:p w14:paraId="240B98E2" w14:textId="77777777" w:rsidR="000A0611" w:rsidRDefault="000A0611" w:rsidP="000F5B1F"/>
    <w:p w14:paraId="5EC91D10" w14:textId="77777777" w:rsidR="000A0611" w:rsidRDefault="000A0611" w:rsidP="000F5B1F"/>
    <w:p w14:paraId="75C06BD9" w14:textId="77777777" w:rsidR="000A0611" w:rsidRDefault="000A0611" w:rsidP="000F5B1F"/>
    <w:p w14:paraId="1DBA2AF0" w14:textId="77777777" w:rsidR="000A0611" w:rsidRDefault="000A0611" w:rsidP="000F5B1F"/>
    <w:p w14:paraId="53C4215A" w14:textId="77777777" w:rsidR="000A0611" w:rsidRDefault="000A0611" w:rsidP="000F5B1F"/>
    <w:p w14:paraId="0C786474" w14:textId="77777777" w:rsidR="000A0611" w:rsidRDefault="000A0611" w:rsidP="000F5B1F"/>
    <w:p w14:paraId="365F2EFE" w14:textId="77777777" w:rsidR="000A0611" w:rsidRDefault="000A0611" w:rsidP="000F5B1F"/>
    <w:p w14:paraId="4FFDE3BD" w14:textId="77777777" w:rsidR="000A0611" w:rsidRDefault="000A0611" w:rsidP="000F5B1F"/>
    <w:p w14:paraId="340F1A34" w14:textId="77777777" w:rsidR="000A0611" w:rsidRDefault="000A0611" w:rsidP="000F5B1F"/>
    <w:p w14:paraId="6DA09A84" w14:textId="77777777" w:rsidR="000A0611" w:rsidRDefault="000A0611" w:rsidP="000F5B1F"/>
    <w:p w14:paraId="5EDDDD9F" w14:textId="77777777" w:rsidR="000A0611" w:rsidRDefault="000A0611" w:rsidP="000F5B1F"/>
    <w:p w14:paraId="163DCF93" w14:textId="77777777" w:rsidR="000A0611" w:rsidRDefault="000A0611" w:rsidP="000F5B1F"/>
    <w:p w14:paraId="29B3F78A" w14:textId="77777777" w:rsidR="000A0611" w:rsidRDefault="000A0611" w:rsidP="000F5B1F"/>
    <w:p w14:paraId="53D8CA39" w14:textId="77777777" w:rsidR="000A0611" w:rsidRDefault="000A0611" w:rsidP="000F5B1F"/>
    <w:p w14:paraId="55235BBE" w14:textId="77777777" w:rsidR="000A0611" w:rsidRDefault="000A0611" w:rsidP="000F5B1F"/>
    <w:p w14:paraId="21389789" w14:textId="77777777" w:rsidR="000A0611" w:rsidRDefault="000A0611" w:rsidP="000F5B1F"/>
    <w:p w14:paraId="21FB62C0" w14:textId="77777777" w:rsidR="000F5B1F" w:rsidRDefault="000F5B1F" w:rsidP="000F5B1F">
      <w:pPr>
        <w:suppressLineNumbers/>
      </w:pPr>
    </w:p>
    <w:p w14:paraId="6CAC09D4" w14:textId="77777777" w:rsidR="000F5B1F" w:rsidRDefault="000F5B1F" w:rsidP="000F5B1F">
      <w:pPr>
        <w:suppressLineNumbers/>
      </w:pPr>
    </w:p>
    <w:p w14:paraId="7D0825BF" w14:textId="77777777" w:rsidR="000F5B1F" w:rsidRDefault="000F5B1F" w:rsidP="000F5B1F">
      <w:pPr>
        <w:suppressLineNumbers/>
      </w:pPr>
    </w:p>
    <w:p w14:paraId="77F0D0A6" w14:textId="4B0538F9" w:rsidR="000F5B1F" w:rsidRDefault="000F5B1F">
      <w:pPr>
        <w:jc w:val="center"/>
        <w:rPr>
          <w:sz w:val="18"/>
        </w:rPr>
      </w:pPr>
      <w:r>
        <w:rPr>
          <w:sz w:val="18"/>
        </w:rPr>
        <w:t xml:space="preserve">Australian Capital Territory </w:t>
      </w:r>
      <w:r>
        <w:rPr>
          <w:noProof/>
          <w:sz w:val="18"/>
        </w:rPr>
        <w:t>2024</w:t>
      </w:r>
    </w:p>
    <w:sectPr w:rsidR="000F5B1F" w:rsidSect="00CF38E2">
      <w:headerReference w:type="even" r:id="rId93"/>
      <w:headerReference w:type="default" r:id="rId94"/>
      <w:headerReference w:type="first" r:id="rId9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247E" w14:textId="77777777" w:rsidR="00CF38E2" w:rsidRDefault="00CF38E2">
      <w:r>
        <w:separator/>
      </w:r>
    </w:p>
  </w:endnote>
  <w:endnote w:type="continuationSeparator" w:id="0">
    <w:p w14:paraId="2F45887E" w14:textId="77777777" w:rsidR="00CF38E2" w:rsidRDefault="00C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5410" w14:textId="77777777" w:rsidR="000F5B1F" w:rsidRDefault="000F5B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F5B1F" w:rsidRPr="00CB3D59" w14:paraId="22DAAD73" w14:textId="77777777">
      <w:tc>
        <w:tcPr>
          <w:tcW w:w="845" w:type="pct"/>
        </w:tcPr>
        <w:p w14:paraId="5DF7CFB7" w14:textId="77777777" w:rsidR="000F5B1F" w:rsidRPr="0097645D" w:rsidRDefault="000F5B1F"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6E87A86" w14:textId="6F2AE71D" w:rsidR="000F5B1F" w:rsidRPr="00783A18" w:rsidRDefault="00E04D7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061E7" w:rsidRPr="00626AFC">
            <w:t>Housing and Consumer Affairs Legislation Amendment</w:t>
          </w:r>
          <w:r w:rsidR="002061E7">
            <w:t> </w:t>
          </w:r>
          <w:r w:rsidR="002061E7" w:rsidRPr="00626AFC">
            <w:t>Bill 2024</w:t>
          </w:r>
          <w:r>
            <w:fldChar w:fldCharType="end"/>
          </w:r>
        </w:p>
        <w:p w14:paraId="1FB10E65" w14:textId="0C822558" w:rsidR="000F5B1F" w:rsidRPr="00783A18" w:rsidRDefault="000F5B1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681F681" w14:textId="4B1FBD67" w:rsidR="000F5B1F" w:rsidRPr="00743346" w:rsidRDefault="000F5B1F"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061E7">
            <w:rPr>
              <w:rFonts w:cs="Arial"/>
              <w:szCs w:val="18"/>
            </w:rPr>
            <w:t xml:space="preserve">  </w:t>
          </w:r>
          <w:r w:rsidRPr="00743346">
            <w:rPr>
              <w:rFonts w:cs="Arial"/>
              <w:szCs w:val="18"/>
            </w:rPr>
            <w:fldChar w:fldCharType="end"/>
          </w:r>
        </w:p>
      </w:tc>
    </w:tr>
  </w:tbl>
  <w:p w14:paraId="3A3CCE8C" w14:textId="551F2FC2"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7E62" w14:textId="77777777" w:rsidR="000F5B1F" w:rsidRDefault="000F5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5B1F" w:rsidRPr="00CB3D59" w14:paraId="4965174E" w14:textId="77777777">
      <w:tc>
        <w:tcPr>
          <w:tcW w:w="1061" w:type="pct"/>
        </w:tcPr>
        <w:p w14:paraId="7849549C" w14:textId="6B91E8C2" w:rsidR="000F5B1F" w:rsidRPr="00F02A14" w:rsidRDefault="000F5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061E7">
            <w:rPr>
              <w:rFonts w:cs="Arial"/>
              <w:szCs w:val="18"/>
            </w:rPr>
            <w:t xml:space="preserve">  </w:t>
          </w:r>
          <w:r w:rsidRPr="00F02A14">
            <w:rPr>
              <w:rFonts w:cs="Arial"/>
              <w:szCs w:val="18"/>
            </w:rPr>
            <w:fldChar w:fldCharType="end"/>
          </w:r>
        </w:p>
      </w:tc>
      <w:tc>
        <w:tcPr>
          <w:tcW w:w="3092" w:type="pct"/>
        </w:tcPr>
        <w:p w14:paraId="303FCACD" w14:textId="303EEBA8" w:rsidR="000F5B1F" w:rsidRPr="00F02A14" w:rsidRDefault="000F5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061E7" w:rsidRPr="002061E7">
            <w:rPr>
              <w:rFonts w:cs="Arial"/>
              <w:szCs w:val="18"/>
            </w:rPr>
            <w:t>Housing and Consumer Affairs</w:t>
          </w:r>
          <w:r w:rsidR="002061E7" w:rsidRPr="00626AFC">
            <w:t xml:space="preserve"> Legislation Amendment</w:t>
          </w:r>
          <w:r w:rsidR="002061E7">
            <w:t> </w:t>
          </w:r>
          <w:r w:rsidR="002061E7" w:rsidRPr="00626AFC">
            <w:t>Bill 2024</w:t>
          </w:r>
          <w:r>
            <w:rPr>
              <w:rFonts w:cs="Arial"/>
              <w:szCs w:val="18"/>
            </w:rPr>
            <w:fldChar w:fldCharType="end"/>
          </w:r>
        </w:p>
        <w:p w14:paraId="1A53E421" w14:textId="4FBC95A2" w:rsidR="000F5B1F" w:rsidRPr="00F02A14" w:rsidRDefault="000F5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061E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061E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061E7">
            <w:rPr>
              <w:rFonts w:cs="Arial"/>
              <w:szCs w:val="18"/>
            </w:rPr>
            <w:t xml:space="preserve">  </w:t>
          </w:r>
          <w:r w:rsidRPr="00F02A14">
            <w:rPr>
              <w:rFonts w:cs="Arial"/>
              <w:szCs w:val="18"/>
            </w:rPr>
            <w:fldChar w:fldCharType="end"/>
          </w:r>
        </w:p>
      </w:tc>
      <w:tc>
        <w:tcPr>
          <w:tcW w:w="847" w:type="pct"/>
        </w:tcPr>
        <w:p w14:paraId="1F638EAC" w14:textId="77777777" w:rsidR="000F5B1F" w:rsidRPr="00F02A14" w:rsidRDefault="000F5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3BD55D" w14:textId="44DEA980"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410F" w14:textId="77777777" w:rsidR="000F5B1F" w:rsidRDefault="000F5B1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F5B1F" w14:paraId="0B9B2730" w14:textId="77777777">
      <w:trPr>
        <w:jc w:val="center"/>
      </w:trPr>
      <w:tc>
        <w:tcPr>
          <w:tcW w:w="1240" w:type="dxa"/>
        </w:tcPr>
        <w:p w14:paraId="2E75A43B" w14:textId="77777777" w:rsidR="000F5B1F" w:rsidRDefault="000F5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22A45B8" w14:textId="67092837" w:rsidR="000F5B1F" w:rsidRDefault="000F5B1F">
          <w:pPr>
            <w:pStyle w:val="Footer"/>
            <w:jc w:val="center"/>
          </w:pPr>
          <w:r>
            <w:fldChar w:fldCharType="begin"/>
          </w:r>
          <w:r>
            <w:instrText xml:space="preserve"> REF Citation *\charformat </w:instrText>
          </w:r>
          <w:r>
            <w:fldChar w:fldCharType="separate"/>
          </w:r>
          <w:r w:rsidR="002061E7" w:rsidRPr="00626AFC">
            <w:t>Housing and Consumer Affairs Legislation Amendment</w:t>
          </w:r>
          <w:r w:rsidR="002061E7">
            <w:t> </w:t>
          </w:r>
          <w:r w:rsidR="002061E7" w:rsidRPr="00626AFC">
            <w:t>Bill 2024</w:t>
          </w:r>
          <w:r>
            <w:fldChar w:fldCharType="end"/>
          </w:r>
        </w:p>
        <w:p w14:paraId="5AC19F53" w14:textId="3409D95A" w:rsidR="000F5B1F" w:rsidRDefault="000F5B1F">
          <w:pPr>
            <w:pStyle w:val="Footer"/>
            <w:spacing w:before="0"/>
            <w:jc w:val="center"/>
          </w:pPr>
          <w:r>
            <w:fldChar w:fldCharType="begin"/>
          </w:r>
          <w:r>
            <w:instrText xml:space="preserve"> DOCPROPERTY "Eff"  *\charformat </w:instrText>
          </w:r>
          <w:r>
            <w:fldChar w:fldCharType="separate"/>
          </w:r>
          <w:r w:rsidR="002061E7">
            <w:t xml:space="preserve"> </w:t>
          </w:r>
          <w:r>
            <w:fldChar w:fldCharType="end"/>
          </w:r>
          <w:r>
            <w:fldChar w:fldCharType="begin"/>
          </w:r>
          <w:r>
            <w:instrText xml:space="preserve"> DOCPROPERTY "StartDt"  *\charformat </w:instrText>
          </w:r>
          <w:r>
            <w:fldChar w:fldCharType="separate"/>
          </w:r>
          <w:r w:rsidR="002061E7">
            <w:t xml:space="preserve">  </w:t>
          </w:r>
          <w:r>
            <w:fldChar w:fldCharType="end"/>
          </w:r>
          <w:r>
            <w:fldChar w:fldCharType="begin"/>
          </w:r>
          <w:r>
            <w:instrText xml:space="preserve"> DOCPROPERTY "EndDt"  *\charformat </w:instrText>
          </w:r>
          <w:r>
            <w:fldChar w:fldCharType="separate"/>
          </w:r>
          <w:r w:rsidR="002061E7">
            <w:t xml:space="preserve">  </w:t>
          </w:r>
          <w:r>
            <w:fldChar w:fldCharType="end"/>
          </w:r>
        </w:p>
      </w:tc>
      <w:tc>
        <w:tcPr>
          <w:tcW w:w="1553" w:type="dxa"/>
        </w:tcPr>
        <w:p w14:paraId="510A1A2E" w14:textId="5BE3277C" w:rsidR="000F5B1F" w:rsidRDefault="000F5B1F">
          <w:pPr>
            <w:pStyle w:val="Footer"/>
            <w:jc w:val="right"/>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2061E7">
            <w:t xml:space="preserve">  </w:t>
          </w:r>
          <w:r>
            <w:fldChar w:fldCharType="end"/>
          </w:r>
        </w:p>
      </w:tc>
    </w:tr>
  </w:tbl>
  <w:p w14:paraId="5A3B130F" w14:textId="6CBBAF1F"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2D02" w14:textId="77777777" w:rsidR="000F5B1F" w:rsidRDefault="000F5B1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F5B1F" w14:paraId="3A44105F" w14:textId="77777777">
      <w:trPr>
        <w:jc w:val="center"/>
      </w:trPr>
      <w:tc>
        <w:tcPr>
          <w:tcW w:w="1553" w:type="dxa"/>
        </w:tcPr>
        <w:p w14:paraId="5E2683AF" w14:textId="29569604" w:rsidR="000F5B1F" w:rsidRDefault="000F5B1F">
          <w:pPr>
            <w:pStyle w:val="Footer"/>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2061E7">
            <w:t xml:space="preserve">  </w:t>
          </w:r>
          <w:r>
            <w:fldChar w:fldCharType="end"/>
          </w:r>
        </w:p>
      </w:tc>
      <w:tc>
        <w:tcPr>
          <w:tcW w:w="4527" w:type="dxa"/>
        </w:tcPr>
        <w:p w14:paraId="0696C83D" w14:textId="46850B19" w:rsidR="000F5B1F" w:rsidRDefault="000F5B1F">
          <w:pPr>
            <w:pStyle w:val="Footer"/>
            <w:jc w:val="center"/>
          </w:pPr>
          <w:r>
            <w:fldChar w:fldCharType="begin"/>
          </w:r>
          <w:r>
            <w:instrText xml:space="preserve"> REF Citation *\charformat </w:instrText>
          </w:r>
          <w:r>
            <w:fldChar w:fldCharType="separate"/>
          </w:r>
          <w:r w:rsidR="002061E7" w:rsidRPr="00626AFC">
            <w:t>Housing and Consumer Affairs Legislation Amendment</w:t>
          </w:r>
          <w:r w:rsidR="002061E7">
            <w:t> </w:t>
          </w:r>
          <w:r w:rsidR="002061E7" w:rsidRPr="00626AFC">
            <w:t>Bill 2024</w:t>
          </w:r>
          <w:r>
            <w:fldChar w:fldCharType="end"/>
          </w:r>
        </w:p>
        <w:p w14:paraId="618C82B5" w14:textId="24429925" w:rsidR="000F5B1F" w:rsidRDefault="000F5B1F">
          <w:pPr>
            <w:pStyle w:val="Footer"/>
            <w:spacing w:before="0"/>
            <w:jc w:val="center"/>
          </w:pPr>
          <w:r>
            <w:fldChar w:fldCharType="begin"/>
          </w:r>
          <w:r>
            <w:instrText xml:space="preserve"> DOCPROPERTY "Eff"  *\charformat </w:instrText>
          </w:r>
          <w:r>
            <w:fldChar w:fldCharType="separate"/>
          </w:r>
          <w:r w:rsidR="002061E7">
            <w:t xml:space="preserve"> </w:t>
          </w:r>
          <w:r>
            <w:fldChar w:fldCharType="end"/>
          </w:r>
          <w:r>
            <w:fldChar w:fldCharType="begin"/>
          </w:r>
          <w:r>
            <w:instrText xml:space="preserve"> DOCPROPERTY "StartDt"  *\charformat </w:instrText>
          </w:r>
          <w:r>
            <w:fldChar w:fldCharType="separate"/>
          </w:r>
          <w:r w:rsidR="002061E7">
            <w:t xml:space="preserve">  </w:t>
          </w:r>
          <w:r>
            <w:fldChar w:fldCharType="end"/>
          </w:r>
          <w:r>
            <w:fldChar w:fldCharType="begin"/>
          </w:r>
          <w:r>
            <w:instrText xml:space="preserve"> DOCPROPERTY "EndDt"  *\charformat </w:instrText>
          </w:r>
          <w:r>
            <w:fldChar w:fldCharType="separate"/>
          </w:r>
          <w:r w:rsidR="002061E7">
            <w:t xml:space="preserve">  </w:t>
          </w:r>
          <w:r>
            <w:fldChar w:fldCharType="end"/>
          </w:r>
        </w:p>
      </w:tc>
      <w:tc>
        <w:tcPr>
          <w:tcW w:w="1240" w:type="dxa"/>
        </w:tcPr>
        <w:p w14:paraId="667F3C95" w14:textId="77777777" w:rsidR="000F5B1F" w:rsidRDefault="000F5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34EA18" w14:textId="448CE861"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83B9" w14:textId="77777777" w:rsidR="000F5B1F" w:rsidRDefault="000F5B1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F5B1F" w:rsidRPr="00CB3D59" w14:paraId="0D5D6748" w14:textId="77777777">
      <w:tc>
        <w:tcPr>
          <w:tcW w:w="1060" w:type="pct"/>
        </w:tcPr>
        <w:p w14:paraId="246D3DE7" w14:textId="25D63AB6" w:rsidR="000F5B1F" w:rsidRPr="00743346" w:rsidRDefault="000F5B1F"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061E7">
            <w:rPr>
              <w:rFonts w:cs="Arial"/>
              <w:szCs w:val="18"/>
            </w:rPr>
            <w:t xml:space="preserve">  </w:t>
          </w:r>
          <w:r w:rsidRPr="00743346">
            <w:rPr>
              <w:rFonts w:cs="Arial"/>
              <w:szCs w:val="18"/>
            </w:rPr>
            <w:fldChar w:fldCharType="end"/>
          </w:r>
        </w:p>
      </w:tc>
      <w:tc>
        <w:tcPr>
          <w:tcW w:w="3094" w:type="pct"/>
        </w:tcPr>
        <w:p w14:paraId="0DEC9DC3" w14:textId="69F3373A" w:rsidR="000F5B1F" w:rsidRPr="00783A18" w:rsidRDefault="00E04D7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061E7" w:rsidRPr="00626AFC">
            <w:t>Housing and Consumer Affairs Legislation Amendment</w:t>
          </w:r>
          <w:r w:rsidR="002061E7">
            <w:t> </w:t>
          </w:r>
          <w:r w:rsidR="002061E7" w:rsidRPr="00626AFC">
            <w:t>Bill 2024</w:t>
          </w:r>
          <w:r>
            <w:fldChar w:fldCharType="end"/>
          </w:r>
        </w:p>
        <w:p w14:paraId="496D0952" w14:textId="6D163EDA" w:rsidR="000F5B1F" w:rsidRPr="00783A18" w:rsidRDefault="000F5B1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70B7391" w14:textId="77777777" w:rsidR="000F5B1F" w:rsidRPr="0097645D" w:rsidRDefault="000F5B1F"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34FF452" w14:textId="2FF7EBD6"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5504" w14:textId="77777777" w:rsidR="000F5B1F" w:rsidRDefault="000F5B1F">
    <w:pPr>
      <w:rPr>
        <w:sz w:val="16"/>
      </w:rPr>
    </w:pPr>
  </w:p>
  <w:p w14:paraId="3C823665" w14:textId="2AEF7CA4" w:rsidR="000F5B1F" w:rsidRDefault="000F5B1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061E7">
      <w:rPr>
        <w:rFonts w:ascii="Arial" w:hAnsi="Arial"/>
        <w:sz w:val="12"/>
      </w:rPr>
      <w:t>J2023-1273</w:t>
    </w:r>
    <w:r>
      <w:rPr>
        <w:rFonts w:ascii="Arial" w:hAnsi="Arial"/>
        <w:sz w:val="12"/>
      </w:rPr>
      <w:fldChar w:fldCharType="end"/>
    </w:r>
  </w:p>
  <w:p w14:paraId="6A6DA684" w14:textId="3DD50399" w:rsidR="000F5B1F" w:rsidRPr="00E04D75" w:rsidRDefault="000F5B1F" w:rsidP="00E04D75">
    <w:pPr>
      <w:pStyle w:val="Status"/>
      <w:tabs>
        <w:tab w:val="center" w:pos="3853"/>
        <w:tab w:val="left" w:pos="4575"/>
      </w:tab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4CF7" w14:textId="77777777" w:rsidR="000F5B1F" w:rsidRDefault="000F5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5B1F" w:rsidRPr="00CB3D59" w14:paraId="3C5D319E" w14:textId="77777777">
      <w:tc>
        <w:tcPr>
          <w:tcW w:w="847" w:type="pct"/>
        </w:tcPr>
        <w:p w14:paraId="706B86C1" w14:textId="77777777" w:rsidR="000F5B1F" w:rsidRPr="006D109C" w:rsidRDefault="000F5B1F"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81D90F3" w14:textId="5479158D" w:rsidR="000F5B1F" w:rsidRPr="006D109C" w:rsidRDefault="000F5B1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061E7" w:rsidRPr="002061E7">
            <w:rPr>
              <w:rFonts w:cs="Arial"/>
              <w:szCs w:val="18"/>
            </w:rPr>
            <w:t>Housing and Consumer Affairs</w:t>
          </w:r>
          <w:r w:rsidR="002061E7" w:rsidRPr="00626AFC">
            <w:t xml:space="preserve"> Legislation Amendment</w:t>
          </w:r>
          <w:r w:rsidR="002061E7">
            <w:t> </w:t>
          </w:r>
          <w:r w:rsidR="002061E7" w:rsidRPr="00626AFC">
            <w:t>Bill 2024</w:t>
          </w:r>
          <w:r>
            <w:rPr>
              <w:rFonts w:cs="Arial"/>
              <w:szCs w:val="18"/>
            </w:rPr>
            <w:fldChar w:fldCharType="end"/>
          </w:r>
        </w:p>
        <w:p w14:paraId="514E976A" w14:textId="1D3F698F" w:rsidR="000F5B1F" w:rsidRPr="00783A18" w:rsidRDefault="000F5B1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F138EE1" w14:textId="47F96D0A" w:rsidR="000F5B1F" w:rsidRPr="006D109C" w:rsidRDefault="000F5B1F"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061E7">
            <w:rPr>
              <w:rFonts w:cs="Arial"/>
              <w:szCs w:val="18"/>
            </w:rPr>
            <w:t xml:space="preserve">  </w:t>
          </w:r>
          <w:r w:rsidRPr="006D109C">
            <w:rPr>
              <w:rFonts w:cs="Arial"/>
              <w:szCs w:val="18"/>
            </w:rPr>
            <w:fldChar w:fldCharType="end"/>
          </w:r>
        </w:p>
      </w:tc>
    </w:tr>
  </w:tbl>
  <w:p w14:paraId="5E45591B" w14:textId="4A24EFEB"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9CAA" w14:textId="77777777" w:rsidR="000F5B1F" w:rsidRDefault="000F5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5B1F" w:rsidRPr="00CB3D59" w14:paraId="6D19D169" w14:textId="77777777">
      <w:tc>
        <w:tcPr>
          <w:tcW w:w="1061" w:type="pct"/>
        </w:tcPr>
        <w:p w14:paraId="77FEE5F8" w14:textId="4BAB9D74" w:rsidR="000F5B1F" w:rsidRPr="006D109C" w:rsidRDefault="000F5B1F"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061E7">
            <w:rPr>
              <w:rFonts w:cs="Arial"/>
              <w:szCs w:val="18"/>
            </w:rPr>
            <w:t xml:space="preserve">  </w:t>
          </w:r>
          <w:r w:rsidRPr="006D109C">
            <w:rPr>
              <w:rFonts w:cs="Arial"/>
              <w:szCs w:val="18"/>
            </w:rPr>
            <w:fldChar w:fldCharType="end"/>
          </w:r>
        </w:p>
      </w:tc>
      <w:tc>
        <w:tcPr>
          <w:tcW w:w="3092" w:type="pct"/>
        </w:tcPr>
        <w:p w14:paraId="08C94E7D" w14:textId="02F7C324" w:rsidR="000F5B1F" w:rsidRPr="006D109C" w:rsidRDefault="000F5B1F"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061E7" w:rsidRPr="002061E7">
            <w:rPr>
              <w:rFonts w:cs="Arial"/>
              <w:szCs w:val="18"/>
            </w:rPr>
            <w:t>Housing and Consumer Affairs</w:t>
          </w:r>
          <w:r w:rsidR="002061E7" w:rsidRPr="00626AFC">
            <w:t xml:space="preserve"> Legislation Amendment</w:t>
          </w:r>
          <w:r w:rsidR="002061E7">
            <w:t> </w:t>
          </w:r>
          <w:r w:rsidR="002061E7" w:rsidRPr="00626AFC">
            <w:t>Bill 2024</w:t>
          </w:r>
          <w:r>
            <w:rPr>
              <w:rFonts w:cs="Arial"/>
              <w:szCs w:val="18"/>
            </w:rPr>
            <w:fldChar w:fldCharType="end"/>
          </w:r>
        </w:p>
        <w:p w14:paraId="2DD4BA66" w14:textId="5E9B98B4" w:rsidR="000F5B1F" w:rsidRPr="00783A18" w:rsidRDefault="000F5B1F"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061E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4FF9C3E" w14:textId="77777777" w:rsidR="000F5B1F" w:rsidRPr="006D109C" w:rsidRDefault="000F5B1F"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2838FA6" w14:textId="1D290802"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5841" w14:textId="77777777" w:rsidR="000F5B1F" w:rsidRDefault="000F5B1F">
    <w:pPr>
      <w:rPr>
        <w:sz w:val="16"/>
      </w:rPr>
    </w:pPr>
  </w:p>
  <w:p w14:paraId="64289CCA" w14:textId="04BFDAF8" w:rsidR="000F5B1F" w:rsidRDefault="000F5B1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061E7">
      <w:rPr>
        <w:rFonts w:ascii="Arial" w:hAnsi="Arial"/>
        <w:sz w:val="12"/>
      </w:rPr>
      <w:t>J2023-1273</w:t>
    </w:r>
    <w:r>
      <w:rPr>
        <w:rFonts w:ascii="Arial" w:hAnsi="Arial"/>
        <w:sz w:val="12"/>
      </w:rPr>
      <w:fldChar w:fldCharType="end"/>
    </w:r>
  </w:p>
  <w:p w14:paraId="0513CFCC" w14:textId="2877F61A"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018C" w14:textId="77777777" w:rsidR="000F5B1F" w:rsidRDefault="000F5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5B1F" w:rsidRPr="00CB3D59" w14:paraId="56D786A5" w14:textId="77777777">
      <w:tc>
        <w:tcPr>
          <w:tcW w:w="847" w:type="pct"/>
        </w:tcPr>
        <w:p w14:paraId="4F85FD79" w14:textId="77777777" w:rsidR="000F5B1F" w:rsidRPr="00ED273E" w:rsidRDefault="000F5B1F"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259EBD6" w14:textId="4264DA5D" w:rsidR="000F5B1F" w:rsidRPr="00ED273E" w:rsidRDefault="000F5B1F"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061E7" w:rsidRPr="00626AFC">
            <w:t>Housing and Consumer Affairs Legislation Amendment</w:t>
          </w:r>
          <w:r w:rsidR="002061E7">
            <w:t> </w:t>
          </w:r>
          <w:r w:rsidR="002061E7" w:rsidRPr="00626AFC">
            <w:t>Bill 2024</w:t>
          </w:r>
          <w:r w:rsidRPr="00783A18">
            <w:rPr>
              <w:rFonts w:ascii="Times New Roman" w:hAnsi="Times New Roman"/>
              <w:sz w:val="24"/>
              <w:szCs w:val="24"/>
            </w:rPr>
            <w:fldChar w:fldCharType="end"/>
          </w:r>
        </w:p>
        <w:p w14:paraId="2EB96BA0" w14:textId="2E14DC28" w:rsidR="000F5B1F" w:rsidRPr="00ED273E" w:rsidRDefault="000F5B1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061E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061E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061E7">
            <w:rPr>
              <w:rFonts w:cs="Arial"/>
              <w:szCs w:val="18"/>
            </w:rPr>
            <w:t xml:space="preserve">  </w:t>
          </w:r>
          <w:r w:rsidRPr="00ED273E">
            <w:rPr>
              <w:rFonts w:cs="Arial"/>
              <w:szCs w:val="18"/>
            </w:rPr>
            <w:fldChar w:fldCharType="end"/>
          </w:r>
        </w:p>
      </w:tc>
      <w:tc>
        <w:tcPr>
          <w:tcW w:w="1061" w:type="pct"/>
        </w:tcPr>
        <w:p w14:paraId="1A62AEC5" w14:textId="27FB6EBB" w:rsidR="000F5B1F" w:rsidRPr="00ED273E" w:rsidRDefault="000F5B1F"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061E7">
            <w:rPr>
              <w:rFonts w:cs="Arial"/>
              <w:szCs w:val="18"/>
            </w:rPr>
            <w:t xml:space="preserve">  </w:t>
          </w:r>
          <w:r w:rsidRPr="00ED273E">
            <w:rPr>
              <w:rFonts w:cs="Arial"/>
              <w:szCs w:val="18"/>
            </w:rPr>
            <w:fldChar w:fldCharType="end"/>
          </w:r>
        </w:p>
      </w:tc>
    </w:tr>
  </w:tbl>
  <w:p w14:paraId="255541EF" w14:textId="6D5DDC70"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AEAF" w14:textId="77777777" w:rsidR="000F5B1F" w:rsidRDefault="000F5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5B1F" w:rsidRPr="00CB3D59" w14:paraId="41F34510" w14:textId="77777777">
      <w:tc>
        <w:tcPr>
          <w:tcW w:w="1061" w:type="pct"/>
        </w:tcPr>
        <w:p w14:paraId="4AAC64E9" w14:textId="7AF69B42" w:rsidR="000F5B1F" w:rsidRPr="00ED273E" w:rsidRDefault="000F5B1F"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061E7">
            <w:rPr>
              <w:rFonts w:cs="Arial"/>
              <w:szCs w:val="18"/>
            </w:rPr>
            <w:t xml:space="preserve">  </w:t>
          </w:r>
          <w:r w:rsidRPr="00ED273E">
            <w:rPr>
              <w:rFonts w:cs="Arial"/>
              <w:szCs w:val="18"/>
            </w:rPr>
            <w:fldChar w:fldCharType="end"/>
          </w:r>
        </w:p>
      </w:tc>
      <w:tc>
        <w:tcPr>
          <w:tcW w:w="3092" w:type="pct"/>
        </w:tcPr>
        <w:p w14:paraId="52A829DE" w14:textId="245030F8" w:rsidR="000F5B1F" w:rsidRPr="00ED273E" w:rsidRDefault="000F5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061E7" w:rsidRPr="002061E7">
            <w:rPr>
              <w:rFonts w:cs="Arial"/>
              <w:szCs w:val="18"/>
            </w:rPr>
            <w:t>Housing and Consumer Affairs</w:t>
          </w:r>
          <w:r w:rsidR="002061E7" w:rsidRPr="00626AFC">
            <w:t xml:space="preserve"> Legislation Amendment</w:t>
          </w:r>
          <w:r w:rsidR="002061E7">
            <w:t> </w:t>
          </w:r>
          <w:r w:rsidR="002061E7" w:rsidRPr="00626AFC">
            <w:t>Bill 2024</w:t>
          </w:r>
          <w:r>
            <w:rPr>
              <w:rFonts w:cs="Arial"/>
              <w:szCs w:val="18"/>
            </w:rPr>
            <w:fldChar w:fldCharType="end"/>
          </w:r>
        </w:p>
        <w:p w14:paraId="185B00B8" w14:textId="5FAC0876" w:rsidR="000F5B1F" w:rsidRPr="00ED273E" w:rsidRDefault="000F5B1F"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061E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061E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061E7">
            <w:rPr>
              <w:rFonts w:cs="Arial"/>
              <w:szCs w:val="18"/>
            </w:rPr>
            <w:t xml:space="preserve">  </w:t>
          </w:r>
          <w:r w:rsidRPr="00ED273E">
            <w:rPr>
              <w:rFonts w:cs="Arial"/>
              <w:szCs w:val="18"/>
            </w:rPr>
            <w:fldChar w:fldCharType="end"/>
          </w:r>
        </w:p>
      </w:tc>
      <w:tc>
        <w:tcPr>
          <w:tcW w:w="847" w:type="pct"/>
        </w:tcPr>
        <w:p w14:paraId="763748DD" w14:textId="77777777" w:rsidR="000F5B1F" w:rsidRPr="00ED273E" w:rsidRDefault="000F5B1F"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CAD5D8A" w14:textId="0614F73F"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B886" w14:textId="77777777" w:rsidR="000F5B1F" w:rsidRDefault="000F5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5B1F" w:rsidRPr="00CB3D59" w14:paraId="034DF8A7" w14:textId="77777777">
      <w:tc>
        <w:tcPr>
          <w:tcW w:w="847" w:type="pct"/>
        </w:tcPr>
        <w:p w14:paraId="0AFAEEE9" w14:textId="77777777" w:rsidR="000F5B1F" w:rsidRPr="00F02A14" w:rsidRDefault="000F5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7AC086E" w14:textId="51C69D7A" w:rsidR="000F5B1F" w:rsidRPr="00F02A14" w:rsidRDefault="000F5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061E7" w:rsidRPr="002061E7">
            <w:rPr>
              <w:rFonts w:cs="Arial"/>
              <w:szCs w:val="18"/>
            </w:rPr>
            <w:t>Housing and Consumer Affairs</w:t>
          </w:r>
          <w:r w:rsidR="002061E7" w:rsidRPr="00626AFC">
            <w:t xml:space="preserve"> Legislation Amendment</w:t>
          </w:r>
          <w:r w:rsidR="002061E7">
            <w:t> </w:t>
          </w:r>
          <w:r w:rsidR="002061E7" w:rsidRPr="00626AFC">
            <w:t>Bill 2024</w:t>
          </w:r>
          <w:r>
            <w:rPr>
              <w:rFonts w:cs="Arial"/>
              <w:szCs w:val="18"/>
            </w:rPr>
            <w:fldChar w:fldCharType="end"/>
          </w:r>
        </w:p>
        <w:p w14:paraId="7DCC4F1B" w14:textId="2531D9FE" w:rsidR="000F5B1F" w:rsidRPr="00F02A14" w:rsidRDefault="000F5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061E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061E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061E7">
            <w:rPr>
              <w:rFonts w:cs="Arial"/>
              <w:szCs w:val="18"/>
            </w:rPr>
            <w:t xml:space="preserve">  </w:t>
          </w:r>
          <w:r w:rsidRPr="00F02A14">
            <w:rPr>
              <w:rFonts w:cs="Arial"/>
              <w:szCs w:val="18"/>
            </w:rPr>
            <w:fldChar w:fldCharType="end"/>
          </w:r>
        </w:p>
      </w:tc>
      <w:tc>
        <w:tcPr>
          <w:tcW w:w="1061" w:type="pct"/>
        </w:tcPr>
        <w:p w14:paraId="2203B546" w14:textId="4DCB0471" w:rsidR="000F5B1F" w:rsidRPr="00F02A14" w:rsidRDefault="000F5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061E7">
            <w:rPr>
              <w:rFonts w:cs="Arial"/>
              <w:szCs w:val="18"/>
            </w:rPr>
            <w:t xml:space="preserve">  </w:t>
          </w:r>
          <w:r w:rsidRPr="00F02A14">
            <w:rPr>
              <w:rFonts w:cs="Arial"/>
              <w:szCs w:val="18"/>
            </w:rPr>
            <w:fldChar w:fldCharType="end"/>
          </w:r>
        </w:p>
      </w:tc>
    </w:tr>
  </w:tbl>
  <w:p w14:paraId="6148D750" w14:textId="2D19743C" w:rsidR="000F5B1F" w:rsidRPr="00E04D75" w:rsidRDefault="000F5B1F" w:rsidP="00E04D75">
    <w:pPr>
      <w:pStyle w:val="Status"/>
      <w:rPr>
        <w:rFonts w:cs="Arial"/>
      </w:rPr>
    </w:pPr>
    <w:r w:rsidRPr="00E04D75">
      <w:rPr>
        <w:rFonts w:cs="Arial"/>
      </w:rPr>
      <w:fldChar w:fldCharType="begin"/>
    </w:r>
    <w:r w:rsidRPr="00E04D75">
      <w:rPr>
        <w:rFonts w:cs="Arial"/>
      </w:rPr>
      <w:instrText xml:space="preserve"> DOCPROPERTY "Status" </w:instrText>
    </w:r>
    <w:r w:rsidRPr="00E04D75">
      <w:rPr>
        <w:rFonts w:cs="Arial"/>
      </w:rPr>
      <w:fldChar w:fldCharType="separate"/>
    </w:r>
    <w:r w:rsidR="002061E7" w:rsidRPr="00E04D75">
      <w:rPr>
        <w:rFonts w:cs="Arial"/>
      </w:rPr>
      <w:t xml:space="preserve"> </w:t>
    </w:r>
    <w:r w:rsidRPr="00E04D75">
      <w:rPr>
        <w:rFonts w:cs="Arial"/>
      </w:rPr>
      <w:fldChar w:fldCharType="end"/>
    </w:r>
    <w:r w:rsidR="00E04D75" w:rsidRPr="00E04D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4C80" w14:textId="77777777" w:rsidR="00CF38E2" w:rsidRDefault="00CF38E2">
      <w:r>
        <w:separator/>
      </w:r>
    </w:p>
  </w:footnote>
  <w:footnote w:type="continuationSeparator" w:id="0">
    <w:p w14:paraId="61C8B3BB" w14:textId="77777777" w:rsidR="00CF38E2" w:rsidRDefault="00CF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F5B1F" w:rsidRPr="00CB3D59" w14:paraId="401CFD3C" w14:textId="77777777">
      <w:tc>
        <w:tcPr>
          <w:tcW w:w="900" w:type="pct"/>
        </w:tcPr>
        <w:p w14:paraId="35709213" w14:textId="77777777" w:rsidR="000F5B1F" w:rsidRPr="00783A18" w:rsidRDefault="000F5B1F">
          <w:pPr>
            <w:pStyle w:val="HeaderEven"/>
            <w:rPr>
              <w:rFonts w:ascii="Times New Roman" w:hAnsi="Times New Roman"/>
              <w:sz w:val="24"/>
              <w:szCs w:val="24"/>
            </w:rPr>
          </w:pPr>
        </w:p>
      </w:tc>
      <w:tc>
        <w:tcPr>
          <w:tcW w:w="4100" w:type="pct"/>
        </w:tcPr>
        <w:p w14:paraId="3AA0A66A" w14:textId="77777777" w:rsidR="000F5B1F" w:rsidRPr="00783A18" w:rsidRDefault="000F5B1F">
          <w:pPr>
            <w:pStyle w:val="HeaderEven"/>
            <w:rPr>
              <w:rFonts w:ascii="Times New Roman" w:hAnsi="Times New Roman"/>
              <w:sz w:val="24"/>
              <w:szCs w:val="24"/>
            </w:rPr>
          </w:pPr>
        </w:p>
      </w:tc>
    </w:tr>
    <w:tr w:rsidR="000F5B1F" w:rsidRPr="00CB3D59" w14:paraId="3089FEE3" w14:textId="77777777">
      <w:tc>
        <w:tcPr>
          <w:tcW w:w="4100" w:type="pct"/>
          <w:gridSpan w:val="2"/>
          <w:tcBorders>
            <w:bottom w:val="single" w:sz="4" w:space="0" w:color="auto"/>
          </w:tcBorders>
        </w:tcPr>
        <w:p w14:paraId="332BC0A3" w14:textId="21A279A4" w:rsidR="000F5B1F" w:rsidRPr="0097645D" w:rsidRDefault="00E04D7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90423DB" w14:textId="24122ADD" w:rsidR="000F5B1F" w:rsidRDefault="000F5B1F">
    <w:pPr>
      <w:pStyle w:val="N-9pt"/>
    </w:pPr>
    <w:r>
      <w:tab/>
    </w:r>
    <w:r w:rsidR="00E04D75">
      <w:fldChar w:fldCharType="begin"/>
    </w:r>
    <w:r w:rsidR="00E04D75">
      <w:instrText xml:space="preserve"> STYLEREF charPage \* MERGEFORMAT </w:instrText>
    </w:r>
    <w:r w:rsidR="00E04D75">
      <w:fldChar w:fldCharType="separate"/>
    </w:r>
    <w:r w:rsidR="00E04D75">
      <w:rPr>
        <w:noProof/>
      </w:rPr>
      <w:t>Page</w:t>
    </w:r>
    <w:r w:rsidR="00E04D75">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0F5B1F" w14:paraId="6F84B400" w14:textId="77777777">
      <w:trPr>
        <w:jc w:val="center"/>
      </w:trPr>
      <w:tc>
        <w:tcPr>
          <w:tcW w:w="1234" w:type="dxa"/>
        </w:tcPr>
        <w:p w14:paraId="09BD505A" w14:textId="77777777" w:rsidR="000F5B1F" w:rsidRDefault="000F5B1F">
          <w:pPr>
            <w:pStyle w:val="HeaderEven"/>
          </w:pPr>
        </w:p>
      </w:tc>
      <w:tc>
        <w:tcPr>
          <w:tcW w:w="6062" w:type="dxa"/>
        </w:tcPr>
        <w:p w14:paraId="3EC03A2D" w14:textId="77777777" w:rsidR="000F5B1F" w:rsidRDefault="000F5B1F">
          <w:pPr>
            <w:pStyle w:val="HeaderEven"/>
          </w:pPr>
        </w:p>
      </w:tc>
    </w:tr>
    <w:tr w:rsidR="000F5B1F" w14:paraId="5E59F8F8" w14:textId="77777777">
      <w:trPr>
        <w:jc w:val="center"/>
      </w:trPr>
      <w:tc>
        <w:tcPr>
          <w:tcW w:w="1234" w:type="dxa"/>
        </w:tcPr>
        <w:p w14:paraId="50FA542B" w14:textId="77777777" w:rsidR="000F5B1F" w:rsidRDefault="000F5B1F">
          <w:pPr>
            <w:pStyle w:val="HeaderEven"/>
          </w:pPr>
        </w:p>
      </w:tc>
      <w:tc>
        <w:tcPr>
          <w:tcW w:w="6062" w:type="dxa"/>
        </w:tcPr>
        <w:p w14:paraId="2E7BCC51" w14:textId="77777777" w:rsidR="000F5B1F" w:rsidRDefault="000F5B1F">
          <w:pPr>
            <w:pStyle w:val="HeaderEven"/>
          </w:pPr>
        </w:p>
      </w:tc>
    </w:tr>
    <w:tr w:rsidR="000F5B1F" w14:paraId="74695063" w14:textId="77777777">
      <w:trPr>
        <w:cantSplit/>
        <w:jc w:val="center"/>
      </w:trPr>
      <w:tc>
        <w:tcPr>
          <w:tcW w:w="7296" w:type="dxa"/>
          <w:gridSpan w:val="2"/>
          <w:tcBorders>
            <w:bottom w:val="single" w:sz="4" w:space="0" w:color="auto"/>
          </w:tcBorders>
        </w:tcPr>
        <w:p w14:paraId="3CB12F1D" w14:textId="77777777" w:rsidR="000F5B1F" w:rsidRDefault="000F5B1F">
          <w:pPr>
            <w:pStyle w:val="HeaderEven6"/>
          </w:pPr>
        </w:p>
      </w:tc>
    </w:tr>
  </w:tbl>
  <w:p w14:paraId="073DD28A" w14:textId="77777777" w:rsidR="000F5B1F" w:rsidRDefault="000F5B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0F5B1F" w14:paraId="0F086A68" w14:textId="77777777">
      <w:trPr>
        <w:jc w:val="center"/>
      </w:trPr>
      <w:tc>
        <w:tcPr>
          <w:tcW w:w="6062" w:type="dxa"/>
        </w:tcPr>
        <w:p w14:paraId="6D638426" w14:textId="77777777" w:rsidR="000F5B1F" w:rsidRDefault="000F5B1F">
          <w:pPr>
            <w:pStyle w:val="HeaderOdd"/>
          </w:pPr>
        </w:p>
      </w:tc>
      <w:tc>
        <w:tcPr>
          <w:tcW w:w="1234" w:type="dxa"/>
        </w:tcPr>
        <w:p w14:paraId="1DD1A735" w14:textId="77777777" w:rsidR="000F5B1F" w:rsidRDefault="000F5B1F">
          <w:pPr>
            <w:pStyle w:val="HeaderOdd"/>
          </w:pPr>
        </w:p>
      </w:tc>
    </w:tr>
    <w:tr w:rsidR="000F5B1F" w14:paraId="30E16A70" w14:textId="77777777">
      <w:trPr>
        <w:jc w:val="center"/>
      </w:trPr>
      <w:tc>
        <w:tcPr>
          <w:tcW w:w="6062" w:type="dxa"/>
        </w:tcPr>
        <w:p w14:paraId="50E6DC91" w14:textId="77777777" w:rsidR="000F5B1F" w:rsidRDefault="000F5B1F">
          <w:pPr>
            <w:pStyle w:val="HeaderOdd"/>
          </w:pPr>
        </w:p>
      </w:tc>
      <w:tc>
        <w:tcPr>
          <w:tcW w:w="1234" w:type="dxa"/>
        </w:tcPr>
        <w:p w14:paraId="43A876C6" w14:textId="77777777" w:rsidR="000F5B1F" w:rsidRDefault="000F5B1F">
          <w:pPr>
            <w:pStyle w:val="HeaderOdd"/>
          </w:pPr>
        </w:p>
      </w:tc>
    </w:tr>
    <w:tr w:rsidR="000F5B1F" w14:paraId="3CEA23D2" w14:textId="77777777">
      <w:trPr>
        <w:jc w:val="center"/>
      </w:trPr>
      <w:tc>
        <w:tcPr>
          <w:tcW w:w="7296" w:type="dxa"/>
          <w:gridSpan w:val="2"/>
          <w:tcBorders>
            <w:bottom w:val="single" w:sz="4" w:space="0" w:color="auto"/>
          </w:tcBorders>
        </w:tcPr>
        <w:p w14:paraId="52BD22BA" w14:textId="77777777" w:rsidR="000F5B1F" w:rsidRDefault="000F5B1F">
          <w:pPr>
            <w:pStyle w:val="HeaderOdd6"/>
          </w:pPr>
        </w:p>
      </w:tc>
    </w:tr>
  </w:tbl>
  <w:p w14:paraId="7D6CF87E" w14:textId="77777777" w:rsidR="000F5B1F" w:rsidRDefault="000F5B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73DD866" w14:textId="77777777" w:rsidTr="00567644">
      <w:trPr>
        <w:jc w:val="center"/>
      </w:trPr>
      <w:tc>
        <w:tcPr>
          <w:tcW w:w="1068" w:type="pct"/>
        </w:tcPr>
        <w:p w14:paraId="45395628" w14:textId="77777777" w:rsidR="00AB3E20" w:rsidRPr="00567644" w:rsidRDefault="00AB3E20" w:rsidP="00567644">
          <w:pPr>
            <w:pStyle w:val="HeaderEven"/>
            <w:tabs>
              <w:tab w:val="left" w:pos="700"/>
            </w:tabs>
            <w:ind w:left="697" w:hanging="697"/>
            <w:rPr>
              <w:rFonts w:cs="Arial"/>
              <w:szCs w:val="18"/>
            </w:rPr>
          </w:pPr>
        </w:p>
      </w:tc>
      <w:tc>
        <w:tcPr>
          <w:tcW w:w="3932" w:type="pct"/>
        </w:tcPr>
        <w:p w14:paraId="43AB21D6" w14:textId="77777777" w:rsidR="00AB3E20" w:rsidRPr="00567644" w:rsidRDefault="00AB3E20" w:rsidP="00567644">
          <w:pPr>
            <w:pStyle w:val="HeaderEven"/>
            <w:tabs>
              <w:tab w:val="left" w:pos="700"/>
            </w:tabs>
            <w:ind w:left="697" w:hanging="697"/>
            <w:rPr>
              <w:rFonts w:cs="Arial"/>
              <w:szCs w:val="18"/>
            </w:rPr>
          </w:pPr>
        </w:p>
      </w:tc>
    </w:tr>
    <w:tr w:rsidR="00AB3E20" w:rsidRPr="00E06D02" w14:paraId="0E8282B7" w14:textId="77777777" w:rsidTr="00567644">
      <w:trPr>
        <w:jc w:val="center"/>
      </w:trPr>
      <w:tc>
        <w:tcPr>
          <w:tcW w:w="1068" w:type="pct"/>
        </w:tcPr>
        <w:p w14:paraId="3AA389BC" w14:textId="77777777" w:rsidR="00AB3E20" w:rsidRPr="00567644" w:rsidRDefault="00AB3E20" w:rsidP="00567644">
          <w:pPr>
            <w:pStyle w:val="HeaderEven"/>
            <w:tabs>
              <w:tab w:val="left" w:pos="700"/>
            </w:tabs>
            <w:ind w:left="697" w:hanging="697"/>
            <w:rPr>
              <w:rFonts w:cs="Arial"/>
              <w:szCs w:val="18"/>
            </w:rPr>
          </w:pPr>
        </w:p>
      </w:tc>
      <w:tc>
        <w:tcPr>
          <w:tcW w:w="3932" w:type="pct"/>
        </w:tcPr>
        <w:p w14:paraId="2EE7D27B" w14:textId="77777777" w:rsidR="00AB3E20" w:rsidRPr="00567644" w:rsidRDefault="00AB3E20" w:rsidP="00567644">
          <w:pPr>
            <w:pStyle w:val="HeaderEven"/>
            <w:tabs>
              <w:tab w:val="left" w:pos="700"/>
            </w:tabs>
            <w:ind w:left="697" w:hanging="697"/>
            <w:rPr>
              <w:rFonts w:cs="Arial"/>
              <w:szCs w:val="18"/>
            </w:rPr>
          </w:pPr>
        </w:p>
      </w:tc>
    </w:tr>
    <w:tr w:rsidR="00AB3E20" w:rsidRPr="00E06D02" w14:paraId="2C773F28" w14:textId="77777777" w:rsidTr="00567644">
      <w:trPr>
        <w:cantSplit/>
        <w:jc w:val="center"/>
      </w:trPr>
      <w:tc>
        <w:tcPr>
          <w:tcW w:w="4997" w:type="pct"/>
          <w:gridSpan w:val="2"/>
          <w:tcBorders>
            <w:bottom w:val="single" w:sz="4" w:space="0" w:color="auto"/>
          </w:tcBorders>
        </w:tcPr>
        <w:p w14:paraId="3FDD6BA4" w14:textId="77777777" w:rsidR="00AB3E20" w:rsidRPr="00567644" w:rsidRDefault="00AB3E20" w:rsidP="00567644">
          <w:pPr>
            <w:pStyle w:val="HeaderEven6"/>
            <w:tabs>
              <w:tab w:val="left" w:pos="700"/>
            </w:tabs>
            <w:ind w:left="697" w:hanging="697"/>
            <w:rPr>
              <w:szCs w:val="18"/>
            </w:rPr>
          </w:pPr>
        </w:p>
      </w:tc>
    </w:tr>
  </w:tbl>
  <w:p w14:paraId="75BEAD6E" w14:textId="77777777" w:rsidR="00AB3E20" w:rsidRDefault="00AB3E20" w:rsidP="005676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DCD" w14:textId="77777777" w:rsidR="004E49DF" w:rsidRPr="000F5B1F" w:rsidRDefault="004E49DF" w:rsidP="000F5B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F946" w14:textId="77777777" w:rsidR="004E49DF" w:rsidRPr="000F5B1F" w:rsidRDefault="004E49DF" w:rsidP="000F5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F5B1F" w:rsidRPr="00CB3D59" w14:paraId="304F2809" w14:textId="77777777">
      <w:tc>
        <w:tcPr>
          <w:tcW w:w="4100" w:type="pct"/>
        </w:tcPr>
        <w:p w14:paraId="2F6E28C6" w14:textId="77777777" w:rsidR="000F5B1F" w:rsidRPr="00783A18" w:rsidRDefault="000F5B1F" w:rsidP="000763CD">
          <w:pPr>
            <w:pStyle w:val="HeaderOdd"/>
            <w:jc w:val="left"/>
            <w:rPr>
              <w:rFonts w:ascii="Times New Roman" w:hAnsi="Times New Roman"/>
              <w:sz w:val="24"/>
              <w:szCs w:val="24"/>
            </w:rPr>
          </w:pPr>
        </w:p>
      </w:tc>
      <w:tc>
        <w:tcPr>
          <w:tcW w:w="900" w:type="pct"/>
        </w:tcPr>
        <w:p w14:paraId="301EFFFC" w14:textId="77777777" w:rsidR="000F5B1F" w:rsidRPr="00783A18" w:rsidRDefault="000F5B1F" w:rsidP="000763CD">
          <w:pPr>
            <w:pStyle w:val="HeaderOdd"/>
            <w:jc w:val="left"/>
            <w:rPr>
              <w:rFonts w:ascii="Times New Roman" w:hAnsi="Times New Roman"/>
              <w:sz w:val="24"/>
              <w:szCs w:val="24"/>
            </w:rPr>
          </w:pPr>
        </w:p>
      </w:tc>
    </w:tr>
    <w:tr w:rsidR="000F5B1F" w:rsidRPr="00CB3D59" w14:paraId="400FC324" w14:textId="77777777">
      <w:tc>
        <w:tcPr>
          <w:tcW w:w="900" w:type="pct"/>
          <w:gridSpan w:val="2"/>
          <w:tcBorders>
            <w:bottom w:val="single" w:sz="4" w:space="0" w:color="auto"/>
          </w:tcBorders>
        </w:tcPr>
        <w:p w14:paraId="67BFB1AA" w14:textId="32A1175E" w:rsidR="000F5B1F" w:rsidRPr="0097645D" w:rsidRDefault="00E04D75"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7BE03A3" w14:textId="4B7E36FC" w:rsidR="000F5B1F" w:rsidRDefault="000F5B1F">
    <w:pPr>
      <w:pStyle w:val="N-9pt"/>
    </w:pPr>
    <w:r>
      <w:tab/>
    </w:r>
    <w:r w:rsidR="00E04D75">
      <w:fldChar w:fldCharType="begin"/>
    </w:r>
    <w:r w:rsidR="00E04D75">
      <w:instrText xml:space="preserve"> STYLEREF charPage \* MERGEFORMAT </w:instrText>
    </w:r>
    <w:r w:rsidR="00E04D75">
      <w:fldChar w:fldCharType="separate"/>
    </w:r>
    <w:r w:rsidR="00E04D75">
      <w:rPr>
        <w:noProof/>
      </w:rPr>
      <w:t>Page</w:t>
    </w:r>
    <w:r w:rsidR="00E04D7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7F78" w14:textId="77777777" w:rsidR="000A0611" w:rsidRDefault="000A06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F5B1F" w:rsidRPr="00CB3D59" w14:paraId="485AB4AF" w14:textId="77777777" w:rsidTr="003A49FD">
      <w:tc>
        <w:tcPr>
          <w:tcW w:w="1701" w:type="dxa"/>
        </w:tcPr>
        <w:p w14:paraId="0AF717D4" w14:textId="2A60972F" w:rsidR="000F5B1F" w:rsidRPr="006D109C" w:rsidRDefault="000F5B1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04D75">
            <w:rPr>
              <w:rFonts w:cs="Arial"/>
              <w:b/>
              <w:noProof/>
              <w:szCs w:val="18"/>
            </w:rPr>
            <w:t>Part 9</w:t>
          </w:r>
          <w:r w:rsidRPr="006D109C">
            <w:rPr>
              <w:rFonts w:cs="Arial"/>
              <w:b/>
              <w:szCs w:val="18"/>
            </w:rPr>
            <w:fldChar w:fldCharType="end"/>
          </w:r>
        </w:p>
      </w:tc>
      <w:tc>
        <w:tcPr>
          <w:tcW w:w="6320" w:type="dxa"/>
        </w:tcPr>
        <w:p w14:paraId="4459E95F" w14:textId="21C47A81" w:rsidR="000F5B1F" w:rsidRPr="006D109C" w:rsidRDefault="000F5B1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04D75">
            <w:rPr>
              <w:rFonts w:cs="Arial"/>
              <w:noProof/>
              <w:szCs w:val="18"/>
            </w:rPr>
            <w:t>Unit Titles (Management) Act 2011</w:t>
          </w:r>
          <w:r w:rsidRPr="006D109C">
            <w:rPr>
              <w:rFonts w:cs="Arial"/>
              <w:szCs w:val="18"/>
            </w:rPr>
            <w:fldChar w:fldCharType="end"/>
          </w:r>
        </w:p>
      </w:tc>
    </w:tr>
    <w:tr w:rsidR="000F5B1F" w:rsidRPr="00CB3D59" w14:paraId="1FF75250" w14:textId="77777777" w:rsidTr="003A49FD">
      <w:tc>
        <w:tcPr>
          <w:tcW w:w="1701" w:type="dxa"/>
        </w:tcPr>
        <w:p w14:paraId="5AD268E0" w14:textId="4FE35A86" w:rsidR="000F5B1F" w:rsidRPr="006D109C" w:rsidRDefault="000F5B1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50E4845" w14:textId="14BD64B4" w:rsidR="000F5B1F" w:rsidRPr="006D109C" w:rsidRDefault="000F5B1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F5B1F" w:rsidRPr="00CB3D59" w14:paraId="00903CA8" w14:textId="77777777" w:rsidTr="003A49FD">
      <w:trPr>
        <w:cantSplit/>
      </w:trPr>
      <w:tc>
        <w:tcPr>
          <w:tcW w:w="1701" w:type="dxa"/>
          <w:gridSpan w:val="2"/>
          <w:tcBorders>
            <w:bottom w:val="single" w:sz="4" w:space="0" w:color="auto"/>
          </w:tcBorders>
        </w:tcPr>
        <w:p w14:paraId="6E1D9955" w14:textId="158160FC" w:rsidR="000F5B1F" w:rsidRPr="006D109C" w:rsidRDefault="000F5B1F"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061E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04D75">
            <w:rPr>
              <w:rFonts w:cs="Arial"/>
              <w:noProof/>
              <w:szCs w:val="18"/>
            </w:rPr>
            <w:t>121</w:t>
          </w:r>
          <w:r w:rsidRPr="006D109C">
            <w:rPr>
              <w:rFonts w:cs="Arial"/>
              <w:szCs w:val="18"/>
            </w:rPr>
            <w:fldChar w:fldCharType="end"/>
          </w:r>
        </w:p>
      </w:tc>
    </w:tr>
  </w:tbl>
  <w:p w14:paraId="3873A65D" w14:textId="77777777" w:rsidR="000F5B1F" w:rsidRDefault="000F5B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F5B1F" w:rsidRPr="00CB3D59" w14:paraId="0AFCBFEC" w14:textId="77777777" w:rsidTr="003A49FD">
      <w:tc>
        <w:tcPr>
          <w:tcW w:w="6320" w:type="dxa"/>
        </w:tcPr>
        <w:p w14:paraId="7B73195F" w14:textId="1BBDE779" w:rsidR="000F5B1F" w:rsidRPr="006D109C" w:rsidRDefault="000F5B1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04D75">
            <w:rPr>
              <w:rFonts w:cs="Arial"/>
              <w:noProof/>
              <w:szCs w:val="18"/>
            </w:rPr>
            <w:t>Unit Titles (Management) Act 2011</w:t>
          </w:r>
          <w:r w:rsidRPr="006D109C">
            <w:rPr>
              <w:rFonts w:cs="Arial"/>
              <w:szCs w:val="18"/>
            </w:rPr>
            <w:fldChar w:fldCharType="end"/>
          </w:r>
        </w:p>
      </w:tc>
      <w:tc>
        <w:tcPr>
          <w:tcW w:w="1701" w:type="dxa"/>
        </w:tcPr>
        <w:p w14:paraId="09A145BB" w14:textId="5DD37126" w:rsidR="000F5B1F" w:rsidRPr="006D109C" w:rsidRDefault="000F5B1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04D75">
            <w:rPr>
              <w:rFonts w:cs="Arial"/>
              <w:b/>
              <w:noProof/>
              <w:szCs w:val="18"/>
            </w:rPr>
            <w:t>Part 9</w:t>
          </w:r>
          <w:r w:rsidRPr="006D109C">
            <w:rPr>
              <w:rFonts w:cs="Arial"/>
              <w:b/>
              <w:szCs w:val="18"/>
            </w:rPr>
            <w:fldChar w:fldCharType="end"/>
          </w:r>
        </w:p>
      </w:tc>
    </w:tr>
    <w:tr w:rsidR="000F5B1F" w:rsidRPr="00CB3D59" w14:paraId="7E0E5B43" w14:textId="77777777" w:rsidTr="003A49FD">
      <w:tc>
        <w:tcPr>
          <w:tcW w:w="6320" w:type="dxa"/>
        </w:tcPr>
        <w:p w14:paraId="1D5B81ED" w14:textId="498C9A3B" w:rsidR="000F5B1F" w:rsidRPr="006D109C" w:rsidRDefault="000F5B1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A94159F" w14:textId="1B1C5FB6" w:rsidR="000F5B1F" w:rsidRPr="006D109C" w:rsidRDefault="000F5B1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F5B1F" w:rsidRPr="00CB3D59" w14:paraId="5279DD62" w14:textId="77777777" w:rsidTr="003A49FD">
      <w:trPr>
        <w:cantSplit/>
      </w:trPr>
      <w:tc>
        <w:tcPr>
          <w:tcW w:w="1701" w:type="dxa"/>
          <w:gridSpan w:val="2"/>
          <w:tcBorders>
            <w:bottom w:val="single" w:sz="4" w:space="0" w:color="auto"/>
          </w:tcBorders>
        </w:tcPr>
        <w:p w14:paraId="07D005C4" w14:textId="058413D3" w:rsidR="000F5B1F" w:rsidRPr="006D109C" w:rsidRDefault="000F5B1F"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061E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04D75">
            <w:rPr>
              <w:rFonts w:cs="Arial"/>
              <w:noProof/>
              <w:szCs w:val="18"/>
            </w:rPr>
            <w:t>118</w:t>
          </w:r>
          <w:r w:rsidRPr="006D109C">
            <w:rPr>
              <w:rFonts w:cs="Arial"/>
              <w:szCs w:val="18"/>
            </w:rPr>
            <w:fldChar w:fldCharType="end"/>
          </w:r>
        </w:p>
      </w:tc>
    </w:tr>
  </w:tbl>
  <w:p w14:paraId="282EE6BF" w14:textId="77777777" w:rsidR="000F5B1F" w:rsidRDefault="000F5B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F5B1F" w:rsidRPr="00CB3D59" w14:paraId="3048A044" w14:textId="77777777">
      <w:trPr>
        <w:jc w:val="center"/>
      </w:trPr>
      <w:tc>
        <w:tcPr>
          <w:tcW w:w="1560" w:type="dxa"/>
        </w:tcPr>
        <w:p w14:paraId="658FA9B0" w14:textId="2C41BBC1" w:rsidR="000F5B1F" w:rsidRPr="00ED273E" w:rsidRDefault="000F5B1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04D75">
            <w:rPr>
              <w:rFonts w:cs="Arial"/>
              <w:b/>
              <w:noProof/>
              <w:szCs w:val="18"/>
            </w:rPr>
            <w:t>Schedule 1</w:t>
          </w:r>
          <w:r w:rsidRPr="00ED273E">
            <w:rPr>
              <w:rFonts w:cs="Arial"/>
              <w:b/>
              <w:szCs w:val="18"/>
            </w:rPr>
            <w:fldChar w:fldCharType="end"/>
          </w:r>
        </w:p>
      </w:tc>
      <w:tc>
        <w:tcPr>
          <w:tcW w:w="5741" w:type="dxa"/>
        </w:tcPr>
        <w:p w14:paraId="536DA465" w14:textId="7635DE1B" w:rsidR="000F5B1F" w:rsidRPr="00ED273E" w:rsidRDefault="000F5B1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04D75">
            <w:rPr>
              <w:rFonts w:cs="Arial"/>
              <w:noProof/>
              <w:szCs w:val="18"/>
            </w:rPr>
            <w:t>Other amendments</w:t>
          </w:r>
          <w:r w:rsidRPr="00ED273E">
            <w:rPr>
              <w:rFonts w:cs="Arial"/>
              <w:szCs w:val="18"/>
            </w:rPr>
            <w:fldChar w:fldCharType="end"/>
          </w:r>
        </w:p>
      </w:tc>
    </w:tr>
    <w:tr w:rsidR="000F5B1F" w:rsidRPr="00CB3D59" w14:paraId="2D3418EA" w14:textId="77777777">
      <w:trPr>
        <w:jc w:val="center"/>
      </w:trPr>
      <w:tc>
        <w:tcPr>
          <w:tcW w:w="1560" w:type="dxa"/>
        </w:tcPr>
        <w:p w14:paraId="6D3927EB" w14:textId="2DD37EE0" w:rsidR="000F5B1F" w:rsidRPr="00ED273E" w:rsidRDefault="000F5B1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04D75">
            <w:rPr>
              <w:rFonts w:cs="Arial"/>
              <w:b/>
              <w:noProof/>
              <w:szCs w:val="18"/>
            </w:rPr>
            <w:t>Part 1.5</w:t>
          </w:r>
          <w:r w:rsidRPr="00ED273E">
            <w:rPr>
              <w:rFonts w:cs="Arial"/>
              <w:b/>
              <w:szCs w:val="18"/>
            </w:rPr>
            <w:fldChar w:fldCharType="end"/>
          </w:r>
        </w:p>
      </w:tc>
      <w:tc>
        <w:tcPr>
          <w:tcW w:w="5741" w:type="dxa"/>
        </w:tcPr>
        <w:p w14:paraId="44BD4CB2" w14:textId="7CF99E67" w:rsidR="000F5B1F" w:rsidRPr="00ED273E" w:rsidRDefault="000F5B1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04D75">
            <w:rPr>
              <w:rFonts w:cs="Arial"/>
              <w:noProof/>
              <w:szCs w:val="18"/>
            </w:rPr>
            <w:t>Housing Assistance Act 2007</w:t>
          </w:r>
          <w:r w:rsidRPr="00ED273E">
            <w:rPr>
              <w:rFonts w:cs="Arial"/>
              <w:szCs w:val="18"/>
            </w:rPr>
            <w:fldChar w:fldCharType="end"/>
          </w:r>
        </w:p>
      </w:tc>
    </w:tr>
    <w:tr w:rsidR="000F5B1F" w:rsidRPr="00CB3D59" w14:paraId="7146EF27" w14:textId="77777777">
      <w:trPr>
        <w:jc w:val="center"/>
      </w:trPr>
      <w:tc>
        <w:tcPr>
          <w:tcW w:w="7296" w:type="dxa"/>
          <w:gridSpan w:val="2"/>
          <w:tcBorders>
            <w:bottom w:val="single" w:sz="4" w:space="0" w:color="auto"/>
          </w:tcBorders>
        </w:tcPr>
        <w:p w14:paraId="42AC9117" w14:textId="78BB64C0" w:rsidR="000F5B1F" w:rsidRPr="00ED273E" w:rsidRDefault="000F5B1F"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04D75">
            <w:rPr>
              <w:rFonts w:cs="Arial"/>
              <w:noProof/>
              <w:szCs w:val="18"/>
            </w:rPr>
            <w:t>[1.11]</w:t>
          </w:r>
          <w:r w:rsidRPr="00ED273E">
            <w:rPr>
              <w:rFonts w:cs="Arial"/>
              <w:szCs w:val="18"/>
            </w:rPr>
            <w:fldChar w:fldCharType="end"/>
          </w:r>
        </w:p>
      </w:tc>
    </w:tr>
  </w:tbl>
  <w:p w14:paraId="4951962A" w14:textId="77777777" w:rsidR="000F5B1F" w:rsidRDefault="000F5B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F5B1F" w:rsidRPr="00CB3D59" w14:paraId="07865AD6" w14:textId="77777777">
      <w:trPr>
        <w:jc w:val="center"/>
      </w:trPr>
      <w:tc>
        <w:tcPr>
          <w:tcW w:w="5741" w:type="dxa"/>
        </w:tcPr>
        <w:p w14:paraId="01832E69" w14:textId="6E72F69D" w:rsidR="000F5B1F" w:rsidRPr="00ED273E" w:rsidRDefault="000F5B1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04D75">
            <w:rPr>
              <w:rFonts w:cs="Arial"/>
              <w:noProof/>
              <w:szCs w:val="18"/>
            </w:rPr>
            <w:t>Other amendments</w:t>
          </w:r>
          <w:r w:rsidRPr="00ED273E">
            <w:rPr>
              <w:rFonts w:cs="Arial"/>
              <w:szCs w:val="18"/>
            </w:rPr>
            <w:fldChar w:fldCharType="end"/>
          </w:r>
        </w:p>
      </w:tc>
      <w:tc>
        <w:tcPr>
          <w:tcW w:w="1560" w:type="dxa"/>
        </w:tcPr>
        <w:p w14:paraId="20982313" w14:textId="04323354" w:rsidR="000F5B1F" w:rsidRPr="00ED273E" w:rsidRDefault="000F5B1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04D75">
            <w:rPr>
              <w:rFonts w:cs="Arial"/>
              <w:b/>
              <w:noProof/>
              <w:szCs w:val="18"/>
            </w:rPr>
            <w:t>Schedule 1</w:t>
          </w:r>
          <w:r w:rsidRPr="00ED273E">
            <w:rPr>
              <w:rFonts w:cs="Arial"/>
              <w:b/>
              <w:szCs w:val="18"/>
            </w:rPr>
            <w:fldChar w:fldCharType="end"/>
          </w:r>
        </w:p>
      </w:tc>
    </w:tr>
    <w:tr w:rsidR="000F5B1F" w:rsidRPr="00CB3D59" w14:paraId="1CE9E224" w14:textId="77777777">
      <w:trPr>
        <w:jc w:val="center"/>
      </w:trPr>
      <w:tc>
        <w:tcPr>
          <w:tcW w:w="5741" w:type="dxa"/>
        </w:tcPr>
        <w:p w14:paraId="485774EF" w14:textId="194FB438" w:rsidR="000F5B1F" w:rsidRPr="00ED273E" w:rsidRDefault="000F5B1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04D75">
            <w:rPr>
              <w:rFonts w:cs="Arial"/>
              <w:noProof/>
              <w:szCs w:val="18"/>
            </w:rPr>
            <w:t>Magistrates Court (Charitable Collections Infringement Notices) Regulation 2003</w:t>
          </w:r>
          <w:r w:rsidRPr="00ED273E">
            <w:rPr>
              <w:rFonts w:cs="Arial"/>
              <w:szCs w:val="18"/>
            </w:rPr>
            <w:fldChar w:fldCharType="end"/>
          </w:r>
        </w:p>
      </w:tc>
      <w:tc>
        <w:tcPr>
          <w:tcW w:w="1560" w:type="dxa"/>
        </w:tcPr>
        <w:p w14:paraId="5E2DC4F5" w14:textId="1955BAD5" w:rsidR="000F5B1F" w:rsidRPr="00ED273E" w:rsidRDefault="000F5B1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04D75">
            <w:rPr>
              <w:rFonts w:cs="Arial"/>
              <w:b/>
              <w:noProof/>
              <w:szCs w:val="18"/>
            </w:rPr>
            <w:t>Part 1.7</w:t>
          </w:r>
          <w:r w:rsidRPr="00ED273E">
            <w:rPr>
              <w:rFonts w:cs="Arial"/>
              <w:b/>
              <w:szCs w:val="18"/>
            </w:rPr>
            <w:fldChar w:fldCharType="end"/>
          </w:r>
        </w:p>
      </w:tc>
    </w:tr>
    <w:tr w:rsidR="000F5B1F" w:rsidRPr="00CB3D59" w14:paraId="22674DB8" w14:textId="77777777">
      <w:trPr>
        <w:jc w:val="center"/>
      </w:trPr>
      <w:tc>
        <w:tcPr>
          <w:tcW w:w="7296" w:type="dxa"/>
          <w:gridSpan w:val="2"/>
          <w:tcBorders>
            <w:bottom w:val="single" w:sz="4" w:space="0" w:color="auto"/>
          </w:tcBorders>
        </w:tcPr>
        <w:p w14:paraId="53955193" w14:textId="0E3BB5F3" w:rsidR="000F5B1F" w:rsidRPr="00ED273E" w:rsidRDefault="000F5B1F"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04D75">
            <w:rPr>
              <w:rFonts w:cs="Arial"/>
              <w:noProof/>
              <w:szCs w:val="18"/>
            </w:rPr>
            <w:t>[1.14]</w:t>
          </w:r>
          <w:r w:rsidRPr="00ED273E">
            <w:rPr>
              <w:rFonts w:cs="Arial"/>
              <w:szCs w:val="18"/>
            </w:rPr>
            <w:fldChar w:fldCharType="end"/>
          </w:r>
        </w:p>
      </w:tc>
    </w:tr>
  </w:tbl>
  <w:p w14:paraId="701D5319" w14:textId="77777777" w:rsidR="000F5B1F" w:rsidRDefault="000F5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F5B1F" w:rsidRPr="00CB3D59" w14:paraId="6A98A3FF" w14:textId="77777777">
      <w:trPr>
        <w:jc w:val="center"/>
      </w:trPr>
      <w:tc>
        <w:tcPr>
          <w:tcW w:w="1560" w:type="dxa"/>
        </w:tcPr>
        <w:p w14:paraId="280E7E56" w14:textId="174A1B36" w:rsidR="000F5B1F" w:rsidRPr="00F02A14" w:rsidRDefault="000F5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4D75">
            <w:rPr>
              <w:rFonts w:cs="Arial"/>
              <w:b/>
              <w:noProof/>
              <w:szCs w:val="18"/>
            </w:rPr>
            <w:t>Schedule 2</w:t>
          </w:r>
          <w:r w:rsidRPr="00F02A14">
            <w:rPr>
              <w:rFonts w:cs="Arial"/>
              <w:b/>
              <w:szCs w:val="18"/>
            </w:rPr>
            <w:fldChar w:fldCharType="end"/>
          </w:r>
        </w:p>
      </w:tc>
      <w:tc>
        <w:tcPr>
          <w:tcW w:w="5741" w:type="dxa"/>
        </w:tcPr>
        <w:p w14:paraId="4F116D3D" w14:textId="2AA22A9E" w:rsidR="000F5B1F" w:rsidRPr="00F02A14" w:rsidRDefault="000F5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4D75">
            <w:rPr>
              <w:rFonts w:cs="Arial"/>
              <w:noProof/>
              <w:szCs w:val="18"/>
            </w:rPr>
            <w:t>New Magistrates Court (Fair Trading Australian Consumer Law Infringement Notices) Regulation</w:t>
          </w:r>
          <w:r w:rsidRPr="00F02A14">
            <w:rPr>
              <w:rFonts w:cs="Arial"/>
              <w:szCs w:val="18"/>
            </w:rPr>
            <w:fldChar w:fldCharType="end"/>
          </w:r>
        </w:p>
      </w:tc>
    </w:tr>
    <w:tr w:rsidR="000F5B1F" w:rsidRPr="00CB3D59" w14:paraId="497BBECD" w14:textId="77777777">
      <w:trPr>
        <w:jc w:val="center"/>
      </w:trPr>
      <w:tc>
        <w:tcPr>
          <w:tcW w:w="1560" w:type="dxa"/>
        </w:tcPr>
        <w:p w14:paraId="7CD86645" w14:textId="6A9A87C3" w:rsidR="000F5B1F" w:rsidRPr="00F02A14" w:rsidRDefault="000F5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4D84FD8" w14:textId="3E4D7D84" w:rsidR="000F5B1F" w:rsidRPr="00F02A14" w:rsidRDefault="000F5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F5B1F" w:rsidRPr="00CB3D59" w14:paraId="4068EDD9" w14:textId="77777777">
      <w:trPr>
        <w:jc w:val="center"/>
      </w:trPr>
      <w:tc>
        <w:tcPr>
          <w:tcW w:w="7296" w:type="dxa"/>
          <w:gridSpan w:val="2"/>
          <w:tcBorders>
            <w:bottom w:val="single" w:sz="4" w:space="0" w:color="auto"/>
          </w:tcBorders>
        </w:tcPr>
        <w:p w14:paraId="2B539431" w14:textId="77777777" w:rsidR="000F5B1F" w:rsidRPr="00783A18" w:rsidRDefault="000F5B1F" w:rsidP="00783A18">
          <w:pPr>
            <w:pStyle w:val="HeaderEven6"/>
            <w:spacing w:before="0" w:after="0"/>
            <w:rPr>
              <w:rFonts w:ascii="Times New Roman" w:hAnsi="Times New Roman"/>
              <w:sz w:val="24"/>
              <w:szCs w:val="24"/>
            </w:rPr>
          </w:pPr>
        </w:p>
      </w:tc>
    </w:tr>
  </w:tbl>
  <w:p w14:paraId="147973B4" w14:textId="77777777" w:rsidR="000F5B1F" w:rsidRDefault="000F5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F5B1F" w:rsidRPr="00CB3D59" w14:paraId="42D89F90" w14:textId="77777777">
      <w:trPr>
        <w:jc w:val="center"/>
      </w:trPr>
      <w:tc>
        <w:tcPr>
          <w:tcW w:w="5741" w:type="dxa"/>
        </w:tcPr>
        <w:p w14:paraId="674D92B7" w14:textId="011BFF62" w:rsidR="000F5B1F" w:rsidRPr="00F02A14" w:rsidRDefault="000F5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04D75">
            <w:rPr>
              <w:rFonts w:cs="Arial"/>
              <w:noProof/>
              <w:szCs w:val="18"/>
            </w:rPr>
            <w:t>New Magistrates Court (Fair Trading Australian Consumer Law Infringement Notices) Regulation</w:t>
          </w:r>
          <w:r w:rsidRPr="00F02A14">
            <w:rPr>
              <w:rFonts w:cs="Arial"/>
              <w:szCs w:val="18"/>
            </w:rPr>
            <w:fldChar w:fldCharType="end"/>
          </w:r>
        </w:p>
      </w:tc>
      <w:tc>
        <w:tcPr>
          <w:tcW w:w="1560" w:type="dxa"/>
        </w:tcPr>
        <w:p w14:paraId="26025737" w14:textId="4ED0AC00" w:rsidR="000F5B1F" w:rsidRPr="00F02A14" w:rsidRDefault="000F5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04D75">
            <w:rPr>
              <w:rFonts w:cs="Arial"/>
              <w:b/>
              <w:noProof/>
              <w:szCs w:val="18"/>
            </w:rPr>
            <w:t>Schedule 2</w:t>
          </w:r>
          <w:r w:rsidRPr="00F02A14">
            <w:rPr>
              <w:rFonts w:cs="Arial"/>
              <w:b/>
              <w:szCs w:val="18"/>
            </w:rPr>
            <w:fldChar w:fldCharType="end"/>
          </w:r>
        </w:p>
      </w:tc>
    </w:tr>
    <w:tr w:rsidR="000F5B1F" w:rsidRPr="00CB3D59" w14:paraId="5B964597" w14:textId="77777777">
      <w:trPr>
        <w:jc w:val="center"/>
      </w:trPr>
      <w:tc>
        <w:tcPr>
          <w:tcW w:w="5741" w:type="dxa"/>
        </w:tcPr>
        <w:p w14:paraId="0B6E3534" w14:textId="1CAB91A0" w:rsidR="000F5B1F" w:rsidRPr="00F02A14" w:rsidRDefault="000F5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DFBAFDC" w14:textId="46C3C226" w:rsidR="000F5B1F" w:rsidRPr="00F02A14" w:rsidRDefault="000F5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F5B1F" w:rsidRPr="00CB3D59" w14:paraId="115E8E77" w14:textId="77777777">
      <w:trPr>
        <w:jc w:val="center"/>
      </w:trPr>
      <w:tc>
        <w:tcPr>
          <w:tcW w:w="7296" w:type="dxa"/>
          <w:gridSpan w:val="2"/>
          <w:tcBorders>
            <w:bottom w:val="single" w:sz="4" w:space="0" w:color="auto"/>
          </w:tcBorders>
        </w:tcPr>
        <w:p w14:paraId="2EF89450" w14:textId="77777777" w:rsidR="000F5B1F" w:rsidRPr="00783A18" w:rsidRDefault="000F5B1F" w:rsidP="00783A18">
          <w:pPr>
            <w:pStyle w:val="HeaderOdd6"/>
            <w:spacing w:before="0" w:after="0"/>
            <w:jc w:val="left"/>
            <w:rPr>
              <w:rFonts w:ascii="Times New Roman" w:hAnsi="Times New Roman"/>
              <w:sz w:val="24"/>
              <w:szCs w:val="24"/>
            </w:rPr>
          </w:pPr>
        </w:p>
      </w:tc>
    </w:tr>
  </w:tbl>
  <w:p w14:paraId="738C370E" w14:textId="77777777" w:rsidR="000F5B1F" w:rsidRDefault="000F5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996AF3"/>
    <w:multiLevelType w:val="hybridMultilevel"/>
    <w:tmpl w:val="809E9BB6"/>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599E78EE"/>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65A623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6"/>
  </w:num>
  <w:num w:numId="2" w16cid:durableId="158926348">
    <w:abstractNumId w:val="20"/>
  </w:num>
  <w:num w:numId="3" w16cid:durableId="404105455">
    <w:abstractNumId w:val="30"/>
  </w:num>
  <w:num w:numId="4" w16cid:durableId="513082348">
    <w:abstractNumId w:val="42"/>
  </w:num>
  <w:num w:numId="5" w16cid:durableId="959267965">
    <w:abstractNumId w:val="29"/>
  </w:num>
  <w:num w:numId="6" w16cid:durableId="206383083">
    <w:abstractNumId w:val="10"/>
  </w:num>
  <w:num w:numId="7" w16cid:durableId="77989189">
    <w:abstractNumId w:val="33"/>
  </w:num>
  <w:num w:numId="8" w16cid:durableId="1411846769">
    <w:abstractNumId w:val="21"/>
  </w:num>
  <w:num w:numId="9" w16cid:durableId="56058320">
    <w:abstractNumId w:val="28"/>
  </w:num>
  <w:num w:numId="10" w16cid:durableId="854151707">
    <w:abstractNumId w:val="41"/>
  </w:num>
  <w:num w:numId="11" w16cid:durableId="415443790">
    <w:abstractNumId w:val="27"/>
  </w:num>
  <w:num w:numId="12" w16cid:durableId="539561321">
    <w:abstractNumId w:val="36"/>
  </w:num>
  <w:num w:numId="13" w16cid:durableId="1861700278">
    <w:abstractNumId w:val="23"/>
  </w:num>
  <w:num w:numId="14" w16cid:durableId="246886507">
    <w:abstractNumId w:val="15"/>
  </w:num>
  <w:num w:numId="15" w16cid:durableId="21172554">
    <w:abstractNumId w:val="37"/>
  </w:num>
  <w:num w:numId="16" w16cid:durableId="1571427554">
    <w:abstractNumId w:val="19"/>
  </w:num>
  <w:num w:numId="17" w16cid:durableId="1943878478">
    <w:abstractNumId w:val="12"/>
  </w:num>
  <w:num w:numId="18" w16cid:durableId="2064598401">
    <w:abstractNumId w:val="34"/>
  </w:num>
  <w:num w:numId="19" w16cid:durableId="2107458146">
    <w:abstractNumId w:val="43"/>
  </w:num>
  <w:num w:numId="20" w16cid:durableId="1876041635">
    <w:abstractNumId w:val="34"/>
  </w:num>
  <w:num w:numId="21" w16cid:durableId="1968772822">
    <w:abstractNumId w:val="43"/>
    <w:lvlOverride w:ilvl="0">
      <w:startOverride w:val="1"/>
    </w:lvlOverride>
  </w:num>
  <w:num w:numId="22" w16cid:durableId="1419862270">
    <w:abstractNumId w:val="34"/>
  </w:num>
  <w:num w:numId="23" w16cid:durableId="1445807115">
    <w:abstractNumId w:val="25"/>
  </w:num>
  <w:num w:numId="24" w16cid:durableId="1549101289">
    <w:abstractNumId w:val="44"/>
  </w:num>
  <w:num w:numId="25" w16cid:durableId="145971736">
    <w:abstractNumId w:val="44"/>
  </w:num>
  <w:num w:numId="26" w16cid:durableId="1962954778">
    <w:abstractNumId w:val="22"/>
  </w:num>
  <w:num w:numId="27" w16cid:durableId="692192058">
    <w:abstractNumId w:val="18"/>
  </w:num>
  <w:num w:numId="28" w16cid:durableId="2058579385">
    <w:abstractNumId w:val="40"/>
  </w:num>
  <w:num w:numId="29" w16cid:durableId="1129515209">
    <w:abstractNumId w:val="11"/>
  </w:num>
  <w:num w:numId="30" w16cid:durableId="1025401671">
    <w:abstractNumId w:val="32"/>
  </w:num>
  <w:num w:numId="31" w16cid:durableId="1876043381">
    <w:abstractNumId w:val="27"/>
    <w:lvlOverride w:ilvl="0">
      <w:startOverride w:val="1"/>
    </w:lvlOverride>
  </w:num>
  <w:num w:numId="32" w16cid:durableId="197469047">
    <w:abstractNumId w:val="16"/>
  </w:num>
  <w:num w:numId="33" w16cid:durableId="1595045508">
    <w:abstractNumId w:val="39"/>
  </w:num>
  <w:num w:numId="34" w16cid:durableId="1441299131">
    <w:abstractNumId w:val="6"/>
  </w:num>
  <w:num w:numId="35" w16cid:durableId="1015611806">
    <w:abstractNumId w:val="24"/>
  </w:num>
  <w:num w:numId="36" w16cid:durableId="819156068">
    <w:abstractNumId w:val="3"/>
  </w:num>
  <w:num w:numId="37" w16cid:durableId="132337768">
    <w:abstractNumId w:val="31"/>
  </w:num>
  <w:num w:numId="38" w16cid:durableId="1372993672">
    <w:abstractNumId w:val="9"/>
  </w:num>
  <w:num w:numId="39" w16cid:durableId="813983944">
    <w:abstractNumId w:val="7"/>
  </w:num>
  <w:num w:numId="40" w16cid:durableId="1650135011">
    <w:abstractNumId w:val="5"/>
  </w:num>
  <w:num w:numId="41" w16cid:durableId="444663019">
    <w:abstractNumId w:val="4"/>
  </w:num>
  <w:num w:numId="42" w16cid:durableId="1843008629">
    <w:abstractNumId w:val="8"/>
  </w:num>
  <w:num w:numId="43" w16cid:durableId="255405914">
    <w:abstractNumId w:val="2"/>
  </w:num>
  <w:num w:numId="44" w16cid:durableId="2114669350">
    <w:abstractNumId w:val="1"/>
  </w:num>
  <w:num w:numId="45" w16cid:durableId="2094083975">
    <w:abstractNumId w:val="0"/>
  </w:num>
  <w:num w:numId="46" w16cid:durableId="105362395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B7"/>
    <w:rsid w:val="00000C1F"/>
    <w:rsid w:val="000029AE"/>
    <w:rsid w:val="000038FA"/>
    <w:rsid w:val="00003B45"/>
    <w:rsid w:val="000043A6"/>
    <w:rsid w:val="00004573"/>
    <w:rsid w:val="00005825"/>
    <w:rsid w:val="00010513"/>
    <w:rsid w:val="0001347D"/>
    <w:rsid w:val="0001347E"/>
    <w:rsid w:val="00014AB9"/>
    <w:rsid w:val="00017B37"/>
    <w:rsid w:val="0002034F"/>
    <w:rsid w:val="000204C2"/>
    <w:rsid w:val="00021337"/>
    <w:rsid w:val="000215AA"/>
    <w:rsid w:val="0002517D"/>
    <w:rsid w:val="00025988"/>
    <w:rsid w:val="0002695B"/>
    <w:rsid w:val="000271CB"/>
    <w:rsid w:val="000316A4"/>
    <w:rsid w:val="0003249F"/>
    <w:rsid w:val="00032DCC"/>
    <w:rsid w:val="00034BAC"/>
    <w:rsid w:val="00036A2C"/>
    <w:rsid w:val="00037D73"/>
    <w:rsid w:val="000417E5"/>
    <w:rsid w:val="000420DE"/>
    <w:rsid w:val="000448E6"/>
    <w:rsid w:val="00046B77"/>
    <w:rsid w:val="00046E24"/>
    <w:rsid w:val="00047170"/>
    <w:rsid w:val="00047369"/>
    <w:rsid w:val="000474F2"/>
    <w:rsid w:val="00047720"/>
    <w:rsid w:val="000510F0"/>
    <w:rsid w:val="0005174A"/>
    <w:rsid w:val="000521A2"/>
    <w:rsid w:val="0005260A"/>
    <w:rsid w:val="00052B1E"/>
    <w:rsid w:val="00054D53"/>
    <w:rsid w:val="00055507"/>
    <w:rsid w:val="00055BF9"/>
    <w:rsid w:val="00055E30"/>
    <w:rsid w:val="0006156F"/>
    <w:rsid w:val="00063210"/>
    <w:rsid w:val="00064576"/>
    <w:rsid w:val="000663A1"/>
    <w:rsid w:val="00066F6A"/>
    <w:rsid w:val="000702A7"/>
    <w:rsid w:val="000722CD"/>
    <w:rsid w:val="000728A2"/>
    <w:rsid w:val="00072B06"/>
    <w:rsid w:val="00072BFB"/>
    <w:rsid w:val="00072ED8"/>
    <w:rsid w:val="00073DAF"/>
    <w:rsid w:val="0007476E"/>
    <w:rsid w:val="000751E6"/>
    <w:rsid w:val="00075618"/>
    <w:rsid w:val="00075779"/>
    <w:rsid w:val="00080DC3"/>
    <w:rsid w:val="000812D4"/>
    <w:rsid w:val="00081575"/>
    <w:rsid w:val="00081D6E"/>
    <w:rsid w:val="0008211A"/>
    <w:rsid w:val="00083C32"/>
    <w:rsid w:val="000840E4"/>
    <w:rsid w:val="000906B4"/>
    <w:rsid w:val="00091575"/>
    <w:rsid w:val="00093236"/>
    <w:rsid w:val="000949A6"/>
    <w:rsid w:val="00095165"/>
    <w:rsid w:val="000956CC"/>
    <w:rsid w:val="00096256"/>
    <w:rsid w:val="0009641C"/>
    <w:rsid w:val="00096446"/>
    <w:rsid w:val="00096811"/>
    <w:rsid w:val="0009702C"/>
    <w:rsid w:val="000978C2"/>
    <w:rsid w:val="00097AFB"/>
    <w:rsid w:val="000A0611"/>
    <w:rsid w:val="000A08B4"/>
    <w:rsid w:val="000A1870"/>
    <w:rsid w:val="000A2213"/>
    <w:rsid w:val="000A546C"/>
    <w:rsid w:val="000A5A30"/>
    <w:rsid w:val="000A5DCB"/>
    <w:rsid w:val="000A637A"/>
    <w:rsid w:val="000B0F68"/>
    <w:rsid w:val="000B16DC"/>
    <w:rsid w:val="000B17F0"/>
    <w:rsid w:val="000B1C99"/>
    <w:rsid w:val="000B3404"/>
    <w:rsid w:val="000B4424"/>
    <w:rsid w:val="000B4951"/>
    <w:rsid w:val="000B5464"/>
    <w:rsid w:val="000B5685"/>
    <w:rsid w:val="000B5B9C"/>
    <w:rsid w:val="000B729E"/>
    <w:rsid w:val="000B7BB9"/>
    <w:rsid w:val="000C0285"/>
    <w:rsid w:val="000C3CE4"/>
    <w:rsid w:val="000C4833"/>
    <w:rsid w:val="000C54A0"/>
    <w:rsid w:val="000C687C"/>
    <w:rsid w:val="000C7832"/>
    <w:rsid w:val="000C7850"/>
    <w:rsid w:val="000D03BA"/>
    <w:rsid w:val="000D0EA5"/>
    <w:rsid w:val="000D54F2"/>
    <w:rsid w:val="000D63F3"/>
    <w:rsid w:val="000D6FE3"/>
    <w:rsid w:val="000E0AAF"/>
    <w:rsid w:val="000E29CA"/>
    <w:rsid w:val="000E461F"/>
    <w:rsid w:val="000E5145"/>
    <w:rsid w:val="000E576D"/>
    <w:rsid w:val="000E6244"/>
    <w:rsid w:val="000F1FEC"/>
    <w:rsid w:val="000F22A1"/>
    <w:rsid w:val="000F2735"/>
    <w:rsid w:val="000F329E"/>
    <w:rsid w:val="000F347D"/>
    <w:rsid w:val="000F5B1F"/>
    <w:rsid w:val="001002C3"/>
    <w:rsid w:val="00101528"/>
    <w:rsid w:val="001033CB"/>
    <w:rsid w:val="001033D8"/>
    <w:rsid w:val="001047CB"/>
    <w:rsid w:val="001053AD"/>
    <w:rsid w:val="001058DF"/>
    <w:rsid w:val="00107F85"/>
    <w:rsid w:val="001124FA"/>
    <w:rsid w:val="00112EAB"/>
    <w:rsid w:val="00113779"/>
    <w:rsid w:val="00114EB5"/>
    <w:rsid w:val="001157D1"/>
    <w:rsid w:val="001218D9"/>
    <w:rsid w:val="001227E7"/>
    <w:rsid w:val="00126287"/>
    <w:rsid w:val="00127EE1"/>
    <w:rsid w:val="0013046D"/>
    <w:rsid w:val="001315A1"/>
    <w:rsid w:val="00132957"/>
    <w:rsid w:val="00133624"/>
    <w:rsid w:val="001343A6"/>
    <w:rsid w:val="00134774"/>
    <w:rsid w:val="00134AB1"/>
    <w:rsid w:val="0013531D"/>
    <w:rsid w:val="00136FBE"/>
    <w:rsid w:val="00147781"/>
    <w:rsid w:val="00150851"/>
    <w:rsid w:val="001518A1"/>
    <w:rsid w:val="001520FC"/>
    <w:rsid w:val="001521BA"/>
    <w:rsid w:val="001533C1"/>
    <w:rsid w:val="00153482"/>
    <w:rsid w:val="0015437B"/>
    <w:rsid w:val="00154977"/>
    <w:rsid w:val="001570F0"/>
    <w:rsid w:val="001572E4"/>
    <w:rsid w:val="001607F3"/>
    <w:rsid w:val="00160DF7"/>
    <w:rsid w:val="001634D8"/>
    <w:rsid w:val="00164204"/>
    <w:rsid w:val="00170802"/>
    <w:rsid w:val="0017182C"/>
    <w:rsid w:val="00172D13"/>
    <w:rsid w:val="00173073"/>
    <w:rsid w:val="00173832"/>
    <w:rsid w:val="001741FF"/>
    <w:rsid w:val="00175FD1"/>
    <w:rsid w:val="001769D0"/>
    <w:rsid w:val="00176AE6"/>
    <w:rsid w:val="00176C71"/>
    <w:rsid w:val="00176F71"/>
    <w:rsid w:val="00180311"/>
    <w:rsid w:val="001810C6"/>
    <w:rsid w:val="001815FB"/>
    <w:rsid w:val="00181D8C"/>
    <w:rsid w:val="00182183"/>
    <w:rsid w:val="001822D9"/>
    <w:rsid w:val="001838FB"/>
    <w:rsid w:val="001842C7"/>
    <w:rsid w:val="00186FCB"/>
    <w:rsid w:val="00190DA5"/>
    <w:rsid w:val="0019297A"/>
    <w:rsid w:val="00192D1E"/>
    <w:rsid w:val="00193783"/>
    <w:rsid w:val="00193D6B"/>
    <w:rsid w:val="00195101"/>
    <w:rsid w:val="00195593"/>
    <w:rsid w:val="001A23B4"/>
    <w:rsid w:val="001A351C"/>
    <w:rsid w:val="001A39AF"/>
    <w:rsid w:val="001A3B6D"/>
    <w:rsid w:val="001A5BC7"/>
    <w:rsid w:val="001B1114"/>
    <w:rsid w:val="001B1AD4"/>
    <w:rsid w:val="001B218A"/>
    <w:rsid w:val="001B29A3"/>
    <w:rsid w:val="001B2FF6"/>
    <w:rsid w:val="001B3B53"/>
    <w:rsid w:val="001B449A"/>
    <w:rsid w:val="001B5F08"/>
    <w:rsid w:val="001B6311"/>
    <w:rsid w:val="001B6BC0"/>
    <w:rsid w:val="001C1644"/>
    <w:rsid w:val="001C29CC"/>
    <w:rsid w:val="001C4A67"/>
    <w:rsid w:val="001C547E"/>
    <w:rsid w:val="001C62A1"/>
    <w:rsid w:val="001D09C2"/>
    <w:rsid w:val="001D15FB"/>
    <w:rsid w:val="001D1702"/>
    <w:rsid w:val="001D1E97"/>
    <w:rsid w:val="001D1F85"/>
    <w:rsid w:val="001D53F0"/>
    <w:rsid w:val="001D56B4"/>
    <w:rsid w:val="001D73DF"/>
    <w:rsid w:val="001E0780"/>
    <w:rsid w:val="001E0BBC"/>
    <w:rsid w:val="001E1A01"/>
    <w:rsid w:val="001E1BB6"/>
    <w:rsid w:val="001E35FB"/>
    <w:rsid w:val="001E41E3"/>
    <w:rsid w:val="001E4694"/>
    <w:rsid w:val="001E47F6"/>
    <w:rsid w:val="001E5C27"/>
    <w:rsid w:val="001E5D92"/>
    <w:rsid w:val="001E79DB"/>
    <w:rsid w:val="001F3DB4"/>
    <w:rsid w:val="001F55E5"/>
    <w:rsid w:val="001F5A2B"/>
    <w:rsid w:val="001F7A31"/>
    <w:rsid w:val="00200557"/>
    <w:rsid w:val="002012E6"/>
    <w:rsid w:val="00202420"/>
    <w:rsid w:val="00203655"/>
    <w:rsid w:val="002037B2"/>
    <w:rsid w:val="00204E34"/>
    <w:rsid w:val="0020610F"/>
    <w:rsid w:val="002061E7"/>
    <w:rsid w:val="002063D9"/>
    <w:rsid w:val="00214F3D"/>
    <w:rsid w:val="00217C8C"/>
    <w:rsid w:val="00217E4D"/>
    <w:rsid w:val="002203EF"/>
    <w:rsid w:val="002208AF"/>
    <w:rsid w:val="0022149F"/>
    <w:rsid w:val="002222A8"/>
    <w:rsid w:val="00225307"/>
    <w:rsid w:val="00225BB2"/>
    <w:rsid w:val="002263A5"/>
    <w:rsid w:val="0022678E"/>
    <w:rsid w:val="002279A8"/>
    <w:rsid w:val="00230874"/>
    <w:rsid w:val="00231509"/>
    <w:rsid w:val="002317D4"/>
    <w:rsid w:val="002337F1"/>
    <w:rsid w:val="00234574"/>
    <w:rsid w:val="002350CE"/>
    <w:rsid w:val="002409EB"/>
    <w:rsid w:val="00244F95"/>
    <w:rsid w:val="002463F8"/>
    <w:rsid w:val="00246F34"/>
    <w:rsid w:val="002502C9"/>
    <w:rsid w:val="0025105E"/>
    <w:rsid w:val="00251E33"/>
    <w:rsid w:val="00252866"/>
    <w:rsid w:val="00256093"/>
    <w:rsid w:val="0025615C"/>
    <w:rsid w:val="00256E0F"/>
    <w:rsid w:val="00260019"/>
    <w:rsid w:val="0026001C"/>
    <w:rsid w:val="002612B5"/>
    <w:rsid w:val="00262148"/>
    <w:rsid w:val="002630F0"/>
    <w:rsid w:val="00263163"/>
    <w:rsid w:val="002644DC"/>
    <w:rsid w:val="002648CF"/>
    <w:rsid w:val="0026523C"/>
    <w:rsid w:val="00266749"/>
    <w:rsid w:val="00267A52"/>
    <w:rsid w:val="00267BE3"/>
    <w:rsid w:val="002702D4"/>
    <w:rsid w:val="00271A74"/>
    <w:rsid w:val="00271D59"/>
    <w:rsid w:val="00272968"/>
    <w:rsid w:val="00273B6D"/>
    <w:rsid w:val="002745E3"/>
    <w:rsid w:val="002755BB"/>
    <w:rsid w:val="00275CE9"/>
    <w:rsid w:val="00276513"/>
    <w:rsid w:val="0027758F"/>
    <w:rsid w:val="00281FE9"/>
    <w:rsid w:val="00282B0F"/>
    <w:rsid w:val="00282D14"/>
    <w:rsid w:val="00287065"/>
    <w:rsid w:val="00290B3B"/>
    <w:rsid w:val="00290D70"/>
    <w:rsid w:val="00293383"/>
    <w:rsid w:val="0029426F"/>
    <w:rsid w:val="00295245"/>
    <w:rsid w:val="0029692F"/>
    <w:rsid w:val="00297358"/>
    <w:rsid w:val="002A2324"/>
    <w:rsid w:val="002A47B9"/>
    <w:rsid w:val="002A6F4D"/>
    <w:rsid w:val="002A756E"/>
    <w:rsid w:val="002A78C7"/>
    <w:rsid w:val="002A7A5E"/>
    <w:rsid w:val="002B1A83"/>
    <w:rsid w:val="002B2202"/>
    <w:rsid w:val="002B2682"/>
    <w:rsid w:val="002B576D"/>
    <w:rsid w:val="002B58FC"/>
    <w:rsid w:val="002B7637"/>
    <w:rsid w:val="002B7D86"/>
    <w:rsid w:val="002C042F"/>
    <w:rsid w:val="002C0EA7"/>
    <w:rsid w:val="002C34DB"/>
    <w:rsid w:val="002C5DB3"/>
    <w:rsid w:val="002C7985"/>
    <w:rsid w:val="002D09CB"/>
    <w:rsid w:val="002D19F3"/>
    <w:rsid w:val="002D26EA"/>
    <w:rsid w:val="002D2A42"/>
    <w:rsid w:val="002D2FE5"/>
    <w:rsid w:val="002D4EE5"/>
    <w:rsid w:val="002D6F6B"/>
    <w:rsid w:val="002D715F"/>
    <w:rsid w:val="002D7640"/>
    <w:rsid w:val="002E01EA"/>
    <w:rsid w:val="002E144D"/>
    <w:rsid w:val="002E24D7"/>
    <w:rsid w:val="002E65AF"/>
    <w:rsid w:val="002E6ADD"/>
    <w:rsid w:val="002E6E0C"/>
    <w:rsid w:val="002F0D37"/>
    <w:rsid w:val="002F18F3"/>
    <w:rsid w:val="002F1E46"/>
    <w:rsid w:val="002F226F"/>
    <w:rsid w:val="002F43A0"/>
    <w:rsid w:val="002F46EA"/>
    <w:rsid w:val="002F68CF"/>
    <w:rsid w:val="002F696A"/>
    <w:rsid w:val="00300196"/>
    <w:rsid w:val="003003EC"/>
    <w:rsid w:val="003026E9"/>
    <w:rsid w:val="00302B6E"/>
    <w:rsid w:val="00303D53"/>
    <w:rsid w:val="00304FF3"/>
    <w:rsid w:val="003068E0"/>
    <w:rsid w:val="00307426"/>
    <w:rsid w:val="003108D1"/>
    <w:rsid w:val="0031143F"/>
    <w:rsid w:val="00314266"/>
    <w:rsid w:val="00315B62"/>
    <w:rsid w:val="00316C1E"/>
    <w:rsid w:val="003178D2"/>
    <w:rsid w:val="003179E8"/>
    <w:rsid w:val="00317FDC"/>
    <w:rsid w:val="0032063D"/>
    <w:rsid w:val="0032219C"/>
    <w:rsid w:val="003232A2"/>
    <w:rsid w:val="00331203"/>
    <w:rsid w:val="0033195E"/>
    <w:rsid w:val="00333078"/>
    <w:rsid w:val="003344D3"/>
    <w:rsid w:val="00336345"/>
    <w:rsid w:val="00337EA1"/>
    <w:rsid w:val="00341A36"/>
    <w:rsid w:val="00342E3D"/>
    <w:rsid w:val="0034336E"/>
    <w:rsid w:val="003452B3"/>
    <w:rsid w:val="0034583F"/>
    <w:rsid w:val="00345F3B"/>
    <w:rsid w:val="003466D8"/>
    <w:rsid w:val="003478D2"/>
    <w:rsid w:val="00351E99"/>
    <w:rsid w:val="00353FF3"/>
    <w:rsid w:val="00354BC3"/>
    <w:rsid w:val="00355AD9"/>
    <w:rsid w:val="003574D1"/>
    <w:rsid w:val="0036031A"/>
    <w:rsid w:val="003646D5"/>
    <w:rsid w:val="003659ED"/>
    <w:rsid w:val="0036699A"/>
    <w:rsid w:val="00367718"/>
    <w:rsid w:val="003700C0"/>
    <w:rsid w:val="00370AE8"/>
    <w:rsid w:val="00370FB6"/>
    <w:rsid w:val="00372EF0"/>
    <w:rsid w:val="00373077"/>
    <w:rsid w:val="00375B2E"/>
    <w:rsid w:val="003766EE"/>
    <w:rsid w:val="00376C4A"/>
    <w:rsid w:val="00377D1F"/>
    <w:rsid w:val="00380403"/>
    <w:rsid w:val="00381AEF"/>
    <w:rsid w:val="00381D64"/>
    <w:rsid w:val="00383FAF"/>
    <w:rsid w:val="003847E3"/>
    <w:rsid w:val="00385097"/>
    <w:rsid w:val="0038626C"/>
    <w:rsid w:val="00387C58"/>
    <w:rsid w:val="003901B6"/>
    <w:rsid w:val="00391C6F"/>
    <w:rsid w:val="00392999"/>
    <w:rsid w:val="0039435E"/>
    <w:rsid w:val="00395B26"/>
    <w:rsid w:val="00396646"/>
    <w:rsid w:val="00396B0E"/>
    <w:rsid w:val="003A0664"/>
    <w:rsid w:val="003A0BE5"/>
    <w:rsid w:val="003A160E"/>
    <w:rsid w:val="003A44BB"/>
    <w:rsid w:val="003A6B22"/>
    <w:rsid w:val="003A6DA9"/>
    <w:rsid w:val="003A779F"/>
    <w:rsid w:val="003A7A6C"/>
    <w:rsid w:val="003A7A8B"/>
    <w:rsid w:val="003B01DB"/>
    <w:rsid w:val="003B0F80"/>
    <w:rsid w:val="003B18D6"/>
    <w:rsid w:val="003B2C7A"/>
    <w:rsid w:val="003B31A1"/>
    <w:rsid w:val="003B36CA"/>
    <w:rsid w:val="003B541C"/>
    <w:rsid w:val="003B75B6"/>
    <w:rsid w:val="003C0702"/>
    <w:rsid w:val="003C0A3A"/>
    <w:rsid w:val="003C1AE3"/>
    <w:rsid w:val="003C4CA3"/>
    <w:rsid w:val="003C50A2"/>
    <w:rsid w:val="003C6DE9"/>
    <w:rsid w:val="003C6EDF"/>
    <w:rsid w:val="003C7B9C"/>
    <w:rsid w:val="003D0740"/>
    <w:rsid w:val="003D2261"/>
    <w:rsid w:val="003D4AAE"/>
    <w:rsid w:val="003D4C75"/>
    <w:rsid w:val="003D5DE2"/>
    <w:rsid w:val="003D70AA"/>
    <w:rsid w:val="003D7254"/>
    <w:rsid w:val="003E0653"/>
    <w:rsid w:val="003E17C2"/>
    <w:rsid w:val="003E4A56"/>
    <w:rsid w:val="003E55D5"/>
    <w:rsid w:val="003E69AF"/>
    <w:rsid w:val="003E6B00"/>
    <w:rsid w:val="003E7FDB"/>
    <w:rsid w:val="003F06EE"/>
    <w:rsid w:val="003F2E27"/>
    <w:rsid w:val="003F3B87"/>
    <w:rsid w:val="003F4912"/>
    <w:rsid w:val="003F5904"/>
    <w:rsid w:val="003F5AED"/>
    <w:rsid w:val="003F7835"/>
    <w:rsid w:val="003F7A0F"/>
    <w:rsid w:val="003F7DB2"/>
    <w:rsid w:val="004005F0"/>
    <w:rsid w:val="004009F8"/>
    <w:rsid w:val="0040136F"/>
    <w:rsid w:val="004033B4"/>
    <w:rsid w:val="00403645"/>
    <w:rsid w:val="00404FE0"/>
    <w:rsid w:val="00410C20"/>
    <w:rsid w:val="004110BA"/>
    <w:rsid w:val="00411BB8"/>
    <w:rsid w:val="00413C01"/>
    <w:rsid w:val="0041668E"/>
    <w:rsid w:val="00416A4F"/>
    <w:rsid w:val="00421336"/>
    <w:rsid w:val="00423AC4"/>
    <w:rsid w:val="0042592F"/>
    <w:rsid w:val="0042674E"/>
    <w:rsid w:val="0042799E"/>
    <w:rsid w:val="00431EC6"/>
    <w:rsid w:val="00433064"/>
    <w:rsid w:val="004351F3"/>
    <w:rsid w:val="00435893"/>
    <w:rsid w:val="004358D2"/>
    <w:rsid w:val="00437B70"/>
    <w:rsid w:val="0044067A"/>
    <w:rsid w:val="00440811"/>
    <w:rsid w:val="00442F56"/>
    <w:rsid w:val="00443ADD"/>
    <w:rsid w:val="00444785"/>
    <w:rsid w:val="00445A72"/>
    <w:rsid w:val="00447B1D"/>
    <w:rsid w:val="00447C31"/>
    <w:rsid w:val="004510ED"/>
    <w:rsid w:val="004536AA"/>
    <w:rsid w:val="0045398D"/>
    <w:rsid w:val="004544E4"/>
    <w:rsid w:val="00455046"/>
    <w:rsid w:val="004553C7"/>
    <w:rsid w:val="00456074"/>
    <w:rsid w:val="00457476"/>
    <w:rsid w:val="00460134"/>
    <w:rsid w:val="0046076C"/>
    <w:rsid w:val="00460A67"/>
    <w:rsid w:val="004614FB"/>
    <w:rsid w:val="00461D78"/>
    <w:rsid w:val="00462B21"/>
    <w:rsid w:val="00464372"/>
    <w:rsid w:val="00464EF8"/>
    <w:rsid w:val="00466241"/>
    <w:rsid w:val="00467E9E"/>
    <w:rsid w:val="00470B8D"/>
    <w:rsid w:val="0047189E"/>
    <w:rsid w:val="00471AA3"/>
    <w:rsid w:val="00472639"/>
    <w:rsid w:val="00472DD2"/>
    <w:rsid w:val="00475017"/>
    <w:rsid w:val="004751D3"/>
    <w:rsid w:val="00475277"/>
    <w:rsid w:val="00475F03"/>
    <w:rsid w:val="00476DCA"/>
    <w:rsid w:val="00480A8E"/>
    <w:rsid w:val="00482C91"/>
    <w:rsid w:val="004837F5"/>
    <w:rsid w:val="0048525E"/>
    <w:rsid w:val="00486EBE"/>
    <w:rsid w:val="00486FE2"/>
    <w:rsid w:val="004875BE"/>
    <w:rsid w:val="00487D5F"/>
    <w:rsid w:val="00491236"/>
    <w:rsid w:val="00491606"/>
    <w:rsid w:val="00491D7C"/>
    <w:rsid w:val="00493228"/>
    <w:rsid w:val="00493ED5"/>
    <w:rsid w:val="00494267"/>
    <w:rsid w:val="0049570D"/>
    <w:rsid w:val="004969BE"/>
    <w:rsid w:val="00496C2E"/>
    <w:rsid w:val="00497B42"/>
    <w:rsid w:val="00497D33"/>
    <w:rsid w:val="004A1E58"/>
    <w:rsid w:val="004A2333"/>
    <w:rsid w:val="004A2FDC"/>
    <w:rsid w:val="004A32C4"/>
    <w:rsid w:val="004A3675"/>
    <w:rsid w:val="004A3D43"/>
    <w:rsid w:val="004A47FC"/>
    <w:rsid w:val="004A49BA"/>
    <w:rsid w:val="004B04DD"/>
    <w:rsid w:val="004B094F"/>
    <w:rsid w:val="004B0E9D"/>
    <w:rsid w:val="004B5B98"/>
    <w:rsid w:val="004B5F82"/>
    <w:rsid w:val="004B636C"/>
    <w:rsid w:val="004B75F9"/>
    <w:rsid w:val="004C05DB"/>
    <w:rsid w:val="004C2A16"/>
    <w:rsid w:val="004C45FC"/>
    <w:rsid w:val="004C724A"/>
    <w:rsid w:val="004D16B8"/>
    <w:rsid w:val="004D2F55"/>
    <w:rsid w:val="004D31CF"/>
    <w:rsid w:val="004D38E2"/>
    <w:rsid w:val="004D4557"/>
    <w:rsid w:val="004D53B8"/>
    <w:rsid w:val="004E2317"/>
    <w:rsid w:val="004E2567"/>
    <w:rsid w:val="004E2568"/>
    <w:rsid w:val="004E3237"/>
    <w:rsid w:val="004E3576"/>
    <w:rsid w:val="004E3729"/>
    <w:rsid w:val="004E41BA"/>
    <w:rsid w:val="004E49DF"/>
    <w:rsid w:val="004E5256"/>
    <w:rsid w:val="004E67AF"/>
    <w:rsid w:val="004E70FB"/>
    <w:rsid w:val="004E75BC"/>
    <w:rsid w:val="004F0112"/>
    <w:rsid w:val="004F1050"/>
    <w:rsid w:val="004F25B3"/>
    <w:rsid w:val="004F6688"/>
    <w:rsid w:val="00501495"/>
    <w:rsid w:val="00503AE3"/>
    <w:rsid w:val="005055B0"/>
    <w:rsid w:val="0050662E"/>
    <w:rsid w:val="00512972"/>
    <w:rsid w:val="005145C8"/>
    <w:rsid w:val="00514F25"/>
    <w:rsid w:val="00515082"/>
    <w:rsid w:val="00515B07"/>
    <w:rsid w:val="00515D68"/>
    <w:rsid w:val="00515E14"/>
    <w:rsid w:val="005171DC"/>
    <w:rsid w:val="0052097D"/>
    <w:rsid w:val="00520C4F"/>
    <w:rsid w:val="005218EE"/>
    <w:rsid w:val="00521BF8"/>
    <w:rsid w:val="005242FB"/>
    <w:rsid w:val="005249B7"/>
    <w:rsid w:val="00524CBC"/>
    <w:rsid w:val="005259D1"/>
    <w:rsid w:val="00527B31"/>
    <w:rsid w:val="00531648"/>
    <w:rsid w:val="005319CD"/>
    <w:rsid w:val="00531AF6"/>
    <w:rsid w:val="005337EA"/>
    <w:rsid w:val="0053499F"/>
    <w:rsid w:val="0053609C"/>
    <w:rsid w:val="005372CA"/>
    <w:rsid w:val="005373F4"/>
    <w:rsid w:val="0054089B"/>
    <w:rsid w:val="00542E65"/>
    <w:rsid w:val="00543739"/>
    <w:rsid w:val="0054378B"/>
    <w:rsid w:val="00543A1F"/>
    <w:rsid w:val="00544938"/>
    <w:rsid w:val="005474CA"/>
    <w:rsid w:val="00547C35"/>
    <w:rsid w:val="00552735"/>
    <w:rsid w:val="00552FFB"/>
    <w:rsid w:val="00553EA6"/>
    <w:rsid w:val="0055563D"/>
    <w:rsid w:val="005569CD"/>
    <w:rsid w:val="005570F0"/>
    <w:rsid w:val="00560BA7"/>
    <w:rsid w:val="0056120B"/>
    <w:rsid w:val="00562392"/>
    <w:rsid w:val="005623AE"/>
    <w:rsid w:val="0056302F"/>
    <w:rsid w:val="00564861"/>
    <w:rsid w:val="005658C2"/>
    <w:rsid w:val="00567644"/>
    <w:rsid w:val="00567CF2"/>
    <w:rsid w:val="00570680"/>
    <w:rsid w:val="005710D7"/>
    <w:rsid w:val="0057167E"/>
    <w:rsid w:val="00571859"/>
    <w:rsid w:val="00574382"/>
    <w:rsid w:val="00574534"/>
    <w:rsid w:val="00575646"/>
    <w:rsid w:val="005768D1"/>
    <w:rsid w:val="00580742"/>
    <w:rsid w:val="00580EBD"/>
    <w:rsid w:val="00583F09"/>
    <w:rsid w:val="005840DF"/>
    <w:rsid w:val="005842CB"/>
    <w:rsid w:val="005859BF"/>
    <w:rsid w:val="00587DFD"/>
    <w:rsid w:val="00587EA1"/>
    <w:rsid w:val="0059278C"/>
    <w:rsid w:val="00596BB3"/>
    <w:rsid w:val="00596BCA"/>
    <w:rsid w:val="005A15DE"/>
    <w:rsid w:val="005A1700"/>
    <w:rsid w:val="005A4BEC"/>
    <w:rsid w:val="005A4EE0"/>
    <w:rsid w:val="005A5916"/>
    <w:rsid w:val="005A637B"/>
    <w:rsid w:val="005B0558"/>
    <w:rsid w:val="005B1537"/>
    <w:rsid w:val="005B6C66"/>
    <w:rsid w:val="005C28C5"/>
    <w:rsid w:val="005C297B"/>
    <w:rsid w:val="005C2E30"/>
    <w:rsid w:val="005C3189"/>
    <w:rsid w:val="005C4167"/>
    <w:rsid w:val="005C4AF9"/>
    <w:rsid w:val="005D099E"/>
    <w:rsid w:val="005D1B78"/>
    <w:rsid w:val="005D24A8"/>
    <w:rsid w:val="005D39F5"/>
    <w:rsid w:val="005D425A"/>
    <w:rsid w:val="005D4323"/>
    <w:rsid w:val="005D47C0"/>
    <w:rsid w:val="005D7841"/>
    <w:rsid w:val="005E077A"/>
    <w:rsid w:val="005E0ECD"/>
    <w:rsid w:val="005E119F"/>
    <w:rsid w:val="005E14CB"/>
    <w:rsid w:val="005E3659"/>
    <w:rsid w:val="005E5186"/>
    <w:rsid w:val="005E539B"/>
    <w:rsid w:val="005E64C6"/>
    <w:rsid w:val="005E749D"/>
    <w:rsid w:val="005F03D3"/>
    <w:rsid w:val="005F18A8"/>
    <w:rsid w:val="005F56A8"/>
    <w:rsid w:val="005F56DA"/>
    <w:rsid w:val="005F58E5"/>
    <w:rsid w:val="005F7955"/>
    <w:rsid w:val="005F7FB6"/>
    <w:rsid w:val="00600F66"/>
    <w:rsid w:val="00604763"/>
    <w:rsid w:val="0060644C"/>
    <w:rsid w:val="006065D7"/>
    <w:rsid w:val="006065EF"/>
    <w:rsid w:val="00607450"/>
    <w:rsid w:val="006101A7"/>
    <w:rsid w:val="00610E78"/>
    <w:rsid w:val="00612BA6"/>
    <w:rsid w:val="00614787"/>
    <w:rsid w:val="00616C21"/>
    <w:rsid w:val="006177D1"/>
    <w:rsid w:val="00622136"/>
    <w:rsid w:val="006236B5"/>
    <w:rsid w:val="006253B7"/>
    <w:rsid w:val="00626AFC"/>
    <w:rsid w:val="006320A3"/>
    <w:rsid w:val="00632853"/>
    <w:rsid w:val="006338A5"/>
    <w:rsid w:val="00633BE2"/>
    <w:rsid w:val="00633E99"/>
    <w:rsid w:val="006364F5"/>
    <w:rsid w:val="00640241"/>
    <w:rsid w:val="00641C9A"/>
    <w:rsid w:val="00641CC6"/>
    <w:rsid w:val="006430DD"/>
    <w:rsid w:val="00643F71"/>
    <w:rsid w:val="006444E8"/>
    <w:rsid w:val="006466D3"/>
    <w:rsid w:val="00646AED"/>
    <w:rsid w:val="00646CA9"/>
    <w:rsid w:val="006470DA"/>
    <w:rsid w:val="006473C1"/>
    <w:rsid w:val="00651669"/>
    <w:rsid w:val="00651FCE"/>
    <w:rsid w:val="006522E1"/>
    <w:rsid w:val="00652BB9"/>
    <w:rsid w:val="00653591"/>
    <w:rsid w:val="00654C2B"/>
    <w:rsid w:val="006564B9"/>
    <w:rsid w:val="00656C84"/>
    <w:rsid w:val="006570FC"/>
    <w:rsid w:val="00660D78"/>
    <w:rsid w:val="00660E96"/>
    <w:rsid w:val="006613D5"/>
    <w:rsid w:val="006615F6"/>
    <w:rsid w:val="00662DC1"/>
    <w:rsid w:val="00664CD3"/>
    <w:rsid w:val="00664D45"/>
    <w:rsid w:val="00665EB9"/>
    <w:rsid w:val="00666D5C"/>
    <w:rsid w:val="00667638"/>
    <w:rsid w:val="00667F84"/>
    <w:rsid w:val="00671280"/>
    <w:rsid w:val="00671AC6"/>
    <w:rsid w:val="00671C9D"/>
    <w:rsid w:val="00673674"/>
    <w:rsid w:val="0067426B"/>
    <w:rsid w:val="00675E77"/>
    <w:rsid w:val="00680547"/>
    <w:rsid w:val="00680887"/>
    <w:rsid w:val="00680A95"/>
    <w:rsid w:val="00683F43"/>
    <w:rsid w:val="0068447C"/>
    <w:rsid w:val="00685233"/>
    <w:rsid w:val="006855FC"/>
    <w:rsid w:val="00687A2B"/>
    <w:rsid w:val="006937C8"/>
    <w:rsid w:val="00693C2C"/>
    <w:rsid w:val="00694725"/>
    <w:rsid w:val="00697FAD"/>
    <w:rsid w:val="006A40ED"/>
    <w:rsid w:val="006A5B0B"/>
    <w:rsid w:val="006B08B3"/>
    <w:rsid w:val="006B12D3"/>
    <w:rsid w:val="006B22E3"/>
    <w:rsid w:val="006B3022"/>
    <w:rsid w:val="006B3BD8"/>
    <w:rsid w:val="006B3F45"/>
    <w:rsid w:val="006B4576"/>
    <w:rsid w:val="006B6564"/>
    <w:rsid w:val="006C02F6"/>
    <w:rsid w:val="006C08D3"/>
    <w:rsid w:val="006C1D6C"/>
    <w:rsid w:val="006C265F"/>
    <w:rsid w:val="006C332F"/>
    <w:rsid w:val="006C3417"/>
    <w:rsid w:val="006C3889"/>
    <w:rsid w:val="006C3A26"/>
    <w:rsid w:val="006C3CFE"/>
    <w:rsid w:val="006C3D19"/>
    <w:rsid w:val="006C552F"/>
    <w:rsid w:val="006C7626"/>
    <w:rsid w:val="006C7AAC"/>
    <w:rsid w:val="006D0757"/>
    <w:rsid w:val="006D07E0"/>
    <w:rsid w:val="006D0E09"/>
    <w:rsid w:val="006D3568"/>
    <w:rsid w:val="006D3AEF"/>
    <w:rsid w:val="006D4B9E"/>
    <w:rsid w:val="006D64BF"/>
    <w:rsid w:val="006D756E"/>
    <w:rsid w:val="006E0A8E"/>
    <w:rsid w:val="006E2568"/>
    <w:rsid w:val="006E272E"/>
    <w:rsid w:val="006E2DC7"/>
    <w:rsid w:val="006F05C5"/>
    <w:rsid w:val="006F2595"/>
    <w:rsid w:val="006F3941"/>
    <w:rsid w:val="006F467A"/>
    <w:rsid w:val="006F6264"/>
    <w:rsid w:val="006F6520"/>
    <w:rsid w:val="006F65B8"/>
    <w:rsid w:val="006F7373"/>
    <w:rsid w:val="00700158"/>
    <w:rsid w:val="00700286"/>
    <w:rsid w:val="0070212C"/>
    <w:rsid w:val="00702F8D"/>
    <w:rsid w:val="00703E9F"/>
    <w:rsid w:val="00704185"/>
    <w:rsid w:val="00704758"/>
    <w:rsid w:val="00704F96"/>
    <w:rsid w:val="00712115"/>
    <w:rsid w:val="007123AC"/>
    <w:rsid w:val="007150B2"/>
    <w:rsid w:val="00715DE2"/>
    <w:rsid w:val="00716D6A"/>
    <w:rsid w:val="00717C7D"/>
    <w:rsid w:val="00720A62"/>
    <w:rsid w:val="00726FD8"/>
    <w:rsid w:val="007274EE"/>
    <w:rsid w:val="00727630"/>
    <w:rsid w:val="00730107"/>
    <w:rsid w:val="00730EBF"/>
    <w:rsid w:val="007319BE"/>
    <w:rsid w:val="007327A5"/>
    <w:rsid w:val="0073456C"/>
    <w:rsid w:val="00734CB7"/>
    <w:rsid w:val="00734DC1"/>
    <w:rsid w:val="00736013"/>
    <w:rsid w:val="00737580"/>
    <w:rsid w:val="00737F8E"/>
    <w:rsid w:val="0074064C"/>
    <w:rsid w:val="007421C8"/>
    <w:rsid w:val="00743755"/>
    <w:rsid w:val="007437FB"/>
    <w:rsid w:val="00744512"/>
    <w:rsid w:val="007449BF"/>
    <w:rsid w:val="0074503E"/>
    <w:rsid w:val="007454D3"/>
    <w:rsid w:val="00746862"/>
    <w:rsid w:val="00747C76"/>
    <w:rsid w:val="00750265"/>
    <w:rsid w:val="0075167E"/>
    <w:rsid w:val="007521C6"/>
    <w:rsid w:val="00753ABC"/>
    <w:rsid w:val="00754A83"/>
    <w:rsid w:val="00755075"/>
    <w:rsid w:val="00756CF6"/>
    <w:rsid w:val="00757268"/>
    <w:rsid w:val="0075734B"/>
    <w:rsid w:val="00760D99"/>
    <w:rsid w:val="00761C8E"/>
    <w:rsid w:val="00762E3C"/>
    <w:rsid w:val="007630EB"/>
    <w:rsid w:val="00763210"/>
    <w:rsid w:val="00763EBC"/>
    <w:rsid w:val="0076666F"/>
    <w:rsid w:val="00766D30"/>
    <w:rsid w:val="0077089D"/>
    <w:rsid w:val="00770EB6"/>
    <w:rsid w:val="007717C1"/>
    <w:rsid w:val="0077185E"/>
    <w:rsid w:val="0077266C"/>
    <w:rsid w:val="00774440"/>
    <w:rsid w:val="007752A0"/>
    <w:rsid w:val="00776635"/>
    <w:rsid w:val="00776724"/>
    <w:rsid w:val="007807B1"/>
    <w:rsid w:val="0078210C"/>
    <w:rsid w:val="007830EF"/>
    <w:rsid w:val="00784BA5"/>
    <w:rsid w:val="0078654C"/>
    <w:rsid w:val="007902E0"/>
    <w:rsid w:val="0079218F"/>
    <w:rsid w:val="007921F7"/>
    <w:rsid w:val="007926DD"/>
    <w:rsid w:val="00792C4D"/>
    <w:rsid w:val="007932E2"/>
    <w:rsid w:val="00793841"/>
    <w:rsid w:val="00793970"/>
    <w:rsid w:val="00793E1A"/>
    <w:rsid w:val="00793FEA"/>
    <w:rsid w:val="00794CA5"/>
    <w:rsid w:val="00795152"/>
    <w:rsid w:val="007979AF"/>
    <w:rsid w:val="00797F9A"/>
    <w:rsid w:val="007A07E7"/>
    <w:rsid w:val="007A42AE"/>
    <w:rsid w:val="007A6970"/>
    <w:rsid w:val="007A70B1"/>
    <w:rsid w:val="007B0074"/>
    <w:rsid w:val="007B0A68"/>
    <w:rsid w:val="007B0D31"/>
    <w:rsid w:val="007B1D57"/>
    <w:rsid w:val="007B32F0"/>
    <w:rsid w:val="007B3910"/>
    <w:rsid w:val="007B5F72"/>
    <w:rsid w:val="007B77F8"/>
    <w:rsid w:val="007B7D81"/>
    <w:rsid w:val="007C16D2"/>
    <w:rsid w:val="007C1C2A"/>
    <w:rsid w:val="007C2945"/>
    <w:rsid w:val="007C29F6"/>
    <w:rsid w:val="007C3BD1"/>
    <w:rsid w:val="007C401E"/>
    <w:rsid w:val="007D0F2F"/>
    <w:rsid w:val="007D2426"/>
    <w:rsid w:val="007D3EA1"/>
    <w:rsid w:val="007D5A8D"/>
    <w:rsid w:val="007D6F8E"/>
    <w:rsid w:val="007D78B4"/>
    <w:rsid w:val="007E10D3"/>
    <w:rsid w:val="007E54BB"/>
    <w:rsid w:val="007E6376"/>
    <w:rsid w:val="007E7F50"/>
    <w:rsid w:val="007F0503"/>
    <w:rsid w:val="007F0D05"/>
    <w:rsid w:val="007F151C"/>
    <w:rsid w:val="007F1C3F"/>
    <w:rsid w:val="007F228D"/>
    <w:rsid w:val="007F30A9"/>
    <w:rsid w:val="007F3E33"/>
    <w:rsid w:val="007F4CF5"/>
    <w:rsid w:val="007F5061"/>
    <w:rsid w:val="007F7FE2"/>
    <w:rsid w:val="00800B18"/>
    <w:rsid w:val="00800C3E"/>
    <w:rsid w:val="008022E6"/>
    <w:rsid w:val="00804649"/>
    <w:rsid w:val="00805E59"/>
    <w:rsid w:val="00806717"/>
    <w:rsid w:val="0080774D"/>
    <w:rsid w:val="008109A6"/>
    <w:rsid w:val="00810DFB"/>
    <w:rsid w:val="00811382"/>
    <w:rsid w:val="00814070"/>
    <w:rsid w:val="00820091"/>
    <w:rsid w:val="00820CF5"/>
    <w:rsid w:val="008211B6"/>
    <w:rsid w:val="008255E8"/>
    <w:rsid w:val="00825650"/>
    <w:rsid w:val="008267A3"/>
    <w:rsid w:val="00827747"/>
    <w:rsid w:val="0083086E"/>
    <w:rsid w:val="0083262F"/>
    <w:rsid w:val="008326A1"/>
    <w:rsid w:val="00833D0D"/>
    <w:rsid w:val="00834DA5"/>
    <w:rsid w:val="008365B3"/>
    <w:rsid w:val="00837C3E"/>
    <w:rsid w:val="00837DCE"/>
    <w:rsid w:val="00837F84"/>
    <w:rsid w:val="00842A04"/>
    <w:rsid w:val="00843CDB"/>
    <w:rsid w:val="00843E91"/>
    <w:rsid w:val="00844F67"/>
    <w:rsid w:val="00845B8E"/>
    <w:rsid w:val="00846748"/>
    <w:rsid w:val="008475A0"/>
    <w:rsid w:val="00847FB7"/>
    <w:rsid w:val="00850545"/>
    <w:rsid w:val="00851885"/>
    <w:rsid w:val="00852DBE"/>
    <w:rsid w:val="0085753E"/>
    <w:rsid w:val="008628C6"/>
    <w:rsid w:val="00862C7C"/>
    <w:rsid w:val="008630BC"/>
    <w:rsid w:val="00865893"/>
    <w:rsid w:val="00865A9F"/>
    <w:rsid w:val="00866E4A"/>
    <w:rsid w:val="00866F6F"/>
    <w:rsid w:val="00867846"/>
    <w:rsid w:val="0087063D"/>
    <w:rsid w:val="008718D0"/>
    <w:rsid w:val="008719B7"/>
    <w:rsid w:val="008750B0"/>
    <w:rsid w:val="008751BC"/>
    <w:rsid w:val="00875E43"/>
    <w:rsid w:val="00875F55"/>
    <w:rsid w:val="00876BF5"/>
    <w:rsid w:val="00877859"/>
    <w:rsid w:val="008803D6"/>
    <w:rsid w:val="008823C0"/>
    <w:rsid w:val="00883D8E"/>
    <w:rsid w:val="0088436F"/>
    <w:rsid w:val="00884870"/>
    <w:rsid w:val="00884D43"/>
    <w:rsid w:val="008850E9"/>
    <w:rsid w:val="00885929"/>
    <w:rsid w:val="00886229"/>
    <w:rsid w:val="008866FB"/>
    <w:rsid w:val="00887166"/>
    <w:rsid w:val="0089023D"/>
    <w:rsid w:val="008924AC"/>
    <w:rsid w:val="00894A7E"/>
    <w:rsid w:val="00894D50"/>
    <w:rsid w:val="0089523E"/>
    <w:rsid w:val="008955D1"/>
    <w:rsid w:val="00896657"/>
    <w:rsid w:val="00897934"/>
    <w:rsid w:val="008A012C"/>
    <w:rsid w:val="008A0799"/>
    <w:rsid w:val="008A1A50"/>
    <w:rsid w:val="008A3E95"/>
    <w:rsid w:val="008A4C1E"/>
    <w:rsid w:val="008A516F"/>
    <w:rsid w:val="008A52DE"/>
    <w:rsid w:val="008B01F8"/>
    <w:rsid w:val="008B1916"/>
    <w:rsid w:val="008B411B"/>
    <w:rsid w:val="008B4385"/>
    <w:rsid w:val="008B6702"/>
    <w:rsid w:val="008B6788"/>
    <w:rsid w:val="008B779C"/>
    <w:rsid w:val="008B7D6F"/>
    <w:rsid w:val="008C0975"/>
    <w:rsid w:val="008C1E20"/>
    <w:rsid w:val="008C1F06"/>
    <w:rsid w:val="008C2D64"/>
    <w:rsid w:val="008C55C8"/>
    <w:rsid w:val="008C58A5"/>
    <w:rsid w:val="008C72B4"/>
    <w:rsid w:val="008D4079"/>
    <w:rsid w:val="008D5155"/>
    <w:rsid w:val="008D6275"/>
    <w:rsid w:val="008E1838"/>
    <w:rsid w:val="008E2C2B"/>
    <w:rsid w:val="008E3EA7"/>
    <w:rsid w:val="008E47C2"/>
    <w:rsid w:val="008E5040"/>
    <w:rsid w:val="008E57AD"/>
    <w:rsid w:val="008E7EE9"/>
    <w:rsid w:val="008F13A0"/>
    <w:rsid w:val="008F1592"/>
    <w:rsid w:val="008F27EA"/>
    <w:rsid w:val="008F283D"/>
    <w:rsid w:val="008F39EB"/>
    <w:rsid w:val="008F3CA6"/>
    <w:rsid w:val="008F6B45"/>
    <w:rsid w:val="008F740F"/>
    <w:rsid w:val="009005E6"/>
    <w:rsid w:val="00900ACF"/>
    <w:rsid w:val="009016CF"/>
    <w:rsid w:val="0090415D"/>
    <w:rsid w:val="00905F84"/>
    <w:rsid w:val="00907CDE"/>
    <w:rsid w:val="00910688"/>
    <w:rsid w:val="00911C30"/>
    <w:rsid w:val="009133C1"/>
    <w:rsid w:val="00913AAA"/>
    <w:rsid w:val="00913FC8"/>
    <w:rsid w:val="009150FD"/>
    <w:rsid w:val="0091668D"/>
    <w:rsid w:val="00916C91"/>
    <w:rsid w:val="00920330"/>
    <w:rsid w:val="00920B97"/>
    <w:rsid w:val="0092138F"/>
    <w:rsid w:val="00922821"/>
    <w:rsid w:val="00923380"/>
    <w:rsid w:val="009239D4"/>
    <w:rsid w:val="0092414A"/>
    <w:rsid w:val="00924E20"/>
    <w:rsid w:val="00925BBA"/>
    <w:rsid w:val="00927090"/>
    <w:rsid w:val="00930553"/>
    <w:rsid w:val="00930ACD"/>
    <w:rsid w:val="00932ADC"/>
    <w:rsid w:val="00933B9C"/>
    <w:rsid w:val="00934806"/>
    <w:rsid w:val="00941BC1"/>
    <w:rsid w:val="00944621"/>
    <w:rsid w:val="009446BD"/>
    <w:rsid w:val="009453C3"/>
    <w:rsid w:val="00953148"/>
    <w:rsid w:val="009531DF"/>
    <w:rsid w:val="00954381"/>
    <w:rsid w:val="00955259"/>
    <w:rsid w:val="00955D15"/>
    <w:rsid w:val="0095612A"/>
    <w:rsid w:val="00956FCD"/>
    <w:rsid w:val="0095751B"/>
    <w:rsid w:val="00960D05"/>
    <w:rsid w:val="009610CA"/>
    <w:rsid w:val="00961461"/>
    <w:rsid w:val="00963019"/>
    <w:rsid w:val="00963647"/>
    <w:rsid w:val="00963864"/>
    <w:rsid w:val="00964031"/>
    <w:rsid w:val="00964846"/>
    <w:rsid w:val="009651DD"/>
    <w:rsid w:val="0096781A"/>
    <w:rsid w:val="00967AFD"/>
    <w:rsid w:val="00972325"/>
    <w:rsid w:val="00976895"/>
    <w:rsid w:val="00980274"/>
    <w:rsid w:val="009808F4"/>
    <w:rsid w:val="00981C9E"/>
    <w:rsid w:val="00982536"/>
    <w:rsid w:val="009834F2"/>
    <w:rsid w:val="009839CA"/>
    <w:rsid w:val="00984748"/>
    <w:rsid w:val="00986675"/>
    <w:rsid w:val="00987D2C"/>
    <w:rsid w:val="009908D4"/>
    <w:rsid w:val="00991CB0"/>
    <w:rsid w:val="00993D24"/>
    <w:rsid w:val="00993E17"/>
    <w:rsid w:val="009966FF"/>
    <w:rsid w:val="00997034"/>
    <w:rsid w:val="009971A9"/>
    <w:rsid w:val="00997A17"/>
    <w:rsid w:val="009A0FDB"/>
    <w:rsid w:val="009A1A0A"/>
    <w:rsid w:val="009A37D5"/>
    <w:rsid w:val="009A5A02"/>
    <w:rsid w:val="009A7EC2"/>
    <w:rsid w:val="009B05A2"/>
    <w:rsid w:val="009B0A60"/>
    <w:rsid w:val="009B2561"/>
    <w:rsid w:val="009B35E5"/>
    <w:rsid w:val="009B4592"/>
    <w:rsid w:val="009B4829"/>
    <w:rsid w:val="009B56CF"/>
    <w:rsid w:val="009B60AA"/>
    <w:rsid w:val="009C12E7"/>
    <w:rsid w:val="009C137D"/>
    <w:rsid w:val="009C166E"/>
    <w:rsid w:val="009C17F8"/>
    <w:rsid w:val="009C2421"/>
    <w:rsid w:val="009C5A87"/>
    <w:rsid w:val="009C6021"/>
    <w:rsid w:val="009C634A"/>
    <w:rsid w:val="009D063C"/>
    <w:rsid w:val="009D0842"/>
    <w:rsid w:val="009D0A91"/>
    <w:rsid w:val="009D12BD"/>
    <w:rsid w:val="009D1380"/>
    <w:rsid w:val="009D20AA"/>
    <w:rsid w:val="009D22FC"/>
    <w:rsid w:val="009D3904"/>
    <w:rsid w:val="009D3D77"/>
    <w:rsid w:val="009D4319"/>
    <w:rsid w:val="009D558E"/>
    <w:rsid w:val="009D57E5"/>
    <w:rsid w:val="009D6C80"/>
    <w:rsid w:val="009E2846"/>
    <w:rsid w:val="009E2EF5"/>
    <w:rsid w:val="009E435E"/>
    <w:rsid w:val="009E4BA9"/>
    <w:rsid w:val="009E7097"/>
    <w:rsid w:val="009F55FD"/>
    <w:rsid w:val="009F5B59"/>
    <w:rsid w:val="009F75C7"/>
    <w:rsid w:val="009F7F80"/>
    <w:rsid w:val="00A01ED8"/>
    <w:rsid w:val="00A02F9E"/>
    <w:rsid w:val="00A042FB"/>
    <w:rsid w:val="00A04A51"/>
    <w:rsid w:val="00A04A82"/>
    <w:rsid w:val="00A05C7B"/>
    <w:rsid w:val="00A05FB5"/>
    <w:rsid w:val="00A0780F"/>
    <w:rsid w:val="00A07BBE"/>
    <w:rsid w:val="00A10DAD"/>
    <w:rsid w:val="00A11572"/>
    <w:rsid w:val="00A11A8D"/>
    <w:rsid w:val="00A11BAC"/>
    <w:rsid w:val="00A11C63"/>
    <w:rsid w:val="00A15D01"/>
    <w:rsid w:val="00A20427"/>
    <w:rsid w:val="00A207A8"/>
    <w:rsid w:val="00A20F46"/>
    <w:rsid w:val="00A2100D"/>
    <w:rsid w:val="00A22C01"/>
    <w:rsid w:val="00A24493"/>
    <w:rsid w:val="00A24FAC"/>
    <w:rsid w:val="00A2544A"/>
    <w:rsid w:val="00A2668A"/>
    <w:rsid w:val="00A26906"/>
    <w:rsid w:val="00A27068"/>
    <w:rsid w:val="00A27C2E"/>
    <w:rsid w:val="00A33A13"/>
    <w:rsid w:val="00A34047"/>
    <w:rsid w:val="00A34179"/>
    <w:rsid w:val="00A36991"/>
    <w:rsid w:val="00A40F41"/>
    <w:rsid w:val="00A4114C"/>
    <w:rsid w:val="00A4319D"/>
    <w:rsid w:val="00A43BFF"/>
    <w:rsid w:val="00A464E4"/>
    <w:rsid w:val="00A4689D"/>
    <w:rsid w:val="00A476AE"/>
    <w:rsid w:val="00A5089E"/>
    <w:rsid w:val="00A5140C"/>
    <w:rsid w:val="00A51EC0"/>
    <w:rsid w:val="00A52521"/>
    <w:rsid w:val="00A5319F"/>
    <w:rsid w:val="00A53D3B"/>
    <w:rsid w:val="00A549CF"/>
    <w:rsid w:val="00A55454"/>
    <w:rsid w:val="00A57022"/>
    <w:rsid w:val="00A57955"/>
    <w:rsid w:val="00A60245"/>
    <w:rsid w:val="00A62896"/>
    <w:rsid w:val="00A63852"/>
    <w:rsid w:val="00A63DC2"/>
    <w:rsid w:val="00A64826"/>
    <w:rsid w:val="00A64E41"/>
    <w:rsid w:val="00A65E04"/>
    <w:rsid w:val="00A673BC"/>
    <w:rsid w:val="00A70E99"/>
    <w:rsid w:val="00A72013"/>
    <w:rsid w:val="00A72452"/>
    <w:rsid w:val="00A729A0"/>
    <w:rsid w:val="00A74954"/>
    <w:rsid w:val="00A76646"/>
    <w:rsid w:val="00A77340"/>
    <w:rsid w:val="00A7754D"/>
    <w:rsid w:val="00A8007F"/>
    <w:rsid w:val="00A81EF8"/>
    <w:rsid w:val="00A8252E"/>
    <w:rsid w:val="00A83CA7"/>
    <w:rsid w:val="00A84644"/>
    <w:rsid w:val="00A85172"/>
    <w:rsid w:val="00A85940"/>
    <w:rsid w:val="00A86199"/>
    <w:rsid w:val="00A86500"/>
    <w:rsid w:val="00A86C79"/>
    <w:rsid w:val="00A877E2"/>
    <w:rsid w:val="00A9167A"/>
    <w:rsid w:val="00A919E1"/>
    <w:rsid w:val="00A922A8"/>
    <w:rsid w:val="00A93B6B"/>
    <w:rsid w:val="00A93CC6"/>
    <w:rsid w:val="00A93F99"/>
    <w:rsid w:val="00A96015"/>
    <w:rsid w:val="00A97B07"/>
    <w:rsid w:val="00A97C49"/>
    <w:rsid w:val="00AA224F"/>
    <w:rsid w:val="00AA36B7"/>
    <w:rsid w:val="00AA42D4"/>
    <w:rsid w:val="00AA4F7F"/>
    <w:rsid w:val="00AA54FC"/>
    <w:rsid w:val="00AA584B"/>
    <w:rsid w:val="00AA58FD"/>
    <w:rsid w:val="00AA6D95"/>
    <w:rsid w:val="00AA78AB"/>
    <w:rsid w:val="00AB13F3"/>
    <w:rsid w:val="00AB2573"/>
    <w:rsid w:val="00AB34A5"/>
    <w:rsid w:val="00AB365E"/>
    <w:rsid w:val="00AB3E20"/>
    <w:rsid w:val="00AB3F4F"/>
    <w:rsid w:val="00AB53B3"/>
    <w:rsid w:val="00AB6309"/>
    <w:rsid w:val="00AB6B8A"/>
    <w:rsid w:val="00AB6C27"/>
    <w:rsid w:val="00AB78E7"/>
    <w:rsid w:val="00AB7EE1"/>
    <w:rsid w:val="00AC0074"/>
    <w:rsid w:val="00AC0B87"/>
    <w:rsid w:val="00AC13D4"/>
    <w:rsid w:val="00AC1522"/>
    <w:rsid w:val="00AC1DD2"/>
    <w:rsid w:val="00AC260C"/>
    <w:rsid w:val="00AC39F8"/>
    <w:rsid w:val="00AC3B3B"/>
    <w:rsid w:val="00AC4B96"/>
    <w:rsid w:val="00AC5A37"/>
    <w:rsid w:val="00AC6727"/>
    <w:rsid w:val="00AD378B"/>
    <w:rsid w:val="00AD4CC3"/>
    <w:rsid w:val="00AD5394"/>
    <w:rsid w:val="00AE3306"/>
    <w:rsid w:val="00AE3DC2"/>
    <w:rsid w:val="00AE4E81"/>
    <w:rsid w:val="00AE4ED6"/>
    <w:rsid w:val="00AE541E"/>
    <w:rsid w:val="00AE56F2"/>
    <w:rsid w:val="00AE5A36"/>
    <w:rsid w:val="00AE6611"/>
    <w:rsid w:val="00AE6A93"/>
    <w:rsid w:val="00AE7A99"/>
    <w:rsid w:val="00AF0347"/>
    <w:rsid w:val="00AF3D96"/>
    <w:rsid w:val="00AF4A78"/>
    <w:rsid w:val="00B007EF"/>
    <w:rsid w:val="00B01664"/>
    <w:rsid w:val="00B01B27"/>
    <w:rsid w:val="00B01C0E"/>
    <w:rsid w:val="00B02798"/>
    <w:rsid w:val="00B02B41"/>
    <w:rsid w:val="00B0371D"/>
    <w:rsid w:val="00B04F31"/>
    <w:rsid w:val="00B06EBD"/>
    <w:rsid w:val="00B10CF5"/>
    <w:rsid w:val="00B12806"/>
    <w:rsid w:val="00B12F98"/>
    <w:rsid w:val="00B15B90"/>
    <w:rsid w:val="00B15C33"/>
    <w:rsid w:val="00B17B89"/>
    <w:rsid w:val="00B20AD1"/>
    <w:rsid w:val="00B23868"/>
    <w:rsid w:val="00B23E3E"/>
    <w:rsid w:val="00B2418D"/>
    <w:rsid w:val="00B244BB"/>
    <w:rsid w:val="00B24A04"/>
    <w:rsid w:val="00B255FE"/>
    <w:rsid w:val="00B310BA"/>
    <w:rsid w:val="00B3290A"/>
    <w:rsid w:val="00B34E4A"/>
    <w:rsid w:val="00B36347"/>
    <w:rsid w:val="00B375D8"/>
    <w:rsid w:val="00B40D84"/>
    <w:rsid w:val="00B41E45"/>
    <w:rsid w:val="00B43442"/>
    <w:rsid w:val="00B4566C"/>
    <w:rsid w:val="00B4773C"/>
    <w:rsid w:val="00B50039"/>
    <w:rsid w:val="00B511D9"/>
    <w:rsid w:val="00B5180F"/>
    <w:rsid w:val="00B51F0C"/>
    <w:rsid w:val="00B52587"/>
    <w:rsid w:val="00B5282A"/>
    <w:rsid w:val="00B538F4"/>
    <w:rsid w:val="00B545FE"/>
    <w:rsid w:val="00B6012B"/>
    <w:rsid w:val="00B60142"/>
    <w:rsid w:val="00B606F4"/>
    <w:rsid w:val="00B6165D"/>
    <w:rsid w:val="00B620F6"/>
    <w:rsid w:val="00B631D3"/>
    <w:rsid w:val="00B63AE1"/>
    <w:rsid w:val="00B65183"/>
    <w:rsid w:val="00B666F6"/>
    <w:rsid w:val="00B66E13"/>
    <w:rsid w:val="00B6704F"/>
    <w:rsid w:val="00B71167"/>
    <w:rsid w:val="00B724E8"/>
    <w:rsid w:val="00B740BF"/>
    <w:rsid w:val="00B76D09"/>
    <w:rsid w:val="00B77AEF"/>
    <w:rsid w:val="00B77BB2"/>
    <w:rsid w:val="00B81327"/>
    <w:rsid w:val="00B83B16"/>
    <w:rsid w:val="00B84586"/>
    <w:rsid w:val="00B84DF4"/>
    <w:rsid w:val="00B855F0"/>
    <w:rsid w:val="00B861FF"/>
    <w:rsid w:val="00B86983"/>
    <w:rsid w:val="00B91703"/>
    <w:rsid w:val="00B91A81"/>
    <w:rsid w:val="00B923AC"/>
    <w:rsid w:val="00B9300F"/>
    <w:rsid w:val="00B9385E"/>
    <w:rsid w:val="00B93F54"/>
    <w:rsid w:val="00B94DB0"/>
    <w:rsid w:val="00B95B1D"/>
    <w:rsid w:val="00B9665F"/>
    <w:rsid w:val="00B975EA"/>
    <w:rsid w:val="00B97ABF"/>
    <w:rsid w:val="00B97C69"/>
    <w:rsid w:val="00B97CF2"/>
    <w:rsid w:val="00BA0398"/>
    <w:rsid w:val="00BA08B4"/>
    <w:rsid w:val="00BA0A15"/>
    <w:rsid w:val="00BA1F08"/>
    <w:rsid w:val="00BA268E"/>
    <w:rsid w:val="00BA27C8"/>
    <w:rsid w:val="00BA5216"/>
    <w:rsid w:val="00BA7DDB"/>
    <w:rsid w:val="00BB04F8"/>
    <w:rsid w:val="00BB0F03"/>
    <w:rsid w:val="00BB13FA"/>
    <w:rsid w:val="00BB166E"/>
    <w:rsid w:val="00BB1A0A"/>
    <w:rsid w:val="00BB2428"/>
    <w:rsid w:val="00BB3115"/>
    <w:rsid w:val="00BB3753"/>
    <w:rsid w:val="00BB39B4"/>
    <w:rsid w:val="00BB4184"/>
    <w:rsid w:val="00BB4547"/>
    <w:rsid w:val="00BB4AC3"/>
    <w:rsid w:val="00BB50BC"/>
    <w:rsid w:val="00BB5A48"/>
    <w:rsid w:val="00BB73F0"/>
    <w:rsid w:val="00BB76EA"/>
    <w:rsid w:val="00BB7B54"/>
    <w:rsid w:val="00BC014C"/>
    <w:rsid w:val="00BC05A4"/>
    <w:rsid w:val="00BC11A3"/>
    <w:rsid w:val="00BC14BD"/>
    <w:rsid w:val="00BC1EF9"/>
    <w:rsid w:val="00BC2FCF"/>
    <w:rsid w:val="00BC3B10"/>
    <w:rsid w:val="00BC4898"/>
    <w:rsid w:val="00BC6ACF"/>
    <w:rsid w:val="00BC6B74"/>
    <w:rsid w:val="00BD1A2D"/>
    <w:rsid w:val="00BD3506"/>
    <w:rsid w:val="00BD4821"/>
    <w:rsid w:val="00BD484F"/>
    <w:rsid w:val="00BD50B0"/>
    <w:rsid w:val="00BD5A8E"/>
    <w:rsid w:val="00BD5C2E"/>
    <w:rsid w:val="00BE0B39"/>
    <w:rsid w:val="00BE3666"/>
    <w:rsid w:val="00BE37CC"/>
    <w:rsid w:val="00BE39CA"/>
    <w:rsid w:val="00BE4100"/>
    <w:rsid w:val="00BE5ABE"/>
    <w:rsid w:val="00BE62C2"/>
    <w:rsid w:val="00BE7F9A"/>
    <w:rsid w:val="00BF0C82"/>
    <w:rsid w:val="00BF2C03"/>
    <w:rsid w:val="00BF302E"/>
    <w:rsid w:val="00BF31E6"/>
    <w:rsid w:val="00BF5F8B"/>
    <w:rsid w:val="00BF62D8"/>
    <w:rsid w:val="00BF6B93"/>
    <w:rsid w:val="00BF7F05"/>
    <w:rsid w:val="00C00F49"/>
    <w:rsid w:val="00C01BCA"/>
    <w:rsid w:val="00C02FCB"/>
    <w:rsid w:val="00C03188"/>
    <w:rsid w:val="00C04EE0"/>
    <w:rsid w:val="00C06CE8"/>
    <w:rsid w:val="00C06FC3"/>
    <w:rsid w:val="00C070F2"/>
    <w:rsid w:val="00C1193E"/>
    <w:rsid w:val="00C12406"/>
    <w:rsid w:val="00C12B87"/>
    <w:rsid w:val="00C13661"/>
    <w:rsid w:val="00C14B20"/>
    <w:rsid w:val="00C17B5A"/>
    <w:rsid w:val="00C23236"/>
    <w:rsid w:val="00C247A4"/>
    <w:rsid w:val="00C26FDF"/>
    <w:rsid w:val="00C27723"/>
    <w:rsid w:val="00C30267"/>
    <w:rsid w:val="00C33075"/>
    <w:rsid w:val="00C338A5"/>
    <w:rsid w:val="00C33D9A"/>
    <w:rsid w:val="00C3402D"/>
    <w:rsid w:val="00C34982"/>
    <w:rsid w:val="00C35828"/>
    <w:rsid w:val="00C35874"/>
    <w:rsid w:val="00C36A36"/>
    <w:rsid w:val="00C408F8"/>
    <w:rsid w:val="00C417DD"/>
    <w:rsid w:val="00C41E35"/>
    <w:rsid w:val="00C429F3"/>
    <w:rsid w:val="00C44145"/>
    <w:rsid w:val="00C46309"/>
    <w:rsid w:val="00C47253"/>
    <w:rsid w:val="00C50D1F"/>
    <w:rsid w:val="00C541FC"/>
    <w:rsid w:val="00C553CE"/>
    <w:rsid w:val="00C56696"/>
    <w:rsid w:val="00C612BE"/>
    <w:rsid w:val="00C619DD"/>
    <w:rsid w:val="00C61DA2"/>
    <w:rsid w:val="00C66894"/>
    <w:rsid w:val="00C67A6D"/>
    <w:rsid w:val="00C70130"/>
    <w:rsid w:val="00C71B6A"/>
    <w:rsid w:val="00C7485D"/>
    <w:rsid w:val="00C74A15"/>
    <w:rsid w:val="00C75080"/>
    <w:rsid w:val="00C75F1B"/>
    <w:rsid w:val="00C771B0"/>
    <w:rsid w:val="00C7765D"/>
    <w:rsid w:val="00C805EF"/>
    <w:rsid w:val="00C810B5"/>
    <w:rsid w:val="00C81169"/>
    <w:rsid w:val="00C8149E"/>
    <w:rsid w:val="00C81B2F"/>
    <w:rsid w:val="00C8212A"/>
    <w:rsid w:val="00C82A58"/>
    <w:rsid w:val="00C8332B"/>
    <w:rsid w:val="00C85A4F"/>
    <w:rsid w:val="00C87AB0"/>
    <w:rsid w:val="00C918C9"/>
    <w:rsid w:val="00C91D31"/>
    <w:rsid w:val="00C91D6B"/>
    <w:rsid w:val="00C930F3"/>
    <w:rsid w:val="00C95F70"/>
    <w:rsid w:val="00C96409"/>
    <w:rsid w:val="00C97CE3"/>
    <w:rsid w:val="00CA27A3"/>
    <w:rsid w:val="00CA308E"/>
    <w:rsid w:val="00CA59D1"/>
    <w:rsid w:val="00CA72F3"/>
    <w:rsid w:val="00CB1742"/>
    <w:rsid w:val="00CB1F57"/>
    <w:rsid w:val="00CB2461"/>
    <w:rsid w:val="00CB2912"/>
    <w:rsid w:val="00CB36F6"/>
    <w:rsid w:val="00CB383A"/>
    <w:rsid w:val="00CB38DD"/>
    <w:rsid w:val="00CB4BCC"/>
    <w:rsid w:val="00CB59A2"/>
    <w:rsid w:val="00CB6A2E"/>
    <w:rsid w:val="00CB70DF"/>
    <w:rsid w:val="00CC00D7"/>
    <w:rsid w:val="00CC19E0"/>
    <w:rsid w:val="00CC3F4D"/>
    <w:rsid w:val="00CC40AF"/>
    <w:rsid w:val="00CC540C"/>
    <w:rsid w:val="00CC5D20"/>
    <w:rsid w:val="00CC648B"/>
    <w:rsid w:val="00CC7D03"/>
    <w:rsid w:val="00CD081E"/>
    <w:rsid w:val="00CD0FE1"/>
    <w:rsid w:val="00CD1BF5"/>
    <w:rsid w:val="00CD1FA2"/>
    <w:rsid w:val="00CD2045"/>
    <w:rsid w:val="00CD33FB"/>
    <w:rsid w:val="00CD4299"/>
    <w:rsid w:val="00CD492A"/>
    <w:rsid w:val="00CD4BDE"/>
    <w:rsid w:val="00CD6A38"/>
    <w:rsid w:val="00CD78B5"/>
    <w:rsid w:val="00CE294B"/>
    <w:rsid w:val="00CE29B0"/>
    <w:rsid w:val="00CE2BE9"/>
    <w:rsid w:val="00CE307C"/>
    <w:rsid w:val="00CE3DFA"/>
    <w:rsid w:val="00CE4265"/>
    <w:rsid w:val="00CE6EA1"/>
    <w:rsid w:val="00CE6FA1"/>
    <w:rsid w:val="00CE6FB3"/>
    <w:rsid w:val="00CF1018"/>
    <w:rsid w:val="00CF1542"/>
    <w:rsid w:val="00CF1953"/>
    <w:rsid w:val="00CF2697"/>
    <w:rsid w:val="00CF2E2A"/>
    <w:rsid w:val="00CF38E2"/>
    <w:rsid w:val="00CF4D23"/>
    <w:rsid w:val="00CF535F"/>
    <w:rsid w:val="00CF77AE"/>
    <w:rsid w:val="00CF77F4"/>
    <w:rsid w:val="00D007F0"/>
    <w:rsid w:val="00D02191"/>
    <w:rsid w:val="00D0246D"/>
    <w:rsid w:val="00D026AB"/>
    <w:rsid w:val="00D02E41"/>
    <w:rsid w:val="00D030E4"/>
    <w:rsid w:val="00D034BB"/>
    <w:rsid w:val="00D058FE"/>
    <w:rsid w:val="00D06C2B"/>
    <w:rsid w:val="00D1089A"/>
    <w:rsid w:val="00D10B0E"/>
    <w:rsid w:val="00D1314F"/>
    <w:rsid w:val="00D1514D"/>
    <w:rsid w:val="00D16B8B"/>
    <w:rsid w:val="00D16EDC"/>
    <w:rsid w:val="00D1715A"/>
    <w:rsid w:val="00D174D8"/>
    <w:rsid w:val="00D1783E"/>
    <w:rsid w:val="00D212AD"/>
    <w:rsid w:val="00D2206C"/>
    <w:rsid w:val="00D22405"/>
    <w:rsid w:val="00D22821"/>
    <w:rsid w:val="00D252E0"/>
    <w:rsid w:val="00D26430"/>
    <w:rsid w:val="00D32398"/>
    <w:rsid w:val="00D34B85"/>
    <w:rsid w:val="00D34E4F"/>
    <w:rsid w:val="00D34E5D"/>
    <w:rsid w:val="00D36B21"/>
    <w:rsid w:val="00D37AC3"/>
    <w:rsid w:val="00D40830"/>
    <w:rsid w:val="00D41B0A"/>
    <w:rsid w:val="00D4288C"/>
    <w:rsid w:val="00D42D52"/>
    <w:rsid w:val="00D43CA9"/>
    <w:rsid w:val="00D43F88"/>
    <w:rsid w:val="00D44B05"/>
    <w:rsid w:val="00D46296"/>
    <w:rsid w:val="00D47E4B"/>
    <w:rsid w:val="00D510F3"/>
    <w:rsid w:val="00D51BDC"/>
    <w:rsid w:val="00D5257A"/>
    <w:rsid w:val="00D54E00"/>
    <w:rsid w:val="00D55B49"/>
    <w:rsid w:val="00D55F89"/>
    <w:rsid w:val="00D56B7C"/>
    <w:rsid w:val="00D57553"/>
    <w:rsid w:val="00D5762A"/>
    <w:rsid w:val="00D6099A"/>
    <w:rsid w:val="00D6125D"/>
    <w:rsid w:val="00D61A7D"/>
    <w:rsid w:val="00D63802"/>
    <w:rsid w:val="00D63A38"/>
    <w:rsid w:val="00D63BFA"/>
    <w:rsid w:val="00D67262"/>
    <w:rsid w:val="00D70CBC"/>
    <w:rsid w:val="00D71640"/>
    <w:rsid w:val="00D72E30"/>
    <w:rsid w:val="00D8098E"/>
    <w:rsid w:val="00D8155E"/>
    <w:rsid w:val="00D81F2C"/>
    <w:rsid w:val="00D81FAD"/>
    <w:rsid w:val="00D8504F"/>
    <w:rsid w:val="00D85CA5"/>
    <w:rsid w:val="00D90A21"/>
    <w:rsid w:val="00D91037"/>
    <w:rsid w:val="00D928DD"/>
    <w:rsid w:val="00D93CCE"/>
    <w:rsid w:val="00D93CF4"/>
    <w:rsid w:val="00D941AF"/>
    <w:rsid w:val="00D9437E"/>
    <w:rsid w:val="00D943F3"/>
    <w:rsid w:val="00D94739"/>
    <w:rsid w:val="00DA100A"/>
    <w:rsid w:val="00DA2D77"/>
    <w:rsid w:val="00DA2EB6"/>
    <w:rsid w:val="00DA3414"/>
    <w:rsid w:val="00DA4966"/>
    <w:rsid w:val="00DA4EB0"/>
    <w:rsid w:val="00DA5FED"/>
    <w:rsid w:val="00DA6058"/>
    <w:rsid w:val="00DA78FE"/>
    <w:rsid w:val="00DB0A3C"/>
    <w:rsid w:val="00DB10BF"/>
    <w:rsid w:val="00DB156F"/>
    <w:rsid w:val="00DB2577"/>
    <w:rsid w:val="00DB379C"/>
    <w:rsid w:val="00DB3ED7"/>
    <w:rsid w:val="00DB42B9"/>
    <w:rsid w:val="00DB58F5"/>
    <w:rsid w:val="00DB6122"/>
    <w:rsid w:val="00DB6E04"/>
    <w:rsid w:val="00DB74F1"/>
    <w:rsid w:val="00DB7B4B"/>
    <w:rsid w:val="00DC05D1"/>
    <w:rsid w:val="00DC0990"/>
    <w:rsid w:val="00DC0D89"/>
    <w:rsid w:val="00DC0ED8"/>
    <w:rsid w:val="00DC2B12"/>
    <w:rsid w:val="00DD1349"/>
    <w:rsid w:val="00DD17E9"/>
    <w:rsid w:val="00DD372D"/>
    <w:rsid w:val="00DD46AE"/>
    <w:rsid w:val="00DD5243"/>
    <w:rsid w:val="00DD6F6B"/>
    <w:rsid w:val="00DD6FD5"/>
    <w:rsid w:val="00DE1ADA"/>
    <w:rsid w:val="00DE2F1E"/>
    <w:rsid w:val="00DE31AF"/>
    <w:rsid w:val="00DE431A"/>
    <w:rsid w:val="00DE5BA9"/>
    <w:rsid w:val="00DE5EB5"/>
    <w:rsid w:val="00DE5F53"/>
    <w:rsid w:val="00DE60F1"/>
    <w:rsid w:val="00DF0176"/>
    <w:rsid w:val="00DF1CAD"/>
    <w:rsid w:val="00DF3C40"/>
    <w:rsid w:val="00DF3DC8"/>
    <w:rsid w:val="00DF3FCF"/>
    <w:rsid w:val="00DF4662"/>
    <w:rsid w:val="00DF4A79"/>
    <w:rsid w:val="00DF796D"/>
    <w:rsid w:val="00DF7F9A"/>
    <w:rsid w:val="00E03956"/>
    <w:rsid w:val="00E04D75"/>
    <w:rsid w:val="00E051E2"/>
    <w:rsid w:val="00E06664"/>
    <w:rsid w:val="00E06DE5"/>
    <w:rsid w:val="00E079B9"/>
    <w:rsid w:val="00E10F9E"/>
    <w:rsid w:val="00E13B68"/>
    <w:rsid w:val="00E13BFD"/>
    <w:rsid w:val="00E15EDD"/>
    <w:rsid w:val="00E1647E"/>
    <w:rsid w:val="00E20D17"/>
    <w:rsid w:val="00E21FA1"/>
    <w:rsid w:val="00E225D9"/>
    <w:rsid w:val="00E2278F"/>
    <w:rsid w:val="00E238EA"/>
    <w:rsid w:val="00E23BDF"/>
    <w:rsid w:val="00E2427A"/>
    <w:rsid w:val="00E26A2E"/>
    <w:rsid w:val="00E273A5"/>
    <w:rsid w:val="00E3161F"/>
    <w:rsid w:val="00E32D7F"/>
    <w:rsid w:val="00E33724"/>
    <w:rsid w:val="00E337C6"/>
    <w:rsid w:val="00E341E0"/>
    <w:rsid w:val="00E34589"/>
    <w:rsid w:val="00E34901"/>
    <w:rsid w:val="00E34B0A"/>
    <w:rsid w:val="00E35BD2"/>
    <w:rsid w:val="00E36C87"/>
    <w:rsid w:val="00E37147"/>
    <w:rsid w:val="00E378C5"/>
    <w:rsid w:val="00E37FD5"/>
    <w:rsid w:val="00E40405"/>
    <w:rsid w:val="00E404CB"/>
    <w:rsid w:val="00E41DE9"/>
    <w:rsid w:val="00E42037"/>
    <w:rsid w:val="00E42E94"/>
    <w:rsid w:val="00E4336E"/>
    <w:rsid w:val="00E47806"/>
    <w:rsid w:val="00E51B9B"/>
    <w:rsid w:val="00E54E35"/>
    <w:rsid w:val="00E559BB"/>
    <w:rsid w:val="00E5643C"/>
    <w:rsid w:val="00E577E9"/>
    <w:rsid w:val="00E57927"/>
    <w:rsid w:val="00E61E25"/>
    <w:rsid w:val="00E621AA"/>
    <w:rsid w:val="00E63C36"/>
    <w:rsid w:val="00E6433C"/>
    <w:rsid w:val="00E65503"/>
    <w:rsid w:val="00E65DC8"/>
    <w:rsid w:val="00E6651C"/>
    <w:rsid w:val="00E66CD2"/>
    <w:rsid w:val="00E70CA5"/>
    <w:rsid w:val="00E7277E"/>
    <w:rsid w:val="00E72F58"/>
    <w:rsid w:val="00E73B26"/>
    <w:rsid w:val="00E74724"/>
    <w:rsid w:val="00E7665A"/>
    <w:rsid w:val="00E76C83"/>
    <w:rsid w:val="00E808D2"/>
    <w:rsid w:val="00E82EAD"/>
    <w:rsid w:val="00E83DB1"/>
    <w:rsid w:val="00E8471C"/>
    <w:rsid w:val="00E84A7E"/>
    <w:rsid w:val="00E84E6A"/>
    <w:rsid w:val="00E85C22"/>
    <w:rsid w:val="00E866DB"/>
    <w:rsid w:val="00E868AB"/>
    <w:rsid w:val="00E86F0D"/>
    <w:rsid w:val="00E86F5B"/>
    <w:rsid w:val="00E875B2"/>
    <w:rsid w:val="00E92F84"/>
    <w:rsid w:val="00E9355C"/>
    <w:rsid w:val="00E93562"/>
    <w:rsid w:val="00E97250"/>
    <w:rsid w:val="00E9774F"/>
    <w:rsid w:val="00EA3EAB"/>
    <w:rsid w:val="00EA737E"/>
    <w:rsid w:val="00EA76D0"/>
    <w:rsid w:val="00EA7F4E"/>
    <w:rsid w:val="00EB0EB4"/>
    <w:rsid w:val="00EB1377"/>
    <w:rsid w:val="00EB1433"/>
    <w:rsid w:val="00EB1A2A"/>
    <w:rsid w:val="00EB1EB4"/>
    <w:rsid w:val="00EB3272"/>
    <w:rsid w:val="00EB33B2"/>
    <w:rsid w:val="00EB3AED"/>
    <w:rsid w:val="00EB4365"/>
    <w:rsid w:val="00EB5500"/>
    <w:rsid w:val="00EB5904"/>
    <w:rsid w:val="00EB60D9"/>
    <w:rsid w:val="00EB627F"/>
    <w:rsid w:val="00EB7D4B"/>
    <w:rsid w:val="00EC0738"/>
    <w:rsid w:val="00EC078A"/>
    <w:rsid w:val="00EC0E53"/>
    <w:rsid w:val="00EC3630"/>
    <w:rsid w:val="00EC3A35"/>
    <w:rsid w:val="00EC4C15"/>
    <w:rsid w:val="00EC5E52"/>
    <w:rsid w:val="00ED02CB"/>
    <w:rsid w:val="00ED1900"/>
    <w:rsid w:val="00ED2D1C"/>
    <w:rsid w:val="00ED2ED4"/>
    <w:rsid w:val="00ED591E"/>
    <w:rsid w:val="00ED5C66"/>
    <w:rsid w:val="00ED6975"/>
    <w:rsid w:val="00ED758F"/>
    <w:rsid w:val="00EE1106"/>
    <w:rsid w:val="00EE3D8B"/>
    <w:rsid w:val="00EE40A9"/>
    <w:rsid w:val="00EE4FC4"/>
    <w:rsid w:val="00EE5F51"/>
    <w:rsid w:val="00EE622A"/>
    <w:rsid w:val="00EE6501"/>
    <w:rsid w:val="00EE7763"/>
    <w:rsid w:val="00EE7B49"/>
    <w:rsid w:val="00EF1266"/>
    <w:rsid w:val="00EF42EB"/>
    <w:rsid w:val="00EF4B42"/>
    <w:rsid w:val="00EF5C18"/>
    <w:rsid w:val="00F016D8"/>
    <w:rsid w:val="00F034F8"/>
    <w:rsid w:val="00F03960"/>
    <w:rsid w:val="00F04CD5"/>
    <w:rsid w:val="00F0540D"/>
    <w:rsid w:val="00F068D6"/>
    <w:rsid w:val="00F07532"/>
    <w:rsid w:val="00F075F3"/>
    <w:rsid w:val="00F10450"/>
    <w:rsid w:val="00F10AF2"/>
    <w:rsid w:val="00F115C6"/>
    <w:rsid w:val="00F121C7"/>
    <w:rsid w:val="00F12DB9"/>
    <w:rsid w:val="00F149EE"/>
    <w:rsid w:val="00F14EBD"/>
    <w:rsid w:val="00F1614C"/>
    <w:rsid w:val="00F1615C"/>
    <w:rsid w:val="00F161F2"/>
    <w:rsid w:val="00F17809"/>
    <w:rsid w:val="00F20D7B"/>
    <w:rsid w:val="00F23479"/>
    <w:rsid w:val="00F24E4F"/>
    <w:rsid w:val="00F2592F"/>
    <w:rsid w:val="00F25EDF"/>
    <w:rsid w:val="00F2647F"/>
    <w:rsid w:val="00F271AF"/>
    <w:rsid w:val="00F27521"/>
    <w:rsid w:val="00F279ED"/>
    <w:rsid w:val="00F30499"/>
    <w:rsid w:val="00F3083D"/>
    <w:rsid w:val="00F33307"/>
    <w:rsid w:val="00F343D1"/>
    <w:rsid w:val="00F344CC"/>
    <w:rsid w:val="00F347CD"/>
    <w:rsid w:val="00F35067"/>
    <w:rsid w:val="00F353C4"/>
    <w:rsid w:val="00F37466"/>
    <w:rsid w:val="00F403D7"/>
    <w:rsid w:val="00F40BD1"/>
    <w:rsid w:val="00F437A1"/>
    <w:rsid w:val="00F4575C"/>
    <w:rsid w:val="00F459A0"/>
    <w:rsid w:val="00F45AC2"/>
    <w:rsid w:val="00F45ED3"/>
    <w:rsid w:val="00F4663D"/>
    <w:rsid w:val="00F503F3"/>
    <w:rsid w:val="00F5191A"/>
    <w:rsid w:val="00F53111"/>
    <w:rsid w:val="00F531CE"/>
    <w:rsid w:val="00F5321D"/>
    <w:rsid w:val="00F54850"/>
    <w:rsid w:val="00F553D8"/>
    <w:rsid w:val="00F57421"/>
    <w:rsid w:val="00F60EAF"/>
    <w:rsid w:val="00F62247"/>
    <w:rsid w:val="00F63C82"/>
    <w:rsid w:val="00F65665"/>
    <w:rsid w:val="00F663E7"/>
    <w:rsid w:val="00F67166"/>
    <w:rsid w:val="00F67CEC"/>
    <w:rsid w:val="00F70E35"/>
    <w:rsid w:val="00F726EE"/>
    <w:rsid w:val="00F72A56"/>
    <w:rsid w:val="00F75671"/>
    <w:rsid w:val="00F765E2"/>
    <w:rsid w:val="00F7783F"/>
    <w:rsid w:val="00F77BAC"/>
    <w:rsid w:val="00F77E19"/>
    <w:rsid w:val="00F80A32"/>
    <w:rsid w:val="00F8205B"/>
    <w:rsid w:val="00F84268"/>
    <w:rsid w:val="00F8631C"/>
    <w:rsid w:val="00F864D0"/>
    <w:rsid w:val="00F86758"/>
    <w:rsid w:val="00F86EA9"/>
    <w:rsid w:val="00F8715C"/>
    <w:rsid w:val="00F9138F"/>
    <w:rsid w:val="00F91FD9"/>
    <w:rsid w:val="00F945BD"/>
    <w:rsid w:val="00F956EF"/>
    <w:rsid w:val="00F96676"/>
    <w:rsid w:val="00F97BCF"/>
    <w:rsid w:val="00FA11F2"/>
    <w:rsid w:val="00FA338B"/>
    <w:rsid w:val="00FA4961"/>
    <w:rsid w:val="00FA5965"/>
    <w:rsid w:val="00FA6882"/>
    <w:rsid w:val="00FA6994"/>
    <w:rsid w:val="00FA6F31"/>
    <w:rsid w:val="00FA71C3"/>
    <w:rsid w:val="00FA76BC"/>
    <w:rsid w:val="00FA7F9A"/>
    <w:rsid w:val="00FB1248"/>
    <w:rsid w:val="00FB293B"/>
    <w:rsid w:val="00FB2FB4"/>
    <w:rsid w:val="00FB49E9"/>
    <w:rsid w:val="00FB4FC8"/>
    <w:rsid w:val="00FB714D"/>
    <w:rsid w:val="00FB7419"/>
    <w:rsid w:val="00FC1E8E"/>
    <w:rsid w:val="00FC28D6"/>
    <w:rsid w:val="00FC2C90"/>
    <w:rsid w:val="00FC2D85"/>
    <w:rsid w:val="00FC2E84"/>
    <w:rsid w:val="00FC5DE2"/>
    <w:rsid w:val="00FD4A8D"/>
    <w:rsid w:val="00FD4E9B"/>
    <w:rsid w:val="00FD5148"/>
    <w:rsid w:val="00FD560A"/>
    <w:rsid w:val="00FD61F8"/>
    <w:rsid w:val="00FD62FA"/>
    <w:rsid w:val="00FD73A4"/>
    <w:rsid w:val="00FD7989"/>
    <w:rsid w:val="00FD7996"/>
    <w:rsid w:val="00FD79BB"/>
    <w:rsid w:val="00FE1CED"/>
    <w:rsid w:val="00FE2101"/>
    <w:rsid w:val="00FE260E"/>
    <w:rsid w:val="00FE2D06"/>
    <w:rsid w:val="00FE34B1"/>
    <w:rsid w:val="00FE37C1"/>
    <w:rsid w:val="00FE39B9"/>
    <w:rsid w:val="00FE3DD1"/>
    <w:rsid w:val="00FE3E27"/>
    <w:rsid w:val="00FE60A5"/>
    <w:rsid w:val="00FE64D2"/>
    <w:rsid w:val="00FE7ED4"/>
    <w:rsid w:val="00FF19DC"/>
    <w:rsid w:val="00FF2A9C"/>
    <w:rsid w:val="00FF2CA2"/>
    <w:rsid w:val="00FF36EE"/>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E02AE"/>
  <w15:docId w15:val="{C4593A44-773E-45BF-96CE-7DEC37B0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1F"/>
    <w:pPr>
      <w:tabs>
        <w:tab w:val="left" w:pos="0"/>
      </w:tabs>
    </w:pPr>
    <w:rPr>
      <w:sz w:val="24"/>
      <w:lang w:eastAsia="en-US"/>
    </w:rPr>
  </w:style>
  <w:style w:type="paragraph" w:styleId="Heading1">
    <w:name w:val="heading 1"/>
    <w:basedOn w:val="Normal"/>
    <w:next w:val="Normal"/>
    <w:qFormat/>
    <w:rsid w:val="000F5B1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5B1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5B1F"/>
    <w:pPr>
      <w:keepNext/>
      <w:spacing w:before="140"/>
      <w:outlineLvl w:val="2"/>
    </w:pPr>
    <w:rPr>
      <w:b/>
    </w:rPr>
  </w:style>
  <w:style w:type="paragraph" w:styleId="Heading4">
    <w:name w:val="heading 4"/>
    <w:basedOn w:val="Normal"/>
    <w:next w:val="Normal"/>
    <w:qFormat/>
    <w:rsid w:val="000F5B1F"/>
    <w:pPr>
      <w:keepNext/>
      <w:spacing w:before="240" w:after="60"/>
      <w:outlineLvl w:val="3"/>
    </w:pPr>
    <w:rPr>
      <w:rFonts w:ascii="Arial" w:hAnsi="Arial"/>
      <w:b/>
      <w:bCs/>
      <w:sz w:val="22"/>
      <w:szCs w:val="28"/>
    </w:rPr>
  </w:style>
  <w:style w:type="paragraph" w:styleId="Heading5">
    <w:name w:val="heading 5"/>
    <w:basedOn w:val="Normal"/>
    <w:next w:val="Normal"/>
    <w:qFormat/>
    <w:rsid w:val="0047189E"/>
    <w:pPr>
      <w:numPr>
        <w:ilvl w:val="4"/>
        <w:numId w:val="1"/>
      </w:numPr>
      <w:spacing w:before="240" w:after="60"/>
      <w:outlineLvl w:val="4"/>
    </w:pPr>
    <w:rPr>
      <w:sz w:val="22"/>
    </w:rPr>
  </w:style>
  <w:style w:type="paragraph" w:styleId="Heading6">
    <w:name w:val="heading 6"/>
    <w:basedOn w:val="Normal"/>
    <w:next w:val="Normal"/>
    <w:qFormat/>
    <w:rsid w:val="0047189E"/>
    <w:pPr>
      <w:numPr>
        <w:ilvl w:val="5"/>
        <w:numId w:val="1"/>
      </w:numPr>
      <w:spacing w:before="240" w:after="60"/>
      <w:outlineLvl w:val="5"/>
    </w:pPr>
    <w:rPr>
      <w:i/>
      <w:sz w:val="22"/>
    </w:rPr>
  </w:style>
  <w:style w:type="paragraph" w:styleId="Heading7">
    <w:name w:val="heading 7"/>
    <w:basedOn w:val="Normal"/>
    <w:next w:val="Normal"/>
    <w:qFormat/>
    <w:rsid w:val="0047189E"/>
    <w:pPr>
      <w:numPr>
        <w:ilvl w:val="6"/>
        <w:numId w:val="1"/>
      </w:numPr>
      <w:spacing w:before="240" w:after="60"/>
      <w:outlineLvl w:val="6"/>
    </w:pPr>
    <w:rPr>
      <w:rFonts w:ascii="Arial" w:hAnsi="Arial"/>
      <w:sz w:val="20"/>
    </w:rPr>
  </w:style>
  <w:style w:type="paragraph" w:styleId="Heading8">
    <w:name w:val="heading 8"/>
    <w:basedOn w:val="Normal"/>
    <w:next w:val="Normal"/>
    <w:qFormat/>
    <w:rsid w:val="0047189E"/>
    <w:pPr>
      <w:numPr>
        <w:ilvl w:val="7"/>
        <w:numId w:val="1"/>
      </w:numPr>
      <w:spacing w:before="240" w:after="60"/>
      <w:outlineLvl w:val="7"/>
    </w:pPr>
    <w:rPr>
      <w:rFonts w:ascii="Arial" w:hAnsi="Arial"/>
      <w:i/>
      <w:sz w:val="20"/>
    </w:rPr>
  </w:style>
  <w:style w:type="paragraph" w:styleId="Heading9">
    <w:name w:val="heading 9"/>
    <w:basedOn w:val="Normal"/>
    <w:next w:val="Normal"/>
    <w:qFormat/>
    <w:rsid w:val="004718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5B1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5B1F"/>
  </w:style>
  <w:style w:type="paragraph" w:customStyle="1" w:styleId="00ClientCover">
    <w:name w:val="00ClientCover"/>
    <w:basedOn w:val="Normal"/>
    <w:rsid w:val="000F5B1F"/>
  </w:style>
  <w:style w:type="paragraph" w:customStyle="1" w:styleId="02Text">
    <w:name w:val="02Text"/>
    <w:basedOn w:val="Normal"/>
    <w:rsid w:val="000F5B1F"/>
  </w:style>
  <w:style w:type="paragraph" w:customStyle="1" w:styleId="BillBasic">
    <w:name w:val="BillBasic"/>
    <w:link w:val="BillBasicChar"/>
    <w:rsid w:val="000F5B1F"/>
    <w:pPr>
      <w:spacing w:before="140"/>
      <w:jc w:val="both"/>
    </w:pPr>
    <w:rPr>
      <w:sz w:val="24"/>
      <w:lang w:eastAsia="en-US"/>
    </w:rPr>
  </w:style>
  <w:style w:type="paragraph" w:styleId="Header">
    <w:name w:val="header"/>
    <w:basedOn w:val="Normal"/>
    <w:link w:val="HeaderChar"/>
    <w:rsid w:val="000F5B1F"/>
    <w:pPr>
      <w:tabs>
        <w:tab w:val="center" w:pos="4153"/>
        <w:tab w:val="right" w:pos="8306"/>
      </w:tabs>
    </w:pPr>
  </w:style>
  <w:style w:type="paragraph" w:styleId="Footer">
    <w:name w:val="footer"/>
    <w:basedOn w:val="Normal"/>
    <w:link w:val="FooterChar"/>
    <w:rsid w:val="000F5B1F"/>
    <w:pPr>
      <w:spacing w:before="120" w:line="240" w:lineRule="exact"/>
    </w:pPr>
    <w:rPr>
      <w:rFonts w:ascii="Arial" w:hAnsi="Arial"/>
      <w:sz w:val="18"/>
    </w:rPr>
  </w:style>
  <w:style w:type="paragraph" w:customStyle="1" w:styleId="Billname">
    <w:name w:val="Billname"/>
    <w:basedOn w:val="Normal"/>
    <w:rsid w:val="000F5B1F"/>
    <w:pPr>
      <w:spacing w:before="1220"/>
    </w:pPr>
    <w:rPr>
      <w:rFonts w:ascii="Arial" w:hAnsi="Arial"/>
      <w:b/>
      <w:sz w:val="40"/>
    </w:rPr>
  </w:style>
  <w:style w:type="paragraph" w:customStyle="1" w:styleId="BillBasicHeading">
    <w:name w:val="BillBasicHeading"/>
    <w:basedOn w:val="BillBasic"/>
    <w:rsid w:val="000F5B1F"/>
    <w:pPr>
      <w:keepNext/>
      <w:tabs>
        <w:tab w:val="left" w:pos="2600"/>
      </w:tabs>
      <w:jc w:val="left"/>
    </w:pPr>
    <w:rPr>
      <w:rFonts w:ascii="Arial" w:hAnsi="Arial"/>
      <w:b/>
    </w:rPr>
  </w:style>
  <w:style w:type="paragraph" w:customStyle="1" w:styleId="EnactingWordsRules">
    <w:name w:val="EnactingWordsRules"/>
    <w:basedOn w:val="EnactingWords"/>
    <w:rsid w:val="000F5B1F"/>
    <w:pPr>
      <w:spacing w:before="240"/>
    </w:pPr>
  </w:style>
  <w:style w:type="paragraph" w:customStyle="1" w:styleId="EnactingWords">
    <w:name w:val="EnactingWords"/>
    <w:basedOn w:val="BillBasic"/>
    <w:rsid w:val="000F5B1F"/>
    <w:pPr>
      <w:spacing w:before="120"/>
    </w:pPr>
  </w:style>
  <w:style w:type="paragraph" w:customStyle="1" w:styleId="Amain">
    <w:name w:val="A main"/>
    <w:basedOn w:val="BillBasic"/>
    <w:rsid w:val="000F5B1F"/>
    <w:pPr>
      <w:tabs>
        <w:tab w:val="right" w:pos="900"/>
        <w:tab w:val="left" w:pos="1100"/>
      </w:tabs>
      <w:ind w:left="1100" w:hanging="1100"/>
      <w:outlineLvl w:val="5"/>
    </w:pPr>
  </w:style>
  <w:style w:type="paragraph" w:customStyle="1" w:styleId="Amainreturn">
    <w:name w:val="A main return"/>
    <w:basedOn w:val="BillBasic"/>
    <w:link w:val="AmainreturnChar"/>
    <w:rsid w:val="000F5B1F"/>
    <w:pPr>
      <w:ind w:left="1100"/>
    </w:pPr>
  </w:style>
  <w:style w:type="paragraph" w:customStyle="1" w:styleId="Apara">
    <w:name w:val="A para"/>
    <w:basedOn w:val="BillBasic"/>
    <w:rsid w:val="000F5B1F"/>
    <w:pPr>
      <w:tabs>
        <w:tab w:val="right" w:pos="1400"/>
        <w:tab w:val="left" w:pos="1600"/>
      </w:tabs>
      <w:ind w:left="1600" w:hanging="1600"/>
      <w:outlineLvl w:val="6"/>
    </w:pPr>
  </w:style>
  <w:style w:type="paragraph" w:customStyle="1" w:styleId="Asubpara">
    <w:name w:val="A subpara"/>
    <w:basedOn w:val="BillBasic"/>
    <w:rsid w:val="000F5B1F"/>
    <w:pPr>
      <w:tabs>
        <w:tab w:val="right" w:pos="1900"/>
        <w:tab w:val="left" w:pos="2100"/>
      </w:tabs>
      <w:ind w:left="2100" w:hanging="2100"/>
      <w:outlineLvl w:val="7"/>
    </w:pPr>
  </w:style>
  <w:style w:type="paragraph" w:customStyle="1" w:styleId="Asubsubpara">
    <w:name w:val="A subsubpara"/>
    <w:basedOn w:val="BillBasic"/>
    <w:rsid w:val="000F5B1F"/>
    <w:pPr>
      <w:tabs>
        <w:tab w:val="right" w:pos="2400"/>
        <w:tab w:val="left" w:pos="2600"/>
      </w:tabs>
      <w:ind w:left="2600" w:hanging="2600"/>
      <w:outlineLvl w:val="8"/>
    </w:pPr>
  </w:style>
  <w:style w:type="paragraph" w:customStyle="1" w:styleId="aDef">
    <w:name w:val="aDef"/>
    <w:basedOn w:val="BillBasic"/>
    <w:rsid w:val="000F5B1F"/>
    <w:pPr>
      <w:ind w:left="1100"/>
    </w:pPr>
  </w:style>
  <w:style w:type="paragraph" w:customStyle="1" w:styleId="aExamHead">
    <w:name w:val="aExam Head"/>
    <w:basedOn w:val="BillBasicHeading"/>
    <w:next w:val="aExam"/>
    <w:rsid w:val="000F5B1F"/>
    <w:pPr>
      <w:tabs>
        <w:tab w:val="clear" w:pos="2600"/>
      </w:tabs>
      <w:ind w:left="1100"/>
    </w:pPr>
    <w:rPr>
      <w:sz w:val="18"/>
    </w:rPr>
  </w:style>
  <w:style w:type="paragraph" w:customStyle="1" w:styleId="aExam">
    <w:name w:val="aExam"/>
    <w:basedOn w:val="aNoteSymb"/>
    <w:rsid w:val="000F5B1F"/>
    <w:pPr>
      <w:spacing w:before="60"/>
      <w:ind w:left="1100" w:firstLine="0"/>
    </w:pPr>
  </w:style>
  <w:style w:type="paragraph" w:customStyle="1" w:styleId="aNote">
    <w:name w:val="aNote"/>
    <w:basedOn w:val="BillBasic"/>
    <w:link w:val="aNoteChar"/>
    <w:rsid w:val="000F5B1F"/>
    <w:pPr>
      <w:ind w:left="1900" w:hanging="800"/>
    </w:pPr>
    <w:rPr>
      <w:sz w:val="20"/>
    </w:rPr>
  </w:style>
  <w:style w:type="paragraph" w:customStyle="1" w:styleId="HeaderEven">
    <w:name w:val="HeaderEven"/>
    <w:basedOn w:val="Normal"/>
    <w:rsid w:val="000F5B1F"/>
    <w:rPr>
      <w:rFonts w:ascii="Arial" w:hAnsi="Arial"/>
      <w:sz w:val="18"/>
    </w:rPr>
  </w:style>
  <w:style w:type="paragraph" w:customStyle="1" w:styleId="HeaderEven6">
    <w:name w:val="HeaderEven6"/>
    <w:basedOn w:val="HeaderEven"/>
    <w:rsid w:val="000F5B1F"/>
    <w:pPr>
      <w:spacing w:before="120" w:after="60"/>
    </w:pPr>
  </w:style>
  <w:style w:type="paragraph" w:customStyle="1" w:styleId="HeaderOdd6">
    <w:name w:val="HeaderOdd6"/>
    <w:basedOn w:val="HeaderEven6"/>
    <w:rsid w:val="000F5B1F"/>
    <w:pPr>
      <w:jc w:val="right"/>
    </w:pPr>
  </w:style>
  <w:style w:type="paragraph" w:customStyle="1" w:styleId="HeaderOdd">
    <w:name w:val="HeaderOdd"/>
    <w:basedOn w:val="HeaderEven"/>
    <w:rsid w:val="000F5B1F"/>
    <w:pPr>
      <w:jc w:val="right"/>
    </w:pPr>
  </w:style>
  <w:style w:type="paragraph" w:customStyle="1" w:styleId="N-TOCheading">
    <w:name w:val="N-TOCheading"/>
    <w:basedOn w:val="BillBasicHeading"/>
    <w:next w:val="N-9pt"/>
    <w:rsid w:val="000F5B1F"/>
    <w:pPr>
      <w:pBdr>
        <w:bottom w:val="single" w:sz="4" w:space="1" w:color="auto"/>
      </w:pBdr>
      <w:spacing w:before="800"/>
    </w:pPr>
    <w:rPr>
      <w:sz w:val="32"/>
    </w:rPr>
  </w:style>
  <w:style w:type="paragraph" w:customStyle="1" w:styleId="N-9pt">
    <w:name w:val="N-9pt"/>
    <w:basedOn w:val="BillBasic"/>
    <w:next w:val="BillBasic"/>
    <w:rsid w:val="000F5B1F"/>
    <w:pPr>
      <w:keepNext/>
      <w:tabs>
        <w:tab w:val="right" w:pos="7707"/>
      </w:tabs>
      <w:spacing w:before="120"/>
    </w:pPr>
    <w:rPr>
      <w:rFonts w:ascii="Arial" w:hAnsi="Arial"/>
      <w:sz w:val="18"/>
    </w:rPr>
  </w:style>
  <w:style w:type="paragraph" w:customStyle="1" w:styleId="N-14pt">
    <w:name w:val="N-14pt"/>
    <w:basedOn w:val="BillBasic"/>
    <w:rsid w:val="000F5B1F"/>
    <w:pPr>
      <w:spacing w:before="0"/>
    </w:pPr>
    <w:rPr>
      <w:b/>
      <w:sz w:val="28"/>
    </w:rPr>
  </w:style>
  <w:style w:type="paragraph" w:customStyle="1" w:styleId="N-16pt">
    <w:name w:val="N-16pt"/>
    <w:basedOn w:val="BillBasic"/>
    <w:rsid w:val="000F5B1F"/>
    <w:pPr>
      <w:spacing w:before="800"/>
    </w:pPr>
    <w:rPr>
      <w:b/>
      <w:sz w:val="32"/>
    </w:rPr>
  </w:style>
  <w:style w:type="paragraph" w:customStyle="1" w:styleId="N-line3">
    <w:name w:val="N-line3"/>
    <w:basedOn w:val="BillBasic"/>
    <w:next w:val="BillBasic"/>
    <w:rsid w:val="000F5B1F"/>
    <w:pPr>
      <w:pBdr>
        <w:bottom w:val="single" w:sz="12" w:space="1" w:color="auto"/>
      </w:pBdr>
      <w:spacing w:before="60"/>
    </w:pPr>
  </w:style>
  <w:style w:type="paragraph" w:customStyle="1" w:styleId="Comment">
    <w:name w:val="Comment"/>
    <w:basedOn w:val="BillBasic"/>
    <w:rsid w:val="000F5B1F"/>
    <w:pPr>
      <w:tabs>
        <w:tab w:val="left" w:pos="1800"/>
      </w:tabs>
      <w:ind w:left="1300"/>
      <w:jc w:val="left"/>
    </w:pPr>
    <w:rPr>
      <w:b/>
      <w:sz w:val="18"/>
    </w:rPr>
  </w:style>
  <w:style w:type="paragraph" w:customStyle="1" w:styleId="FooterInfo">
    <w:name w:val="FooterInfo"/>
    <w:basedOn w:val="Normal"/>
    <w:rsid w:val="000F5B1F"/>
    <w:pPr>
      <w:tabs>
        <w:tab w:val="right" w:pos="7707"/>
      </w:tabs>
    </w:pPr>
    <w:rPr>
      <w:rFonts w:ascii="Arial" w:hAnsi="Arial"/>
      <w:sz w:val="18"/>
    </w:rPr>
  </w:style>
  <w:style w:type="paragraph" w:customStyle="1" w:styleId="AH1Chapter">
    <w:name w:val="A H1 Chapter"/>
    <w:basedOn w:val="BillBasicHeading"/>
    <w:next w:val="AH2Part"/>
    <w:rsid w:val="000F5B1F"/>
    <w:pPr>
      <w:spacing w:before="320"/>
      <w:ind w:left="2600" w:hanging="2600"/>
      <w:outlineLvl w:val="0"/>
    </w:pPr>
    <w:rPr>
      <w:sz w:val="34"/>
    </w:rPr>
  </w:style>
  <w:style w:type="paragraph" w:customStyle="1" w:styleId="AH2Part">
    <w:name w:val="A H2 Part"/>
    <w:basedOn w:val="BillBasicHeading"/>
    <w:next w:val="AH3Div"/>
    <w:rsid w:val="000F5B1F"/>
    <w:pPr>
      <w:spacing w:before="380"/>
      <w:ind w:left="2600" w:hanging="2600"/>
      <w:outlineLvl w:val="1"/>
    </w:pPr>
    <w:rPr>
      <w:sz w:val="32"/>
    </w:rPr>
  </w:style>
  <w:style w:type="paragraph" w:customStyle="1" w:styleId="AH3Div">
    <w:name w:val="A H3 Div"/>
    <w:basedOn w:val="BillBasicHeading"/>
    <w:next w:val="AH5Sec"/>
    <w:rsid w:val="000F5B1F"/>
    <w:pPr>
      <w:spacing w:before="240"/>
      <w:ind w:left="2600" w:hanging="2600"/>
      <w:outlineLvl w:val="2"/>
    </w:pPr>
    <w:rPr>
      <w:sz w:val="28"/>
    </w:rPr>
  </w:style>
  <w:style w:type="paragraph" w:customStyle="1" w:styleId="AH5Sec">
    <w:name w:val="A H5 Sec"/>
    <w:basedOn w:val="BillBasicHeading"/>
    <w:next w:val="Amain"/>
    <w:link w:val="AH5SecChar"/>
    <w:rsid w:val="000F5B1F"/>
    <w:pPr>
      <w:tabs>
        <w:tab w:val="clear" w:pos="2600"/>
        <w:tab w:val="left" w:pos="1100"/>
      </w:tabs>
      <w:spacing w:before="240"/>
      <w:ind w:left="1100" w:hanging="1100"/>
      <w:outlineLvl w:val="4"/>
    </w:pPr>
  </w:style>
  <w:style w:type="paragraph" w:customStyle="1" w:styleId="direction">
    <w:name w:val="direction"/>
    <w:basedOn w:val="BillBasic"/>
    <w:next w:val="AmainreturnSymb"/>
    <w:rsid w:val="000F5B1F"/>
    <w:pPr>
      <w:keepNext/>
      <w:ind w:left="1100"/>
    </w:pPr>
    <w:rPr>
      <w:i/>
    </w:rPr>
  </w:style>
  <w:style w:type="paragraph" w:customStyle="1" w:styleId="AH4SubDiv">
    <w:name w:val="A H4 SubDiv"/>
    <w:basedOn w:val="BillBasicHeading"/>
    <w:next w:val="AH5Sec"/>
    <w:rsid w:val="000F5B1F"/>
    <w:pPr>
      <w:spacing w:before="240"/>
      <w:ind w:left="2600" w:hanging="2600"/>
      <w:outlineLvl w:val="3"/>
    </w:pPr>
    <w:rPr>
      <w:sz w:val="26"/>
    </w:rPr>
  </w:style>
  <w:style w:type="paragraph" w:customStyle="1" w:styleId="Sched-heading">
    <w:name w:val="Sched-heading"/>
    <w:basedOn w:val="BillBasicHeading"/>
    <w:next w:val="refSymb"/>
    <w:rsid w:val="000F5B1F"/>
    <w:pPr>
      <w:spacing w:before="380"/>
      <w:ind w:left="2600" w:hanging="2600"/>
      <w:outlineLvl w:val="0"/>
    </w:pPr>
    <w:rPr>
      <w:sz w:val="34"/>
    </w:rPr>
  </w:style>
  <w:style w:type="paragraph" w:customStyle="1" w:styleId="ref">
    <w:name w:val="ref"/>
    <w:basedOn w:val="BillBasic"/>
    <w:next w:val="Normal"/>
    <w:rsid w:val="000F5B1F"/>
    <w:pPr>
      <w:spacing w:before="60"/>
    </w:pPr>
    <w:rPr>
      <w:sz w:val="18"/>
    </w:rPr>
  </w:style>
  <w:style w:type="paragraph" w:customStyle="1" w:styleId="Sched-Part">
    <w:name w:val="Sched-Part"/>
    <w:basedOn w:val="BillBasicHeading"/>
    <w:next w:val="Sched-Form"/>
    <w:rsid w:val="000F5B1F"/>
    <w:pPr>
      <w:spacing w:before="380"/>
      <w:ind w:left="2600" w:hanging="2600"/>
      <w:outlineLvl w:val="1"/>
    </w:pPr>
    <w:rPr>
      <w:sz w:val="32"/>
    </w:rPr>
  </w:style>
  <w:style w:type="paragraph" w:customStyle="1" w:styleId="ShadedSchClause">
    <w:name w:val="Shaded Sch Clause"/>
    <w:basedOn w:val="Schclauseheading"/>
    <w:next w:val="direction"/>
    <w:rsid w:val="000F5B1F"/>
    <w:pPr>
      <w:shd w:val="pct25" w:color="auto" w:fill="auto"/>
      <w:outlineLvl w:val="3"/>
    </w:pPr>
  </w:style>
  <w:style w:type="paragraph" w:customStyle="1" w:styleId="Sched-Form">
    <w:name w:val="Sched-Form"/>
    <w:basedOn w:val="BillBasicHeading"/>
    <w:next w:val="Schclauseheading"/>
    <w:rsid w:val="000F5B1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5B1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F5B1F"/>
    <w:pPr>
      <w:spacing w:before="320"/>
      <w:ind w:left="2600" w:hanging="2600"/>
      <w:jc w:val="both"/>
      <w:outlineLvl w:val="0"/>
    </w:pPr>
    <w:rPr>
      <w:sz w:val="34"/>
    </w:rPr>
  </w:style>
  <w:style w:type="paragraph" w:styleId="TOC7">
    <w:name w:val="toc 7"/>
    <w:basedOn w:val="TOC2"/>
    <w:next w:val="Normal"/>
    <w:autoRedefine/>
    <w:rsid w:val="000F5B1F"/>
    <w:pPr>
      <w:keepNext w:val="0"/>
      <w:spacing w:before="120"/>
    </w:pPr>
    <w:rPr>
      <w:sz w:val="20"/>
    </w:rPr>
  </w:style>
  <w:style w:type="paragraph" w:styleId="TOC2">
    <w:name w:val="toc 2"/>
    <w:basedOn w:val="Normal"/>
    <w:next w:val="Normal"/>
    <w:autoRedefine/>
    <w:rsid w:val="000F5B1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5B1F"/>
    <w:pPr>
      <w:keepNext/>
      <w:tabs>
        <w:tab w:val="left" w:pos="400"/>
      </w:tabs>
      <w:spacing w:before="0"/>
      <w:jc w:val="left"/>
    </w:pPr>
    <w:rPr>
      <w:rFonts w:ascii="Arial" w:hAnsi="Arial"/>
      <w:b/>
      <w:sz w:val="28"/>
    </w:rPr>
  </w:style>
  <w:style w:type="paragraph" w:customStyle="1" w:styleId="EndNote2">
    <w:name w:val="EndNote2"/>
    <w:basedOn w:val="BillBasic"/>
    <w:rsid w:val="0047189E"/>
    <w:pPr>
      <w:keepNext/>
      <w:tabs>
        <w:tab w:val="left" w:pos="240"/>
      </w:tabs>
      <w:spacing w:before="320"/>
      <w:jc w:val="left"/>
    </w:pPr>
    <w:rPr>
      <w:b/>
      <w:sz w:val="18"/>
    </w:rPr>
  </w:style>
  <w:style w:type="paragraph" w:customStyle="1" w:styleId="IH1Chap">
    <w:name w:val="I H1 Chap"/>
    <w:basedOn w:val="BillBasicHeading"/>
    <w:next w:val="Normal"/>
    <w:rsid w:val="000F5B1F"/>
    <w:pPr>
      <w:spacing w:before="320"/>
      <w:ind w:left="2600" w:hanging="2600"/>
    </w:pPr>
    <w:rPr>
      <w:sz w:val="34"/>
    </w:rPr>
  </w:style>
  <w:style w:type="paragraph" w:customStyle="1" w:styleId="IH2Part">
    <w:name w:val="I H2 Part"/>
    <w:basedOn w:val="BillBasicHeading"/>
    <w:next w:val="Normal"/>
    <w:rsid w:val="000F5B1F"/>
    <w:pPr>
      <w:spacing w:before="380"/>
      <w:ind w:left="2600" w:hanging="2600"/>
    </w:pPr>
    <w:rPr>
      <w:sz w:val="32"/>
    </w:rPr>
  </w:style>
  <w:style w:type="paragraph" w:customStyle="1" w:styleId="IH3Div">
    <w:name w:val="I H3 Div"/>
    <w:basedOn w:val="BillBasicHeading"/>
    <w:next w:val="Normal"/>
    <w:rsid w:val="000F5B1F"/>
    <w:pPr>
      <w:spacing w:before="240"/>
      <w:ind w:left="2600" w:hanging="2600"/>
    </w:pPr>
    <w:rPr>
      <w:sz w:val="28"/>
    </w:rPr>
  </w:style>
  <w:style w:type="paragraph" w:customStyle="1" w:styleId="IH5Sec">
    <w:name w:val="I H5 Sec"/>
    <w:basedOn w:val="BillBasicHeading"/>
    <w:next w:val="Normal"/>
    <w:rsid w:val="000F5B1F"/>
    <w:pPr>
      <w:tabs>
        <w:tab w:val="clear" w:pos="2600"/>
        <w:tab w:val="left" w:pos="1100"/>
      </w:tabs>
      <w:spacing w:before="240"/>
      <w:ind w:left="1100" w:hanging="1100"/>
    </w:pPr>
  </w:style>
  <w:style w:type="paragraph" w:customStyle="1" w:styleId="IH4SubDiv">
    <w:name w:val="I H4 SubDiv"/>
    <w:basedOn w:val="BillBasicHeading"/>
    <w:next w:val="Normal"/>
    <w:rsid w:val="000F5B1F"/>
    <w:pPr>
      <w:spacing w:before="240"/>
      <w:ind w:left="2600" w:hanging="2600"/>
    </w:pPr>
    <w:rPr>
      <w:sz w:val="26"/>
    </w:rPr>
  </w:style>
  <w:style w:type="character" w:styleId="LineNumber">
    <w:name w:val="line number"/>
    <w:basedOn w:val="DefaultParagraphFont"/>
    <w:rsid w:val="000F5B1F"/>
    <w:rPr>
      <w:rFonts w:ascii="Arial" w:hAnsi="Arial"/>
      <w:sz w:val="16"/>
    </w:rPr>
  </w:style>
  <w:style w:type="paragraph" w:customStyle="1" w:styleId="PageBreak">
    <w:name w:val="PageBreak"/>
    <w:basedOn w:val="Normal"/>
    <w:rsid w:val="000F5B1F"/>
    <w:rPr>
      <w:sz w:val="4"/>
    </w:rPr>
  </w:style>
  <w:style w:type="paragraph" w:customStyle="1" w:styleId="04Dictionary">
    <w:name w:val="04Dictionary"/>
    <w:basedOn w:val="Normal"/>
    <w:rsid w:val="000F5B1F"/>
  </w:style>
  <w:style w:type="paragraph" w:customStyle="1" w:styleId="N-line1">
    <w:name w:val="N-line1"/>
    <w:basedOn w:val="BillBasic"/>
    <w:rsid w:val="000F5B1F"/>
    <w:pPr>
      <w:pBdr>
        <w:bottom w:val="single" w:sz="4" w:space="0" w:color="auto"/>
      </w:pBdr>
      <w:spacing w:before="100"/>
      <w:ind w:left="2980" w:right="3020"/>
      <w:jc w:val="center"/>
    </w:pPr>
  </w:style>
  <w:style w:type="paragraph" w:customStyle="1" w:styleId="N-line2">
    <w:name w:val="N-line2"/>
    <w:basedOn w:val="Normal"/>
    <w:rsid w:val="000F5B1F"/>
    <w:pPr>
      <w:pBdr>
        <w:bottom w:val="single" w:sz="8" w:space="0" w:color="auto"/>
      </w:pBdr>
    </w:pPr>
  </w:style>
  <w:style w:type="paragraph" w:customStyle="1" w:styleId="EndNote">
    <w:name w:val="EndNote"/>
    <w:basedOn w:val="BillBasicHeading"/>
    <w:rsid w:val="000F5B1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5B1F"/>
    <w:pPr>
      <w:tabs>
        <w:tab w:val="left" w:pos="700"/>
      </w:tabs>
      <w:spacing w:before="160"/>
      <w:ind w:left="700" w:hanging="700"/>
    </w:pPr>
  </w:style>
  <w:style w:type="paragraph" w:customStyle="1" w:styleId="PenaltyHeading">
    <w:name w:val="PenaltyHeading"/>
    <w:basedOn w:val="Normal"/>
    <w:rsid w:val="000F5B1F"/>
    <w:pPr>
      <w:tabs>
        <w:tab w:val="left" w:pos="1100"/>
      </w:tabs>
      <w:spacing w:before="120"/>
      <w:ind w:left="1100" w:hanging="1100"/>
    </w:pPr>
    <w:rPr>
      <w:rFonts w:ascii="Arial" w:hAnsi="Arial"/>
      <w:b/>
      <w:sz w:val="20"/>
    </w:rPr>
  </w:style>
  <w:style w:type="paragraph" w:customStyle="1" w:styleId="05EndNote">
    <w:name w:val="05EndNote"/>
    <w:basedOn w:val="Normal"/>
    <w:rsid w:val="000F5B1F"/>
  </w:style>
  <w:style w:type="paragraph" w:customStyle="1" w:styleId="03Schedule">
    <w:name w:val="03Schedule"/>
    <w:basedOn w:val="Normal"/>
    <w:rsid w:val="000F5B1F"/>
  </w:style>
  <w:style w:type="paragraph" w:customStyle="1" w:styleId="ISched-heading">
    <w:name w:val="I Sched-heading"/>
    <w:basedOn w:val="BillBasicHeading"/>
    <w:next w:val="Normal"/>
    <w:rsid w:val="000F5B1F"/>
    <w:pPr>
      <w:spacing w:before="320"/>
      <w:ind w:left="2600" w:hanging="2600"/>
    </w:pPr>
    <w:rPr>
      <w:sz w:val="34"/>
    </w:rPr>
  </w:style>
  <w:style w:type="paragraph" w:customStyle="1" w:styleId="ISched-Part">
    <w:name w:val="I Sched-Part"/>
    <w:basedOn w:val="BillBasicHeading"/>
    <w:rsid w:val="000F5B1F"/>
    <w:pPr>
      <w:spacing w:before="380"/>
      <w:ind w:left="2600" w:hanging="2600"/>
    </w:pPr>
    <w:rPr>
      <w:sz w:val="32"/>
    </w:rPr>
  </w:style>
  <w:style w:type="paragraph" w:customStyle="1" w:styleId="ISched-form">
    <w:name w:val="I Sched-form"/>
    <w:basedOn w:val="BillBasicHeading"/>
    <w:rsid w:val="000F5B1F"/>
    <w:pPr>
      <w:tabs>
        <w:tab w:val="right" w:pos="7200"/>
      </w:tabs>
      <w:spacing w:before="240"/>
      <w:ind w:left="2600" w:hanging="2600"/>
    </w:pPr>
    <w:rPr>
      <w:sz w:val="28"/>
    </w:rPr>
  </w:style>
  <w:style w:type="paragraph" w:customStyle="1" w:styleId="ISchclauseheading">
    <w:name w:val="I Sch clause heading"/>
    <w:basedOn w:val="BillBasic"/>
    <w:rsid w:val="000F5B1F"/>
    <w:pPr>
      <w:keepNext/>
      <w:tabs>
        <w:tab w:val="left" w:pos="1100"/>
      </w:tabs>
      <w:spacing w:before="240"/>
      <w:ind w:left="1100" w:hanging="1100"/>
      <w:jc w:val="left"/>
    </w:pPr>
    <w:rPr>
      <w:rFonts w:ascii="Arial" w:hAnsi="Arial"/>
      <w:b/>
    </w:rPr>
  </w:style>
  <w:style w:type="paragraph" w:customStyle="1" w:styleId="IMain">
    <w:name w:val="I Main"/>
    <w:basedOn w:val="Amain"/>
    <w:rsid w:val="000F5B1F"/>
  </w:style>
  <w:style w:type="paragraph" w:customStyle="1" w:styleId="Ipara">
    <w:name w:val="I para"/>
    <w:basedOn w:val="Apara"/>
    <w:rsid w:val="000F5B1F"/>
    <w:pPr>
      <w:outlineLvl w:val="9"/>
    </w:pPr>
  </w:style>
  <w:style w:type="paragraph" w:customStyle="1" w:styleId="Isubpara">
    <w:name w:val="I subpara"/>
    <w:basedOn w:val="Asubpara"/>
    <w:rsid w:val="000F5B1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5B1F"/>
    <w:pPr>
      <w:tabs>
        <w:tab w:val="clear" w:pos="2400"/>
        <w:tab w:val="clear" w:pos="2600"/>
        <w:tab w:val="right" w:pos="2460"/>
        <w:tab w:val="left" w:pos="2660"/>
      </w:tabs>
      <w:ind w:left="2660" w:hanging="2660"/>
    </w:pPr>
  </w:style>
  <w:style w:type="character" w:customStyle="1" w:styleId="CharSectNo">
    <w:name w:val="CharSectNo"/>
    <w:basedOn w:val="DefaultParagraphFont"/>
    <w:rsid w:val="000F5B1F"/>
  </w:style>
  <w:style w:type="character" w:customStyle="1" w:styleId="CharDivNo">
    <w:name w:val="CharDivNo"/>
    <w:basedOn w:val="DefaultParagraphFont"/>
    <w:rsid w:val="000F5B1F"/>
  </w:style>
  <w:style w:type="character" w:customStyle="1" w:styleId="CharDivText">
    <w:name w:val="CharDivText"/>
    <w:basedOn w:val="DefaultParagraphFont"/>
    <w:rsid w:val="000F5B1F"/>
  </w:style>
  <w:style w:type="character" w:customStyle="1" w:styleId="CharPartNo">
    <w:name w:val="CharPartNo"/>
    <w:basedOn w:val="DefaultParagraphFont"/>
    <w:rsid w:val="000F5B1F"/>
  </w:style>
  <w:style w:type="paragraph" w:customStyle="1" w:styleId="Placeholder">
    <w:name w:val="Placeholder"/>
    <w:basedOn w:val="Normal"/>
    <w:rsid w:val="000F5B1F"/>
    <w:rPr>
      <w:sz w:val="10"/>
    </w:rPr>
  </w:style>
  <w:style w:type="paragraph" w:styleId="PlainText">
    <w:name w:val="Plain Text"/>
    <w:basedOn w:val="Normal"/>
    <w:rsid w:val="000F5B1F"/>
    <w:rPr>
      <w:rFonts w:ascii="Courier New" w:hAnsi="Courier New"/>
      <w:sz w:val="20"/>
    </w:rPr>
  </w:style>
  <w:style w:type="character" w:customStyle="1" w:styleId="CharChapNo">
    <w:name w:val="CharChapNo"/>
    <w:basedOn w:val="DefaultParagraphFont"/>
    <w:rsid w:val="000F5B1F"/>
  </w:style>
  <w:style w:type="character" w:customStyle="1" w:styleId="CharChapText">
    <w:name w:val="CharChapText"/>
    <w:basedOn w:val="DefaultParagraphFont"/>
    <w:rsid w:val="000F5B1F"/>
  </w:style>
  <w:style w:type="character" w:customStyle="1" w:styleId="CharPartText">
    <w:name w:val="CharPartText"/>
    <w:basedOn w:val="DefaultParagraphFont"/>
    <w:rsid w:val="000F5B1F"/>
  </w:style>
  <w:style w:type="paragraph" w:styleId="TOC1">
    <w:name w:val="toc 1"/>
    <w:basedOn w:val="Normal"/>
    <w:next w:val="Normal"/>
    <w:autoRedefine/>
    <w:rsid w:val="000F5B1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F5B1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F5B1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0F5B1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0F5B1F"/>
  </w:style>
  <w:style w:type="paragraph" w:styleId="Title">
    <w:name w:val="Title"/>
    <w:basedOn w:val="Normal"/>
    <w:qFormat/>
    <w:rsid w:val="0047189E"/>
    <w:pPr>
      <w:spacing w:before="240" w:after="60"/>
      <w:jc w:val="center"/>
      <w:outlineLvl w:val="0"/>
    </w:pPr>
    <w:rPr>
      <w:rFonts w:ascii="Arial" w:hAnsi="Arial"/>
      <w:b/>
      <w:kern w:val="28"/>
      <w:sz w:val="32"/>
    </w:rPr>
  </w:style>
  <w:style w:type="paragraph" w:styleId="Signature">
    <w:name w:val="Signature"/>
    <w:basedOn w:val="Normal"/>
    <w:rsid w:val="000F5B1F"/>
    <w:pPr>
      <w:ind w:left="4252"/>
    </w:pPr>
  </w:style>
  <w:style w:type="paragraph" w:customStyle="1" w:styleId="ActNo">
    <w:name w:val="ActNo"/>
    <w:basedOn w:val="BillBasicHeading"/>
    <w:rsid w:val="000F5B1F"/>
    <w:pPr>
      <w:keepNext w:val="0"/>
      <w:tabs>
        <w:tab w:val="clear" w:pos="2600"/>
      </w:tabs>
      <w:spacing w:before="220"/>
    </w:pPr>
  </w:style>
  <w:style w:type="paragraph" w:customStyle="1" w:styleId="aParaNote">
    <w:name w:val="aParaNote"/>
    <w:basedOn w:val="BillBasic"/>
    <w:rsid w:val="000F5B1F"/>
    <w:pPr>
      <w:ind w:left="2840" w:hanging="1240"/>
    </w:pPr>
    <w:rPr>
      <w:sz w:val="20"/>
    </w:rPr>
  </w:style>
  <w:style w:type="paragraph" w:customStyle="1" w:styleId="aExamNum">
    <w:name w:val="aExamNum"/>
    <w:basedOn w:val="aExam"/>
    <w:rsid w:val="000F5B1F"/>
    <w:pPr>
      <w:ind w:left="1500" w:hanging="400"/>
    </w:pPr>
  </w:style>
  <w:style w:type="paragraph" w:customStyle="1" w:styleId="LongTitle">
    <w:name w:val="LongTitle"/>
    <w:basedOn w:val="BillBasic"/>
    <w:rsid w:val="000F5B1F"/>
    <w:pPr>
      <w:spacing w:before="300"/>
    </w:pPr>
  </w:style>
  <w:style w:type="paragraph" w:customStyle="1" w:styleId="Minister">
    <w:name w:val="Minister"/>
    <w:basedOn w:val="BillBasic"/>
    <w:rsid w:val="000F5B1F"/>
    <w:pPr>
      <w:spacing w:before="640"/>
      <w:jc w:val="right"/>
    </w:pPr>
    <w:rPr>
      <w:caps/>
    </w:rPr>
  </w:style>
  <w:style w:type="paragraph" w:customStyle="1" w:styleId="DateLine">
    <w:name w:val="DateLine"/>
    <w:basedOn w:val="BillBasic"/>
    <w:rsid w:val="000F5B1F"/>
    <w:pPr>
      <w:tabs>
        <w:tab w:val="left" w:pos="4320"/>
      </w:tabs>
    </w:pPr>
  </w:style>
  <w:style w:type="paragraph" w:customStyle="1" w:styleId="madeunder">
    <w:name w:val="made under"/>
    <w:basedOn w:val="BillBasic"/>
    <w:rsid w:val="000F5B1F"/>
    <w:pPr>
      <w:spacing w:before="240"/>
    </w:pPr>
  </w:style>
  <w:style w:type="paragraph" w:customStyle="1" w:styleId="EndNoteSubHeading">
    <w:name w:val="EndNoteSubHeading"/>
    <w:basedOn w:val="Normal"/>
    <w:next w:val="EndNoteText"/>
    <w:rsid w:val="000F5B1F"/>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0F5B1F"/>
    <w:pPr>
      <w:tabs>
        <w:tab w:val="left" w:pos="700"/>
        <w:tab w:val="right" w:pos="6160"/>
      </w:tabs>
      <w:spacing w:before="80"/>
      <w:ind w:left="700" w:hanging="700"/>
    </w:pPr>
    <w:rPr>
      <w:sz w:val="20"/>
    </w:rPr>
  </w:style>
  <w:style w:type="paragraph" w:customStyle="1" w:styleId="BillBasicItalics">
    <w:name w:val="BillBasicItalics"/>
    <w:basedOn w:val="BillBasic"/>
    <w:rsid w:val="000F5B1F"/>
    <w:rPr>
      <w:i/>
    </w:rPr>
  </w:style>
  <w:style w:type="paragraph" w:customStyle="1" w:styleId="00SigningPage">
    <w:name w:val="00SigningPage"/>
    <w:basedOn w:val="Normal"/>
    <w:rsid w:val="000F5B1F"/>
  </w:style>
  <w:style w:type="paragraph" w:customStyle="1" w:styleId="Aparareturn">
    <w:name w:val="A para return"/>
    <w:basedOn w:val="BillBasic"/>
    <w:rsid w:val="000F5B1F"/>
    <w:pPr>
      <w:ind w:left="1600"/>
    </w:pPr>
  </w:style>
  <w:style w:type="paragraph" w:customStyle="1" w:styleId="Asubparareturn">
    <w:name w:val="A subpara return"/>
    <w:basedOn w:val="BillBasic"/>
    <w:rsid w:val="000F5B1F"/>
    <w:pPr>
      <w:ind w:left="2100"/>
    </w:pPr>
  </w:style>
  <w:style w:type="paragraph" w:customStyle="1" w:styleId="CommentNum">
    <w:name w:val="CommentNum"/>
    <w:basedOn w:val="Comment"/>
    <w:rsid w:val="000F5B1F"/>
    <w:pPr>
      <w:ind w:left="1800" w:hanging="1800"/>
    </w:pPr>
  </w:style>
  <w:style w:type="paragraph" w:styleId="TOC8">
    <w:name w:val="toc 8"/>
    <w:basedOn w:val="TOC3"/>
    <w:next w:val="Normal"/>
    <w:autoRedefine/>
    <w:rsid w:val="000F5B1F"/>
    <w:pPr>
      <w:keepNext w:val="0"/>
      <w:spacing w:before="120"/>
    </w:pPr>
  </w:style>
  <w:style w:type="paragraph" w:customStyle="1" w:styleId="Judges">
    <w:name w:val="Judges"/>
    <w:basedOn w:val="Minister"/>
    <w:rsid w:val="000F5B1F"/>
    <w:pPr>
      <w:spacing w:before="180"/>
    </w:pPr>
  </w:style>
  <w:style w:type="paragraph" w:customStyle="1" w:styleId="BillFor">
    <w:name w:val="BillFor"/>
    <w:basedOn w:val="BillBasicHeading"/>
    <w:rsid w:val="000F5B1F"/>
    <w:pPr>
      <w:keepNext w:val="0"/>
      <w:spacing w:before="320"/>
      <w:jc w:val="both"/>
    </w:pPr>
    <w:rPr>
      <w:sz w:val="28"/>
    </w:rPr>
  </w:style>
  <w:style w:type="paragraph" w:customStyle="1" w:styleId="draft">
    <w:name w:val="draft"/>
    <w:basedOn w:val="Normal"/>
    <w:rsid w:val="000F5B1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5B1F"/>
    <w:pPr>
      <w:spacing w:line="260" w:lineRule="atLeast"/>
      <w:jc w:val="center"/>
    </w:pPr>
  </w:style>
  <w:style w:type="paragraph" w:customStyle="1" w:styleId="Amainbullet">
    <w:name w:val="A main bullet"/>
    <w:basedOn w:val="BillBasic"/>
    <w:rsid w:val="000F5B1F"/>
    <w:pPr>
      <w:spacing w:before="60"/>
      <w:ind w:left="1500" w:hanging="400"/>
    </w:pPr>
  </w:style>
  <w:style w:type="paragraph" w:customStyle="1" w:styleId="Aparabullet">
    <w:name w:val="A para bullet"/>
    <w:basedOn w:val="BillBasic"/>
    <w:rsid w:val="000F5B1F"/>
    <w:pPr>
      <w:spacing w:before="60"/>
      <w:ind w:left="2000" w:hanging="400"/>
    </w:pPr>
  </w:style>
  <w:style w:type="paragraph" w:customStyle="1" w:styleId="Asubparabullet">
    <w:name w:val="A subpara bullet"/>
    <w:basedOn w:val="BillBasic"/>
    <w:rsid w:val="000F5B1F"/>
    <w:pPr>
      <w:spacing w:before="60"/>
      <w:ind w:left="2540" w:hanging="400"/>
    </w:pPr>
  </w:style>
  <w:style w:type="paragraph" w:customStyle="1" w:styleId="aDefpara">
    <w:name w:val="aDef para"/>
    <w:basedOn w:val="Apara"/>
    <w:rsid w:val="000F5B1F"/>
  </w:style>
  <w:style w:type="paragraph" w:customStyle="1" w:styleId="aDefsubpara">
    <w:name w:val="aDef subpara"/>
    <w:basedOn w:val="Asubpara"/>
    <w:rsid w:val="000F5B1F"/>
  </w:style>
  <w:style w:type="paragraph" w:customStyle="1" w:styleId="Idefpara">
    <w:name w:val="I def para"/>
    <w:basedOn w:val="Ipara"/>
    <w:rsid w:val="000F5B1F"/>
  </w:style>
  <w:style w:type="paragraph" w:customStyle="1" w:styleId="Idefsubpara">
    <w:name w:val="I def subpara"/>
    <w:basedOn w:val="Isubpara"/>
    <w:rsid w:val="000F5B1F"/>
  </w:style>
  <w:style w:type="paragraph" w:customStyle="1" w:styleId="Notified">
    <w:name w:val="Notified"/>
    <w:basedOn w:val="BillBasic"/>
    <w:rsid w:val="000F5B1F"/>
    <w:pPr>
      <w:spacing w:before="360"/>
      <w:jc w:val="right"/>
    </w:pPr>
    <w:rPr>
      <w:i/>
    </w:rPr>
  </w:style>
  <w:style w:type="paragraph" w:customStyle="1" w:styleId="03ScheduleLandscape">
    <w:name w:val="03ScheduleLandscape"/>
    <w:basedOn w:val="Normal"/>
    <w:rsid w:val="000F5B1F"/>
  </w:style>
  <w:style w:type="paragraph" w:customStyle="1" w:styleId="IDict-Heading">
    <w:name w:val="I Dict-Heading"/>
    <w:basedOn w:val="BillBasicHeading"/>
    <w:rsid w:val="000F5B1F"/>
    <w:pPr>
      <w:spacing w:before="320"/>
      <w:ind w:left="2600" w:hanging="2600"/>
      <w:jc w:val="both"/>
    </w:pPr>
    <w:rPr>
      <w:sz w:val="34"/>
    </w:rPr>
  </w:style>
  <w:style w:type="paragraph" w:customStyle="1" w:styleId="02TextLandscape">
    <w:name w:val="02TextLandscape"/>
    <w:basedOn w:val="Normal"/>
    <w:rsid w:val="000F5B1F"/>
  </w:style>
  <w:style w:type="paragraph" w:styleId="Salutation">
    <w:name w:val="Salutation"/>
    <w:basedOn w:val="Normal"/>
    <w:next w:val="Normal"/>
    <w:rsid w:val="0047189E"/>
  </w:style>
  <w:style w:type="paragraph" w:customStyle="1" w:styleId="aNoteBullet">
    <w:name w:val="aNoteBullet"/>
    <w:basedOn w:val="aNoteSymb"/>
    <w:rsid w:val="000F5B1F"/>
    <w:pPr>
      <w:tabs>
        <w:tab w:val="left" w:pos="2200"/>
      </w:tabs>
      <w:spacing w:before="60"/>
      <w:ind w:left="2600" w:hanging="700"/>
    </w:pPr>
  </w:style>
  <w:style w:type="paragraph" w:customStyle="1" w:styleId="aNotess">
    <w:name w:val="aNotess"/>
    <w:basedOn w:val="BillBasic"/>
    <w:rsid w:val="0047189E"/>
    <w:pPr>
      <w:ind w:left="1900" w:hanging="800"/>
    </w:pPr>
    <w:rPr>
      <w:sz w:val="20"/>
    </w:rPr>
  </w:style>
  <w:style w:type="paragraph" w:customStyle="1" w:styleId="aParaNoteBullet">
    <w:name w:val="aParaNoteBullet"/>
    <w:basedOn w:val="aParaNote"/>
    <w:rsid w:val="000F5B1F"/>
    <w:pPr>
      <w:tabs>
        <w:tab w:val="left" w:pos="2700"/>
      </w:tabs>
      <w:spacing w:before="60"/>
      <w:ind w:left="3100" w:hanging="700"/>
    </w:pPr>
  </w:style>
  <w:style w:type="paragraph" w:customStyle="1" w:styleId="aNotepar">
    <w:name w:val="aNotepar"/>
    <w:basedOn w:val="BillBasic"/>
    <w:next w:val="Normal"/>
    <w:rsid w:val="000F5B1F"/>
    <w:pPr>
      <w:ind w:left="2400" w:hanging="800"/>
    </w:pPr>
    <w:rPr>
      <w:sz w:val="20"/>
    </w:rPr>
  </w:style>
  <w:style w:type="paragraph" w:customStyle="1" w:styleId="aNoteTextpar">
    <w:name w:val="aNoteTextpar"/>
    <w:basedOn w:val="aNotepar"/>
    <w:rsid w:val="000F5B1F"/>
    <w:pPr>
      <w:spacing w:before="60"/>
      <w:ind w:firstLine="0"/>
    </w:pPr>
  </w:style>
  <w:style w:type="paragraph" w:customStyle="1" w:styleId="MinisterWord">
    <w:name w:val="MinisterWord"/>
    <w:basedOn w:val="Normal"/>
    <w:rsid w:val="000F5B1F"/>
    <w:pPr>
      <w:spacing w:before="60"/>
      <w:jc w:val="right"/>
    </w:pPr>
  </w:style>
  <w:style w:type="paragraph" w:customStyle="1" w:styleId="aExamPara">
    <w:name w:val="aExamPara"/>
    <w:basedOn w:val="aExam"/>
    <w:rsid w:val="000F5B1F"/>
    <w:pPr>
      <w:tabs>
        <w:tab w:val="right" w:pos="1720"/>
        <w:tab w:val="left" w:pos="2000"/>
        <w:tab w:val="left" w:pos="2300"/>
      </w:tabs>
      <w:ind w:left="2400" w:hanging="1300"/>
    </w:pPr>
  </w:style>
  <w:style w:type="paragraph" w:customStyle="1" w:styleId="aExamNumText">
    <w:name w:val="aExamNumText"/>
    <w:basedOn w:val="aExam"/>
    <w:rsid w:val="000F5B1F"/>
    <w:pPr>
      <w:ind w:left="1500"/>
    </w:pPr>
  </w:style>
  <w:style w:type="paragraph" w:customStyle="1" w:styleId="aExamBullet">
    <w:name w:val="aExamBullet"/>
    <w:basedOn w:val="aExam"/>
    <w:rsid w:val="000F5B1F"/>
    <w:pPr>
      <w:tabs>
        <w:tab w:val="left" w:pos="1500"/>
        <w:tab w:val="left" w:pos="2300"/>
      </w:tabs>
      <w:ind w:left="1900" w:hanging="800"/>
    </w:pPr>
  </w:style>
  <w:style w:type="paragraph" w:customStyle="1" w:styleId="aNotePara">
    <w:name w:val="aNotePara"/>
    <w:basedOn w:val="aNote"/>
    <w:rsid w:val="000F5B1F"/>
    <w:pPr>
      <w:tabs>
        <w:tab w:val="right" w:pos="2140"/>
        <w:tab w:val="left" w:pos="2400"/>
      </w:tabs>
      <w:spacing w:before="60"/>
      <w:ind w:left="2400" w:hanging="1300"/>
    </w:pPr>
  </w:style>
  <w:style w:type="paragraph" w:customStyle="1" w:styleId="aExplanHeading">
    <w:name w:val="aExplanHeading"/>
    <w:basedOn w:val="BillBasicHeading"/>
    <w:next w:val="Normal"/>
    <w:rsid w:val="000F5B1F"/>
    <w:rPr>
      <w:rFonts w:ascii="Arial (W1)" w:hAnsi="Arial (W1)"/>
      <w:sz w:val="18"/>
    </w:rPr>
  </w:style>
  <w:style w:type="paragraph" w:customStyle="1" w:styleId="aExplanText">
    <w:name w:val="aExplanText"/>
    <w:basedOn w:val="BillBasic"/>
    <w:rsid w:val="000F5B1F"/>
    <w:rPr>
      <w:sz w:val="20"/>
    </w:rPr>
  </w:style>
  <w:style w:type="paragraph" w:customStyle="1" w:styleId="aParaNotePara">
    <w:name w:val="aParaNotePara"/>
    <w:basedOn w:val="aNoteParaSymb"/>
    <w:rsid w:val="000F5B1F"/>
    <w:pPr>
      <w:tabs>
        <w:tab w:val="clear" w:pos="2140"/>
        <w:tab w:val="clear" w:pos="2400"/>
        <w:tab w:val="right" w:pos="2644"/>
      </w:tabs>
      <w:ind w:left="3320" w:hanging="1720"/>
    </w:pPr>
  </w:style>
  <w:style w:type="character" w:customStyle="1" w:styleId="charBold">
    <w:name w:val="charBold"/>
    <w:basedOn w:val="DefaultParagraphFont"/>
    <w:rsid w:val="000F5B1F"/>
    <w:rPr>
      <w:b/>
    </w:rPr>
  </w:style>
  <w:style w:type="character" w:customStyle="1" w:styleId="charBoldItals">
    <w:name w:val="charBoldItals"/>
    <w:basedOn w:val="DefaultParagraphFont"/>
    <w:rsid w:val="000F5B1F"/>
    <w:rPr>
      <w:b/>
      <w:i/>
    </w:rPr>
  </w:style>
  <w:style w:type="character" w:customStyle="1" w:styleId="charItals">
    <w:name w:val="charItals"/>
    <w:basedOn w:val="DefaultParagraphFont"/>
    <w:rsid w:val="000F5B1F"/>
    <w:rPr>
      <w:i/>
    </w:rPr>
  </w:style>
  <w:style w:type="character" w:customStyle="1" w:styleId="charUnderline">
    <w:name w:val="charUnderline"/>
    <w:basedOn w:val="DefaultParagraphFont"/>
    <w:rsid w:val="000F5B1F"/>
    <w:rPr>
      <w:u w:val="single"/>
    </w:rPr>
  </w:style>
  <w:style w:type="paragraph" w:customStyle="1" w:styleId="TableHd">
    <w:name w:val="TableHd"/>
    <w:basedOn w:val="Normal"/>
    <w:rsid w:val="000F5B1F"/>
    <w:pPr>
      <w:keepNext/>
      <w:spacing w:before="300"/>
      <w:ind w:left="1200" w:hanging="1200"/>
    </w:pPr>
    <w:rPr>
      <w:rFonts w:ascii="Arial" w:hAnsi="Arial"/>
      <w:b/>
      <w:sz w:val="20"/>
    </w:rPr>
  </w:style>
  <w:style w:type="paragraph" w:customStyle="1" w:styleId="TableColHd">
    <w:name w:val="TableColHd"/>
    <w:basedOn w:val="Normal"/>
    <w:rsid w:val="000F5B1F"/>
    <w:pPr>
      <w:keepNext/>
      <w:spacing w:after="60"/>
    </w:pPr>
    <w:rPr>
      <w:rFonts w:ascii="Arial" w:hAnsi="Arial"/>
      <w:b/>
      <w:sz w:val="18"/>
    </w:rPr>
  </w:style>
  <w:style w:type="paragraph" w:customStyle="1" w:styleId="PenaltyPara">
    <w:name w:val="PenaltyPara"/>
    <w:basedOn w:val="Normal"/>
    <w:rsid w:val="000F5B1F"/>
    <w:pPr>
      <w:tabs>
        <w:tab w:val="right" w:pos="1360"/>
      </w:tabs>
      <w:spacing w:before="60"/>
      <w:ind w:left="1600" w:hanging="1600"/>
      <w:jc w:val="both"/>
    </w:pPr>
  </w:style>
  <w:style w:type="paragraph" w:customStyle="1" w:styleId="tablepara">
    <w:name w:val="table para"/>
    <w:basedOn w:val="Normal"/>
    <w:rsid w:val="000F5B1F"/>
    <w:pPr>
      <w:tabs>
        <w:tab w:val="right" w:pos="800"/>
        <w:tab w:val="left" w:pos="1100"/>
      </w:tabs>
      <w:spacing w:before="80" w:after="60"/>
      <w:ind w:left="1100" w:hanging="1100"/>
    </w:pPr>
  </w:style>
  <w:style w:type="paragraph" w:customStyle="1" w:styleId="tablesubpara">
    <w:name w:val="table subpara"/>
    <w:basedOn w:val="Normal"/>
    <w:rsid w:val="000F5B1F"/>
    <w:pPr>
      <w:tabs>
        <w:tab w:val="right" w:pos="1500"/>
        <w:tab w:val="left" w:pos="1800"/>
      </w:tabs>
      <w:spacing w:before="80" w:after="60"/>
      <w:ind w:left="1800" w:hanging="1800"/>
    </w:pPr>
  </w:style>
  <w:style w:type="paragraph" w:customStyle="1" w:styleId="TableText">
    <w:name w:val="TableText"/>
    <w:basedOn w:val="Normal"/>
    <w:rsid w:val="000F5B1F"/>
    <w:pPr>
      <w:spacing w:before="60" w:after="60"/>
    </w:pPr>
  </w:style>
  <w:style w:type="paragraph" w:customStyle="1" w:styleId="IshadedH5Sec">
    <w:name w:val="I shaded H5 Sec"/>
    <w:basedOn w:val="AH5Sec"/>
    <w:rsid w:val="000F5B1F"/>
    <w:pPr>
      <w:shd w:val="pct25" w:color="auto" w:fill="auto"/>
      <w:outlineLvl w:val="9"/>
    </w:pPr>
  </w:style>
  <w:style w:type="paragraph" w:customStyle="1" w:styleId="IshadedSchClause">
    <w:name w:val="I shaded Sch Clause"/>
    <w:basedOn w:val="IshadedH5Sec"/>
    <w:rsid w:val="000F5B1F"/>
  </w:style>
  <w:style w:type="paragraph" w:customStyle="1" w:styleId="Penalty">
    <w:name w:val="Penalty"/>
    <w:basedOn w:val="Amainreturn"/>
    <w:rsid w:val="000F5B1F"/>
  </w:style>
  <w:style w:type="paragraph" w:customStyle="1" w:styleId="aNoteText">
    <w:name w:val="aNoteText"/>
    <w:basedOn w:val="aNoteSymb"/>
    <w:rsid w:val="000F5B1F"/>
    <w:pPr>
      <w:spacing w:before="60"/>
      <w:ind w:firstLine="0"/>
    </w:pPr>
  </w:style>
  <w:style w:type="paragraph" w:customStyle="1" w:styleId="aExamINum">
    <w:name w:val="aExamINum"/>
    <w:basedOn w:val="aExam"/>
    <w:rsid w:val="0047189E"/>
    <w:pPr>
      <w:tabs>
        <w:tab w:val="left" w:pos="1500"/>
      </w:tabs>
      <w:ind w:left="1500" w:hanging="400"/>
    </w:pPr>
  </w:style>
  <w:style w:type="paragraph" w:customStyle="1" w:styleId="AExamIPara">
    <w:name w:val="AExamIPara"/>
    <w:basedOn w:val="aExam"/>
    <w:rsid w:val="000F5B1F"/>
    <w:pPr>
      <w:tabs>
        <w:tab w:val="right" w:pos="1720"/>
        <w:tab w:val="left" w:pos="2000"/>
      </w:tabs>
      <w:ind w:left="2000" w:hanging="900"/>
    </w:pPr>
  </w:style>
  <w:style w:type="paragraph" w:customStyle="1" w:styleId="AH3sec">
    <w:name w:val="A H3 sec"/>
    <w:basedOn w:val="Normal"/>
    <w:next w:val="direction"/>
    <w:rsid w:val="0047189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F5B1F"/>
    <w:pPr>
      <w:tabs>
        <w:tab w:val="clear" w:pos="2600"/>
      </w:tabs>
      <w:ind w:left="1100"/>
    </w:pPr>
    <w:rPr>
      <w:sz w:val="18"/>
    </w:rPr>
  </w:style>
  <w:style w:type="paragraph" w:customStyle="1" w:styleId="aExamss">
    <w:name w:val="aExamss"/>
    <w:basedOn w:val="aNoteSymb"/>
    <w:rsid w:val="000F5B1F"/>
    <w:pPr>
      <w:spacing w:before="60"/>
      <w:ind w:left="1100" w:firstLine="0"/>
    </w:pPr>
  </w:style>
  <w:style w:type="paragraph" w:customStyle="1" w:styleId="aExamHdgpar">
    <w:name w:val="aExamHdgpar"/>
    <w:basedOn w:val="aExamHdgss"/>
    <w:next w:val="Normal"/>
    <w:rsid w:val="000F5B1F"/>
    <w:pPr>
      <w:ind w:left="1600"/>
    </w:pPr>
  </w:style>
  <w:style w:type="paragraph" w:customStyle="1" w:styleId="aExampar">
    <w:name w:val="aExampar"/>
    <w:basedOn w:val="aExamss"/>
    <w:rsid w:val="000F5B1F"/>
    <w:pPr>
      <w:ind w:left="1600"/>
    </w:pPr>
  </w:style>
  <w:style w:type="paragraph" w:customStyle="1" w:styleId="aExamINumss">
    <w:name w:val="aExamINumss"/>
    <w:basedOn w:val="aExamss"/>
    <w:rsid w:val="000F5B1F"/>
    <w:pPr>
      <w:tabs>
        <w:tab w:val="left" w:pos="1500"/>
      </w:tabs>
      <w:ind w:left="1500" w:hanging="400"/>
    </w:pPr>
  </w:style>
  <w:style w:type="paragraph" w:customStyle="1" w:styleId="aExamINumpar">
    <w:name w:val="aExamINumpar"/>
    <w:basedOn w:val="aExampar"/>
    <w:rsid w:val="000F5B1F"/>
    <w:pPr>
      <w:tabs>
        <w:tab w:val="left" w:pos="2000"/>
      </w:tabs>
      <w:ind w:left="2000" w:hanging="400"/>
    </w:pPr>
  </w:style>
  <w:style w:type="paragraph" w:customStyle="1" w:styleId="aExamNumTextss">
    <w:name w:val="aExamNumTextss"/>
    <w:basedOn w:val="aExamss"/>
    <w:rsid w:val="000F5B1F"/>
    <w:pPr>
      <w:ind w:left="1500"/>
    </w:pPr>
  </w:style>
  <w:style w:type="paragraph" w:customStyle="1" w:styleId="aExamNumTextpar">
    <w:name w:val="aExamNumTextpar"/>
    <w:basedOn w:val="aExampar"/>
    <w:rsid w:val="0047189E"/>
    <w:pPr>
      <w:ind w:left="2000"/>
    </w:pPr>
  </w:style>
  <w:style w:type="paragraph" w:customStyle="1" w:styleId="aExamBulletss">
    <w:name w:val="aExamBulletss"/>
    <w:basedOn w:val="aExamss"/>
    <w:rsid w:val="000F5B1F"/>
    <w:pPr>
      <w:ind w:left="1500" w:hanging="400"/>
    </w:pPr>
  </w:style>
  <w:style w:type="paragraph" w:customStyle="1" w:styleId="aExamBulletpar">
    <w:name w:val="aExamBulletpar"/>
    <w:basedOn w:val="aExampar"/>
    <w:rsid w:val="000F5B1F"/>
    <w:pPr>
      <w:ind w:left="2000" w:hanging="400"/>
    </w:pPr>
  </w:style>
  <w:style w:type="paragraph" w:customStyle="1" w:styleId="aExamHdgsubpar">
    <w:name w:val="aExamHdgsubpar"/>
    <w:basedOn w:val="aExamHdgss"/>
    <w:next w:val="Normal"/>
    <w:rsid w:val="000F5B1F"/>
    <w:pPr>
      <w:ind w:left="2140"/>
    </w:pPr>
  </w:style>
  <w:style w:type="paragraph" w:customStyle="1" w:styleId="aExamsubpar">
    <w:name w:val="aExamsubpar"/>
    <w:basedOn w:val="aExamss"/>
    <w:rsid w:val="000F5B1F"/>
    <w:pPr>
      <w:ind w:left="2140"/>
    </w:pPr>
  </w:style>
  <w:style w:type="paragraph" w:customStyle="1" w:styleId="aExamNumsubpar">
    <w:name w:val="aExamNumsubpar"/>
    <w:basedOn w:val="aExamsubpar"/>
    <w:rsid w:val="000F5B1F"/>
    <w:pPr>
      <w:tabs>
        <w:tab w:val="clear" w:pos="1100"/>
        <w:tab w:val="clear" w:pos="2381"/>
        <w:tab w:val="left" w:pos="2569"/>
      </w:tabs>
      <w:ind w:left="2569" w:hanging="403"/>
    </w:pPr>
  </w:style>
  <w:style w:type="paragraph" w:customStyle="1" w:styleId="aExamNumTextsubpar">
    <w:name w:val="aExamNumTextsubpar"/>
    <w:basedOn w:val="aExampar"/>
    <w:rsid w:val="0047189E"/>
    <w:pPr>
      <w:ind w:left="2540"/>
    </w:pPr>
  </w:style>
  <w:style w:type="paragraph" w:customStyle="1" w:styleId="aExamBulletsubpar">
    <w:name w:val="aExamBulletsubpar"/>
    <w:basedOn w:val="aExamsubpar"/>
    <w:rsid w:val="000F5B1F"/>
    <w:pPr>
      <w:numPr>
        <w:numId w:val="33"/>
      </w:numPr>
      <w:tabs>
        <w:tab w:val="clear" w:pos="1100"/>
        <w:tab w:val="clear" w:pos="2381"/>
        <w:tab w:val="left" w:pos="2569"/>
      </w:tabs>
      <w:ind w:left="2569" w:hanging="403"/>
    </w:pPr>
  </w:style>
  <w:style w:type="paragraph" w:customStyle="1" w:styleId="aNoteTextss">
    <w:name w:val="aNoteTextss"/>
    <w:basedOn w:val="Normal"/>
    <w:rsid w:val="000F5B1F"/>
    <w:pPr>
      <w:spacing w:before="60"/>
      <w:ind w:left="1900"/>
      <w:jc w:val="both"/>
    </w:pPr>
    <w:rPr>
      <w:sz w:val="20"/>
    </w:rPr>
  </w:style>
  <w:style w:type="paragraph" w:customStyle="1" w:styleId="aNoteParass">
    <w:name w:val="aNoteParass"/>
    <w:basedOn w:val="Normal"/>
    <w:rsid w:val="000F5B1F"/>
    <w:pPr>
      <w:tabs>
        <w:tab w:val="right" w:pos="2140"/>
        <w:tab w:val="left" w:pos="2400"/>
      </w:tabs>
      <w:spacing w:before="60"/>
      <w:ind w:left="2400" w:hanging="1300"/>
      <w:jc w:val="both"/>
    </w:pPr>
    <w:rPr>
      <w:sz w:val="20"/>
    </w:rPr>
  </w:style>
  <w:style w:type="paragraph" w:customStyle="1" w:styleId="aNoteParapar">
    <w:name w:val="aNoteParapar"/>
    <w:basedOn w:val="aNotepar"/>
    <w:rsid w:val="000F5B1F"/>
    <w:pPr>
      <w:tabs>
        <w:tab w:val="right" w:pos="2640"/>
      </w:tabs>
      <w:spacing w:before="60"/>
      <w:ind w:left="2920" w:hanging="1320"/>
    </w:pPr>
  </w:style>
  <w:style w:type="paragraph" w:customStyle="1" w:styleId="aNotesubpar">
    <w:name w:val="aNotesubpar"/>
    <w:basedOn w:val="BillBasic"/>
    <w:next w:val="Normal"/>
    <w:rsid w:val="000F5B1F"/>
    <w:pPr>
      <w:ind w:left="2940" w:hanging="800"/>
    </w:pPr>
    <w:rPr>
      <w:sz w:val="20"/>
    </w:rPr>
  </w:style>
  <w:style w:type="paragraph" w:customStyle="1" w:styleId="aNoteTextsubpar">
    <w:name w:val="aNoteTextsubpar"/>
    <w:basedOn w:val="aNotesubpar"/>
    <w:rsid w:val="000F5B1F"/>
    <w:pPr>
      <w:spacing w:before="60"/>
      <w:ind w:firstLine="0"/>
    </w:pPr>
  </w:style>
  <w:style w:type="paragraph" w:customStyle="1" w:styleId="aNoteParasubpar">
    <w:name w:val="aNoteParasubpar"/>
    <w:basedOn w:val="aNotesubpar"/>
    <w:rsid w:val="0047189E"/>
    <w:pPr>
      <w:tabs>
        <w:tab w:val="right" w:pos="3180"/>
      </w:tabs>
      <w:spacing w:before="60"/>
      <w:ind w:left="3460" w:hanging="1320"/>
    </w:pPr>
  </w:style>
  <w:style w:type="paragraph" w:customStyle="1" w:styleId="aNoteBulletsubpar">
    <w:name w:val="aNoteBulletsubpar"/>
    <w:basedOn w:val="aNotesubpar"/>
    <w:rsid w:val="000F5B1F"/>
    <w:pPr>
      <w:numPr>
        <w:numId w:val="13"/>
      </w:numPr>
      <w:tabs>
        <w:tab w:val="clear" w:pos="3300"/>
        <w:tab w:val="left" w:pos="3345"/>
      </w:tabs>
      <w:spacing w:before="60"/>
    </w:pPr>
  </w:style>
  <w:style w:type="paragraph" w:customStyle="1" w:styleId="aNoteBulletss">
    <w:name w:val="aNoteBulletss"/>
    <w:basedOn w:val="Normal"/>
    <w:rsid w:val="000F5B1F"/>
    <w:pPr>
      <w:spacing w:before="60"/>
      <w:ind w:left="2300" w:hanging="400"/>
      <w:jc w:val="both"/>
    </w:pPr>
    <w:rPr>
      <w:sz w:val="20"/>
    </w:rPr>
  </w:style>
  <w:style w:type="paragraph" w:customStyle="1" w:styleId="aNoteBulletpar">
    <w:name w:val="aNoteBulletpar"/>
    <w:basedOn w:val="aNotepar"/>
    <w:rsid w:val="000F5B1F"/>
    <w:pPr>
      <w:spacing w:before="60"/>
      <w:ind w:left="2800" w:hanging="400"/>
    </w:pPr>
  </w:style>
  <w:style w:type="paragraph" w:customStyle="1" w:styleId="aExplanBullet">
    <w:name w:val="aExplanBullet"/>
    <w:basedOn w:val="Normal"/>
    <w:rsid w:val="000F5B1F"/>
    <w:pPr>
      <w:spacing w:before="140"/>
      <w:ind w:left="400" w:hanging="400"/>
      <w:jc w:val="both"/>
    </w:pPr>
    <w:rPr>
      <w:snapToGrid w:val="0"/>
      <w:sz w:val="20"/>
    </w:rPr>
  </w:style>
  <w:style w:type="paragraph" w:customStyle="1" w:styleId="AuthLaw">
    <w:name w:val="AuthLaw"/>
    <w:basedOn w:val="BillBasic"/>
    <w:rsid w:val="000F5B1F"/>
    <w:rPr>
      <w:rFonts w:ascii="Arial" w:hAnsi="Arial"/>
      <w:b/>
      <w:sz w:val="20"/>
    </w:rPr>
  </w:style>
  <w:style w:type="paragraph" w:customStyle="1" w:styleId="aExamNumpar">
    <w:name w:val="aExamNumpar"/>
    <w:basedOn w:val="aExamINumss"/>
    <w:rsid w:val="0047189E"/>
    <w:pPr>
      <w:tabs>
        <w:tab w:val="clear" w:pos="1500"/>
        <w:tab w:val="left" w:pos="2000"/>
      </w:tabs>
      <w:ind w:left="2000"/>
    </w:pPr>
  </w:style>
  <w:style w:type="paragraph" w:customStyle="1" w:styleId="Schsectionheading">
    <w:name w:val="Sch section heading"/>
    <w:basedOn w:val="BillBasic"/>
    <w:next w:val="Amain"/>
    <w:rsid w:val="0047189E"/>
    <w:pPr>
      <w:spacing w:before="240"/>
      <w:jc w:val="left"/>
      <w:outlineLvl w:val="4"/>
    </w:pPr>
    <w:rPr>
      <w:rFonts w:ascii="Arial" w:hAnsi="Arial"/>
      <w:b/>
    </w:rPr>
  </w:style>
  <w:style w:type="paragraph" w:customStyle="1" w:styleId="SchAmain">
    <w:name w:val="Sch A main"/>
    <w:basedOn w:val="Amain"/>
    <w:rsid w:val="000F5B1F"/>
  </w:style>
  <w:style w:type="paragraph" w:customStyle="1" w:styleId="SchApara">
    <w:name w:val="Sch A para"/>
    <w:basedOn w:val="Apara"/>
    <w:rsid w:val="000F5B1F"/>
  </w:style>
  <w:style w:type="paragraph" w:customStyle="1" w:styleId="SchAsubpara">
    <w:name w:val="Sch A subpara"/>
    <w:basedOn w:val="Asubpara"/>
    <w:rsid w:val="000F5B1F"/>
  </w:style>
  <w:style w:type="paragraph" w:customStyle="1" w:styleId="SchAsubsubpara">
    <w:name w:val="Sch A subsubpara"/>
    <w:basedOn w:val="Asubsubpara"/>
    <w:rsid w:val="000F5B1F"/>
  </w:style>
  <w:style w:type="paragraph" w:customStyle="1" w:styleId="TOCOL1">
    <w:name w:val="TOCOL 1"/>
    <w:basedOn w:val="TOC1"/>
    <w:rsid w:val="000F5B1F"/>
  </w:style>
  <w:style w:type="paragraph" w:customStyle="1" w:styleId="TOCOL2">
    <w:name w:val="TOCOL 2"/>
    <w:basedOn w:val="TOC2"/>
    <w:rsid w:val="000F5B1F"/>
    <w:pPr>
      <w:keepNext w:val="0"/>
    </w:pPr>
  </w:style>
  <w:style w:type="paragraph" w:customStyle="1" w:styleId="TOCOL3">
    <w:name w:val="TOCOL 3"/>
    <w:basedOn w:val="TOC3"/>
    <w:rsid w:val="000F5B1F"/>
    <w:pPr>
      <w:keepNext w:val="0"/>
    </w:pPr>
  </w:style>
  <w:style w:type="paragraph" w:customStyle="1" w:styleId="TOCOL4">
    <w:name w:val="TOCOL 4"/>
    <w:basedOn w:val="TOC4"/>
    <w:rsid w:val="000F5B1F"/>
    <w:pPr>
      <w:keepNext w:val="0"/>
    </w:pPr>
  </w:style>
  <w:style w:type="paragraph" w:customStyle="1" w:styleId="TOCOL5">
    <w:name w:val="TOCOL 5"/>
    <w:basedOn w:val="TOC5"/>
    <w:rsid w:val="000F5B1F"/>
    <w:pPr>
      <w:tabs>
        <w:tab w:val="left" w:pos="400"/>
      </w:tabs>
    </w:pPr>
  </w:style>
  <w:style w:type="paragraph" w:customStyle="1" w:styleId="TOCOL6">
    <w:name w:val="TOCOL 6"/>
    <w:basedOn w:val="TOC6"/>
    <w:rsid w:val="000F5B1F"/>
    <w:pPr>
      <w:keepNext w:val="0"/>
    </w:pPr>
  </w:style>
  <w:style w:type="paragraph" w:customStyle="1" w:styleId="TOCOL7">
    <w:name w:val="TOCOL 7"/>
    <w:basedOn w:val="TOC7"/>
    <w:rsid w:val="000F5B1F"/>
  </w:style>
  <w:style w:type="paragraph" w:customStyle="1" w:styleId="TOCOL8">
    <w:name w:val="TOCOL 8"/>
    <w:basedOn w:val="TOC8"/>
    <w:rsid w:val="000F5B1F"/>
  </w:style>
  <w:style w:type="paragraph" w:customStyle="1" w:styleId="TOCOL9">
    <w:name w:val="TOCOL 9"/>
    <w:basedOn w:val="TOC9"/>
    <w:rsid w:val="000F5B1F"/>
    <w:pPr>
      <w:ind w:right="0"/>
    </w:pPr>
  </w:style>
  <w:style w:type="paragraph" w:styleId="TOC9">
    <w:name w:val="toc 9"/>
    <w:basedOn w:val="Normal"/>
    <w:next w:val="Normal"/>
    <w:autoRedefine/>
    <w:rsid w:val="000F5B1F"/>
    <w:pPr>
      <w:ind w:left="1920" w:right="600"/>
    </w:pPr>
  </w:style>
  <w:style w:type="paragraph" w:customStyle="1" w:styleId="Billname1">
    <w:name w:val="Billname1"/>
    <w:basedOn w:val="Normal"/>
    <w:rsid w:val="000F5B1F"/>
    <w:pPr>
      <w:tabs>
        <w:tab w:val="left" w:pos="2400"/>
      </w:tabs>
      <w:spacing w:before="1220"/>
    </w:pPr>
    <w:rPr>
      <w:rFonts w:ascii="Arial" w:hAnsi="Arial"/>
      <w:b/>
      <w:sz w:val="40"/>
    </w:rPr>
  </w:style>
  <w:style w:type="paragraph" w:customStyle="1" w:styleId="TableText10">
    <w:name w:val="TableText10"/>
    <w:basedOn w:val="TableText"/>
    <w:rsid w:val="000F5B1F"/>
    <w:rPr>
      <w:sz w:val="20"/>
    </w:rPr>
  </w:style>
  <w:style w:type="paragraph" w:customStyle="1" w:styleId="TablePara10">
    <w:name w:val="TablePara10"/>
    <w:basedOn w:val="tablepara"/>
    <w:rsid w:val="000F5B1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5B1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F5B1F"/>
  </w:style>
  <w:style w:type="character" w:customStyle="1" w:styleId="charPage">
    <w:name w:val="charPage"/>
    <w:basedOn w:val="DefaultParagraphFont"/>
    <w:rsid w:val="000F5B1F"/>
  </w:style>
  <w:style w:type="character" w:styleId="PageNumber">
    <w:name w:val="page number"/>
    <w:basedOn w:val="DefaultParagraphFont"/>
    <w:rsid w:val="000F5B1F"/>
  </w:style>
  <w:style w:type="paragraph" w:customStyle="1" w:styleId="Letterhead">
    <w:name w:val="Letterhead"/>
    <w:rsid w:val="000F5B1F"/>
    <w:pPr>
      <w:widowControl w:val="0"/>
      <w:spacing w:after="180"/>
      <w:jc w:val="right"/>
    </w:pPr>
    <w:rPr>
      <w:rFonts w:ascii="Arial" w:hAnsi="Arial"/>
      <w:sz w:val="32"/>
      <w:lang w:eastAsia="en-US"/>
    </w:rPr>
  </w:style>
  <w:style w:type="paragraph" w:customStyle="1" w:styleId="IShadedschclause0">
    <w:name w:val="I Shaded sch clause"/>
    <w:basedOn w:val="IH5Sec"/>
    <w:rsid w:val="0047189E"/>
    <w:pPr>
      <w:shd w:val="pct15" w:color="auto" w:fill="FFFFFF"/>
      <w:tabs>
        <w:tab w:val="clear" w:pos="1100"/>
        <w:tab w:val="left" w:pos="700"/>
      </w:tabs>
      <w:ind w:left="700" w:hanging="700"/>
    </w:pPr>
  </w:style>
  <w:style w:type="paragraph" w:customStyle="1" w:styleId="Billfooter">
    <w:name w:val="Billfooter"/>
    <w:basedOn w:val="Normal"/>
    <w:rsid w:val="0047189E"/>
    <w:pPr>
      <w:tabs>
        <w:tab w:val="right" w:pos="7200"/>
      </w:tabs>
      <w:jc w:val="both"/>
    </w:pPr>
    <w:rPr>
      <w:sz w:val="18"/>
    </w:rPr>
  </w:style>
  <w:style w:type="paragraph" w:styleId="BalloonText">
    <w:name w:val="Balloon Text"/>
    <w:basedOn w:val="Normal"/>
    <w:link w:val="BalloonTextChar"/>
    <w:uiPriority w:val="99"/>
    <w:unhideWhenUsed/>
    <w:rsid w:val="000F5B1F"/>
    <w:rPr>
      <w:rFonts w:ascii="Tahoma" w:hAnsi="Tahoma" w:cs="Tahoma"/>
      <w:sz w:val="16"/>
      <w:szCs w:val="16"/>
    </w:rPr>
  </w:style>
  <w:style w:type="character" w:customStyle="1" w:styleId="BalloonTextChar">
    <w:name w:val="Balloon Text Char"/>
    <w:basedOn w:val="DefaultParagraphFont"/>
    <w:link w:val="BalloonText"/>
    <w:uiPriority w:val="99"/>
    <w:rsid w:val="000F5B1F"/>
    <w:rPr>
      <w:rFonts w:ascii="Tahoma" w:hAnsi="Tahoma" w:cs="Tahoma"/>
      <w:sz w:val="16"/>
      <w:szCs w:val="16"/>
      <w:lang w:eastAsia="en-US"/>
    </w:rPr>
  </w:style>
  <w:style w:type="paragraph" w:customStyle="1" w:styleId="00AssAm">
    <w:name w:val="00AssAm"/>
    <w:basedOn w:val="00SigningPage"/>
    <w:rsid w:val="0047189E"/>
  </w:style>
  <w:style w:type="character" w:customStyle="1" w:styleId="FooterChar">
    <w:name w:val="Footer Char"/>
    <w:basedOn w:val="DefaultParagraphFont"/>
    <w:link w:val="Footer"/>
    <w:rsid w:val="000F5B1F"/>
    <w:rPr>
      <w:rFonts w:ascii="Arial" w:hAnsi="Arial"/>
      <w:sz w:val="18"/>
      <w:lang w:eastAsia="en-US"/>
    </w:rPr>
  </w:style>
  <w:style w:type="character" w:customStyle="1" w:styleId="HeaderChar">
    <w:name w:val="Header Char"/>
    <w:basedOn w:val="DefaultParagraphFont"/>
    <w:link w:val="Header"/>
    <w:rsid w:val="000F5B1F"/>
    <w:rPr>
      <w:sz w:val="24"/>
      <w:lang w:eastAsia="en-US"/>
    </w:rPr>
  </w:style>
  <w:style w:type="paragraph" w:customStyle="1" w:styleId="01aPreamble">
    <w:name w:val="01aPreamble"/>
    <w:basedOn w:val="Normal"/>
    <w:qFormat/>
    <w:rsid w:val="000F5B1F"/>
  </w:style>
  <w:style w:type="paragraph" w:customStyle="1" w:styleId="TableBullet">
    <w:name w:val="TableBullet"/>
    <w:basedOn w:val="TableText10"/>
    <w:qFormat/>
    <w:rsid w:val="000F5B1F"/>
    <w:pPr>
      <w:numPr>
        <w:numId w:val="18"/>
      </w:numPr>
    </w:pPr>
  </w:style>
  <w:style w:type="paragraph" w:customStyle="1" w:styleId="BillCrest">
    <w:name w:val="Bill Crest"/>
    <w:basedOn w:val="Normal"/>
    <w:next w:val="Normal"/>
    <w:rsid w:val="000F5B1F"/>
    <w:pPr>
      <w:tabs>
        <w:tab w:val="center" w:pos="3160"/>
      </w:tabs>
      <w:spacing w:after="60"/>
    </w:pPr>
    <w:rPr>
      <w:sz w:val="216"/>
    </w:rPr>
  </w:style>
  <w:style w:type="paragraph" w:customStyle="1" w:styleId="BillNo">
    <w:name w:val="BillNo"/>
    <w:basedOn w:val="BillBasicHeading"/>
    <w:rsid w:val="000F5B1F"/>
    <w:pPr>
      <w:keepNext w:val="0"/>
      <w:spacing w:before="240"/>
      <w:jc w:val="both"/>
    </w:pPr>
  </w:style>
  <w:style w:type="paragraph" w:customStyle="1" w:styleId="aNoteBulletann">
    <w:name w:val="aNoteBulletann"/>
    <w:basedOn w:val="aNotess"/>
    <w:rsid w:val="0047189E"/>
    <w:pPr>
      <w:tabs>
        <w:tab w:val="left" w:pos="2200"/>
      </w:tabs>
      <w:spacing w:before="0"/>
      <w:ind w:left="0" w:firstLine="0"/>
    </w:pPr>
  </w:style>
  <w:style w:type="paragraph" w:customStyle="1" w:styleId="aNoteBulletparann">
    <w:name w:val="aNoteBulletparann"/>
    <w:basedOn w:val="aNotepar"/>
    <w:rsid w:val="0047189E"/>
    <w:pPr>
      <w:tabs>
        <w:tab w:val="left" w:pos="2700"/>
      </w:tabs>
      <w:spacing w:before="0"/>
      <w:ind w:left="0" w:firstLine="0"/>
    </w:pPr>
  </w:style>
  <w:style w:type="paragraph" w:customStyle="1" w:styleId="TableNumbered">
    <w:name w:val="TableNumbered"/>
    <w:basedOn w:val="TableText10"/>
    <w:qFormat/>
    <w:rsid w:val="000F5B1F"/>
    <w:pPr>
      <w:numPr>
        <w:numId w:val="19"/>
      </w:numPr>
    </w:pPr>
  </w:style>
  <w:style w:type="paragraph" w:customStyle="1" w:styleId="ISchMain">
    <w:name w:val="I Sch Main"/>
    <w:basedOn w:val="BillBasic"/>
    <w:rsid w:val="000F5B1F"/>
    <w:pPr>
      <w:tabs>
        <w:tab w:val="right" w:pos="900"/>
        <w:tab w:val="left" w:pos="1100"/>
      </w:tabs>
      <w:ind w:left="1100" w:hanging="1100"/>
    </w:pPr>
  </w:style>
  <w:style w:type="paragraph" w:customStyle="1" w:styleId="ISchpara">
    <w:name w:val="I Sch para"/>
    <w:basedOn w:val="BillBasic"/>
    <w:rsid w:val="000F5B1F"/>
    <w:pPr>
      <w:tabs>
        <w:tab w:val="right" w:pos="1400"/>
        <w:tab w:val="left" w:pos="1600"/>
      </w:tabs>
      <w:ind w:left="1600" w:hanging="1600"/>
    </w:pPr>
  </w:style>
  <w:style w:type="paragraph" w:customStyle="1" w:styleId="ISchsubpara">
    <w:name w:val="I Sch subpara"/>
    <w:basedOn w:val="BillBasic"/>
    <w:rsid w:val="000F5B1F"/>
    <w:pPr>
      <w:tabs>
        <w:tab w:val="right" w:pos="1940"/>
        <w:tab w:val="left" w:pos="2140"/>
      </w:tabs>
      <w:ind w:left="2140" w:hanging="2140"/>
    </w:pPr>
  </w:style>
  <w:style w:type="paragraph" w:customStyle="1" w:styleId="ISchsubsubpara">
    <w:name w:val="I Sch subsubpara"/>
    <w:basedOn w:val="BillBasic"/>
    <w:rsid w:val="000F5B1F"/>
    <w:pPr>
      <w:tabs>
        <w:tab w:val="right" w:pos="2460"/>
        <w:tab w:val="left" w:pos="2660"/>
      </w:tabs>
      <w:ind w:left="2660" w:hanging="2660"/>
    </w:pPr>
  </w:style>
  <w:style w:type="character" w:customStyle="1" w:styleId="aNoteChar">
    <w:name w:val="aNote Char"/>
    <w:basedOn w:val="DefaultParagraphFont"/>
    <w:link w:val="aNote"/>
    <w:locked/>
    <w:rsid w:val="000F5B1F"/>
    <w:rPr>
      <w:lang w:eastAsia="en-US"/>
    </w:rPr>
  </w:style>
  <w:style w:type="character" w:customStyle="1" w:styleId="charCitHyperlinkAbbrev">
    <w:name w:val="charCitHyperlinkAbbrev"/>
    <w:basedOn w:val="Hyperlink"/>
    <w:uiPriority w:val="1"/>
    <w:rsid w:val="000F5B1F"/>
    <w:rPr>
      <w:color w:val="0000FF" w:themeColor="hyperlink"/>
      <w:u w:val="none"/>
    </w:rPr>
  </w:style>
  <w:style w:type="character" w:styleId="Hyperlink">
    <w:name w:val="Hyperlink"/>
    <w:basedOn w:val="DefaultParagraphFont"/>
    <w:uiPriority w:val="99"/>
    <w:unhideWhenUsed/>
    <w:rsid w:val="000F5B1F"/>
    <w:rPr>
      <w:color w:val="0000FF" w:themeColor="hyperlink"/>
      <w:u w:val="single"/>
    </w:rPr>
  </w:style>
  <w:style w:type="character" w:customStyle="1" w:styleId="charCitHyperlinkItal">
    <w:name w:val="charCitHyperlinkItal"/>
    <w:basedOn w:val="Hyperlink"/>
    <w:uiPriority w:val="1"/>
    <w:rsid w:val="000F5B1F"/>
    <w:rPr>
      <w:i/>
      <w:color w:val="0000FF" w:themeColor="hyperlink"/>
      <w:u w:val="none"/>
    </w:rPr>
  </w:style>
  <w:style w:type="character" w:customStyle="1" w:styleId="AH5SecChar">
    <w:name w:val="A H5 Sec Char"/>
    <w:basedOn w:val="DefaultParagraphFont"/>
    <w:link w:val="AH5Sec"/>
    <w:locked/>
    <w:rsid w:val="000F5B1F"/>
    <w:rPr>
      <w:rFonts w:ascii="Arial" w:hAnsi="Arial"/>
      <w:b/>
      <w:sz w:val="24"/>
      <w:lang w:eastAsia="en-US"/>
    </w:rPr>
  </w:style>
  <w:style w:type="character" w:customStyle="1" w:styleId="BillBasicChar">
    <w:name w:val="BillBasic Char"/>
    <w:basedOn w:val="DefaultParagraphFont"/>
    <w:link w:val="BillBasic"/>
    <w:locked/>
    <w:rsid w:val="000F5B1F"/>
    <w:rPr>
      <w:sz w:val="24"/>
      <w:lang w:eastAsia="en-US"/>
    </w:rPr>
  </w:style>
  <w:style w:type="paragraph" w:customStyle="1" w:styleId="Status">
    <w:name w:val="Status"/>
    <w:basedOn w:val="Normal"/>
    <w:rsid w:val="000F5B1F"/>
    <w:pPr>
      <w:spacing w:before="280"/>
      <w:jc w:val="center"/>
    </w:pPr>
    <w:rPr>
      <w:rFonts w:ascii="Arial" w:hAnsi="Arial"/>
      <w:sz w:val="14"/>
    </w:rPr>
  </w:style>
  <w:style w:type="paragraph" w:customStyle="1" w:styleId="FooterInfoCentre">
    <w:name w:val="FooterInfoCentre"/>
    <w:basedOn w:val="FooterInfo"/>
    <w:rsid w:val="000F5B1F"/>
    <w:pPr>
      <w:spacing w:before="60"/>
      <w:jc w:val="center"/>
    </w:pPr>
  </w:style>
  <w:style w:type="paragraph" w:customStyle="1" w:styleId="00AssAmLandscape">
    <w:name w:val="00AssAmLandscape"/>
    <w:basedOn w:val="02TextLandscape"/>
    <w:qFormat/>
    <w:rsid w:val="0047189E"/>
  </w:style>
  <w:style w:type="character" w:customStyle="1" w:styleId="charbolditals0">
    <w:name w:val="charbolditals"/>
    <w:basedOn w:val="DefaultParagraphFont"/>
    <w:rsid w:val="00EE3D8B"/>
  </w:style>
  <w:style w:type="character" w:styleId="CommentReference">
    <w:name w:val="annotation reference"/>
    <w:basedOn w:val="DefaultParagraphFont"/>
    <w:uiPriority w:val="99"/>
    <w:semiHidden/>
    <w:unhideWhenUsed/>
    <w:rsid w:val="00282D14"/>
    <w:rPr>
      <w:sz w:val="16"/>
      <w:szCs w:val="16"/>
    </w:rPr>
  </w:style>
  <w:style w:type="paragraph" w:styleId="CommentText">
    <w:name w:val="annotation text"/>
    <w:basedOn w:val="Normal"/>
    <w:link w:val="CommentTextChar"/>
    <w:uiPriority w:val="99"/>
    <w:unhideWhenUsed/>
    <w:rsid w:val="00282D14"/>
    <w:rPr>
      <w:sz w:val="20"/>
    </w:rPr>
  </w:style>
  <w:style w:type="character" w:customStyle="1" w:styleId="CommentTextChar">
    <w:name w:val="Comment Text Char"/>
    <w:basedOn w:val="DefaultParagraphFont"/>
    <w:link w:val="CommentText"/>
    <w:uiPriority w:val="99"/>
    <w:rsid w:val="00282D14"/>
    <w:rPr>
      <w:lang w:eastAsia="en-US"/>
    </w:rPr>
  </w:style>
  <w:style w:type="paragraph" w:styleId="CommentSubject">
    <w:name w:val="annotation subject"/>
    <w:basedOn w:val="CommentText"/>
    <w:next w:val="CommentText"/>
    <w:link w:val="CommentSubjectChar"/>
    <w:uiPriority w:val="99"/>
    <w:semiHidden/>
    <w:unhideWhenUsed/>
    <w:rsid w:val="00282D14"/>
    <w:rPr>
      <w:b/>
      <w:bCs/>
    </w:rPr>
  </w:style>
  <w:style w:type="character" w:customStyle="1" w:styleId="CommentSubjectChar">
    <w:name w:val="Comment Subject Char"/>
    <w:basedOn w:val="CommentTextChar"/>
    <w:link w:val="CommentSubject"/>
    <w:uiPriority w:val="99"/>
    <w:semiHidden/>
    <w:rsid w:val="00282D14"/>
    <w:rPr>
      <w:b/>
      <w:bCs/>
      <w:lang w:eastAsia="en-US"/>
    </w:rPr>
  </w:style>
  <w:style w:type="character" w:styleId="UnresolvedMention">
    <w:name w:val="Unresolved Mention"/>
    <w:basedOn w:val="DefaultParagraphFont"/>
    <w:uiPriority w:val="99"/>
    <w:semiHidden/>
    <w:unhideWhenUsed/>
    <w:rsid w:val="003232A2"/>
    <w:rPr>
      <w:color w:val="605E5C"/>
      <w:shd w:val="clear" w:color="auto" w:fill="E1DFDD"/>
    </w:rPr>
  </w:style>
  <w:style w:type="paragraph" w:styleId="Revision">
    <w:name w:val="Revision"/>
    <w:hidden/>
    <w:uiPriority w:val="99"/>
    <w:semiHidden/>
    <w:rsid w:val="00DB6122"/>
    <w:rPr>
      <w:sz w:val="24"/>
      <w:lang w:eastAsia="en-US"/>
    </w:rPr>
  </w:style>
  <w:style w:type="character" w:customStyle="1" w:styleId="charcithyperlinkital0">
    <w:name w:val="charcithyperlinkital"/>
    <w:basedOn w:val="DefaultParagraphFont"/>
    <w:rsid w:val="00DB6122"/>
  </w:style>
  <w:style w:type="character" w:customStyle="1" w:styleId="AmainreturnChar">
    <w:name w:val="A main return Char"/>
    <w:basedOn w:val="DefaultParagraphFont"/>
    <w:link w:val="Amainreturn"/>
    <w:locked/>
    <w:rsid w:val="00DB6122"/>
    <w:rPr>
      <w:sz w:val="24"/>
      <w:lang w:eastAsia="en-US"/>
    </w:rPr>
  </w:style>
  <w:style w:type="paragraph" w:customStyle="1" w:styleId="00Spine">
    <w:name w:val="00Spine"/>
    <w:basedOn w:val="Normal"/>
    <w:rsid w:val="000F5B1F"/>
  </w:style>
  <w:style w:type="paragraph" w:customStyle="1" w:styleId="05Endnote0">
    <w:name w:val="05Endnote"/>
    <w:basedOn w:val="Normal"/>
    <w:rsid w:val="000F5B1F"/>
  </w:style>
  <w:style w:type="paragraph" w:customStyle="1" w:styleId="06Copyright">
    <w:name w:val="06Copyright"/>
    <w:basedOn w:val="Normal"/>
    <w:rsid w:val="000F5B1F"/>
  </w:style>
  <w:style w:type="paragraph" w:customStyle="1" w:styleId="RepubNo">
    <w:name w:val="RepubNo"/>
    <w:basedOn w:val="BillBasicHeading"/>
    <w:rsid w:val="000F5B1F"/>
    <w:pPr>
      <w:keepNext w:val="0"/>
      <w:spacing w:before="600"/>
      <w:jc w:val="both"/>
    </w:pPr>
    <w:rPr>
      <w:sz w:val="26"/>
    </w:rPr>
  </w:style>
  <w:style w:type="paragraph" w:customStyle="1" w:styleId="EffectiveDate">
    <w:name w:val="EffectiveDate"/>
    <w:basedOn w:val="Normal"/>
    <w:rsid w:val="000F5B1F"/>
    <w:pPr>
      <w:spacing w:before="120"/>
    </w:pPr>
    <w:rPr>
      <w:rFonts w:ascii="Arial" w:hAnsi="Arial"/>
      <w:b/>
      <w:sz w:val="26"/>
    </w:rPr>
  </w:style>
  <w:style w:type="paragraph" w:customStyle="1" w:styleId="CoverInForce">
    <w:name w:val="CoverInForce"/>
    <w:basedOn w:val="BillBasicHeading"/>
    <w:rsid w:val="000F5B1F"/>
    <w:pPr>
      <w:keepNext w:val="0"/>
      <w:spacing w:before="400"/>
    </w:pPr>
    <w:rPr>
      <w:b w:val="0"/>
    </w:rPr>
  </w:style>
  <w:style w:type="paragraph" w:customStyle="1" w:styleId="CoverHeading">
    <w:name w:val="CoverHeading"/>
    <w:basedOn w:val="Normal"/>
    <w:rsid w:val="000F5B1F"/>
    <w:rPr>
      <w:rFonts w:ascii="Arial" w:hAnsi="Arial"/>
      <w:b/>
    </w:rPr>
  </w:style>
  <w:style w:type="paragraph" w:customStyle="1" w:styleId="CoverSubHdg">
    <w:name w:val="CoverSubHdg"/>
    <w:basedOn w:val="CoverHeading"/>
    <w:rsid w:val="000F5B1F"/>
    <w:pPr>
      <w:spacing w:before="120"/>
    </w:pPr>
    <w:rPr>
      <w:sz w:val="20"/>
    </w:rPr>
  </w:style>
  <w:style w:type="paragraph" w:customStyle="1" w:styleId="CoverActName">
    <w:name w:val="CoverActName"/>
    <w:basedOn w:val="BillBasicHeading"/>
    <w:rsid w:val="000F5B1F"/>
    <w:pPr>
      <w:keepNext w:val="0"/>
      <w:spacing w:before="260"/>
    </w:pPr>
  </w:style>
  <w:style w:type="paragraph" w:customStyle="1" w:styleId="CoverText">
    <w:name w:val="CoverText"/>
    <w:basedOn w:val="Normal"/>
    <w:uiPriority w:val="99"/>
    <w:rsid w:val="000F5B1F"/>
    <w:pPr>
      <w:spacing w:before="100"/>
      <w:jc w:val="both"/>
    </w:pPr>
    <w:rPr>
      <w:sz w:val="20"/>
    </w:rPr>
  </w:style>
  <w:style w:type="paragraph" w:customStyle="1" w:styleId="CoverTextPara">
    <w:name w:val="CoverTextPara"/>
    <w:basedOn w:val="CoverText"/>
    <w:rsid w:val="000F5B1F"/>
    <w:pPr>
      <w:tabs>
        <w:tab w:val="right" w:pos="600"/>
        <w:tab w:val="left" w:pos="840"/>
      </w:tabs>
      <w:ind w:left="840" w:hanging="840"/>
    </w:pPr>
  </w:style>
  <w:style w:type="paragraph" w:customStyle="1" w:styleId="AH1ChapterSymb">
    <w:name w:val="A H1 Chapter Symb"/>
    <w:basedOn w:val="AH1Chapter"/>
    <w:next w:val="AH2Part"/>
    <w:rsid w:val="000F5B1F"/>
    <w:pPr>
      <w:tabs>
        <w:tab w:val="clear" w:pos="2600"/>
        <w:tab w:val="left" w:pos="0"/>
      </w:tabs>
      <w:ind w:left="2480" w:hanging="2960"/>
    </w:pPr>
  </w:style>
  <w:style w:type="paragraph" w:customStyle="1" w:styleId="AH2PartSymb">
    <w:name w:val="A H2 Part Symb"/>
    <w:basedOn w:val="AH2Part"/>
    <w:next w:val="AH3Div"/>
    <w:rsid w:val="000F5B1F"/>
    <w:pPr>
      <w:tabs>
        <w:tab w:val="clear" w:pos="2600"/>
        <w:tab w:val="left" w:pos="0"/>
      </w:tabs>
      <w:ind w:left="2480" w:hanging="2960"/>
    </w:pPr>
  </w:style>
  <w:style w:type="paragraph" w:customStyle="1" w:styleId="AH3DivSymb">
    <w:name w:val="A H3 Div Symb"/>
    <w:basedOn w:val="AH3Div"/>
    <w:next w:val="AH5Sec"/>
    <w:rsid w:val="000F5B1F"/>
    <w:pPr>
      <w:tabs>
        <w:tab w:val="clear" w:pos="2600"/>
        <w:tab w:val="left" w:pos="0"/>
      </w:tabs>
      <w:ind w:left="2480" w:hanging="2960"/>
    </w:pPr>
  </w:style>
  <w:style w:type="paragraph" w:customStyle="1" w:styleId="AH4SubDivSymb">
    <w:name w:val="A H4 SubDiv Symb"/>
    <w:basedOn w:val="AH4SubDiv"/>
    <w:next w:val="AH5Sec"/>
    <w:rsid w:val="000F5B1F"/>
    <w:pPr>
      <w:tabs>
        <w:tab w:val="clear" w:pos="2600"/>
        <w:tab w:val="left" w:pos="0"/>
      </w:tabs>
      <w:ind w:left="2480" w:hanging="2960"/>
    </w:pPr>
  </w:style>
  <w:style w:type="paragraph" w:customStyle="1" w:styleId="AH5SecSymb">
    <w:name w:val="A H5 Sec Symb"/>
    <w:basedOn w:val="AH5Sec"/>
    <w:next w:val="Amain"/>
    <w:rsid w:val="000F5B1F"/>
    <w:pPr>
      <w:tabs>
        <w:tab w:val="clear" w:pos="1100"/>
        <w:tab w:val="left" w:pos="0"/>
      </w:tabs>
      <w:ind w:hanging="1580"/>
    </w:pPr>
  </w:style>
  <w:style w:type="paragraph" w:customStyle="1" w:styleId="AmainSymb">
    <w:name w:val="A main Symb"/>
    <w:basedOn w:val="Amain"/>
    <w:rsid w:val="000F5B1F"/>
    <w:pPr>
      <w:tabs>
        <w:tab w:val="left" w:pos="0"/>
      </w:tabs>
      <w:ind w:left="1120" w:hanging="1600"/>
    </w:pPr>
  </w:style>
  <w:style w:type="paragraph" w:customStyle="1" w:styleId="AparaSymb">
    <w:name w:val="A para Symb"/>
    <w:basedOn w:val="Apara"/>
    <w:rsid w:val="000F5B1F"/>
    <w:pPr>
      <w:tabs>
        <w:tab w:val="right" w:pos="0"/>
      </w:tabs>
      <w:ind w:hanging="2080"/>
    </w:pPr>
  </w:style>
  <w:style w:type="paragraph" w:customStyle="1" w:styleId="Assectheading">
    <w:name w:val="A ssect heading"/>
    <w:basedOn w:val="Amain"/>
    <w:rsid w:val="000F5B1F"/>
    <w:pPr>
      <w:keepNext/>
      <w:tabs>
        <w:tab w:val="clear" w:pos="900"/>
        <w:tab w:val="clear" w:pos="1100"/>
      </w:tabs>
      <w:spacing w:before="300"/>
      <w:ind w:left="0" w:firstLine="0"/>
      <w:outlineLvl w:val="9"/>
    </w:pPr>
    <w:rPr>
      <w:i/>
    </w:rPr>
  </w:style>
  <w:style w:type="paragraph" w:customStyle="1" w:styleId="AsubparaSymb">
    <w:name w:val="A subpara Symb"/>
    <w:basedOn w:val="Asubpara"/>
    <w:rsid w:val="000F5B1F"/>
    <w:pPr>
      <w:tabs>
        <w:tab w:val="left" w:pos="0"/>
      </w:tabs>
      <w:ind w:left="2098" w:hanging="2580"/>
    </w:pPr>
  </w:style>
  <w:style w:type="paragraph" w:customStyle="1" w:styleId="Actdetails">
    <w:name w:val="Act details"/>
    <w:basedOn w:val="Normal"/>
    <w:rsid w:val="000F5B1F"/>
    <w:pPr>
      <w:spacing w:before="20"/>
      <w:ind w:left="1400"/>
    </w:pPr>
    <w:rPr>
      <w:rFonts w:ascii="Arial" w:hAnsi="Arial"/>
      <w:sz w:val="20"/>
    </w:rPr>
  </w:style>
  <w:style w:type="paragraph" w:customStyle="1" w:styleId="AmdtsEntriesDefL2">
    <w:name w:val="AmdtsEntriesDefL2"/>
    <w:basedOn w:val="Normal"/>
    <w:rsid w:val="000F5B1F"/>
    <w:pPr>
      <w:tabs>
        <w:tab w:val="left" w:pos="3000"/>
      </w:tabs>
      <w:ind w:left="3100" w:hanging="2000"/>
    </w:pPr>
    <w:rPr>
      <w:rFonts w:ascii="Arial" w:hAnsi="Arial"/>
      <w:sz w:val="18"/>
    </w:rPr>
  </w:style>
  <w:style w:type="paragraph" w:customStyle="1" w:styleId="AmdtsEntries">
    <w:name w:val="AmdtsEntries"/>
    <w:basedOn w:val="BillBasicHeading"/>
    <w:rsid w:val="000F5B1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F5B1F"/>
    <w:pPr>
      <w:tabs>
        <w:tab w:val="clear" w:pos="2600"/>
      </w:tabs>
      <w:spacing w:before="120"/>
      <w:ind w:left="1100"/>
    </w:pPr>
    <w:rPr>
      <w:sz w:val="18"/>
    </w:rPr>
  </w:style>
  <w:style w:type="paragraph" w:customStyle="1" w:styleId="Asamby">
    <w:name w:val="As am by"/>
    <w:basedOn w:val="Normal"/>
    <w:next w:val="Normal"/>
    <w:rsid w:val="000F5B1F"/>
    <w:pPr>
      <w:spacing w:before="240"/>
      <w:ind w:left="1100"/>
    </w:pPr>
    <w:rPr>
      <w:rFonts w:ascii="Arial" w:hAnsi="Arial"/>
      <w:sz w:val="20"/>
    </w:rPr>
  </w:style>
  <w:style w:type="character" w:customStyle="1" w:styleId="charSymb">
    <w:name w:val="charSymb"/>
    <w:basedOn w:val="DefaultParagraphFont"/>
    <w:rsid w:val="000F5B1F"/>
    <w:rPr>
      <w:rFonts w:ascii="Arial" w:hAnsi="Arial"/>
      <w:sz w:val="24"/>
      <w:bdr w:val="single" w:sz="4" w:space="0" w:color="auto"/>
    </w:rPr>
  </w:style>
  <w:style w:type="character" w:customStyle="1" w:styleId="charTableNo">
    <w:name w:val="charTableNo"/>
    <w:basedOn w:val="DefaultParagraphFont"/>
    <w:rsid w:val="000F5B1F"/>
  </w:style>
  <w:style w:type="character" w:customStyle="1" w:styleId="charTableText">
    <w:name w:val="charTableText"/>
    <w:basedOn w:val="DefaultParagraphFont"/>
    <w:rsid w:val="000F5B1F"/>
  </w:style>
  <w:style w:type="paragraph" w:customStyle="1" w:styleId="Dict-HeadingSymb">
    <w:name w:val="Dict-Heading Symb"/>
    <w:basedOn w:val="Dict-Heading"/>
    <w:rsid w:val="000F5B1F"/>
    <w:pPr>
      <w:tabs>
        <w:tab w:val="left" w:pos="0"/>
      </w:tabs>
      <w:ind w:left="2480" w:hanging="2960"/>
    </w:pPr>
  </w:style>
  <w:style w:type="paragraph" w:customStyle="1" w:styleId="EarlierRepubEntries">
    <w:name w:val="EarlierRepubEntries"/>
    <w:basedOn w:val="Normal"/>
    <w:rsid w:val="000F5B1F"/>
    <w:pPr>
      <w:spacing w:before="60" w:after="60"/>
    </w:pPr>
    <w:rPr>
      <w:rFonts w:ascii="Arial" w:hAnsi="Arial"/>
      <w:sz w:val="18"/>
    </w:rPr>
  </w:style>
  <w:style w:type="paragraph" w:customStyle="1" w:styleId="EarlierRepubHdg">
    <w:name w:val="EarlierRepubHdg"/>
    <w:basedOn w:val="Normal"/>
    <w:rsid w:val="000F5B1F"/>
    <w:pPr>
      <w:keepNext/>
    </w:pPr>
    <w:rPr>
      <w:rFonts w:ascii="Arial" w:hAnsi="Arial"/>
      <w:b/>
      <w:sz w:val="20"/>
    </w:rPr>
  </w:style>
  <w:style w:type="paragraph" w:customStyle="1" w:styleId="Endnote20">
    <w:name w:val="Endnote2"/>
    <w:basedOn w:val="Normal"/>
    <w:rsid w:val="000F5B1F"/>
    <w:pPr>
      <w:keepNext/>
      <w:tabs>
        <w:tab w:val="left" w:pos="1100"/>
      </w:tabs>
      <w:spacing w:before="360"/>
    </w:pPr>
    <w:rPr>
      <w:rFonts w:ascii="Arial" w:hAnsi="Arial"/>
      <w:b/>
    </w:rPr>
  </w:style>
  <w:style w:type="paragraph" w:customStyle="1" w:styleId="Endnote3">
    <w:name w:val="Endnote3"/>
    <w:basedOn w:val="Normal"/>
    <w:rsid w:val="000F5B1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F5B1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F5B1F"/>
    <w:pPr>
      <w:spacing w:before="60"/>
      <w:ind w:left="1100"/>
      <w:jc w:val="both"/>
    </w:pPr>
    <w:rPr>
      <w:sz w:val="20"/>
    </w:rPr>
  </w:style>
  <w:style w:type="paragraph" w:customStyle="1" w:styleId="EndNoteParas">
    <w:name w:val="EndNoteParas"/>
    <w:basedOn w:val="EndNoteTextEPS"/>
    <w:rsid w:val="000F5B1F"/>
    <w:pPr>
      <w:tabs>
        <w:tab w:val="right" w:pos="1432"/>
      </w:tabs>
      <w:ind w:left="1840" w:hanging="1840"/>
    </w:pPr>
  </w:style>
  <w:style w:type="paragraph" w:customStyle="1" w:styleId="EndnotesAbbrev">
    <w:name w:val="EndnotesAbbrev"/>
    <w:basedOn w:val="Normal"/>
    <w:rsid w:val="000F5B1F"/>
    <w:pPr>
      <w:spacing w:before="20"/>
    </w:pPr>
    <w:rPr>
      <w:rFonts w:ascii="Arial" w:hAnsi="Arial"/>
      <w:color w:val="000000"/>
      <w:sz w:val="16"/>
    </w:rPr>
  </w:style>
  <w:style w:type="paragraph" w:customStyle="1" w:styleId="EPSCoverTop">
    <w:name w:val="EPSCoverTop"/>
    <w:basedOn w:val="Normal"/>
    <w:rsid w:val="000F5B1F"/>
    <w:pPr>
      <w:jc w:val="right"/>
    </w:pPr>
    <w:rPr>
      <w:rFonts w:ascii="Arial" w:hAnsi="Arial"/>
      <w:sz w:val="20"/>
    </w:rPr>
  </w:style>
  <w:style w:type="paragraph" w:customStyle="1" w:styleId="LegHistNote">
    <w:name w:val="LegHistNote"/>
    <w:basedOn w:val="Actdetails"/>
    <w:rsid w:val="000F5B1F"/>
    <w:pPr>
      <w:spacing w:before="60"/>
      <w:ind w:left="2700" w:right="-60" w:hanging="1300"/>
    </w:pPr>
    <w:rPr>
      <w:sz w:val="18"/>
    </w:rPr>
  </w:style>
  <w:style w:type="paragraph" w:customStyle="1" w:styleId="LongTitleSymb">
    <w:name w:val="LongTitleSymb"/>
    <w:basedOn w:val="LongTitle"/>
    <w:rsid w:val="000F5B1F"/>
    <w:pPr>
      <w:ind w:hanging="480"/>
    </w:pPr>
  </w:style>
  <w:style w:type="paragraph" w:styleId="MacroText">
    <w:name w:val="macro"/>
    <w:link w:val="MacroTextChar"/>
    <w:semiHidden/>
    <w:rsid w:val="000F5B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F5B1F"/>
    <w:rPr>
      <w:rFonts w:ascii="Courier New" w:hAnsi="Courier New" w:cs="Courier New"/>
      <w:lang w:eastAsia="en-US"/>
    </w:rPr>
  </w:style>
  <w:style w:type="paragraph" w:customStyle="1" w:styleId="NewAct">
    <w:name w:val="New Act"/>
    <w:basedOn w:val="Normal"/>
    <w:next w:val="Actdetails"/>
    <w:rsid w:val="000F5B1F"/>
    <w:pPr>
      <w:keepNext/>
      <w:spacing w:before="180"/>
      <w:ind w:left="1100"/>
    </w:pPr>
    <w:rPr>
      <w:rFonts w:ascii="Arial" w:hAnsi="Arial"/>
      <w:b/>
      <w:sz w:val="20"/>
    </w:rPr>
  </w:style>
  <w:style w:type="paragraph" w:customStyle="1" w:styleId="NewReg">
    <w:name w:val="New Reg"/>
    <w:basedOn w:val="NewAct"/>
    <w:next w:val="Actdetails"/>
    <w:rsid w:val="000F5B1F"/>
  </w:style>
  <w:style w:type="paragraph" w:customStyle="1" w:styleId="RenumProvEntries">
    <w:name w:val="RenumProvEntries"/>
    <w:basedOn w:val="Normal"/>
    <w:rsid w:val="000F5B1F"/>
    <w:pPr>
      <w:spacing w:before="60"/>
    </w:pPr>
    <w:rPr>
      <w:rFonts w:ascii="Arial" w:hAnsi="Arial"/>
      <w:sz w:val="20"/>
    </w:rPr>
  </w:style>
  <w:style w:type="paragraph" w:customStyle="1" w:styleId="RenumProvHdg">
    <w:name w:val="RenumProvHdg"/>
    <w:basedOn w:val="Normal"/>
    <w:rsid w:val="000F5B1F"/>
    <w:rPr>
      <w:rFonts w:ascii="Arial" w:hAnsi="Arial"/>
      <w:b/>
      <w:sz w:val="22"/>
    </w:rPr>
  </w:style>
  <w:style w:type="paragraph" w:customStyle="1" w:styleId="RenumProvHeader">
    <w:name w:val="RenumProvHeader"/>
    <w:basedOn w:val="Normal"/>
    <w:rsid w:val="000F5B1F"/>
    <w:rPr>
      <w:rFonts w:ascii="Arial" w:hAnsi="Arial"/>
      <w:b/>
      <w:sz w:val="22"/>
    </w:rPr>
  </w:style>
  <w:style w:type="paragraph" w:customStyle="1" w:styleId="RenumProvSubsectEntries">
    <w:name w:val="RenumProvSubsectEntries"/>
    <w:basedOn w:val="RenumProvEntries"/>
    <w:rsid w:val="000F5B1F"/>
    <w:pPr>
      <w:ind w:left="252"/>
    </w:pPr>
  </w:style>
  <w:style w:type="paragraph" w:customStyle="1" w:styleId="RenumTableHdg">
    <w:name w:val="RenumTableHdg"/>
    <w:basedOn w:val="Normal"/>
    <w:rsid w:val="000F5B1F"/>
    <w:pPr>
      <w:spacing w:before="120"/>
    </w:pPr>
    <w:rPr>
      <w:rFonts w:ascii="Arial" w:hAnsi="Arial"/>
      <w:b/>
      <w:sz w:val="20"/>
    </w:rPr>
  </w:style>
  <w:style w:type="paragraph" w:customStyle="1" w:styleId="SchclauseheadingSymb">
    <w:name w:val="Sch clause heading Symb"/>
    <w:basedOn w:val="Schclauseheading"/>
    <w:rsid w:val="000F5B1F"/>
    <w:pPr>
      <w:tabs>
        <w:tab w:val="left" w:pos="0"/>
      </w:tabs>
      <w:ind w:left="980" w:hanging="1460"/>
    </w:pPr>
  </w:style>
  <w:style w:type="paragraph" w:customStyle="1" w:styleId="SchSubClause">
    <w:name w:val="Sch SubClause"/>
    <w:basedOn w:val="Schclauseheading"/>
    <w:rsid w:val="000F5B1F"/>
    <w:rPr>
      <w:b w:val="0"/>
    </w:rPr>
  </w:style>
  <w:style w:type="paragraph" w:customStyle="1" w:styleId="Sched-FormSymb">
    <w:name w:val="Sched-Form Symb"/>
    <w:basedOn w:val="Sched-Form"/>
    <w:rsid w:val="000F5B1F"/>
    <w:pPr>
      <w:tabs>
        <w:tab w:val="left" w:pos="0"/>
      </w:tabs>
      <w:ind w:left="2480" w:hanging="2960"/>
    </w:pPr>
  </w:style>
  <w:style w:type="paragraph" w:customStyle="1" w:styleId="Sched-headingSymb">
    <w:name w:val="Sched-heading Symb"/>
    <w:basedOn w:val="Sched-heading"/>
    <w:rsid w:val="000F5B1F"/>
    <w:pPr>
      <w:tabs>
        <w:tab w:val="left" w:pos="0"/>
      </w:tabs>
      <w:ind w:left="2480" w:hanging="2960"/>
    </w:pPr>
  </w:style>
  <w:style w:type="paragraph" w:customStyle="1" w:styleId="Sched-PartSymb">
    <w:name w:val="Sched-Part Symb"/>
    <w:basedOn w:val="Sched-Part"/>
    <w:rsid w:val="000F5B1F"/>
    <w:pPr>
      <w:tabs>
        <w:tab w:val="left" w:pos="0"/>
      </w:tabs>
      <w:ind w:left="2480" w:hanging="2960"/>
    </w:pPr>
  </w:style>
  <w:style w:type="paragraph" w:styleId="Subtitle">
    <w:name w:val="Subtitle"/>
    <w:basedOn w:val="Normal"/>
    <w:link w:val="SubtitleChar"/>
    <w:qFormat/>
    <w:rsid w:val="000F5B1F"/>
    <w:pPr>
      <w:spacing w:after="60"/>
      <w:jc w:val="center"/>
      <w:outlineLvl w:val="1"/>
    </w:pPr>
    <w:rPr>
      <w:rFonts w:ascii="Arial" w:hAnsi="Arial"/>
    </w:rPr>
  </w:style>
  <w:style w:type="character" w:customStyle="1" w:styleId="SubtitleChar">
    <w:name w:val="Subtitle Char"/>
    <w:basedOn w:val="DefaultParagraphFont"/>
    <w:link w:val="Subtitle"/>
    <w:rsid w:val="000F5B1F"/>
    <w:rPr>
      <w:rFonts w:ascii="Arial" w:hAnsi="Arial"/>
      <w:sz w:val="24"/>
      <w:lang w:eastAsia="en-US"/>
    </w:rPr>
  </w:style>
  <w:style w:type="paragraph" w:customStyle="1" w:styleId="TLegEntries">
    <w:name w:val="TLegEntries"/>
    <w:basedOn w:val="Normal"/>
    <w:rsid w:val="000F5B1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F5B1F"/>
    <w:pPr>
      <w:ind w:firstLine="0"/>
    </w:pPr>
    <w:rPr>
      <w:b/>
    </w:rPr>
  </w:style>
  <w:style w:type="paragraph" w:customStyle="1" w:styleId="EndNoteTextPub">
    <w:name w:val="EndNoteTextPub"/>
    <w:basedOn w:val="Normal"/>
    <w:rsid w:val="000F5B1F"/>
    <w:pPr>
      <w:spacing w:before="60"/>
      <w:ind w:left="1100"/>
      <w:jc w:val="both"/>
    </w:pPr>
    <w:rPr>
      <w:sz w:val="20"/>
    </w:rPr>
  </w:style>
  <w:style w:type="paragraph" w:customStyle="1" w:styleId="TOC10">
    <w:name w:val="TOC 10"/>
    <w:basedOn w:val="TOC5"/>
    <w:rsid w:val="000F5B1F"/>
    <w:rPr>
      <w:szCs w:val="24"/>
    </w:rPr>
  </w:style>
  <w:style w:type="character" w:customStyle="1" w:styleId="charNotBold">
    <w:name w:val="charNotBold"/>
    <w:basedOn w:val="DefaultParagraphFont"/>
    <w:rsid w:val="000F5B1F"/>
    <w:rPr>
      <w:rFonts w:ascii="Arial" w:hAnsi="Arial"/>
      <w:sz w:val="20"/>
    </w:rPr>
  </w:style>
  <w:style w:type="paragraph" w:customStyle="1" w:styleId="ShadedSchClauseSymb">
    <w:name w:val="Shaded Sch Clause Symb"/>
    <w:basedOn w:val="ShadedSchClause"/>
    <w:rsid w:val="000F5B1F"/>
    <w:pPr>
      <w:tabs>
        <w:tab w:val="left" w:pos="0"/>
      </w:tabs>
      <w:ind w:left="975" w:hanging="1457"/>
    </w:pPr>
  </w:style>
  <w:style w:type="paragraph" w:customStyle="1" w:styleId="CoverTextBullet">
    <w:name w:val="CoverTextBullet"/>
    <w:basedOn w:val="CoverText"/>
    <w:qFormat/>
    <w:rsid w:val="000F5B1F"/>
    <w:pPr>
      <w:numPr>
        <w:numId w:val="37"/>
      </w:numPr>
    </w:pPr>
    <w:rPr>
      <w:color w:val="000000"/>
    </w:rPr>
  </w:style>
  <w:style w:type="character" w:customStyle="1" w:styleId="Heading3Char">
    <w:name w:val="Heading 3 Char"/>
    <w:aliases w:val="h3 Char,sec Char"/>
    <w:basedOn w:val="DefaultParagraphFont"/>
    <w:link w:val="Heading3"/>
    <w:rsid w:val="000F5B1F"/>
    <w:rPr>
      <w:b/>
      <w:sz w:val="24"/>
      <w:lang w:eastAsia="en-US"/>
    </w:rPr>
  </w:style>
  <w:style w:type="paragraph" w:customStyle="1" w:styleId="Sched-Form-18Space">
    <w:name w:val="Sched-Form-18Space"/>
    <w:basedOn w:val="Normal"/>
    <w:rsid w:val="000F5B1F"/>
    <w:pPr>
      <w:spacing w:before="360" w:after="60"/>
    </w:pPr>
    <w:rPr>
      <w:sz w:val="22"/>
    </w:rPr>
  </w:style>
  <w:style w:type="paragraph" w:customStyle="1" w:styleId="FormRule">
    <w:name w:val="FormRule"/>
    <w:basedOn w:val="Normal"/>
    <w:rsid w:val="000F5B1F"/>
    <w:pPr>
      <w:pBdr>
        <w:top w:val="single" w:sz="4" w:space="1" w:color="auto"/>
      </w:pBdr>
      <w:spacing w:before="160" w:after="40"/>
      <w:ind w:left="3220" w:right="3260"/>
    </w:pPr>
    <w:rPr>
      <w:sz w:val="8"/>
    </w:rPr>
  </w:style>
  <w:style w:type="paragraph" w:customStyle="1" w:styleId="OldAmdtsEntries">
    <w:name w:val="OldAmdtsEntries"/>
    <w:basedOn w:val="BillBasicHeading"/>
    <w:rsid w:val="000F5B1F"/>
    <w:pPr>
      <w:tabs>
        <w:tab w:val="clear" w:pos="2600"/>
        <w:tab w:val="left" w:leader="dot" w:pos="2700"/>
      </w:tabs>
      <w:ind w:left="2700" w:hanging="2000"/>
    </w:pPr>
    <w:rPr>
      <w:sz w:val="18"/>
    </w:rPr>
  </w:style>
  <w:style w:type="paragraph" w:customStyle="1" w:styleId="OldAmdt2ndLine">
    <w:name w:val="OldAmdt2ndLine"/>
    <w:basedOn w:val="OldAmdtsEntries"/>
    <w:rsid w:val="000F5B1F"/>
    <w:pPr>
      <w:tabs>
        <w:tab w:val="left" w:pos="2700"/>
      </w:tabs>
      <w:spacing w:before="0"/>
    </w:pPr>
  </w:style>
  <w:style w:type="paragraph" w:customStyle="1" w:styleId="parainpara">
    <w:name w:val="para in para"/>
    <w:rsid w:val="000F5B1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5B1F"/>
    <w:pPr>
      <w:spacing w:after="60"/>
      <w:ind w:left="2800"/>
    </w:pPr>
    <w:rPr>
      <w:rFonts w:ascii="ACTCrest" w:hAnsi="ACTCrest"/>
      <w:sz w:val="216"/>
    </w:rPr>
  </w:style>
  <w:style w:type="paragraph" w:customStyle="1" w:styleId="Actbullet">
    <w:name w:val="Act bullet"/>
    <w:basedOn w:val="Normal"/>
    <w:uiPriority w:val="99"/>
    <w:rsid w:val="000F5B1F"/>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0F5B1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F5B1F"/>
    <w:rPr>
      <w:b w:val="0"/>
      <w:sz w:val="32"/>
    </w:rPr>
  </w:style>
  <w:style w:type="paragraph" w:customStyle="1" w:styleId="MH1Chapter">
    <w:name w:val="M H1 Chapter"/>
    <w:basedOn w:val="AH1Chapter"/>
    <w:rsid w:val="000F5B1F"/>
    <w:pPr>
      <w:tabs>
        <w:tab w:val="clear" w:pos="2600"/>
        <w:tab w:val="left" w:pos="2720"/>
      </w:tabs>
      <w:ind w:left="4000" w:hanging="3300"/>
    </w:pPr>
  </w:style>
  <w:style w:type="paragraph" w:customStyle="1" w:styleId="ModH1Chapter">
    <w:name w:val="Mod H1 Chapter"/>
    <w:basedOn w:val="IH1ChapSymb"/>
    <w:rsid w:val="000F5B1F"/>
    <w:pPr>
      <w:tabs>
        <w:tab w:val="clear" w:pos="2600"/>
        <w:tab w:val="left" w:pos="3300"/>
      </w:tabs>
      <w:ind w:left="3300"/>
    </w:pPr>
  </w:style>
  <w:style w:type="paragraph" w:customStyle="1" w:styleId="ModH2Part">
    <w:name w:val="Mod H2 Part"/>
    <w:basedOn w:val="IH2PartSymb"/>
    <w:rsid w:val="000F5B1F"/>
    <w:pPr>
      <w:tabs>
        <w:tab w:val="clear" w:pos="2600"/>
        <w:tab w:val="left" w:pos="3300"/>
      </w:tabs>
      <w:ind w:left="3300"/>
    </w:pPr>
  </w:style>
  <w:style w:type="paragraph" w:customStyle="1" w:styleId="ModH3Div">
    <w:name w:val="Mod H3 Div"/>
    <w:basedOn w:val="IH3DivSymb"/>
    <w:rsid w:val="000F5B1F"/>
    <w:pPr>
      <w:tabs>
        <w:tab w:val="clear" w:pos="2600"/>
        <w:tab w:val="left" w:pos="3300"/>
      </w:tabs>
      <w:ind w:left="3300"/>
    </w:pPr>
  </w:style>
  <w:style w:type="paragraph" w:customStyle="1" w:styleId="ModH4SubDiv">
    <w:name w:val="Mod H4 SubDiv"/>
    <w:basedOn w:val="IH4SubDivSymb"/>
    <w:rsid w:val="000F5B1F"/>
    <w:pPr>
      <w:tabs>
        <w:tab w:val="clear" w:pos="2600"/>
        <w:tab w:val="left" w:pos="3300"/>
      </w:tabs>
      <w:ind w:left="3300"/>
    </w:pPr>
  </w:style>
  <w:style w:type="paragraph" w:customStyle="1" w:styleId="ModH5Sec">
    <w:name w:val="Mod H5 Sec"/>
    <w:basedOn w:val="IH5SecSymb"/>
    <w:rsid w:val="000F5B1F"/>
    <w:pPr>
      <w:tabs>
        <w:tab w:val="clear" w:pos="1100"/>
        <w:tab w:val="left" w:pos="1800"/>
      </w:tabs>
      <w:ind w:left="2200"/>
    </w:pPr>
  </w:style>
  <w:style w:type="paragraph" w:customStyle="1" w:styleId="Modmain">
    <w:name w:val="Mod main"/>
    <w:basedOn w:val="Amain"/>
    <w:rsid w:val="000F5B1F"/>
    <w:pPr>
      <w:tabs>
        <w:tab w:val="clear" w:pos="900"/>
        <w:tab w:val="clear" w:pos="1100"/>
        <w:tab w:val="right" w:pos="1600"/>
        <w:tab w:val="left" w:pos="1800"/>
      </w:tabs>
      <w:ind w:left="2200"/>
    </w:pPr>
  </w:style>
  <w:style w:type="paragraph" w:customStyle="1" w:styleId="Modpara">
    <w:name w:val="Mod para"/>
    <w:basedOn w:val="BillBasic"/>
    <w:rsid w:val="000F5B1F"/>
    <w:pPr>
      <w:tabs>
        <w:tab w:val="right" w:pos="2100"/>
        <w:tab w:val="left" w:pos="2300"/>
      </w:tabs>
      <w:ind w:left="2700" w:hanging="1600"/>
      <w:outlineLvl w:val="6"/>
    </w:pPr>
  </w:style>
  <w:style w:type="paragraph" w:customStyle="1" w:styleId="Modsubpara">
    <w:name w:val="Mod subpara"/>
    <w:basedOn w:val="Asubpara"/>
    <w:rsid w:val="000F5B1F"/>
    <w:pPr>
      <w:tabs>
        <w:tab w:val="clear" w:pos="1900"/>
        <w:tab w:val="clear" w:pos="2100"/>
        <w:tab w:val="right" w:pos="2640"/>
        <w:tab w:val="left" w:pos="2840"/>
      </w:tabs>
      <w:ind w:left="3240" w:hanging="2140"/>
    </w:pPr>
  </w:style>
  <w:style w:type="paragraph" w:customStyle="1" w:styleId="Modsubsubpara">
    <w:name w:val="Mod subsubpara"/>
    <w:basedOn w:val="AsubsubparaSymb"/>
    <w:rsid w:val="000F5B1F"/>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5B1F"/>
    <w:pPr>
      <w:ind w:left="1800"/>
    </w:pPr>
  </w:style>
  <w:style w:type="paragraph" w:customStyle="1" w:styleId="Modparareturn">
    <w:name w:val="Mod para return"/>
    <w:basedOn w:val="AparareturnSymb"/>
    <w:rsid w:val="000F5B1F"/>
    <w:pPr>
      <w:ind w:left="2300"/>
    </w:pPr>
  </w:style>
  <w:style w:type="paragraph" w:customStyle="1" w:styleId="Modsubparareturn">
    <w:name w:val="Mod subpara return"/>
    <w:basedOn w:val="AsubparareturnSymb"/>
    <w:rsid w:val="000F5B1F"/>
    <w:pPr>
      <w:ind w:left="3040"/>
    </w:pPr>
  </w:style>
  <w:style w:type="paragraph" w:customStyle="1" w:styleId="Modref">
    <w:name w:val="Mod ref"/>
    <w:basedOn w:val="refSymb"/>
    <w:rsid w:val="000F5B1F"/>
    <w:pPr>
      <w:ind w:left="1100"/>
    </w:pPr>
  </w:style>
  <w:style w:type="paragraph" w:customStyle="1" w:styleId="ModaNote">
    <w:name w:val="Mod aNote"/>
    <w:basedOn w:val="aNoteSymb"/>
    <w:rsid w:val="000F5B1F"/>
    <w:pPr>
      <w:tabs>
        <w:tab w:val="left" w:pos="2600"/>
      </w:tabs>
      <w:ind w:left="2600"/>
    </w:pPr>
  </w:style>
  <w:style w:type="paragraph" w:customStyle="1" w:styleId="ModNote">
    <w:name w:val="Mod Note"/>
    <w:basedOn w:val="aNoteSymb"/>
    <w:rsid w:val="000F5B1F"/>
    <w:pPr>
      <w:tabs>
        <w:tab w:val="left" w:pos="2600"/>
      </w:tabs>
      <w:ind w:left="2600"/>
    </w:pPr>
  </w:style>
  <w:style w:type="paragraph" w:customStyle="1" w:styleId="ApprFormHd">
    <w:name w:val="ApprFormHd"/>
    <w:basedOn w:val="Sched-heading"/>
    <w:rsid w:val="000F5B1F"/>
    <w:pPr>
      <w:ind w:left="0" w:firstLine="0"/>
    </w:pPr>
  </w:style>
  <w:style w:type="paragraph" w:customStyle="1" w:styleId="AmdtEntries">
    <w:name w:val="AmdtEntries"/>
    <w:basedOn w:val="BillBasicHeading"/>
    <w:rsid w:val="000F5B1F"/>
    <w:pPr>
      <w:keepNext w:val="0"/>
      <w:tabs>
        <w:tab w:val="clear" w:pos="2600"/>
      </w:tabs>
      <w:spacing w:before="0"/>
      <w:ind w:left="3200" w:hanging="2100"/>
    </w:pPr>
    <w:rPr>
      <w:sz w:val="18"/>
    </w:rPr>
  </w:style>
  <w:style w:type="paragraph" w:customStyle="1" w:styleId="AmdtEntriesDefL2">
    <w:name w:val="AmdtEntriesDefL2"/>
    <w:basedOn w:val="AmdtEntries"/>
    <w:rsid w:val="000F5B1F"/>
    <w:pPr>
      <w:tabs>
        <w:tab w:val="left" w:pos="3000"/>
      </w:tabs>
      <w:ind w:left="3600" w:hanging="2500"/>
    </w:pPr>
  </w:style>
  <w:style w:type="paragraph" w:customStyle="1" w:styleId="Actdetailsnote">
    <w:name w:val="Act details note"/>
    <w:basedOn w:val="Actdetails"/>
    <w:uiPriority w:val="99"/>
    <w:rsid w:val="000F5B1F"/>
    <w:pPr>
      <w:ind w:left="1620" w:right="-60" w:hanging="720"/>
    </w:pPr>
    <w:rPr>
      <w:sz w:val="18"/>
    </w:rPr>
  </w:style>
  <w:style w:type="paragraph" w:customStyle="1" w:styleId="DetailsNo">
    <w:name w:val="Details No"/>
    <w:basedOn w:val="Actdetails"/>
    <w:uiPriority w:val="99"/>
    <w:rsid w:val="000F5B1F"/>
    <w:pPr>
      <w:ind w:left="0"/>
    </w:pPr>
    <w:rPr>
      <w:sz w:val="18"/>
    </w:rPr>
  </w:style>
  <w:style w:type="paragraph" w:customStyle="1" w:styleId="AssectheadingSymb">
    <w:name w:val="A ssect heading Symb"/>
    <w:basedOn w:val="Amain"/>
    <w:rsid w:val="000F5B1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5B1F"/>
    <w:pPr>
      <w:tabs>
        <w:tab w:val="left" w:pos="0"/>
        <w:tab w:val="right" w:pos="2400"/>
        <w:tab w:val="left" w:pos="2600"/>
      </w:tabs>
      <w:ind w:left="2602" w:hanging="3084"/>
      <w:outlineLvl w:val="8"/>
    </w:pPr>
  </w:style>
  <w:style w:type="paragraph" w:customStyle="1" w:styleId="AmainreturnSymb">
    <w:name w:val="A main return Symb"/>
    <w:basedOn w:val="BillBasic"/>
    <w:rsid w:val="000F5B1F"/>
    <w:pPr>
      <w:tabs>
        <w:tab w:val="left" w:pos="1582"/>
      </w:tabs>
      <w:ind w:left="1100" w:hanging="1582"/>
    </w:pPr>
  </w:style>
  <w:style w:type="paragraph" w:customStyle="1" w:styleId="AparareturnSymb">
    <w:name w:val="A para return Symb"/>
    <w:basedOn w:val="BillBasic"/>
    <w:rsid w:val="000F5B1F"/>
    <w:pPr>
      <w:tabs>
        <w:tab w:val="left" w:pos="2081"/>
      </w:tabs>
      <w:ind w:left="1599" w:hanging="2081"/>
    </w:pPr>
  </w:style>
  <w:style w:type="paragraph" w:customStyle="1" w:styleId="AsubparareturnSymb">
    <w:name w:val="A subpara return Symb"/>
    <w:basedOn w:val="BillBasic"/>
    <w:rsid w:val="000F5B1F"/>
    <w:pPr>
      <w:tabs>
        <w:tab w:val="left" w:pos="2580"/>
      </w:tabs>
      <w:ind w:left="2098" w:hanging="2580"/>
    </w:pPr>
  </w:style>
  <w:style w:type="paragraph" w:customStyle="1" w:styleId="aDefSymb">
    <w:name w:val="aDef Symb"/>
    <w:basedOn w:val="BillBasic"/>
    <w:rsid w:val="000F5B1F"/>
    <w:pPr>
      <w:tabs>
        <w:tab w:val="left" w:pos="1582"/>
      </w:tabs>
      <w:ind w:left="1100" w:hanging="1582"/>
    </w:pPr>
  </w:style>
  <w:style w:type="paragraph" w:customStyle="1" w:styleId="aDefparaSymb">
    <w:name w:val="aDef para Symb"/>
    <w:basedOn w:val="Apara"/>
    <w:rsid w:val="000F5B1F"/>
    <w:pPr>
      <w:tabs>
        <w:tab w:val="clear" w:pos="1600"/>
        <w:tab w:val="left" w:pos="0"/>
        <w:tab w:val="left" w:pos="1599"/>
      </w:tabs>
      <w:ind w:left="1599" w:hanging="2081"/>
    </w:pPr>
  </w:style>
  <w:style w:type="paragraph" w:customStyle="1" w:styleId="aDefsubparaSymb">
    <w:name w:val="aDef subpara Symb"/>
    <w:basedOn w:val="Asubpara"/>
    <w:rsid w:val="000F5B1F"/>
    <w:pPr>
      <w:tabs>
        <w:tab w:val="left" w:pos="0"/>
      </w:tabs>
      <w:ind w:left="2098" w:hanging="2580"/>
    </w:pPr>
  </w:style>
  <w:style w:type="paragraph" w:customStyle="1" w:styleId="SchAmainSymb">
    <w:name w:val="Sch A main Symb"/>
    <w:basedOn w:val="Amain"/>
    <w:rsid w:val="000F5B1F"/>
    <w:pPr>
      <w:tabs>
        <w:tab w:val="left" w:pos="0"/>
      </w:tabs>
      <w:ind w:hanging="1580"/>
    </w:pPr>
  </w:style>
  <w:style w:type="paragraph" w:customStyle="1" w:styleId="SchAparaSymb">
    <w:name w:val="Sch A para Symb"/>
    <w:basedOn w:val="Apara"/>
    <w:rsid w:val="000F5B1F"/>
    <w:pPr>
      <w:tabs>
        <w:tab w:val="left" w:pos="0"/>
      </w:tabs>
      <w:ind w:hanging="2080"/>
    </w:pPr>
  </w:style>
  <w:style w:type="paragraph" w:customStyle="1" w:styleId="SchAsubparaSymb">
    <w:name w:val="Sch A subpara Symb"/>
    <w:basedOn w:val="Asubpara"/>
    <w:rsid w:val="000F5B1F"/>
    <w:pPr>
      <w:tabs>
        <w:tab w:val="left" w:pos="0"/>
      </w:tabs>
      <w:ind w:hanging="2580"/>
    </w:pPr>
  </w:style>
  <w:style w:type="paragraph" w:customStyle="1" w:styleId="SchAsubsubparaSymb">
    <w:name w:val="Sch A subsubpara Symb"/>
    <w:basedOn w:val="AsubsubparaSymb"/>
    <w:rsid w:val="000F5B1F"/>
  </w:style>
  <w:style w:type="paragraph" w:customStyle="1" w:styleId="refSymb">
    <w:name w:val="ref Symb"/>
    <w:basedOn w:val="BillBasic"/>
    <w:next w:val="Normal"/>
    <w:rsid w:val="000F5B1F"/>
    <w:pPr>
      <w:tabs>
        <w:tab w:val="left" w:pos="-480"/>
      </w:tabs>
      <w:spacing w:before="60"/>
      <w:ind w:hanging="480"/>
    </w:pPr>
    <w:rPr>
      <w:sz w:val="18"/>
    </w:rPr>
  </w:style>
  <w:style w:type="paragraph" w:customStyle="1" w:styleId="IshadedH5SecSymb">
    <w:name w:val="I shaded H5 Sec Symb"/>
    <w:basedOn w:val="AH5Sec"/>
    <w:rsid w:val="000F5B1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5B1F"/>
    <w:pPr>
      <w:tabs>
        <w:tab w:val="clear" w:pos="-1580"/>
      </w:tabs>
      <w:ind w:left="975" w:hanging="1457"/>
    </w:pPr>
  </w:style>
  <w:style w:type="paragraph" w:customStyle="1" w:styleId="IH1ChapSymb">
    <w:name w:val="I H1 Chap Symb"/>
    <w:basedOn w:val="BillBasicHeading"/>
    <w:next w:val="Normal"/>
    <w:rsid w:val="000F5B1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5B1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5B1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5B1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5B1F"/>
    <w:pPr>
      <w:tabs>
        <w:tab w:val="clear" w:pos="2600"/>
        <w:tab w:val="left" w:pos="-1580"/>
        <w:tab w:val="left" w:pos="0"/>
        <w:tab w:val="left" w:pos="1100"/>
      </w:tabs>
      <w:spacing w:before="240"/>
      <w:ind w:left="1100" w:hanging="1580"/>
    </w:pPr>
  </w:style>
  <w:style w:type="paragraph" w:customStyle="1" w:styleId="IMainSymb">
    <w:name w:val="I Main Symb"/>
    <w:basedOn w:val="Amain"/>
    <w:rsid w:val="000F5B1F"/>
    <w:pPr>
      <w:tabs>
        <w:tab w:val="left" w:pos="0"/>
      </w:tabs>
      <w:ind w:hanging="1580"/>
    </w:pPr>
  </w:style>
  <w:style w:type="paragraph" w:customStyle="1" w:styleId="IparaSymb">
    <w:name w:val="I para Symb"/>
    <w:basedOn w:val="Apara"/>
    <w:rsid w:val="000F5B1F"/>
    <w:pPr>
      <w:tabs>
        <w:tab w:val="left" w:pos="0"/>
      </w:tabs>
      <w:ind w:hanging="2080"/>
      <w:outlineLvl w:val="9"/>
    </w:pPr>
  </w:style>
  <w:style w:type="paragraph" w:customStyle="1" w:styleId="IsubparaSymb">
    <w:name w:val="I subpara Symb"/>
    <w:basedOn w:val="Asubpara"/>
    <w:rsid w:val="000F5B1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5B1F"/>
    <w:pPr>
      <w:tabs>
        <w:tab w:val="clear" w:pos="2400"/>
        <w:tab w:val="clear" w:pos="2600"/>
        <w:tab w:val="right" w:pos="2460"/>
        <w:tab w:val="left" w:pos="2660"/>
      </w:tabs>
      <w:ind w:left="2660" w:hanging="3140"/>
    </w:pPr>
  </w:style>
  <w:style w:type="paragraph" w:customStyle="1" w:styleId="IdefparaSymb">
    <w:name w:val="I def para Symb"/>
    <w:basedOn w:val="IparaSymb"/>
    <w:rsid w:val="000F5B1F"/>
    <w:pPr>
      <w:ind w:left="1599" w:hanging="2081"/>
    </w:pPr>
  </w:style>
  <w:style w:type="paragraph" w:customStyle="1" w:styleId="IdefsubparaSymb">
    <w:name w:val="I def subpara Symb"/>
    <w:basedOn w:val="IsubparaSymb"/>
    <w:rsid w:val="000F5B1F"/>
    <w:pPr>
      <w:ind w:left="2138"/>
    </w:pPr>
  </w:style>
  <w:style w:type="paragraph" w:customStyle="1" w:styleId="ISched-headingSymb">
    <w:name w:val="I Sched-heading Symb"/>
    <w:basedOn w:val="BillBasicHeading"/>
    <w:next w:val="Normal"/>
    <w:rsid w:val="000F5B1F"/>
    <w:pPr>
      <w:tabs>
        <w:tab w:val="left" w:pos="-3080"/>
        <w:tab w:val="left" w:pos="0"/>
      </w:tabs>
      <w:spacing w:before="320"/>
      <w:ind w:left="2600" w:hanging="3080"/>
    </w:pPr>
    <w:rPr>
      <w:sz w:val="34"/>
    </w:rPr>
  </w:style>
  <w:style w:type="paragraph" w:customStyle="1" w:styleId="ISched-PartSymb">
    <w:name w:val="I Sched-Part Symb"/>
    <w:basedOn w:val="BillBasicHeading"/>
    <w:rsid w:val="000F5B1F"/>
    <w:pPr>
      <w:tabs>
        <w:tab w:val="left" w:pos="-3080"/>
        <w:tab w:val="left" w:pos="0"/>
      </w:tabs>
      <w:spacing w:before="380"/>
      <w:ind w:left="2600" w:hanging="3080"/>
    </w:pPr>
    <w:rPr>
      <w:sz w:val="32"/>
    </w:rPr>
  </w:style>
  <w:style w:type="paragraph" w:customStyle="1" w:styleId="ISched-formSymb">
    <w:name w:val="I Sched-form Symb"/>
    <w:basedOn w:val="BillBasicHeading"/>
    <w:rsid w:val="000F5B1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5B1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5B1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5B1F"/>
    <w:pPr>
      <w:tabs>
        <w:tab w:val="left" w:pos="1100"/>
      </w:tabs>
      <w:spacing w:before="60"/>
      <w:ind w:left="1500" w:hanging="1986"/>
    </w:pPr>
  </w:style>
  <w:style w:type="paragraph" w:customStyle="1" w:styleId="aExamHdgssSymb">
    <w:name w:val="aExamHdgss Symb"/>
    <w:basedOn w:val="BillBasicHeading"/>
    <w:next w:val="Normal"/>
    <w:rsid w:val="000F5B1F"/>
    <w:pPr>
      <w:tabs>
        <w:tab w:val="clear" w:pos="2600"/>
        <w:tab w:val="left" w:pos="1582"/>
      </w:tabs>
      <w:ind w:left="1100" w:hanging="1582"/>
    </w:pPr>
    <w:rPr>
      <w:sz w:val="18"/>
    </w:rPr>
  </w:style>
  <w:style w:type="paragraph" w:customStyle="1" w:styleId="aExamssSymb">
    <w:name w:val="aExamss Symb"/>
    <w:basedOn w:val="aNote"/>
    <w:rsid w:val="000F5B1F"/>
    <w:pPr>
      <w:tabs>
        <w:tab w:val="left" w:pos="1582"/>
      </w:tabs>
      <w:spacing w:before="60"/>
      <w:ind w:left="1100" w:hanging="1582"/>
    </w:pPr>
  </w:style>
  <w:style w:type="paragraph" w:customStyle="1" w:styleId="aExamINumssSymb">
    <w:name w:val="aExamINumss Symb"/>
    <w:basedOn w:val="aExamssSymb"/>
    <w:rsid w:val="000F5B1F"/>
    <w:pPr>
      <w:tabs>
        <w:tab w:val="left" w:pos="1100"/>
      </w:tabs>
      <w:ind w:left="1500" w:hanging="1986"/>
    </w:pPr>
  </w:style>
  <w:style w:type="paragraph" w:customStyle="1" w:styleId="aExamNumTextssSymb">
    <w:name w:val="aExamNumTextss Symb"/>
    <w:basedOn w:val="aExamssSymb"/>
    <w:rsid w:val="000F5B1F"/>
    <w:pPr>
      <w:tabs>
        <w:tab w:val="clear" w:pos="1582"/>
        <w:tab w:val="left" w:pos="1985"/>
      </w:tabs>
      <w:ind w:left="1503" w:hanging="1985"/>
    </w:pPr>
  </w:style>
  <w:style w:type="paragraph" w:customStyle="1" w:styleId="AExamIParaSymb">
    <w:name w:val="AExamIPara Symb"/>
    <w:basedOn w:val="aExam"/>
    <w:rsid w:val="000F5B1F"/>
    <w:pPr>
      <w:tabs>
        <w:tab w:val="right" w:pos="1718"/>
      </w:tabs>
      <w:ind w:left="1984" w:hanging="2466"/>
    </w:pPr>
  </w:style>
  <w:style w:type="paragraph" w:customStyle="1" w:styleId="aExamBulletssSymb">
    <w:name w:val="aExamBulletss Symb"/>
    <w:basedOn w:val="aExamssSymb"/>
    <w:rsid w:val="000F5B1F"/>
    <w:pPr>
      <w:tabs>
        <w:tab w:val="left" w:pos="1100"/>
      </w:tabs>
      <w:ind w:left="1500" w:hanging="1986"/>
    </w:pPr>
  </w:style>
  <w:style w:type="paragraph" w:customStyle="1" w:styleId="aNoteSymb">
    <w:name w:val="aNote Symb"/>
    <w:basedOn w:val="BillBasic"/>
    <w:rsid w:val="000F5B1F"/>
    <w:pPr>
      <w:tabs>
        <w:tab w:val="left" w:pos="1100"/>
        <w:tab w:val="left" w:pos="2381"/>
      </w:tabs>
      <w:ind w:left="1899" w:hanging="2381"/>
    </w:pPr>
    <w:rPr>
      <w:sz w:val="20"/>
    </w:rPr>
  </w:style>
  <w:style w:type="paragraph" w:customStyle="1" w:styleId="aNoteTextssSymb">
    <w:name w:val="aNoteTextss Symb"/>
    <w:basedOn w:val="Normal"/>
    <w:rsid w:val="000F5B1F"/>
    <w:pPr>
      <w:tabs>
        <w:tab w:val="clear" w:pos="0"/>
        <w:tab w:val="left" w:pos="1418"/>
      </w:tabs>
      <w:spacing w:before="60"/>
      <w:ind w:left="1417" w:hanging="1899"/>
      <w:jc w:val="both"/>
    </w:pPr>
    <w:rPr>
      <w:sz w:val="20"/>
    </w:rPr>
  </w:style>
  <w:style w:type="paragraph" w:customStyle="1" w:styleId="aNoteParaSymb">
    <w:name w:val="aNotePara Symb"/>
    <w:basedOn w:val="aNoteSymb"/>
    <w:rsid w:val="000F5B1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5B1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5B1F"/>
    <w:pPr>
      <w:tabs>
        <w:tab w:val="left" w:pos="1616"/>
        <w:tab w:val="left" w:pos="2495"/>
      </w:tabs>
      <w:spacing w:before="60"/>
      <w:ind w:left="2013" w:hanging="2495"/>
    </w:pPr>
  </w:style>
  <w:style w:type="paragraph" w:customStyle="1" w:styleId="aExamHdgparSymb">
    <w:name w:val="aExamHdgpar Symb"/>
    <w:basedOn w:val="aExamHdgssSymb"/>
    <w:next w:val="Normal"/>
    <w:rsid w:val="000F5B1F"/>
    <w:pPr>
      <w:tabs>
        <w:tab w:val="clear" w:pos="1582"/>
        <w:tab w:val="left" w:pos="1599"/>
      </w:tabs>
      <w:ind w:left="1599" w:hanging="2081"/>
    </w:pPr>
  </w:style>
  <w:style w:type="paragraph" w:customStyle="1" w:styleId="aExamparSymb">
    <w:name w:val="aExampar Symb"/>
    <w:basedOn w:val="aExamssSymb"/>
    <w:rsid w:val="000F5B1F"/>
    <w:pPr>
      <w:tabs>
        <w:tab w:val="clear" w:pos="1582"/>
        <w:tab w:val="left" w:pos="1599"/>
      </w:tabs>
      <w:ind w:left="1599" w:hanging="2081"/>
    </w:pPr>
  </w:style>
  <w:style w:type="paragraph" w:customStyle="1" w:styleId="aExamINumparSymb">
    <w:name w:val="aExamINumpar Symb"/>
    <w:basedOn w:val="aExamparSymb"/>
    <w:rsid w:val="000F5B1F"/>
    <w:pPr>
      <w:tabs>
        <w:tab w:val="left" w:pos="2000"/>
      </w:tabs>
      <w:ind w:left="2041" w:hanging="2495"/>
    </w:pPr>
  </w:style>
  <w:style w:type="paragraph" w:customStyle="1" w:styleId="aExamBulletparSymb">
    <w:name w:val="aExamBulletpar Symb"/>
    <w:basedOn w:val="aExamparSymb"/>
    <w:rsid w:val="000F5B1F"/>
    <w:pPr>
      <w:tabs>
        <w:tab w:val="clear" w:pos="1599"/>
        <w:tab w:val="left" w:pos="1616"/>
        <w:tab w:val="left" w:pos="2495"/>
      </w:tabs>
      <w:ind w:left="2013" w:hanging="2495"/>
    </w:pPr>
  </w:style>
  <w:style w:type="paragraph" w:customStyle="1" w:styleId="aNoteparSymb">
    <w:name w:val="aNotepar Symb"/>
    <w:basedOn w:val="BillBasic"/>
    <w:next w:val="Normal"/>
    <w:rsid w:val="000F5B1F"/>
    <w:pPr>
      <w:tabs>
        <w:tab w:val="left" w:pos="1599"/>
        <w:tab w:val="left" w:pos="2398"/>
      </w:tabs>
      <w:ind w:left="2410" w:hanging="2892"/>
    </w:pPr>
    <w:rPr>
      <w:sz w:val="20"/>
    </w:rPr>
  </w:style>
  <w:style w:type="paragraph" w:customStyle="1" w:styleId="aNoteTextparSymb">
    <w:name w:val="aNoteTextpar Symb"/>
    <w:basedOn w:val="aNoteparSymb"/>
    <w:rsid w:val="000F5B1F"/>
    <w:pPr>
      <w:tabs>
        <w:tab w:val="clear" w:pos="1599"/>
        <w:tab w:val="clear" w:pos="2398"/>
        <w:tab w:val="left" w:pos="2880"/>
      </w:tabs>
      <w:spacing w:before="60"/>
      <w:ind w:left="2398" w:hanging="2880"/>
    </w:pPr>
  </w:style>
  <w:style w:type="paragraph" w:customStyle="1" w:styleId="aNoteParaparSymb">
    <w:name w:val="aNoteParapar Symb"/>
    <w:basedOn w:val="aNoteparSymb"/>
    <w:rsid w:val="000F5B1F"/>
    <w:pPr>
      <w:tabs>
        <w:tab w:val="right" w:pos="2640"/>
      </w:tabs>
      <w:spacing w:before="60"/>
      <w:ind w:left="2920" w:hanging="3402"/>
    </w:pPr>
  </w:style>
  <w:style w:type="paragraph" w:customStyle="1" w:styleId="aNoteBulletparSymb">
    <w:name w:val="aNoteBulletpar Symb"/>
    <w:basedOn w:val="aNoteparSymb"/>
    <w:rsid w:val="000F5B1F"/>
    <w:pPr>
      <w:tabs>
        <w:tab w:val="clear" w:pos="1599"/>
        <w:tab w:val="left" w:pos="3289"/>
      </w:tabs>
      <w:spacing w:before="60"/>
      <w:ind w:left="2807" w:hanging="3289"/>
    </w:pPr>
  </w:style>
  <w:style w:type="paragraph" w:customStyle="1" w:styleId="AsubparabulletSymb">
    <w:name w:val="A subpara bullet Symb"/>
    <w:basedOn w:val="BillBasic"/>
    <w:rsid w:val="000F5B1F"/>
    <w:pPr>
      <w:tabs>
        <w:tab w:val="left" w:pos="2138"/>
        <w:tab w:val="left" w:pos="3005"/>
      </w:tabs>
      <w:spacing w:before="60"/>
      <w:ind w:left="2523" w:hanging="3005"/>
    </w:pPr>
  </w:style>
  <w:style w:type="paragraph" w:customStyle="1" w:styleId="aExamHdgsubparSymb">
    <w:name w:val="aExamHdgsubpar Symb"/>
    <w:basedOn w:val="aExamHdgssSymb"/>
    <w:next w:val="Normal"/>
    <w:rsid w:val="000F5B1F"/>
    <w:pPr>
      <w:tabs>
        <w:tab w:val="clear" w:pos="1582"/>
        <w:tab w:val="left" w:pos="2620"/>
      </w:tabs>
      <w:ind w:left="2138" w:hanging="2620"/>
    </w:pPr>
  </w:style>
  <w:style w:type="paragraph" w:customStyle="1" w:styleId="aExamsubparSymb">
    <w:name w:val="aExamsubpar Symb"/>
    <w:basedOn w:val="aExamssSymb"/>
    <w:rsid w:val="000F5B1F"/>
    <w:pPr>
      <w:tabs>
        <w:tab w:val="clear" w:pos="1582"/>
        <w:tab w:val="left" w:pos="2620"/>
      </w:tabs>
      <w:ind w:left="2138" w:hanging="2620"/>
    </w:pPr>
  </w:style>
  <w:style w:type="paragraph" w:customStyle="1" w:styleId="aNotesubparSymb">
    <w:name w:val="aNotesubpar Symb"/>
    <w:basedOn w:val="BillBasic"/>
    <w:next w:val="Normal"/>
    <w:rsid w:val="000F5B1F"/>
    <w:pPr>
      <w:tabs>
        <w:tab w:val="left" w:pos="2138"/>
        <w:tab w:val="left" w:pos="2937"/>
      </w:tabs>
      <w:ind w:left="2455" w:hanging="2937"/>
    </w:pPr>
    <w:rPr>
      <w:sz w:val="20"/>
    </w:rPr>
  </w:style>
  <w:style w:type="paragraph" w:customStyle="1" w:styleId="aNoteTextsubparSymb">
    <w:name w:val="aNoteTextsubpar Symb"/>
    <w:basedOn w:val="aNotesubparSymb"/>
    <w:rsid w:val="000F5B1F"/>
    <w:pPr>
      <w:tabs>
        <w:tab w:val="clear" w:pos="2138"/>
        <w:tab w:val="clear" w:pos="2937"/>
        <w:tab w:val="left" w:pos="2943"/>
      </w:tabs>
      <w:spacing w:before="60"/>
      <w:ind w:left="2943" w:hanging="3425"/>
    </w:pPr>
  </w:style>
  <w:style w:type="paragraph" w:customStyle="1" w:styleId="PenaltySymb">
    <w:name w:val="Penalty Symb"/>
    <w:basedOn w:val="AmainreturnSymb"/>
    <w:rsid w:val="000F5B1F"/>
  </w:style>
  <w:style w:type="paragraph" w:customStyle="1" w:styleId="PenaltyParaSymb">
    <w:name w:val="PenaltyPara Symb"/>
    <w:basedOn w:val="Normal"/>
    <w:rsid w:val="000F5B1F"/>
    <w:pPr>
      <w:tabs>
        <w:tab w:val="right" w:pos="1360"/>
      </w:tabs>
      <w:spacing w:before="60"/>
      <w:ind w:left="1599" w:hanging="2081"/>
      <w:jc w:val="both"/>
    </w:pPr>
  </w:style>
  <w:style w:type="paragraph" w:customStyle="1" w:styleId="FormulaSymb">
    <w:name w:val="Formula Symb"/>
    <w:basedOn w:val="BillBasic"/>
    <w:rsid w:val="000F5B1F"/>
    <w:pPr>
      <w:tabs>
        <w:tab w:val="left" w:pos="-480"/>
      </w:tabs>
      <w:spacing w:line="260" w:lineRule="atLeast"/>
      <w:ind w:hanging="480"/>
      <w:jc w:val="center"/>
    </w:pPr>
  </w:style>
  <w:style w:type="paragraph" w:customStyle="1" w:styleId="NormalSymb">
    <w:name w:val="Normal Symb"/>
    <w:basedOn w:val="Normal"/>
    <w:qFormat/>
    <w:rsid w:val="000F5B1F"/>
    <w:pPr>
      <w:ind w:hanging="482"/>
    </w:pPr>
  </w:style>
  <w:style w:type="character" w:styleId="PlaceholderText">
    <w:name w:val="Placeholder Text"/>
    <w:basedOn w:val="DefaultParagraphFont"/>
    <w:uiPriority w:val="99"/>
    <w:semiHidden/>
    <w:rsid w:val="000F5B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act.gov.au/di/2023-3/" TargetMode="External"/><Relationship Id="rId21" Type="http://schemas.openxmlformats.org/officeDocument/2006/relationships/hyperlink" Target="http://www.legislation.act.gov.au/a/1925-1" TargetMode="External"/><Relationship Id="rId42" Type="http://schemas.openxmlformats.org/officeDocument/2006/relationships/hyperlink" Target="http://www.legislation.act.gov.au/a/2011-41" TargetMode="External"/><Relationship Id="rId47" Type="http://schemas.openxmlformats.org/officeDocument/2006/relationships/hyperlink" Target="https://www.legislation.gov.au/C2004A00275/latest/versions" TargetMode="External"/><Relationship Id="rId63" Type="http://schemas.openxmlformats.org/officeDocument/2006/relationships/hyperlink" Target="http://www.legislation.act.gov.au/a/2000-48" TargetMode="External"/><Relationship Id="rId68" Type="http://schemas.openxmlformats.org/officeDocument/2006/relationships/footer" Target="footer7.xml"/><Relationship Id="rId84" Type="http://schemas.openxmlformats.org/officeDocument/2006/relationships/header" Target="header9.xml"/><Relationship Id="rId89" Type="http://schemas.openxmlformats.org/officeDocument/2006/relationships/header" Target="header10.xml"/><Relationship Id="rId16" Type="http://schemas.openxmlformats.org/officeDocument/2006/relationships/hyperlink" Target="http://www.legislation.act.gov.au/a/2001-14" TargetMode="External"/><Relationship Id="rId11" Type="http://schemas.openxmlformats.org/officeDocument/2006/relationships/footer" Target="footer2.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16-42" TargetMode="External"/><Relationship Id="rId58" Type="http://schemas.openxmlformats.org/officeDocument/2006/relationships/header" Target="header5.xml"/><Relationship Id="rId74" Type="http://schemas.openxmlformats.org/officeDocument/2006/relationships/hyperlink" Target="http://www.legislation.act.gov.au/a/1930-21" TargetMode="External"/><Relationship Id="rId79" Type="http://schemas.openxmlformats.org/officeDocument/2006/relationships/hyperlink" Target="http://www.comlaw.gov.au/Series/C2004A00818" TargetMode="Externa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header" Target="header14.xml"/><Relationship Id="rId22" Type="http://schemas.openxmlformats.org/officeDocument/2006/relationships/hyperlink" Target="http://www.legislation.act.gov.au/sl/2015-24" TargetMode="External"/><Relationship Id="rId27" Type="http://schemas.openxmlformats.org/officeDocument/2006/relationships/hyperlink" Target="http://www.legislation.act.gov.au/a/1930-21" TargetMode="External"/><Relationship Id="rId43" Type="http://schemas.openxmlformats.org/officeDocument/2006/relationships/hyperlink" Target="http://www.legislation.act.gov.au/a/2011-41" TargetMode="External"/><Relationship Id="rId48" Type="http://schemas.openxmlformats.org/officeDocument/2006/relationships/hyperlink" Target="http://www.legislation.act.gov.au/a/2016-42" TargetMode="External"/><Relationship Id="rId64" Type="http://schemas.openxmlformats.org/officeDocument/2006/relationships/hyperlink" Target="http://www.legislation.act.gov.au/a/2011-41" TargetMode="External"/><Relationship Id="rId69" Type="http://schemas.openxmlformats.org/officeDocument/2006/relationships/footer" Target="footer8.xml"/><Relationship Id="rId80" Type="http://schemas.openxmlformats.org/officeDocument/2006/relationships/hyperlink" Target="http://www.legislation.act.gov.au/a/1930-21" TargetMode="External"/><Relationship Id="rId85"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3-20" TargetMode="External"/><Relationship Id="rId25" Type="http://schemas.openxmlformats.org/officeDocument/2006/relationships/hyperlink" Target="https://www.legislation.act.gov.au/di/2023-179/" TargetMode="External"/><Relationship Id="rId33" Type="http://schemas.openxmlformats.org/officeDocument/2006/relationships/hyperlink" Target="https://www.legislation.gov.au/C2012A00168/latest/versions"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16-42" TargetMode="External"/><Relationship Id="rId59" Type="http://schemas.openxmlformats.org/officeDocument/2006/relationships/footer" Target="footer4.xml"/><Relationship Id="rId67" Type="http://schemas.openxmlformats.org/officeDocument/2006/relationships/header" Target="header7.xml"/><Relationship Id="rId20" Type="http://schemas.openxmlformats.org/officeDocument/2006/relationships/hyperlink" Target="http://www.legislation.act.gov.au/a/1992-72" TargetMode="External"/><Relationship Id="rId41" Type="http://schemas.openxmlformats.org/officeDocument/2006/relationships/hyperlink" Target="http://www.legislation.act.gov.au/a/2001-16" TargetMode="External"/><Relationship Id="rId54" Type="http://schemas.openxmlformats.org/officeDocument/2006/relationships/hyperlink" Target="http://www.legislation.act.gov.au/a/2016-42" TargetMode="External"/><Relationship Id="rId62" Type="http://schemas.openxmlformats.org/officeDocument/2006/relationships/hyperlink" Target="http://www.comlaw.gov.au/Series/C2004A00818" TargetMode="External"/><Relationship Id="rId70" Type="http://schemas.openxmlformats.org/officeDocument/2006/relationships/image" Target="media/image1.png"/><Relationship Id="rId75" Type="http://schemas.openxmlformats.org/officeDocument/2006/relationships/hyperlink" Target="http://www.legislation.act.gov.au/a/1930-21" TargetMode="External"/><Relationship Id="rId83" Type="http://schemas.openxmlformats.org/officeDocument/2006/relationships/header" Target="header8.xml"/><Relationship Id="rId88" Type="http://schemas.openxmlformats.org/officeDocument/2006/relationships/hyperlink" Target="http://www.legislation.act.gov.au/" TargetMode="External"/><Relationship Id="rId91" Type="http://schemas.openxmlformats.org/officeDocument/2006/relationships/footer" Target="footer1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97-84" TargetMode="External"/><Relationship Id="rId28" Type="http://schemas.openxmlformats.org/officeDocument/2006/relationships/hyperlink" Target="http://www.legislation.act.gov.au/a/2001-14" TargetMode="External"/><Relationship Id="rId36" Type="http://schemas.openxmlformats.org/officeDocument/2006/relationships/hyperlink" Target="https://www.legislation.gov.au/C1958A00062/latest/versions" TargetMode="External"/><Relationship Id="rId49" Type="http://schemas.openxmlformats.org/officeDocument/2006/relationships/hyperlink" Target="http://www.legislation.act.gov.au/a/2002-51"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11-41" TargetMode="External"/><Relationship Id="rId52" Type="http://schemas.openxmlformats.org/officeDocument/2006/relationships/hyperlink" Target="http://www.legislation.act.gov.au/a/2016-42" TargetMode="External"/><Relationship Id="rId60" Type="http://schemas.openxmlformats.org/officeDocument/2006/relationships/footer" Target="footer5.xml"/><Relationship Id="rId65" Type="http://schemas.openxmlformats.org/officeDocument/2006/relationships/hyperlink" Target="https://www.legislation.gov.au/C2004A01224/latest/versions" TargetMode="External"/><Relationship Id="rId73" Type="http://schemas.openxmlformats.org/officeDocument/2006/relationships/hyperlink" Target="http://www.legislation.act.gov.au/a/1930-21"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1992-72" TargetMode="External"/><Relationship Id="rId86" Type="http://schemas.openxmlformats.org/officeDocument/2006/relationships/footer" Target="footer10.xml"/><Relationship Id="rId9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3-17" TargetMode="External"/><Relationship Id="rId39" Type="http://schemas.openxmlformats.org/officeDocument/2006/relationships/hyperlink" Target="http://www.legislation.act.gov.au/a/2003-40"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7-8" TargetMode="External"/><Relationship Id="rId55" Type="http://schemas.openxmlformats.org/officeDocument/2006/relationships/hyperlink" Target="http://www.legislation.act.gov.au/a/1997-84" TargetMode="External"/><Relationship Id="rId76" Type="http://schemas.openxmlformats.org/officeDocument/2006/relationships/hyperlink" Target="http://www.legislation.act.gov.au/a/1930-21"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egislation.act.gov.au/a/1930-21" TargetMode="External"/><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yperlink" Target="http://www.legislation.act.gov.au/a/2011-41"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16-42" TargetMode="External"/><Relationship Id="rId66" Type="http://schemas.openxmlformats.org/officeDocument/2006/relationships/header" Target="header6.xml"/><Relationship Id="rId87" Type="http://schemas.openxmlformats.org/officeDocument/2006/relationships/hyperlink" Target="http://www.legislation.act.gov.au/a/2001-14" TargetMode="External"/><Relationship Id="rId61" Type="http://schemas.openxmlformats.org/officeDocument/2006/relationships/footer" Target="footer6.xml"/><Relationship Id="rId82" Type="http://schemas.openxmlformats.org/officeDocument/2006/relationships/hyperlink" Target="http://www.legislation.act.gov.au/a/1992-72" TargetMode="External"/><Relationship Id="rId19" Type="http://schemas.openxmlformats.org/officeDocument/2006/relationships/hyperlink" Target="http://www.legislation.act.gov.au/sl/2003-33"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comlaw.gov.au/Series/C2004A00818" TargetMode="External"/><Relationship Id="rId8" Type="http://schemas.openxmlformats.org/officeDocument/2006/relationships/header" Target="header1.xml"/><Relationship Id="rId51" Type="http://schemas.openxmlformats.org/officeDocument/2006/relationships/hyperlink" Target="http://www.legislation.act.gov.au/a/2007-8" TargetMode="External"/><Relationship Id="rId72" Type="http://schemas.openxmlformats.org/officeDocument/2006/relationships/hyperlink" Target="http://www.legislation.act.gov.au/a/2001-14" TargetMode="External"/><Relationship Id="rId9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12605</Words>
  <Characters>63856</Characters>
  <Application>Microsoft Office Word</Application>
  <DocSecurity>0</DocSecurity>
  <Lines>1913</Lines>
  <Paragraphs>1217</Paragraphs>
  <ScaleCrop>false</ScaleCrop>
  <HeadingPairs>
    <vt:vector size="2" baseType="variant">
      <vt:variant>
        <vt:lpstr>Title</vt:lpstr>
      </vt:variant>
      <vt:variant>
        <vt:i4>1</vt:i4>
      </vt:variant>
    </vt:vector>
  </HeadingPairs>
  <TitlesOfParts>
    <vt:vector size="1" baseType="lpstr">
      <vt:lpstr>Housing and Consumer Affairs Legislation Amendment Act 2024</vt:lpstr>
    </vt:vector>
  </TitlesOfParts>
  <Manager>Section</Manager>
  <Company>Section</Company>
  <LinksUpToDate>false</LinksUpToDate>
  <CharactersWithSpaces>75707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and Consumer Affairs Legislation Amendment Act 2024</dc:title>
  <dc:subject>Amendment</dc:subject>
  <dc:creator>ACT Government</dc:creator>
  <cp:keywords>D11</cp:keywords>
  <dc:description>J2023-1273</dc:description>
  <cp:lastModifiedBy>PCODCS</cp:lastModifiedBy>
  <cp:revision>4</cp:revision>
  <cp:lastPrinted>2024-04-04T02:13:00Z</cp:lastPrinted>
  <dcterms:created xsi:type="dcterms:W3CDTF">2024-04-08T23:19:00Z</dcterms:created>
  <dcterms:modified xsi:type="dcterms:W3CDTF">2024-04-08T23:19:00Z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Alexandra Gabriel</vt:lpwstr>
  </property>
  <property fmtid="{D5CDD505-2E9C-101B-9397-08002B2CF9AE}" pid="5" name="ClientEmail1">
    <vt:lpwstr>alexandra.gabriel@act.gov.au</vt:lpwstr>
  </property>
  <property fmtid="{D5CDD505-2E9C-101B-9397-08002B2CF9AE}" pid="6" name="ClientPh1">
    <vt:lpwstr>62053840</vt:lpwstr>
  </property>
  <property fmtid="{D5CDD505-2E9C-101B-9397-08002B2CF9AE}" pid="7" name="ClientName2">
    <vt:lpwstr>Heather McAulay</vt:lpwstr>
  </property>
  <property fmtid="{D5CDD505-2E9C-101B-9397-08002B2CF9AE}" pid="8" name="ClientEmail2">
    <vt:lpwstr>heather.mcaulay@act.gov.au</vt:lpwstr>
  </property>
  <property fmtid="{D5CDD505-2E9C-101B-9397-08002B2CF9AE}" pid="9" name="ClientPh2">
    <vt:lpwstr>62076483</vt:lpwstr>
  </property>
  <property fmtid="{D5CDD505-2E9C-101B-9397-08002B2CF9AE}" pid="10" name="jobType">
    <vt:lpwstr>Drafting</vt:lpwstr>
  </property>
  <property fmtid="{D5CDD505-2E9C-101B-9397-08002B2CF9AE}" pid="11" name="DMSID">
    <vt:lpwstr>12520240</vt:lpwstr>
  </property>
  <property fmtid="{D5CDD505-2E9C-101B-9397-08002B2CF9AE}" pid="12" name="JMSREQUIREDCHECKIN">
    <vt:lpwstr/>
  </property>
  <property fmtid="{D5CDD505-2E9C-101B-9397-08002B2CF9AE}" pid="13" name="CHECKEDOUTFROMJMS">
    <vt:lpwstr/>
  </property>
  <property fmtid="{D5CDD505-2E9C-101B-9397-08002B2CF9AE}" pid="14" name="Citation">
    <vt:lpwstr>Housing and Consumer Affairs Legislation Amendment Bill 2024</vt:lpwstr>
  </property>
  <property fmtid="{D5CDD505-2E9C-101B-9397-08002B2CF9AE}" pid="15" name="ActName">
    <vt:lpwstr/>
  </property>
  <property fmtid="{D5CDD505-2E9C-101B-9397-08002B2CF9AE}" pid="16" name="DrafterName">
    <vt:lpwstr>Pamela Avell</vt:lpwstr>
  </property>
  <property fmtid="{D5CDD505-2E9C-101B-9397-08002B2CF9AE}" pid="17" name="DrafterEmail">
    <vt:lpwstr>Pamela.Avell@act.gov.au</vt:lpwstr>
  </property>
  <property fmtid="{D5CDD505-2E9C-101B-9397-08002B2CF9AE}" pid="18" name="DrafterPh">
    <vt:lpwstr>62050072</vt:lpwstr>
  </property>
  <property fmtid="{D5CDD505-2E9C-101B-9397-08002B2CF9AE}" pid="19" name="SettlerName">
    <vt:lpwstr>Clare Steller</vt:lpwstr>
  </property>
  <property fmtid="{D5CDD505-2E9C-101B-9397-08002B2CF9AE}" pid="20" name="SettlerEmail">
    <vt:lpwstr>clare.steller@act.gov.au</vt:lpwstr>
  </property>
  <property fmtid="{D5CDD505-2E9C-101B-9397-08002B2CF9AE}" pid="21" name="SettlerPh">
    <vt:lpwstr>62054731</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MSIP_Label_69af8531-eb46-4968-8cb3-105d2f5ea87e_Enabled">
    <vt:lpwstr>true</vt:lpwstr>
  </property>
  <property fmtid="{D5CDD505-2E9C-101B-9397-08002B2CF9AE}" pid="28" name="MSIP_Label_69af8531-eb46-4968-8cb3-105d2f5ea87e_SetDate">
    <vt:lpwstr>2024-04-08T23:00:39Z</vt:lpwstr>
  </property>
  <property fmtid="{D5CDD505-2E9C-101B-9397-08002B2CF9AE}" pid="29" name="MSIP_Label_69af8531-eb46-4968-8cb3-105d2f5ea87e_Method">
    <vt:lpwstr>Standard</vt:lpwstr>
  </property>
  <property fmtid="{D5CDD505-2E9C-101B-9397-08002B2CF9AE}" pid="30" name="MSIP_Label_69af8531-eb46-4968-8cb3-105d2f5ea87e_Name">
    <vt:lpwstr>Official - No Marking</vt:lpwstr>
  </property>
  <property fmtid="{D5CDD505-2E9C-101B-9397-08002B2CF9AE}" pid="31" name="MSIP_Label_69af8531-eb46-4968-8cb3-105d2f5ea87e_SiteId">
    <vt:lpwstr>b46c1908-0334-4236-b978-585ee88e4199</vt:lpwstr>
  </property>
  <property fmtid="{D5CDD505-2E9C-101B-9397-08002B2CF9AE}" pid="32" name="MSIP_Label_69af8531-eb46-4968-8cb3-105d2f5ea87e_ActionId">
    <vt:lpwstr>cd3b8a9f-8f4b-4ff9-9593-0d8c9fb5ab68</vt:lpwstr>
  </property>
  <property fmtid="{D5CDD505-2E9C-101B-9397-08002B2CF9AE}" pid="33" name="MSIP_Label_69af8531-eb46-4968-8cb3-105d2f5ea87e_ContentBits">
    <vt:lpwstr>0</vt:lpwstr>
  </property>
</Properties>
</file>