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30E" w:rsidRDefault="00092EAD">
      <w:pPr>
        <w:spacing w:before="120"/>
        <w:rPr>
          <w:rFonts w:ascii="Arial" w:hAnsi="Arial" w:cs="Arial"/>
        </w:rPr>
      </w:pPr>
      <w:bookmarkStart w:id="0" w:name="_GoBack"/>
      <w:bookmarkEnd w:id="0"/>
      <w:r>
        <w:rPr>
          <w:rFonts w:ascii="Arial" w:hAnsi="Arial" w:cs="Arial"/>
        </w:rPr>
        <w:t>Australian Capital Territory</w:t>
      </w:r>
    </w:p>
    <w:p w:rsidR="0065630E" w:rsidRDefault="00092EAD">
      <w:pPr>
        <w:pStyle w:val="Billname"/>
        <w:spacing w:before="700"/>
      </w:pPr>
      <w:r>
        <w:t>Road Transport (Dimensions and Mass) Higher Mass Limits (HML) Exemption Notice 2006</w:t>
      </w:r>
    </w:p>
    <w:p w:rsidR="0065630E" w:rsidRDefault="00092EAD">
      <w:pPr>
        <w:spacing w:before="240" w:after="60"/>
        <w:rPr>
          <w:rFonts w:ascii="Arial" w:hAnsi="Arial" w:cs="Arial"/>
          <w:b/>
          <w:bCs/>
          <w:vertAlign w:val="superscript"/>
        </w:rPr>
      </w:pPr>
      <w:bookmarkStart w:id="1" w:name="Citation"/>
      <w:r>
        <w:rPr>
          <w:rFonts w:ascii="Arial" w:hAnsi="Arial" w:cs="Arial"/>
          <w:b/>
          <w:bCs/>
        </w:rPr>
        <w:t>Disallowable Instrument DI2006—132</w:t>
      </w:r>
    </w:p>
    <w:p w:rsidR="0065630E" w:rsidRDefault="00092EAD">
      <w:pPr>
        <w:pStyle w:val="madeunder"/>
      </w:pPr>
      <w:r>
        <w:t>made under the</w:t>
      </w:r>
    </w:p>
    <w:p w:rsidR="0065630E" w:rsidRDefault="00092EAD">
      <w:pPr>
        <w:pStyle w:val="CoverActName"/>
        <w:rPr>
          <w:rFonts w:ascii="Times New Roman" w:hAnsi="Times New Roman" w:cs="Times New Roman"/>
          <w:i/>
          <w:iCs/>
          <w:vertAlign w:val="superscript"/>
        </w:rPr>
      </w:pPr>
      <w:r>
        <w:rPr>
          <w:rFonts w:ascii="Times New Roman" w:hAnsi="Times New Roman" w:cs="Times New Roman"/>
          <w:i/>
          <w:iCs/>
        </w:rPr>
        <w:t>Road Transport (Dimensions and Mass Act 1990), Section 31A (Exemptions)</w:t>
      </w:r>
    </w:p>
    <w:bookmarkEnd w:id="1"/>
    <w:p w:rsidR="0065630E" w:rsidRDefault="0065630E">
      <w:pPr>
        <w:pStyle w:val="N-line3"/>
        <w:pBdr>
          <w:bottom w:val="none" w:sz="0" w:space="0" w:color="auto"/>
        </w:pBdr>
      </w:pPr>
    </w:p>
    <w:p w:rsidR="0065630E" w:rsidRDefault="0065630E">
      <w:pPr>
        <w:pStyle w:val="N-line3"/>
        <w:pBdr>
          <w:top w:val="single" w:sz="12" w:space="1" w:color="auto"/>
          <w:bottom w:val="none" w:sz="0" w:space="0" w:color="auto"/>
        </w:pBdr>
      </w:pPr>
    </w:p>
    <w:p w:rsidR="0065630E" w:rsidRDefault="00092EAD">
      <w:pPr>
        <w:pStyle w:val="CoverActName"/>
        <w:widowControl w:val="0"/>
        <w:tabs>
          <w:tab w:val="clear" w:pos="2600"/>
        </w:tabs>
        <w:overflowPunct/>
        <w:autoSpaceDE/>
        <w:autoSpaceDN/>
        <w:spacing w:before="0" w:after="120"/>
        <w:rPr>
          <w:rFonts w:ascii="Osaka" w:eastAsia="Osaka" w:hAnsi="Osaka" w:cs="Osaka"/>
          <w:lang w:val="en-US" w:eastAsia="x-none"/>
        </w:rPr>
      </w:pPr>
      <w:r>
        <w:rPr>
          <w:rFonts w:ascii="Osaka" w:eastAsia="Osaka" w:hAnsi="Osaka" w:cs="Osaka"/>
          <w:lang w:val="en-US" w:eastAsia="x-none"/>
        </w:rPr>
        <w:t>1.</w:t>
      </w:r>
      <w:r>
        <w:rPr>
          <w:rFonts w:ascii="Osaka" w:eastAsia="Osaka" w:hAnsi="Osaka" w:cs="Osaka"/>
          <w:lang w:val="en-US" w:eastAsia="x-none"/>
        </w:rPr>
        <w:tab/>
        <w:t>Name of Instrument</w:t>
      </w:r>
    </w:p>
    <w:p w:rsidR="0065630E" w:rsidRDefault="00092EAD">
      <w:pPr>
        <w:pStyle w:val="N-line3"/>
        <w:widowControl w:val="0"/>
        <w:pBdr>
          <w:bottom w:val="none" w:sz="0" w:space="0" w:color="auto"/>
        </w:pBdr>
        <w:overflowPunct/>
        <w:autoSpaceDE/>
        <w:autoSpaceDN/>
        <w:rPr>
          <w:rFonts w:eastAsia="Osaka"/>
          <w:lang w:val="en-US" w:eastAsia="x-none"/>
        </w:rPr>
      </w:pPr>
      <w:r>
        <w:rPr>
          <w:rFonts w:eastAsia="Osaka"/>
          <w:lang w:val="en-US" w:eastAsia="x-none"/>
        </w:rPr>
        <w:t xml:space="preserve">This Instrument is the Road Transport (Dimensions and Mass) Higher Mass Limits (HML) Exemption </w:t>
      </w:r>
    </w:p>
    <w:p w:rsidR="0065630E" w:rsidRDefault="00092EAD">
      <w:pPr>
        <w:pStyle w:val="N-line3"/>
        <w:widowControl w:val="0"/>
        <w:pBdr>
          <w:bottom w:val="none" w:sz="0" w:space="0" w:color="auto"/>
        </w:pBdr>
        <w:overflowPunct/>
        <w:autoSpaceDE/>
        <w:autoSpaceDN/>
        <w:rPr>
          <w:rFonts w:eastAsia="Osaka"/>
          <w:lang w:val="en-US" w:eastAsia="x-none"/>
        </w:rPr>
      </w:pPr>
      <w:r>
        <w:rPr>
          <w:rFonts w:eastAsia="Osaka"/>
          <w:lang w:val="en-US" w:eastAsia="x-none"/>
        </w:rPr>
        <w:t>Notice 2006.</w:t>
      </w:r>
    </w:p>
    <w:p w:rsidR="0065630E" w:rsidRDefault="0065630E">
      <w:pPr>
        <w:rPr>
          <w:rFonts w:cs="Times New Roman"/>
        </w:rPr>
      </w:pPr>
    </w:p>
    <w:p w:rsidR="0065630E" w:rsidRDefault="00092EAD">
      <w:pPr>
        <w:pStyle w:val="CoverActName"/>
        <w:widowControl w:val="0"/>
        <w:tabs>
          <w:tab w:val="clear" w:pos="2600"/>
        </w:tabs>
        <w:overflowPunct/>
        <w:autoSpaceDE/>
        <w:autoSpaceDN/>
        <w:spacing w:before="0" w:after="120"/>
        <w:rPr>
          <w:rFonts w:ascii="Osaka" w:eastAsia="Osaka" w:hAnsi="Osaka" w:cs="Osaka"/>
          <w:lang w:val="en-US" w:eastAsia="x-none"/>
        </w:rPr>
      </w:pPr>
      <w:r>
        <w:rPr>
          <w:rFonts w:ascii="Osaka" w:eastAsia="Osaka" w:hAnsi="Osaka" w:cs="Osaka"/>
          <w:lang w:val="en-US" w:eastAsia="x-none"/>
        </w:rPr>
        <w:t>2.</w:t>
      </w:r>
      <w:r>
        <w:rPr>
          <w:rFonts w:ascii="Osaka" w:eastAsia="Osaka" w:hAnsi="Osaka" w:cs="Osaka"/>
          <w:lang w:val="en-US" w:eastAsia="x-none"/>
        </w:rPr>
        <w:tab/>
        <w:t>Commencement</w:t>
      </w:r>
    </w:p>
    <w:p w:rsidR="0065630E" w:rsidRDefault="00092EAD">
      <w:pPr>
        <w:rPr>
          <w:rFonts w:ascii="Times New Roman" w:hAnsi="Times New Roman" w:cs="Times New Roman"/>
        </w:rPr>
      </w:pPr>
      <w:r>
        <w:rPr>
          <w:rFonts w:ascii="Times New Roman" w:hAnsi="Times New Roman" w:cs="Times New Roman"/>
        </w:rPr>
        <w:t xml:space="preserve">This instrument commences on 1 July 2006. </w:t>
      </w:r>
    </w:p>
    <w:p w:rsidR="0065630E" w:rsidRDefault="0065630E">
      <w:pPr>
        <w:rPr>
          <w:rFonts w:cs="Times New Roman"/>
        </w:rPr>
      </w:pPr>
    </w:p>
    <w:p w:rsidR="0065630E" w:rsidRDefault="0065630E">
      <w:pPr>
        <w:pStyle w:val="N-line3"/>
        <w:widowControl w:val="0"/>
        <w:pBdr>
          <w:bottom w:val="none" w:sz="0" w:space="0" w:color="auto"/>
        </w:pBdr>
        <w:overflowPunct/>
        <w:autoSpaceDE/>
        <w:autoSpaceDN/>
        <w:rPr>
          <w:rFonts w:ascii="Osaka" w:eastAsia="Osaka" w:hAnsi="Osaka"/>
          <w:lang w:val="en-US" w:eastAsia="x-none"/>
        </w:rPr>
      </w:pPr>
    </w:p>
    <w:p w:rsidR="0065630E" w:rsidRDefault="00092EAD" w:rsidP="002240C6">
      <w:pPr>
        <w:numPr>
          <w:ilvl w:val="0"/>
          <w:numId w:val="1"/>
        </w:numPr>
        <w:tabs>
          <w:tab w:val="clear" w:pos="1080"/>
          <w:tab w:val="num" w:pos="720"/>
        </w:tabs>
        <w:spacing w:after="120"/>
        <w:ind w:hanging="1080"/>
        <w:jc w:val="left"/>
        <w:rPr>
          <w:rFonts w:ascii="Arial" w:hAnsi="Arial" w:cs="Arial"/>
          <w:b/>
          <w:bCs/>
        </w:rPr>
      </w:pPr>
      <w:r>
        <w:rPr>
          <w:rFonts w:ascii="Arial" w:hAnsi="Arial" w:cs="Arial"/>
          <w:b/>
          <w:bCs/>
        </w:rPr>
        <w:t>Vehicle exemption</w:t>
      </w:r>
    </w:p>
    <w:p w:rsidR="0065630E" w:rsidRDefault="00092EAD">
      <w:pPr>
        <w:spacing w:after="120"/>
        <w:jc w:val="left"/>
        <w:rPr>
          <w:rFonts w:ascii="Times New Roman" w:hAnsi="Times New Roman" w:cs="Times New Roman"/>
        </w:rPr>
      </w:pPr>
      <w:r>
        <w:rPr>
          <w:rFonts w:ascii="Times New Roman" w:hAnsi="Times New Roman" w:cs="Times New Roman"/>
        </w:rPr>
        <w:t xml:space="preserve">Under paragraph 31A(1) of the </w:t>
      </w:r>
      <w:r>
        <w:rPr>
          <w:rFonts w:ascii="Times New Roman" w:hAnsi="Times New Roman" w:cs="Times New Roman"/>
          <w:i/>
          <w:iCs/>
        </w:rPr>
        <w:t xml:space="preserve">Road Transport (Dimensions and Mass) Act 1990 </w:t>
      </w:r>
      <w:r>
        <w:rPr>
          <w:rFonts w:ascii="Times New Roman" w:hAnsi="Times New Roman" w:cs="Times New Roman"/>
        </w:rPr>
        <w:t xml:space="preserve">(the Act), I exempt vehicles fitted with road friendly suspensions that are described in clause 1.3 of the Schedule to this notice, from the requirements of sections 24 and 25 of the Act and Table 1 of clause 3.6 – Mass Limits relating to Axle Spacing for B-Doubles in DI2006-118, which determines: </w:t>
      </w:r>
    </w:p>
    <w:p w:rsidR="0065630E" w:rsidRDefault="0065630E">
      <w:pPr>
        <w:rPr>
          <w:rFonts w:ascii="Times New Roman" w:hAnsi="Times New Roman" w:cs="Times New Roman"/>
        </w:rPr>
      </w:pPr>
    </w:p>
    <w:p w:rsidR="0065630E" w:rsidRDefault="00092EAD" w:rsidP="002240C6">
      <w:pPr>
        <w:numPr>
          <w:ilvl w:val="0"/>
          <w:numId w:val="17"/>
        </w:numPr>
        <w:rPr>
          <w:rFonts w:ascii="Times New Roman" w:hAnsi="Times New Roman" w:cs="Times New Roman"/>
        </w:rPr>
      </w:pPr>
      <w:r>
        <w:rPr>
          <w:rFonts w:ascii="Times New Roman" w:hAnsi="Times New Roman" w:cs="Times New Roman"/>
        </w:rPr>
        <w:t xml:space="preserve">the gross mass (in </w:t>
      </w:r>
      <w:proofErr w:type="spellStart"/>
      <w:r>
        <w:rPr>
          <w:rFonts w:ascii="Times New Roman" w:hAnsi="Times New Roman" w:cs="Times New Roman"/>
        </w:rPr>
        <w:t>tonnes</w:t>
      </w:r>
      <w:proofErr w:type="spellEnd"/>
      <w:r>
        <w:rPr>
          <w:rFonts w:ascii="Times New Roman" w:hAnsi="Times New Roman" w:cs="Times New Roman"/>
        </w:rPr>
        <w:t>) of a vehicle, or of a motor vehicle and a trailer or semi-trailer coupled to it in relation to the class of vehicles or class of combination; and</w:t>
      </w:r>
    </w:p>
    <w:p w:rsidR="0065630E" w:rsidRDefault="0065630E">
      <w:pPr>
        <w:rPr>
          <w:rFonts w:ascii="Times New Roman" w:hAnsi="Times New Roman" w:cs="Times New Roman"/>
        </w:rPr>
      </w:pPr>
    </w:p>
    <w:p w:rsidR="0065630E" w:rsidRDefault="00092EAD" w:rsidP="002240C6">
      <w:pPr>
        <w:numPr>
          <w:ilvl w:val="0"/>
          <w:numId w:val="17"/>
        </w:numPr>
        <w:rPr>
          <w:rFonts w:ascii="Times New Roman" w:hAnsi="Times New Roman" w:cs="Times New Roman"/>
        </w:rPr>
      </w:pPr>
      <w:r>
        <w:rPr>
          <w:rFonts w:ascii="Times New Roman" w:hAnsi="Times New Roman" w:cs="Times New Roman"/>
        </w:rPr>
        <w:t>the mass carried by the wheel of a vehicle, the axle load of an axle, or the axle group load of an axle group of a vehicle in relation to the relevant class of wheels, axles or axle groups.</w:t>
      </w:r>
    </w:p>
    <w:p w:rsidR="0065630E" w:rsidRDefault="0065630E">
      <w:pPr>
        <w:pStyle w:val="CoverActName"/>
        <w:widowControl w:val="0"/>
        <w:tabs>
          <w:tab w:val="clear" w:pos="2600"/>
        </w:tabs>
        <w:overflowPunct/>
        <w:autoSpaceDE/>
        <w:autoSpaceDN/>
        <w:spacing w:before="0" w:after="0"/>
        <w:rPr>
          <w:rFonts w:eastAsia="Osaka"/>
          <w:lang w:val="en-US" w:eastAsia="x-none"/>
        </w:rPr>
      </w:pPr>
    </w:p>
    <w:p w:rsidR="0065630E" w:rsidRDefault="00092EAD" w:rsidP="002240C6">
      <w:pPr>
        <w:numPr>
          <w:ilvl w:val="0"/>
          <w:numId w:val="1"/>
        </w:numPr>
        <w:tabs>
          <w:tab w:val="clear" w:pos="1080"/>
          <w:tab w:val="num" w:pos="720"/>
        </w:tabs>
        <w:ind w:hanging="1080"/>
        <w:rPr>
          <w:rFonts w:ascii="Arial" w:hAnsi="Arial" w:cs="Arial"/>
          <w:b/>
          <w:bCs/>
        </w:rPr>
      </w:pPr>
      <w:r>
        <w:rPr>
          <w:rFonts w:ascii="Arial" w:hAnsi="Arial" w:cs="Arial"/>
          <w:b/>
          <w:bCs/>
        </w:rPr>
        <w:t>Conditions and Requirements</w:t>
      </w:r>
    </w:p>
    <w:p w:rsidR="0065630E" w:rsidRDefault="0065630E">
      <w:pPr>
        <w:rPr>
          <w:rFonts w:ascii="Times New Roman" w:hAnsi="Times New Roman" w:cs="Times New Roman"/>
        </w:rPr>
      </w:pPr>
    </w:p>
    <w:p w:rsidR="0065630E" w:rsidRDefault="00092EAD">
      <w:pPr>
        <w:jc w:val="left"/>
        <w:rPr>
          <w:rFonts w:ascii="Times New Roman" w:hAnsi="Times New Roman" w:cs="Times New Roman"/>
        </w:rPr>
      </w:pPr>
      <w:r>
        <w:rPr>
          <w:rFonts w:ascii="Times New Roman" w:hAnsi="Times New Roman" w:cs="Times New Roman"/>
        </w:rPr>
        <w:t>Eligible vehicles exempted under this notice are subject to the conditions and requirements set out in the Schedule to this notice.</w:t>
      </w:r>
    </w:p>
    <w:p w:rsidR="0065630E" w:rsidRDefault="0065630E">
      <w:pPr>
        <w:rPr>
          <w:rFonts w:ascii="Times New Roman" w:hAnsi="Times New Roman" w:cs="Times New Roman"/>
        </w:rPr>
      </w:pPr>
    </w:p>
    <w:p w:rsidR="0065630E" w:rsidRDefault="0065630E">
      <w:pPr>
        <w:spacing w:after="240"/>
        <w:jc w:val="left"/>
        <w:rPr>
          <w:rFonts w:ascii="Times New Roman" w:hAnsi="Times New Roman" w:cs="Times New Roman"/>
        </w:rPr>
      </w:pPr>
    </w:p>
    <w:p w:rsidR="0065630E" w:rsidRDefault="00092EAD">
      <w:pPr>
        <w:spacing w:after="240"/>
        <w:jc w:val="left"/>
        <w:rPr>
          <w:rFonts w:ascii="Times New Roman" w:hAnsi="Times New Roman" w:cs="Times New Roman"/>
        </w:rPr>
      </w:pPr>
      <w:r>
        <w:rPr>
          <w:rFonts w:ascii="Times New Roman" w:hAnsi="Times New Roman" w:cs="Times New Roman"/>
        </w:rPr>
        <w:br w:type="page"/>
      </w:r>
      <w:r>
        <w:rPr>
          <w:rFonts w:ascii="Times New Roman" w:hAnsi="Times New Roman" w:cs="Times New Roman"/>
        </w:rPr>
        <w:lastRenderedPageBreak/>
        <w:t xml:space="preserve">In this exemption notice, a diagram that is called an essential diagram is part of the exemption notice.  Any other diagram or any note is illustrative only.  All other relevant legislation related to the operation of vehicles to which this notice is applicable must be adhered to. </w:t>
      </w:r>
    </w:p>
    <w:p w:rsidR="0065630E" w:rsidRDefault="0065630E">
      <w:pPr>
        <w:spacing w:after="60"/>
        <w:jc w:val="left"/>
        <w:rPr>
          <w:rFonts w:ascii="Times New Roman" w:hAnsi="Times New Roman" w:cs="Times New Roman"/>
        </w:rPr>
      </w:pPr>
    </w:p>
    <w:p w:rsidR="0065630E" w:rsidRDefault="00092EAD" w:rsidP="002240C6">
      <w:pPr>
        <w:numPr>
          <w:ilvl w:val="0"/>
          <w:numId w:val="1"/>
        </w:numPr>
        <w:tabs>
          <w:tab w:val="clear" w:pos="1080"/>
        </w:tabs>
        <w:spacing w:after="120"/>
        <w:ind w:left="720"/>
        <w:jc w:val="left"/>
        <w:rPr>
          <w:rFonts w:ascii="Arial" w:hAnsi="Arial" w:cs="Arial"/>
          <w:b/>
          <w:bCs/>
        </w:rPr>
      </w:pPr>
      <w:r>
        <w:rPr>
          <w:rFonts w:ascii="Arial" w:hAnsi="Arial" w:cs="Arial"/>
          <w:b/>
          <w:bCs/>
        </w:rPr>
        <w:t>Effect</w:t>
      </w:r>
    </w:p>
    <w:p w:rsidR="0065630E" w:rsidRDefault="00092EAD">
      <w:pPr>
        <w:spacing w:after="60"/>
        <w:ind w:left="360" w:hanging="360"/>
        <w:jc w:val="left"/>
        <w:rPr>
          <w:rFonts w:ascii="Times New Roman" w:hAnsi="Times New Roman" w:cs="Times New Roman"/>
        </w:rPr>
      </w:pPr>
      <w:r>
        <w:rPr>
          <w:rFonts w:ascii="Times New Roman" w:hAnsi="Times New Roman" w:cs="Times New Roman"/>
        </w:rPr>
        <w:t>This instrument remains in force until it is amended or repealed.</w:t>
      </w:r>
    </w:p>
    <w:p w:rsidR="0065630E" w:rsidRDefault="0065630E">
      <w:pPr>
        <w:spacing w:after="60"/>
        <w:jc w:val="left"/>
        <w:rPr>
          <w:rFonts w:ascii="Times New Roman" w:hAnsi="Times New Roman" w:cs="Times New Roman"/>
        </w:rPr>
      </w:pPr>
    </w:p>
    <w:p w:rsidR="0065630E" w:rsidRDefault="0065630E">
      <w:pPr>
        <w:spacing w:after="60"/>
        <w:jc w:val="left"/>
        <w:rPr>
          <w:rFonts w:ascii="Times New Roman" w:hAnsi="Times New Roman" w:cs="Times New Roman"/>
        </w:rPr>
      </w:pPr>
    </w:p>
    <w:p w:rsidR="0065630E" w:rsidRDefault="0065630E">
      <w:pPr>
        <w:spacing w:after="60"/>
        <w:jc w:val="left"/>
        <w:rPr>
          <w:rFonts w:ascii="Times New Roman" w:hAnsi="Times New Roman" w:cs="Times New Roman"/>
        </w:rPr>
      </w:pPr>
    </w:p>
    <w:p w:rsidR="0065630E" w:rsidRDefault="0065630E">
      <w:pPr>
        <w:spacing w:after="60"/>
        <w:jc w:val="left"/>
        <w:rPr>
          <w:rFonts w:ascii="Times New Roman" w:hAnsi="Times New Roman" w:cs="Times New Roman"/>
        </w:rPr>
      </w:pPr>
    </w:p>
    <w:p w:rsidR="0065630E" w:rsidRDefault="0065630E">
      <w:pPr>
        <w:spacing w:after="60"/>
        <w:jc w:val="left"/>
        <w:rPr>
          <w:rFonts w:ascii="Times New Roman" w:hAnsi="Times New Roman" w:cs="Times New Roman"/>
        </w:rPr>
      </w:pPr>
    </w:p>
    <w:p w:rsidR="0065630E" w:rsidRDefault="00092EAD">
      <w:pPr>
        <w:jc w:val="left"/>
        <w:rPr>
          <w:rFonts w:ascii="Times New Roman" w:hAnsi="Times New Roman" w:cs="Times New Roman"/>
        </w:rPr>
      </w:pPr>
      <w:r>
        <w:rPr>
          <w:rFonts w:ascii="Times New Roman" w:hAnsi="Times New Roman" w:cs="Times New Roman"/>
        </w:rPr>
        <w:t xml:space="preserve">JOHN HARGREAVES </w:t>
      </w:r>
    </w:p>
    <w:p w:rsidR="0065630E" w:rsidRDefault="00092EAD">
      <w:pPr>
        <w:jc w:val="left"/>
        <w:rPr>
          <w:rFonts w:ascii="Times New Roman" w:hAnsi="Times New Roman" w:cs="Times New Roman"/>
        </w:rPr>
      </w:pPr>
      <w:r>
        <w:rPr>
          <w:rFonts w:ascii="Times New Roman" w:hAnsi="Times New Roman" w:cs="Times New Roman"/>
        </w:rPr>
        <w:t xml:space="preserve">Minister for the Territory and Municipal Services </w:t>
      </w:r>
    </w:p>
    <w:p w:rsidR="0065630E" w:rsidRDefault="00092EAD">
      <w:pPr>
        <w:jc w:val="left"/>
        <w:rPr>
          <w:rFonts w:ascii="Times New Roman" w:hAnsi="Times New Roman" w:cs="Times New Roman"/>
        </w:rPr>
      </w:pPr>
      <w:r>
        <w:rPr>
          <w:rFonts w:ascii="Times New Roman" w:hAnsi="Times New Roman" w:cs="Times New Roman"/>
        </w:rPr>
        <w:t>26 June 2006</w:t>
      </w:r>
    </w:p>
    <w:p w:rsidR="0065630E" w:rsidRDefault="0065630E">
      <w:pPr>
        <w:spacing w:after="60"/>
        <w:jc w:val="left"/>
        <w:rPr>
          <w:rFonts w:ascii="Times New Roman" w:hAnsi="Times New Roman" w:cs="Times New Roman"/>
          <w:b/>
          <w:bCs/>
        </w:rPr>
      </w:pPr>
    </w:p>
    <w:p w:rsidR="0065630E" w:rsidRDefault="0065630E">
      <w:pPr>
        <w:spacing w:after="60"/>
        <w:ind w:left="1660"/>
        <w:jc w:val="left"/>
        <w:rPr>
          <w:rFonts w:ascii="Times New Roman" w:hAnsi="Times New Roman" w:cs="Times New Roman"/>
          <w:b/>
          <w:bCs/>
        </w:rPr>
        <w:sectPr w:rsidR="0065630E">
          <w:headerReference w:type="even" r:id="rId7"/>
          <w:headerReference w:type="default" r:id="rId8"/>
          <w:footerReference w:type="even" r:id="rId9"/>
          <w:footerReference w:type="default" r:id="rId10"/>
          <w:headerReference w:type="first" r:id="rId11"/>
          <w:footerReference w:type="first" r:id="rId12"/>
          <w:type w:val="continuous"/>
          <w:pgSz w:w="11907" w:h="16839" w:code="9"/>
          <w:pgMar w:top="1440" w:right="1000" w:bottom="1440" w:left="1000" w:header="720" w:footer="720" w:gutter="0"/>
          <w:cols w:space="0"/>
        </w:sectPr>
      </w:pPr>
    </w:p>
    <w:p w:rsidR="0065630E" w:rsidRDefault="00092EAD">
      <w:pPr>
        <w:jc w:val="center"/>
        <w:rPr>
          <w:rFonts w:ascii="Arial" w:hAnsi="Arial" w:cs="Arial"/>
          <w:b/>
          <w:bCs/>
          <w:sz w:val="22"/>
          <w:szCs w:val="22"/>
        </w:rPr>
      </w:pPr>
      <w:r>
        <w:rPr>
          <w:rFonts w:ascii="Arial" w:hAnsi="Arial" w:cs="Arial"/>
          <w:b/>
          <w:bCs/>
          <w:sz w:val="22"/>
          <w:szCs w:val="22"/>
        </w:rPr>
        <w:lastRenderedPageBreak/>
        <w:t>SCHEDULE</w:t>
      </w:r>
    </w:p>
    <w:p w:rsidR="0065630E" w:rsidRDefault="0065630E">
      <w:pPr>
        <w:rPr>
          <w:rFonts w:ascii="Arial" w:hAnsi="Arial" w:cs="Arial"/>
          <w:sz w:val="22"/>
          <w:szCs w:val="22"/>
        </w:rPr>
      </w:pPr>
    </w:p>
    <w:p w:rsidR="0065630E" w:rsidRDefault="00092EAD">
      <w:pPr>
        <w:pStyle w:val="Heading1"/>
        <w:ind w:hanging="2200"/>
        <w:rPr>
          <w:sz w:val="22"/>
          <w:szCs w:val="22"/>
        </w:rPr>
      </w:pPr>
      <w:r>
        <w:rPr>
          <w:sz w:val="22"/>
          <w:szCs w:val="22"/>
        </w:rPr>
        <w:t>Part 1 – Preliminary</w:t>
      </w:r>
    </w:p>
    <w:p w:rsidR="0065630E" w:rsidRDefault="0065630E">
      <w:pPr>
        <w:rPr>
          <w:rFonts w:ascii="Arial" w:hAnsi="Arial" w:cs="Arial"/>
          <w:sz w:val="22"/>
          <w:szCs w:val="22"/>
        </w:rPr>
      </w:pP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Interpretation</w:t>
      </w:r>
    </w:p>
    <w:p w:rsidR="0065630E" w:rsidRDefault="0065630E">
      <w:pPr>
        <w:rPr>
          <w:rFonts w:ascii="Arial" w:hAnsi="Arial" w:cs="Arial"/>
          <w:sz w:val="22"/>
          <w:szCs w:val="22"/>
        </w:rPr>
      </w:pPr>
    </w:p>
    <w:p w:rsidR="0065630E" w:rsidRDefault="00092EAD">
      <w:pPr>
        <w:rPr>
          <w:rFonts w:ascii="Arial" w:hAnsi="Arial" w:cs="Arial"/>
          <w:i/>
          <w:iCs/>
          <w:sz w:val="22"/>
          <w:szCs w:val="22"/>
        </w:rPr>
      </w:pPr>
      <w:r>
        <w:rPr>
          <w:rFonts w:ascii="Arial" w:hAnsi="Arial" w:cs="Arial"/>
          <w:sz w:val="22"/>
          <w:szCs w:val="22"/>
        </w:rPr>
        <w:t xml:space="preserve">Unless stated otherwise, words and expressions used in this Notice have the same meaning as those set out in the Dictionary forming part of the </w:t>
      </w:r>
      <w:r>
        <w:rPr>
          <w:rFonts w:ascii="Arial" w:hAnsi="Arial" w:cs="Arial"/>
          <w:i/>
          <w:iCs/>
          <w:sz w:val="22"/>
          <w:szCs w:val="22"/>
        </w:rPr>
        <w:t>Road Transport (Dimensions and Mass) Act 1990.</w:t>
      </w:r>
    </w:p>
    <w:p w:rsidR="0065630E" w:rsidRDefault="0065630E">
      <w:pPr>
        <w:rPr>
          <w:rFonts w:ascii="Arial" w:hAnsi="Arial" w:cs="Arial"/>
          <w:sz w:val="22"/>
          <w:szCs w:val="22"/>
        </w:rPr>
      </w:pP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Application</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Only vehicles or combinations listed in clause 1.3, that are fitted with a road friendly suspension specified in clause 2.2, may operate at the higher axle mass limits specified in Table 1.</w:t>
      </w:r>
    </w:p>
    <w:p w:rsidR="0065630E" w:rsidRDefault="0065630E">
      <w:pPr>
        <w:jc w:val="lef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8"/>
      </w:tblGrid>
      <w:tr w:rsidR="0065630E">
        <w:trPr>
          <w:trHeight w:val="1614"/>
        </w:trPr>
        <w:tc>
          <w:tcPr>
            <w:tcW w:w="10068" w:type="dxa"/>
          </w:tcPr>
          <w:p w:rsidR="0065630E" w:rsidRDefault="0065630E">
            <w:pPr>
              <w:jc w:val="center"/>
              <w:rPr>
                <w:rFonts w:ascii="Arial" w:hAnsi="Arial" w:cs="Arial"/>
                <w:b/>
                <w:bCs/>
              </w:rPr>
            </w:pPr>
          </w:p>
          <w:p w:rsidR="0065630E" w:rsidRDefault="00092EAD">
            <w:pPr>
              <w:jc w:val="center"/>
              <w:rPr>
                <w:rFonts w:ascii="Arial" w:hAnsi="Arial" w:cs="Arial"/>
                <w:b/>
                <w:bCs/>
              </w:rPr>
            </w:pPr>
            <w:r>
              <w:rPr>
                <w:rFonts w:ascii="Arial" w:hAnsi="Arial" w:cs="Arial"/>
                <w:b/>
                <w:bCs/>
                <w:sz w:val="22"/>
                <w:szCs w:val="22"/>
              </w:rPr>
              <w:t>Notes:</w:t>
            </w:r>
          </w:p>
          <w:p w:rsidR="0065630E" w:rsidRDefault="0065630E">
            <w:pPr>
              <w:jc w:val="center"/>
              <w:rPr>
                <w:rFonts w:ascii="Arial" w:hAnsi="Arial" w:cs="Arial"/>
                <w:b/>
                <w:bCs/>
              </w:rPr>
            </w:pPr>
          </w:p>
          <w:p w:rsidR="0065630E" w:rsidRDefault="00092EAD" w:rsidP="002240C6">
            <w:pPr>
              <w:numPr>
                <w:ilvl w:val="0"/>
                <w:numId w:val="3"/>
              </w:numPr>
              <w:tabs>
                <w:tab w:val="clear" w:pos="360"/>
              </w:tabs>
              <w:jc w:val="left"/>
              <w:rPr>
                <w:rFonts w:ascii="Arial" w:hAnsi="Arial" w:cs="Arial"/>
              </w:rPr>
            </w:pPr>
            <w:r>
              <w:rPr>
                <w:rFonts w:ascii="Arial" w:hAnsi="Arial" w:cs="Arial"/>
                <w:sz w:val="22"/>
                <w:szCs w:val="22"/>
              </w:rPr>
              <w:t>Refer to clause 2.1 – Mass Management Accreditation, for vehicles and combinations that are fitted with tri-axle groups.</w:t>
            </w:r>
          </w:p>
          <w:p w:rsidR="0065630E" w:rsidRDefault="0065630E">
            <w:pPr>
              <w:jc w:val="left"/>
              <w:rPr>
                <w:rFonts w:ascii="Arial" w:hAnsi="Arial" w:cs="Arial"/>
              </w:rPr>
            </w:pPr>
          </w:p>
          <w:p w:rsidR="0065630E" w:rsidRDefault="00092EAD" w:rsidP="002240C6">
            <w:pPr>
              <w:numPr>
                <w:ilvl w:val="0"/>
                <w:numId w:val="3"/>
              </w:numPr>
              <w:tabs>
                <w:tab w:val="clear" w:pos="360"/>
              </w:tabs>
              <w:jc w:val="left"/>
              <w:rPr>
                <w:rFonts w:ascii="Arial" w:hAnsi="Arial" w:cs="Arial"/>
              </w:rPr>
            </w:pPr>
            <w:r>
              <w:rPr>
                <w:rFonts w:ascii="Arial" w:hAnsi="Arial" w:cs="Arial"/>
                <w:sz w:val="22"/>
                <w:szCs w:val="22"/>
              </w:rPr>
              <w:t>Refer to clauses 1.6 or 1.7, to determine the maximum gross mass limit for your vehicle or combination.</w:t>
            </w:r>
          </w:p>
          <w:p w:rsidR="0065630E" w:rsidRDefault="0065630E">
            <w:pPr>
              <w:rPr>
                <w:rFonts w:ascii="Arial" w:hAnsi="Arial" w:cs="Arial"/>
              </w:rPr>
            </w:pPr>
          </w:p>
        </w:tc>
      </w:tr>
    </w:tbl>
    <w:p w:rsidR="0065630E" w:rsidRDefault="0065630E">
      <w:pPr>
        <w:rPr>
          <w:rFonts w:ascii="Arial" w:hAnsi="Arial" w:cs="Arial"/>
          <w:sz w:val="22"/>
          <w:szCs w:val="22"/>
        </w:rPr>
      </w:pP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Eligible vehicles</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An eligible vehicle means any of the following:</w:t>
      </w:r>
    </w:p>
    <w:p w:rsidR="0065630E" w:rsidRDefault="0065630E">
      <w:pPr>
        <w:rPr>
          <w:rFonts w:ascii="Arial" w:hAnsi="Arial" w:cs="Arial"/>
          <w:sz w:val="22"/>
          <w:szCs w:val="22"/>
        </w:rPr>
      </w:pP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rigid truck fitted with a tandem drive axle group that is not towing another vehicle;</w:t>
      </w: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rigid truck fitted with a tandem drive axle group towing a trailer that is fitted with a single, tandem or tri-axle group towards the rear of the trailer, where both the truck and trailer are designed to carry vehicles on 2 or more partly or completely overlapping decks;</w:t>
      </w: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combination where the prime mover is fitted with a single axle or tandem axle or tri-axle group;</w:t>
      </w: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bus fitted with a single drive or tandem axle group;</w:t>
      </w: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truck or bus with a six-</w:t>
      </w:r>
      <w:proofErr w:type="spellStart"/>
      <w:r>
        <w:rPr>
          <w:rFonts w:ascii="Arial" w:hAnsi="Arial" w:cs="Arial"/>
          <w:sz w:val="22"/>
          <w:szCs w:val="22"/>
        </w:rPr>
        <w:t>tyred</w:t>
      </w:r>
      <w:proofErr w:type="spellEnd"/>
      <w:r>
        <w:rPr>
          <w:rFonts w:ascii="Arial" w:hAnsi="Arial" w:cs="Arial"/>
          <w:sz w:val="22"/>
          <w:szCs w:val="22"/>
        </w:rPr>
        <w:t xml:space="preserve"> tandem axle group at the rear;</w:t>
      </w:r>
    </w:p>
    <w:p w:rsidR="0065630E" w:rsidRDefault="00092EAD" w:rsidP="002240C6">
      <w:pPr>
        <w:numPr>
          <w:ilvl w:val="0"/>
          <w:numId w:val="16"/>
        </w:numPr>
        <w:jc w:val="left"/>
        <w:rPr>
          <w:rFonts w:ascii="Arial" w:hAnsi="Arial" w:cs="Arial"/>
          <w:sz w:val="22"/>
          <w:szCs w:val="22"/>
        </w:rPr>
      </w:pPr>
      <w:r>
        <w:rPr>
          <w:rFonts w:ascii="Arial" w:hAnsi="Arial" w:cs="Arial"/>
          <w:sz w:val="22"/>
          <w:szCs w:val="22"/>
        </w:rPr>
        <w:t>a B-Double where the prime mover is fitted with a tandem drive axle group and the trailer is, or the trailers are, fitted with either a tandem or tri-axle group.</w:t>
      </w:r>
    </w:p>
    <w:p w:rsidR="0065630E" w:rsidRDefault="0065630E">
      <w:pPr>
        <w:rPr>
          <w:rFonts w:ascii="Arial" w:hAnsi="Arial" w:cs="Arial"/>
          <w:sz w:val="22"/>
          <w:szCs w:val="22"/>
        </w:rPr>
      </w:pP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br w:type="page"/>
      </w: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Mass limits</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 xml:space="preserve">The axle loads specified in Table 1 apply in respect of an eligible vehicle and must also comply with </w:t>
      </w:r>
    </w:p>
    <w:p w:rsidR="0065630E" w:rsidRDefault="00092EAD">
      <w:pPr>
        <w:rPr>
          <w:rFonts w:ascii="Arial" w:hAnsi="Arial" w:cs="Arial"/>
          <w:sz w:val="22"/>
          <w:szCs w:val="22"/>
        </w:rPr>
      </w:pPr>
      <w:r>
        <w:rPr>
          <w:rFonts w:ascii="Arial" w:hAnsi="Arial" w:cs="Arial"/>
          <w:sz w:val="22"/>
          <w:szCs w:val="22"/>
        </w:rPr>
        <w:t>Part 2 of this Schedule.</w:t>
      </w:r>
    </w:p>
    <w:p w:rsidR="0065630E" w:rsidRDefault="0065630E">
      <w:pPr>
        <w:rPr>
          <w:rFonts w:ascii="Arial" w:hAnsi="Arial" w:cs="Arial"/>
          <w:sz w:val="22"/>
          <w:szCs w:val="22"/>
        </w:rPr>
      </w:pPr>
    </w:p>
    <w:p w:rsidR="0065630E" w:rsidRDefault="00092EAD">
      <w:pPr>
        <w:rPr>
          <w:rFonts w:ascii="Arial" w:hAnsi="Arial" w:cs="Arial"/>
          <w:b/>
          <w:bCs/>
          <w:sz w:val="22"/>
          <w:szCs w:val="22"/>
        </w:rPr>
      </w:pPr>
      <w:r>
        <w:rPr>
          <w:rFonts w:ascii="Arial" w:hAnsi="Arial" w:cs="Arial"/>
          <w:b/>
          <w:bCs/>
          <w:sz w:val="22"/>
          <w:szCs w:val="22"/>
        </w:rPr>
        <w:t>Table 1 – Mass Limits for Single axle or axle groups</w:t>
      </w:r>
    </w:p>
    <w:p w:rsidR="0065630E" w:rsidRDefault="0065630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5"/>
        <w:gridCol w:w="3908"/>
      </w:tblGrid>
      <w:tr w:rsidR="0065630E">
        <w:tc>
          <w:tcPr>
            <w:tcW w:w="6408" w:type="dxa"/>
          </w:tcPr>
          <w:p w:rsidR="0065630E" w:rsidRDefault="00092EAD">
            <w:pPr>
              <w:spacing w:after="360"/>
              <w:jc w:val="center"/>
              <w:rPr>
                <w:rFonts w:ascii="Arial" w:hAnsi="Arial" w:cs="Arial"/>
                <w:b/>
                <w:bCs/>
              </w:rPr>
            </w:pPr>
            <w:r>
              <w:rPr>
                <w:rFonts w:ascii="Arial" w:hAnsi="Arial" w:cs="Arial"/>
                <w:b/>
                <w:bCs/>
                <w:sz w:val="22"/>
                <w:szCs w:val="22"/>
              </w:rPr>
              <w:t>Axle or Axle Group</w:t>
            </w:r>
          </w:p>
        </w:tc>
        <w:tc>
          <w:tcPr>
            <w:tcW w:w="4013" w:type="dxa"/>
          </w:tcPr>
          <w:p w:rsidR="0065630E" w:rsidRDefault="00092EAD">
            <w:pPr>
              <w:spacing w:after="360"/>
              <w:jc w:val="center"/>
              <w:rPr>
                <w:rFonts w:ascii="Arial" w:hAnsi="Arial" w:cs="Arial"/>
                <w:b/>
                <w:bCs/>
              </w:rPr>
            </w:pPr>
            <w:r>
              <w:rPr>
                <w:rFonts w:ascii="Arial" w:hAnsi="Arial" w:cs="Arial"/>
                <w:b/>
                <w:bCs/>
                <w:sz w:val="22"/>
                <w:szCs w:val="22"/>
              </w:rPr>
              <w:t>Mass Limit (</w:t>
            </w:r>
            <w:proofErr w:type="spellStart"/>
            <w:r>
              <w:rPr>
                <w:rFonts w:ascii="Arial" w:hAnsi="Arial" w:cs="Arial"/>
                <w:b/>
                <w:bCs/>
                <w:sz w:val="22"/>
                <w:szCs w:val="22"/>
              </w:rPr>
              <w:t>tonnes</w:t>
            </w:r>
            <w:proofErr w:type="spellEnd"/>
            <w:r>
              <w:rPr>
                <w:rFonts w:ascii="Arial" w:hAnsi="Arial" w:cs="Arial"/>
                <w:b/>
                <w:bCs/>
                <w:sz w:val="22"/>
                <w:szCs w:val="22"/>
              </w:rPr>
              <w:t>)</w:t>
            </w:r>
          </w:p>
        </w:tc>
      </w:tr>
      <w:tr w:rsidR="0065630E">
        <w:tc>
          <w:tcPr>
            <w:tcW w:w="6408" w:type="dxa"/>
          </w:tcPr>
          <w:p w:rsidR="0065630E" w:rsidRDefault="00092EAD">
            <w:pPr>
              <w:spacing w:after="360"/>
              <w:jc w:val="left"/>
              <w:rPr>
                <w:rFonts w:ascii="Arial" w:hAnsi="Arial" w:cs="Arial"/>
                <w:b/>
                <w:bCs/>
              </w:rPr>
            </w:pPr>
            <w:r>
              <w:rPr>
                <w:rFonts w:ascii="Arial" w:hAnsi="Arial" w:cs="Arial"/>
                <w:sz w:val="22"/>
                <w:szCs w:val="22"/>
              </w:rPr>
              <w:t xml:space="preserve">Single axle with dual </w:t>
            </w:r>
            <w:proofErr w:type="spellStart"/>
            <w:r>
              <w:rPr>
                <w:rFonts w:ascii="Arial" w:hAnsi="Arial" w:cs="Arial"/>
                <w:sz w:val="22"/>
                <w:szCs w:val="22"/>
              </w:rPr>
              <w:t>tyres</w:t>
            </w:r>
            <w:proofErr w:type="spellEnd"/>
            <w:r>
              <w:rPr>
                <w:rFonts w:ascii="Arial" w:hAnsi="Arial" w:cs="Arial"/>
                <w:sz w:val="22"/>
                <w:szCs w:val="22"/>
              </w:rPr>
              <w:t xml:space="preserve"> (buses only)</w:t>
            </w:r>
          </w:p>
        </w:tc>
        <w:tc>
          <w:tcPr>
            <w:tcW w:w="4013" w:type="dxa"/>
          </w:tcPr>
          <w:p w:rsidR="0065630E" w:rsidRDefault="00092EAD">
            <w:pPr>
              <w:spacing w:after="360"/>
              <w:jc w:val="center"/>
              <w:rPr>
                <w:rFonts w:ascii="Arial" w:hAnsi="Arial" w:cs="Arial"/>
              </w:rPr>
            </w:pPr>
            <w:r>
              <w:rPr>
                <w:rFonts w:ascii="Arial" w:hAnsi="Arial" w:cs="Arial"/>
                <w:sz w:val="22"/>
                <w:szCs w:val="22"/>
              </w:rPr>
              <w:t>10.0</w:t>
            </w:r>
          </w:p>
        </w:tc>
      </w:tr>
      <w:tr w:rsidR="0065630E">
        <w:tc>
          <w:tcPr>
            <w:tcW w:w="6408" w:type="dxa"/>
          </w:tcPr>
          <w:p w:rsidR="0065630E" w:rsidRDefault="00092EAD">
            <w:pPr>
              <w:spacing w:after="360"/>
              <w:jc w:val="left"/>
              <w:rPr>
                <w:rFonts w:ascii="Arial" w:hAnsi="Arial" w:cs="Arial"/>
              </w:rPr>
            </w:pPr>
            <w:r>
              <w:rPr>
                <w:rFonts w:ascii="Arial" w:hAnsi="Arial" w:cs="Arial"/>
                <w:sz w:val="22"/>
                <w:szCs w:val="22"/>
              </w:rPr>
              <w:t xml:space="preserve">Tandem axle group fitted with single </w:t>
            </w:r>
            <w:proofErr w:type="spellStart"/>
            <w:r>
              <w:rPr>
                <w:rFonts w:ascii="Arial" w:hAnsi="Arial" w:cs="Arial"/>
                <w:sz w:val="22"/>
                <w:szCs w:val="22"/>
              </w:rPr>
              <w:t>tyres</w:t>
            </w:r>
            <w:proofErr w:type="spellEnd"/>
            <w:r>
              <w:rPr>
                <w:rFonts w:ascii="Arial" w:hAnsi="Arial" w:cs="Arial"/>
                <w:sz w:val="22"/>
                <w:szCs w:val="22"/>
              </w:rPr>
              <w:t xml:space="preserve"> on one axle and dual </w:t>
            </w:r>
            <w:proofErr w:type="spellStart"/>
            <w:r>
              <w:rPr>
                <w:rFonts w:ascii="Arial" w:hAnsi="Arial" w:cs="Arial"/>
                <w:sz w:val="22"/>
                <w:szCs w:val="22"/>
              </w:rPr>
              <w:t>tyres</w:t>
            </w:r>
            <w:proofErr w:type="spellEnd"/>
            <w:r>
              <w:rPr>
                <w:rFonts w:ascii="Arial" w:hAnsi="Arial" w:cs="Arial"/>
                <w:sz w:val="22"/>
                <w:szCs w:val="22"/>
              </w:rPr>
              <w:t xml:space="preserve"> on the other axle</w:t>
            </w:r>
          </w:p>
        </w:tc>
        <w:tc>
          <w:tcPr>
            <w:tcW w:w="4013" w:type="dxa"/>
          </w:tcPr>
          <w:p w:rsidR="0065630E" w:rsidRDefault="00092EAD">
            <w:pPr>
              <w:spacing w:after="360"/>
              <w:jc w:val="center"/>
              <w:rPr>
                <w:rFonts w:ascii="Arial" w:hAnsi="Arial" w:cs="Arial"/>
              </w:rPr>
            </w:pPr>
            <w:r>
              <w:rPr>
                <w:rFonts w:ascii="Arial" w:hAnsi="Arial" w:cs="Arial"/>
                <w:sz w:val="22"/>
                <w:szCs w:val="22"/>
              </w:rPr>
              <w:t>14.0</w:t>
            </w:r>
          </w:p>
        </w:tc>
      </w:tr>
      <w:tr w:rsidR="0065630E">
        <w:tc>
          <w:tcPr>
            <w:tcW w:w="6408" w:type="dxa"/>
          </w:tcPr>
          <w:p w:rsidR="0065630E" w:rsidRDefault="00092EAD">
            <w:pPr>
              <w:spacing w:after="360"/>
              <w:jc w:val="left"/>
              <w:rPr>
                <w:rFonts w:ascii="Arial" w:hAnsi="Arial" w:cs="Arial"/>
              </w:rPr>
            </w:pPr>
            <w:r>
              <w:rPr>
                <w:rFonts w:ascii="Arial" w:hAnsi="Arial" w:cs="Arial"/>
                <w:sz w:val="22"/>
                <w:szCs w:val="22"/>
              </w:rPr>
              <w:t xml:space="preserve">Tandem axle group fitted with dual </w:t>
            </w:r>
            <w:proofErr w:type="spellStart"/>
            <w:r>
              <w:rPr>
                <w:rFonts w:ascii="Arial" w:hAnsi="Arial" w:cs="Arial"/>
                <w:sz w:val="22"/>
                <w:szCs w:val="22"/>
              </w:rPr>
              <w:t>tyres</w:t>
            </w:r>
            <w:proofErr w:type="spellEnd"/>
          </w:p>
        </w:tc>
        <w:tc>
          <w:tcPr>
            <w:tcW w:w="4013" w:type="dxa"/>
          </w:tcPr>
          <w:p w:rsidR="0065630E" w:rsidRDefault="00092EAD">
            <w:pPr>
              <w:spacing w:after="360"/>
              <w:jc w:val="center"/>
              <w:rPr>
                <w:rFonts w:ascii="Arial" w:hAnsi="Arial" w:cs="Arial"/>
              </w:rPr>
            </w:pPr>
            <w:r>
              <w:rPr>
                <w:rFonts w:ascii="Arial" w:hAnsi="Arial" w:cs="Arial"/>
                <w:sz w:val="22"/>
                <w:szCs w:val="22"/>
              </w:rPr>
              <w:t>17.0</w:t>
            </w:r>
          </w:p>
        </w:tc>
      </w:tr>
      <w:tr w:rsidR="0065630E">
        <w:tc>
          <w:tcPr>
            <w:tcW w:w="6408" w:type="dxa"/>
          </w:tcPr>
          <w:p w:rsidR="0065630E" w:rsidRDefault="00092EAD">
            <w:pPr>
              <w:spacing w:after="360"/>
              <w:jc w:val="left"/>
              <w:rPr>
                <w:rFonts w:ascii="Arial" w:hAnsi="Arial" w:cs="Arial"/>
              </w:rPr>
            </w:pPr>
            <w:r>
              <w:rPr>
                <w:rFonts w:ascii="Arial" w:hAnsi="Arial" w:cs="Arial"/>
                <w:sz w:val="22"/>
                <w:szCs w:val="22"/>
              </w:rPr>
              <w:t xml:space="preserve">Tri-axle group fitted with dual </w:t>
            </w:r>
            <w:proofErr w:type="spellStart"/>
            <w:r>
              <w:rPr>
                <w:rFonts w:ascii="Arial" w:hAnsi="Arial" w:cs="Arial"/>
                <w:sz w:val="22"/>
                <w:szCs w:val="22"/>
              </w:rPr>
              <w:t>tyres</w:t>
            </w:r>
            <w:proofErr w:type="spellEnd"/>
          </w:p>
        </w:tc>
        <w:tc>
          <w:tcPr>
            <w:tcW w:w="4013" w:type="dxa"/>
          </w:tcPr>
          <w:p w:rsidR="0065630E" w:rsidRDefault="00092EAD">
            <w:pPr>
              <w:spacing w:after="360"/>
              <w:jc w:val="center"/>
              <w:rPr>
                <w:rFonts w:ascii="Arial" w:hAnsi="Arial" w:cs="Arial"/>
              </w:rPr>
            </w:pPr>
            <w:r>
              <w:rPr>
                <w:rFonts w:ascii="Arial" w:hAnsi="Arial" w:cs="Arial"/>
                <w:sz w:val="22"/>
                <w:szCs w:val="22"/>
              </w:rPr>
              <w:t>22.5</w:t>
            </w:r>
          </w:p>
        </w:tc>
      </w:tr>
    </w:tbl>
    <w:p w:rsidR="0065630E" w:rsidRDefault="0065630E">
      <w:pPr>
        <w:spacing w:after="360"/>
        <w:ind w:left="2120" w:hanging="1040"/>
        <w:jc w:val="left"/>
        <w:rPr>
          <w:rFonts w:ascii="Arial" w:hAnsi="Arial" w:cs="Arial"/>
          <w:b/>
          <w:bCs/>
          <w:sz w:val="22"/>
          <w:szCs w:val="22"/>
        </w:rPr>
      </w:pP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Maximum gross mass limits for a vehicle or combination</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The maximum gross mass limit for a combination must not exceed the lowest of the following:</w:t>
      </w:r>
    </w:p>
    <w:p w:rsidR="0065630E" w:rsidRDefault="0065630E">
      <w:pPr>
        <w:rPr>
          <w:rFonts w:ascii="Arial" w:hAnsi="Arial" w:cs="Arial"/>
          <w:sz w:val="22"/>
          <w:szCs w:val="22"/>
        </w:rPr>
      </w:pPr>
    </w:p>
    <w:p w:rsidR="0065630E" w:rsidRDefault="00092EAD" w:rsidP="002240C6">
      <w:pPr>
        <w:numPr>
          <w:ilvl w:val="0"/>
          <w:numId w:val="15"/>
        </w:numPr>
        <w:spacing w:after="60"/>
        <w:ind w:left="1066" w:hanging="357"/>
        <w:rPr>
          <w:rFonts w:ascii="Arial" w:hAnsi="Arial" w:cs="Arial"/>
          <w:sz w:val="22"/>
          <w:szCs w:val="22"/>
        </w:rPr>
      </w:pPr>
      <w:r>
        <w:rPr>
          <w:rFonts w:ascii="Arial" w:hAnsi="Arial" w:cs="Arial"/>
          <w:sz w:val="22"/>
          <w:szCs w:val="22"/>
        </w:rPr>
        <w:t xml:space="preserve">The </w:t>
      </w:r>
      <w:r>
        <w:rPr>
          <w:rFonts w:ascii="Arial" w:hAnsi="Arial" w:cs="Arial"/>
          <w:b/>
          <w:bCs/>
          <w:sz w:val="22"/>
          <w:szCs w:val="22"/>
        </w:rPr>
        <w:t>sum of</w:t>
      </w:r>
      <w:r>
        <w:rPr>
          <w:rFonts w:ascii="Arial" w:hAnsi="Arial" w:cs="Arial"/>
          <w:sz w:val="22"/>
          <w:szCs w:val="22"/>
        </w:rPr>
        <w:t>:</w:t>
      </w:r>
    </w:p>
    <w:p w:rsidR="0065630E" w:rsidRDefault="00092EAD" w:rsidP="002240C6">
      <w:pPr>
        <w:numPr>
          <w:ilvl w:val="1"/>
          <w:numId w:val="15"/>
        </w:numPr>
        <w:spacing w:after="60"/>
        <w:rPr>
          <w:rFonts w:ascii="Arial" w:hAnsi="Arial" w:cs="Arial"/>
          <w:sz w:val="22"/>
          <w:szCs w:val="22"/>
        </w:rPr>
      </w:pPr>
      <w:r>
        <w:rPr>
          <w:rFonts w:ascii="Arial" w:hAnsi="Arial" w:cs="Arial"/>
          <w:sz w:val="22"/>
          <w:szCs w:val="22"/>
        </w:rPr>
        <w:t xml:space="preserve">The single axle and single axle group, the </w:t>
      </w:r>
      <w:proofErr w:type="spellStart"/>
      <w:r>
        <w:rPr>
          <w:rFonts w:ascii="Arial" w:hAnsi="Arial" w:cs="Arial"/>
          <w:sz w:val="22"/>
          <w:szCs w:val="22"/>
        </w:rPr>
        <w:t>twinsteer</w:t>
      </w:r>
      <w:proofErr w:type="spellEnd"/>
      <w:r>
        <w:rPr>
          <w:rFonts w:ascii="Arial" w:hAnsi="Arial" w:cs="Arial"/>
          <w:sz w:val="22"/>
          <w:szCs w:val="22"/>
        </w:rPr>
        <w:t xml:space="preserve"> axle group and the quad-axle group mass limits in the Table to Schedule 2 of DI2006-119, and</w:t>
      </w:r>
    </w:p>
    <w:p w:rsidR="0065630E" w:rsidRDefault="00092EAD" w:rsidP="002240C6">
      <w:pPr>
        <w:numPr>
          <w:ilvl w:val="1"/>
          <w:numId w:val="15"/>
        </w:numPr>
        <w:rPr>
          <w:rFonts w:ascii="Arial" w:hAnsi="Arial" w:cs="Arial"/>
          <w:sz w:val="22"/>
          <w:szCs w:val="22"/>
        </w:rPr>
      </w:pPr>
      <w:r>
        <w:rPr>
          <w:rFonts w:ascii="Arial" w:hAnsi="Arial" w:cs="Arial"/>
          <w:sz w:val="22"/>
          <w:szCs w:val="22"/>
        </w:rPr>
        <w:t>The axle and axle group mass limits in Table 1;</w:t>
      </w:r>
    </w:p>
    <w:p w:rsidR="0065630E" w:rsidRDefault="0065630E">
      <w:pPr>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In the case of a bus or rigid truck – the vehicles Gross Vehicle Mass (</w:t>
      </w:r>
      <w:r>
        <w:rPr>
          <w:rFonts w:ascii="Arial" w:hAnsi="Arial" w:cs="Arial"/>
          <w:b/>
          <w:bCs/>
          <w:sz w:val="22"/>
          <w:szCs w:val="22"/>
        </w:rPr>
        <w:t>GVM</w:t>
      </w:r>
      <w:r>
        <w:rPr>
          <w:rFonts w:ascii="Arial" w:hAnsi="Arial" w:cs="Arial"/>
          <w:sz w:val="22"/>
          <w:szCs w:val="22"/>
        </w:rPr>
        <w:t>);</w:t>
      </w:r>
    </w:p>
    <w:p w:rsidR="0065630E" w:rsidRDefault="0065630E">
      <w:pPr>
        <w:ind w:left="720"/>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The Gross Combination Mass (</w:t>
      </w:r>
      <w:r>
        <w:rPr>
          <w:rFonts w:ascii="Arial" w:hAnsi="Arial" w:cs="Arial"/>
          <w:b/>
          <w:bCs/>
          <w:sz w:val="22"/>
          <w:szCs w:val="22"/>
        </w:rPr>
        <w:t>GCM</w:t>
      </w:r>
      <w:r>
        <w:rPr>
          <w:rFonts w:ascii="Arial" w:hAnsi="Arial" w:cs="Arial"/>
          <w:sz w:val="22"/>
          <w:szCs w:val="22"/>
        </w:rPr>
        <w:t>) of the prime mover;</w:t>
      </w:r>
    </w:p>
    <w:p w:rsidR="0065630E" w:rsidRDefault="0065630E">
      <w:pPr>
        <w:ind w:left="720"/>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 xml:space="preserve">The </w:t>
      </w:r>
      <w:r>
        <w:rPr>
          <w:rFonts w:ascii="Arial" w:hAnsi="Arial" w:cs="Arial"/>
          <w:b/>
          <w:bCs/>
          <w:sz w:val="22"/>
          <w:szCs w:val="22"/>
        </w:rPr>
        <w:t>sum of the vehicle’s GVM</w:t>
      </w:r>
      <w:r>
        <w:rPr>
          <w:rFonts w:ascii="Arial" w:hAnsi="Arial" w:cs="Arial"/>
          <w:sz w:val="22"/>
          <w:szCs w:val="22"/>
        </w:rPr>
        <w:t xml:space="preserve"> for the prime mover and the semi-trailer;</w:t>
      </w:r>
    </w:p>
    <w:p w:rsidR="0065630E" w:rsidRDefault="0065630E">
      <w:pPr>
        <w:ind w:left="720"/>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 xml:space="preserve">In the case of a rigid truck fitted with a tandem drive axle group that is not towing another vehicle: - </w:t>
      </w:r>
      <w:r>
        <w:rPr>
          <w:rFonts w:ascii="Arial" w:hAnsi="Arial" w:cs="Arial"/>
          <w:b/>
          <w:bCs/>
          <w:sz w:val="22"/>
          <w:szCs w:val="22"/>
        </w:rPr>
        <w:t xml:space="preserve">28 </w:t>
      </w:r>
      <w:proofErr w:type="spellStart"/>
      <w:r>
        <w:rPr>
          <w:rFonts w:ascii="Arial" w:hAnsi="Arial" w:cs="Arial"/>
          <w:b/>
          <w:bCs/>
          <w:sz w:val="22"/>
          <w:szCs w:val="22"/>
        </w:rPr>
        <w:t>tonnes</w:t>
      </w:r>
      <w:proofErr w:type="spellEnd"/>
      <w:r>
        <w:rPr>
          <w:rFonts w:ascii="Arial" w:hAnsi="Arial" w:cs="Arial"/>
          <w:sz w:val="22"/>
          <w:szCs w:val="22"/>
        </w:rPr>
        <w:t>;</w:t>
      </w:r>
    </w:p>
    <w:p w:rsidR="0065630E" w:rsidRDefault="0065630E">
      <w:pPr>
        <w:ind w:left="720"/>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 xml:space="preserve">In the case of a combination: - </w:t>
      </w:r>
      <w:r>
        <w:rPr>
          <w:rFonts w:ascii="Arial" w:hAnsi="Arial" w:cs="Arial"/>
          <w:b/>
          <w:bCs/>
          <w:sz w:val="22"/>
          <w:szCs w:val="22"/>
        </w:rPr>
        <w:t xml:space="preserve">45.5 </w:t>
      </w:r>
      <w:proofErr w:type="spellStart"/>
      <w:r>
        <w:rPr>
          <w:rFonts w:ascii="Arial" w:hAnsi="Arial" w:cs="Arial"/>
          <w:b/>
          <w:bCs/>
          <w:sz w:val="22"/>
          <w:szCs w:val="22"/>
        </w:rPr>
        <w:t>tonnes</w:t>
      </w:r>
      <w:proofErr w:type="spellEnd"/>
      <w:r>
        <w:rPr>
          <w:rFonts w:ascii="Arial" w:hAnsi="Arial" w:cs="Arial"/>
          <w:sz w:val="22"/>
          <w:szCs w:val="22"/>
        </w:rPr>
        <w:t>;</w:t>
      </w:r>
    </w:p>
    <w:p w:rsidR="0065630E" w:rsidRDefault="0065630E">
      <w:pPr>
        <w:ind w:left="720"/>
        <w:rPr>
          <w:rFonts w:ascii="Arial" w:hAnsi="Arial" w:cs="Arial"/>
          <w:sz w:val="22"/>
          <w:szCs w:val="22"/>
        </w:rPr>
      </w:pPr>
    </w:p>
    <w:p w:rsidR="0065630E" w:rsidRDefault="00092EAD" w:rsidP="002240C6">
      <w:pPr>
        <w:numPr>
          <w:ilvl w:val="0"/>
          <w:numId w:val="4"/>
        </w:numPr>
        <w:jc w:val="left"/>
        <w:rPr>
          <w:rFonts w:ascii="Arial" w:hAnsi="Arial" w:cs="Arial"/>
          <w:sz w:val="22"/>
          <w:szCs w:val="22"/>
        </w:rPr>
      </w:pPr>
      <w:r>
        <w:rPr>
          <w:rFonts w:ascii="Arial" w:hAnsi="Arial" w:cs="Arial"/>
          <w:sz w:val="22"/>
          <w:szCs w:val="22"/>
        </w:rPr>
        <w:t xml:space="preserve">In the case of a rigid truck fitted with a tandem drive axle group towing a trailer that is fitted with a single, tandem or tri-axle group towards the rear of the trailer, where both the truck and trailer are designed to carry vehicles on 2 or more partly or completely overlapping decks: - </w:t>
      </w:r>
      <w:r>
        <w:rPr>
          <w:rFonts w:ascii="Arial" w:hAnsi="Arial" w:cs="Arial"/>
          <w:b/>
          <w:bCs/>
          <w:sz w:val="22"/>
          <w:szCs w:val="22"/>
        </w:rPr>
        <w:t xml:space="preserve">50.5 </w:t>
      </w:r>
      <w:proofErr w:type="spellStart"/>
      <w:r>
        <w:rPr>
          <w:rFonts w:ascii="Arial" w:hAnsi="Arial" w:cs="Arial"/>
          <w:b/>
          <w:bCs/>
          <w:sz w:val="22"/>
          <w:szCs w:val="22"/>
        </w:rPr>
        <w:t>tonnes</w:t>
      </w:r>
      <w:proofErr w:type="spellEnd"/>
      <w:r>
        <w:rPr>
          <w:rFonts w:ascii="Arial" w:hAnsi="Arial" w:cs="Arial"/>
          <w:sz w:val="22"/>
          <w:szCs w:val="22"/>
        </w:rPr>
        <w:t>;</w:t>
      </w:r>
    </w:p>
    <w:p w:rsidR="0065630E" w:rsidRDefault="0065630E">
      <w:pPr>
        <w:jc w:val="left"/>
        <w:rPr>
          <w:rFonts w:ascii="Arial" w:hAnsi="Arial" w:cs="Arial"/>
          <w:sz w:val="22"/>
          <w:szCs w:val="22"/>
        </w:rPr>
      </w:pPr>
    </w:p>
    <w:p w:rsidR="0065630E" w:rsidRDefault="00092EAD" w:rsidP="002240C6">
      <w:pPr>
        <w:numPr>
          <w:ilvl w:val="0"/>
          <w:numId w:val="4"/>
        </w:numPr>
        <w:rPr>
          <w:rFonts w:ascii="Arial" w:hAnsi="Arial" w:cs="Arial"/>
          <w:sz w:val="22"/>
          <w:szCs w:val="22"/>
        </w:rPr>
      </w:pPr>
      <w:r>
        <w:rPr>
          <w:rFonts w:ascii="Arial" w:hAnsi="Arial" w:cs="Arial"/>
          <w:sz w:val="22"/>
          <w:szCs w:val="22"/>
        </w:rPr>
        <w:t xml:space="preserve">In the case of a B-Double: - </w:t>
      </w:r>
      <w:r>
        <w:rPr>
          <w:rFonts w:ascii="Arial" w:hAnsi="Arial" w:cs="Arial"/>
          <w:b/>
          <w:bCs/>
          <w:sz w:val="22"/>
          <w:szCs w:val="22"/>
        </w:rPr>
        <w:t xml:space="preserve">68.0 </w:t>
      </w:r>
      <w:proofErr w:type="spellStart"/>
      <w:r>
        <w:rPr>
          <w:rFonts w:ascii="Arial" w:hAnsi="Arial" w:cs="Arial"/>
          <w:b/>
          <w:bCs/>
          <w:sz w:val="22"/>
          <w:szCs w:val="22"/>
        </w:rPr>
        <w:t>tonnes</w:t>
      </w:r>
      <w:proofErr w:type="spellEnd"/>
      <w:r>
        <w:rPr>
          <w:rFonts w:ascii="Arial" w:hAnsi="Arial" w:cs="Arial"/>
          <w:sz w:val="22"/>
          <w:szCs w:val="22"/>
        </w:rPr>
        <w:t>;</w:t>
      </w:r>
    </w:p>
    <w:p w:rsidR="0065630E" w:rsidRDefault="0065630E">
      <w:pPr>
        <w:rPr>
          <w:rFonts w:ascii="Arial" w:hAnsi="Arial" w:cs="Arial"/>
          <w:sz w:val="22"/>
          <w:szCs w:val="22"/>
        </w:rPr>
      </w:pP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br w:type="page"/>
      </w:r>
    </w:p>
    <w:p w:rsidR="0065630E" w:rsidRDefault="00092EAD" w:rsidP="002240C6">
      <w:pPr>
        <w:numPr>
          <w:ilvl w:val="1"/>
          <w:numId w:val="2"/>
        </w:numPr>
        <w:rPr>
          <w:rFonts w:ascii="Arial" w:hAnsi="Arial" w:cs="Arial"/>
          <w:b/>
          <w:bCs/>
          <w:i/>
          <w:iCs/>
          <w:sz w:val="22"/>
          <w:szCs w:val="22"/>
        </w:rPr>
      </w:pPr>
      <w:r>
        <w:rPr>
          <w:rFonts w:ascii="Arial" w:hAnsi="Arial" w:cs="Arial"/>
          <w:b/>
          <w:bCs/>
          <w:i/>
          <w:iCs/>
          <w:sz w:val="22"/>
          <w:szCs w:val="22"/>
        </w:rPr>
        <w:t xml:space="preserve">Wide single </w:t>
      </w:r>
      <w:proofErr w:type="spellStart"/>
      <w:r>
        <w:rPr>
          <w:rFonts w:ascii="Arial" w:hAnsi="Arial" w:cs="Arial"/>
          <w:b/>
          <w:bCs/>
          <w:i/>
          <w:iCs/>
          <w:sz w:val="22"/>
          <w:szCs w:val="22"/>
        </w:rPr>
        <w:t>tyres</w:t>
      </w:r>
      <w:proofErr w:type="spellEnd"/>
      <w:r>
        <w:rPr>
          <w:rFonts w:ascii="Arial" w:hAnsi="Arial" w:cs="Arial"/>
          <w:b/>
          <w:bCs/>
          <w:i/>
          <w:iCs/>
          <w:sz w:val="22"/>
          <w:szCs w:val="22"/>
        </w:rPr>
        <w:t xml:space="preserve"> (super singles)</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 xml:space="preserve">This Notice does not apply to those vehicles fitted with wide single </w:t>
      </w:r>
      <w:proofErr w:type="spellStart"/>
      <w:r>
        <w:rPr>
          <w:rFonts w:ascii="Arial" w:hAnsi="Arial" w:cs="Arial"/>
          <w:sz w:val="22"/>
          <w:szCs w:val="22"/>
        </w:rPr>
        <w:t>tyres</w:t>
      </w:r>
      <w:proofErr w:type="spellEnd"/>
      <w:r>
        <w:rPr>
          <w:rFonts w:ascii="Arial" w:hAnsi="Arial" w:cs="Arial"/>
          <w:sz w:val="22"/>
          <w:szCs w:val="22"/>
        </w:rPr>
        <w:t xml:space="preserve">, which are used in substitution for dual </w:t>
      </w:r>
      <w:proofErr w:type="spellStart"/>
      <w:r>
        <w:rPr>
          <w:rFonts w:ascii="Arial" w:hAnsi="Arial" w:cs="Arial"/>
          <w:sz w:val="22"/>
          <w:szCs w:val="22"/>
        </w:rPr>
        <w:t>tyres</w:t>
      </w:r>
      <w:proofErr w:type="spellEnd"/>
      <w:r>
        <w:rPr>
          <w:rFonts w:ascii="Arial" w:hAnsi="Arial" w:cs="Arial"/>
          <w:sz w:val="22"/>
          <w:szCs w:val="22"/>
        </w:rPr>
        <w:t>.</w:t>
      </w:r>
    </w:p>
    <w:p w:rsidR="0065630E" w:rsidRDefault="0065630E">
      <w:pPr>
        <w:rPr>
          <w:rFonts w:ascii="Arial" w:hAnsi="Arial" w:cs="Arial"/>
          <w:sz w:val="22"/>
          <w:szCs w:val="22"/>
        </w:rPr>
      </w:pPr>
    </w:p>
    <w:p w:rsidR="0065630E" w:rsidRDefault="00092EAD">
      <w:pPr>
        <w:pStyle w:val="Heading4"/>
        <w:ind w:hanging="280"/>
      </w:pPr>
      <w:r>
        <w:t>Part 2 – Operating requirements and other conditions</w:t>
      </w:r>
    </w:p>
    <w:p w:rsidR="0065630E" w:rsidRDefault="0065630E">
      <w:pPr>
        <w:pStyle w:val="N-line3"/>
        <w:widowControl w:val="0"/>
        <w:pBdr>
          <w:bottom w:val="none" w:sz="0" w:space="0" w:color="auto"/>
        </w:pBdr>
        <w:overflowPunct/>
        <w:autoSpaceDE/>
        <w:autoSpaceDN/>
        <w:rPr>
          <w:rFonts w:ascii="Arial" w:eastAsia="Osaka" w:hAnsi="Arial"/>
          <w:sz w:val="22"/>
          <w:szCs w:val="22"/>
          <w:lang w:val="en-US" w:eastAsia="x-none"/>
        </w:rPr>
      </w:pPr>
    </w:p>
    <w:p w:rsidR="0065630E" w:rsidRDefault="00092EAD" w:rsidP="002240C6">
      <w:pPr>
        <w:numPr>
          <w:ilvl w:val="1"/>
          <w:numId w:val="3"/>
        </w:numPr>
        <w:rPr>
          <w:rFonts w:ascii="Arial" w:hAnsi="Arial" w:cs="Arial"/>
          <w:b/>
          <w:bCs/>
          <w:i/>
          <w:iCs/>
          <w:sz w:val="22"/>
          <w:szCs w:val="22"/>
        </w:rPr>
      </w:pPr>
      <w:r>
        <w:rPr>
          <w:rFonts w:ascii="Arial" w:hAnsi="Arial" w:cs="Arial"/>
          <w:b/>
          <w:bCs/>
          <w:i/>
          <w:iCs/>
          <w:sz w:val="22"/>
          <w:szCs w:val="22"/>
        </w:rPr>
        <w:t>Mass Accreditation Scheme</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If the axle group on the vehicle is a tri-axle group:</w:t>
      </w:r>
    </w:p>
    <w:p w:rsidR="0065630E" w:rsidRDefault="0065630E">
      <w:pPr>
        <w:rPr>
          <w:rFonts w:ascii="Arial" w:hAnsi="Arial" w:cs="Arial"/>
          <w:sz w:val="22"/>
          <w:szCs w:val="22"/>
        </w:rPr>
      </w:pPr>
    </w:p>
    <w:p w:rsidR="0065630E" w:rsidRDefault="00092EAD" w:rsidP="002240C6">
      <w:pPr>
        <w:numPr>
          <w:ilvl w:val="0"/>
          <w:numId w:val="14"/>
        </w:numPr>
        <w:tabs>
          <w:tab w:val="clear" w:pos="2160"/>
        </w:tabs>
        <w:ind w:left="1440" w:hanging="900"/>
        <w:rPr>
          <w:rFonts w:ascii="Arial" w:hAnsi="Arial" w:cs="Arial"/>
          <w:sz w:val="22"/>
          <w:szCs w:val="22"/>
        </w:rPr>
      </w:pPr>
      <w:r>
        <w:rPr>
          <w:rFonts w:ascii="Arial" w:hAnsi="Arial" w:cs="Arial"/>
          <w:sz w:val="22"/>
          <w:szCs w:val="22"/>
        </w:rPr>
        <w:t>The operator of the vehicle must be an accredited operator, and the vehicle be accredited under a Mass Management Accreditation Scheme, and</w:t>
      </w:r>
    </w:p>
    <w:p w:rsidR="0065630E" w:rsidRDefault="0065630E">
      <w:pPr>
        <w:rPr>
          <w:rFonts w:ascii="Arial" w:hAnsi="Arial" w:cs="Arial"/>
          <w:sz w:val="22"/>
          <w:szCs w:val="22"/>
        </w:rPr>
      </w:pPr>
    </w:p>
    <w:p w:rsidR="0065630E" w:rsidRDefault="00092EAD" w:rsidP="002240C6">
      <w:pPr>
        <w:numPr>
          <w:ilvl w:val="0"/>
          <w:numId w:val="14"/>
        </w:numPr>
        <w:tabs>
          <w:tab w:val="clear" w:pos="2160"/>
        </w:tabs>
        <w:ind w:left="1440" w:hanging="900"/>
        <w:rPr>
          <w:rFonts w:ascii="Arial" w:hAnsi="Arial" w:cs="Arial"/>
          <w:sz w:val="22"/>
          <w:szCs w:val="22"/>
        </w:rPr>
      </w:pPr>
      <w:r>
        <w:rPr>
          <w:rFonts w:ascii="Arial" w:hAnsi="Arial" w:cs="Arial"/>
          <w:sz w:val="22"/>
          <w:szCs w:val="22"/>
        </w:rPr>
        <w:t>A label or some other device (approved by the Authority) that indicates that the vehicle is operating under a Mass Management Accreditation Scheme must be prominently displayed in the position required by the Scheme.</w:t>
      </w:r>
    </w:p>
    <w:p w:rsidR="0065630E" w:rsidRDefault="0065630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5630E">
        <w:tc>
          <w:tcPr>
            <w:tcW w:w="10368" w:type="dxa"/>
          </w:tcPr>
          <w:p w:rsidR="0065630E" w:rsidRDefault="00092EAD">
            <w:pPr>
              <w:rPr>
                <w:rFonts w:ascii="Arial" w:hAnsi="Arial" w:cs="Arial"/>
                <w:b/>
                <w:bCs/>
              </w:rPr>
            </w:pPr>
            <w:r>
              <w:rPr>
                <w:rFonts w:ascii="Arial" w:hAnsi="Arial" w:cs="Arial"/>
                <w:b/>
                <w:bCs/>
                <w:sz w:val="22"/>
                <w:szCs w:val="22"/>
              </w:rPr>
              <w:t>Note:</w:t>
            </w:r>
          </w:p>
          <w:p w:rsidR="0065630E" w:rsidRDefault="0065630E">
            <w:pPr>
              <w:rPr>
                <w:rFonts w:ascii="Arial" w:hAnsi="Arial" w:cs="Arial"/>
                <w:b/>
                <w:bCs/>
              </w:rPr>
            </w:pPr>
          </w:p>
          <w:p w:rsidR="0065630E" w:rsidRDefault="00092EAD">
            <w:pPr>
              <w:rPr>
                <w:rFonts w:ascii="Arial" w:hAnsi="Arial" w:cs="Arial"/>
              </w:rPr>
            </w:pPr>
            <w:r>
              <w:rPr>
                <w:rFonts w:ascii="Arial" w:hAnsi="Arial" w:cs="Arial"/>
                <w:sz w:val="22"/>
                <w:szCs w:val="22"/>
              </w:rPr>
              <w:t>Operators must be accredited under the National Heavy Vehicle Accreditation Scheme (NHVAS).  The ACT does not offer NHVAS accreditation, however, ACT operators may apply for accreditation in other jurisdictions.  Refer to Contacts at the end of this notice, for further information regarding application to the NHVAS.</w:t>
            </w:r>
          </w:p>
          <w:p w:rsidR="0065630E" w:rsidRDefault="0065630E">
            <w:pPr>
              <w:rPr>
                <w:rFonts w:ascii="Arial" w:hAnsi="Arial" w:cs="Arial"/>
              </w:rPr>
            </w:pPr>
          </w:p>
        </w:tc>
      </w:tr>
    </w:tbl>
    <w:p w:rsidR="0065630E" w:rsidRDefault="0065630E">
      <w:pPr>
        <w:pStyle w:val="N-line3"/>
        <w:widowControl w:val="0"/>
        <w:pBdr>
          <w:bottom w:val="none" w:sz="0" w:space="0" w:color="auto"/>
        </w:pBdr>
        <w:overflowPunct/>
        <w:autoSpaceDE/>
        <w:autoSpaceDN/>
        <w:rPr>
          <w:rFonts w:ascii="Arial" w:eastAsia="Osaka" w:hAnsi="Arial"/>
          <w:sz w:val="22"/>
          <w:szCs w:val="22"/>
          <w:lang w:val="en-US" w:eastAsia="x-none"/>
        </w:rPr>
      </w:pPr>
    </w:p>
    <w:p w:rsidR="0065630E" w:rsidRDefault="00092EAD" w:rsidP="002240C6">
      <w:pPr>
        <w:numPr>
          <w:ilvl w:val="1"/>
          <w:numId w:val="3"/>
        </w:numPr>
        <w:rPr>
          <w:rFonts w:ascii="Arial" w:hAnsi="Arial" w:cs="Arial"/>
          <w:b/>
          <w:bCs/>
          <w:i/>
          <w:iCs/>
          <w:sz w:val="22"/>
          <w:szCs w:val="22"/>
        </w:rPr>
      </w:pPr>
      <w:r>
        <w:rPr>
          <w:rFonts w:ascii="Arial" w:hAnsi="Arial" w:cs="Arial"/>
          <w:b/>
          <w:bCs/>
          <w:i/>
          <w:iCs/>
          <w:sz w:val="22"/>
          <w:szCs w:val="22"/>
        </w:rPr>
        <w:t>Performance standards for Road Friendly Suspensions (RFS)</w:t>
      </w:r>
    </w:p>
    <w:p w:rsidR="0065630E" w:rsidRDefault="0065630E">
      <w:pPr>
        <w:pStyle w:val="N-line3"/>
        <w:widowControl w:val="0"/>
        <w:pBdr>
          <w:bottom w:val="none" w:sz="0" w:space="0" w:color="auto"/>
        </w:pBdr>
        <w:overflowPunct/>
        <w:autoSpaceDE/>
        <w:autoSpaceDN/>
        <w:rPr>
          <w:rFonts w:ascii="Arial" w:eastAsia="Osaka" w:hAnsi="Arial"/>
          <w:sz w:val="22"/>
          <w:szCs w:val="22"/>
          <w:lang w:val="en-US" w:eastAsia="x-none"/>
        </w:rPr>
      </w:pPr>
    </w:p>
    <w:p w:rsidR="0065630E" w:rsidRDefault="00092EAD">
      <w:pPr>
        <w:jc w:val="left"/>
        <w:rPr>
          <w:rFonts w:ascii="Arial" w:hAnsi="Arial" w:cs="Arial"/>
          <w:sz w:val="22"/>
          <w:szCs w:val="22"/>
        </w:rPr>
      </w:pPr>
      <w:r>
        <w:rPr>
          <w:rFonts w:ascii="Arial" w:hAnsi="Arial" w:cs="Arial"/>
          <w:sz w:val="22"/>
          <w:szCs w:val="22"/>
        </w:rPr>
        <w:t>Vehicles operating under this Notice must have RFS certified in accordance with Vehicle Standards Bulletin No. 11 issued by the Department of Transport and Regional Services of the Commonwealth.</w:t>
      </w:r>
    </w:p>
    <w:p w:rsidR="0065630E" w:rsidRDefault="0065630E">
      <w:pPr>
        <w:pStyle w:val="BodyTextIndent2"/>
        <w:spacing w:after="0" w:line="240" w:lineRule="auto"/>
        <w:ind w:left="539" w:hanging="539"/>
        <w:jc w:val="both"/>
        <w:rPr>
          <w:rFonts w:cs="Times New Roman"/>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5630E">
        <w:tc>
          <w:tcPr>
            <w:tcW w:w="10368" w:type="dxa"/>
          </w:tcPr>
          <w:p w:rsidR="0065630E" w:rsidRDefault="00092EAD">
            <w:pPr>
              <w:rPr>
                <w:rFonts w:ascii="Arial" w:hAnsi="Arial" w:cs="Arial"/>
                <w:b/>
                <w:bCs/>
              </w:rPr>
            </w:pPr>
            <w:r>
              <w:rPr>
                <w:rFonts w:ascii="Arial" w:hAnsi="Arial" w:cs="Arial"/>
                <w:b/>
                <w:bCs/>
                <w:sz w:val="22"/>
                <w:szCs w:val="22"/>
              </w:rPr>
              <w:t>Note:</w:t>
            </w:r>
          </w:p>
          <w:p w:rsidR="0065630E" w:rsidRDefault="00092EAD">
            <w:pPr>
              <w:rPr>
                <w:rFonts w:ascii="Arial" w:hAnsi="Arial" w:cs="Arial"/>
              </w:rPr>
            </w:pPr>
            <w:r>
              <w:rPr>
                <w:rFonts w:ascii="Arial" w:hAnsi="Arial" w:cs="Arial"/>
                <w:sz w:val="22"/>
                <w:szCs w:val="22"/>
              </w:rPr>
              <w:t>Also refer to the definition of Road Friendly Suspension in Part 4 to this Notice.</w:t>
            </w:r>
          </w:p>
          <w:p w:rsidR="0065630E" w:rsidRDefault="0065630E">
            <w:pPr>
              <w:rPr>
                <w:rFonts w:ascii="Arial" w:hAnsi="Arial" w:cs="Arial"/>
              </w:rPr>
            </w:pPr>
          </w:p>
        </w:tc>
      </w:tr>
    </w:tbl>
    <w:p w:rsidR="0065630E" w:rsidRDefault="0065630E">
      <w:pPr>
        <w:pStyle w:val="BodyTextIndent2"/>
        <w:spacing w:after="0" w:line="240" w:lineRule="auto"/>
        <w:ind w:left="539"/>
        <w:rPr>
          <w:rFonts w:cs="Times New Roman"/>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5630E">
        <w:tc>
          <w:tcPr>
            <w:tcW w:w="10368" w:type="dxa"/>
          </w:tcPr>
          <w:p w:rsidR="0065630E" w:rsidRDefault="00092EAD">
            <w:pPr>
              <w:rPr>
                <w:rFonts w:ascii="Arial" w:hAnsi="Arial" w:cs="Arial"/>
                <w:b/>
                <w:bCs/>
              </w:rPr>
            </w:pPr>
            <w:r>
              <w:rPr>
                <w:rFonts w:ascii="Arial" w:hAnsi="Arial" w:cs="Arial"/>
                <w:b/>
                <w:bCs/>
                <w:sz w:val="22"/>
                <w:szCs w:val="22"/>
              </w:rPr>
              <w:t>Note:</w:t>
            </w:r>
          </w:p>
          <w:p w:rsidR="0065630E" w:rsidRDefault="0065630E">
            <w:pPr>
              <w:rPr>
                <w:rFonts w:ascii="Arial" w:hAnsi="Arial" w:cs="Arial"/>
                <w:b/>
                <w:bCs/>
              </w:rPr>
            </w:pPr>
          </w:p>
          <w:p w:rsidR="0065630E" w:rsidRDefault="00092EAD">
            <w:pPr>
              <w:rPr>
                <w:rFonts w:ascii="Arial" w:hAnsi="Arial" w:cs="Arial"/>
              </w:rPr>
            </w:pPr>
            <w:r>
              <w:rPr>
                <w:rFonts w:ascii="Arial" w:hAnsi="Arial" w:cs="Arial"/>
                <w:sz w:val="22"/>
                <w:szCs w:val="22"/>
              </w:rPr>
              <w:t>Any air suspension system manufactured prior to 1 July 2000 that does not meet the performance standards for RFS after 31 June 2002 may be ineligible for the increased mass limits described in this Notice.</w:t>
            </w:r>
          </w:p>
          <w:p w:rsidR="0065630E" w:rsidRDefault="0065630E">
            <w:pPr>
              <w:rPr>
                <w:rFonts w:ascii="Arial" w:hAnsi="Arial" w:cs="Arial"/>
              </w:rPr>
            </w:pPr>
          </w:p>
        </w:tc>
      </w:tr>
    </w:tbl>
    <w:p w:rsidR="0065630E" w:rsidRDefault="0065630E">
      <w:pPr>
        <w:rPr>
          <w:rFonts w:ascii="Arial" w:hAnsi="Arial" w:cs="Arial"/>
          <w:sz w:val="22"/>
          <w:szCs w:val="22"/>
        </w:rPr>
      </w:pPr>
    </w:p>
    <w:p w:rsidR="0065630E" w:rsidRDefault="00092EAD">
      <w:pPr>
        <w:rPr>
          <w:rFonts w:ascii="Arial" w:hAnsi="Arial" w:cs="Arial"/>
          <w:b/>
          <w:bCs/>
          <w:i/>
          <w:iCs/>
          <w:sz w:val="22"/>
          <w:szCs w:val="22"/>
        </w:rPr>
      </w:pPr>
      <w:r>
        <w:rPr>
          <w:rFonts w:ascii="Arial" w:hAnsi="Arial" w:cs="Arial"/>
          <w:b/>
          <w:bCs/>
          <w:i/>
          <w:iCs/>
          <w:sz w:val="22"/>
          <w:szCs w:val="22"/>
        </w:rPr>
        <w:t>2.3</w:t>
      </w:r>
      <w:r>
        <w:rPr>
          <w:rFonts w:ascii="Arial" w:hAnsi="Arial" w:cs="Arial"/>
          <w:b/>
          <w:bCs/>
          <w:i/>
          <w:iCs/>
          <w:sz w:val="22"/>
          <w:szCs w:val="22"/>
        </w:rPr>
        <w:tab/>
        <w:t>Routes</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 xml:space="preserve">A heavy vehicle, vehicle combination or bus operating under this Notice is only permitted to travel along the routes specified in Part 3 to this Notice.  </w:t>
      </w:r>
    </w:p>
    <w:p w:rsidR="0065630E" w:rsidRDefault="0065630E">
      <w:pPr>
        <w:rPr>
          <w:rFonts w:ascii="Arial" w:hAnsi="Arial" w:cs="Arial"/>
          <w:sz w:val="22"/>
          <w:szCs w:val="22"/>
        </w:rPr>
      </w:pPr>
    </w:p>
    <w:p w:rsidR="0065630E" w:rsidRDefault="00092EAD">
      <w:pPr>
        <w:rPr>
          <w:rFonts w:ascii="Arial" w:hAnsi="Arial" w:cs="Arial"/>
          <w:b/>
          <w:bCs/>
          <w:i/>
          <w:iCs/>
          <w:sz w:val="22"/>
          <w:szCs w:val="22"/>
        </w:rPr>
      </w:pPr>
      <w:r>
        <w:rPr>
          <w:rFonts w:ascii="Arial" w:hAnsi="Arial" w:cs="Arial"/>
          <w:b/>
          <w:bCs/>
          <w:i/>
          <w:iCs/>
          <w:sz w:val="22"/>
          <w:szCs w:val="22"/>
        </w:rPr>
        <w:t>2.4</w:t>
      </w:r>
      <w:r>
        <w:rPr>
          <w:rFonts w:ascii="Arial" w:hAnsi="Arial" w:cs="Arial"/>
          <w:b/>
          <w:bCs/>
          <w:i/>
          <w:iCs/>
          <w:sz w:val="22"/>
          <w:szCs w:val="22"/>
        </w:rPr>
        <w:tab/>
        <w:t>Route compliance</w:t>
      </w:r>
    </w:p>
    <w:p w:rsidR="0065630E" w:rsidRDefault="0065630E">
      <w:pPr>
        <w:pStyle w:val="N-line3"/>
        <w:widowControl w:val="0"/>
        <w:pBdr>
          <w:bottom w:val="none" w:sz="0" w:space="0" w:color="auto"/>
        </w:pBdr>
        <w:overflowPunct/>
        <w:autoSpaceDE/>
        <w:autoSpaceDN/>
        <w:rPr>
          <w:rFonts w:ascii="Arial" w:eastAsia="Osaka" w:hAnsi="Arial"/>
          <w:sz w:val="22"/>
          <w:szCs w:val="22"/>
          <w:lang w:val="en-US" w:eastAsia="x-none"/>
        </w:rPr>
      </w:pPr>
    </w:p>
    <w:p w:rsidR="0065630E" w:rsidRDefault="00092EAD">
      <w:pPr>
        <w:spacing w:after="120"/>
        <w:ind w:left="1066" w:hanging="357"/>
        <w:jc w:val="left"/>
        <w:rPr>
          <w:rFonts w:ascii="Arial" w:hAnsi="Arial" w:cs="Arial"/>
          <w:sz w:val="22"/>
          <w:szCs w:val="22"/>
        </w:rPr>
      </w:pPr>
      <w:r>
        <w:rPr>
          <w:rFonts w:ascii="Arial" w:hAnsi="Arial" w:cs="Arial"/>
          <w:sz w:val="22"/>
          <w:szCs w:val="22"/>
        </w:rPr>
        <w:t>a)</w:t>
      </w:r>
      <w:r>
        <w:rPr>
          <w:rFonts w:ascii="Arial" w:hAnsi="Arial" w:cs="Arial"/>
          <w:sz w:val="22"/>
          <w:szCs w:val="22"/>
        </w:rPr>
        <w:tab/>
        <w:t>Vehicles operating under this Notice must meet any route compliance requirements determined by the Road Transport Authority.</w:t>
      </w:r>
    </w:p>
    <w:p w:rsidR="0065630E" w:rsidRDefault="00092EAD" w:rsidP="002240C6">
      <w:pPr>
        <w:pStyle w:val="BodyTextIndent2"/>
        <w:numPr>
          <w:ilvl w:val="0"/>
          <w:numId w:val="5"/>
        </w:numPr>
        <w:rPr>
          <w:i w:val="0"/>
          <w:iCs w:val="0"/>
        </w:rPr>
      </w:pPr>
      <w:r>
        <w:rPr>
          <w:i w:val="0"/>
          <w:iCs w:val="0"/>
        </w:rPr>
        <w:t>Vehicles may be required to meet the requirements of an intelligent transport system approved by the Authority.</w:t>
      </w:r>
    </w:p>
    <w:p w:rsidR="0065630E" w:rsidRDefault="00092EAD" w:rsidP="002240C6">
      <w:pPr>
        <w:pStyle w:val="BodyTextIndent2"/>
        <w:numPr>
          <w:ilvl w:val="0"/>
          <w:numId w:val="5"/>
        </w:numPr>
        <w:spacing w:after="240"/>
        <w:ind w:left="1066" w:hanging="357"/>
        <w:rPr>
          <w:i w:val="0"/>
          <w:iCs w:val="0"/>
        </w:rPr>
      </w:pPr>
      <w:r>
        <w:rPr>
          <w:i w:val="0"/>
          <w:iCs w:val="0"/>
        </w:rPr>
        <w:t>Vehicles may be permitted to carry higher mass only on the proviso that, once policy and administrative systems are resolved for an intelligent transport system, they comply with the fitting of this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5630E">
        <w:tc>
          <w:tcPr>
            <w:tcW w:w="10368" w:type="dxa"/>
          </w:tcPr>
          <w:p w:rsidR="0065630E" w:rsidRDefault="00092EAD">
            <w:pPr>
              <w:rPr>
                <w:rFonts w:ascii="Arial" w:hAnsi="Arial" w:cs="Arial"/>
                <w:b/>
                <w:bCs/>
              </w:rPr>
            </w:pPr>
            <w:r>
              <w:rPr>
                <w:rFonts w:ascii="Arial" w:hAnsi="Arial" w:cs="Arial"/>
                <w:b/>
                <w:bCs/>
                <w:sz w:val="22"/>
                <w:szCs w:val="22"/>
              </w:rPr>
              <w:t>Note:</w:t>
            </w:r>
          </w:p>
          <w:p w:rsidR="0065630E" w:rsidRDefault="0065630E">
            <w:pPr>
              <w:rPr>
                <w:rFonts w:ascii="Arial" w:hAnsi="Arial" w:cs="Arial"/>
                <w:b/>
                <w:bCs/>
              </w:rPr>
            </w:pPr>
          </w:p>
          <w:p w:rsidR="0065630E" w:rsidRDefault="00092EAD">
            <w:pPr>
              <w:rPr>
                <w:rFonts w:ascii="Arial" w:hAnsi="Arial" w:cs="Arial"/>
              </w:rPr>
            </w:pPr>
            <w:r>
              <w:rPr>
                <w:rFonts w:ascii="Arial" w:hAnsi="Arial" w:cs="Arial"/>
                <w:sz w:val="22"/>
                <w:szCs w:val="22"/>
              </w:rPr>
              <w:t xml:space="preserve">The monitoring of vehicles under an approved intelligent transport system </w:t>
            </w:r>
            <w:proofErr w:type="spellStart"/>
            <w:r>
              <w:rPr>
                <w:rFonts w:ascii="Arial" w:hAnsi="Arial" w:cs="Arial"/>
                <w:sz w:val="22"/>
                <w:szCs w:val="22"/>
              </w:rPr>
              <w:t>ie</w:t>
            </w:r>
            <w:proofErr w:type="spellEnd"/>
            <w:r>
              <w:rPr>
                <w:rFonts w:ascii="Arial" w:hAnsi="Arial" w:cs="Arial"/>
                <w:sz w:val="22"/>
                <w:szCs w:val="22"/>
              </w:rPr>
              <w:t>. The Intelligent Access Program (IAP) is not yet in force as the IAP is not yet operational.</w:t>
            </w:r>
          </w:p>
          <w:p w:rsidR="0065630E" w:rsidRDefault="0065630E">
            <w:pPr>
              <w:rPr>
                <w:rFonts w:ascii="Arial" w:hAnsi="Arial" w:cs="Arial"/>
              </w:rPr>
            </w:pPr>
          </w:p>
        </w:tc>
      </w:tr>
    </w:tbl>
    <w:p w:rsidR="0065630E" w:rsidRDefault="0065630E">
      <w:pPr>
        <w:rPr>
          <w:rFonts w:ascii="Arial" w:hAnsi="Arial" w:cs="Arial"/>
          <w:sz w:val="22"/>
          <w:szCs w:val="22"/>
        </w:rPr>
      </w:pPr>
    </w:p>
    <w:p w:rsidR="0065630E" w:rsidRDefault="00092EAD">
      <w:pPr>
        <w:rPr>
          <w:rFonts w:ascii="Arial" w:hAnsi="Arial" w:cs="Arial"/>
          <w:b/>
          <w:bCs/>
          <w:i/>
          <w:iCs/>
          <w:sz w:val="22"/>
          <w:szCs w:val="22"/>
        </w:rPr>
      </w:pPr>
      <w:r>
        <w:rPr>
          <w:rFonts w:ascii="Arial" w:hAnsi="Arial" w:cs="Arial"/>
          <w:b/>
          <w:bCs/>
          <w:i/>
          <w:iCs/>
          <w:sz w:val="22"/>
          <w:szCs w:val="22"/>
        </w:rPr>
        <w:t>2.5</w:t>
      </w:r>
      <w:r>
        <w:rPr>
          <w:rFonts w:ascii="Arial" w:hAnsi="Arial" w:cs="Arial"/>
          <w:b/>
          <w:bCs/>
          <w:i/>
          <w:iCs/>
          <w:sz w:val="22"/>
          <w:szCs w:val="22"/>
        </w:rPr>
        <w:tab/>
        <w:t>Notice to be carried</w:t>
      </w:r>
    </w:p>
    <w:p w:rsidR="0065630E" w:rsidRDefault="0065630E">
      <w:pPr>
        <w:pStyle w:val="N-line3"/>
        <w:widowControl w:val="0"/>
        <w:pBdr>
          <w:bottom w:val="none" w:sz="0" w:space="0" w:color="auto"/>
        </w:pBdr>
        <w:overflowPunct/>
        <w:autoSpaceDE/>
        <w:autoSpaceDN/>
        <w:rPr>
          <w:rFonts w:ascii="Arial" w:eastAsia="Osaka" w:hAnsi="Arial"/>
          <w:sz w:val="22"/>
          <w:szCs w:val="22"/>
          <w:lang w:val="en-US" w:eastAsia="x-none"/>
        </w:rPr>
      </w:pPr>
    </w:p>
    <w:p w:rsidR="0065630E" w:rsidRDefault="00092EAD">
      <w:pPr>
        <w:spacing w:after="240"/>
        <w:jc w:val="left"/>
        <w:rPr>
          <w:rFonts w:ascii="Arial" w:hAnsi="Arial" w:cs="Arial"/>
          <w:b/>
          <w:bCs/>
          <w:sz w:val="22"/>
          <w:szCs w:val="22"/>
        </w:rPr>
      </w:pPr>
      <w:r>
        <w:rPr>
          <w:rFonts w:ascii="Arial" w:hAnsi="Arial" w:cs="Arial"/>
          <w:sz w:val="22"/>
          <w:szCs w:val="22"/>
        </w:rPr>
        <w:t xml:space="preserve">A copy of this Notice, or an information sheet issued by the Road Transport Authority setting out the obligations imposed under this Notice, must be carried in the driving compartment of the vehicle and must be produced to a police officer or an </w:t>
      </w:r>
      <w:proofErr w:type="spellStart"/>
      <w:r>
        <w:rPr>
          <w:rFonts w:ascii="Arial" w:hAnsi="Arial" w:cs="Arial"/>
          <w:sz w:val="22"/>
          <w:szCs w:val="22"/>
        </w:rPr>
        <w:t>authorised</w:t>
      </w:r>
      <w:proofErr w:type="spellEnd"/>
      <w:r>
        <w:rPr>
          <w:rFonts w:ascii="Arial" w:hAnsi="Arial" w:cs="Arial"/>
          <w:sz w:val="22"/>
          <w:szCs w:val="22"/>
        </w:rPr>
        <w:t xml:space="preserve"> person when requested.</w:t>
      </w:r>
    </w:p>
    <w:p w:rsidR="0065630E" w:rsidRDefault="00092EAD">
      <w:pPr>
        <w:rPr>
          <w:b/>
          <w:bCs/>
          <w:i/>
          <w:iCs/>
          <w:sz w:val="22"/>
          <w:szCs w:val="22"/>
        </w:rPr>
      </w:pPr>
      <w:r>
        <w:rPr>
          <w:b/>
          <w:bCs/>
          <w:i/>
          <w:iCs/>
          <w:sz w:val="22"/>
          <w:szCs w:val="22"/>
        </w:rPr>
        <w:t>2.6</w:t>
      </w:r>
      <w:r>
        <w:rPr>
          <w:b/>
          <w:bCs/>
          <w:i/>
          <w:iCs/>
          <w:sz w:val="22"/>
          <w:szCs w:val="22"/>
        </w:rPr>
        <w:tab/>
        <w:t>Additional Notices to be carried</w:t>
      </w:r>
    </w:p>
    <w:p w:rsidR="0065630E" w:rsidRDefault="0065630E">
      <w:pPr>
        <w:rPr>
          <w:rFonts w:cs="Times New Roman"/>
          <w:sz w:val="22"/>
          <w:szCs w:val="22"/>
        </w:rPr>
      </w:pPr>
    </w:p>
    <w:p w:rsidR="0065630E" w:rsidRDefault="00092EAD">
      <w:pPr>
        <w:rPr>
          <w:sz w:val="22"/>
          <w:szCs w:val="22"/>
        </w:rPr>
      </w:pPr>
      <w:r>
        <w:rPr>
          <w:sz w:val="22"/>
          <w:szCs w:val="22"/>
        </w:rPr>
        <w:t>Any vehicle or combination that is operating at a higher mass limit under this Notice that is also required to comply with the provisions of any other Notice that is pertinent to that vehicle or combination, must also carry a copy of such Notice.</w:t>
      </w:r>
    </w:p>
    <w:p w:rsidR="0065630E" w:rsidRDefault="0065630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5630E">
        <w:tc>
          <w:tcPr>
            <w:tcW w:w="10368" w:type="dxa"/>
          </w:tcPr>
          <w:p w:rsidR="0065630E" w:rsidRDefault="00092EAD">
            <w:pPr>
              <w:rPr>
                <w:b/>
                <w:bCs/>
              </w:rPr>
            </w:pPr>
            <w:r>
              <w:rPr>
                <w:b/>
                <w:bCs/>
                <w:sz w:val="22"/>
                <w:szCs w:val="22"/>
              </w:rPr>
              <w:t>Example:</w:t>
            </w:r>
          </w:p>
          <w:p w:rsidR="0065630E" w:rsidRDefault="0065630E">
            <w:pPr>
              <w:rPr>
                <w:b/>
                <w:bCs/>
              </w:rPr>
            </w:pPr>
          </w:p>
          <w:p w:rsidR="0065630E" w:rsidRDefault="00092EAD">
            <w:r>
              <w:rPr>
                <w:sz w:val="22"/>
                <w:szCs w:val="22"/>
              </w:rPr>
              <w:t xml:space="preserve">Operators must also comply with: </w:t>
            </w:r>
          </w:p>
          <w:p w:rsidR="0065630E" w:rsidRDefault="00092EAD" w:rsidP="002240C6">
            <w:pPr>
              <w:numPr>
                <w:ilvl w:val="0"/>
                <w:numId w:val="6"/>
              </w:numPr>
            </w:pPr>
            <w:r>
              <w:rPr>
                <w:sz w:val="22"/>
                <w:szCs w:val="22"/>
              </w:rPr>
              <w:t xml:space="preserve">the </w:t>
            </w:r>
            <w:r>
              <w:rPr>
                <w:i/>
                <w:iCs/>
                <w:sz w:val="22"/>
                <w:szCs w:val="22"/>
              </w:rPr>
              <w:t>Road Transport (Dimension and Mass) Act 1990,</w:t>
            </w:r>
            <w:r>
              <w:rPr>
                <w:sz w:val="22"/>
                <w:szCs w:val="22"/>
              </w:rPr>
              <w:t xml:space="preserve"> 62.5 </w:t>
            </w:r>
            <w:proofErr w:type="spellStart"/>
            <w:r>
              <w:rPr>
                <w:sz w:val="22"/>
                <w:szCs w:val="22"/>
              </w:rPr>
              <w:t>Tonne</w:t>
            </w:r>
            <w:proofErr w:type="spellEnd"/>
            <w:r>
              <w:rPr>
                <w:sz w:val="22"/>
                <w:szCs w:val="22"/>
              </w:rPr>
              <w:t xml:space="preserve"> B-Double, 4.6 </w:t>
            </w:r>
            <w:proofErr w:type="spellStart"/>
            <w:r>
              <w:rPr>
                <w:sz w:val="22"/>
                <w:szCs w:val="22"/>
              </w:rPr>
              <w:t>Metre</w:t>
            </w:r>
            <w:proofErr w:type="spellEnd"/>
            <w:r>
              <w:rPr>
                <w:sz w:val="22"/>
                <w:szCs w:val="22"/>
              </w:rPr>
              <w:t xml:space="preserve"> High Vehicles and 14.5 </w:t>
            </w:r>
            <w:proofErr w:type="spellStart"/>
            <w:r>
              <w:rPr>
                <w:sz w:val="22"/>
                <w:szCs w:val="22"/>
              </w:rPr>
              <w:t>Metre</w:t>
            </w:r>
            <w:proofErr w:type="spellEnd"/>
            <w:r>
              <w:rPr>
                <w:sz w:val="22"/>
                <w:szCs w:val="22"/>
              </w:rPr>
              <w:t xml:space="preserve"> Long Bus Exemption Notice (DI2006 - 118).</w:t>
            </w:r>
          </w:p>
          <w:p w:rsidR="0065630E" w:rsidRDefault="0065630E">
            <w:pPr>
              <w:pStyle w:val="N-line3"/>
              <w:widowControl w:val="0"/>
              <w:pBdr>
                <w:bottom w:val="none" w:sz="0" w:space="0" w:color="auto"/>
              </w:pBdr>
              <w:overflowPunct/>
              <w:autoSpaceDE/>
              <w:autoSpaceDN/>
              <w:rPr>
                <w:rFonts w:ascii="Osaka" w:eastAsia="Osaka" w:hAnsi="Osaka"/>
                <w:lang w:val="en-US" w:eastAsia="x-none"/>
              </w:rPr>
            </w:pPr>
          </w:p>
        </w:tc>
      </w:tr>
    </w:tbl>
    <w:p w:rsidR="0065630E" w:rsidRDefault="0065630E">
      <w:pPr>
        <w:spacing w:after="240"/>
        <w:jc w:val="left"/>
        <w:rPr>
          <w:rFonts w:ascii="Arial" w:hAnsi="Arial" w:cs="Arial"/>
          <w:b/>
          <w:bCs/>
          <w:sz w:val="22"/>
          <w:szCs w:val="22"/>
        </w:rPr>
      </w:pPr>
    </w:p>
    <w:p w:rsidR="0065630E" w:rsidRDefault="00092EAD">
      <w:pPr>
        <w:pStyle w:val="Heading2"/>
        <w:ind w:hanging="4800"/>
        <w:rPr>
          <w:rFonts w:cs="Times New Roman"/>
          <w:sz w:val="22"/>
          <w:szCs w:val="22"/>
        </w:rPr>
      </w:pPr>
      <w:r>
        <w:rPr>
          <w:rFonts w:cs="Times New Roman"/>
          <w:sz w:val="22"/>
          <w:szCs w:val="22"/>
        </w:rPr>
        <w:br w:type="page"/>
      </w:r>
      <w:r>
        <w:rPr>
          <w:sz w:val="22"/>
          <w:szCs w:val="22"/>
        </w:rPr>
        <w:t>Part 3 – Approved routes</w:t>
      </w:r>
      <w:r>
        <w:rPr>
          <w:b w:val="0"/>
          <w:bCs w:val="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55"/>
        <w:gridCol w:w="2818"/>
        <w:gridCol w:w="3240"/>
      </w:tblGrid>
      <w:tr w:rsidR="0065630E">
        <w:tc>
          <w:tcPr>
            <w:tcW w:w="2155" w:type="dxa"/>
          </w:tcPr>
          <w:p w:rsidR="0065630E" w:rsidRDefault="00092EAD">
            <w:pPr>
              <w:jc w:val="center"/>
              <w:rPr>
                <w:rFonts w:ascii="Arial" w:hAnsi="Arial" w:cs="Arial"/>
                <w:b/>
                <w:bCs/>
              </w:rPr>
            </w:pPr>
            <w:r>
              <w:rPr>
                <w:rFonts w:ascii="Arial" w:hAnsi="Arial" w:cs="Arial"/>
                <w:b/>
                <w:bCs/>
                <w:sz w:val="22"/>
                <w:szCs w:val="22"/>
              </w:rPr>
              <w:t>Type of Route</w:t>
            </w:r>
          </w:p>
        </w:tc>
        <w:tc>
          <w:tcPr>
            <w:tcW w:w="2155" w:type="dxa"/>
          </w:tcPr>
          <w:p w:rsidR="0065630E" w:rsidRDefault="00092EAD">
            <w:pPr>
              <w:jc w:val="center"/>
              <w:rPr>
                <w:rFonts w:ascii="Arial" w:hAnsi="Arial" w:cs="Arial"/>
                <w:b/>
                <w:bCs/>
              </w:rPr>
            </w:pPr>
            <w:r>
              <w:rPr>
                <w:rFonts w:ascii="Arial" w:hAnsi="Arial" w:cs="Arial"/>
                <w:b/>
                <w:bCs/>
                <w:sz w:val="22"/>
                <w:szCs w:val="22"/>
              </w:rPr>
              <w:t xml:space="preserve">Road </w:t>
            </w:r>
          </w:p>
        </w:tc>
        <w:tc>
          <w:tcPr>
            <w:tcW w:w="2818" w:type="dxa"/>
          </w:tcPr>
          <w:p w:rsidR="0065630E" w:rsidRDefault="00092EAD">
            <w:pPr>
              <w:jc w:val="center"/>
              <w:rPr>
                <w:rFonts w:ascii="Arial" w:hAnsi="Arial" w:cs="Arial"/>
                <w:b/>
                <w:bCs/>
              </w:rPr>
            </w:pPr>
            <w:r>
              <w:rPr>
                <w:rFonts w:ascii="Arial" w:hAnsi="Arial" w:cs="Arial"/>
                <w:b/>
                <w:bCs/>
                <w:sz w:val="22"/>
                <w:szCs w:val="22"/>
              </w:rPr>
              <w:t>Starting Point</w:t>
            </w:r>
          </w:p>
        </w:tc>
        <w:tc>
          <w:tcPr>
            <w:tcW w:w="3240" w:type="dxa"/>
          </w:tcPr>
          <w:p w:rsidR="0065630E" w:rsidRDefault="00092EAD">
            <w:pPr>
              <w:jc w:val="center"/>
              <w:rPr>
                <w:rFonts w:ascii="Arial" w:hAnsi="Arial" w:cs="Arial"/>
                <w:b/>
                <w:bCs/>
              </w:rPr>
            </w:pPr>
            <w:r>
              <w:rPr>
                <w:rFonts w:ascii="Arial" w:hAnsi="Arial" w:cs="Arial"/>
                <w:b/>
                <w:bCs/>
                <w:sz w:val="22"/>
                <w:szCs w:val="22"/>
              </w:rPr>
              <w:t>Finishing Point</w:t>
            </w:r>
          </w:p>
        </w:tc>
      </w:tr>
      <w:tr w:rsidR="0065630E">
        <w:tc>
          <w:tcPr>
            <w:tcW w:w="2155"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Higher Mass Limits</w:t>
            </w:r>
          </w:p>
        </w:tc>
        <w:tc>
          <w:tcPr>
            <w:tcW w:w="2155" w:type="dxa"/>
          </w:tcPr>
          <w:p w:rsidR="0065630E" w:rsidRDefault="0065630E">
            <w:pPr>
              <w:rPr>
                <w:rFonts w:ascii="Arial" w:hAnsi="Arial" w:cs="Arial"/>
              </w:rPr>
            </w:pPr>
          </w:p>
          <w:p w:rsidR="0065630E" w:rsidRDefault="00092EAD">
            <w:pPr>
              <w:rPr>
                <w:rFonts w:ascii="Arial" w:hAnsi="Arial" w:cs="Arial"/>
              </w:rPr>
            </w:pPr>
            <w:r>
              <w:rPr>
                <w:rFonts w:ascii="Arial" w:hAnsi="Arial" w:cs="Arial"/>
                <w:sz w:val="22"/>
                <w:szCs w:val="22"/>
              </w:rPr>
              <w:t>Barton Highway</w:t>
            </w:r>
          </w:p>
        </w:tc>
        <w:tc>
          <w:tcPr>
            <w:tcW w:w="2818" w:type="dxa"/>
          </w:tcPr>
          <w:p w:rsidR="0065630E" w:rsidRDefault="0065630E">
            <w:pPr>
              <w:rPr>
                <w:rFonts w:ascii="Arial" w:hAnsi="Arial" w:cs="Arial"/>
              </w:rPr>
            </w:pPr>
          </w:p>
          <w:p w:rsidR="0065630E" w:rsidRDefault="00092EAD">
            <w:pPr>
              <w:rPr>
                <w:rFonts w:ascii="Arial" w:hAnsi="Arial" w:cs="Arial"/>
              </w:rPr>
            </w:pPr>
            <w:r>
              <w:rPr>
                <w:rFonts w:ascii="Arial" w:hAnsi="Arial" w:cs="Arial"/>
                <w:sz w:val="22"/>
                <w:szCs w:val="22"/>
              </w:rPr>
              <w:t>ACT/NSW Border</w:t>
            </w:r>
          </w:p>
        </w:tc>
        <w:tc>
          <w:tcPr>
            <w:tcW w:w="3240" w:type="dxa"/>
          </w:tcPr>
          <w:p w:rsidR="0065630E" w:rsidRDefault="0065630E">
            <w:pPr>
              <w:pStyle w:val="BodyText"/>
              <w:rPr>
                <w:rFonts w:cs="Times New Roman"/>
                <w:lang w:val="en-US" w:eastAsia="x-none"/>
              </w:rPr>
            </w:pPr>
          </w:p>
          <w:p w:rsidR="0065630E" w:rsidRDefault="00092EAD">
            <w:pPr>
              <w:pStyle w:val="BodyText"/>
              <w:rPr>
                <w:lang w:val="en-US" w:eastAsia="x-none"/>
              </w:rPr>
            </w:pPr>
            <w:r>
              <w:rPr>
                <w:lang w:val="en-US" w:eastAsia="x-none"/>
              </w:rPr>
              <w:t>Mitchell Industrial Estate or Federal Highway, Downer, ACT</w:t>
            </w:r>
          </w:p>
          <w:p w:rsidR="0065630E" w:rsidRDefault="0065630E">
            <w:pPr>
              <w:rPr>
                <w:rFonts w:ascii="Arial" w:hAnsi="Arial" w:cs="Arial"/>
              </w:rPr>
            </w:pPr>
          </w:p>
        </w:tc>
      </w:tr>
      <w:tr w:rsidR="0065630E">
        <w:tc>
          <w:tcPr>
            <w:tcW w:w="2155"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Higher Mass Limits</w:t>
            </w:r>
          </w:p>
        </w:tc>
        <w:tc>
          <w:tcPr>
            <w:tcW w:w="2155"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Approaches To Mitchell Industrial Estate</w:t>
            </w:r>
          </w:p>
        </w:tc>
        <w:tc>
          <w:tcPr>
            <w:tcW w:w="2818" w:type="dxa"/>
          </w:tcPr>
          <w:p w:rsidR="0065630E" w:rsidRDefault="0065630E">
            <w:pPr>
              <w:jc w:val="left"/>
              <w:rPr>
                <w:rFonts w:ascii="Arial" w:hAnsi="Arial" w:cs="Arial"/>
              </w:rPr>
            </w:pPr>
          </w:p>
          <w:p w:rsidR="0065630E" w:rsidRDefault="00092EAD" w:rsidP="002240C6">
            <w:pPr>
              <w:numPr>
                <w:ilvl w:val="0"/>
                <w:numId w:val="7"/>
              </w:numPr>
              <w:jc w:val="left"/>
              <w:rPr>
                <w:rFonts w:ascii="Arial" w:hAnsi="Arial" w:cs="Arial"/>
              </w:rPr>
            </w:pPr>
            <w:r>
              <w:rPr>
                <w:rFonts w:ascii="Arial" w:hAnsi="Arial" w:cs="Arial"/>
                <w:sz w:val="22"/>
                <w:szCs w:val="22"/>
              </w:rPr>
              <w:t>Barton Hwy/</w:t>
            </w:r>
            <w:proofErr w:type="spellStart"/>
            <w:r>
              <w:rPr>
                <w:rFonts w:ascii="Arial" w:hAnsi="Arial" w:cs="Arial"/>
                <w:sz w:val="22"/>
                <w:szCs w:val="22"/>
              </w:rPr>
              <w:t>Gunghalin</w:t>
            </w:r>
            <w:proofErr w:type="spellEnd"/>
            <w:r>
              <w:rPr>
                <w:rFonts w:ascii="Arial" w:hAnsi="Arial" w:cs="Arial"/>
                <w:sz w:val="22"/>
                <w:szCs w:val="22"/>
              </w:rPr>
              <w:t xml:space="preserve"> Drive</w:t>
            </w:r>
          </w:p>
          <w:p w:rsidR="0065630E" w:rsidRDefault="0065630E">
            <w:pPr>
              <w:jc w:val="left"/>
              <w:rPr>
                <w:rFonts w:ascii="Arial" w:hAnsi="Arial" w:cs="Arial"/>
              </w:rPr>
            </w:pPr>
          </w:p>
          <w:p w:rsidR="0065630E" w:rsidRDefault="00092EAD" w:rsidP="002240C6">
            <w:pPr>
              <w:numPr>
                <w:ilvl w:val="0"/>
                <w:numId w:val="7"/>
              </w:numPr>
              <w:jc w:val="left"/>
              <w:rPr>
                <w:rFonts w:ascii="Arial" w:hAnsi="Arial" w:cs="Arial"/>
              </w:rPr>
            </w:pPr>
            <w:r>
              <w:rPr>
                <w:rFonts w:ascii="Arial" w:hAnsi="Arial" w:cs="Arial"/>
                <w:sz w:val="22"/>
                <w:szCs w:val="22"/>
              </w:rPr>
              <w:t>Barton Hwy/Federal Hwy/Flemington Road</w:t>
            </w:r>
          </w:p>
          <w:p w:rsidR="0065630E" w:rsidRDefault="0065630E">
            <w:pPr>
              <w:jc w:val="left"/>
              <w:rPr>
                <w:rFonts w:ascii="Arial" w:hAnsi="Arial" w:cs="Arial"/>
              </w:rPr>
            </w:pPr>
          </w:p>
          <w:p w:rsidR="0065630E" w:rsidRDefault="00092EAD" w:rsidP="002240C6">
            <w:pPr>
              <w:numPr>
                <w:ilvl w:val="0"/>
                <w:numId w:val="7"/>
              </w:numPr>
              <w:jc w:val="left"/>
              <w:rPr>
                <w:rFonts w:ascii="Arial" w:hAnsi="Arial" w:cs="Arial"/>
              </w:rPr>
            </w:pPr>
            <w:proofErr w:type="spellStart"/>
            <w:r>
              <w:rPr>
                <w:rFonts w:ascii="Arial" w:hAnsi="Arial" w:cs="Arial"/>
                <w:sz w:val="22"/>
                <w:szCs w:val="22"/>
              </w:rPr>
              <w:t>Gunghalin</w:t>
            </w:r>
            <w:proofErr w:type="spellEnd"/>
            <w:r>
              <w:rPr>
                <w:rFonts w:ascii="Arial" w:hAnsi="Arial" w:cs="Arial"/>
                <w:sz w:val="22"/>
                <w:szCs w:val="22"/>
              </w:rPr>
              <w:t xml:space="preserve"> Drive/</w:t>
            </w:r>
            <w:proofErr w:type="spellStart"/>
            <w:r>
              <w:rPr>
                <w:rFonts w:ascii="Arial" w:hAnsi="Arial" w:cs="Arial"/>
                <w:sz w:val="22"/>
                <w:szCs w:val="22"/>
              </w:rPr>
              <w:t>Sandford</w:t>
            </w:r>
            <w:proofErr w:type="spellEnd"/>
            <w:r>
              <w:rPr>
                <w:rFonts w:ascii="Arial" w:hAnsi="Arial" w:cs="Arial"/>
                <w:sz w:val="22"/>
                <w:szCs w:val="22"/>
              </w:rPr>
              <w:t xml:space="preserve"> Street</w:t>
            </w:r>
          </w:p>
          <w:p w:rsidR="0065630E" w:rsidRDefault="0065630E">
            <w:pPr>
              <w:jc w:val="left"/>
              <w:rPr>
                <w:rFonts w:ascii="Arial" w:hAnsi="Arial" w:cs="Arial"/>
              </w:rPr>
            </w:pPr>
          </w:p>
        </w:tc>
        <w:tc>
          <w:tcPr>
            <w:tcW w:w="3240" w:type="dxa"/>
          </w:tcPr>
          <w:p w:rsidR="0065630E" w:rsidRDefault="0065630E">
            <w:pPr>
              <w:jc w:val="left"/>
              <w:rPr>
                <w:rFonts w:ascii="Arial" w:hAnsi="Arial" w:cs="Arial"/>
              </w:rPr>
            </w:pPr>
          </w:p>
          <w:p w:rsidR="0065630E" w:rsidRDefault="00092EAD" w:rsidP="002240C6">
            <w:pPr>
              <w:numPr>
                <w:ilvl w:val="0"/>
                <w:numId w:val="8"/>
              </w:numPr>
              <w:jc w:val="left"/>
              <w:rPr>
                <w:rFonts w:ascii="Arial" w:hAnsi="Arial" w:cs="Arial"/>
              </w:rPr>
            </w:pPr>
            <w:r>
              <w:rPr>
                <w:rFonts w:ascii="Arial" w:hAnsi="Arial" w:cs="Arial"/>
                <w:sz w:val="22"/>
                <w:szCs w:val="22"/>
              </w:rPr>
              <w:t>Hoskins Street</w:t>
            </w:r>
          </w:p>
          <w:p w:rsidR="0065630E" w:rsidRDefault="0065630E">
            <w:pPr>
              <w:jc w:val="left"/>
              <w:rPr>
                <w:rFonts w:ascii="Arial" w:hAnsi="Arial" w:cs="Arial"/>
              </w:rPr>
            </w:pPr>
          </w:p>
          <w:p w:rsidR="0065630E" w:rsidRDefault="0065630E">
            <w:pPr>
              <w:jc w:val="left"/>
              <w:rPr>
                <w:rFonts w:ascii="Arial" w:hAnsi="Arial" w:cs="Arial"/>
              </w:rPr>
            </w:pPr>
          </w:p>
          <w:p w:rsidR="0065630E" w:rsidRDefault="00092EAD" w:rsidP="002240C6">
            <w:pPr>
              <w:numPr>
                <w:ilvl w:val="0"/>
                <w:numId w:val="8"/>
              </w:numPr>
              <w:jc w:val="left"/>
              <w:rPr>
                <w:rFonts w:ascii="Arial" w:hAnsi="Arial" w:cs="Arial"/>
              </w:rPr>
            </w:pPr>
            <w:proofErr w:type="spellStart"/>
            <w:r>
              <w:rPr>
                <w:rFonts w:ascii="Arial" w:hAnsi="Arial" w:cs="Arial"/>
                <w:sz w:val="22"/>
                <w:szCs w:val="22"/>
              </w:rPr>
              <w:t>Lysaght</w:t>
            </w:r>
            <w:proofErr w:type="spellEnd"/>
            <w:r>
              <w:rPr>
                <w:rFonts w:ascii="Arial" w:hAnsi="Arial" w:cs="Arial"/>
                <w:sz w:val="22"/>
                <w:szCs w:val="22"/>
              </w:rPr>
              <w:t xml:space="preserve"> Street</w:t>
            </w:r>
          </w:p>
          <w:p w:rsidR="0065630E" w:rsidRDefault="0065630E">
            <w:pPr>
              <w:jc w:val="left"/>
              <w:rPr>
                <w:rFonts w:ascii="Arial" w:hAnsi="Arial" w:cs="Arial"/>
              </w:rPr>
            </w:pPr>
          </w:p>
          <w:p w:rsidR="0065630E" w:rsidRDefault="0065630E">
            <w:pPr>
              <w:jc w:val="left"/>
              <w:rPr>
                <w:rFonts w:ascii="Arial" w:hAnsi="Arial" w:cs="Arial"/>
              </w:rPr>
            </w:pPr>
          </w:p>
          <w:p w:rsidR="0065630E" w:rsidRDefault="00092EAD">
            <w:pPr>
              <w:ind w:left="481" w:hanging="481"/>
              <w:jc w:val="left"/>
              <w:rPr>
                <w:rFonts w:ascii="Arial" w:hAnsi="Arial" w:cs="Arial"/>
              </w:rPr>
            </w:pPr>
            <w:r>
              <w:rPr>
                <w:rFonts w:ascii="Arial" w:hAnsi="Arial" w:cs="Arial"/>
                <w:sz w:val="22"/>
                <w:szCs w:val="22"/>
              </w:rPr>
              <w:t>3.</w:t>
            </w:r>
            <w:r>
              <w:rPr>
                <w:rFonts w:ascii="Arial" w:hAnsi="Arial" w:cs="Arial"/>
                <w:sz w:val="22"/>
                <w:szCs w:val="22"/>
              </w:rPr>
              <w:tab/>
              <w:t>Flemington Road</w:t>
            </w:r>
          </w:p>
        </w:tc>
      </w:tr>
      <w:tr w:rsidR="0065630E">
        <w:tc>
          <w:tcPr>
            <w:tcW w:w="2155"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Higher Mass Limits</w:t>
            </w:r>
          </w:p>
        </w:tc>
        <w:tc>
          <w:tcPr>
            <w:tcW w:w="2155"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Mitchell Industrial Estate Area</w:t>
            </w:r>
          </w:p>
        </w:tc>
        <w:tc>
          <w:tcPr>
            <w:tcW w:w="2818" w:type="dxa"/>
          </w:tcPr>
          <w:p w:rsidR="0065630E" w:rsidRDefault="0065630E">
            <w:pPr>
              <w:jc w:val="left"/>
              <w:rPr>
                <w:rFonts w:ascii="Arial" w:hAnsi="Arial" w:cs="Arial"/>
              </w:rPr>
            </w:pPr>
          </w:p>
          <w:p w:rsidR="0065630E" w:rsidRDefault="00092EAD">
            <w:pPr>
              <w:jc w:val="left"/>
              <w:rPr>
                <w:rFonts w:ascii="Arial" w:hAnsi="Arial" w:cs="Arial"/>
              </w:rPr>
            </w:pPr>
            <w:r>
              <w:rPr>
                <w:rFonts w:ascii="Arial" w:hAnsi="Arial" w:cs="Arial"/>
                <w:sz w:val="22"/>
                <w:szCs w:val="22"/>
              </w:rPr>
              <w:t xml:space="preserve">All roads in the area bounded by </w:t>
            </w:r>
            <w:proofErr w:type="spellStart"/>
            <w:r>
              <w:rPr>
                <w:rFonts w:ascii="Arial" w:hAnsi="Arial" w:cs="Arial"/>
                <w:sz w:val="22"/>
                <w:szCs w:val="22"/>
              </w:rPr>
              <w:t>Gunghalin</w:t>
            </w:r>
            <w:proofErr w:type="spellEnd"/>
            <w:r>
              <w:rPr>
                <w:rFonts w:ascii="Arial" w:hAnsi="Arial" w:cs="Arial"/>
                <w:sz w:val="22"/>
                <w:szCs w:val="22"/>
              </w:rPr>
              <w:t xml:space="preserve"> Drive, </w:t>
            </w:r>
            <w:proofErr w:type="spellStart"/>
            <w:r>
              <w:rPr>
                <w:rFonts w:ascii="Arial" w:hAnsi="Arial" w:cs="Arial"/>
                <w:sz w:val="22"/>
                <w:szCs w:val="22"/>
              </w:rPr>
              <w:t>Sandford</w:t>
            </w:r>
            <w:proofErr w:type="spellEnd"/>
            <w:r>
              <w:rPr>
                <w:rFonts w:ascii="Arial" w:hAnsi="Arial" w:cs="Arial"/>
                <w:sz w:val="22"/>
                <w:szCs w:val="22"/>
              </w:rPr>
              <w:t xml:space="preserve"> Street, Wells Station Drive, Hoskins Street, Vicars Street, Flemington Rd &amp; </w:t>
            </w:r>
            <w:proofErr w:type="spellStart"/>
            <w:r>
              <w:rPr>
                <w:rFonts w:ascii="Arial" w:hAnsi="Arial" w:cs="Arial"/>
                <w:sz w:val="22"/>
                <w:szCs w:val="22"/>
              </w:rPr>
              <w:t>Lysaght</w:t>
            </w:r>
            <w:proofErr w:type="spellEnd"/>
            <w:r>
              <w:rPr>
                <w:rFonts w:ascii="Arial" w:hAnsi="Arial" w:cs="Arial"/>
                <w:sz w:val="22"/>
                <w:szCs w:val="22"/>
              </w:rPr>
              <w:t xml:space="preserve"> Streets </w:t>
            </w:r>
          </w:p>
          <w:p w:rsidR="0065630E" w:rsidRDefault="0065630E">
            <w:pPr>
              <w:jc w:val="left"/>
              <w:rPr>
                <w:rFonts w:ascii="Arial" w:hAnsi="Arial" w:cs="Arial"/>
              </w:rPr>
            </w:pPr>
          </w:p>
        </w:tc>
        <w:tc>
          <w:tcPr>
            <w:tcW w:w="3240" w:type="dxa"/>
          </w:tcPr>
          <w:p w:rsidR="0065630E" w:rsidRDefault="0065630E">
            <w:pPr>
              <w:jc w:val="left"/>
              <w:rPr>
                <w:rFonts w:ascii="Arial" w:hAnsi="Arial" w:cs="Arial"/>
              </w:rPr>
            </w:pPr>
          </w:p>
        </w:tc>
      </w:tr>
    </w:tbl>
    <w:p w:rsidR="0065630E" w:rsidRDefault="0065630E">
      <w:pPr>
        <w:spacing w:after="240"/>
        <w:jc w:val="left"/>
        <w:rPr>
          <w:rFonts w:ascii="Arial" w:hAnsi="Arial" w:cs="Arial"/>
          <w:b/>
          <w:bCs/>
          <w:sz w:val="22"/>
          <w:szCs w:val="22"/>
        </w:rPr>
      </w:pPr>
    </w:p>
    <w:p w:rsidR="0065630E" w:rsidRDefault="00092EAD">
      <w:pPr>
        <w:spacing w:after="240"/>
        <w:jc w:val="left"/>
        <w:rPr>
          <w:rFonts w:ascii="Arial" w:hAnsi="Arial" w:cs="Arial"/>
          <w:b/>
          <w:bCs/>
          <w:sz w:val="22"/>
          <w:szCs w:val="22"/>
        </w:rPr>
      </w:pPr>
      <w:r>
        <w:rPr>
          <w:rFonts w:ascii="Arial" w:hAnsi="Arial" w:cs="Arial"/>
          <w:b/>
          <w:bCs/>
          <w:sz w:val="22"/>
          <w:szCs w:val="22"/>
        </w:rPr>
        <w:br w:type="page"/>
        <w:t>ACT Higher Mass Limit Routes    (as at 1 July 2006)</w:t>
      </w:r>
    </w:p>
    <w:p w:rsidR="0065630E" w:rsidRDefault="003436CB">
      <w:pPr>
        <w:spacing w:after="240"/>
        <w:jc w:val="left"/>
      </w:pPr>
      <w:r>
        <w:rPr>
          <w:rFonts w:ascii="Arial" w:hAnsi="Arial" w:cs="Arial"/>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84.75pt">
            <v:imagedata r:id="rId13" o:title="Higher Mass Limits"/>
          </v:shape>
        </w:pict>
      </w:r>
      <w:r w:rsidR="00092EAD">
        <w:rPr>
          <w:rFonts w:cs="Times New Roman"/>
        </w:rPr>
        <w:br w:type="page"/>
      </w:r>
      <w:r w:rsidR="00092EAD">
        <w:t>Part 4 – Definitions</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sz w:val="22"/>
          <w:szCs w:val="22"/>
        </w:rPr>
        <w:t>For the purpose of this Notice:</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rPr>
        <w:t>“air suspension”</w:t>
      </w:r>
      <w:r>
        <w:rPr>
          <w:rFonts w:ascii="Arial" w:hAnsi="Arial" w:cs="Arial"/>
          <w:sz w:val="22"/>
          <w:szCs w:val="22"/>
        </w:rPr>
        <w:t xml:space="preserve"> means a suspension system where at least 75% of the spring effect is caused by the air spring.</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lang w:val="en-AU" w:eastAsia="x-none"/>
        </w:rPr>
        <w:t>“authorised</w:t>
      </w:r>
      <w:r>
        <w:rPr>
          <w:rFonts w:ascii="Arial" w:hAnsi="Arial" w:cs="Arial"/>
          <w:b/>
          <w:bCs/>
          <w:sz w:val="22"/>
          <w:szCs w:val="22"/>
        </w:rPr>
        <w:t xml:space="preserve"> person”</w:t>
      </w:r>
      <w:r>
        <w:rPr>
          <w:rFonts w:ascii="Arial" w:hAnsi="Arial" w:cs="Arial"/>
          <w:sz w:val="22"/>
          <w:szCs w:val="22"/>
        </w:rPr>
        <w:t xml:space="preserve"> means:</w:t>
      </w:r>
    </w:p>
    <w:p w:rsidR="0065630E" w:rsidRDefault="0065630E">
      <w:pPr>
        <w:rPr>
          <w:rFonts w:ascii="Arial" w:hAnsi="Arial" w:cs="Arial"/>
          <w:sz w:val="22"/>
          <w:szCs w:val="22"/>
        </w:rPr>
      </w:pPr>
    </w:p>
    <w:p w:rsidR="0065630E" w:rsidRDefault="00092EAD" w:rsidP="002240C6">
      <w:pPr>
        <w:numPr>
          <w:ilvl w:val="0"/>
          <w:numId w:val="9"/>
        </w:numPr>
        <w:spacing w:after="120"/>
        <w:ind w:left="357" w:hanging="357"/>
        <w:rPr>
          <w:rFonts w:ascii="Arial" w:hAnsi="Arial" w:cs="Arial"/>
          <w:sz w:val="22"/>
          <w:szCs w:val="22"/>
        </w:rPr>
      </w:pPr>
      <w:r>
        <w:rPr>
          <w:rFonts w:ascii="Arial" w:hAnsi="Arial" w:cs="Arial"/>
          <w:sz w:val="22"/>
          <w:szCs w:val="22"/>
        </w:rPr>
        <w:t>a person is appointed as an</w:t>
      </w:r>
      <w:r>
        <w:rPr>
          <w:rFonts w:ascii="Arial" w:hAnsi="Arial" w:cs="Arial"/>
          <w:sz w:val="22"/>
          <w:szCs w:val="22"/>
          <w:lang w:val="en-AU" w:eastAsia="x-none"/>
        </w:rPr>
        <w:t xml:space="preserve"> authorised</w:t>
      </w:r>
      <w:r>
        <w:rPr>
          <w:rFonts w:ascii="Arial" w:hAnsi="Arial" w:cs="Arial"/>
          <w:sz w:val="22"/>
          <w:szCs w:val="22"/>
        </w:rPr>
        <w:t xml:space="preserve"> person under the </w:t>
      </w:r>
      <w:r>
        <w:rPr>
          <w:rFonts w:ascii="Arial" w:hAnsi="Arial" w:cs="Arial"/>
          <w:i/>
          <w:iCs/>
          <w:sz w:val="22"/>
          <w:szCs w:val="22"/>
        </w:rPr>
        <w:t>Road Transport (General) Act 1999</w:t>
      </w:r>
      <w:r>
        <w:rPr>
          <w:rFonts w:ascii="Arial" w:hAnsi="Arial" w:cs="Arial"/>
          <w:sz w:val="22"/>
          <w:szCs w:val="22"/>
        </w:rPr>
        <w:t>; or</w:t>
      </w:r>
    </w:p>
    <w:p w:rsidR="0065630E" w:rsidRDefault="00092EAD" w:rsidP="002240C6">
      <w:pPr>
        <w:numPr>
          <w:ilvl w:val="0"/>
          <w:numId w:val="9"/>
        </w:numPr>
        <w:rPr>
          <w:rFonts w:ascii="Arial" w:hAnsi="Arial" w:cs="Arial"/>
          <w:sz w:val="22"/>
          <w:szCs w:val="22"/>
        </w:rPr>
      </w:pPr>
      <w:r>
        <w:rPr>
          <w:rFonts w:ascii="Arial" w:hAnsi="Arial" w:cs="Arial"/>
          <w:sz w:val="22"/>
          <w:szCs w:val="22"/>
        </w:rPr>
        <w:t xml:space="preserve">a person who, under the regulations made under the </w:t>
      </w:r>
      <w:r>
        <w:rPr>
          <w:rFonts w:ascii="Arial" w:hAnsi="Arial" w:cs="Arial"/>
          <w:i/>
          <w:iCs/>
          <w:sz w:val="22"/>
          <w:szCs w:val="22"/>
        </w:rPr>
        <w:t>Road Transport (Dimensions and Mass) Act 1990</w:t>
      </w:r>
      <w:r>
        <w:rPr>
          <w:rFonts w:ascii="Arial" w:hAnsi="Arial" w:cs="Arial"/>
          <w:sz w:val="22"/>
          <w:szCs w:val="22"/>
        </w:rPr>
        <w:t xml:space="preserve">, or the </w:t>
      </w:r>
      <w:r>
        <w:rPr>
          <w:rFonts w:ascii="Arial" w:hAnsi="Arial" w:cs="Arial"/>
          <w:i/>
          <w:iCs/>
          <w:sz w:val="22"/>
          <w:szCs w:val="22"/>
        </w:rPr>
        <w:t>Road Transport (General) Act 1999</w:t>
      </w:r>
      <w:r>
        <w:rPr>
          <w:rFonts w:ascii="Arial" w:hAnsi="Arial" w:cs="Arial"/>
          <w:sz w:val="22"/>
          <w:szCs w:val="22"/>
        </w:rPr>
        <w:t xml:space="preserve">, is an </w:t>
      </w:r>
      <w:proofErr w:type="spellStart"/>
      <w:r>
        <w:rPr>
          <w:rFonts w:ascii="Arial" w:hAnsi="Arial" w:cs="Arial"/>
          <w:sz w:val="22"/>
          <w:szCs w:val="22"/>
        </w:rPr>
        <w:t>authorised</w:t>
      </w:r>
      <w:proofErr w:type="spellEnd"/>
      <w:r>
        <w:rPr>
          <w:rFonts w:ascii="Arial" w:hAnsi="Arial" w:cs="Arial"/>
          <w:sz w:val="22"/>
          <w:szCs w:val="22"/>
        </w:rPr>
        <w:t xml:space="preserve"> person for the provision.</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rPr>
        <w:t>“Mass Management Accreditation Scheme”</w:t>
      </w:r>
      <w:r>
        <w:rPr>
          <w:rFonts w:ascii="Arial" w:hAnsi="Arial" w:cs="Arial"/>
          <w:sz w:val="22"/>
          <w:szCs w:val="22"/>
        </w:rPr>
        <w:t xml:space="preserve"> means:</w:t>
      </w:r>
    </w:p>
    <w:p w:rsidR="0065630E" w:rsidRDefault="0065630E">
      <w:pPr>
        <w:rPr>
          <w:rFonts w:ascii="Arial" w:hAnsi="Arial" w:cs="Arial"/>
          <w:sz w:val="22"/>
          <w:szCs w:val="22"/>
        </w:rPr>
      </w:pPr>
    </w:p>
    <w:p w:rsidR="0065630E" w:rsidRDefault="00092EAD">
      <w:pPr>
        <w:spacing w:before="160" w:after="200"/>
        <w:ind w:left="340" w:hanging="340"/>
        <w:rPr>
          <w:rFonts w:ascii="Arial" w:hAnsi="Arial" w:cs="Arial"/>
          <w:sz w:val="22"/>
          <w:szCs w:val="22"/>
        </w:rPr>
      </w:pPr>
      <w:r>
        <w:rPr>
          <w:rFonts w:ascii="Arial" w:hAnsi="Arial" w:cs="Arial"/>
          <w:sz w:val="22"/>
          <w:szCs w:val="22"/>
        </w:rPr>
        <w:t xml:space="preserve"> (a)  a scheme under the Mass Management Module of the National Heavy Vehicle Accreditation Scheme that is approved by the Authority, or</w:t>
      </w:r>
    </w:p>
    <w:p w:rsidR="0065630E" w:rsidRDefault="00092EAD">
      <w:pPr>
        <w:spacing w:before="160" w:after="200"/>
        <w:ind w:left="340" w:hanging="340"/>
        <w:rPr>
          <w:rFonts w:ascii="Arial" w:hAnsi="Arial" w:cs="Arial"/>
          <w:sz w:val="22"/>
          <w:szCs w:val="22"/>
        </w:rPr>
      </w:pPr>
      <w:r>
        <w:rPr>
          <w:rFonts w:ascii="Arial" w:hAnsi="Arial" w:cs="Arial"/>
          <w:sz w:val="22"/>
          <w:szCs w:val="22"/>
        </w:rPr>
        <w:t xml:space="preserve">(b)  any other scheme (that is not a national scheme) in relation to mass management developed by a body or </w:t>
      </w:r>
      <w:proofErr w:type="spellStart"/>
      <w:r>
        <w:rPr>
          <w:rFonts w:ascii="Arial" w:hAnsi="Arial" w:cs="Arial"/>
          <w:sz w:val="22"/>
          <w:szCs w:val="22"/>
        </w:rPr>
        <w:t>organisation</w:t>
      </w:r>
      <w:proofErr w:type="spellEnd"/>
      <w:r>
        <w:rPr>
          <w:rFonts w:ascii="Arial" w:hAnsi="Arial" w:cs="Arial"/>
          <w:sz w:val="22"/>
          <w:szCs w:val="22"/>
        </w:rPr>
        <w:t xml:space="preserve"> other than the National Transport Commission that is approved by the Authority.</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rPr>
        <w:t>“road friendly suspension”</w:t>
      </w:r>
      <w:r>
        <w:rPr>
          <w:rFonts w:ascii="Arial" w:hAnsi="Arial" w:cs="Arial"/>
          <w:sz w:val="22"/>
          <w:szCs w:val="22"/>
        </w:rPr>
        <w:t xml:space="preserve"> means a suspension system that complies with </w:t>
      </w:r>
      <w:proofErr w:type="spellStart"/>
      <w:r>
        <w:rPr>
          <w:rFonts w:ascii="Arial" w:hAnsi="Arial" w:cs="Arial"/>
          <w:sz w:val="22"/>
          <w:szCs w:val="22"/>
        </w:rPr>
        <w:t>subclauses</w:t>
      </w:r>
      <w:proofErr w:type="spellEnd"/>
      <w:r>
        <w:rPr>
          <w:rFonts w:ascii="Arial" w:hAnsi="Arial" w:cs="Arial"/>
          <w:sz w:val="22"/>
          <w:szCs w:val="22"/>
        </w:rPr>
        <w:t xml:space="preserve"> (1) or (2) below.</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rPr>
        <w:t>(1)</w:t>
      </w:r>
      <w:r>
        <w:rPr>
          <w:rFonts w:ascii="Arial" w:hAnsi="Arial" w:cs="Arial"/>
          <w:sz w:val="22"/>
          <w:szCs w:val="22"/>
        </w:rPr>
        <w:t xml:space="preserve">  A motor vehicle with a date of manufacture, as shown on its compliance plate, before 1 January 2000 or a motor vehicle not required by the Road Transport (Vehicle Registration) Regulations 2000 to be fitted with a compliance plate:</w:t>
      </w:r>
    </w:p>
    <w:p w:rsidR="0065630E" w:rsidRDefault="0065630E">
      <w:pPr>
        <w:rPr>
          <w:rFonts w:ascii="Arial" w:hAnsi="Arial" w:cs="Arial"/>
          <w:sz w:val="22"/>
          <w:szCs w:val="22"/>
        </w:rPr>
      </w:pPr>
    </w:p>
    <w:p w:rsidR="0065630E" w:rsidRDefault="00092EAD" w:rsidP="002240C6">
      <w:pPr>
        <w:numPr>
          <w:ilvl w:val="0"/>
          <w:numId w:val="10"/>
        </w:numPr>
        <w:tabs>
          <w:tab w:val="num" w:pos="1440"/>
        </w:tabs>
        <w:ind w:left="709" w:firstLine="0"/>
        <w:rPr>
          <w:rFonts w:ascii="Arial" w:hAnsi="Arial" w:cs="Arial"/>
          <w:sz w:val="22"/>
          <w:szCs w:val="22"/>
        </w:rPr>
      </w:pPr>
      <w:r>
        <w:rPr>
          <w:rFonts w:ascii="Arial" w:hAnsi="Arial" w:cs="Arial"/>
          <w:sz w:val="22"/>
          <w:szCs w:val="22"/>
        </w:rPr>
        <w:t>must have at least 1 axle group that has:</w:t>
      </w:r>
    </w:p>
    <w:p w:rsidR="0065630E" w:rsidRDefault="0065630E">
      <w:pPr>
        <w:rPr>
          <w:rFonts w:ascii="Arial" w:hAnsi="Arial" w:cs="Arial"/>
          <w:sz w:val="22"/>
          <w:szCs w:val="22"/>
        </w:rPr>
      </w:pPr>
    </w:p>
    <w:p w:rsidR="0065630E" w:rsidRDefault="00092EAD" w:rsidP="002240C6">
      <w:pPr>
        <w:numPr>
          <w:ilvl w:val="0"/>
          <w:numId w:val="11"/>
        </w:numPr>
        <w:ind w:left="1418" w:hanging="11"/>
        <w:rPr>
          <w:rFonts w:ascii="Arial" w:hAnsi="Arial" w:cs="Arial"/>
          <w:sz w:val="22"/>
          <w:szCs w:val="22"/>
        </w:rPr>
      </w:pPr>
      <w:r>
        <w:rPr>
          <w:rFonts w:ascii="Arial" w:hAnsi="Arial" w:cs="Arial"/>
          <w:sz w:val="22"/>
          <w:szCs w:val="22"/>
        </w:rPr>
        <w:t>an air suspension system; and</w:t>
      </w:r>
    </w:p>
    <w:p w:rsidR="0065630E" w:rsidRDefault="00092EAD" w:rsidP="002240C6">
      <w:pPr>
        <w:numPr>
          <w:ilvl w:val="0"/>
          <w:numId w:val="11"/>
        </w:numPr>
        <w:ind w:left="2127" w:hanging="709"/>
        <w:rPr>
          <w:rFonts w:ascii="Arial" w:hAnsi="Arial" w:cs="Arial"/>
          <w:sz w:val="22"/>
          <w:szCs w:val="22"/>
        </w:rPr>
      </w:pPr>
      <w:r>
        <w:rPr>
          <w:rFonts w:ascii="Arial" w:hAnsi="Arial" w:cs="Arial"/>
          <w:sz w:val="22"/>
          <w:szCs w:val="22"/>
        </w:rPr>
        <w:t xml:space="preserve">dual </w:t>
      </w:r>
      <w:proofErr w:type="spellStart"/>
      <w:r>
        <w:rPr>
          <w:rFonts w:ascii="Arial" w:hAnsi="Arial" w:cs="Arial"/>
          <w:sz w:val="22"/>
          <w:szCs w:val="22"/>
        </w:rPr>
        <w:t>tyres</w:t>
      </w:r>
      <w:proofErr w:type="spellEnd"/>
      <w:r>
        <w:rPr>
          <w:rFonts w:ascii="Arial" w:hAnsi="Arial" w:cs="Arial"/>
          <w:sz w:val="22"/>
          <w:szCs w:val="22"/>
        </w:rPr>
        <w:t xml:space="preserve"> supporting each axle other than a steer axle or a 6-wheeled tandem axle group in which 1 of the 2 axles is fitted with dual </w:t>
      </w:r>
      <w:proofErr w:type="spellStart"/>
      <w:r>
        <w:rPr>
          <w:rFonts w:ascii="Arial" w:hAnsi="Arial" w:cs="Arial"/>
          <w:sz w:val="22"/>
          <w:szCs w:val="22"/>
        </w:rPr>
        <w:t>tyres</w:t>
      </w:r>
      <w:proofErr w:type="spellEnd"/>
      <w:r>
        <w:rPr>
          <w:rFonts w:ascii="Arial" w:hAnsi="Arial" w:cs="Arial"/>
          <w:sz w:val="22"/>
          <w:szCs w:val="22"/>
        </w:rPr>
        <w:t>; and</w:t>
      </w:r>
    </w:p>
    <w:p w:rsidR="0065630E" w:rsidRDefault="00092EAD" w:rsidP="002240C6">
      <w:pPr>
        <w:numPr>
          <w:ilvl w:val="0"/>
          <w:numId w:val="11"/>
        </w:numPr>
        <w:ind w:left="1418" w:hanging="11"/>
        <w:rPr>
          <w:rFonts w:ascii="Arial" w:hAnsi="Arial" w:cs="Arial"/>
          <w:sz w:val="22"/>
          <w:szCs w:val="22"/>
        </w:rPr>
      </w:pPr>
      <w:r>
        <w:rPr>
          <w:rFonts w:ascii="Arial" w:hAnsi="Arial" w:cs="Arial"/>
          <w:sz w:val="22"/>
          <w:szCs w:val="22"/>
        </w:rPr>
        <w:t>functioning dampers incorporated on each axle; and</w:t>
      </w:r>
    </w:p>
    <w:p w:rsidR="0065630E" w:rsidRDefault="00092EAD" w:rsidP="002240C6">
      <w:pPr>
        <w:numPr>
          <w:ilvl w:val="0"/>
          <w:numId w:val="11"/>
        </w:numPr>
        <w:ind w:left="2127" w:hanging="709"/>
        <w:rPr>
          <w:rFonts w:ascii="Arial" w:hAnsi="Arial" w:cs="Arial"/>
          <w:sz w:val="22"/>
          <w:szCs w:val="22"/>
        </w:rPr>
      </w:pPr>
      <w:r>
        <w:rPr>
          <w:rFonts w:ascii="Arial" w:hAnsi="Arial" w:cs="Arial"/>
          <w:sz w:val="22"/>
          <w:szCs w:val="22"/>
        </w:rPr>
        <w:t>if it is a multi-axle group – a static load on each axle that is within 5% of its nominal share of the total load on the multi-axle group; and</w:t>
      </w:r>
    </w:p>
    <w:p w:rsidR="0065630E" w:rsidRDefault="0065630E">
      <w:pPr>
        <w:rPr>
          <w:rFonts w:ascii="Arial" w:hAnsi="Arial" w:cs="Arial"/>
          <w:sz w:val="22"/>
          <w:szCs w:val="22"/>
        </w:rPr>
      </w:pPr>
    </w:p>
    <w:p w:rsidR="0065630E" w:rsidRDefault="00092EAD" w:rsidP="002240C6">
      <w:pPr>
        <w:numPr>
          <w:ilvl w:val="0"/>
          <w:numId w:val="10"/>
        </w:numPr>
        <w:ind w:left="1418" w:hanging="567"/>
        <w:rPr>
          <w:rFonts w:ascii="Arial" w:hAnsi="Arial" w:cs="Arial"/>
          <w:sz w:val="22"/>
          <w:szCs w:val="22"/>
        </w:rPr>
      </w:pPr>
      <w:r>
        <w:rPr>
          <w:rFonts w:ascii="Arial" w:hAnsi="Arial" w:cs="Arial"/>
          <w:sz w:val="22"/>
          <w:szCs w:val="22"/>
        </w:rPr>
        <w:t>if it has a new suspension system fitted on or after 1 January 2000 – must have a suspension type that is certified as complying with the performance criteria detailed in the Federal Office of Road Safety Vehicle Standards Bulletin 11 – Certification of Road Friendly Suspension Systems, April 1999.</w:t>
      </w:r>
    </w:p>
    <w:p w:rsidR="0065630E" w:rsidRDefault="0065630E">
      <w:pPr>
        <w:rPr>
          <w:rFonts w:ascii="Arial" w:hAnsi="Arial" w:cs="Arial"/>
          <w:sz w:val="22"/>
          <w:szCs w:val="22"/>
        </w:rPr>
      </w:pPr>
    </w:p>
    <w:p w:rsidR="0065630E" w:rsidRDefault="00092EAD">
      <w:pPr>
        <w:rPr>
          <w:rFonts w:ascii="Arial" w:hAnsi="Arial" w:cs="Arial"/>
          <w:sz w:val="22"/>
          <w:szCs w:val="22"/>
        </w:rPr>
      </w:pPr>
      <w:r>
        <w:rPr>
          <w:rFonts w:ascii="Arial" w:hAnsi="Arial" w:cs="Arial"/>
          <w:b/>
          <w:bCs/>
          <w:sz w:val="22"/>
          <w:szCs w:val="22"/>
        </w:rPr>
        <w:t>(2)</w:t>
      </w:r>
      <w:r>
        <w:rPr>
          <w:rFonts w:ascii="Arial" w:hAnsi="Arial" w:cs="Arial"/>
          <w:sz w:val="22"/>
          <w:szCs w:val="22"/>
        </w:rPr>
        <w:t xml:space="preserve">  For a motor vehicle with a date of manufacture, as shown on its compliance plate, on or after 1 January 2000, at least 1 axle group:</w:t>
      </w:r>
    </w:p>
    <w:p w:rsidR="0065630E" w:rsidRDefault="0065630E">
      <w:pPr>
        <w:rPr>
          <w:rFonts w:ascii="Arial" w:hAnsi="Arial" w:cs="Arial"/>
          <w:sz w:val="22"/>
          <w:szCs w:val="22"/>
        </w:rPr>
      </w:pPr>
    </w:p>
    <w:p w:rsidR="0065630E" w:rsidRDefault="00092EAD" w:rsidP="002240C6">
      <w:pPr>
        <w:numPr>
          <w:ilvl w:val="0"/>
          <w:numId w:val="12"/>
        </w:numPr>
        <w:ind w:left="1418" w:hanging="425"/>
        <w:rPr>
          <w:rFonts w:ascii="Arial" w:hAnsi="Arial" w:cs="Arial"/>
          <w:sz w:val="22"/>
          <w:szCs w:val="22"/>
        </w:rPr>
      </w:pPr>
      <w:r>
        <w:rPr>
          <w:rFonts w:ascii="Arial" w:hAnsi="Arial" w:cs="Arial"/>
          <w:sz w:val="22"/>
          <w:szCs w:val="22"/>
        </w:rPr>
        <w:t>must have a suspension type that is certified as complying with the performance criteria detailed in the Federal Office of Road Safety Vehicle Standards Bulletin 11 – Certification of Road Friendly Suspension Systems, April 1999; and</w:t>
      </w:r>
    </w:p>
    <w:p w:rsidR="0065630E" w:rsidRDefault="00092EAD" w:rsidP="002240C6">
      <w:pPr>
        <w:numPr>
          <w:ilvl w:val="0"/>
          <w:numId w:val="12"/>
        </w:numPr>
        <w:ind w:left="1418" w:hanging="425"/>
        <w:rPr>
          <w:rFonts w:ascii="Arial" w:hAnsi="Arial" w:cs="Arial"/>
          <w:sz w:val="22"/>
          <w:szCs w:val="22"/>
        </w:rPr>
      </w:pPr>
      <w:r>
        <w:rPr>
          <w:rFonts w:ascii="Arial" w:hAnsi="Arial" w:cs="Arial"/>
          <w:sz w:val="22"/>
          <w:szCs w:val="22"/>
        </w:rPr>
        <w:t xml:space="preserve">must have dual </w:t>
      </w:r>
      <w:proofErr w:type="spellStart"/>
      <w:r>
        <w:rPr>
          <w:rFonts w:ascii="Arial" w:hAnsi="Arial" w:cs="Arial"/>
          <w:sz w:val="22"/>
          <w:szCs w:val="22"/>
        </w:rPr>
        <w:t>tyres</w:t>
      </w:r>
      <w:proofErr w:type="spellEnd"/>
      <w:r>
        <w:rPr>
          <w:rFonts w:ascii="Arial" w:hAnsi="Arial" w:cs="Arial"/>
          <w:sz w:val="22"/>
          <w:szCs w:val="22"/>
        </w:rPr>
        <w:t xml:space="preserve"> supporting each axle other than:</w:t>
      </w:r>
    </w:p>
    <w:p w:rsidR="0065630E" w:rsidRDefault="0065630E">
      <w:pPr>
        <w:rPr>
          <w:rFonts w:ascii="Arial" w:hAnsi="Arial" w:cs="Arial"/>
          <w:sz w:val="22"/>
          <w:szCs w:val="22"/>
        </w:rPr>
      </w:pPr>
    </w:p>
    <w:p w:rsidR="0065630E" w:rsidRDefault="00092EAD" w:rsidP="002240C6">
      <w:pPr>
        <w:numPr>
          <w:ilvl w:val="0"/>
          <w:numId w:val="13"/>
        </w:numPr>
        <w:tabs>
          <w:tab w:val="num" w:pos="1440"/>
        </w:tabs>
        <w:ind w:left="1418" w:hanging="11"/>
        <w:rPr>
          <w:rFonts w:ascii="Arial" w:hAnsi="Arial" w:cs="Arial"/>
          <w:sz w:val="22"/>
          <w:szCs w:val="22"/>
        </w:rPr>
      </w:pPr>
      <w:r>
        <w:rPr>
          <w:rFonts w:ascii="Arial" w:hAnsi="Arial" w:cs="Arial"/>
          <w:sz w:val="22"/>
          <w:szCs w:val="22"/>
        </w:rPr>
        <w:t>a steer axle: or</w:t>
      </w:r>
    </w:p>
    <w:p w:rsidR="0065630E" w:rsidRDefault="00092EAD" w:rsidP="002240C6">
      <w:pPr>
        <w:numPr>
          <w:ilvl w:val="0"/>
          <w:numId w:val="13"/>
        </w:numPr>
        <w:tabs>
          <w:tab w:val="num" w:pos="1440"/>
        </w:tabs>
        <w:ind w:left="2127" w:hanging="709"/>
        <w:rPr>
          <w:sz w:val="22"/>
          <w:szCs w:val="22"/>
        </w:rPr>
      </w:pPr>
      <w:r>
        <w:rPr>
          <w:sz w:val="22"/>
          <w:szCs w:val="22"/>
        </w:rPr>
        <w:t xml:space="preserve">a 6-wheeled tandem axle group in which 1 of the 2 axles is fitted with dual </w:t>
      </w:r>
      <w:proofErr w:type="spellStart"/>
      <w:r>
        <w:rPr>
          <w:sz w:val="22"/>
          <w:szCs w:val="22"/>
        </w:rPr>
        <w:t>tyres</w:t>
      </w:r>
      <w:proofErr w:type="spellEnd"/>
      <w:r>
        <w:rPr>
          <w:sz w:val="22"/>
          <w:szCs w:val="22"/>
        </w:rPr>
        <w:t>.</w:t>
      </w:r>
    </w:p>
    <w:p w:rsidR="0065630E" w:rsidRDefault="0065630E">
      <w:pPr>
        <w:pStyle w:val="Heading2"/>
        <w:rPr>
          <w:rFonts w:cs="Times New Roman"/>
          <w:sz w:val="22"/>
          <w:szCs w:val="22"/>
        </w:rPr>
      </w:pPr>
    </w:p>
    <w:p w:rsidR="0065630E" w:rsidRDefault="00092EAD">
      <w:pPr>
        <w:pStyle w:val="Heading2"/>
        <w:ind w:left="0"/>
        <w:jc w:val="center"/>
        <w:rPr>
          <w:sz w:val="22"/>
          <w:szCs w:val="22"/>
        </w:rPr>
      </w:pPr>
      <w:r>
        <w:rPr>
          <w:sz w:val="22"/>
          <w:szCs w:val="22"/>
        </w:rPr>
        <w:t>Contacts – General and Emergency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65630E">
        <w:trPr>
          <w:jc w:val="center"/>
        </w:trPr>
        <w:tc>
          <w:tcPr>
            <w:tcW w:w="4264" w:type="dxa"/>
          </w:tcPr>
          <w:p w:rsidR="0065630E" w:rsidRDefault="00092EAD">
            <w:pPr>
              <w:pStyle w:val="Heading4"/>
            </w:pPr>
            <w:r>
              <w:t>Technical Inquiries</w:t>
            </w:r>
          </w:p>
        </w:tc>
        <w:tc>
          <w:tcPr>
            <w:tcW w:w="4264" w:type="dxa"/>
          </w:tcPr>
          <w:p w:rsidR="0065630E" w:rsidRDefault="00092EAD">
            <w:pPr>
              <w:jc w:val="left"/>
              <w:rPr>
                <w:rFonts w:ascii="Arial" w:hAnsi="Arial" w:cs="Arial"/>
                <w:b/>
                <w:bCs/>
              </w:rPr>
            </w:pPr>
            <w:r>
              <w:rPr>
                <w:rFonts w:ascii="Arial" w:hAnsi="Arial" w:cs="Arial"/>
                <w:b/>
                <w:bCs/>
                <w:sz w:val="22"/>
                <w:szCs w:val="22"/>
              </w:rPr>
              <w:t>For details concerning approved Mass Management Accreditation Schemes</w:t>
            </w:r>
          </w:p>
        </w:tc>
      </w:tr>
      <w:tr w:rsidR="0065630E">
        <w:trPr>
          <w:jc w:val="center"/>
        </w:trPr>
        <w:tc>
          <w:tcPr>
            <w:tcW w:w="4264" w:type="dxa"/>
          </w:tcPr>
          <w:p w:rsidR="0065630E" w:rsidRDefault="00092EAD">
            <w:pPr>
              <w:pStyle w:val="Heading4"/>
            </w:pPr>
            <w:r>
              <w:t>ACT Road User Services</w:t>
            </w:r>
          </w:p>
          <w:p w:rsidR="0065630E" w:rsidRDefault="00092EAD">
            <w:pPr>
              <w:rPr>
                <w:rFonts w:ascii="Arial" w:hAnsi="Arial" w:cs="Arial"/>
              </w:rPr>
            </w:pPr>
            <w:r>
              <w:rPr>
                <w:rFonts w:ascii="Arial" w:hAnsi="Arial" w:cs="Arial"/>
                <w:sz w:val="22"/>
                <w:szCs w:val="22"/>
              </w:rPr>
              <w:t>Vehicle Inspection * Technical Unit</w:t>
            </w:r>
          </w:p>
          <w:p w:rsidR="0065630E" w:rsidRDefault="00092EAD">
            <w:pPr>
              <w:rPr>
                <w:rFonts w:ascii="Arial" w:hAnsi="Arial" w:cs="Arial"/>
              </w:rPr>
            </w:pPr>
            <w:r>
              <w:rPr>
                <w:rFonts w:ascii="Arial" w:hAnsi="Arial" w:cs="Arial"/>
                <w:sz w:val="22"/>
                <w:szCs w:val="22"/>
              </w:rPr>
              <w:t>Telephone: (02) 6207 7236</w:t>
            </w:r>
          </w:p>
          <w:p w:rsidR="0065630E" w:rsidRDefault="00092EAD">
            <w:pPr>
              <w:rPr>
                <w:rFonts w:ascii="Arial" w:hAnsi="Arial" w:cs="Arial"/>
              </w:rPr>
            </w:pPr>
            <w:r>
              <w:rPr>
                <w:rFonts w:ascii="Arial" w:hAnsi="Arial" w:cs="Arial"/>
                <w:sz w:val="22"/>
                <w:szCs w:val="22"/>
              </w:rPr>
              <w:t>Fax:</w:t>
            </w:r>
            <w:r>
              <w:rPr>
                <w:rFonts w:ascii="Arial" w:hAnsi="Arial" w:cs="Arial"/>
                <w:sz w:val="22"/>
                <w:szCs w:val="22"/>
              </w:rPr>
              <w:tab/>
              <w:t xml:space="preserve">       (02) 6207 6561</w:t>
            </w:r>
          </w:p>
          <w:p w:rsidR="0065630E" w:rsidRDefault="0065630E">
            <w:pPr>
              <w:rPr>
                <w:rFonts w:ascii="Arial" w:hAnsi="Arial" w:cs="Arial"/>
              </w:rPr>
            </w:pPr>
          </w:p>
        </w:tc>
        <w:tc>
          <w:tcPr>
            <w:tcW w:w="4264" w:type="dxa"/>
          </w:tcPr>
          <w:p w:rsidR="0065630E" w:rsidRDefault="00092EAD">
            <w:pPr>
              <w:pStyle w:val="Heading4"/>
            </w:pPr>
            <w:r>
              <w:t>NSW Roads &amp; Traffic Authority</w:t>
            </w:r>
          </w:p>
          <w:p w:rsidR="0065630E" w:rsidRDefault="00092EAD">
            <w:pPr>
              <w:rPr>
                <w:rFonts w:ascii="Arial" w:hAnsi="Arial" w:cs="Arial"/>
              </w:rPr>
            </w:pPr>
            <w:r>
              <w:rPr>
                <w:rFonts w:ascii="Arial" w:hAnsi="Arial" w:cs="Arial"/>
                <w:sz w:val="22"/>
                <w:szCs w:val="22"/>
              </w:rPr>
              <w:t>Telephone: (02) 9843 3851</w:t>
            </w:r>
          </w:p>
          <w:p w:rsidR="0065630E" w:rsidRDefault="00092EAD">
            <w:pPr>
              <w:rPr>
                <w:rFonts w:ascii="Arial" w:hAnsi="Arial" w:cs="Arial"/>
              </w:rPr>
            </w:pPr>
            <w:r>
              <w:rPr>
                <w:rFonts w:ascii="Arial" w:hAnsi="Arial" w:cs="Arial"/>
                <w:sz w:val="22"/>
                <w:szCs w:val="22"/>
              </w:rPr>
              <w:t>Fax:</w:t>
            </w:r>
            <w:r>
              <w:rPr>
                <w:rFonts w:ascii="Arial" w:hAnsi="Arial" w:cs="Arial"/>
                <w:sz w:val="22"/>
                <w:szCs w:val="22"/>
              </w:rPr>
              <w:tab/>
              <w:t xml:space="preserve">       (02) 9843 3824</w:t>
            </w:r>
          </w:p>
        </w:tc>
      </w:tr>
      <w:tr w:rsidR="0065630E">
        <w:trPr>
          <w:jc w:val="center"/>
        </w:trPr>
        <w:tc>
          <w:tcPr>
            <w:tcW w:w="4264" w:type="dxa"/>
          </w:tcPr>
          <w:p w:rsidR="0065630E" w:rsidRDefault="00092EAD">
            <w:pPr>
              <w:pStyle w:val="BodyText2"/>
              <w:spacing w:after="240" w:line="240" w:lineRule="auto"/>
              <w:rPr>
                <w:lang w:val="en-AU" w:eastAsia="x-none"/>
              </w:rPr>
            </w:pPr>
            <w:r>
              <w:rPr>
                <w:lang w:val="en-AU" w:eastAsia="x-none"/>
              </w:rPr>
              <w:t>Roads ACT Heavy Vehicle Permit Officer:</w:t>
            </w:r>
          </w:p>
          <w:p w:rsidR="0065630E" w:rsidRDefault="00092EAD">
            <w:pPr>
              <w:jc w:val="left"/>
              <w:rPr>
                <w:rFonts w:ascii="Arial" w:hAnsi="Arial" w:cs="Arial"/>
                <w:lang w:val="en-AU" w:eastAsia="x-none"/>
              </w:rPr>
            </w:pPr>
            <w:r>
              <w:rPr>
                <w:rFonts w:ascii="Arial" w:hAnsi="Arial" w:cs="Arial"/>
                <w:sz w:val="22"/>
                <w:szCs w:val="22"/>
                <w:lang w:val="en-AU" w:eastAsia="x-none"/>
              </w:rPr>
              <w:t>Telephone: (02) 6207 6565 (BH)</w:t>
            </w:r>
          </w:p>
          <w:p w:rsidR="0065630E" w:rsidRDefault="00092EAD">
            <w:pPr>
              <w:pStyle w:val="Heading4"/>
              <w:ind w:left="0"/>
              <w:rPr>
                <w:rFonts w:cs="Times New Roman"/>
              </w:rPr>
            </w:pPr>
            <w:r>
              <w:rPr>
                <w:b w:val="0"/>
                <w:bCs w:val="0"/>
                <w:lang w:val="en-AU" w:eastAsia="x-none"/>
              </w:rPr>
              <w:t>Fax:            (02) 6207 6872</w:t>
            </w:r>
          </w:p>
        </w:tc>
        <w:tc>
          <w:tcPr>
            <w:tcW w:w="4264" w:type="dxa"/>
          </w:tcPr>
          <w:p w:rsidR="0065630E" w:rsidRDefault="0065630E">
            <w:pPr>
              <w:jc w:val="left"/>
              <w:rPr>
                <w:rFonts w:ascii="Arial" w:hAnsi="Arial" w:cs="Arial"/>
              </w:rPr>
            </w:pPr>
          </w:p>
        </w:tc>
      </w:tr>
      <w:tr w:rsidR="0065630E">
        <w:trPr>
          <w:cantSplit/>
          <w:jc w:val="center"/>
        </w:trPr>
        <w:tc>
          <w:tcPr>
            <w:tcW w:w="8528" w:type="dxa"/>
            <w:gridSpan w:val="2"/>
          </w:tcPr>
          <w:p w:rsidR="0065630E" w:rsidRDefault="00092EAD">
            <w:pPr>
              <w:jc w:val="left"/>
              <w:rPr>
                <w:rFonts w:ascii="Arial" w:hAnsi="Arial" w:cs="Arial"/>
                <w:lang w:val="en-AU" w:eastAsia="x-none"/>
              </w:rPr>
            </w:pPr>
            <w:r>
              <w:rPr>
                <w:rFonts w:ascii="Arial" w:hAnsi="Arial" w:cs="Arial"/>
                <w:b/>
                <w:bCs/>
                <w:sz w:val="22"/>
                <w:szCs w:val="22"/>
                <w:lang w:val="en-AU" w:eastAsia="x-none"/>
              </w:rPr>
              <w:t>Australian Federal Police:</w:t>
            </w:r>
            <w:r>
              <w:rPr>
                <w:rFonts w:ascii="Arial" w:hAnsi="Arial" w:cs="Arial"/>
                <w:sz w:val="22"/>
                <w:szCs w:val="22"/>
                <w:lang w:val="en-AU" w:eastAsia="x-none"/>
              </w:rPr>
              <w:tab/>
            </w:r>
          </w:p>
          <w:p w:rsidR="0065630E" w:rsidRDefault="00092EAD">
            <w:pPr>
              <w:pStyle w:val="Heading4"/>
              <w:spacing w:after="0"/>
              <w:ind w:left="0"/>
              <w:rPr>
                <w:b w:val="0"/>
                <w:bCs w:val="0"/>
                <w:lang w:val="en-AU" w:eastAsia="x-none"/>
              </w:rPr>
            </w:pPr>
            <w:r>
              <w:rPr>
                <w:b w:val="0"/>
                <w:bCs w:val="0"/>
                <w:lang w:val="en-AU" w:eastAsia="x-none"/>
              </w:rPr>
              <w:t>000 – Life Threatening Emergency</w:t>
            </w:r>
          </w:p>
          <w:p w:rsidR="0065630E" w:rsidRDefault="00092EAD">
            <w:pPr>
              <w:rPr>
                <w:rFonts w:ascii="Arial" w:hAnsi="Arial" w:cs="Arial"/>
                <w:lang w:val="en-AU" w:eastAsia="x-none"/>
              </w:rPr>
            </w:pPr>
            <w:r>
              <w:rPr>
                <w:rFonts w:ascii="Arial" w:hAnsi="Arial" w:cs="Arial"/>
                <w:sz w:val="22"/>
                <w:szCs w:val="22"/>
                <w:lang w:val="en-AU" w:eastAsia="x-none"/>
              </w:rPr>
              <w:t>11444 – Police Attendance</w:t>
            </w:r>
          </w:p>
          <w:p w:rsidR="0065630E" w:rsidRDefault="00092EAD">
            <w:pPr>
              <w:rPr>
                <w:rFonts w:cs="Times New Roman"/>
                <w:lang w:val="en-AU" w:eastAsia="x-none"/>
              </w:rPr>
            </w:pPr>
            <w:r>
              <w:rPr>
                <w:rFonts w:ascii="Arial" w:hAnsi="Arial" w:cs="Arial"/>
                <w:sz w:val="22"/>
                <w:szCs w:val="22"/>
                <w:lang w:val="en-AU" w:eastAsia="x-none"/>
              </w:rPr>
              <w:t>(02) 6256 7777 – General Enquiries</w:t>
            </w:r>
          </w:p>
          <w:p w:rsidR="0065630E" w:rsidRDefault="0065630E">
            <w:pPr>
              <w:rPr>
                <w:rFonts w:cs="Times New Roman"/>
                <w:lang w:val="en-AU" w:eastAsia="x-none"/>
              </w:rPr>
            </w:pPr>
          </w:p>
        </w:tc>
      </w:tr>
    </w:tbl>
    <w:p w:rsidR="0065630E" w:rsidRDefault="0065630E">
      <w:pPr>
        <w:spacing w:after="60"/>
        <w:rPr>
          <w:rFonts w:ascii="Arial" w:hAnsi="Arial" w:cs="Arial"/>
        </w:rPr>
      </w:pPr>
    </w:p>
    <w:sectPr w:rsidR="0065630E">
      <w:footerReference w:type="default" r:id="rId14"/>
      <w:pgSz w:w="11907" w:h="16840" w:code="9"/>
      <w:pgMar w:top="1134" w:right="1000" w:bottom="1320" w:left="100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30E" w:rsidRDefault="00092EAD">
      <w:r>
        <w:separator/>
      </w:r>
    </w:p>
  </w:endnote>
  <w:endnote w:type="continuationSeparator" w:id="0">
    <w:p w:rsidR="0065630E" w:rsidRDefault="0009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saka">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9A" w:rsidRDefault="00511E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0E" w:rsidRPr="00511E9A" w:rsidRDefault="00511E9A" w:rsidP="00511E9A">
    <w:pPr>
      <w:pStyle w:val="Footer"/>
      <w:jc w:val="center"/>
      <w:rPr>
        <w:rFonts w:ascii="Arial" w:hAnsi="Arial" w:cs="Arial"/>
        <w:sz w:val="14"/>
        <w:szCs w:val="14"/>
      </w:rPr>
    </w:pPr>
    <w:proofErr w:type="spellStart"/>
    <w:r w:rsidRPr="00511E9A">
      <w:rPr>
        <w:rFonts w:ascii="Arial" w:hAnsi="Arial" w:cs="Arial"/>
        <w:sz w:val="14"/>
        <w:szCs w:val="14"/>
      </w:rPr>
      <w:t>Unauthorised</w:t>
    </w:r>
    <w:proofErr w:type="spellEnd"/>
    <w:r w:rsidRPr="00511E9A">
      <w:rPr>
        <w:rFonts w:ascii="Arial" w:hAnsi="Arial" w:cs="Arial"/>
        <w:sz w:val="14"/>
        <w:szCs w:val="14"/>
      </w:rPr>
      <w:t xml:space="preserve">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9A" w:rsidRDefault="00511E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0E" w:rsidRDefault="00092EAD">
    <w:pPr>
      <w:pStyle w:val="Footer"/>
      <w:jc w:val="right"/>
      <w:rPr>
        <w:rFonts w:ascii="Times New Roman" w:hAnsi="Times New Roman" w:cs="Times New Roman"/>
        <w:sz w:val="20"/>
        <w:szCs w:val="20"/>
        <w:lang w:val="en-AU" w:eastAsia="x-none"/>
      </w:rPr>
    </w:pPr>
    <w:r>
      <w:rPr>
        <w:rFonts w:ascii="Times New Roman" w:hAnsi="Times New Roman" w:cs="Times New Roman"/>
        <w:sz w:val="20"/>
        <w:szCs w:val="20"/>
        <w:lang w:val="en-AU" w:eastAsia="x-none"/>
      </w:rPr>
      <w:t>……………….</w:t>
    </w:r>
  </w:p>
  <w:p w:rsidR="0065630E" w:rsidRDefault="00092EAD">
    <w:pPr>
      <w:pStyle w:val="Footer"/>
      <w:jc w:val="right"/>
      <w:rPr>
        <w:rFonts w:ascii="Times New Roman" w:hAnsi="Times New Roman" w:cs="Times New Roman"/>
        <w:sz w:val="20"/>
        <w:szCs w:val="20"/>
        <w:lang w:val="en-AU" w:eastAsia="x-none"/>
      </w:rPr>
    </w:pPr>
    <w:r>
      <w:rPr>
        <w:rFonts w:ascii="Times New Roman" w:hAnsi="Times New Roman" w:cs="Times New Roman"/>
        <w:sz w:val="20"/>
        <w:szCs w:val="20"/>
        <w:lang w:val="en-AU" w:eastAsia="x-none"/>
      </w:rPr>
      <w:t>Initials</w:t>
    </w:r>
  </w:p>
  <w:p w:rsidR="0065630E" w:rsidRPr="00511E9A" w:rsidRDefault="00511E9A" w:rsidP="00511E9A">
    <w:pPr>
      <w:pStyle w:val="Footer"/>
      <w:jc w:val="center"/>
      <w:rPr>
        <w:rFonts w:ascii="Arial" w:hAnsi="Arial" w:cs="Arial"/>
        <w:sz w:val="14"/>
        <w:szCs w:val="14"/>
      </w:rPr>
    </w:pPr>
    <w:proofErr w:type="spellStart"/>
    <w:r w:rsidRPr="00511E9A">
      <w:rPr>
        <w:rFonts w:ascii="Arial" w:hAnsi="Arial" w:cs="Arial"/>
        <w:sz w:val="14"/>
        <w:szCs w:val="14"/>
      </w:rPr>
      <w:t>Unauthorised</w:t>
    </w:r>
    <w:proofErr w:type="spellEnd"/>
    <w:r w:rsidRPr="00511E9A">
      <w:rPr>
        <w:rFonts w:ascii="Arial" w:hAnsi="Arial" w:cs="Arial"/>
        <w:sz w:val="14"/>
        <w:szCs w:val="14"/>
      </w:rPr>
      <w:t xml:space="preserve">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30E" w:rsidRDefault="00092EAD">
      <w:r>
        <w:separator/>
      </w:r>
    </w:p>
  </w:footnote>
  <w:footnote w:type="continuationSeparator" w:id="0">
    <w:p w:rsidR="0065630E" w:rsidRDefault="00092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9A" w:rsidRDefault="00511E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9A" w:rsidRDefault="00511E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E9A" w:rsidRDefault="00511E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42358"/>
    <w:multiLevelType w:val="singleLevel"/>
    <w:tmpl w:val="562C45E4"/>
    <w:lvl w:ilvl="0">
      <w:start w:val="1"/>
      <w:numFmt w:val="lowerLetter"/>
      <w:lvlText w:val="(%1)"/>
      <w:lvlJc w:val="left"/>
      <w:pPr>
        <w:tabs>
          <w:tab w:val="num" w:pos="360"/>
        </w:tabs>
        <w:ind w:left="360" w:hanging="360"/>
      </w:pPr>
      <w:rPr>
        <w:rFonts w:hint="default"/>
      </w:rPr>
    </w:lvl>
  </w:abstractNum>
  <w:abstractNum w:abstractNumId="1" w15:restartNumberingAfterBreak="0">
    <w:nsid w:val="0C246B92"/>
    <w:multiLevelType w:val="hybridMultilevel"/>
    <w:tmpl w:val="AC3CFB80"/>
    <w:lvl w:ilvl="0" w:tplc="B08EACA4">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1E2239D7"/>
    <w:multiLevelType w:val="hybridMultilevel"/>
    <w:tmpl w:val="8548C184"/>
    <w:lvl w:ilvl="0" w:tplc="FF74A962">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F2E5866"/>
    <w:multiLevelType w:val="singleLevel"/>
    <w:tmpl w:val="0C090017"/>
    <w:lvl w:ilvl="0">
      <w:start w:val="1"/>
      <w:numFmt w:val="lowerLetter"/>
      <w:lvlText w:val="%1)"/>
      <w:lvlJc w:val="left"/>
      <w:pPr>
        <w:tabs>
          <w:tab w:val="num" w:pos="360"/>
        </w:tabs>
        <w:ind w:left="360" w:hanging="360"/>
      </w:pPr>
      <w:rPr>
        <w:rFonts w:hint="default"/>
      </w:rPr>
    </w:lvl>
  </w:abstractNum>
  <w:abstractNum w:abstractNumId="4" w15:restartNumberingAfterBreak="0">
    <w:nsid w:val="276E6225"/>
    <w:multiLevelType w:val="multilevel"/>
    <w:tmpl w:val="EC0888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77732C4"/>
    <w:multiLevelType w:val="singleLevel"/>
    <w:tmpl w:val="49DCE7DA"/>
    <w:lvl w:ilvl="0">
      <w:start w:val="1"/>
      <w:numFmt w:val="decimal"/>
      <w:lvlText w:val="%1."/>
      <w:lvlJc w:val="left"/>
      <w:pPr>
        <w:tabs>
          <w:tab w:val="num" w:pos="360"/>
        </w:tabs>
        <w:ind w:left="360" w:hanging="360"/>
      </w:pPr>
      <w:rPr>
        <w:rFonts w:hint="default"/>
      </w:rPr>
    </w:lvl>
  </w:abstractNum>
  <w:abstractNum w:abstractNumId="6" w15:restartNumberingAfterBreak="0">
    <w:nsid w:val="29AC5ADC"/>
    <w:multiLevelType w:val="multilevel"/>
    <w:tmpl w:val="1C820D0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AE76DDF"/>
    <w:multiLevelType w:val="singleLevel"/>
    <w:tmpl w:val="49DCE7DA"/>
    <w:lvl w:ilvl="0">
      <w:start w:val="1"/>
      <w:numFmt w:val="decimal"/>
      <w:lvlText w:val="%1."/>
      <w:lvlJc w:val="left"/>
      <w:pPr>
        <w:tabs>
          <w:tab w:val="num" w:pos="360"/>
        </w:tabs>
        <w:ind w:left="360" w:hanging="360"/>
      </w:pPr>
      <w:rPr>
        <w:rFonts w:hint="default"/>
      </w:rPr>
    </w:lvl>
  </w:abstractNum>
  <w:abstractNum w:abstractNumId="8" w15:restartNumberingAfterBreak="0">
    <w:nsid w:val="4E0301ED"/>
    <w:multiLevelType w:val="singleLevel"/>
    <w:tmpl w:val="43DCBA9E"/>
    <w:lvl w:ilvl="0">
      <w:start w:val="1"/>
      <w:numFmt w:val="lowerRoman"/>
      <w:lvlText w:val="(%1)"/>
      <w:lvlJc w:val="left"/>
      <w:pPr>
        <w:tabs>
          <w:tab w:val="num" w:pos="720"/>
        </w:tabs>
        <w:ind w:left="720" w:hanging="720"/>
      </w:pPr>
      <w:rPr>
        <w:rFonts w:hint="default"/>
      </w:rPr>
    </w:lvl>
  </w:abstractNum>
  <w:abstractNum w:abstractNumId="9" w15:restartNumberingAfterBreak="0">
    <w:nsid w:val="4ED04B39"/>
    <w:multiLevelType w:val="hybridMultilevel"/>
    <w:tmpl w:val="4A3C4E52"/>
    <w:lvl w:ilvl="0" w:tplc="71125CB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5AC16577"/>
    <w:multiLevelType w:val="hybridMultilevel"/>
    <w:tmpl w:val="C71E728A"/>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5F71300B"/>
    <w:multiLevelType w:val="hybridMultilevel"/>
    <w:tmpl w:val="DB7A6C62"/>
    <w:lvl w:ilvl="0" w:tplc="53CE9CCE">
      <w:start w:val="1"/>
      <w:numFmt w:val="lowerLetter"/>
      <w:lvlText w:val="%1)"/>
      <w:lvlJc w:val="left"/>
      <w:pPr>
        <w:tabs>
          <w:tab w:val="num" w:pos="1069"/>
        </w:tabs>
        <w:ind w:left="1069" w:hanging="360"/>
      </w:pPr>
      <w:rPr>
        <w:rFonts w:hint="default"/>
      </w:rPr>
    </w:lvl>
    <w:lvl w:ilvl="1" w:tplc="8348DFBE">
      <w:start w:val="1"/>
      <w:numFmt w:val="lowerRoman"/>
      <w:lvlText w:val="(%2)"/>
      <w:lvlJc w:val="left"/>
      <w:pPr>
        <w:tabs>
          <w:tab w:val="num" w:pos="2149"/>
        </w:tabs>
        <w:ind w:left="2149" w:hanging="720"/>
      </w:pPr>
      <w:rPr>
        <w:rFonts w:hint="default"/>
      </w:rPr>
    </w:lvl>
    <w:lvl w:ilvl="2" w:tplc="0409001B">
      <w:start w:val="1"/>
      <w:numFmt w:val="lowerRoman"/>
      <w:lvlText w:val="%3."/>
      <w:lvlJc w:val="right"/>
      <w:pPr>
        <w:tabs>
          <w:tab w:val="num" w:pos="2509"/>
        </w:tabs>
        <w:ind w:left="2509" w:hanging="180"/>
      </w:pPr>
    </w:lvl>
    <w:lvl w:ilvl="3" w:tplc="0409000F">
      <w:start w:val="1"/>
      <w:numFmt w:val="decimal"/>
      <w:lvlText w:val="%4."/>
      <w:lvlJc w:val="left"/>
      <w:pPr>
        <w:tabs>
          <w:tab w:val="num" w:pos="3229"/>
        </w:tabs>
        <w:ind w:left="3229" w:hanging="360"/>
      </w:pPr>
    </w:lvl>
    <w:lvl w:ilvl="4" w:tplc="04090019">
      <w:start w:val="1"/>
      <w:numFmt w:val="lowerLetter"/>
      <w:lvlText w:val="%5."/>
      <w:lvlJc w:val="left"/>
      <w:pPr>
        <w:tabs>
          <w:tab w:val="num" w:pos="3949"/>
        </w:tabs>
        <w:ind w:left="3949" w:hanging="360"/>
      </w:pPr>
    </w:lvl>
    <w:lvl w:ilvl="5" w:tplc="0409001B">
      <w:start w:val="1"/>
      <w:numFmt w:val="lowerRoman"/>
      <w:lvlText w:val="%6."/>
      <w:lvlJc w:val="right"/>
      <w:pPr>
        <w:tabs>
          <w:tab w:val="num" w:pos="4669"/>
        </w:tabs>
        <w:ind w:left="4669" w:hanging="180"/>
      </w:pPr>
    </w:lvl>
    <w:lvl w:ilvl="6" w:tplc="0409000F">
      <w:start w:val="1"/>
      <w:numFmt w:val="decimal"/>
      <w:lvlText w:val="%7."/>
      <w:lvlJc w:val="left"/>
      <w:pPr>
        <w:tabs>
          <w:tab w:val="num" w:pos="5389"/>
        </w:tabs>
        <w:ind w:left="5389" w:hanging="360"/>
      </w:pPr>
    </w:lvl>
    <w:lvl w:ilvl="7" w:tplc="04090019">
      <w:start w:val="1"/>
      <w:numFmt w:val="lowerLetter"/>
      <w:lvlText w:val="%8."/>
      <w:lvlJc w:val="left"/>
      <w:pPr>
        <w:tabs>
          <w:tab w:val="num" w:pos="6109"/>
        </w:tabs>
        <w:ind w:left="6109" w:hanging="360"/>
      </w:pPr>
    </w:lvl>
    <w:lvl w:ilvl="8" w:tplc="0409001B">
      <w:start w:val="1"/>
      <w:numFmt w:val="lowerRoman"/>
      <w:lvlText w:val="%9."/>
      <w:lvlJc w:val="right"/>
      <w:pPr>
        <w:tabs>
          <w:tab w:val="num" w:pos="6829"/>
        </w:tabs>
        <w:ind w:left="6829" w:hanging="180"/>
      </w:pPr>
    </w:lvl>
  </w:abstractNum>
  <w:abstractNum w:abstractNumId="12" w15:restartNumberingAfterBreak="0">
    <w:nsid w:val="626175B1"/>
    <w:multiLevelType w:val="singleLevel"/>
    <w:tmpl w:val="CB180E2C"/>
    <w:lvl w:ilvl="0">
      <w:start w:val="1"/>
      <w:numFmt w:val="lowerLetter"/>
      <w:lvlText w:val="(%1)"/>
      <w:lvlJc w:val="left"/>
      <w:pPr>
        <w:tabs>
          <w:tab w:val="num" w:pos="390"/>
        </w:tabs>
        <w:ind w:left="390" w:hanging="390"/>
      </w:pPr>
      <w:rPr>
        <w:rFonts w:hint="default"/>
      </w:rPr>
    </w:lvl>
  </w:abstractNum>
  <w:abstractNum w:abstractNumId="13" w15:restartNumberingAfterBreak="0">
    <w:nsid w:val="75C72EB1"/>
    <w:multiLevelType w:val="hybridMultilevel"/>
    <w:tmpl w:val="0D001014"/>
    <w:lvl w:ilvl="0" w:tplc="C7709EC8">
      <w:start w:val="2"/>
      <w:numFmt w:val="lowerLetter"/>
      <w:lvlText w:val="%1)"/>
      <w:lvlJc w:val="left"/>
      <w:pPr>
        <w:tabs>
          <w:tab w:val="num" w:pos="1069"/>
        </w:tabs>
        <w:ind w:left="1069" w:hanging="360"/>
      </w:pPr>
      <w:rPr>
        <w:rFonts w:hint="default"/>
      </w:rPr>
    </w:lvl>
    <w:lvl w:ilvl="1" w:tplc="04090019">
      <w:start w:val="1"/>
      <w:numFmt w:val="lowerLetter"/>
      <w:lvlText w:val="%2."/>
      <w:lvlJc w:val="left"/>
      <w:pPr>
        <w:tabs>
          <w:tab w:val="num" w:pos="1789"/>
        </w:tabs>
        <w:ind w:left="1789" w:hanging="360"/>
      </w:pPr>
    </w:lvl>
    <w:lvl w:ilvl="2" w:tplc="0409001B">
      <w:start w:val="1"/>
      <w:numFmt w:val="lowerRoman"/>
      <w:lvlText w:val="%3."/>
      <w:lvlJc w:val="right"/>
      <w:pPr>
        <w:tabs>
          <w:tab w:val="num" w:pos="2509"/>
        </w:tabs>
        <w:ind w:left="2509" w:hanging="180"/>
      </w:pPr>
    </w:lvl>
    <w:lvl w:ilvl="3" w:tplc="0409000F">
      <w:start w:val="1"/>
      <w:numFmt w:val="decimal"/>
      <w:lvlText w:val="%4."/>
      <w:lvlJc w:val="left"/>
      <w:pPr>
        <w:tabs>
          <w:tab w:val="num" w:pos="3229"/>
        </w:tabs>
        <w:ind w:left="3229" w:hanging="360"/>
      </w:pPr>
    </w:lvl>
    <w:lvl w:ilvl="4" w:tplc="04090019">
      <w:start w:val="1"/>
      <w:numFmt w:val="lowerLetter"/>
      <w:lvlText w:val="%5."/>
      <w:lvlJc w:val="left"/>
      <w:pPr>
        <w:tabs>
          <w:tab w:val="num" w:pos="3949"/>
        </w:tabs>
        <w:ind w:left="3949" w:hanging="360"/>
      </w:pPr>
    </w:lvl>
    <w:lvl w:ilvl="5" w:tplc="0409001B">
      <w:start w:val="1"/>
      <w:numFmt w:val="lowerRoman"/>
      <w:lvlText w:val="%6."/>
      <w:lvlJc w:val="right"/>
      <w:pPr>
        <w:tabs>
          <w:tab w:val="num" w:pos="4669"/>
        </w:tabs>
        <w:ind w:left="4669" w:hanging="180"/>
      </w:pPr>
    </w:lvl>
    <w:lvl w:ilvl="6" w:tplc="0409000F">
      <w:start w:val="1"/>
      <w:numFmt w:val="decimal"/>
      <w:lvlText w:val="%7."/>
      <w:lvlJc w:val="left"/>
      <w:pPr>
        <w:tabs>
          <w:tab w:val="num" w:pos="5389"/>
        </w:tabs>
        <w:ind w:left="5389" w:hanging="360"/>
      </w:pPr>
    </w:lvl>
    <w:lvl w:ilvl="7" w:tplc="04090019">
      <w:start w:val="1"/>
      <w:numFmt w:val="lowerLetter"/>
      <w:lvlText w:val="%8."/>
      <w:lvlJc w:val="left"/>
      <w:pPr>
        <w:tabs>
          <w:tab w:val="num" w:pos="6109"/>
        </w:tabs>
        <w:ind w:left="6109" w:hanging="360"/>
      </w:pPr>
    </w:lvl>
    <w:lvl w:ilvl="8" w:tplc="0409001B">
      <w:start w:val="1"/>
      <w:numFmt w:val="lowerRoman"/>
      <w:lvlText w:val="%9."/>
      <w:lvlJc w:val="right"/>
      <w:pPr>
        <w:tabs>
          <w:tab w:val="num" w:pos="6829"/>
        </w:tabs>
        <w:ind w:left="6829" w:hanging="180"/>
      </w:pPr>
    </w:lvl>
  </w:abstractNum>
  <w:abstractNum w:abstractNumId="14" w15:restartNumberingAfterBreak="0">
    <w:nsid w:val="770A7A78"/>
    <w:multiLevelType w:val="hybridMultilevel"/>
    <w:tmpl w:val="12BCFC32"/>
    <w:lvl w:ilvl="0" w:tplc="833E657E">
      <w:start w:val="1"/>
      <w:numFmt w:val="lowerLetter"/>
      <w:lvlText w:val="(%1)"/>
      <w:lvlJc w:val="left"/>
      <w:pPr>
        <w:tabs>
          <w:tab w:val="num" w:pos="2160"/>
        </w:tabs>
        <w:ind w:left="2160" w:hanging="144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77F66BC8"/>
    <w:multiLevelType w:val="singleLevel"/>
    <w:tmpl w:val="4A9A8822"/>
    <w:lvl w:ilvl="0">
      <w:start w:val="1"/>
      <w:numFmt w:val="lowerRoman"/>
      <w:lvlText w:val="(%1)"/>
      <w:lvlJc w:val="left"/>
      <w:pPr>
        <w:tabs>
          <w:tab w:val="num" w:pos="720"/>
        </w:tabs>
        <w:ind w:left="720" w:hanging="720"/>
      </w:pPr>
      <w:rPr>
        <w:rFonts w:hint="default"/>
      </w:rPr>
    </w:lvl>
  </w:abstractNum>
  <w:abstractNum w:abstractNumId="16" w15:restartNumberingAfterBreak="0">
    <w:nsid w:val="7BCA59EC"/>
    <w:multiLevelType w:val="multilevel"/>
    <w:tmpl w:val="7B76BA9A"/>
    <w:lvl w:ilvl="0">
      <w:start w:val="3"/>
      <w:numFmt w:val="decimal"/>
      <w:lvlText w:val="%1."/>
      <w:lvlJc w:val="left"/>
      <w:pPr>
        <w:tabs>
          <w:tab w:val="num" w:pos="1080"/>
        </w:tabs>
        <w:ind w:left="1080" w:hanging="720"/>
      </w:pPr>
      <w:rPr>
        <w:rFonts w:hint="default"/>
      </w:rPr>
    </w:lvl>
    <w:lvl w:ilvl="1">
      <w:start w:val="3"/>
      <w:numFmt w:val="decimal"/>
      <w:isLgl/>
      <w:lvlText w:val="%1.%2"/>
      <w:lvlJc w:val="left"/>
      <w:pPr>
        <w:tabs>
          <w:tab w:val="num" w:pos="1800"/>
        </w:tabs>
        <w:ind w:left="1800" w:hanging="1080"/>
      </w:pPr>
      <w:rPr>
        <w:rFonts w:hint="default"/>
      </w:rPr>
    </w:lvl>
    <w:lvl w:ilvl="2">
      <w:start w:val="2"/>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num w:numId="1">
    <w:abstractNumId w:val="16"/>
  </w:num>
  <w:num w:numId="2">
    <w:abstractNumId w:val="4"/>
  </w:num>
  <w:num w:numId="3">
    <w:abstractNumId w:val="6"/>
  </w:num>
  <w:num w:numId="4">
    <w:abstractNumId w:val="1"/>
  </w:num>
  <w:num w:numId="5">
    <w:abstractNumId w:val="13"/>
  </w:num>
  <w:num w:numId="6">
    <w:abstractNumId w:val="10"/>
  </w:num>
  <w:num w:numId="7">
    <w:abstractNumId w:val="5"/>
  </w:num>
  <w:num w:numId="8">
    <w:abstractNumId w:val="7"/>
  </w:num>
  <w:num w:numId="9">
    <w:abstractNumId w:val="3"/>
  </w:num>
  <w:num w:numId="10">
    <w:abstractNumId w:val="12"/>
  </w:num>
  <w:num w:numId="11">
    <w:abstractNumId w:val="15"/>
  </w:num>
  <w:num w:numId="12">
    <w:abstractNumId w:val="0"/>
  </w:num>
  <w:num w:numId="13">
    <w:abstractNumId w:val="8"/>
  </w:num>
  <w:num w:numId="14">
    <w:abstractNumId w:val="14"/>
  </w:num>
  <w:num w:numId="15">
    <w:abstractNumId w:val="11"/>
  </w:num>
  <w:num w:numId="16">
    <w:abstractNumId w:val="2"/>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proofState w:spelling="clean"/>
  <w:defaultTabStop w:val="720"/>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40C6"/>
    <w:rsid w:val="00092EAD"/>
    <w:rsid w:val="002240C6"/>
    <w:rsid w:val="003436CB"/>
    <w:rsid w:val="00511E9A"/>
    <w:rsid w:val="0065630E"/>
    <w:rsid w:val="00B46C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FBD97FF0-B14D-4D4F-B0F3-13E03A64E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after="0" w:line="240" w:lineRule="auto"/>
      <w:jc w:val="both"/>
      <w:textAlignment w:val="baseline"/>
    </w:pPr>
    <w:rPr>
      <w:rFonts w:ascii="Osaka" w:eastAsia="Osaka" w:hAnsi="Osaka" w:cs="Osaka"/>
      <w:sz w:val="24"/>
      <w:szCs w:val="24"/>
      <w:lang w:val="en-US"/>
    </w:rPr>
  </w:style>
  <w:style w:type="paragraph" w:styleId="Heading1">
    <w:name w:val="heading 1"/>
    <w:basedOn w:val="Normal"/>
    <w:next w:val="Normal"/>
    <w:link w:val="Heading1Char"/>
    <w:uiPriority w:val="99"/>
    <w:qFormat/>
    <w:pPr>
      <w:keepNext/>
      <w:spacing w:after="60"/>
      <w:ind w:left="2200"/>
      <w:jc w:val="left"/>
      <w:outlineLvl w:val="0"/>
    </w:pPr>
    <w:rPr>
      <w:rFonts w:ascii="Arial" w:hAnsi="Arial" w:cs="Arial"/>
      <w:b/>
      <w:bCs/>
    </w:rPr>
  </w:style>
  <w:style w:type="paragraph" w:styleId="Heading2">
    <w:name w:val="heading 2"/>
    <w:basedOn w:val="Normal"/>
    <w:next w:val="Normal"/>
    <w:link w:val="Heading2Char"/>
    <w:uiPriority w:val="99"/>
    <w:qFormat/>
    <w:pPr>
      <w:keepNext/>
      <w:spacing w:after="280"/>
      <w:ind w:left="4800"/>
      <w:jc w:val="left"/>
      <w:outlineLvl w:val="1"/>
    </w:pPr>
    <w:rPr>
      <w:rFonts w:ascii="Arial" w:hAnsi="Arial" w:cs="Arial"/>
      <w:b/>
      <w:bCs/>
    </w:rPr>
  </w:style>
  <w:style w:type="paragraph" w:styleId="Heading3">
    <w:name w:val="heading 3"/>
    <w:basedOn w:val="Normal"/>
    <w:next w:val="Normal"/>
    <w:link w:val="Heading3Char"/>
    <w:uiPriority w:val="99"/>
    <w:qFormat/>
    <w:pPr>
      <w:keepNext/>
      <w:spacing w:after="60"/>
      <w:ind w:left="280"/>
      <w:jc w:val="left"/>
      <w:outlineLvl w:val="2"/>
    </w:pPr>
    <w:rPr>
      <w:rFonts w:ascii="Arial" w:hAnsi="Arial" w:cs="Arial"/>
      <w:i/>
      <w:iCs/>
      <w:sz w:val="22"/>
      <w:szCs w:val="22"/>
    </w:rPr>
  </w:style>
  <w:style w:type="paragraph" w:styleId="Heading4">
    <w:name w:val="heading 4"/>
    <w:basedOn w:val="Normal"/>
    <w:next w:val="Normal"/>
    <w:link w:val="Heading4Char"/>
    <w:uiPriority w:val="99"/>
    <w:qFormat/>
    <w:pPr>
      <w:keepNext/>
      <w:spacing w:after="240"/>
      <w:ind w:left="280"/>
      <w:jc w:val="left"/>
      <w:outlineLvl w:val="3"/>
    </w:pPr>
    <w:rPr>
      <w:rFonts w:ascii="Arial" w:hAnsi="Arial" w:cs="Arial"/>
      <w:b/>
      <w:bCs/>
      <w:sz w:val="22"/>
      <w:szCs w:val="22"/>
    </w:rPr>
  </w:style>
  <w:style w:type="paragraph" w:styleId="Heading5">
    <w:name w:val="heading 5"/>
    <w:basedOn w:val="Normal"/>
    <w:next w:val="Normal"/>
    <w:link w:val="Heading5Char"/>
    <w:uiPriority w:val="99"/>
    <w:qFormat/>
    <w:pPr>
      <w:keepNext/>
      <w:spacing w:after="360"/>
      <w:ind w:left="360"/>
      <w:outlineLvl w:val="4"/>
    </w:pPr>
    <w:rPr>
      <w:rFonts w:ascii="Arial" w:hAnsi="Arial" w:cs="Arial"/>
      <w:b/>
      <w:bCs/>
      <w:sz w:val="22"/>
      <w:szCs w:val="22"/>
    </w:rPr>
  </w:style>
  <w:style w:type="paragraph" w:styleId="Heading6">
    <w:name w:val="heading 6"/>
    <w:basedOn w:val="Normal"/>
    <w:next w:val="Normal"/>
    <w:link w:val="Heading6Char"/>
    <w:uiPriority w:val="99"/>
    <w:qFormat/>
    <w:pPr>
      <w:keepNext/>
      <w:spacing w:after="360"/>
      <w:ind w:left="360"/>
      <w:jc w:val="left"/>
      <w:outlineLvl w:val="5"/>
    </w:pPr>
    <w:rPr>
      <w:rFonts w:ascii="Arial" w:hAnsi="Arial" w:cs="Arial"/>
      <w:b/>
      <w:bCs/>
      <w:sz w:val="22"/>
      <w:szCs w:val="22"/>
    </w:rPr>
  </w:style>
  <w:style w:type="paragraph" w:styleId="Heading7">
    <w:name w:val="heading 7"/>
    <w:basedOn w:val="Normal"/>
    <w:next w:val="Normal"/>
    <w:link w:val="Heading7Char"/>
    <w:uiPriority w:val="99"/>
    <w:qFormat/>
    <w:pPr>
      <w:keepNext/>
      <w:spacing w:after="360"/>
      <w:ind w:left="2380"/>
      <w:jc w:val="left"/>
      <w:outlineLvl w:val="6"/>
    </w:pPr>
    <w:rPr>
      <w:rFonts w:ascii="Arial" w:hAnsi="Arial" w:cs="Arial"/>
      <w:b/>
      <w:bCs/>
      <w:sz w:val="28"/>
      <w:szCs w:val="28"/>
    </w:rPr>
  </w:style>
  <w:style w:type="paragraph" w:styleId="Heading8">
    <w:name w:val="heading 8"/>
    <w:basedOn w:val="Normal"/>
    <w:next w:val="Normal"/>
    <w:link w:val="Heading8Char"/>
    <w:uiPriority w:val="99"/>
    <w:qFormat/>
    <w:pPr>
      <w:keepNext/>
      <w:spacing w:after="360"/>
      <w:ind w:left="1600"/>
      <w:jc w:val="left"/>
      <w:outlineLvl w:val="7"/>
    </w:pPr>
    <w:rPr>
      <w:rFonts w:ascii="Arial" w:hAnsi="Arial" w:cs="Arial"/>
      <w:b/>
      <w:bCs/>
      <w:sz w:val="28"/>
      <w:szCs w:val="28"/>
    </w:rPr>
  </w:style>
  <w:style w:type="paragraph" w:styleId="Heading9">
    <w:name w:val="heading 9"/>
    <w:basedOn w:val="Normal"/>
    <w:next w:val="Normal"/>
    <w:link w:val="Heading9Char"/>
    <w:uiPriority w:val="99"/>
    <w:qFormat/>
    <w:pPr>
      <w:keepNext/>
      <w:spacing w:after="100" w:line="359" w:lineRule="atLeast"/>
      <w:ind w:left="280" w:firstLine="100"/>
      <w:jc w:val="left"/>
      <w:outlineLvl w:val="8"/>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Pr>
      <w:b/>
      <w:bCs/>
      <w:sz w:val="28"/>
      <w:szCs w:val="28"/>
      <w:lang w:val="en-US"/>
    </w:rPr>
  </w:style>
  <w:style w:type="character" w:customStyle="1" w:styleId="Heading5Char">
    <w:name w:val="Heading 5 Char"/>
    <w:basedOn w:val="DefaultParagraphFont"/>
    <w:link w:val="Heading5"/>
    <w:uiPriority w:val="9"/>
    <w:semiHidden/>
    <w:rPr>
      <w:b/>
      <w:bCs/>
      <w:i/>
      <w:iCs/>
      <w:sz w:val="26"/>
      <w:szCs w:val="26"/>
      <w:lang w:val="en-US"/>
    </w:rPr>
  </w:style>
  <w:style w:type="character" w:customStyle="1" w:styleId="Heading6Char">
    <w:name w:val="Heading 6 Char"/>
    <w:basedOn w:val="DefaultParagraphFont"/>
    <w:link w:val="Heading6"/>
    <w:uiPriority w:val="9"/>
    <w:semiHidden/>
    <w:rPr>
      <w:b/>
      <w:bCs/>
      <w:lang w:val="en-US"/>
    </w:rPr>
  </w:style>
  <w:style w:type="character" w:customStyle="1" w:styleId="Heading7Char">
    <w:name w:val="Heading 7 Char"/>
    <w:basedOn w:val="DefaultParagraphFont"/>
    <w:link w:val="Heading7"/>
    <w:uiPriority w:val="9"/>
    <w:semiHidden/>
    <w:rPr>
      <w:sz w:val="24"/>
      <w:szCs w:val="24"/>
      <w:lang w:val="en-US"/>
    </w:rPr>
  </w:style>
  <w:style w:type="character" w:customStyle="1" w:styleId="Heading8Char">
    <w:name w:val="Heading 8 Char"/>
    <w:basedOn w:val="DefaultParagraphFont"/>
    <w:link w:val="Heading8"/>
    <w:uiPriority w:val="9"/>
    <w:semiHidden/>
    <w:rPr>
      <w:i/>
      <w:iCs/>
      <w:sz w:val="24"/>
      <w:szCs w:val="24"/>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US"/>
    </w:rPr>
  </w:style>
  <w:style w:type="paragraph" w:customStyle="1" w:styleId="Billname">
    <w:name w:val="Billname"/>
    <w:basedOn w:val="Normal"/>
    <w:uiPriority w:val="99"/>
    <w:pPr>
      <w:widowControl/>
      <w:tabs>
        <w:tab w:val="left" w:pos="2400"/>
        <w:tab w:val="left" w:pos="2880"/>
      </w:tabs>
      <w:overflowPunct w:val="0"/>
      <w:autoSpaceDE w:val="0"/>
      <w:autoSpaceDN w:val="0"/>
      <w:spacing w:before="1220" w:after="100"/>
      <w:jc w:val="left"/>
    </w:pPr>
    <w:rPr>
      <w:rFonts w:ascii="Arial" w:eastAsiaTheme="minorEastAsia" w:hAnsi="Arial" w:cs="Arial"/>
      <w:b/>
      <w:bCs/>
      <w:sz w:val="40"/>
      <w:szCs w:val="40"/>
      <w:lang w:val="en-AU" w:eastAsia="en-US"/>
    </w:rPr>
  </w:style>
  <w:style w:type="paragraph" w:customStyle="1" w:styleId="N-line3">
    <w:name w:val="N-line3"/>
    <w:basedOn w:val="Normal"/>
    <w:next w:val="Normal"/>
    <w:uiPriority w:val="99"/>
    <w:pPr>
      <w:widowControl/>
      <w:pBdr>
        <w:bottom w:val="single" w:sz="12" w:space="1" w:color="auto"/>
      </w:pBdr>
      <w:overflowPunct w:val="0"/>
      <w:autoSpaceDE w:val="0"/>
      <w:autoSpaceDN w:val="0"/>
    </w:pPr>
    <w:rPr>
      <w:rFonts w:ascii="Times New Roman" w:eastAsiaTheme="minorEastAsia" w:hAnsi="Times New Roman" w:cs="Times New Roman"/>
      <w:lang w:val="en-AU" w:eastAsia="en-US"/>
    </w:rPr>
  </w:style>
  <w:style w:type="paragraph" w:customStyle="1" w:styleId="madeunder">
    <w:name w:val="made under"/>
    <w:basedOn w:val="Normal"/>
    <w:uiPriority w:val="99"/>
    <w:pPr>
      <w:widowControl/>
      <w:overflowPunct w:val="0"/>
      <w:autoSpaceDE w:val="0"/>
      <w:autoSpaceDN w:val="0"/>
      <w:spacing w:before="180" w:after="60"/>
    </w:pPr>
    <w:rPr>
      <w:rFonts w:ascii="Times New Roman" w:eastAsiaTheme="minorEastAsia" w:hAnsi="Times New Roman" w:cs="Times New Roman"/>
      <w:lang w:val="en-AU" w:eastAsia="en-US"/>
    </w:rPr>
  </w:style>
  <w:style w:type="paragraph" w:customStyle="1" w:styleId="CoverActName">
    <w:name w:val="CoverActName"/>
    <w:basedOn w:val="Normal"/>
    <w:uiPriority w:val="99"/>
    <w:pPr>
      <w:widowControl/>
      <w:tabs>
        <w:tab w:val="left" w:pos="2600"/>
      </w:tabs>
      <w:overflowPunct w:val="0"/>
      <w:autoSpaceDE w:val="0"/>
      <w:autoSpaceDN w:val="0"/>
      <w:spacing w:before="200" w:after="60"/>
    </w:pPr>
    <w:rPr>
      <w:rFonts w:ascii="Arial" w:eastAsiaTheme="minorEastAsia" w:hAnsi="Arial" w:cs="Arial"/>
      <w:b/>
      <w:bCs/>
      <w:lang w:val="en-AU" w:eastAsia="en-US"/>
    </w:rPr>
  </w:style>
  <w:style w:type="paragraph" w:styleId="BodyText2">
    <w:name w:val="Body Text 2"/>
    <w:basedOn w:val="Normal"/>
    <w:link w:val="BodyText2Char"/>
    <w:uiPriority w:val="99"/>
    <w:pPr>
      <w:spacing w:after="80" w:line="39" w:lineRule="atLeast"/>
      <w:jc w:val="left"/>
    </w:pPr>
    <w:rPr>
      <w:rFonts w:ascii="Arial" w:hAnsi="Arial" w:cs="Arial"/>
      <w:b/>
      <w:bCs/>
      <w:sz w:val="22"/>
      <w:szCs w:val="22"/>
    </w:rPr>
  </w:style>
  <w:style w:type="character" w:customStyle="1" w:styleId="BodyText2Char">
    <w:name w:val="Body Text 2 Char"/>
    <w:basedOn w:val="DefaultParagraphFont"/>
    <w:link w:val="BodyText2"/>
    <w:uiPriority w:val="99"/>
    <w:semiHidden/>
    <w:rPr>
      <w:rFonts w:ascii="Osaka" w:eastAsia="Osaka" w:hAnsi="Osaka" w:cs="Osaka"/>
      <w:sz w:val="24"/>
      <w:szCs w:val="24"/>
      <w:lang w:val="en-US"/>
    </w:rPr>
  </w:style>
  <w:style w:type="paragraph" w:customStyle="1" w:styleId="Amain">
    <w:name w:val="A main"/>
    <w:basedOn w:val="Normal"/>
    <w:uiPriority w:val="99"/>
    <w:pPr>
      <w:widowControl/>
      <w:tabs>
        <w:tab w:val="right" w:pos="500"/>
        <w:tab w:val="left" w:pos="700"/>
      </w:tabs>
      <w:adjustRightInd/>
      <w:spacing w:before="80" w:after="60"/>
      <w:ind w:left="700" w:hanging="700"/>
      <w:textAlignment w:val="auto"/>
      <w:outlineLvl w:val="5"/>
    </w:pPr>
    <w:rPr>
      <w:rFonts w:ascii="Arial" w:eastAsiaTheme="minorEastAsia" w:hAnsi="Arial" w:cs="Arial"/>
      <w:lang w:val="en-AU" w:eastAsia="en-US"/>
    </w:rPr>
  </w:style>
  <w:style w:type="paragraph" w:styleId="BodyTextIndent2">
    <w:name w:val="Body Text Indent 2"/>
    <w:basedOn w:val="Normal"/>
    <w:link w:val="BodyTextIndent2Char"/>
    <w:uiPriority w:val="99"/>
    <w:pPr>
      <w:spacing w:after="120" w:line="59" w:lineRule="atLeast"/>
      <w:ind w:left="540"/>
      <w:jc w:val="left"/>
    </w:pPr>
    <w:rPr>
      <w:rFonts w:ascii="Arial" w:hAnsi="Arial" w:cs="Arial"/>
      <w:i/>
      <w:iCs/>
      <w:sz w:val="22"/>
      <w:szCs w:val="22"/>
    </w:rPr>
  </w:style>
  <w:style w:type="character" w:customStyle="1" w:styleId="BodyTextIndent2Char">
    <w:name w:val="Body Text Indent 2 Char"/>
    <w:basedOn w:val="DefaultParagraphFont"/>
    <w:link w:val="BodyTextIndent2"/>
    <w:uiPriority w:val="99"/>
    <w:semiHidden/>
    <w:rPr>
      <w:rFonts w:ascii="Osaka" w:eastAsia="Osaka" w:hAnsi="Osaka" w:cs="Osaka"/>
      <w:sz w:val="24"/>
      <w:szCs w:val="24"/>
      <w:lang w:val="en-US"/>
    </w:rPr>
  </w:style>
  <w:style w:type="paragraph" w:styleId="BodyTextIndent3">
    <w:name w:val="Body Text Indent 3"/>
    <w:basedOn w:val="Normal"/>
    <w:link w:val="BodyTextIndent3Char"/>
    <w:uiPriority w:val="99"/>
    <w:pPr>
      <w:spacing w:after="60"/>
      <w:ind w:left="900"/>
      <w:jc w:val="left"/>
    </w:pPr>
    <w:rPr>
      <w:rFonts w:ascii="Arial" w:hAnsi="Arial" w:cs="Arial"/>
      <w:i/>
      <w:iCs/>
      <w:sz w:val="22"/>
      <w:szCs w:val="22"/>
    </w:rPr>
  </w:style>
  <w:style w:type="character" w:customStyle="1" w:styleId="BodyTextIndent3Char">
    <w:name w:val="Body Text Indent 3 Char"/>
    <w:basedOn w:val="DefaultParagraphFont"/>
    <w:link w:val="BodyTextIndent3"/>
    <w:uiPriority w:val="99"/>
    <w:semiHidden/>
    <w:rPr>
      <w:rFonts w:ascii="Osaka" w:eastAsia="Osaka" w:hAnsi="Osaka" w:cs="Osaka"/>
      <w:sz w:val="16"/>
      <w:szCs w:val="16"/>
      <w:lang w:val="en-US"/>
    </w:rPr>
  </w:style>
  <w:style w:type="paragraph" w:styleId="Caption">
    <w:name w:val="caption"/>
    <w:basedOn w:val="Normal"/>
    <w:next w:val="Normal"/>
    <w:uiPriority w:val="99"/>
    <w:qFormat/>
    <w:pPr>
      <w:spacing w:after="120" w:line="359" w:lineRule="atLeast"/>
      <w:ind w:left="280" w:firstLine="1220"/>
      <w:jc w:val="left"/>
    </w:pPr>
    <w:rPr>
      <w:rFonts w:ascii="Arial" w:hAnsi="Arial" w:cs="Arial"/>
      <w:b/>
      <w:bCs/>
      <w:sz w:val="28"/>
      <w:szCs w:val="28"/>
    </w:rPr>
  </w:style>
  <w:style w:type="paragraph" w:styleId="BodyText">
    <w:name w:val="Body Text"/>
    <w:basedOn w:val="Normal"/>
    <w:link w:val="BodyTextChar"/>
    <w:uiPriority w:val="99"/>
    <w:pPr>
      <w:jc w:val="left"/>
    </w:pPr>
    <w:rPr>
      <w:rFonts w:ascii="Arial" w:hAnsi="Arial" w:cs="Arial"/>
      <w:sz w:val="22"/>
      <w:szCs w:val="22"/>
      <w:lang w:val="en-AU"/>
    </w:rPr>
  </w:style>
  <w:style w:type="character" w:customStyle="1" w:styleId="BodyTextChar">
    <w:name w:val="Body Text Char"/>
    <w:basedOn w:val="DefaultParagraphFont"/>
    <w:link w:val="BodyText"/>
    <w:uiPriority w:val="99"/>
    <w:semiHidden/>
    <w:rPr>
      <w:rFonts w:ascii="Osaka" w:eastAsia="Osaka" w:hAnsi="Osaka" w:cs="Osaka"/>
      <w:sz w:val="24"/>
      <w:szCs w:val="24"/>
      <w:lang w:val="en-US"/>
    </w:rPr>
  </w:style>
  <w:style w:type="paragraph" w:styleId="BodyText3">
    <w:name w:val="Body Text 3"/>
    <w:basedOn w:val="Normal"/>
    <w:link w:val="BodyText3Char"/>
    <w:uiPriority w:val="99"/>
    <w:rPr>
      <w:sz w:val="20"/>
      <w:szCs w:val="20"/>
    </w:rPr>
  </w:style>
  <w:style w:type="character" w:customStyle="1" w:styleId="BodyText3Char">
    <w:name w:val="Body Text 3 Char"/>
    <w:basedOn w:val="DefaultParagraphFont"/>
    <w:link w:val="BodyText3"/>
    <w:uiPriority w:val="99"/>
    <w:semiHidden/>
    <w:rPr>
      <w:rFonts w:ascii="Osaka" w:eastAsia="Osaka" w:hAnsi="Osaka" w:cs="Osaka"/>
      <w:sz w:val="16"/>
      <w:szCs w:val="16"/>
      <w:lang w:val="en-US"/>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Osaka" w:eastAsia="Osaka" w:hAnsi="Osaka" w:cs="Osaka"/>
      <w:sz w:val="24"/>
      <w:szCs w:val="24"/>
      <w:lang w:val="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Osaka" w:eastAsia="Osaka" w:hAnsi="Osaka" w:cs="Osaka"/>
      <w:sz w:val="24"/>
      <w:szCs w:val="24"/>
      <w:lang w:val="en-US"/>
    </w:rPr>
  </w:style>
  <w:style w:type="paragraph" w:customStyle="1" w:styleId="Paragraph">
    <w:name w:val="Paragraph"/>
    <w:basedOn w:val="Normal"/>
    <w:uiPriority w:val="99"/>
    <w:pPr>
      <w:widowControl/>
      <w:adjustRightInd/>
      <w:spacing w:after="200"/>
      <w:ind w:left="340" w:hanging="340"/>
      <w:jc w:val="left"/>
      <w:textAlignment w:val="auto"/>
    </w:pPr>
    <w:rPr>
      <w:rFonts w:ascii="Arial" w:eastAsiaTheme="minorEastAsia" w:hAnsi="Arial" w:cs="Arial"/>
      <w:sz w:val="16"/>
      <w:szCs w:val="16"/>
      <w:lang w:val="en-AU"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eastAsia="Osaka" w:hAnsi="Segoe UI" w:cs="Segoe UI"/>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1957</Words>
  <Characters>9682</Characters>
  <Application>Microsoft Office Word</Application>
  <DocSecurity>0</DocSecurity>
  <Lines>360</Lines>
  <Paragraphs>155</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Moxon, Ann</cp:lastModifiedBy>
  <cp:revision>5</cp:revision>
  <cp:lastPrinted>2006-06-26T00:16:00Z</cp:lastPrinted>
  <dcterms:created xsi:type="dcterms:W3CDTF">2018-08-17T03:33:00Z</dcterms:created>
  <dcterms:modified xsi:type="dcterms:W3CDTF">2018-08-17T03:33:00Z</dcterms:modified>
</cp:coreProperties>
</file>