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rsidR="00F10CB2" w:rsidRPr="00B97883" w:rsidRDefault="001C737C">
      <w:pPr>
        <w:pStyle w:val="Billname"/>
        <w:spacing w:before="700"/>
      </w:pPr>
      <w:r>
        <w:t>Public Place Names</w:t>
      </w:r>
      <w:r w:rsidR="00F10CB2">
        <w:t xml:space="preserve"> (</w:t>
      </w:r>
      <w:r w:rsidR="00B97883">
        <w:t>Denman Prospect</w:t>
      </w:r>
      <w:r w:rsidR="00F10CB2">
        <w:t xml:space="preserve">) </w:t>
      </w:r>
      <w:r>
        <w:t>Determination</w:t>
      </w:r>
      <w:r w:rsidR="00B30B9A">
        <w:t xml:space="preserve"> </w:t>
      </w:r>
      <w:r w:rsidR="00B97883">
        <w:t>2018</w:t>
      </w:r>
      <w:r w:rsidR="00F10CB2">
        <w:t xml:space="preserve"> (No</w:t>
      </w:r>
      <w:r w:rsidR="00B97883">
        <w:t xml:space="preserve"> 2</w:t>
      </w:r>
      <w:r w:rsidR="00F10CB2">
        <w:t>)</w:t>
      </w:r>
      <w:r w:rsidR="001F1298">
        <w:t xml:space="preserve"> </w:t>
      </w:r>
    </w:p>
    <w:p w:rsidR="00F10CB2" w:rsidRDefault="00F10CB2" w:rsidP="00D47F13">
      <w:pPr>
        <w:spacing w:before="340"/>
        <w:rPr>
          <w:rFonts w:ascii="Arial" w:hAnsi="Arial" w:cs="Arial"/>
          <w:b/>
          <w:bCs/>
        </w:rPr>
      </w:pPr>
      <w:r>
        <w:rPr>
          <w:rFonts w:ascii="Arial" w:hAnsi="Arial" w:cs="Arial"/>
          <w:b/>
          <w:bCs/>
        </w:rPr>
        <w:t>Disallowable instrument DI</w:t>
      </w:r>
      <w:r w:rsidR="00B97883">
        <w:rPr>
          <w:rFonts w:ascii="Arial" w:hAnsi="Arial" w:cs="Arial"/>
          <w:b/>
          <w:bCs/>
        </w:rPr>
        <w:t>2018</w:t>
      </w:r>
      <w:r>
        <w:rPr>
          <w:rFonts w:ascii="Arial" w:hAnsi="Arial" w:cs="Arial"/>
          <w:b/>
          <w:bCs/>
        </w:rPr>
        <w:t>–</w:t>
      </w:r>
      <w:r w:rsidR="009E757F">
        <w:rPr>
          <w:rFonts w:ascii="Arial" w:hAnsi="Arial" w:cs="Arial"/>
          <w:b/>
          <w:bCs/>
        </w:rPr>
        <w:t>241</w:t>
      </w:r>
    </w:p>
    <w:p w:rsidR="00F10CB2" w:rsidRDefault="00F10CB2" w:rsidP="00CD4E55">
      <w:pPr>
        <w:pStyle w:val="madeunder"/>
        <w:spacing w:before="300" w:after="0"/>
      </w:pPr>
      <w:r>
        <w:t xml:space="preserve">made under the  </w:t>
      </w:r>
    </w:p>
    <w:p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rsidR="00F10CB2" w:rsidRDefault="00F10CB2" w:rsidP="00CD4E55">
      <w:pPr>
        <w:pStyle w:val="N-line3"/>
        <w:pBdr>
          <w:bottom w:val="none" w:sz="0" w:space="0" w:color="auto"/>
        </w:pBdr>
        <w:spacing w:before="60"/>
      </w:pPr>
    </w:p>
    <w:p w:rsidR="00F10CB2" w:rsidRDefault="00F10CB2">
      <w:pPr>
        <w:pStyle w:val="N-line3"/>
        <w:pBdr>
          <w:top w:val="single" w:sz="12" w:space="1" w:color="auto"/>
          <w:bottom w:val="none" w:sz="0" w:space="0" w:color="auto"/>
        </w:pBdr>
      </w:pPr>
    </w:p>
    <w:p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F10CB2" w:rsidRPr="00B97883" w:rsidRDefault="00F10CB2" w:rsidP="00D47F13">
      <w:pPr>
        <w:spacing w:before="140"/>
        <w:ind w:left="720"/>
        <w:rPr>
          <w:i/>
          <w:u w:val="single"/>
        </w:rPr>
      </w:pPr>
      <w:r>
        <w:t xml:space="preserve">This instrument is the </w:t>
      </w:r>
      <w:r w:rsidR="00B97883" w:rsidRPr="00B97883">
        <w:rPr>
          <w:i/>
        </w:rPr>
        <w:t>Public Place Names (Denman Prospect) Determination 2018 (No 2)</w:t>
      </w:r>
      <w:r w:rsidR="00B97883" w:rsidRPr="001F17E1">
        <w:rPr>
          <w:i/>
        </w:rPr>
        <w:t>.</w:t>
      </w:r>
    </w:p>
    <w:p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F10CB2" w:rsidRDefault="00F10CB2" w:rsidP="00D47F13">
      <w:pPr>
        <w:spacing w:before="140"/>
        <w:ind w:left="720"/>
      </w:pPr>
      <w:r>
        <w:t xml:space="preserve">This instrument commences on </w:t>
      </w:r>
      <w:r w:rsidR="00492788">
        <w:t xml:space="preserve">the day </w:t>
      </w:r>
      <w:r w:rsidR="00492788" w:rsidRPr="00B97883">
        <w:t xml:space="preserve">after </w:t>
      </w:r>
      <w:r w:rsidR="000C501D" w:rsidRPr="00B97883">
        <w:t xml:space="preserve">its </w:t>
      </w:r>
      <w:r w:rsidR="00492788" w:rsidRPr="00B97883">
        <w:t>notification</w:t>
      </w:r>
      <w:r w:rsidR="000C501D" w:rsidRPr="00B97883">
        <w:t xml:space="preserve"> day</w:t>
      </w:r>
      <w:r w:rsidRPr="00B97883">
        <w:t>.</w:t>
      </w:r>
      <w:r>
        <w:t xml:space="preserve"> </w:t>
      </w:r>
    </w:p>
    <w:p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rsidR="00D47F13" w:rsidRDefault="00F236C5" w:rsidP="00232478">
      <w:pPr>
        <w:tabs>
          <w:tab w:val="left" w:pos="4320"/>
        </w:tabs>
        <w:spacing w:before="720"/>
      </w:pPr>
      <w:r>
        <w:t>Ben Ponton</w:t>
      </w:r>
    </w:p>
    <w:p w:rsidR="00F10CB2" w:rsidRDefault="001C737C" w:rsidP="00D47F13">
      <w:pPr>
        <w:tabs>
          <w:tab w:val="left" w:pos="4320"/>
        </w:tabs>
      </w:pPr>
      <w:r>
        <w:t>Delegate of the Minister</w:t>
      </w:r>
      <w:r w:rsidR="002A1096">
        <w:t xml:space="preserve"> for Planning and Land Management</w:t>
      </w:r>
    </w:p>
    <w:bookmarkEnd w:id="0"/>
    <w:p w:rsidR="00F10CB2" w:rsidRDefault="009E757F" w:rsidP="00232478">
      <w:pPr>
        <w:tabs>
          <w:tab w:val="left" w:pos="4320"/>
        </w:tabs>
      </w:pPr>
      <w:r>
        <w:t>31</w:t>
      </w:r>
      <w:r w:rsidR="00B97883">
        <w:t xml:space="preserve"> </w:t>
      </w:r>
      <w:r w:rsidR="0013471A">
        <w:t>August</w:t>
      </w:r>
      <w:r w:rsidR="00B97883">
        <w:t xml:space="preserve"> 2018</w:t>
      </w:r>
    </w:p>
    <w:p w:rsidR="001F1298" w:rsidRDefault="001F1298" w:rsidP="00232478">
      <w:pPr>
        <w:tabs>
          <w:tab w:val="left" w:pos="4320"/>
        </w:tabs>
      </w:pPr>
    </w:p>
    <w:p w:rsidR="001F1298" w:rsidRDefault="001F1298" w:rsidP="00232478">
      <w:pPr>
        <w:tabs>
          <w:tab w:val="left" w:pos="4320"/>
        </w:tabs>
      </w:pPr>
    </w:p>
    <w:p w:rsidR="001F1298" w:rsidRDefault="001F1298" w:rsidP="00232478">
      <w:pPr>
        <w:tabs>
          <w:tab w:val="left" w:pos="4320"/>
        </w:tabs>
      </w:pPr>
    </w:p>
    <w:p w:rsidR="00AA02C9" w:rsidRDefault="00AA02C9" w:rsidP="00232478">
      <w:pPr>
        <w:tabs>
          <w:tab w:val="left" w:pos="4320"/>
        </w:tabs>
      </w:pPr>
    </w:p>
    <w:p w:rsidR="001056A5" w:rsidRDefault="001056A5">
      <w:pPr>
        <w:sectPr w:rsidR="001056A5" w:rsidSect="001056A5">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docGrid w:linePitch="326"/>
        </w:sectPr>
      </w:pPr>
    </w:p>
    <w:p w:rsidR="003D7174" w:rsidRPr="00513572" w:rsidRDefault="002A039C" w:rsidP="002A039C">
      <w:pPr>
        <w:rPr>
          <w:b/>
          <w:bCs/>
          <w:szCs w:val="28"/>
        </w:rPr>
      </w:pPr>
      <w:r w:rsidRPr="00513572">
        <w:rPr>
          <w:b/>
          <w:bCs/>
          <w:szCs w:val="28"/>
        </w:rPr>
        <w:lastRenderedPageBreak/>
        <w:t>SCHEDULE</w:t>
      </w:r>
    </w:p>
    <w:p w:rsidR="002A039C" w:rsidRDefault="008A3808" w:rsidP="00B97883">
      <w:pPr>
        <w:pStyle w:val="Heading2"/>
        <w:pBdr>
          <w:bottom w:val="single" w:sz="12" w:space="24" w:color="auto"/>
        </w:pBdr>
        <w:jc w:val="left"/>
      </w:pPr>
      <w:r>
        <w:rPr>
          <w:rFonts w:ascii="Times New Roman" w:hAnsi="Times New Roman" w:cs="Times New Roman"/>
          <w:i w:val="0"/>
          <w:sz w:val="24"/>
          <w:szCs w:val="24"/>
        </w:rPr>
        <w:t xml:space="preserve">(See </w:t>
      </w:r>
      <w:r w:rsidR="00894148">
        <w:rPr>
          <w:rFonts w:ascii="Times New Roman" w:hAnsi="Times New Roman" w:cs="Times New Roman"/>
          <w:i w:val="0"/>
          <w:sz w:val="24"/>
          <w:szCs w:val="24"/>
        </w:rPr>
        <w:t>Clause</w:t>
      </w:r>
      <w:r>
        <w:rPr>
          <w:rFonts w:ascii="Times New Roman" w:hAnsi="Times New Roman" w:cs="Times New Roman"/>
          <w:i w:val="0"/>
          <w:sz w:val="24"/>
          <w:szCs w:val="24"/>
        </w:rPr>
        <w:t xml:space="preserve"> 3)</w:t>
      </w:r>
    </w:p>
    <w:p w:rsidR="003D7174" w:rsidRPr="002A039C" w:rsidRDefault="003D7174" w:rsidP="002A039C"/>
    <w:p w:rsidR="00B97883" w:rsidRDefault="00AA02C9" w:rsidP="00AA02C9">
      <w:pPr>
        <w:spacing w:before="120" w:after="120"/>
        <w:rPr>
          <w:b/>
          <w:bCs/>
          <w:noProof/>
          <w:szCs w:val="24"/>
        </w:rPr>
      </w:pPr>
      <w:r w:rsidRPr="00AA02C9">
        <w:rPr>
          <w:b/>
          <w:bCs/>
          <w:szCs w:val="24"/>
        </w:rPr>
        <w:t xml:space="preserve">Division of </w:t>
      </w:r>
      <w:r w:rsidR="00B97883">
        <w:rPr>
          <w:b/>
          <w:bCs/>
          <w:noProof/>
          <w:szCs w:val="24"/>
        </w:rPr>
        <w:t>Denm</w:t>
      </w:r>
      <w:r w:rsidR="00450E6F">
        <w:rPr>
          <w:b/>
          <w:bCs/>
          <w:noProof/>
          <w:szCs w:val="24"/>
        </w:rPr>
        <w:t>a</w:t>
      </w:r>
      <w:r w:rsidR="00B97883">
        <w:rPr>
          <w:b/>
          <w:bCs/>
          <w:noProof/>
          <w:szCs w:val="24"/>
        </w:rPr>
        <w:t xml:space="preserve">n Prospect – Activism and Reform </w:t>
      </w:r>
    </w:p>
    <w:p w:rsidR="00B63A10" w:rsidRDefault="00B63A10" w:rsidP="00AA02C9">
      <w:pPr>
        <w:spacing w:before="120" w:after="120"/>
        <w:rPr>
          <w:bCs/>
          <w:noProof/>
        </w:rPr>
      </w:pPr>
      <w:r w:rsidRPr="00B63A10">
        <w:rPr>
          <w:bCs/>
          <w:noProof/>
        </w:rPr>
        <w:t>The location of the public place</w:t>
      </w:r>
      <w:r w:rsidR="00B97883">
        <w:rPr>
          <w:bCs/>
          <w:noProof/>
        </w:rPr>
        <w:t>s</w:t>
      </w:r>
      <w:r w:rsidRPr="00B63A10">
        <w:rPr>
          <w:bCs/>
          <w:noProof/>
        </w:rPr>
        <w:t xml:space="preserve"> </w:t>
      </w:r>
      <w:r w:rsidR="008B556F">
        <w:rPr>
          <w:bCs/>
          <w:noProof/>
        </w:rPr>
        <w:t>with the following name</w:t>
      </w:r>
      <w:r w:rsidR="00B97883">
        <w:rPr>
          <w:bCs/>
          <w:noProof/>
        </w:rPr>
        <w:t>s</w:t>
      </w:r>
      <w:r w:rsidRPr="00B63A10">
        <w:rPr>
          <w:bCs/>
          <w:noProof/>
        </w:rPr>
        <w:t xml:space="preserve"> is indicated on the associated </w:t>
      </w:r>
      <w:r w:rsidR="00B96911">
        <w:rPr>
          <w:bCs/>
          <w:noProof/>
        </w:rPr>
        <w:t>diagram</w:t>
      </w:r>
      <w:r w:rsidRPr="00B63A10">
        <w:rPr>
          <w:bCs/>
          <w:noProof/>
        </w:rPr>
        <w:t>.</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3"/>
        <w:gridCol w:w="2211"/>
        <w:gridCol w:w="5103"/>
      </w:tblGrid>
      <w:tr w:rsidR="00450E6F" w:rsidTr="003F5113">
        <w:tc>
          <w:tcPr>
            <w:tcW w:w="1583" w:type="dxa"/>
          </w:tcPr>
          <w:p w:rsidR="00450E6F" w:rsidRPr="00CE3399" w:rsidRDefault="00450E6F" w:rsidP="00450E6F">
            <w:pPr>
              <w:pStyle w:val="Heading2"/>
              <w:spacing w:before="120" w:after="120"/>
              <w:jc w:val="left"/>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2211" w:type="dxa"/>
          </w:tcPr>
          <w:p w:rsidR="00450E6F" w:rsidRPr="002929A6" w:rsidRDefault="00450E6F" w:rsidP="00450E6F">
            <w:pPr>
              <w:spacing w:before="120" w:after="120"/>
              <w:rPr>
                <w:szCs w:val="24"/>
              </w:rPr>
            </w:pPr>
            <w:r w:rsidRPr="002929A6">
              <w:rPr>
                <w:b/>
                <w:bCs/>
                <w:szCs w:val="24"/>
              </w:rPr>
              <w:t>ORIGIN</w:t>
            </w:r>
          </w:p>
        </w:tc>
        <w:tc>
          <w:tcPr>
            <w:tcW w:w="5103" w:type="dxa"/>
          </w:tcPr>
          <w:p w:rsidR="00450E6F" w:rsidRPr="002929A6" w:rsidRDefault="00450E6F" w:rsidP="00450E6F">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p>
        </w:tc>
      </w:tr>
      <w:tr w:rsidR="006339CA" w:rsidTr="003F5113">
        <w:tc>
          <w:tcPr>
            <w:tcW w:w="1583" w:type="dxa"/>
          </w:tcPr>
          <w:p w:rsidR="006339CA" w:rsidRPr="00450E6F" w:rsidRDefault="006339CA" w:rsidP="007E7455">
            <w:pPr>
              <w:pStyle w:val="Heading2"/>
              <w:spacing w:before="120" w:after="120"/>
              <w:jc w:val="left"/>
            </w:pPr>
            <w:r>
              <w:rPr>
                <w:rFonts w:ascii="Times New Roman" w:hAnsi="Times New Roman" w:cs="Times New Roman"/>
                <w:b/>
                <w:i w:val="0"/>
                <w:sz w:val="24"/>
                <w:szCs w:val="24"/>
              </w:rPr>
              <w:t>Elanta Lane</w:t>
            </w:r>
          </w:p>
        </w:tc>
        <w:tc>
          <w:tcPr>
            <w:tcW w:w="2211" w:type="dxa"/>
          </w:tcPr>
          <w:p w:rsidR="006339CA" w:rsidRDefault="006339CA" w:rsidP="006339CA">
            <w:pPr>
              <w:spacing w:before="120" w:after="120"/>
              <w:rPr>
                <w:bCs/>
                <w:szCs w:val="24"/>
              </w:rPr>
            </w:pPr>
            <w:r w:rsidRPr="00DF737E">
              <w:rPr>
                <w:bCs/>
                <w:szCs w:val="24"/>
              </w:rPr>
              <w:t>V</w:t>
            </w:r>
            <w:r>
              <w:rPr>
                <w:bCs/>
                <w:szCs w:val="24"/>
              </w:rPr>
              <w:t>ivienne Heloise Elanta</w:t>
            </w:r>
          </w:p>
          <w:p w:rsidR="006339CA" w:rsidRPr="00430E51" w:rsidRDefault="006339CA" w:rsidP="00733DC1">
            <w:pPr>
              <w:spacing w:before="120" w:after="120"/>
              <w:rPr>
                <w:bCs/>
                <w:szCs w:val="24"/>
              </w:rPr>
            </w:pPr>
            <w:r>
              <w:rPr>
                <w:bCs/>
                <w:szCs w:val="24"/>
              </w:rPr>
              <w:t>(1951 – 2004)</w:t>
            </w:r>
          </w:p>
        </w:tc>
        <w:tc>
          <w:tcPr>
            <w:tcW w:w="5103" w:type="dxa"/>
          </w:tcPr>
          <w:p w:rsidR="002F58C0" w:rsidRPr="00430E51" w:rsidRDefault="002F58C0" w:rsidP="002F58C0">
            <w:pPr>
              <w:spacing w:before="120" w:after="120"/>
              <w:rPr>
                <w:szCs w:val="24"/>
                <w:lang w:val="en-GB"/>
              </w:rPr>
            </w:pPr>
            <w:r>
              <w:rPr>
                <w:szCs w:val="24"/>
                <w:lang w:val="en-GB"/>
              </w:rPr>
              <w:t>Environmental activist</w:t>
            </w:r>
            <w:r w:rsidR="007E7455">
              <w:rPr>
                <w:szCs w:val="24"/>
                <w:lang w:val="en-GB"/>
              </w:rPr>
              <w:t>; conservation</w:t>
            </w:r>
          </w:p>
          <w:p w:rsidR="006339CA" w:rsidRPr="00430E51" w:rsidRDefault="007E7455" w:rsidP="00D513F4">
            <w:pPr>
              <w:spacing w:before="120" w:after="120"/>
              <w:rPr>
                <w:szCs w:val="24"/>
                <w:lang w:val="en-GB"/>
              </w:rPr>
            </w:pPr>
            <w:r>
              <w:rPr>
                <w:color w:val="000000"/>
                <w:szCs w:val="24"/>
              </w:rPr>
              <w:t xml:space="preserve">Vivienne </w:t>
            </w:r>
            <w:r w:rsidR="002F58C0">
              <w:rPr>
                <w:color w:val="000000"/>
                <w:szCs w:val="24"/>
              </w:rPr>
              <w:t xml:space="preserve">Elanta was </w:t>
            </w:r>
            <w:r w:rsidR="002F58C0" w:rsidRPr="00DF737E">
              <w:rPr>
                <w:color w:val="000000"/>
                <w:szCs w:val="24"/>
              </w:rPr>
              <w:t xml:space="preserve">involved in direct action </w:t>
            </w:r>
            <w:r w:rsidR="00CD3851" w:rsidRPr="00DF737E">
              <w:rPr>
                <w:color w:val="000000"/>
                <w:szCs w:val="24"/>
              </w:rPr>
              <w:t xml:space="preserve">as part of the campaign to prevent the clear felling of old-growth native forests </w:t>
            </w:r>
            <w:r w:rsidR="00CD3851">
              <w:rPr>
                <w:color w:val="000000"/>
                <w:szCs w:val="24"/>
              </w:rPr>
              <w:t>in Western Australia. She ran</w:t>
            </w:r>
            <w:r w:rsidR="002F58C0" w:rsidRPr="00DF737E">
              <w:rPr>
                <w:color w:val="000000"/>
                <w:szCs w:val="24"/>
              </w:rPr>
              <w:t xml:space="preserve"> workshops to train fellow activists</w:t>
            </w:r>
            <w:r w:rsidR="00CD3851">
              <w:rPr>
                <w:color w:val="000000"/>
                <w:szCs w:val="24"/>
              </w:rPr>
              <w:t xml:space="preserve"> </w:t>
            </w:r>
            <w:r w:rsidR="002F58C0" w:rsidRPr="00DF737E">
              <w:rPr>
                <w:color w:val="000000"/>
                <w:szCs w:val="24"/>
              </w:rPr>
              <w:t>and join</w:t>
            </w:r>
            <w:r w:rsidR="00CD3851">
              <w:rPr>
                <w:color w:val="000000"/>
                <w:szCs w:val="24"/>
              </w:rPr>
              <w:t>ed</w:t>
            </w:r>
            <w:r w:rsidR="002F58C0" w:rsidRPr="00DF737E">
              <w:rPr>
                <w:color w:val="000000"/>
                <w:szCs w:val="24"/>
              </w:rPr>
              <w:t xml:space="preserve"> forest protest camps in the south west region</w:t>
            </w:r>
            <w:r w:rsidR="002F58C0">
              <w:rPr>
                <w:color w:val="000000"/>
                <w:szCs w:val="24"/>
              </w:rPr>
              <w:t xml:space="preserve"> of </w:t>
            </w:r>
            <w:r w:rsidR="00CD3851">
              <w:rPr>
                <w:color w:val="000000"/>
                <w:szCs w:val="24"/>
              </w:rPr>
              <w:t>the state</w:t>
            </w:r>
            <w:r w:rsidR="002F58C0" w:rsidRPr="00DF737E">
              <w:rPr>
                <w:color w:val="000000"/>
                <w:szCs w:val="24"/>
              </w:rPr>
              <w:t xml:space="preserve">. </w:t>
            </w:r>
            <w:r w:rsidR="005B13A3">
              <w:rPr>
                <w:color w:val="000000"/>
                <w:szCs w:val="24"/>
              </w:rPr>
              <w:t xml:space="preserve"> </w:t>
            </w:r>
            <w:r w:rsidR="00CD3851">
              <w:rPr>
                <w:color w:val="000000"/>
                <w:szCs w:val="24"/>
              </w:rPr>
              <w:t xml:space="preserve">Elanta co-founded </w:t>
            </w:r>
            <w:r w:rsidR="00CD3851" w:rsidRPr="00DF737E">
              <w:rPr>
                <w:color w:val="000000"/>
                <w:szCs w:val="24"/>
              </w:rPr>
              <w:t>the Gaia Foundation of W</w:t>
            </w:r>
            <w:r w:rsidR="00CD3851">
              <w:rPr>
                <w:color w:val="000000"/>
                <w:szCs w:val="24"/>
              </w:rPr>
              <w:t>estern Australia, a</w:t>
            </w:r>
            <w:r w:rsidR="00CD3851" w:rsidRPr="00DF737E">
              <w:rPr>
                <w:color w:val="000000"/>
                <w:szCs w:val="24"/>
              </w:rPr>
              <w:t xml:space="preserve"> community movement for living sustainably. </w:t>
            </w:r>
            <w:r w:rsidR="00CD3851">
              <w:rPr>
                <w:color w:val="000000"/>
                <w:szCs w:val="24"/>
              </w:rPr>
              <w:t xml:space="preserve"> </w:t>
            </w:r>
            <w:r>
              <w:rPr>
                <w:color w:val="000000"/>
                <w:szCs w:val="24"/>
              </w:rPr>
              <w:t>She</w:t>
            </w:r>
            <w:r w:rsidRPr="00DF737E">
              <w:rPr>
                <w:color w:val="000000"/>
                <w:szCs w:val="24"/>
              </w:rPr>
              <w:t xml:space="preserve"> initiated a program </w:t>
            </w:r>
            <w:r>
              <w:rPr>
                <w:color w:val="000000"/>
                <w:szCs w:val="24"/>
              </w:rPr>
              <w:t>to reintroduce</w:t>
            </w:r>
            <w:r w:rsidRPr="00DF737E">
              <w:rPr>
                <w:color w:val="000000"/>
                <w:szCs w:val="24"/>
              </w:rPr>
              <w:t xml:space="preserve"> two species of frog </w:t>
            </w:r>
            <w:r>
              <w:rPr>
                <w:color w:val="000000"/>
                <w:szCs w:val="24"/>
              </w:rPr>
              <w:t xml:space="preserve">to Victoria Park in Perth, </w:t>
            </w:r>
            <w:r w:rsidRPr="00DF737E">
              <w:rPr>
                <w:color w:val="000000"/>
                <w:szCs w:val="24"/>
              </w:rPr>
              <w:t>and ran a street verge revegetation project</w:t>
            </w:r>
            <w:r>
              <w:rPr>
                <w:color w:val="000000"/>
                <w:szCs w:val="24"/>
              </w:rPr>
              <w:t>.</w:t>
            </w:r>
            <w:r w:rsidRPr="00DF737E">
              <w:rPr>
                <w:color w:val="000000"/>
                <w:szCs w:val="24"/>
              </w:rPr>
              <w:t xml:space="preserve"> </w:t>
            </w:r>
            <w:r w:rsidR="00D513F4">
              <w:rPr>
                <w:color w:val="000000"/>
                <w:szCs w:val="24"/>
              </w:rPr>
              <w:t xml:space="preserve"> </w:t>
            </w:r>
            <w:r w:rsidR="002F58C0" w:rsidRPr="00DF737E">
              <w:rPr>
                <w:color w:val="000000"/>
                <w:szCs w:val="24"/>
              </w:rPr>
              <w:t xml:space="preserve">Elanta </w:t>
            </w:r>
            <w:r w:rsidR="002F58C0">
              <w:rPr>
                <w:color w:val="000000"/>
                <w:szCs w:val="24"/>
              </w:rPr>
              <w:t xml:space="preserve">helped </w:t>
            </w:r>
            <w:r w:rsidR="002F58C0" w:rsidRPr="00DF737E">
              <w:rPr>
                <w:color w:val="000000"/>
                <w:szCs w:val="24"/>
              </w:rPr>
              <w:t>establish the Greens Western Australia in the western and northern suburbs</w:t>
            </w:r>
            <w:r w:rsidR="002F58C0">
              <w:rPr>
                <w:color w:val="000000"/>
                <w:szCs w:val="24"/>
              </w:rPr>
              <w:t xml:space="preserve"> of Perth</w:t>
            </w:r>
            <w:r w:rsidR="002F58C0" w:rsidRPr="00DF737E">
              <w:rPr>
                <w:color w:val="000000"/>
                <w:szCs w:val="24"/>
              </w:rPr>
              <w:t xml:space="preserve">. </w:t>
            </w:r>
            <w:r w:rsidR="005B13A3">
              <w:rPr>
                <w:color w:val="000000"/>
                <w:szCs w:val="24"/>
              </w:rPr>
              <w:t xml:space="preserve"> </w:t>
            </w:r>
            <w:r w:rsidR="002F58C0">
              <w:rPr>
                <w:color w:val="000000"/>
                <w:szCs w:val="24"/>
              </w:rPr>
              <w:t>In 1993, s</w:t>
            </w:r>
            <w:r w:rsidR="002F58C0" w:rsidRPr="00DF737E">
              <w:rPr>
                <w:color w:val="000000"/>
                <w:szCs w:val="24"/>
              </w:rPr>
              <w:t xml:space="preserve">he stood </w:t>
            </w:r>
            <w:r w:rsidR="00CD3851">
              <w:rPr>
                <w:color w:val="000000"/>
                <w:szCs w:val="24"/>
              </w:rPr>
              <w:t xml:space="preserve">as the Greens candidate </w:t>
            </w:r>
            <w:r w:rsidR="002F58C0" w:rsidRPr="00DF737E">
              <w:rPr>
                <w:color w:val="000000"/>
                <w:szCs w:val="24"/>
              </w:rPr>
              <w:t>for the State Legislative Assembly Seat of Marmion</w:t>
            </w:r>
            <w:r w:rsidR="004C57DD">
              <w:rPr>
                <w:color w:val="000000"/>
                <w:szCs w:val="24"/>
              </w:rPr>
              <w:t>, won by the Liberal Party</w:t>
            </w:r>
            <w:r w:rsidR="002F58C0">
              <w:rPr>
                <w:color w:val="000000"/>
                <w:szCs w:val="24"/>
              </w:rPr>
              <w:t>.</w:t>
            </w:r>
          </w:p>
        </w:tc>
      </w:tr>
      <w:tr w:rsidR="00D324FF" w:rsidTr="003F5113">
        <w:tc>
          <w:tcPr>
            <w:tcW w:w="1583" w:type="dxa"/>
          </w:tcPr>
          <w:p w:rsidR="00D324FF" w:rsidRPr="00450E6F" w:rsidRDefault="00D324FF" w:rsidP="00D324FF"/>
        </w:tc>
        <w:tc>
          <w:tcPr>
            <w:tcW w:w="2211" w:type="dxa"/>
          </w:tcPr>
          <w:p w:rsidR="00D324FF" w:rsidRPr="00430E51" w:rsidRDefault="00D324FF" w:rsidP="00D324FF">
            <w:pPr>
              <w:spacing w:before="120" w:after="120"/>
              <w:rPr>
                <w:bCs/>
                <w:szCs w:val="24"/>
              </w:rPr>
            </w:pPr>
          </w:p>
        </w:tc>
        <w:tc>
          <w:tcPr>
            <w:tcW w:w="5103" w:type="dxa"/>
          </w:tcPr>
          <w:p w:rsidR="00D324FF" w:rsidRPr="00430E51" w:rsidRDefault="00D324FF" w:rsidP="00D324FF">
            <w:pPr>
              <w:spacing w:before="120" w:after="120"/>
              <w:rPr>
                <w:szCs w:val="24"/>
                <w:lang w:val="en-GB"/>
              </w:rPr>
            </w:pPr>
          </w:p>
        </w:tc>
      </w:tr>
      <w:tr w:rsidR="00D324FF" w:rsidTr="003F5113">
        <w:tc>
          <w:tcPr>
            <w:tcW w:w="1583" w:type="dxa"/>
          </w:tcPr>
          <w:p w:rsidR="00D324FF" w:rsidRPr="00184D82" w:rsidRDefault="00D324FF" w:rsidP="0001005D">
            <w:pPr>
              <w:pStyle w:val="Heading2"/>
              <w:spacing w:before="120" w:after="120"/>
              <w:jc w:val="left"/>
            </w:pPr>
            <w:r>
              <w:rPr>
                <w:rFonts w:ascii="Times New Roman" w:hAnsi="Times New Roman" w:cs="Times New Roman"/>
                <w:b/>
                <w:i w:val="0"/>
                <w:sz w:val="24"/>
                <w:szCs w:val="24"/>
              </w:rPr>
              <w:lastRenderedPageBreak/>
              <w:t xml:space="preserve">Ester Lane </w:t>
            </w:r>
          </w:p>
        </w:tc>
        <w:tc>
          <w:tcPr>
            <w:tcW w:w="2211" w:type="dxa"/>
          </w:tcPr>
          <w:p w:rsidR="00D324FF" w:rsidRDefault="00D324FF" w:rsidP="00D324FF">
            <w:pPr>
              <w:spacing w:before="120" w:after="120"/>
              <w:rPr>
                <w:bCs/>
                <w:szCs w:val="24"/>
              </w:rPr>
            </w:pPr>
            <w:r>
              <w:rPr>
                <w:bCs/>
                <w:szCs w:val="24"/>
              </w:rPr>
              <w:t xml:space="preserve">Dr Helen Ester </w:t>
            </w:r>
          </w:p>
          <w:p w:rsidR="00D324FF" w:rsidRDefault="00D324FF" w:rsidP="00D324FF">
            <w:pPr>
              <w:spacing w:before="120" w:after="120"/>
              <w:rPr>
                <w:bCs/>
                <w:szCs w:val="24"/>
              </w:rPr>
            </w:pPr>
            <w:r>
              <w:rPr>
                <w:bCs/>
                <w:szCs w:val="24"/>
              </w:rPr>
              <w:t>(1944 – 2015)</w:t>
            </w:r>
          </w:p>
          <w:p w:rsidR="00D324FF" w:rsidRPr="00463185" w:rsidRDefault="00D324FF" w:rsidP="00733DC1">
            <w:pPr>
              <w:spacing w:before="120" w:after="120"/>
              <w:rPr>
                <w:bCs/>
                <w:sz w:val="20"/>
              </w:rPr>
            </w:pPr>
            <w:r>
              <w:rPr>
                <w:bCs/>
                <w:szCs w:val="24"/>
              </w:rPr>
              <w:t>(also known as Cunningham and Shepherd)</w:t>
            </w:r>
          </w:p>
        </w:tc>
        <w:tc>
          <w:tcPr>
            <w:tcW w:w="5103" w:type="dxa"/>
          </w:tcPr>
          <w:p w:rsidR="00CB1536" w:rsidRDefault="00CB1536" w:rsidP="00CB1536">
            <w:pPr>
              <w:pStyle w:val="CoverActName"/>
              <w:tabs>
                <w:tab w:val="left" w:pos="720"/>
              </w:tabs>
              <w:spacing w:before="120" w:after="120"/>
              <w:jc w:val="left"/>
              <w:rPr>
                <w:rFonts w:ascii="Times New Roman" w:hAnsi="Times New Roman"/>
                <w:b w:val="0"/>
                <w:szCs w:val="24"/>
              </w:rPr>
            </w:pPr>
            <w:r>
              <w:rPr>
                <w:rFonts w:ascii="Times New Roman" w:hAnsi="Times New Roman"/>
                <w:b w:val="0"/>
                <w:szCs w:val="24"/>
                <w:lang w:val="en-GB"/>
              </w:rPr>
              <w:t xml:space="preserve">Social justice and equal rights; journalist; </w:t>
            </w:r>
            <w:r>
              <w:rPr>
                <w:rFonts w:ascii="Times New Roman" w:hAnsi="Times New Roman"/>
                <w:b w:val="0"/>
                <w:szCs w:val="24"/>
              </w:rPr>
              <w:t>university lecturer</w:t>
            </w:r>
          </w:p>
          <w:p w:rsidR="008F6F3C" w:rsidRDefault="00CB1536" w:rsidP="00C10E26">
            <w:pPr>
              <w:spacing w:before="120" w:after="120"/>
              <w:rPr>
                <w:szCs w:val="24"/>
                <w:lang w:val="en-GB"/>
              </w:rPr>
            </w:pPr>
            <w:r>
              <w:rPr>
                <w:color w:val="000000" w:themeColor="text1"/>
                <w:szCs w:val="24"/>
              </w:rPr>
              <w:t xml:space="preserve">Helen Ester </w:t>
            </w:r>
            <w:r>
              <w:rPr>
                <w:color w:val="000000" w:themeColor="text1"/>
              </w:rPr>
              <w:t>was an active and engaged advocate for social justice issues, particularly relating to health, equal rights, welfare, migrants, women, Indigenous people and education.  In 1972</w:t>
            </w:r>
            <w:r w:rsidR="008417C9">
              <w:rPr>
                <w:color w:val="000000" w:themeColor="text1"/>
              </w:rPr>
              <w:t>,</w:t>
            </w:r>
            <w:r>
              <w:rPr>
                <w:color w:val="000000" w:themeColor="text1"/>
              </w:rPr>
              <w:t xml:space="preserve"> she was a founding member of</w:t>
            </w:r>
            <w:r>
              <w:rPr>
                <w:color w:val="000000" w:themeColor="text1"/>
                <w:szCs w:val="24"/>
                <w:shd w:val="clear" w:color="auto" w:fill="FFFFFF"/>
              </w:rPr>
              <w:t xml:space="preserve"> </w:t>
            </w:r>
            <w:r w:rsidR="008417C9">
              <w:rPr>
                <w:color w:val="000000" w:themeColor="text1"/>
                <w:szCs w:val="24"/>
                <w:shd w:val="clear" w:color="auto" w:fill="FFFFFF"/>
              </w:rPr>
              <w:t xml:space="preserve">the </w:t>
            </w:r>
            <w:r>
              <w:rPr>
                <w:color w:val="000000" w:themeColor="text1"/>
                <w:szCs w:val="24"/>
                <w:shd w:val="clear" w:color="auto" w:fill="FFFFFF"/>
              </w:rPr>
              <w:t xml:space="preserve">Women’s Electoral Lobby.  </w:t>
            </w:r>
            <w:r>
              <w:rPr>
                <w:color w:val="000000" w:themeColor="text1"/>
                <w:szCs w:val="24"/>
              </w:rPr>
              <w:t>Ester was a member of the Federal Parliamentary Press Gallery during 1973</w:t>
            </w:r>
            <w:r w:rsidR="00935D09">
              <w:rPr>
                <w:color w:val="000000" w:themeColor="text1"/>
                <w:szCs w:val="24"/>
              </w:rPr>
              <w:t>–</w:t>
            </w:r>
            <w:r>
              <w:rPr>
                <w:color w:val="000000" w:themeColor="text1"/>
                <w:szCs w:val="24"/>
              </w:rPr>
              <w:t xml:space="preserve">82. </w:t>
            </w:r>
            <w:r w:rsidR="00935D09">
              <w:rPr>
                <w:color w:val="000000" w:themeColor="text1"/>
                <w:szCs w:val="24"/>
              </w:rPr>
              <w:br w:type="textWrapping" w:clear="all"/>
            </w:r>
            <w:r>
              <w:rPr>
                <w:color w:val="000000" w:themeColor="text1"/>
                <w:szCs w:val="24"/>
              </w:rPr>
              <w:t xml:space="preserve">In 1976, she founded the </w:t>
            </w:r>
            <w:r>
              <w:rPr>
                <w:i/>
                <w:color w:val="000000" w:themeColor="text1"/>
                <w:szCs w:val="24"/>
              </w:rPr>
              <w:t>Monitor Newsletter,</w:t>
            </w:r>
            <w:r>
              <w:rPr>
                <w:color w:val="000000" w:themeColor="text1"/>
                <w:szCs w:val="24"/>
              </w:rPr>
              <w:t xml:space="preserve"> </w:t>
            </w:r>
            <w:r w:rsidRPr="005B13A3">
              <w:t>concerned primarily with social issues and covering related federal government decisions</w:t>
            </w:r>
            <w:r>
              <w:rPr>
                <w:color w:val="000000" w:themeColor="text1"/>
                <w:szCs w:val="24"/>
                <w:shd w:val="clear" w:color="auto" w:fill="FFFFFF"/>
              </w:rPr>
              <w:t>. </w:t>
            </w:r>
            <w:r w:rsidR="005B13A3">
              <w:rPr>
                <w:color w:val="000000" w:themeColor="text1"/>
                <w:szCs w:val="24"/>
                <w:shd w:val="clear" w:color="auto" w:fill="FFFFFF"/>
              </w:rPr>
              <w:t xml:space="preserve"> </w:t>
            </w:r>
            <w:r>
              <w:rPr>
                <w:color w:val="000000" w:themeColor="text1"/>
                <w:szCs w:val="24"/>
              </w:rPr>
              <w:t xml:space="preserve">She was a correspondent for the </w:t>
            </w:r>
            <w:r>
              <w:rPr>
                <w:i/>
                <w:color w:val="000000" w:themeColor="text1"/>
                <w:szCs w:val="24"/>
              </w:rPr>
              <w:t>Northern Territory News</w:t>
            </w:r>
            <w:r>
              <w:rPr>
                <w:color w:val="000000" w:themeColor="text1"/>
                <w:szCs w:val="24"/>
              </w:rPr>
              <w:t xml:space="preserve"> and the </w:t>
            </w:r>
            <w:r>
              <w:rPr>
                <w:i/>
                <w:color w:val="000000" w:themeColor="text1"/>
                <w:szCs w:val="24"/>
              </w:rPr>
              <w:t xml:space="preserve">Sydney Sun </w:t>
            </w:r>
            <w:r>
              <w:rPr>
                <w:color w:val="000000" w:themeColor="text1"/>
                <w:szCs w:val="24"/>
              </w:rPr>
              <w:t xml:space="preserve">and published a number of feature stories in the mainstream press as a freelance journalist.  She also worked with the </w:t>
            </w:r>
            <w:r>
              <w:rPr>
                <w:color w:val="000000" w:themeColor="text1"/>
                <w:szCs w:val="24"/>
                <w:shd w:val="clear" w:color="auto" w:fill="FFFFFF"/>
              </w:rPr>
              <w:t xml:space="preserve">Central Land Council in Alice Springs; with the Special Broadcasting Service (SBS) to train and mentor indigenous journalists and lectured in the </w:t>
            </w:r>
            <w:r>
              <w:rPr>
                <w:bCs/>
                <w:color w:val="000000" w:themeColor="text1"/>
                <w:szCs w:val="24"/>
              </w:rPr>
              <w:t>School of Contemporary Communications at the Central Queensland University.</w:t>
            </w:r>
            <w:r>
              <w:rPr>
                <w:color w:val="000000" w:themeColor="text1"/>
                <w:szCs w:val="24"/>
                <w:shd w:val="clear" w:color="auto" w:fill="FFFFFF"/>
              </w:rPr>
              <w:t xml:space="preserve"> </w:t>
            </w:r>
            <w:r w:rsidR="005B13A3">
              <w:rPr>
                <w:color w:val="000000" w:themeColor="text1"/>
                <w:szCs w:val="24"/>
                <w:shd w:val="clear" w:color="auto" w:fill="FFFFFF"/>
              </w:rPr>
              <w:t xml:space="preserve"> </w:t>
            </w:r>
            <w:r>
              <w:rPr>
                <w:color w:val="000000" w:themeColor="text1"/>
                <w:szCs w:val="24"/>
                <w:shd w:val="clear" w:color="auto" w:fill="FFFFFF"/>
              </w:rPr>
              <w:t>In 2005</w:t>
            </w:r>
            <w:r w:rsidR="008417C9">
              <w:rPr>
                <w:color w:val="000000" w:themeColor="text1"/>
                <w:szCs w:val="24"/>
                <w:shd w:val="clear" w:color="auto" w:fill="FFFFFF"/>
              </w:rPr>
              <w:t>,</w:t>
            </w:r>
            <w:r>
              <w:rPr>
                <w:color w:val="000000" w:themeColor="text1"/>
                <w:szCs w:val="24"/>
                <w:shd w:val="clear" w:color="auto" w:fill="FFFFFF"/>
              </w:rPr>
              <w:t xml:space="preserve"> Ester reported on the issue of protection </w:t>
            </w:r>
            <w:r>
              <w:rPr>
                <w:color w:val="000000"/>
                <w:szCs w:val="24"/>
                <w:shd w:val="clear" w:color="auto" w:fill="FFFFFF"/>
              </w:rPr>
              <w:t xml:space="preserve">of journalists' sources, including the Press Gallery's role in public accountability.  She </w:t>
            </w:r>
            <w:r>
              <w:rPr>
                <w:color w:val="000000" w:themeColor="text1"/>
                <w:szCs w:val="24"/>
              </w:rPr>
              <w:t>was a member of the Australian Council for Overseas Aid and the Association for International Cooperation and Disarmament.</w:t>
            </w:r>
            <w:r>
              <w:rPr>
                <w:color w:val="000000"/>
                <w:szCs w:val="24"/>
                <w:shd w:val="clear" w:color="auto" w:fill="FFFFFF"/>
              </w:rPr>
              <w:t xml:space="preserve"> </w:t>
            </w:r>
            <w:r w:rsidR="005B13A3">
              <w:rPr>
                <w:color w:val="000000"/>
                <w:szCs w:val="24"/>
                <w:shd w:val="clear" w:color="auto" w:fill="FFFFFF"/>
              </w:rPr>
              <w:t xml:space="preserve"> </w:t>
            </w:r>
            <w:r>
              <w:rPr>
                <w:color w:val="000000"/>
                <w:szCs w:val="24"/>
                <w:shd w:val="clear" w:color="auto" w:fill="FFFFFF"/>
              </w:rPr>
              <w:t xml:space="preserve">Dr Ester’s papers are held by the National Library of Australia. </w:t>
            </w:r>
          </w:p>
        </w:tc>
      </w:tr>
    </w:tbl>
    <w:p w:rsidR="008F6F3C" w:rsidRDefault="008F6F3C">
      <w:r>
        <w:rPr>
          <w:i/>
          <w:iCs/>
        </w:rPr>
        <w:br w:type="page"/>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3"/>
        <w:gridCol w:w="2211"/>
        <w:gridCol w:w="5103"/>
      </w:tblGrid>
      <w:tr w:rsidR="00D324FF" w:rsidTr="003F5113">
        <w:tc>
          <w:tcPr>
            <w:tcW w:w="1583" w:type="dxa"/>
          </w:tcPr>
          <w:p w:rsidR="001F17E1" w:rsidRPr="00001EC4" w:rsidRDefault="00D324FF" w:rsidP="0001005D">
            <w:pPr>
              <w:pStyle w:val="Heading2"/>
              <w:spacing w:before="120" w:after="120"/>
            </w:pPr>
            <w:r>
              <w:rPr>
                <w:rFonts w:ascii="Times New Roman" w:hAnsi="Times New Roman" w:cs="Times New Roman"/>
                <w:b/>
                <w:i w:val="0"/>
                <w:sz w:val="24"/>
                <w:szCs w:val="24"/>
              </w:rPr>
              <w:t>Kallir Street</w:t>
            </w:r>
          </w:p>
        </w:tc>
        <w:tc>
          <w:tcPr>
            <w:tcW w:w="2211" w:type="dxa"/>
          </w:tcPr>
          <w:p w:rsidR="0078605E" w:rsidRDefault="00D324FF" w:rsidP="00D324FF">
            <w:pPr>
              <w:spacing w:before="120" w:after="120"/>
              <w:rPr>
                <w:szCs w:val="24"/>
              </w:rPr>
            </w:pPr>
            <w:r w:rsidRPr="005B2A76">
              <w:rPr>
                <w:szCs w:val="24"/>
              </w:rPr>
              <w:t>G</w:t>
            </w:r>
            <w:r>
              <w:rPr>
                <w:szCs w:val="24"/>
              </w:rPr>
              <w:t>ertrude Franziska (Trude) Kallir</w:t>
            </w:r>
            <w:r w:rsidR="0078605E">
              <w:rPr>
                <w:szCs w:val="24"/>
              </w:rPr>
              <w:t xml:space="preserve"> OAM</w:t>
            </w:r>
          </w:p>
          <w:p w:rsidR="002D0D93" w:rsidRPr="00430E51" w:rsidRDefault="00D324FF" w:rsidP="00733DC1">
            <w:pPr>
              <w:spacing w:before="120" w:after="120"/>
              <w:rPr>
                <w:szCs w:val="24"/>
              </w:rPr>
            </w:pPr>
            <w:r>
              <w:rPr>
                <w:szCs w:val="24"/>
              </w:rPr>
              <w:t>(1922</w:t>
            </w:r>
            <w:r w:rsidR="008F6F3C">
              <w:rPr>
                <w:szCs w:val="24"/>
              </w:rPr>
              <w:t xml:space="preserve"> – </w:t>
            </w:r>
            <w:r>
              <w:rPr>
                <w:szCs w:val="24"/>
              </w:rPr>
              <w:t>2012)</w:t>
            </w:r>
          </w:p>
        </w:tc>
        <w:tc>
          <w:tcPr>
            <w:tcW w:w="5103" w:type="dxa"/>
          </w:tcPr>
          <w:p w:rsidR="002D0D93" w:rsidRDefault="002D0D93" w:rsidP="002D0D93">
            <w:pPr>
              <w:spacing w:before="120" w:after="120"/>
              <w:rPr>
                <w:szCs w:val="24"/>
                <w:lang w:val="en-GB"/>
              </w:rPr>
            </w:pPr>
            <w:r>
              <w:rPr>
                <w:szCs w:val="24"/>
                <w:lang w:val="en-GB"/>
              </w:rPr>
              <w:t>Activism; social reform; environment; community service</w:t>
            </w:r>
          </w:p>
          <w:p w:rsidR="00D324FF" w:rsidRPr="00430E51" w:rsidRDefault="002D0D93" w:rsidP="0039312B">
            <w:pPr>
              <w:spacing w:before="120" w:after="120"/>
              <w:rPr>
                <w:szCs w:val="24"/>
                <w:lang w:val="en-GB"/>
              </w:rPr>
            </w:pPr>
            <w:r w:rsidRPr="00340B1B">
              <w:rPr>
                <w:szCs w:val="24"/>
                <w:lang w:val="en-GB"/>
              </w:rPr>
              <w:t xml:space="preserve">Trude Kallir </w:t>
            </w:r>
            <w:r>
              <w:rPr>
                <w:szCs w:val="24"/>
                <w:lang w:val="en-GB"/>
              </w:rPr>
              <w:t xml:space="preserve">actively campaigned to protect the </w:t>
            </w:r>
            <w:r w:rsidRPr="00340B1B">
              <w:rPr>
                <w:szCs w:val="24"/>
                <w:lang w:val="en-GB"/>
              </w:rPr>
              <w:t>natural</w:t>
            </w:r>
            <w:r>
              <w:rPr>
                <w:szCs w:val="24"/>
                <w:lang w:val="en-GB"/>
              </w:rPr>
              <w:t xml:space="preserve"> </w:t>
            </w:r>
            <w:r w:rsidRPr="00340B1B">
              <w:rPr>
                <w:szCs w:val="24"/>
                <w:lang w:val="en-GB"/>
              </w:rPr>
              <w:t>environmen</w:t>
            </w:r>
            <w:r>
              <w:rPr>
                <w:szCs w:val="24"/>
                <w:lang w:val="en-GB"/>
              </w:rPr>
              <w:t xml:space="preserve">t and supported a broad range of </w:t>
            </w:r>
            <w:r w:rsidRPr="00340B1B">
              <w:rPr>
                <w:szCs w:val="24"/>
                <w:lang w:val="en-GB"/>
              </w:rPr>
              <w:t>social justice issues</w:t>
            </w:r>
            <w:r>
              <w:rPr>
                <w:szCs w:val="24"/>
                <w:lang w:val="en-GB"/>
              </w:rPr>
              <w:t>, including the rights of Aboriginal people and reconciliation, and government school education</w:t>
            </w:r>
            <w:r w:rsidR="008F6F3C">
              <w:rPr>
                <w:szCs w:val="24"/>
                <w:lang w:val="en-GB"/>
              </w:rPr>
              <w:t xml:space="preserve">. </w:t>
            </w:r>
            <w:r w:rsidRPr="00340B1B">
              <w:rPr>
                <w:szCs w:val="24"/>
                <w:lang w:val="en-GB"/>
              </w:rPr>
              <w:t xml:space="preserve"> In 1970</w:t>
            </w:r>
            <w:r w:rsidR="007F794C">
              <w:rPr>
                <w:szCs w:val="24"/>
                <w:lang w:val="en-GB"/>
              </w:rPr>
              <w:t>,</w:t>
            </w:r>
            <w:r>
              <w:rPr>
                <w:szCs w:val="24"/>
                <w:lang w:val="en-GB"/>
              </w:rPr>
              <w:t xml:space="preserve"> Kallir</w:t>
            </w:r>
            <w:r w:rsidRPr="00340B1B">
              <w:rPr>
                <w:szCs w:val="24"/>
                <w:lang w:val="en-GB"/>
              </w:rPr>
              <w:t xml:space="preserve"> was one of a group of 13 women, ‘The Battlers for Kelly’s Bush’, who launched a campaign to preserve five hectares of bushland </w:t>
            </w:r>
            <w:r w:rsidRPr="00340B1B">
              <w:rPr>
                <w:szCs w:val="24"/>
                <w:shd w:val="clear" w:color="auto" w:fill="FFFFFF"/>
              </w:rPr>
              <w:t xml:space="preserve">on the </w:t>
            </w:r>
            <w:r>
              <w:rPr>
                <w:szCs w:val="24"/>
                <w:shd w:val="clear" w:color="auto" w:fill="FFFFFF"/>
              </w:rPr>
              <w:t>lower</w:t>
            </w:r>
            <w:r w:rsidRPr="00340B1B">
              <w:rPr>
                <w:szCs w:val="24"/>
                <w:shd w:val="clear" w:color="auto" w:fill="FFFFFF"/>
              </w:rPr>
              <w:t> </w:t>
            </w:r>
            <w:hyperlink r:id="rId13" w:history="1">
              <w:r w:rsidRPr="002D0D93">
                <w:rPr>
                  <w:rStyle w:val="Hyperlink"/>
                  <w:color w:val="auto"/>
                  <w:szCs w:val="24"/>
                  <w:u w:val="none"/>
                  <w:shd w:val="clear" w:color="auto" w:fill="FFFFFF"/>
                </w:rPr>
                <w:t>Parramatta River</w:t>
              </w:r>
            </w:hyperlink>
            <w:r w:rsidRPr="00340B1B">
              <w:rPr>
                <w:szCs w:val="24"/>
                <w:lang w:val="en-GB"/>
              </w:rPr>
              <w:t xml:space="preserve"> in Hunters Hill</w:t>
            </w:r>
            <w:r>
              <w:rPr>
                <w:szCs w:val="24"/>
                <w:lang w:val="en-GB"/>
              </w:rPr>
              <w:t>.</w:t>
            </w:r>
            <w:r w:rsidRPr="00340B1B">
              <w:rPr>
                <w:szCs w:val="24"/>
                <w:lang w:val="en-GB"/>
              </w:rPr>
              <w:t xml:space="preserve"> </w:t>
            </w:r>
            <w:r w:rsidR="005B13A3">
              <w:rPr>
                <w:szCs w:val="24"/>
                <w:lang w:val="en-GB"/>
              </w:rPr>
              <w:t xml:space="preserve"> </w:t>
            </w:r>
            <w:r w:rsidRPr="00340B1B">
              <w:rPr>
                <w:szCs w:val="24"/>
                <w:lang w:val="en-GB"/>
              </w:rPr>
              <w:t>The community activism led to an alliance with the N</w:t>
            </w:r>
            <w:r w:rsidR="005B13A3">
              <w:rPr>
                <w:szCs w:val="24"/>
                <w:lang w:val="en-GB"/>
              </w:rPr>
              <w:t xml:space="preserve">ew </w:t>
            </w:r>
            <w:r w:rsidRPr="00340B1B">
              <w:rPr>
                <w:szCs w:val="24"/>
                <w:lang w:val="en-GB"/>
              </w:rPr>
              <w:t>S</w:t>
            </w:r>
            <w:r w:rsidR="005B13A3">
              <w:rPr>
                <w:szCs w:val="24"/>
                <w:lang w:val="en-GB"/>
              </w:rPr>
              <w:t xml:space="preserve">outh </w:t>
            </w:r>
            <w:r w:rsidRPr="00340B1B">
              <w:rPr>
                <w:szCs w:val="24"/>
                <w:lang w:val="en-GB"/>
              </w:rPr>
              <w:t>W</w:t>
            </w:r>
            <w:r w:rsidR="005B13A3">
              <w:rPr>
                <w:szCs w:val="24"/>
                <w:lang w:val="en-GB"/>
              </w:rPr>
              <w:t xml:space="preserve">ales </w:t>
            </w:r>
            <w:r w:rsidRPr="00340B1B">
              <w:rPr>
                <w:szCs w:val="24"/>
                <w:lang w:val="en-GB"/>
              </w:rPr>
              <w:t>Builders Labourers</w:t>
            </w:r>
            <w:r w:rsidR="005B13A3">
              <w:rPr>
                <w:szCs w:val="24"/>
                <w:lang w:val="en-GB"/>
              </w:rPr>
              <w:t>’</w:t>
            </w:r>
            <w:r w:rsidRPr="00340B1B">
              <w:rPr>
                <w:szCs w:val="24"/>
                <w:lang w:val="en-GB"/>
              </w:rPr>
              <w:t xml:space="preserve"> Federation and the first ‘green ban’ o</w:t>
            </w:r>
            <w:r w:rsidRPr="00340B1B">
              <w:rPr>
                <w:color w:val="000000"/>
                <w:szCs w:val="24"/>
                <w:shd w:val="clear" w:color="auto" w:fill="FFFFFF"/>
              </w:rPr>
              <w:t>n any clearance or development</w:t>
            </w:r>
            <w:r>
              <w:rPr>
                <w:color w:val="000000"/>
                <w:szCs w:val="24"/>
                <w:shd w:val="clear" w:color="auto" w:fill="FFFFFF"/>
              </w:rPr>
              <w:t xml:space="preserve"> on the site. </w:t>
            </w:r>
            <w:r w:rsidR="005B13A3">
              <w:rPr>
                <w:color w:val="000000"/>
                <w:szCs w:val="24"/>
                <w:shd w:val="clear" w:color="auto" w:fill="FFFFFF"/>
              </w:rPr>
              <w:t xml:space="preserve"> </w:t>
            </w:r>
            <w:r w:rsidRPr="005B13A3">
              <w:t xml:space="preserve">The campaign continued until 1983 when the land </w:t>
            </w:r>
            <w:r w:rsidR="008F6F3C" w:rsidRPr="005B13A3">
              <w:t>was</w:t>
            </w:r>
            <w:r w:rsidRPr="005B13A3">
              <w:t xml:space="preserve"> preserve</w:t>
            </w:r>
            <w:r w:rsidR="008F6F3C" w:rsidRPr="005B13A3">
              <w:t>d</w:t>
            </w:r>
            <w:r w:rsidRPr="005B13A3">
              <w:t xml:space="preserve"> as open space. </w:t>
            </w:r>
            <w:r w:rsidR="007F794C">
              <w:t xml:space="preserve"> </w:t>
            </w:r>
            <w:r w:rsidRPr="005B13A3">
              <w:t>In 2005</w:t>
            </w:r>
            <w:r w:rsidR="00D07D1C">
              <w:t>,</w:t>
            </w:r>
            <w:r w:rsidRPr="005B13A3">
              <w:t xml:space="preserve"> Kallir received an Edna Ryan Award in recognition of her wide-ranging and ongoing community activism. </w:t>
            </w:r>
            <w:r w:rsidR="007F794C">
              <w:t xml:space="preserve"> </w:t>
            </w:r>
            <w:r w:rsidRPr="005B13A3">
              <w:t xml:space="preserve">She was awarded the Medal of the Order of Australia in 2011 for service to the environment, particularly through the Ryde Hunters Hill Flora and Fauna Preservation Society, to women, and to the community.  </w:t>
            </w:r>
            <w:r>
              <w:rPr>
                <w:szCs w:val="24"/>
                <w:lang w:val="en-GB"/>
              </w:rPr>
              <w:t>Kallir was a founding member of the New South Wales College of Nursing, in which she continued active engagement.  She was involved with many organisations throughout her life including the Women’s Electoral Lobby</w:t>
            </w:r>
            <w:r w:rsidR="00D70494">
              <w:rPr>
                <w:szCs w:val="24"/>
                <w:lang w:val="en-GB"/>
              </w:rPr>
              <w:t xml:space="preserve">, </w:t>
            </w:r>
            <w:r>
              <w:rPr>
                <w:szCs w:val="24"/>
                <w:lang w:val="en-GB"/>
              </w:rPr>
              <w:t>the Older Women’s Network, where she campaigned for improvements in health, transport and the rights of older women, the Conservation Foundation and several organisations supporting government school education.</w:t>
            </w:r>
          </w:p>
        </w:tc>
      </w:tr>
      <w:tr w:rsidR="008F6F3C" w:rsidTr="003F5113">
        <w:tc>
          <w:tcPr>
            <w:tcW w:w="1583" w:type="dxa"/>
          </w:tcPr>
          <w:p w:rsidR="008F6F3C" w:rsidRPr="007B267A" w:rsidRDefault="008F6F3C" w:rsidP="00D324FF">
            <w:pPr>
              <w:shd w:val="clear" w:color="auto" w:fill="FFFFFF"/>
              <w:spacing w:before="60" w:after="240" w:line="312" w:lineRule="atLeast"/>
              <w:rPr>
                <w:i/>
                <w:color w:val="FF0000"/>
                <w:sz w:val="18"/>
                <w:szCs w:val="18"/>
              </w:rPr>
            </w:pPr>
          </w:p>
        </w:tc>
        <w:tc>
          <w:tcPr>
            <w:tcW w:w="2211" w:type="dxa"/>
          </w:tcPr>
          <w:p w:rsidR="008F6F3C" w:rsidRPr="00EA4A50" w:rsidRDefault="008F6F3C" w:rsidP="00D324FF">
            <w:pPr>
              <w:shd w:val="clear" w:color="auto" w:fill="FFFFFF"/>
              <w:spacing w:before="60" w:after="240" w:line="312" w:lineRule="atLeast"/>
              <w:rPr>
                <w:szCs w:val="24"/>
              </w:rPr>
            </w:pPr>
          </w:p>
        </w:tc>
        <w:tc>
          <w:tcPr>
            <w:tcW w:w="5103" w:type="dxa"/>
          </w:tcPr>
          <w:p w:rsidR="008F6F3C" w:rsidRPr="00430E51" w:rsidRDefault="008F6F3C" w:rsidP="001C092B">
            <w:pPr>
              <w:spacing w:before="120" w:after="120"/>
              <w:rPr>
                <w:szCs w:val="24"/>
                <w:lang w:val="en-GB"/>
              </w:rPr>
            </w:pPr>
          </w:p>
        </w:tc>
      </w:tr>
    </w:tbl>
    <w:p w:rsidR="00B94455" w:rsidRDefault="00B94455">
      <w:r>
        <w:br w:type="page"/>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3"/>
        <w:gridCol w:w="2211"/>
        <w:gridCol w:w="5103"/>
      </w:tblGrid>
      <w:tr w:rsidR="00D324FF" w:rsidTr="003F5113">
        <w:tc>
          <w:tcPr>
            <w:tcW w:w="1583" w:type="dxa"/>
          </w:tcPr>
          <w:p w:rsidR="00D324FF" w:rsidRPr="005B13A3" w:rsidRDefault="00D324FF" w:rsidP="00D324FF">
            <w:pPr>
              <w:spacing w:before="120" w:after="120"/>
              <w:rPr>
                <w:b/>
                <w:bCs/>
                <w:noProof/>
              </w:rPr>
            </w:pPr>
            <w:r w:rsidRPr="005B13A3">
              <w:rPr>
                <w:b/>
                <w:bCs/>
                <w:noProof/>
              </w:rPr>
              <w:t>Leontine Loop</w:t>
            </w:r>
          </w:p>
        </w:tc>
        <w:tc>
          <w:tcPr>
            <w:tcW w:w="2211" w:type="dxa"/>
          </w:tcPr>
          <w:p w:rsidR="00D324FF" w:rsidRDefault="008F6F3C" w:rsidP="00D324FF">
            <w:pPr>
              <w:spacing w:before="120" w:after="120"/>
              <w:rPr>
                <w:bCs/>
                <w:noProof/>
              </w:rPr>
            </w:pPr>
            <w:r w:rsidRPr="008F6F3C">
              <w:t xml:space="preserve">Léontine </w:t>
            </w:r>
            <w:r w:rsidR="00D324FF">
              <w:rPr>
                <w:bCs/>
                <w:noProof/>
              </w:rPr>
              <w:t>Mary Jane Cooper</w:t>
            </w:r>
          </w:p>
          <w:p w:rsidR="00D324FF" w:rsidRDefault="00D324FF" w:rsidP="00D324FF">
            <w:pPr>
              <w:spacing w:before="120" w:after="120"/>
              <w:rPr>
                <w:bCs/>
                <w:noProof/>
              </w:rPr>
            </w:pPr>
            <w:r>
              <w:rPr>
                <w:bCs/>
                <w:noProof/>
              </w:rPr>
              <w:t>(1837 – 1903)</w:t>
            </w:r>
          </w:p>
          <w:p w:rsidR="00A36D66" w:rsidRDefault="002F058E" w:rsidP="0001005D">
            <w:pPr>
              <w:spacing w:before="120" w:after="120"/>
              <w:rPr>
                <w:bCs/>
                <w:noProof/>
              </w:rPr>
            </w:pPr>
            <w:r w:rsidRPr="0001005D">
              <w:rPr>
                <w:bCs/>
                <w:noProof/>
              </w:rPr>
              <w:t>(</w:t>
            </w:r>
            <w:r w:rsidR="0001005D" w:rsidRPr="0001005D">
              <w:rPr>
                <w:rStyle w:val="Emphasis"/>
                <w:b w:val="0"/>
                <w:bCs w:val="0"/>
                <w:iCs/>
                <w:shd w:val="clear" w:color="auto" w:fill="FFFFFF"/>
              </w:rPr>
              <w:t>née</w:t>
            </w:r>
            <w:r w:rsidR="0001005D">
              <w:rPr>
                <w:bCs/>
                <w:noProof/>
              </w:rPr>
              <w:t xml:space="preserve"> </w:t>
            </w:r>
            <w:r>
              <w:rPr>
                <w:bCs/>
                <w:noProof/>
              </w:rPr>
              <w:t>Buisson)</w:t>
            </w:r>
          </w:p>
        </w:tc>
        <w:tc>
          <w:tcPr>
            <w:tcW w:w="5103" w:type="dxa"/>
          </w:tcPr>
          <w:p w:rsidR="00192D2F" w:rsidRPr="002876A3" w:rsidRDefault="00192D2F" w:rsidP="00192D2F">
            <w:pPr>
              <w:spacing w:before="120" w:after="120"/>
              <w:rPr>
                <w:szCs w:val="24"/>
              </w:rPr>
            </w:pPr>
            <w:r w:rsidRPr="002876A3">
              <w:rPr>
                <w:szCs w:val="24"/>
                <w:shd w:val="clear" w:color="auto" w:fill="FFFFFF"/>
              </w:rPr>
              <w:t>Social justice and women's suffrage advocate;</w:t>
            </w:r>
            <w:r w:rsidRPr="002876A3">
              <w:rPr>
                <w:bCs/>
                <w:noProof/>
                <w:szCs w:val="24"/>
              </w:rPr>
              <w:t xml:space="preserve"> journalist and writer</w:t>
            </w:r>
          </w:p>
          <w:p w:rsidR="00D324FF" w:rsidRDefault="00192D2F" w:rsidP="00A60348">
            <w:pPr>
              <w:spacing w:before="120" w:after="120"/>
              <w:rPr>
                <w:bCs/>
                <w:noProof/>
              </w:rPr>
            </w:pPr>
            <w:r w:rsidRPr="00375196">
              <w:rPr>
                <w:bCs/>
                <w:noProof/>
                <w:szCs w:val="24"/>
              </w:rPr>
              <w:t>Léontine</w:t>
            </w:r>
            <w:r w:rsidRPr="00375196">
              <w:rPr>
                <w:szCs w:val="24"/>
              </w:rPr>
              <w:t xml:space="preserve"> Cooper arrived in Brisbane from England in 1871.  </w:t>
            </w:r>
            <w:r w:rsidR="008626BF" w:rsidRPr="008F6F3C">
              <w:rPr>
                <w:szCs w:val="24"/>
              </w:rPr>
              <w:t>She worked as a school teacher and was particularly concerned about education for girls</w:t>
            </w:r>
            <w:r w:rsidR="008626BF" w:rsidRPr="005B13A3">
              <w:rPr>
                <w:szCs w:val="24"/>
              </w:rPr>
              <w:t xml:space="preserve">. </w:t>
            </w:r>
            <w:r w:rsidR="005B13A3" w:rsidRPr="005B13A3">
              <w:rPr>
                <w:szCs w:val="24"/>
              </w:rPr>
              <w:t xml:space="preserve"> </w:t>
            </w:r>
            <w:r w:rsidR="008F6F3C" w:rsidRPr="005B13A3">
              <w:rPr>
                <w:szCs w:val="24"/>
              </w:rPr>
              <w:t>C</w:t>
            </w:r>
            <w:r w:rsidR="008F6F3C">
              <w:rPr>
                <w:szCs w:val="24"/>
              </w:rPr>
              <w:t>ooper</w:t>
            </w:r>
            <w:r w:rsidRPr="00375196">
              <w:rPr>
                <w:szCs w:val="24"/>
              </w:rPr>
              <w:t xml:space="preserve"> </w:t>
            </w:r>
            <w:r w:rsidR="008F6F3C">
              <w:rPr>
                <w:szCs w:val="24"/>
                <w:shd w:val="clear" w:color="auto" w:fill="F8F8F8"/>
              </w:rPr>
              <w:t xml:space="preserve">was </w:t>
            </w:r>
            <w:r w:rsidRPr="00375196">
              <w:rPr>
                <w:szCs w:val="24"/>
              </w:rPr>
              <w:t xml:space="preserve">a prominent member of the influential Brisbane School of Arts committee and the Brisbane Literary Circle. </w:t>
            </w:r>
            <w:r w:rsidR="005B13A3">
              <w:rPr>
                <w:szCs w:val="24"/>
              </w:rPr>
              <w:t xml:space="preserve"> </w:t>
            </w:r>
            <w:r w:rsidR="008F6F3C">
              <w:rPr>
                <w:szCs w:val="24"/>
              </w:rPr>
              <w:t>S</w:t>
            </w:r>
            <w:r w:rsidR="00935D09">
              <w:rPr>
                <w:szCs w:val="24"/>
              </w:rPr>
              <w:t>he</w:t>
            </w:r>
            <w:r w:rsidRPr="00375196">
              <w:rPr>
                <w:szCs w:val="24"/>
              </w:rPr>
              <w:t xml:space="preserve"> campaigned to address the rights of women, believing that gaining the vote was an important goal if women were to participate fully in society. </w:t>
            </w:r>
            <w:r w:rsidR="005B13A3">
              <w:rPr>
                <w:szCs w:val="24"/>
              </w:rPr>
              <w:t xml:space="preserve"> </w:t>
            </w:r>
            <w:r w:rsidRPr="00375196">
              <w:rPr>
                <w:szCs w:val="24"/>
              </w:rPr>
              <w:t xml:space="preserve">She wrote in the </w:t>
            </w:r>
            <w:r w:rsidRPr="00375196">
              <w:rPr>
                <w:bCs/>
                <w:i/>
                <w:noProof/>
                <w:szCs w:val="24"/>
              </w:rPr>
              <w:t xml:space="preserve">Boomerang </w:t>
            </w:r>
            <w:r w:rsidRPr="00375196">
              <w:rPr>
                <w:szCs w:val="24"/>
              </w:rPr>
              <w:t xml:space="preserve">and other publications </w:t>
            </w:r>
            <w:r>
              <w:rPr>
                <w:szCs w:val="24"/>
              </w:rPr>
              <w:t xml:space="preserve">to comment about improving </w:t>
            </w:r>
            <w:r w:rsidRPr="00375196">
              <w:rPr>
                <w:szCs w:val="24"/>
              </w:rPr>
              <w:t xml:space="preserve">conditions for working women and </w:t>
            </w:r>
            <w:r>
              <w:rPr>
                <w:szCs w:val="24"/>
              </w:rPr>
              <w:t xml:space="preserve">to </w:t>
            </w:r>
            <w:r w:rsidRPr="00375196">
              <w:rPr>
                <w:szCs w:val="24"/>
              </w:rPr>
              <w:t xml:space="preserve">respond strongly to those opposed to giving women the vote.  Cooper was the Queensland Government appointee to the Shops and Factories Royal Commission in 1891. </w:t>
            </w:r>
            <w:r w:rsidR="005B13A3">
              <w:rPr>
                <w:szCs w:val="24"/>
              </w:rPr>
              <w:t xml:space="preserve"> </w:t>
            </w:r>
            <w:r w:rsidRPr="00375196">
              <w:rPr>
                <w:szCs w:val="24"/>
              </w:rPr>
              <w:t xml:space="preserve">She served on the committees of the Queensland Women's Suffrage League and Woman's Equal Franchise Association, before founding the Woman’s Franchise League in 1894. </w:t>
            </w:r>
            <w:r w:rsidR="005B13A3">
              <w:rPr>
                <w:szCs w:val="24"/>
              </w:rPr>
              <w:t xml:space="preserve"> </w:t>
            </w:r>
            <w:r w:rsidRPr="00375196">
              <w:rPr>
                <w:szCs w:val="24"/>
              </w:rPr>
              <w:t>In 1902, Cooper was part of a delegation of women to the Premier to ask for electoral reform to provide for the State franchise to be based on the Federal Franchise legislation</w:t>
            </w:r>
            <w:r w:rsidR="00A60348">
              <w:rPr>
                <w:szCs w:val="24"/>
              </w:rPr>
              <w:t xml:space="preserve">.  She advocated that </w:t>
            </w:r>
            <w:r w:rsidRPr="00375196">
              <w:rPr>
                <w:szCs w:val="24"/>
              </w:rPr>
              <w:t xml:space="preserve">“… women had the Federal franchise and as the greater included the less, the Commonwealth parliament was the leading one…”. </w:t>
            </w:r>
            <w:r w:rsidR="005B13A3">
              <w:rPr>
                <w:szCs w:val="24"/>
              </w:rPr>
              <w:t xml:space="preserve"> </w:t>
            </w:r>
            <w:r w:rsidR="00A60348">
              <w:rPr>
                <w:szCs w:val="24"/>
              </w:rPr>
              <w:br w:type="textWrapping" w:clear="all"/>
            </w:r>
            <w:r w:rsidRPr="00375196">
              <w:rPr>
                <w:szCs w:val="24"/>
              </w:rPr>
              <w:t>Cooper published over 50 short stories and essays in</w:t>
            </w:r>
            <w:r w:rsidRPr="00375196">
              <w:rPr>
                <w:bCs/>
                <w:noProof/>
                <w:szCs w:val="24"/>
              </w:rPr>
              <w:t xml:space="preserve"> </w:t>
            </w:r>
            <w:r w:rsidRPr="00375196">
              <w:rPr>
                <w:bCs/>
                <w:i/>
                <w:noProof/>
                <w:szCs w:val="24"/>
              </w:rPr>
              <w:t>The Boomerang</w:t>
            </w:r>
            <w:r w:rsidRPr="00375196">
              <w:rPr>
                <w:bCs/>
                <w:noProof/>
                <w:szCs w:val="24"/>
              </w:rPr>
              <w:t xml:space="preserve">, </w:t>
            </w:r>
            <w:r w:rsidRPr="00375196">
              <w:rPr>
                <w:bCs/>
                <w:i/>
                <w:noProof/>
                <w:szCs w:val="24"/>
              </w:rPr>
              <w:t xml:space="preserve">The Queenslander </w:t>
            </w:r>
            <w:r w:rsidRPr="00375196">
              <w:rPr>
                <w:bCs/>
                <w:noProof/>
                <w:szCs w:val="24"/>
              </w:rPr>
              <w:t xml:space="preserve">and </w:t>
            </w:r>
            <w:r w:rsidR="00A60348">
              <w:rPr>
                <w:bCs/>
                <w:noProof/>
                <w:szCs w:val="24"/>
              </w:rPr>
              <w:br w:type="textWrapping" w:clear="all"/>
            </w:r>
            <w:r w:rsidRPr="00375196">
              <w:rPr>
                <w:bCs/>
                <w:i/>
                <w:noProof/>
                <w:szCs w:val="24"/>
              </w:rPr>
              <w:t>Town and Country Journal</w:t>
            </w:r>
            <w:r w:rsidRPr="00375196">
              <w:rPr>
                <w:bCs/>
                <w:noProof/>
                <w:szCs w:val="24"/>
              </w:rPr>
              <w:t xml:space="preserve">, writing under her own name and under the pseudonym, </w:t>
            </w:r>
            <w:r w:rsidRPr="00375196">
              <w:rPr>
                <w:bCs/>
                <w:i/>
                <w:noProof/>
                <w:szCs w:val="24"/>
              </w:rPr>
              <w:t>Onyx.</w:t>
            </w:r>
          </w:p>
        </w:tc>
      </w:tr>
    </w:tbl>
    <w:p w:rsidR="00B94455" w:rsidRDefault="00B94455">
      <w:r>
        <w:br w:type="page"/>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3"/>
        <w:gridCol w:w="2211"/>
        <w:gridCol w:w="5103"/>
      </w:tblGrid>
      <w:tr w:rsidR="00D324FF" w:rsidTr="003F5113">
        <w:tc>
          <w:tcPr>
            <w:tcW w:w="1583" w:type="dxa"/>
          </w:tcPr>
          <w:p w:rsidR="00D324FF" w:rsidRPr="008441B0" w:rsidRDefault="00D324FF" w:rsidP="0001005D">
            <w:pPr>
              <w:spacing w:before="120" w:after="120"/>
              <w:rPr>
                <w:bCs/>
                <w:noProof/>
              </w:rPr>
            </w:pPr>
            <w:r w:rsidRPr="008441B0">
              <w:rPr>
                <w:b/>
                <w:bCs/>
                <w:noProof/>
              </w:rPr>
              <w:t>Matters Street</w:t>
            </w:r>
          </w:p>
        </w:tc>
        <w:tc>
          <w:tcPr>
            <w:tcW w:w="2211" w:type="dxa"/>
          </w:tcPr>
          <w:p w:rsidR="00D324FF" w:rsidRDefault="00D324FF" w:rsidP="00D324FF">
            <w:pPr>
              <w:spacing w:before="120" w:after="120"/>
              <w:rPr>
                <w:bCs/>
                <w:noProof/>
              </w:rPr>
            </w:pPr>
            <w:r>
              <w:rPr>
                <w:bCs/>
                <w:noProof/>
              </w:rPr>
              <w:t>Muriel Lilah Matters</w:t>
            </w:r>
          </w:p>
          <w:p w:rsidR="008626BF" w:rsidRDefault="00D324FF" w:rsidP="0001005D">
            <w:pPr>
              <w:spacing w:before="120" w:after="120"/>
              <w:rPr>
                <w:bCs/>
                <w:noProof/>
              </w:rPr>
            </w:pPr>
            <w:r>
              <w:rPr>
                <w:bCs/>
                <w:noProof/>
              </w:rPr>
              <w:t>(1877 – 1969)</w:t>
            </w:r>
          </w:p>
        </w:tc>
        <w:tc>
          <w:tcPr>
            <w:tcW w:w="5103" w:type="dxa"/>
          </w:tcPr>
          <w:p w:rsidR="008626BF" w:rsidRPr="008626BF" w:rsidRDefault="008626BF" w:rsidP="008626BF">
            <w:pPr>
              <w:spacing w:before="120" w:after="120"/>
              <w:rPr>
                <w:bCs/>
                <w:noProof/>
                <w:szCs w:val="24"/>
              </w:rPr>
            </w:pPr>
            <w:r w:rsidRPr="008626BF">
              <w:rPr>
                <w:color w:val="000000"/>
                <w:szCs w:val="24"/>
              </w:rPr>
              <w:t>Activist</w:t>
            </w:r>
            <w:r w:rsidR="0001005D">
              <w:rPr>
                <w:color w:val="000000"/>
                <w:szCs w:val="24"/>
              </w:rPr>
              <w:t>;</w:t>
            </w:r>
            <w:r w:rsidRPr="008626BF">
              <w:rPr>
                <w:color w:val="000000"/>
                <w:szCs w:val="24"/>
              </w:rPr>
              <w:t xml:space="preserve"> suffragist and feminist</w:t>
            </w:r>
            <w:r w:rsidR="0001005D">
              <w:rPr>
                <w:color w:val="000000"/>
                <w:szCs w:val="24"/>
              </w:rPr>
              <w:t>;</w:t>
            </w:r>
            <w:r w:rsidRPr="008626BF">
              <w:rPr>
                <w:color w:val="000000"/>
                <w:szCs w:val="24"/>
              </w:rPr>
              <w:t xml:space="preserve"> actress</w:t>
            </w:r>
          </w:p>
          <w:p w:rsidR="008F6F3C" w:rsidRPr="00D653CA" w:rsidRDefault="008626BF" w:rsidP="00D07D1C">
            <w:pPr>
              <w:rPr>
                <w:bCs/>
                <w:noProof/>
              </w:rPr>
            </w:pPr>
            <w:r w:rsidRPr="00D07D1C">
              <w:t>Born in South Australia</w:t>
            </w:r>
            <w:r w:rsidR="0001005D" w:rsidRPr="00D07D1C">
              <w:t>,</w:t>
            </w:r>
            <w:r w:rsidRPr="00D07D1C">
              <w:t xml:space="preserve"> Muriel Matters went to London in 1905 to further her acting career. </w:t>
            </w:r>
            <w:r w:rsidR="0001005D" w:rsidRPr="00D07D1C">
              <w:t xml:space="preserve"> </w:t>
            </w:r>
            <w:r w:rsidRPr="00D07D1C">
              <w:t xml:space="preserve">She joined the Women’s Freedom League in 1907 and used her oratory skills to become an agitator for change.  Matters gained notoriety by chaining herself to an iron grille in the ladies’ gallery of the House of Commons in 1908, separating the Women’s Gallery from the politicians in Parliament. </w:t>
            </w:r>
            <w:r w:rsidR="005B13A3" w:rsidRPr="00D07D1C">
              <w:t xml:space="preserve"> </w:t>
            </w:r>
            <w:r w:rsidRPr="00D07D1C">
              <w:t>In 1909</w:t>
            </w:r>
            <w:r w:rsidR="00A60348" w:rsidRPr="00D07D1C">
              <w:t>,</w:t>
            </w:r>
            <w:r w:rsidRPr="00D07D1C">
              <w:t xml:space="preserve"> she flew over London in an airship inscribed ‘Votes for Women’ aiming to scatter handbills over the London suburbs.  Matters returned to Australia in 1910 to lecture in several states, working closely with other suffragists. </w:t>
            </w:r>
            <w:r w:rsidR="005B13A3" w:rsidRPr="00D07D1C">
              <w:t xml:space="preserve"> </w:t>
            </w:r>
            <w:r w:rsidRPr="00D07D1C">
              <w:t>She advocated women’s unions, prison reform, equal divorce</w:t>
            </w:r>
            <w:r w:rsidR="00A60348" w:rsidRPr="00D07D1C">
              <w:t xml:space="preserve"> laws, equal pay for equal work, </w:t>
            </w:r>
            <w:r w:rsidRPr="00D07D1C">
              <w:t>support for unmarried women</w:t>
            </w:r>
            <w:r w:rsidR="00D07D1C">
              <w:t xml:space="preserve"> and </w:t>
            </w:r>
            <w:r w:rsidR="00D07D1C" w:rsidRPr="00D07D1C">
              <w:t>endowment of motherhood</w:t>
            </w:r>
            <w:r w:rsidRPr="00D07D1C">
              <w:t xml:space="preserve">. </w:t>
            </w:r>
            <w:r w:rsidR="0001005D" w:rsidRPr="00D07D1C">
              <w:t xml:space="preserve"> </w:t>
            </w:r>
            <w:r w:rsidR="00A60348" w:rsidRPr="00D07D1C">
              <w:br/>
              <w:t>Matters</w:t>
            </w:r>
            <w:r w:rsidRPr="00D07D1C">
              <w:t xml:space="preserve"> assisted Vida Goldstein to secure a resolution from the Australian Parliament to the British Prime Minister detailing Australia's positive experiences with women's suffrage. </w:t>
            </w:r>
            <w:r w:rsidR="005B13A3" w:rsidRPr="00D07D1C">
              <w:t xml:space="preserve"> </w:t>
            </w:r>
            <w:r w:rsidRPr="00D07D1C">
              <w:t xml:space="preserve">In 1922, she lectured in Australia about Women’s suffrage and the education of children according to the Montessori method. </w:t>
            </w:r>
            <w:r w:rsidR="005B13A3" w:rsidRPr="00D07D1C">
              <w:t xml:space="preserve"> </w:t>
            </w:r>
            <w:r w:rsidRPr="00D07D1C">
              <w:t>In 2014, the Parliamentary Library Reading Room in South Australia was named in honour of Muriel Matters</w:t>
            </w:r>
            <w:r w:rsidRPr="00D653CA">
              <w:rPr>
                <w:szCs w:val="24"/>
                <w:shd w:val="clear" w:color="auto" w:fill="FFFFFF"/>
              </w:rPr>
              <w:t>.</w:t>
            </w:r>
          </w:p>
        </w:tc>
      </w:tr>
    </w:tbl>
    <w:p w:rsidR="00B94455" w:rsidRDefault="00B94455">
      <w:r>
        <w:br w:type="page"/>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3"/>
        <w:gridCol w:w="2211"/>
        <w:gridCol w:w="5103"/>
      </w:tblGrid>
      <w:tr w:rsidR="00D324FF" w:rsidTr="003F5113">
        <w:tc>
          <w:tcPr>
            <w:tcW w:w="1583" w:type="dxa"/>
          </w:tcPr>
          <w:p w:rsidR="00D324FF" w:rsidRDefault="00D324FF" w:rsidP="00824F69">
            <w:pPr>
              <w:pStyle w:val="Heading2"/>
              <w:spacing w:before="120" w:after="120"/>
              <w:jc w:val="left"/>
              <w:rPr>
                <w:bCs/>
                <w:noProof/>
              </w:rPr>
            </w:pPr>
            <w:r>
              <w:rPr>
                <w:rFonts w:ascii="Times New Roman" w:hAnsi="Times New Roman" w:cs="Times New Roman"/>
                <w:b/>
                <w:i w:val="0"/>
                <w:sz w:val="24"/>
                <w:szCs w:val="24"/>
              </w:rPr>
              <w:t xml:space="preserve">Penketh Street </w:t>
            </w:r>
          </w:p>
        </w:tc>
        <w:tc>
          <w:tcPr>
            <w:tcW w:w="2211" w:type="dxa"/>
          </w:tcPr>
          <w:p w:rsidR="00D324FF" w:rsidRDefault="00D324FF" w:rsidP="00D324FF">
            <w:pPr>
              <w:spacing w:before="120" w:after="120"/>
              <w:rPr>
                <w:bCs/>
                <w:szCs w:val="24"/>
              </w:rPr>
            </w:pPr>
            <w:r>
              <w:rPr>
                <w:bCs/>
                <w:szCs w:val="24"/>
              </w:rPr>
              <w:t xml:space="preserve">Katherine Alice Penketh </w:t>
            </w:r>
          </w:p>
          <w:p w:rsidR="00D324FF" w:rsidRDefault="00D324FF" w:rsidP="00D324FF">
            <w:pPr>
              <w:spacing w:before="120" w:after="120"/>
              <w:rPr>
                <w:bCs/>
                <w:szCs w:val="24"/>
              </w:rPr>
            </w:pPr>
            <w:r>
              <w:rPr>
                <w:bCs/>
                <w:szCs w:val="24"/>
              </w:rPr>
              <w:t>(1924</w:t>
            </w:r>
            <w:r w:rsidR="00292849">
              <w:rPr>
                <w:bCs/>
                <w:szCs w:val="24"/>
              </w:rPr>
              <w:t xml:space="preserve"> –</w:t>
            </w:r>
            <w:r w:rsidR="008F6F3C">
              <w:rPr>
                <w:bCs/>
                <w:szCs w:val="24"/>
              </w:rPr>
              <w:t xml:space="preserve"> </w:t>
            </w:r>
            <w:r>
              <w:rPr>
                <w:bCs/>
                <w:szCs w:val="24"/>
              </w:rPr>
              <w:t>2015)</w:t>
            </w:r>
          </w:p>
          <w:p w:rsidR="00D324FF" w:rsidRDefault="00D324FF" w:rsidP="00824F69">
            <w:pPr>
              <w:spacing w:before="120" w:after="120"/>
              <w:rPr>
                <w:bCs/>
                <w:noProof/>
              </w:rPr>
            </w:pPr>
            <w:r>
              <w:rPr>
                <w:bCs/>
                <w:szCs w:val="24"/>
              </w:rPr>
              <w:t xml:space="preserve">(Alice Engel) </w:t>
            </w:r>
          </w:p>
        </w:tc>
        <w:tc>
          <w:tcPr>
            <w:tcW w:w="5103" w:type="dxa"/>
          </w:tcPr>
          <w:p w:rsidR="00D324FF" w:rsidRDefault="00D324FF" w:rsidP="00D324FF">
            <w:pPr>
              <w:pStyle w:val="CoverActName"/>
              <w:spacing w:before="120" w:after="120"/>
              <w:jc w:val="left"/>
              <w:rPr>
                <w:rFonts w:ascii="Times New Roman" w:hAnsi="Times New Roman"/>
                <w:b w:val="0"/>
                <w:szCs w:val="24"/>
                <w:lang w:val="en-GB"/>
              </w:rPr>
            </w:pPr>
            <w:r>
              <w:rPr>
                <w:rFonts w:ascii="Times New Roman" w:hAnsi="Times New Roman"/>
                <w:b w:val="0"/>
                <w:szCs w:val="24"/>
                <w:lang w:val="en-GB"/>
              </w:rPr>
              <w:t>Advocate for women and children; community service; Canberran</w:t>
            </w:r>
          </w:p>
          <w:p w:rsidR="00D324FF" w:rsidRDefault="00D324FF" w:rsidP="008F6F3C">
            <w:pPr>
              <w:spacing w:before="120" w:after="120"/>
              <w:rPr>
                <w:szCs w:val="24"/>
                <w:lang w:val="en-GB"/>
              </w:rPr>
            </w:pPr>
            <w:r>
              <w:rPr>
                <w:szCs w:val="24"/>
                <w:lang w:val="en-GB"/>
              </w:rPr>
              <w:t>Alice P</w:t>
            </w:r>
            <w:r w:rsidRPr="00807EED">
              <w:rPr>
                <w:szCs w:val="24"/>
                <w:lang w:val="en-GB"/>
              </w:rPr>
              <w:t xml:space="preserve">enketh was president and secretary of the ACT Branch of the National Council of Women (NCW) </w:t>
            </w:r>
            <w:r>
              <w:rPr>
                <w:szCs w:val="24"/>
                <w:lang w:val="en-GB"/>
              </w:rPr>
              <w:t>in the 1970s and</w:t>
            </w:r>
            <w:r w:rsidRPr="00807EED">
              <w:rPr>
                <w:szCs w:val="24"/>
                <w:lang w:val="en-GB"/>
              </w:rPr>
              <w:t xml:space="preserve"> later served as liaison officer of the NCW of Australia. </w:t>
            </w:r>
            <w:r>
              <w:rPr>
                <w:szCs w:val="24"/>
                <w:lang w:val="en-GB"/>
              </w:rPr>
              <w:t xml:space="preserve"> </w:t>
            </w:r>
            <w:r w:rsidRPr="00807EED">
              <w:rPr>
                <w:szCs w:val="24"/>
                <w:lang w:val="en-GB"/>
              </w:rPr>
              <w:t>She was vice-president of the Council of Social Services of the ACT during 1976</w:t>
            </w:r>
            <w:r w:rsidR="008F6F3C">
              <w:rPr>
                <w:szCs w:val="24"/>
                <w:lang w:val="en-GB"/>
              </w:rPr>
              <w:t>–</w:t>
            </w:r>
            <w:r w:rsidRPr="00807EED">
              <w:rPr>
                <w:szCs w:val="24"/>
                <w:lang w:val="en-GB"/>
              </w:rPr>
              <w:t xml:space="preserve">77.  In 1979, she </w:t>
            </w:r>
            <w:r>
              <w:rPr>
                <w:szCs w:val="24"/>
                <w:lang w:val="en-GB"/>
              </w:rPr>
              <w:t xml:space="preserve">represented </w:t>
            </w:r>
            <w:r w:rsidRPr="00807EED">
              <w:rPr>
                <w:szCs w:val="24"/>
                <w:lang w:val="en-GB"/>
              </w:rPr>
              <w:t>the ACT National Council of Women</w:t>
            </w:r>
            <w:r>
              <w:rPr>
                <w:szCs w:val="24"/>
                <w:lang w:val="en-GB"/>
              </w:rPr>
              <w:t xml:space="preserve"> as one of ten Australian delegates to </w:t>
            </w:r>
            <w:r w:rsidRPr="00807EED">
              <w:rPr>
                <w:szCs w:val="24"/>
                <w:lang w:val="en-GB"/>
              </w:rPr>
              <w:t>the International Council of Women Triennial Conference in Nairobi</w:t>
            </w:r>
            <w:r>
              <w:rPr>
                <w:szCs w:val="24"/>
                <w:lang w:val="en-GB"/>
              </w:rPr>
              <w:t xml:space="preserve">.  </w:t>
            </w:r>
            <w:r w:rsidRPr="00807EED">
              <w:rPr>
                <w:szCs w:val="24"/>
                <w:lang w:val="en-GB"/>
              </w:rPr>
              <w:t xml:space="preserve">She </w:t>
            </w:r>
            <w:r>
              <w:rPr>
                <w:szCs w:val="24"/>
                <w:lang w:val="en-GB"/>
              </w:rPr>
              <w:t xml:space="preserve">later </w:t>
            </w:r>
            <w:r w:rsidRPr="00807EED">
              <w:rPr>
                <w:szCs w:val="24"/>
                <w:lang w:val="en-GB"/>
              </w:rPr>
              <w:t>reported the highlight was the success of the five Australian resolutions relating to safeguarding the interests of children.</w:t>
            </w:r>
          </w:p>
          <w:p w:rsidR="0039312B" w:rsidRDefault="0039312B" w:rsidP="008F6F3C">
            <w:pPr>
              <w:spacing w:before="120" w:after="120"/>
              <w:rPr>
                <w:bCs/>
                <w:noProof/>
              </w:rPr>
            </w:pPr>
          </w:p>
        </w:tc>
      </w:tr>
      <w:tr w:rsidR="00D324FF" w:rsidTr="003F5113">
        <w:tc>
          <w:tcPr>
            <w:tcW w:w="1583" w:type="dxa"/>
          </w:tcPr>
          <w:p w:rsidR="00D324FF" w:rsidRDefault="00D324FF" w:rsidP="00D324FF">
            <w:pPr>
              <w:spacing w:before="120" w:after="120"/>
              <w:rPr>
                <w:bCs/>
                <w:noProof/>
              </w:rPr>
            </w:pPr>
          </w:p>
        </w:tc>
        <w:tc>
          <w:tcPr>
            <w:tcW w:w="2211" w:type="dxa"/>
          </w:tcPr>
          <w:p w:rsidR="00D324FF" w:rsidRDefault="00D324FF" w:rsidP="00D324FF">
            <w:pPr>
              <w:spacing w:before="120" w:after="120"/>
              <w:rPr>
                <w:bCs/>
                <w:szCs w:val="24"/>
              </w:rPr>
            </w:pPr>
            <w:r w:rsidRPr="009443E8">
              <w:rPr>
                <w:bCs/>
                <w:szCs w:val="24"/>
              </w:rPr>
              <w:t xml:space="preserve">Milton Richard Percy Penketh </w:t>
            </w:r>
          </w:p>
          <w:p w:rsidR="00D324FF" w:rsidRPr="00D75666" w:rsidRDefault="00D324FF" w:rsidP="00733DC1">
            <w:pPr>
              <w:spacing w:before="120" w:after="120"/>
              <w:rPr>
                <w:szCs w:val="24"/>
                <w:lang w:val="en-GB"/>
              </w:rPr>
            </w:pPr>
            <w:r>
              <w:rPr>
                <w:bCs/>
                <w:szCs w:val="24"/>
              </w:rPr>
              <w:t>(1923</w:t>
            </w:r>
            <w:r w:rsidR="008F6F3C">
              <w:rPr>
                <w:bCs/>
                <w:szCs w:val="24"/>
              </w:rPr>
              <w:t xml:space="preserve"> </w:t>
            </w:r>
            <w:r>
              <w:rPr>
                <w:bCs/>
                <w:szCs w:val="24"/>
              </w:rPr>
              <w:t>–</w:t>
            </w:r>
            <w:r w:rsidR="008F6F3C">
              <w:rPr>
                <w:bCs/>
                <w:szCs w:val="24"/>
              </w:rPr>
              <w:t xml:space="preserve"> </w:t>
            </w:r>
            <w:r>
              <w:rPr>
                <w:bCs/>
                <w:szCs w:val="24"/>
              </w:rPr>
              <w:t>1978)</w:t>
            </w:r>
          </w:p>
        </w:tc>
        <w:tc>
          <w:tcPr>
            <w:tcW w:w="5103" w:type="dxa"/>
          </w:tcPr>
          <w:p w:rsidR="00D324FF" w:rsidRPr="00BF3010" w:rsidRDefault="00D324FF" w:rsidP="00D324FF">
            <w:pPr>
              <w:pStyle w:val="CoverActName"/>
              <w:tabs>
                <w:tab w:val="clear" w:pos="2600"/>
              </w:tabs>
              <w:spacing w:before="120" w:after="120"/>
              <w:jc w:val="left"/>
              <w:rPr>
                <w:rFonts w:ascii="Times New Roman" w:hAnsi="Times New Roman"/>
                <w:b w:val="0"/>
                <w:szCs w:val="24"/>
                <w:lang w:val="en-GB"/>
              </w:rPr>
            </w:pPr>
            <w:r w:rsidRPr="00BF3010">
              <w:rPr>
                <w:rFonts w:ascii="Times New Roman" w:hAnsi="Times New Roman"/>
                <w:b w:val="0"/>
                <w:szCs w:val="24"/>
                <w:lang w:val="en-GB"/>
              </w:rPr>
              <w:t>Law reform; public servant; Canberran</w:t>
            </w:r>
          </w:p>
          <w:p w:rsidR="00D324FF" w:rsidRPr="0017234C" w:rsidRDefault="00D324FF" w:rsidP="00EE1B4D">
            <w:pPr>
              <w:pStyle w:val="CoverActName"/>
              <w:tabs>
                <w:tab w:val="clear" w:pos="2600"/>
              </w:tabs>
              <w:spacing w:before="120" w:after="120"/>
              <w:jc w:val="left"/>
              <w:rPr>
                <w:rFonts w:ascii="Times New Roman" w:hAnsi="Times New Roman"/>
                <w:b w:val="0"/>
                <w:szCs w:val="24"/>
                <w:shd w:val="clear" w:color="auto" w:fill="FFFFFF"/>
              </w:rPr>
            </w:pPr>
            <w:r w:rsidRPr="00BF3010">
              <w:rPr>
                <w:rFonts w:ascii="Times New Roman" w:hAnsi="Times New Roman"/>
                <w:b w:val="0"/>
                <w:szCs w:val="24"/>
                <w:lang w:val="en-GB"/>
              </w:rPr>
              <w:t xml:space="preserve">Milton Penketh graduated Bachelor of Laws from Sydney University and was devoted to law throughout his career. </w:t>
            </w:r>
            <w:r w:rsidR="005B13A3">
              <w:rPr>
                <w:rFonts w:ascii="Times New Roman" w:hAnsi="Times New Roman"/>
                <w:b w:val="0"/>
                <w:szCs w:val="24"/>
                <w:lang w:val="en-GB"/>
              </w:rPr>
              <w:t xml:space="preserve"> </w:t>
            </w:r>
            <w:r w:rsidRPr="00BF3010">
              <w:rPr>
                <w:rFonts w:ascii="Times New Roman" w:hAnsi="Times New Roman"/>
                <w:b w:val="0"/>
                <w:szCs w:val="24"/>
                <w:lang w:val="en-GB"/>
              </w:rPr>
              <w:t>He was appointed to the Department of Interior in 1964 and held positions as Director, Projects and Legislation Branch, 1964</w:t>
            </w:r>
            <w:r w:rsidR="008F6F3C">
              <w:rPr>
                <w:rFonts w:ascii="Times New Roman" w:hAnsi="Times New Roman"/>
                <w:b w:val="0"/>
                <w:szCs w:val="24"/>
                <w:lang w:val="en-GB"/>
              </w:rPr>
              <w:t>–</w:t>
            </w:r>
            <w:r w:rsidRPr="00BF3010">
              <w:rPr>
                <w:rFonts w:ascii="Times New Roman" w:hAnsi="Times New Roman"/>
                <w:b w:val="0"/>
                <w:szCs w:val="24"/>
                <w:lang w:val="en-GB"/>
              </w:rPr>
              <w:t xml:space="preserve">1966, responsible for law reform, legislation, planning and special projects; </w:t>
            </w:r>
            <w:r w:rsidRPr="00B63B52">
              <w:rPr>
                <w:rFonts w:ascii="Times New Roman" w:hAnsi="Times New Roman"/>
                <w:b w:val="0"/>
              </w:rPr>
              <w:t>Assistant Secretary, Commonwealth Property, 1966</w:t>
            </w:r>
            <w:r w:rsidR="008F6F3C" w:rsidRPr="00B63B52">
              <w:rPr>
                <w:rFonts w:ascii="Times New Roman" w:hAnsi="Times New Roman"/>
                <w:b w:val="0"/>
              </w:rPr>
              <w:t>–</w:t>
            </w:r>
            <w:r w:rsidRPr="00B63B52">
              <w:rPr>
                <w:rFonts w:ascii="Times New Roman" w:hAnsi="Times New Roman"/>
                <w:b w:val="0"/>
              </w:rPr>
              <w:t>1972; and Assistant Secretary Government, Department of the Capital Territory, 1973</w:t>
            </w:r>
            <w:r w:rsidR="008F6F3C" w:rsidRPr="00B63B52">
              <w:rPr>
                <w:rFonts w:ascii="Times New Roman" w:hAnsi="Times New Roman"/>
                <w:b w:val="0"/>
              </w:rPr>
              <w:t>–</w:t>
            </w:r>
            <w:r w:rsidRPr="00B63B52">
              <w:rPr>
                <w:rFonts w:ascii="Times New Roman" w:hAnsi="Times New Roman"/>
                <w:b w:val="0"/>
              </w:rPr>
              <w:t xml:space="preserve">78.  He was Acting City Manager in 1975.  Penketh was admitted to the Bar of the Supreme Court of NSW in 1977.  </w:t>
            </w:r>
            <w:r w:rsidRPr="005617D6">
              <w:rPr>
                <w:rFonts w:ascii="Times New Roman" w:hAnsi="Times New Roman"/>
                <w:b w:val="0"/>
              </w:rPr>
              <w:t xml:space="preserve">He was Chair of the Interdepartmental Committee on Law Reform </w:t>
            </w:r>
            <w:r w:rsidR="00EE1B4D" w:rsidRPr="005617D6">
              <w:rPr>
                <w:rFonts w:ascii="Times New Roman" w:hAnsi="Times New Roman"/>
                <w:b w:val="0"/>
              </w:rPr>
              <w:t xml:space="preserve">in </w:t>
            </w:r>
            <w:r w:rsidRPr="005617D6">
              <w:rPr>
                <w:rFonts w:ascii="Times New Roman" w:hAnsi="Times New Roman"/>
                <w:b w:val="0"/>
              </w:rPr>
              <w:t xml:space="preserve">the </w:t>
            </w:r>
            <w:r w:rsidR="00EE1B4D" w:rsidRPr="005617D6">
              <w:rPr>
                <w:rFonts w:ascii="Times New Roman" w:hAnsi="Times New Roman"/>
                <w:b w:val="0"/>
              </w:rPr>
              <w:t xml:space="preserve">Australian </w:t>
            </w:r>
            <w:r w:rsidRPr="005617D6">
              <w:rPr>
                <w:rFonts w:ascii="Times New Roman" w:hAnsi="Times New Roman"/>
                <w:b w:val="0"/>
              </w:rPr>
              <w:t>Capital Territory at the time of his sudden passing in 1978.</w:t>
            </w:r>
          </w:p>
        </w:tc>
      </w:tr>
    </w:tbl>
    <w:tbl>
      <w:tblPr>
        <w:tblW w:w="8897" w:type="dxa"/>
        <w:tblLayout w:type="fixed"/>
        <w:tblLook w:val="0000" w:firstRow="0" w:lastRow="0" w:firstColumn="0" w:lastColumn="0" w:noHBand="0" w:noVBand="0"/>
      </w:tblPr>
      <w:tblGrid>
        <w:gridCol w:w="2093"/>
        <w:gridCol w:w="1701"/>
        <w:gridCol w:w="5103"/>
      </w:tblGrid>
      <w:tr w:rsidR="00450E6F" w:rsidTr="008F6F3C">
        <w:trPr>
          <w:cantSplit/>
        </w:trPr>
        <w:tc>
          <w:tcPr>
            <w:tcW w:w="2093" w:type="dxa"/>
            <w:tcBorders>
              <w:top w:val="nil"/>
              <w:left w:val="nil"/>
              <w:bottom w:val="nil"/>
              <w:right w:val="nil"/>
            </w:tcBorders>
          </w:tcPr>
          <w:p w:rsidR="0075185A" w:rsidRPr="00333582" w:rsidRDefault="00450E6F" w:rsidP="00333582">
            <w:pPr>
              <w:pStyle w:val="Heading2"/>
              <w:spacing w:before="120" w:after="120"/>
              <w:jc w:val="left"/>
              <w:rPr>
                <w:sz w:val="20"/>
              </w:rPr>
            </w:pPr>
            <w:r>
              <w:rPr>
                <w:rFonts w:ascii="Times New Roman" w:hAnsi="Times New Roman" w:cs="Times New Roman"/>
                <w:b/>
                <w:i w:val="0"/>
                <w:sz w:val="24"/>
                <w:szCs w:val="24"/>
              </w:rPr>
              <w:t xml:space="preserve">Quong Tart </w:t>
            </w:r>
            <w:r w:rsidR="0013471A">
              <w:rPr>
                <w:rFonts w:ascii="Times New Roman" w:hAnsi="Times New Roman" w:cs="Times New Roman"/>
                <w:b/>
                <w:i w:val="0"/>
                <w:sz w:val="24"/>
                <w:szCs w:val="24"/>
              </w:rPr>
              <w:t>Avenue</w:t>
            </w:r>
          </w:p>
        </w:tc>
        <w:tc>
          <w:tcPr>
            <w:tcW w:w="1701" w:type="dxa"/>
            <w:tcBorders>
              <w:top w:val="nil"/>
              <w:left w:val="nil"/>
              <w:bottom w:val="nil"/>
              <w:right w:val="nil"/>
            </w:tcBorders>
          </w:tcPr>
          <w:p w:rsidR="00E70D2D" w:rsidRDefault="00E70D2D" w:rsidP="00E70D2D">
            <w:pPr>
              <w:spacing w:before="120" w:after="120"/>
              <w:rPr>
                <w:szCs w:val="24"/>
                <w:lang w:val="en-US"/>
              </w:rPr>
            </w:pPr>
            <w:r>
              <w:rPr>
                <w:szCs w:val="24"/>
                <w:lang w:val="en-US"/>
              </w:rPr>
              <w:t>Mei Quong Tart</w:t>
            </w:r>
          </w:p>
          <w:p w:rsidR="00267617" w:rsidRPr="00E70D2D" w:rsidRDefault="00E70D2D" w:rsidP="00733DC1">
            <w:pPr>
              <w:spacing w:before="120" w:after="120"/>
              <w:rPr>
                <w:bCs/>
                <w:sz w:val="20"/>
              </w:rPr>
            </w:pPr>
            <w:r>
              <w:rPr>
                <w:szCs w:val="24"/>
                <w:lang w:val="en-US"/>
              </w:rPr>
              <w:t>(1850</w:t>
            </w:r>
            <w:r w:rsidR="008F6F3C">
              <w:rPr>
                <w:szCs w:val="24"/>
                <w:lang w:val="en-US"/>
              </w:rPr>
              <w:t xml:space="preserve"> – </w:t>
            </w:r>
            <w:r>
              <w:rPr>
                <w:szCs w:val="24"/>
                <w:lang w:val="en-US"/>
              </w:rPr>
              <w:t>1903)</w:t>
            </w:r>
          </w:p>
        </w:tc>
        <w:tc>
          <w:tcPr>
            <w:tcW w:w="5103" w:type="dxa"/>
            <w:tcBorders>
              <w:top w:val="nil"/>
              <w:left w:val="nil"/>
              <w:bottom w:val="nil"/>
              <w:right w:val="nil"/>
            </w:tcBorders>
          </w:tcPr>
          <w:p w:rsidR="00BC06E1" w:rsidRPr="00BC06E1" w:rsidRDefault="00BC06E1" w:rsidP="00BC06E1">
            <w:pPr>
              <w:pStyle w:val="CoverActName"/>
              <w:tabs>
                <w:tab w:val="clear" w:pos="2600"/>
              </w:tabs>
              <w:spacing w:before="120" w:after="120"/>
              <w:jc w:val="left"/>
              <w:rPr>
                <w:rFonts w:ascii="Times New Roman" w:hAnsi="Times New Roman"/>
                <w:b w:val="0"/>
                <w:szCs w:val="24"/>
                <w:lang w:val="en-GB"/>
              </w:rPr>
            </w:pPr>
            <w:r w:rsidRPr="00BC06E1">
              <w:rPr>
                <w:rFonts w:ascii="Times New Roman" w:hAnsi="Times New Roman"/>
                <w:b w:val="0"/>
                <w:szCs w:val="24"/>
                <w:lang w:val="en-GB"/>
              </w:rPr>
              <w:t>Social reform; business and philanthropy</w:t>
            </w:r>
          </w:p>
          <w:p w:rsidR="00024452" w:rsidRPr="00024452" w:rsidRDefault="00333582" w:rsidP="00D45F55">
            <w:pPr>
              <w:pStyle w:val="CoverActName"/>
              <w:tabs>
                <w:tab w:val="clear" w:pos="2600"/>
              </w:tabs>
              <w:spacing w:before="120" w:after="120"/>
              <w:jc w:val="left"/>
              <w:rPr>
                <w:rFonts w:ascii="Times New Roman" w:hAnsi="Times New Roman"/>
                <w:sz w:val="20"/>
              </w:rPr>
            </w:pPr>
            <w:r w:rsidRPr="00410D15">
              <w:rPr>
                <w:rFonts w:ascii="Times New Roman" w:hAnsi="Times New Roman"/>
                <w:b w:val="0"/>
                <w:szCs w:val="24"/>
                <w:lang w:val="en-US"/>
              </w:rPr>
              <w:t xml:space="preserve">Mei </w:t>
            </w:r>
            <w:r w:rsidR="00BC06E1" w:rsidRPr="00410D15">
              <w:rPr>
                <w:rFonts w:ascii="Times New Roman" w:hAnsi="Times New Roman"/>
                <w:b w:val="0"/>
                <w:szCs w:val="24"/>
                <w:lang w:val="en-US"/>
              </w:rPr>
              <w:t>Quong Tart</w:t>
            </w:r>
            <w:r w:rsidR="00BC06E1" w:rsidRPr="00410D15">
              <w:rPr>
                <w:rFonts w:ascii="Times New Roman" w:hAnsi="Times New Roman"/>
                <w:b w:val="0"/>
                <w:szCs w:val="24"/>
                <w:shd w:val="clear" w:color="auto" w:fill="FFFFFF"/>
              </w:rPr>
              <w:t xml:space="preserve"> </w:t>
            </w:r>
            <w:r w:rsidR="00BC06E1" w:rsidRPr="00410D15">
              <w:rPr>
                <w:rFonts w:ascii="Times New Roman" w:hAnsi="Times New Roman"/>
                <w:b w:val="0"/>
                <w:szCs w:val="24"/>
                <w:lang w:val="en-GB"/>
              </w:rPr>
              <w:t xml:space="preserve">migrated from China as a young child to the New South Wales goldfields near Braidwood </w:t>
            </w:r>
            <w:r w:rsidR="00410D15" w:rsidRPr="00410D15">
              <w:rPr>
                <w:rFonts w:ascii="Times New Roman" w:hAnsi="Times New Roman"/>
                <w:b w:val="0"/>
                <w:szCs w:val="24"/>
                <w:lang w:val="en-GB"/>
              </w:rPr>
              <w:t xml:space="preserve">accompanied by </w:t>
            </w:r>
            <w:r w:rsidRPr="00410D15">
              <w:rPr>
                <w:rFonts w:ascii="Times New Roman" w:hAnsi="Times New Roman"/>
                <w:b w:val="0"/>
                <w:szCs w:val="24"/>
                <w:lang w:val="en-GB"/>
              </w:rPr>
              <w:t>his</w:t>
            </w:r>
            <w:r w:rsidR="00BC06E1" w:rsidRPr="00410D15">
              <w:rPr>
                <w:rFonts w:ascii="Times New Roman" w:hAnsi="Times New Roman"/>
                <w:b w:val="0"/>
                <w:szCs w:val="24"/>
                <w:lang w:val="en-GB"/>
              </w:rPr>
              <w:t xml:space="preserve"> uncle.</w:t>
            </w:r>
            <w:r w:rsidR="00D45F55">
              <w:rPr>
                <w:rFonts w:ascii="Times New Roman" w:hAnsi="Times New Roman"/>
                <w:b w:val="0"/>
                <w:szCs w:val="24"/>
                <w:lang w:val="en-GB"/>
              </w:rPr>
              <w:t xml:space="preserve">  He l</w:t>
            </w:r>
            <w:r w:rsidR="00BC06E1" w:rsidRPr="00410D15">
              <w:rPr>
                <w:rFonts w:ascii="Times New Roman" w:hAnsi="Times New Roman"/>
                <w:b w:val="0"/>
                <w:szCs w:val="24"/>
                <w:lang w:val="en-GB"/>
              </w:rPr>
              <w:t xml:space="preserve">earnt to read, write and speak English and became a government interpreter for the districts of Braidwood, Araluen and Majors Creek. </w:t>
            </w:r>
            <w:r w:rsidR="005B13A3" w:rsidRPr="00410D15">
              <w:rPr>
                <w:rFonts w:ascii="Times New Roman" w:hAnsi="Times New Roman"/>
                <w:b w:val="0"/>
                <w:szCs w:val="24"/>
                <w:lang w:val="en-GB"/>
              </w:rPr>
              <w:t xml:space="preserve"> </w:t>
            </w:r>
            <w:r w:rsidR="00D45F55">
              <w:rPr>
                <w:rFonts w:ascii="Times New Roman" w:hAnsi="Times New Roman"/>
                <w:b w:val="0"/>
                <w:szCs w:val="24"/>
                <w:lang w:val="en-GB"/>
              </w:rPr>
              <w:br w:type="textWrapping" w:clear="all"/>
            </w:r>
            <w:r w:rsidR="00BC06E1" w:rsidRPr="00410D15">
              <w:rPr>
                <w:rFonts w:ascii="Times New Roman" w:hAnsi="Times New Roman"/>
                <w:b w:val="0"/>
                <w:szCs w:val="24"/>
                <w:lang w:val="en-GB"/>
              </w:rPr>
              <w:t xml:space="preserve">A certificate of naturalisation was granted to him in 1871 entitling him to buy land and to vote. </w:t>
            </w:r>
            <w:r w:rsidR="00BC06E1" w:rsidRPr="00410D15">
              <w:rPr>
                <w:rFonts w:ascii="Times New Roman" w:hAnsi="Times New Roman"/>
                <w:b w:val="0"/>
                <w:szCs w:val="24"/>
                <w:shd w:val="clear" w:color="auto" w:fill="FFFFFF"/>
              </w:rPr>
              <w:t xml:space="preserve"> </w:t>
            </w:r>
            <w:r w:rsidRPr="00410D15">
              <w:rPr>
                <w:rFonts w:ascii="Times New Roman" w:hAnsi="Times New Roman"/>
                <w:b w:val="0"/>
                <w:szCs w:val="24"/>
                <w:shd w:val="clear" w:color="auto" w:fill="FFFFFF"/>
              </w:rPr>
              <w:br w:type="textWrapping" w:clear="all"/>
            </w:r>
            <w:r w:rsidR="00BC06E1" w:rsidRPr="00410D15">
              <w:rPr>
                <w:rFonts w:ascii="Times New Roman" w:hAnsi="Times New Roman"/>
                <w:b w:val="0"/>
                <w:szCs w:val="24"/>
                <w:shd w:val="clear" w:color="auto" w:fill="FFFFFF"/>
              </w:rPr>
              <w:t>Quong Tart prospered</w:t>
            </w:r>
            <w:r w:rsidR="00BC06E1" w:rsidRPr="00410D15">
              <w:rPr>
                <w:rFonts w:ascii="Times New Roman" w:hAnsi="Times New Roman"/>
                <w:b w:val="0"/>
                <w:szCs w:val="24"/>
                <w:lang w:val="en-GB"/>
              </w:rPr>
              <w:t xml:space="preserve"> and was prominent in local </w:t>
            </w:r>
            <w:r w:rsidR="00BC06E1" w:rsidRPr="00410D15">
              <w:rPr>
                <w:rFonts w:ascii="Times New Roman" w:hAnsi="Times New Roman"/>
                <w:b w:val="0"/>
                <w:szCs w:val="24"/>
                <w:shd w:val="clear" w:color="auto" w:fill="FFFFFF"/>
              </w:rPr>
              <w:t>sporting, cultural and religious affairs.  He left the district in 1881 to establish a successful tea and silk importing business and restaurants</w:t>
            </w:r>
            <w:r w:rsidR="00BC06E1" w:rsidRPr="00410D15">
              <w:rPr>
                <w:rFonts w:ascii="Times New Roman" w:hAnsi="Times New Roman"/>
                <w:b w:val="0"/>
                <w:szCs w:val="24"/>
                <w:lang w:val="en-GB"/>
              </w:rPr>
              <w:t xml:space="preserve"> in central Sydney.</w:t>
            </w:r>
            <w:r w:rsidR="00BC06E1" w:rsidRPr="00410D15">
              <w:rPr>
                <w:rFonts w:ascii="Times New Roman" w:hAnsi="Times New Roman"/>
                <w:szCs w:val="24"/>
                <w:lang w:val="en-GB"/>
              </w:rPr>
              <w:t xml:space="preserve">  </w:t>
            </w:r>
            <w:r w:rsidR="00410D15" w:rsidRPr="00410D15">
              <w:rPr>
                <w:rFonts w:ascii="Times New Roman" w:hAnsi="Times New Roman"/>
                <w:b w:val="0"/>
                <w:szCs w:val="24"/>
                <w:lang w:val="en-GB"/>
              </w:rPr>
              <w:t>C</w:t>
            </w:r>
            <w:r w:rsidR="00BC06E1" w:rsidRPr="00410D15">
              <w:rPr>
                <w:rFonts w:ascii="Times New Roman" w:hAnsi="Times New Roman"/>
                <w:b w:val="0"/>
                <w:szCs w:val="24"/>
                <w:lang w:val="en-GB"/>
              </w:rPr>
              <w:t>oncerned about the effect of opium use in the Chinese community</w:t>
            </w:r>
            <w:r w:rsidR="00410D15" w:rsidRPr="00410D15">
              <w:rPr>
                <w:rFonts w:ascii="Times New Roman" w:hAnsi="Times New Roman"/>
                <w:b w:val="0"/>
                <w:szCs w:val="24"/>
                <w:lang w:val="en-GB"/>
              </w:rPr>
              <w:t>, he</w:t>
            </w:r>
            <w:r w:rsidR="00BC06E1" w:rsidRPr="00410D15">
              <w:rPr>
                <w:rFonts w:ascii="Times New Roman" w:hAnsi="Times New Roman"/>
                <w:b w:val="0"/>
                <w:szCs w:val="24"/>
                <w:lang w:val="en-GB"/>
              </w:rPr>
              <w:t xml:space="preserve"> campaigned passionately for the suppression of opium imports.  In 1883, he was appointed to a commission of inquiry into the disturbances in the Chinese camps in southern NSW, </w:t>
            </w:r>
            <w:r w:rsidR="00BC06E1" w:rsidRPr="00410D15">
              <w:rPr>
                <w:rFonts w:ascii="Times New Roman" w:hAnsi="Times New Roman"/>
                <w:b w:val="0"/>
                <w:iCs/>
                <w:szCs w:val="24"/>
              </w:rPr>
              <w:t>revealing widespread opium addiction.</w:t>
            </w:r>
            <w:r w:rsidR="00BC06E1" w:rsidRPr="00410D15">
              <w:rPr>
                <w:rFonts w:ascii="Times New Roman" w:hAnsi="Times New Roman"/>
                <w:b w:val="0"/>
                <w:szCs w:val="24"/>
              </w:rPr>
              <w:t xml:space="preserve"> </w:t>
            </w:r>
            <w:r w:rsidRPr="00410D15">
              <w:rPr>
                <w:rFonts w:ascii="Times New Roman" w:hAnsi="Times New Roman"/>
                <w:b w:val="0"/>
                <w:szCs w:val="24"/>
              </w:rPr>
              <w:t xml:space="preserve"> </w:t>
            </w:r>
            <w:r w:rsidR="00D45F55">
              <w:rPr>
                <w:rFonts w:ascii="Times New Roman" w:hAnsi="Times New Roman"/>
                <w:b w:val="0"/>
                <w:szCs w:val="24"/>
              </w:rPr>
              <w:br w:type="textWrapping" w:clear="all"/>
            </w:r>
            <w:r w:rsidR="00BC06E1" w:rsidRPr="00410D15">
              <w:rPr>
                <w:rFonts w:ascii="Times New Roman" w:hAnsi="Times New Roman"/>
                <w:b w:val="0"/>
                <w:szCs w:val="24"/>
                <w:lang w:val="en-GB"/>
              </w:rPr>
              <w:t>I</w:t>
            </w:r>
            <w:r w:rsidR="00BC06E1" w:rsidRPr="00410D15">
              <w:rPr>
                <w:rFonts w:ascii="Times New Roman" w:hAnsi="Times New Roman"/>
                <w:b w:val="0"/>
                <w:szCs w:val="24"/>
                <w:shd w:val="clear" w:color="auto" w:fill="FFFFFF"/>
              </w:rPr>
              <w:t>n 1884 and 1887 he unsuccessfully petitioned the New South Wales government for a ban on</w:t>
            </w:r>
            <w:r w:rsidR="00BC06E1" w:rsidRPr="00410D15">
              <w:rPr>
                <w:rFonts w:ascii="Times New Roman" w:hAnsi="Times New Roman"/>
                <w:b w:val="0"/>
                <w:szCs w:val="24"/>
              </w:rPr>
              <w:t xml:space="preserve"> the importation of opium and produced a pamphlet</w:t>
            </w:r>
            <w:r w:rsidR="005B13A3" w:rsidRPr="00410D15">
              <w:rPr>
                <w:rFonts w:ascii="Times New Roman" w:hAnsi="Times New Roman"/>
                <w:b w:val="0"/>
                <w:szCs w:val="24"/>
              </w:rPr>
              <w:t>,</w:t>
            </w:r>
            <w:r w:rsidR="00BC06E1" w:rsidRPr="00410D15">
              <w:rPr>
                <w:rFonts w:ascii="Times New Roman" w:hAnsi="Times New Roman"/>
                <w:b w:val="0"/>
                <w:szCs w:val="24"/>
              </w:rPr>
              <w:t xml:space="preserve"> </w:t>
            </w:r>
            <w:r w:rsidR="00BC06E1" w:rsidRPr="00410D15">
              <w:rPr>
                <w:rFonts w:ascii="Times New Roman" w:hAnsi="Times New Roman"/>
                <w:b w:val="0"/>
                <w:szCs w:val="24"/>
                <w:lang w:val="en-GB"/>
              </w:rPr>
              <w:t xml:space="preserve">‘A Plea for the Abolition of the Importation of Opium’ (1887). </w:t>
            </w:r>
            <w:r w:rsidR="00D45F55">
              <w:rPr>
                <w:rFonts w:ascii="Times New Roman" w:hAnsi="Times New Roman"/>
                <w:b w:val="0"/>
                <w:szCs w:val="24"/>
                <w:lang w:val="en-GB"/>
              </w:rPr>
              <w:t xml:space="preserve"> </w:t>
            </w:r>
            <w:r w:rsidR="00BC06E1" w:rsidRPr="00410D15">
              <w:rPr>
                <w:rFonts w:ascii="Times New Roman" w:hAnsi="Times New Roman"/>
                <w:b w:val="0"/>
                <w:szCs w:val="24"/>
                <w:lang w:val="en-GB"/>
              </w:rPr>
              <w:t>H</w:t>
            </w:r>
            <w:r w:rsidR="00BC06E1" w:rsidRPr="00410D15">
              <w:rPr>
                <w:rFonts w:ascii="Times New Roman" w:hAnsi="Times New Roman"/>
                <w:b w:val="0"/>
                <w:szCs w:val="24"/>
                <w:shd w:val="clear" w:color="auto" w:fill="FFFFFF"/>
              </w:rPr>
              <w:t>is advocacy paved the way for later anti-opium movements and Federal legislation</w:t>
            </w:r>
            <w:r w:rsidR="00BC06E1" w:rsidRPr="00BC06E1">
              <w:rPr>
                <w:rFonts w:ascii="Times New Roman" w:hAnsi="Times New Roman"/>
                <w:b w:val="0"/>
                <w:szCs w:val="24"/>
                <w:shd w:val="clear" w:color="auto" w:fill="FFFFFF"/>
              </w:rPr>
              <w:t xml:space="preserve">, the </w:t>
            </w:r>
            <w:r w:rsidR="00410D15">
              <w:rPr>
                <w:rFonts w:ascii="Times New Roman" w:hAnsi="Times New Roman"/>
                <w:b w:val="0"/>
                <w:i/>
                <w:iCs/>
                <w:szCs w:val="24"/>
                <w:shd w:val="clear" w:color="auto" w:fill="FFFFFF"/>
              </w:rPr>
              <w:t>Opium P</w:t>
            </w:r>
            <w:r w:rsidR="00BC06E1" w:rsidRPr="00BC06E1">
              <w:rPr>
                <w:rFonts w:ascii="Times New Roman" w:hAnsi="Times New Roman"/>
                <w:b w:val="0"/>
                <w:i/>
                <w:iCs/>
                <w:szCs w:val="24"/>
                <w:shd w:val="clear" w:color="auto" w:fill="FFFFFF"/>
              </w:rPr>
              <w:t>roclamation</w:t>
            </w:r>
            <w:r w:rsidR="00BC06E1" w:rsidRPr="00BC06E1">
              <w:rPr>
                <w:rFonts w:ascii="Times New Roman" w:hAnsi="Times New Roman"/>
                <w:b w:val="0"/>
                <w:i/>
                <w:szCs w:val="24"/>
                <w:shd w:val="clear" w:color="auto" w:fill="FFFFFF"/>
              </w:rPr>
              <w:t> </w:t>
            </w:r>
            <w:r w:rsidR="00BC06E1" w:rsidRPr="00BC06E1">
              <w:rPr>
                <w:rFonts w:ascii="Times New Roman" w:hAnsi="Times New Roman"/>
                <w:b w:val="0"/>
                <w:i/>
                <w:iCs/>
                <w:szCs w:val="24"/>
                <w:shd w:val="clear" w:color="auto" w:fill="FFFFFF"/>
              </w:rPr>
              <w:t>1905</w:t>
            </w:r>
            <w:r w:rsidR="00BC06E1" w:rsidRPr="00BC06E1">
              <w:rPr>
                <w:rFonts w:ascii="Times New Roman" w:hAnsi="Times New Roman"/>
                <w:b w:val="0"/>
                <w:iCs/>
                <w:szCs w:val="24"/>
                <w:shd w:val="clear" w:color="auto" w:fill="FFFFFF"/>
              </w:rPr>
              <w:t>.</w:t>
            </w:r>
            <w:r w:rsidR="00BC06E1" w:rsidRPr="00BC06E1">
              <w:rPr>
                <w:rFonts w:ascii="Times New Roman" w:hAnsi="Times New Roman"/>
                <w:b w:val="0"/>
                <w:szCs w:val="24"/>
                <w:shd w:val="clear" w:color="auto" w:fill="FFFFFF"/>
              </w:rPr>
              <w:t xml:space="preserve"> </w:t>
            </w:r>
            <w:r w:rsidR="00BC06E1">
              <w:rPr>
                <w:rFonts w:ascii="Times New Roman" w:hAnsi="Times New Roman"/>
                <w:b w:val="0"/>
                <w:szCs w:val="24"/>
                <w:shd w:val="clear" w:color="auto" w:fill="FFFFFF"/>
              </w:rPr>
              <w:br w:type="textWrapping" w:clear="all"/>
            </w:r>
            <w:r w:rsidR="00BC06E1" w:rsidRPr="00BC06E1">
              <w:rPr>
                <w:rFonts w:ascii="Times New Roman" w:hAnsi="Times New Roman"/>
                <w:b w:val="0"/>
                <w:iCs/>
                <w:szCs w:val="24"/>
              </w:rPr>
              <w:t xml:space="preserve">Quong Tart </w:t>
            </w:r>
            <w:r w:rsidR="00BC06E1" w:rsidRPr="00BC06E1">
              <w:rPr>
                <w:rFonts w:ascii="Times New Roman" w:hAnsi="Times New Roman"/>
                <w:b w:val="0"/>
                <w:szCs w:val="24"/>
                <w:shd w:val="clear" w:color="auto" w:fill="FFFFFF"/>
              </w:rPr>
              <w:t xml:space="preserve">made </w:t>
            </w:r>
            <w:r w:rsidR="00BC06E1" w:rsidRPr="00BC06E1">
              <w:rPr>
                <w:rFonts w:ascii="Times New Roman" w:hAnsi="Times New Roman"/>
                <w:b w:val="0"/>
                <w:iCs/>
                <w:szCs w:val="24"/>
              </w:rPr>
              <w:t xml:space="preserve">a significant contribution to the social and political life of Sydney at a time of strong anti-Chinese sentiment in Australia. </w:t>
            </w:r>
            <w:r w:rsidR="005B13A3">
              <w:rPr>
                <w:rFonts w:ascii="Times New Roman" w:hAnsi="Times New Roman"/>
                <w:b w:val="0"/>
                <w:iCs/>
                <w:szCs w:val="24"/>
              </w:rPr>
              <w:t xml:space="preserve"> </w:t>
            </w:r>
            <w:r w:rsidR="00BC06E1" w:rsidRPr="00BC06E1">
              <w:rPr>
                <w:rFonts w:ascii="Times New Roman" w:hAnsi="Times New Roman"/>
                <w:b w:val="0"/>
                <w:szCs w:val="24"/>
                <w:lang w:val="en-GB"/>
              </w:rPr>
              <w:t xml:space="preserve">He </w:t>
            </w:r>
            <w:r w:rsidR="00BC06E1" w:rsidRPr="00BC06E1">
              <w:rPr>
                <w:rFonts w:ascii="Times New Roman" w:hAnsi="Times New Roman"/>
                <w:b w:val="0"/>
                <w:szCs w:val="24"/>
                <w:shd w:val="clear" w:color="auto" w:fill="FFFFFF"/>
              </w:rPr>
              <w:t xml:space="preserve">was an important cultural benefactor and </w:t>
            </w:r>
            <w:r w:rsidR="00BC06E1" w:rsidRPr="00BC06E1">
              <w:rPr>
                <w:rFonts w:ascii="Times New Roman" w:hAnsi="Times New Roman"/>
                <w:b w:val="0"/>
                <w:szCs w:val="24"/>
                <w:lang w:val="en-GB"/>
              </w:rPr>
              <w:t xml:space="preserve">considered an </w:t>
            </w:r>
            <w:r w:rsidR="00BC06E1" w:rsidRPr="00BC06E1">
              <w:rPr>
                <w:rFonts w:ascii="Times New Roman" w:hAnsi="Times New Roman"/>
                <w:b w:val="0"/>
                <w:szCs w:val="24"/>
                <w:shd w:val="clear" w:color="auto" w:fill="FFFFFF"/>
              </w:rPr>
              <w:t xml:space="preserve">innovative and fair businessman, providing his employees with access to </w:t>
            </w:r>
            <w:r w:rsidR="00BC06E1" w:rsidRPr="00BC06E1">
              <w:rPr>
                <w:rFonts w:ascii="Times New Roman" w:hAnsi="Times New Roman"/>
                <w:b w:val="0"/>
                <w:szCs w:val="24"/>
                <w:lang w:val="en-GB"/>
              </w:rPr>
              <w:t xml:space="preserve">improved working conditions, including sick leave with pay.  </w:t>
            </w:r>
            <w:r w:rsidR="00BC06E1" w:rsidRPr="00BC06E1">
              <w:rPr>
                <w:rFonts w:ascii="Times New Roman" w:hAnsi="Times New Roman"/>
                <w:b w:val="0"/>
                <w:szCs w:val="24"/>
                <w:shd w:val="clear" w:color="auto" w:fill="FFFFFF"/>
              </w:rPr>
              <w:t xml:space="preserve">Quong Tart was </w:t>
            </w:r>
            <w:r w:rsidR="00BC06E1" w:rsidRPr="00BC06E1">
              <w:rPr>
                <w:rFonts w:ascii="Times New Roman" w:hAnsi="Times New Roman"/>
                <w:b w:val="0"/>
                <w:szCs w:val="24"/>
                <w:lang w:val="en-GB"/>
              </w:rPr>
              <w:t>honoured with high distinctions granted from the Chinese Imperial Court in Beijing for his work with Chinese communities in Australia.</w:t>
            </w:r>
          </w:p>
        </w:tc>
      </w:tr>
      <w:tr w:rsidR="00BC06E1" w:rsidTr="008F6F3C">
        <w:trPr>
          <w:cantSplit/>
        </w:trPr>
        <w:tc>
          <w:tcPr>
            <w:tcW w:w="2093" w:type="dxa"/>
            <w:tcBorders>
              <w:top w:val="nil"/>
              <w:left w:val="nil"/>
              <w:bottom w:val="nil"/>
              <w:right w:val="nil"/>
            </w:tcBorders>
          </w:tcPr>
          <w:p w:rsidR="00BC06E1" w:rsidRDefault="00BC06E1" w:rsidP="00450E6F">
            <w:pPr>
              <w:pStyle w:val="Heading2"/>
              <w:spacing w:before="120" w:after="120"/>
              <w:jc w:val="left"/>
              <w:rPr>
                <w:rFonts w:ascii="Times New Roman" w:hAnsi="Times New Roman" w:cs="Times New Roman"/>
                <w:b/>
                <w:i w:val="0"/>
                <w:sz w:val="24"/>
                <w:szCs w:val="24"/>
              </w:rPr>
            </w:pPr>
          </w:p>
        </w:tc>
        <w:tc>
          <w:tcPr>
            <w:tcW w:w="1701" w:type="dxa"/>
            <w:tcBorders>
              <w:top w:val="nil"/>
              <w:left w:val="nil"/>
              <w:bottom w:val="nil"/>
              <w:right w:val="nil"/>
            </w:tcBorders>
          </w:tcPr>
          <w:p w:rsidR="00BC06E1" w:rsidRDefault="00BC06E1" w:rsidP="00E70D2D">
            <w:pPr>
              <w:spacing w:before="120" w:after="120"/>
              <w:rPr>
                <w:szCs w:val="24"/>
                <w:lang w:val="en-US"/>
              </w:rPr>
            </w:pPr>
          </w:p>
        </w:tc>
        <w:tc>
          <w:tcPr>
            <w:tcW w:w="5103" w:type="dxa"/>
            <w:tcBorders>
              <w:top w:val="nil"/>
              <w:left w:val="nil"/>
              <w:bottom w:val="nil"/>
              <w:right w:val="nil"/>
            </w:tcBorders>
          </w:tcPr>
          <w:p w:rsidR="00BC06E1" w:rsidRPr="00024452" w:rsidRDefault="00BC06E1" w:rsidP="000B78DA">
            <w:pPr>
              <w:pStyle w:val="CoverActName"/>
              <w:tabs>
                <w:tab w:val="clear" w:pos="2600"/>
              </w:tabs>
              <w:spacing w:before="120" w:after="120"/>
              <w:jc w:val="left"/>
              <w:rPr>
                <w:rFonts w:ascii="Times New Roman" w:hAnsi="Times New Roman"/>
                <w:sz w:val="20"/>
              </w:rPr>
            </w:pPr>
          </w:p>
        </w:tc>
      </w:tr>
      <w:tr w:rsidR="00177853" w:rsidTr="008F6F3C">
        <w:trPr>
          <w:cantSplit/>
        </w:trPr>
        <w:tc>
          <w:tcPr>
            <w:tcW w:w="2093" w:type="dxa"/>
            <w:tcBorders>
              <w:top w:val="nil"/>
              <w:left w:val="nil"/>
              <w:bottom w:val="nil"/>
              <w:right w:val="nil"/>
            </w:tcBorders>
          </w:tcPr>
          <w:p w:rsidR="0003035F" w:rsidRPr="0003035F" w:rsidRDefault="00177853" w:rsidP="00292849">
            <w:pPr>
              <w:pStyle w:val="Heading2"/>
              <w:spacing w:before="120" w:after="120"/>
              <w:jc w:val="left"/>
            </w:pPr>
            <w:r>
              <w:rPr>
                <w:rFonts w:ascii="Times New Roman" w:hAnsi="Times New Roman" w:cs="Times New Roman"/>
                <w:b/>
                <w:i w:val="0"/>
                <w:sz w:val="24"/>
                <w:szCs w:val="24"/>
              </w:rPr>
              <w:t>Rosanove Crescent</w:t>
            </w:r>
          </w:p>
        </w:tc>
        <w:tc>
          <w:tcPr>
            <w:tcW w:w="1701" w:type="dxa"/>
            <w:tcBorders>
              <w:top w:val="nil"/>
              <w:left w:val="nil"/>
              <w:bottom w:val="nil"/>
              <w:right w:val="nil"/>
            </w:tcBorders>
          </w:tcPr>
          <w:p w:rsidR="00177853" w:rsidRPr="00B303DD" w:rsidRDefault="00177853" w:rsidP="00177853">
            <w:pPr>
              <w:spacing w:before="120" w:after="120"/>
              <w:rPr>
                <w:bCs/>
                <w:szCs w:val="24"/>
              </w:rPr>
            </w:pPr>
            <w:r w:rsidRPr="00B303DD">
              <w:rPr>
                <w:bCs/>
                <w:szCs w:val="24"/>
              </w:rPr>
              <w:t>Joan Mavis Rosanove QC</w:t>
            </w:r>
          </w:p>
          <w:p w:rsidR="00177853" w:rsidRPr="00B303DD" w:rsidRDefault="00177853" w:rsidP="00177853">
            <w:pPr>
              <w:spacing w:before="120" w:after="120"/>
              <w:rPr>
                <w:bCs/>
                <w:szCs w:val="24"/>
              </w:rPr>
            </w:pPr>
            <w:r w:rsidRPr="00B303DD">
              <w:rPr>
                <w:bCs/>
                <w:szCs w:val="24"/>
              </w:rPr>
              <w:t>(Joan Lazarus)</w:t>
            </w:r>
          </w:p>
          <w:p w:rsidR="00177853" w:rsidRPr="00921C8B" w:rsidRDefault="00177853" w:rsidP="00733DC1">
            <w:pPr>
              <w:spacing w:before="120" w:after="120"/>
              <w:rPr>
                <w:bCs/>
                <w:szCs w:val="24"/>
              </w:rPr>
            </w:pPr>
            <w:r w:rsidRPr="00B303DD">
              <w:rPr>
                <w:bCs/>
                <w:szCs w:val="24"/>
              </w:rPr>
              <w:t>(1896</w:t>
            </w:r>
            <w:r w:rsidR="00292849">
              <w:rPr>
                <w:bCs/>
                <w:szCs w:val="24"/>
              </w:rPr>
              <w:t xml:space="preserve"> </w:t>
            </w:r>
            <w:r>
              <w:rPr>
                <w:bCs/>
                <w:szCs w:val="24"/>
              </w:rPr>
              <w:t>–</w:t>
            </w:r>
            <w:r w:rsidR="00292849">
              <w:rPr>
                <w:bCs/>
                <w:szCs w:val="24"/>
              </w:rPr>
              <w:t xml:space="preserve"> </w:t>
            </w:r>
            <w:r w:rsidRPr="00B303DD">
              <w:rPr>
                <w:bCs/>
                <w:szCs w:val="24"/>
              </w:rPr>
              <w:t>1974)</w:t>
            </w:r>
          </w:p>
        </w:tc>
        <w:tc>
          <w:tcPr>
            <w:tcW w:w="5103" w:type="dxa"/>
            <w:tcBorders>
              <w:top w:val="nil"/>
              <w:left w:val="nil"/>
              <w:bottom w:val="nil"/>
              <w:right w:val="nil"/>
            </w:tcBorders>
          </w:tcPr>
          <w:p w:rsidR="00177853" w:rsidRPr="00921C8B" w:rsidRDefault="00177853" w:rsidP="00177853">
            <w:pPr>
              <w:pStyle w:val="CoverActName"/>
              <w:spacing w:before="120" w:after="120"/>
              <w:jc w:val="left"/>
              <w:rPr>
                <w:rFonts w:ascii="Times New Roman" w:hAnsi="Times New Roman"/>
                <w:b w:val="0"/>
                <w:szCs w:val="24"/>
                <w:lang w:val="en-GB"/>
              </w:rPr>
            </w:pPr>
            <w:r w:rsidRPr="00921C8B">
              <w:rPr>
                <w:rFonts w:ascii="Times New Roman" w:hAnsi="Times New Roman"/>
                <w:b w:val="0"/>
                <w:szCs w:val="24"/>
                <w:lang w:val="en-GB"/>
              </w:rPr>
              <w:t>Lawyer; legal reform; pioneer for women’s rights in the law</w:t>
            </w:r>
          </w:p>
          <w:p w:rsidR="00177853" w:rsidRPr="002929A6" w:rsidRDefault="00177853" w:rsidP="00177853">
            <w:pPr>
              <w:pStyle w:val="CoverActName"/>
              <w:tabs>
                <w:tab w:val="clear" w:pos="2600"/>
              </w:tabs>
              <w:spacing w:before="120" w:after="120"/>
              <w:jc w:val="left"/>
              <w:rPr>
                <w:rFonts w:ascii="Times New Roman" w:hAnsi="Times New Roman"/>
                <w:szCs w:val="24"/>
                <w:lang w:val="en-GB"/>
              </w:rPr>
            </w:pPr>
            <w:r w:rsidRPr="00921C8B">
              <w:rPr>
                <w:rFonts w:ascii="Times New Roman" w:hAnsi="Times New Roman"/>
                <w:b w:val="0"/>
                <w:szCs w:val="24"/>
              </w:rPr>
              <w:t>Joan Rosanove</w:t>
            </w:r>
            <w:r w:rsidRPr="00921C8B">
              <w:rPr>
                <w:rFonts w:ascii="Times New Roman" w:hAnsi="Times New Roman"/>
                <w:b w:val="0"/>
                <w:szCs w:val="24"/>
                <w:lang w:val="en-GB"/>
              </w:rPr>
              <w:t xml:space="preserve"> </w:t>
            </w:r>
            <w:r w:rsidRPr="00921C8B">
              <w:rPr>
                <w:rFonts w:ascii="Times New Roman" w:hAnsi="Times New Roman"/>
                <w:b w:val="0"/>
                <w:szCs w:val="24"/>
              </w:rPr>
              <w:t xml:space="preserve">advocated for the rights of women to practice law on equal terms with their male colleagues and lobbied for the reform of laws which discriminated against </w:t>
            </w:r>
            <w:r w:rsidRPr="00921C8B">
              <w:rPr>
                <w:rFonts w:ascii="Times New Roman" w:hAnsi="Times New Roman"/>
                <w:b w:val="0"/>
                <w:szCs w:val="24"/>
                <w:lang w:val="en-GB"/>
              </w:rPr>
              <w:t xml:space="preserve">women.  She was articled </w:t>
            </w:r>
            <w:r w:rsidRPr="00921C8B">
              <w:rPr>
                <w:rFonts w:ascii="Times New Roman" w:hAnsi="Times New Roman"/>
                <w:b w:val="0"/>
                <w:szCs w:val="24"/>
              </w:rPr>
              <w:t xml:space="preserve">to her father at age 16 and passed the compulsory university law exams in 1917.  She was admitted </w:t>
            </w:r>
            <w:r w:rsidRPr="00921C8B">
              <w:rPr>
                <w:rFonts w:ascii="Times New Roman" w:hAnsi="Times New Roman"/>
                <w:b w:val="0"/>
                <w:szCs w:val="24"/>
                <w:lang w:val="en-GB"/>
              </w:rPr>
              <w:t>to practice as a barrister and solicitor (‘amalgam’) i</w:t>
            </w:r>
            <w:r w:rsidRPr="00921C8B">
              <w:rPr>
                <w:rFonts w:ascii="Times New Roman" w:hAnsi="Times New Roman"/>
                <w:b w:val="0"/>
                <w:szCs w:val="24"/>
              </w:rPr>
              <w:t>n 1919 and i</w:t>
            </w:r>
            <w:r w:rsidRPr="00921C8B">
              <w:rPr>
                <w:rFonts w:ascii="Times New Roman" w:hAnsi="Times New Roman"/>
                <w:b w:val="0"/>
                <w:szCs w:val="24"/>
                <w:lang w:val="en-GB"/>
              </w:rPr>
              <w:t>n 1923</w:t>
            </w:r>
            <w:r w:rsidRPr="00921C8B">
              <w:rPr>
                <w:rFonts w:ascii="Times New Roman" w:hAnsi="Times New Roman"/>
                <w:b w:val="0"/>
                <w:szCs w:val="24"/>
              </w:rPr>
              <w:t>,</w:t>
            </w:r>
            <w:r w:rsidRPr="00921C8B">
              <w:rPr>
                <w:rFonts w:ascii="Times New Roman" w:hAnsi="Times New Roman"/>
                <w:b w:val="0"/>
                <w:szCs w:val="24"/>
                <w:lang w:val="en-GB"/>
              </w:rPr>
              <w:t xml:space="preserve"> became the </w:t>
            </w:r>
            <w:r w:rsidRPr="00921C8B">
              <w:rPr>
                <w:rFonts w:ascii="Times New Roman" w:hAnsi="Times New Roman"/>
                <w:b w:val="0"/>
                <w:szCs w:val="24"/>
              </w:rPr>
              <w:t>first woman in the State of Victoria to sign the Roll of Counsel</w:t>
            </w:r>
            <w:r w:rsidRPr="00921C8B">
              <w:rPr>
                <w:rFonts w:ascii="Times New Roman" w:hAnsi="Times New Roman"/>
                <w:b w:val="0"/>
                <w:szCs w:val="24"/>
                <w:lang w:val="en-GB"/>
              </w:rPr>
              <w:t>.  I</w:t>
            </w:r>
            <w:r w:rsidRPr="00921C8B">
              <w:rPr>
                <w:rFonts w:ascii="Times New Roman" w:hAnsi="Times New Roman"/>
                <w:b w:val="0"/>
                <w:szCs w:val="24"/>
              </w:rPr>
              <w:t xml:space="preserve">n 1925, Rosanove reverted to practising as an amalgam after experiencing ongoing problems obtaining briefs in the male-dominated profession.  She built a successful practice specialising mainly in criminal and matrimonial cases and lobbied against the inequalities for men and women in divorce laws.  She re-signed the Bar Roll in 1949 and was appointed Victoria’s </w:t>
            </w:r>
            <w:r w:rsidRPr="00921C8B">
              <w:rPr>
                <w:rFonts w:ascii="Times New Roman" w:hAnsi="Times New Roman"/>
                <w:b w:val="0"/>
                <w:szCs w:val="24"/>
                <w:lang w:val="en-GB"/>
              </w:rPr>
              <w:t xml:space="preserve">first female Queen's Counsel in 1965, eleven years after her first application.  Rosanove was well-known for fighting for women’s interests and </w:t>
            </w:r>
            <w:r w:rsidRPr="00921C8B">
              <w:rPr>
                <w:rFonts w:ascii="Times New Roman" w:hAnsi="Times New Roman"/>
                <w:b w:val="0"/>
                <w:color w:val="000000"/>
                <w:szCs w:val="24"/>
                <w:shd w:val="clear" w:color="auto" w:fill="FFFFFF"/>
              </w:rPr>
              <w:t xml:space="preserve">regularly advised the Victorian Council on marriage and divorce law.  She </w:t>
            </w:r>
            <w:r w:rsidRPr="00921C8B">
              <w:rPr>
                <w:rFonts w:ascii="Times New Roman" w:hAnsi="Times New Roman"/>
                <w:b w:val="0"/>
                <w:szCs w:val="24"/>
              </w:rPr>
              <w:t>removed her name from the Bar Roll in December 1971.  In April 2000, the ‘Joan Rosanove Chambers’ were officially opened in Melbourne to commemorate the pioneering woman of the Victorian Bar</w:t>
            </w:r>
            <w:r w:rsidRPr="0075545A">
              <w:rPr>
                <w:rFonts w:ascii="Times New Roman" w:hAnsi="Times New Roman"/>
                <w:szCs w:val="24"/>
              </w:rPr>
              <w:t>.</w:t>
            </w:r>
          </w:p>
        </w:tc>
      </w:tr>
    </w:tbl>
    <w:p w:rsidR="00913719" w:rsidRDefault="00913719">
      <w:r>
        <w:br w:type="page"/>
      </w:r>
    </w:p>
    <w:p w:rsidR="00AA02C9" w:rsidRDefault="00913719" w:rsidP="00232478">
      <w:pPr>
        <w:tabs>
          <w:tab w:val="left" w:pos="4320"/>
        </w:tabs>
      </w:pPr>
      <w:r>
        <w:rPr>
          <w:noProof/>
          <w:lang w:eastAsia="en-AU"/>
        </w:rPr>
        <w:drawing>
          <wp:inline distT="0" distB="0" distL="0" distR="0">
            <wp:extent cx="5274945" cy="7459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802  - draft instrument diagram - Denman Prospect (2) (A1644936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945" cy="7459980"/>
                    </a:xfrm>
                    <a:prstGeom prst="rect">
                      <a:avLst/>
                    </a:prstGeom>
                  </pic:spPr>
                </pic:pic>
              </a:graphicData>
            </a:graphic>
          </wp:inline>
        </w:drawing>
      </w:r>
    </w:p>
    <w:sectPr w:rsidR="00AA02C9" w:rsidSect="00AA02C9">
      <w:footerReference w:type="default" r:id="rId15"/>
      <w:footerReference w:type="first" r:id="rId16"/>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205" w:rsidRDefault="00B92205" w:rsidP="00F10CB2">
      <w:r>
        <w:separator/>
      </w:r>
    </w:p>
  </w:endnote>
  <w:endnote w:type="continuationSeparator" w:id="0">
    <w:p w:rsidR="00B92205" w:rsidRDefault="00B92205"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C4" w:rsidRDefault="008A0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54357"/>
      <w:docPartObj>
        <w:docPartGallery w:val="Page Numbers (Top of Page)"/>
        <w:docPartUnique/>
      </w:docPartObj>
    </w:sdtPr>
    <w:sdtEndPr/>
    <w:sdtContent>
      <w:sdt>
        <w:sdtPr>
          <w:id w:val="325054361"/>
          <w:docPartObj>
            <w:docPartGallery w:val="Page Numbers (Top of Page)"/>
            <w:docPartUnique/>
          </w:docPartObj>
        </w:sdtPr>
        <w:sdtEndPr/>
        <w:sdtContent>
          <w:p w:rsidR="001056A5" w:rsidRPr="00AF1C0D" w:rsidRDefault="001056A5" w:rsidP="001056A5">
            <w:pPr>
              <w:pStyle w:val="Footer"/>
              <w:tabs>
                <w:tab w:val="clear" w:pos="2880"/>
              </w:tabs>
            </w:pPr>
          </w:p>
          <w:p w:rsidR="008A0DC4" w:rsidRDefault="002F0D80" w:rsidP="001056A5">
            <w:pPr>
              <w:pStyle w:val="Footer"/>
            </w:pPr>
          </w:p>
        </w:sdtContent>
      </w:sdt>
    </w:sdtContent>
  </w:sdt>
  <w:p w:rsidR="002A039C" w:rsidRPr="008A0DC4" w:rsidRDefault="008A0DC4" w:rsidP="008A0DC4">
    <w:pPr>
      <w:pStyle w:val="Footer"/>
      <w:jc w:val="center"/>
      <w:rPr>
        <w:rFonts w:ascii="Arial" w:hAnsi="Arial" w:cs="Arial"/>
        <w:sz w:val="14"/>
      </w:rPr>
    </w:pPr>
    <w:r w:rsidRPr="008A0DC4">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54323"/>
      <w:docPartObj>
        <w:docPartGallery w:val="Page Numbers (Bottom of Page)"/>
        <w:docPartUnique/>
      </w:docPartObj>
    </w:sdtPr>
    <w:sdtEndPr/>
    <w:sdtContent>
      <w:sdt>
        <w:sdtPr>
          <w:id w:val="98381352"/>
          <w:docPartObj>
            <w:docPartGallery w:val="Page Numbers (Top of Page)"/>
            <w:docPartUnique/>
          </w:docPartObj>
        </w:sdtPr>
        <w:sdtEndPr/>
        <w:sdtContent>
          <w:p w:rsidR="001056A5" w:rsidRPr="00AF1C0D" w:rsidRDefault="001056A5" w:rsidP="001056A5">
            <w:pPr>
              <w:pStyle w:val="Footer"/>
              <w:tabs>
                <w:tab w:val="clear" w:pos="2880"/>
              </w:tabs>
            </w:pPr>
            <w:r>
              <w:t xml:space="preserve">Page </w:t>
            </w:r>
            <w:r w:rsidR="00522381">
              <w:fldChar w:fldCharType="begin"/>
            </w:r>
            <w:r w:rsidR="00522381">
              <w:instrText xml:space="preserve"> PAGE </w:instrText>
            </w:r>
            <w:r w:rsidR="00522381">
              <w:fldChar w:fldCharType="separate"/>
            </w:r>
            <w:r w:rsidR="005016D8">
              <w:rPr>
                <w:noProof/>
              </w:rPr>
              <w:t>1</w:t>
            </w:r>
            <w:r w:rsidR="00522381">
              <w:rPr>
                <w:noProof/>
              </w:rPr>
              <w:fldChar w:fldCharType="end"/>
            </w:r>
            <w:r>
              <w:t xml:space="preserve"> of </w:t>
            </w:r>
            <w:r w:rsidR="00B01AF7">
              <w:rPr>
                <w:noProof/>
              </w:rPr>
              <w:fldChar w:fldCharType="begin"/>
            </w:r>
            <w:r w:rsidR="00B01AF7">
              <w:rPr>
                <w:noProof/>
              </w:rPr>
              <w:instrText xml:space="preserve"> SECTIONPAGES  </w:instrText>
            </w:r>
            <w:r w:rsidR="00B01AF7">
              <w:rPr>
                <w:noProof/>
              </w:rPr>
              <w:fldChar w:fldCharType="separate"/>
            </w:r>
            <w:r w:rsidR="005016D8">
              <w:rPr>
                <w:noProof/>
              </w:rPr>
              <w:t>9</w:t>
            </w:r>
            <w:r w:rsidR="00B01AF7">
              <w:rPr>
                <w:noProof/>
              </w:rPr>
              <w:fldChar w:fldCharType="end"/>
            </w:r>
            <w:r>
              <w:tab/>
            </w:r>
            <w:r w:rsidRPr="008B556F">
              <w:rPr>
                <w:i/>
              </w:rPr>
              <w:t xml:space="preserve"> </w:t>
            </w:r>
          </w:p>
          <w:p w:rsidR="002A039C" w:rsidRPr="00AA02C9" w:rsidRDefault="002F0D80" w:rsidP="00AA02C9">
            <w:pPr>
              <w:pStyle w:val="Foote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54370"/>
      <w:docPartObj>
        <w:docPartGallery w:val="Page Numbers (Top of Page)"/>
        <w:docPartUnique/>
      </w:docPartObj>
    </w:sdtPr>
    <w:sdtEndPr>
      <w:rPr>
        <w:color w:val="FF0000"/>
      </w:rPr>
    </w:sdtEndPr>
    <w:sdtContent>
      <w:sdt>
        <w:sdtPr>
          <w:id w:val="325054371"/>
          <w:docPartObj>
            <w:docPartGallery w:val="Page Numbers (Top of Page)"/>
            <w:docPartUnique/>
          </w:docPartObj>
        </w:sdtPr>
        <w:sdtEndPr>
          <w:rPr>
            <w:color w:val="FF0000"/>
          </w:rPr>
        </w:sdtEndPr>
        <w:sdtContent>
          <w:sdt>
            <w:sdtPr>
              <w:id w:val="325054372"/>
              <w:docPartObj>
                <w:docPartGallery w:val="Page Numbers (Top of Page)"/>
                <w:docPartUnique/>
              </w:docPartObj>
            </w:sdtPr>
            <w:sdtEndPr>
              <w:rPr>
                <w:color w:val="FF0000"/>
              </w:rPr>
            </w:sdtEndPr>
            <w:sdtContent>
              <w:p w:rsidR="001056A5" w:rsidRDefault="001056A5" w:rsidP="001056A5">
                <w:pPr>
                  <w:pStyle w:val="Footer"/>
                  <w:tabs>
                    <w:tab w:val="clear" w:pos="2880"/>
                  </w:tabs>
                  <w:rPr>
                    <w:color w:val="FF0000"/>
                  </w:rPr>
                </w:pPr>
                <w:r>
                  <w:t xml:space="preserve">Page </w:t>
                </w:r>
                <w:r w:rsidR="00522381">
                  <w:fldChar w:fldCharType="begin"/>
                </w:r>
                <w:r w:rsidR="00522381">
                  <w:instrText xml:space="preserve"> PAGE </w:instrText>
                </w:r>
                <w:r w:rsidR="00522381">
                  <w:fldChar w:fldCharType="separate"/>
                </w:r>
                <w:r w:rsidR="008A0DC4">
                  <w:rPr>
                    <w:noProof/>
                  </w:rPr>
                  <w:t>2</w:t>
                </w:r>
                <w:r w:rsidR="00522381">
                  <w:rPr>
                    <w:noProof/>
                  </w:rPr>
                  <w:fldChar w:fldCharType="end"/>
                </w:r>
                <w:r>
                  <w:t xml:space="preserve"> of </w:t>
                </w:r>
                <w:r w:rsidR="00B01AF7">
                  <w:rPr>
                    <w:noProof/>
                  </w:rPr>
                  <w:fldChar w:fldCharType="begin"/>
                </w:r>
                <w:r w:rsidR="00B01AF7">
                  <w:rPr>
                    <w:noProof/>
                  </w:rPr>
                  <w:instrText xml:space="preserve"> SECTIONPAGES  </w:instrText>
                </w:r>
                <w:r w:rsidR="00B01AF7">
                  <w:rPr>
                    <w:noProof/>
                  </w:rPr>
                  <w:fldChar w:fldCharType="separate"/>
                </w:r>
                <w:r w:rsidR="008A0DC4">
                  <w:rPr>
                    <w:noProof/>
                  </w:rPr>
                  <w:t>4</w:t>
                </w:r>
                <w:r w:rsidR="00B01AF7">
                  <w:rPr>
                    <w:noProof/>
                  </w:rPr>
                  <w:fldChar w:fldCharType="end"/>
                </w:r>
                <w:r>
                  <w:tab/>
                </w:r>
              </w:p>
            </w:sdtContent>
          </w:sdt>
        </w:sdtContent>
      </w:sdt>
    </w:sdtContent>
  </w:sdt>
  <w:p w:rsidR="008A0DC4" w:rsidRPr="008A0DC4" w:rsidRDefault="008A0DC4" w:rsidP="008A0DC4">
    <w:pPr>
      <w:pStyle w:val="Footer"/>
      <w:tabs>
        <w:tab w:val="clear" w:pos="2880"/>
      </w:tabs>
      <w:jc w:val="center"/>
      <w:rPr>
        <w:rFonts w:ascii="Arial" w:hAnsi="Arial" w:cs="Arial"/>
        <w:sz w:val="14"/>
      </w:rPr>
    </w:pPr>
    <w:r w:rsidRPr="008A0DC4">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232167"/>
      <w:docPartObj>
        <w:docPartGallery w:val="Page Numbers (Bottom of Page)"/>
        <w:docPartUnique/>
      </w:docPartObj>
    </w:sdtPr>
    <w:sdtEndPr/>
    <w:sdtContent>
      <w:sdt>
        <w:sdtPr>
          <w:id w:val="1380207894"/>
          <w:docPartObj>
            <w:docPartGallery w:val="Page Numbers (Top of Page)"/>
            <w:docPartUnique/>
          </w:docPartObj>
        </w:sdtPr>
        <w:sdtEndPr/>
        <w:sdtContent>
          <w:p w:rsidR="005016D8" w:rsidRDefault="005016D8" w:rsidP="00AA650C">
            <w:pPr>
              <w:pStyle w:val="Footer"/>
              <w:tabs>
                <w:tab w:val="clear" w:pos="2880"/>
              </w:tabs>
            </w:pPr>
            <w:r>
              <w:t xml:space="preserve">Page </w:t>
            </w:r>
            <w:r>
              <w:fldChar w:fldCharType="begin"/>
            </w:r>
            <w:r>
              <w:instrText xml:space="preserve"> PAGE </w:instrText>
            </w:r>
            <w:r>
              <w:fldChar w:fldCharType="separate"/>
            </w:r>
            <w:r w:rsidR="008A0DC4">
              <w:rPr>
                <w:noProof/>
              </w:rPr>
              <w:t>1</w:t>
            </w:r>
            <w:r>
              <w:rPr>
                <w:noProof/>
              </w:rPr>
              <w:fldChar w:fldCharType="end"/>
            </w:r>
            <w:r>
              <w:t xml:space="preserve"> of </w:t>
            </w:r>
            <w:r>
              <w:rPr>
                <w:noProof/>
              </w:rPr>
              <w:fldChar w:fldCharType="begin"/>
            </w:r>
            <w:r>
              <w:rPr>
                <w:noProof/>
              </w:rPr>
              <w:instrText xml:space="preserve"> SECTIONPAGES  </w:instrText>
            </w:r>
            <w:r>
              <w:rPr>
                <w:noProof/>
              </w:rPr>
              <w:fldChar w:fldCharType="separate"/>
            </w:r>
            <w:r w:rsidR="008A0DC4">
              <w:rPr>
                <w:noProof/>
              </w:rPr>
              <w:t>4</w:t>
            </w:r>
            <w:r>
              <w:rPr>
                <w:noProof/>
              </w:rPr>
              <w:fldChar w:fldCharType="end"/>
            </w:r>
            <w:r>
              <w:tab/>
            </w:r>
            <w:r w:rsidRPr="008B556F">
              <w:rPr>
                <w:i/>
              </w:rPr>
              <w:t xml:space="preserve"> </w:t>
            </w:r>
          </w:p>
        </w:sdtContent>
      </w:sdt>
    </w:sdtContent>
  </w:sdt>
  <w:p w:rsidR="008A0DC4" w:rsidRPr="008A0DC4" w:rsidRDefault="008A0DC4" w:rsidP="008A0DC4">
    <w:pPr>
      <w:pStyle w:val="Footer"/>
      <w:tabs>
        <w:tab w:val="clear" w:pos="2880"/>
      </w:tabs>
      <w:jc w:val="center"/>
      <w:rPr>
        <w:rFonts w:ascii="Arial" w:hAnsi="Arial" w:cs="Arial"/>
        <w:sz w:val="14"/>
      </w:rPr>
    </w:pPr>
    <w:r w:rsidRPr="008A0DC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205" w:rsidRDefault="00B92205" w:rsidP="00F10CB2">
      <w:r>
        <w:separator/>
      </w:r>
    </w:p>
  </w:footnote>
  <w:footnote w:type="continuationSeparator" w:id="0">
    <w:p w:rsidR="00B92205" w:rsidRDefault="00B92205" w:rsidP="00F10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C4" w:rsidRDefault="008A0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C4" w:rsidRDefault="008A0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C4" w:rsidRDefault="008A0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D43CE6"/>
    <w:multiLevelType w:val="multilevel"/>
    <w:tmpl w:val="1AC8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6"/>
  </w:num>
  <w:num w:numId="8">
    <w:abstractNumId w:val="7"/>
  </w:num>
  <w:num w:numId="9">
    <w:abstractNumId w:val="5"/>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0585C"/>
    <w:rsid w:val="0001005D"/>
    <w:rsid w:val="00012FA9"/>
    <w:rsid w:val="00016858"/>
    <w:rsid w:val="00022B16"/>
    <w:rsid w:val="00024452"/>
    <w:rsid w:val="000300CC"/>
    <w:rsid w:val="0003035F"/>
    <w:rsid w:val="0004515E"/>
    <w:rsid w:val="000533D7"/>
    <w:rsid w:val="000A1A69"/>
    <w:rsid w:val="000B78DA"/>
    <w:rsid w:val="000C501D"/>
    <w:rsid w:val="000D62B4"/>
    <w:rsid w:val="001056A5"/>
    <w:rsid w:val="00111262"/>
    <w:rsid w:val="0013471A"/>
    <w:rsid w:val="00134786"/>
    <w:rsid w:val="00144807"/>
    <w:rsid w:val="00177853"/>
    <w:rsid w:val="00184D82"/>
    <w:rsid w:val="00192D2F"/>
    <w:rsid w:val="00194AC7"/>
    <w:rsid w:val="001C092B"/>
    <w:rsid w:val="001C737C"/>
    <w:rsid w:val="001D1369"/>
    <w:rsid w:val="001F1298"/>
    <w:rsid w:val="001F17E1"/>
    <w:rsid w:val="001F6094"/>
    <w:rsid w:val="00205E99"/>
    <w:rsid w:val="00213094"/>
    <w:rsid w:val="00232478"/>
    <w:rsid w:val="002347D7"/>
    <w:rsid w:val="00243787"/>
    <w:rsid w:val="00267617"/>
    <w:rsid w:val="00267FC1"/>
    <w:rsid w:val="00292849"/>
    <w:rsid w:val="002A039C"/>
    <w:rsid w:val="002A1096"/>
    <w:rsid w:val="002D0D93"/>
    <w:rsid w:val="002E74D0"/>
    <w:rsid w:val="002F058E"/>
    <w:rsid w:val="002F0D80"/>
    <w:rsid w:val="002F58C0"/>
    <w:rsid w:val="00333582"/>
    <w:rsid w:val="00354752"/>
    <w:rsid w:val="0039312B"/>
    <w:rsid w:val="003A6343"/>
    <w:rsid w:val="003B3D17"/>
    <w:rsid w:val="003C330F"/>
    <w:rsid w:val="003C5C02"/>
    <w:rsid w:val="003D7174"/>
    <w:rsid w:val="003F5113"/>
    <w:rsid w:val="00406C3E"/>
    <w:rsid w:val="00410D15"/>
    <w:rsid w:val="00445322"/>
    <w:rsid w:val="00450E6F"/>
    <w:rsid w:val="00463185"/>
    <w:rsid w:val="00467018"/>
    <w:rsid w:val="00481934"/>
    <w:rsid w:val="00492788"/>
    <w:rsid w:val="004B6273"/>
    <w:rsid w:val="004C1003"/>
    <w:rsid w:val="004C57DD"/>
    <w:rsid w:val="004D7E6C"/>
    <w:rsid w:val="004E48BC"/>
    <w:rsid w:val="005016D8"/>
    <w:rsid w:val="00513572"/>
    <w:rsid w:val="00514196"/>
    <w:rsid w:val="00522381"/>
    <w:rsid w:val="005441EB"/>
    <w:rsid w:val="005617D6"/>
    <w:rsid w:val="005961A3"/>
    <w:rsid w:val="005B13A3"/>
    <w:rsid w:val="005B4ADF"/>
    <w:rsid w:val="005D55E0"/>
    <w:rsid w:val="005D68B8"/>
    <w:rsid w:val="005F75A1"/>
    <w:rsid w:val="00617DD3"/>
    <w:rsid w:val="00626A50"/>
    <w:rsid w:val="00627F0C"/>
    <w:rsid w:val="006339CA"/>
    <w:rsid w:val="006668F6"/>
    <w:rsid w:val="00667281"/>
    <w:rsid w:val="00670805"/>
    <w:rsid w:val="00685113"/>
    <w:rsid w:val="006A3A2F"/>
    <w:rsid w:val="006C3650"/>
    <w:rsid w:val="006F265B"/>
    <w:rsid w:val="00704DC3"/>
    <w:rsid w:val="00711E18"/>
    <w:rsid w:val="0071640D"/>
    <w:rsid w:val="0072003E"/>
    <w:rsid w:val="00731415"/>
    <w:rsid w:val="00733DC1"/>
    <w:rsid w:val="00736F7A"/>
    <w:rsid w:val="0075185A"/>
    <w:rsid w:val="0077162F"/>
    <w:rsid w:val="00784B87"/>
    <w:rsid w:val="0078605E"/>
    <w:rsid w:val="007A3050"/>
    <w:rsid w:val="007A3299"/>
    <w:rsid w:val="007B1BAA"/>
    <w:rsid w:val="007B205D"/>
    <w:rsid w:val="007B2E24"/>
    <w:rsid w:val="007C3B22"/>
    <w:rsid w:val="007E7455"/>
    <w:rsid w:val="007E7C5A"/>
    <w:rsid w:val="007F794C"/>
    <w:rsid w:val="00824EB1"/>
    <w:rsid w:val="00824F69"/>
    <w:rsid w:val="008417C9"/>
    <w:rsid w:val="008441B0"/>
    <w:rsid w:val="0086245B"/>
    <w:rsid w:val="008626BF"/>
    <w:rsid w:val="008673F5"/>
    <w:rsid w:val="00894148"/>
    <w:rsid w:val="008A0DC4"/>
    <w:rsid w:val="008A1D96"/>
    <w:rsid w:val="008A3808"/>
    <w:rsid w:val="008B556F"/>
    <w:rsid w:val="008D273D"/>
    <w:rsid w:val="008E4A39"/>
    <w:rsid w:val="008F60A5"/>
    <w:rsid w:val="008F6F3C"/>
    <w:rsid w:val="00904284"/>
    <w:rsid w:val="009070F7"/>
    <w:rsid w:val="00913719"/>
    <w:rsid w:val="009273FF"/>
    <w:rsid w:val="0093430D"/>
    <w:rsid w:val="00935D09"/>
    <w:rsid w:val="00970517"/>
    <w:rsid w:val="0097585E"/>
    <w:rsid w:val="00981D6C"/>
    <w:rsid w:val="009876DB"/>
    <w:rsid w:val="009D293B"/>
    <w:rsid w:val="009E757F"/>
    <w:rsid w:val="00A0585C"/>
    <w:rsid w:val="00A07BFA"/>
    <w:rsid w:val="00A27B67"/>
    <w:rsid w:val="00A36D66"/>
    <w:rsid w:val="00A43FE7"/>
    <w:rsid w:val="00A502EA"/>
    <w:rsid w:val="00A60348"/>
    <w:rsid w:val="00A74247"/>
    <w:rsid w:val="00A9655D"/>
    <w:rsid w:val="00AA02C9"/>
    <w:rsid w:val="00AA650C"/>
    <w:rsid w:val="00AF253A"/>
    <w:rsid w:val="00B01AF7"/>
    <w:rsid w:val="00B021A5"/>
    <w:rsid w:val="00B1549F"/>
    <w:rsid w:val="00B237A9"/>
    <w:rsid w:val="00B30B9A"/>
    <w:rsid w:val="00B3162A"/>
    <w:rsid w:val="00B343DF"/>
    <w:rsid w:val="00B51504"/>
    <w:rsid w:val="00B51A29"/>
    <w:rsid w:val="00B63A10"/>
    <w:rsid w:val="00B63B52"/>
    <w:rsid w:val="00B6603C"/>
    <w:rsid w:val="00B67AD8"/>
    <w:rsid w:val="00B9077B"/>
    <w:rsid w:val="00B92205"/>
    <w:rsid w:val="00B94455"/>
    <w:rsid w:val="00B96911"/>
    <w:rsid w:val="00B97883"/>
    <w:rsid w:val="00BA52F5"/>
    <w:rsid w:val="00BA6F0D"/>
    <w:rsid w:val="00BB241F"/>
    <w:rsid w:val="00BC06E1"/>
    <w:rsid w:val="00BD02C6"/>
    <w:rsid w:val="00BD4919"/>
    <w:rsid w:val="00C10E26"/>
    <w:rsid w:val="00C27C64"/>
    <w:rsid w:val="00C41B1B"/>
    <w:rsid w:val="00C61D5C"/>
    <w:rsid w:val="00C65523"/>
    <w:rsid w:val="00CA78EE"/>
    <w:rsid w:val="00CB1536"/>
    <w:rsid w:val="00CD3851"/>
    <w:rsid w:val="00CD4E55"/>
    <w:rsid w:val="00CE3399"/>
    <w:rsid w:val="00CF28EB"/>
    <w:rsid w:val="00D07D1C"/>
    <w:rsid w:val="00D1397F"/>
    <w:rsid w:val="00D324FF"/>
    <w:rsid w:val="00D36CFC"/>
    <w:rsid w:val="00D45B56"/>
    <w:rsid w:val="00D45F55"/>
    <w:rsid w:val="00D47F13"/>
    <w:rsid w:val="00D513F4"/>
    <w:rsid w:val="00D573D8"/>
    <w:rsid w:val="00D57F79"/>
    <w:rsid w:val="00D6535B"/>
    <w:rsid w:val="00D653CA"/>
    <w:rsid w:val="00D70494"/>
    <w:rsid w:val="00D9612A"/>
    <w:rsid w:val="00DB1051"/>
    <w:rsid w:val="00DD32C3"/>
    <w:rsid w:val="00DF075F"/>
    <w:rsid w:val="00DF1D10"/>
    <w:rsid w:val="00E10CBF"/>
    <w:rsid w:val="00E358BC"/>
    <w:rsid w:val="00E52A6D"/>
    <w:rsid w:val="00E70D2D"/>
    <w:rsid w:val="00E73C6D"/>
    <w:rsid w:val="00EA74E6"/>
    <w:rsid w:val="00EA7960"/>
    <w:rsid w:val="00EE1B4D"/>
    <w:rsid w:val="00F0488B"/>
    <w:rsid w:val="00F10CB2"/>
    <w:rsid w:val="00F15AC3"/>
    <w:rsid w:val="00F231CE"/>
    <w:rsid w:val="00F236C5"/>
    <w:rsid w:val="00F25FA1"/>
    <w:rsid w:val="00F54407"/>
    <w:rsid w:val="00F56AED"/>
    <w:rsid w:val="00F92F06"/>
    <w:rsid w:val="00FA38B0"/>
    <w:rsid w:val="00FB4806"/>
    <w:rsid w:val="00FF15B2"/>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uiPriority w:val="99"/>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customStyle="1" w:styleId="Heading2Char">
    <w:name w:val="Heading 2 Char"/>
    <w:basedOn w:val="DefaultParagraphFont"/>
    <w:link w:val="Heading2"/>
    <w:rsid w:val="00450E6F"/>
    <w:rPr>
      <w:rFonts w:ascii="Arial" w:hAnsi="Arial" w:cs="Arial"/>
      <w:i/>
      <w:iCs/>
      <w:sz w:val="16"/>
      <w:szCs w:val="16"/>
      <w:lang w:eastAsia="en-US"/>
    </w:rPr>
  </w:style>
  <w:style w:type="table" w:styleId="TableGrid">
    <w:name w:val="Table Grid"/>
    <w:basedOn w:val="TableNormal"/>
    <w:uiPriority w:val="59"/>
    <w:rsid w:val="00450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A3050"/>
    <w:rPr>
      <w:b/>
      <w:bCs/>
      <w:i w:val="0"/>
      <w:iCs w:val="0"/>
    </w:rPr>
  </w:style>
  <w:style w:type="paragraph" w:styleId="NormalWeb">
    <w:name w:val="Normal (Web)"/>
    <w:basedOn w:val="Normal"/>
    <w:uiPriority w:val="99"/>
    <w:unhideWhenUsed/>
    <w:rsid w:val="00184D82"/>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077">
      <w:bodyDiv w:val="1"/>
      <w:marLeft w:val="0"/>
      <w:marRight w:val="0"/>
      <w:marTop w:val="0"/>
      <w:marBottom w:val="0"/>
      <w:divBdr>
        <w:top w:val="none" w:sz="0" w:space="0" w:color="auto"/>
        <w:left w:val="none" w:sz="0" w:space="0" w:color="auto"/>
        <w:bottom w:val="none" w:sz="0" w:space="0" w:color="auto"/>
        <w:right w:val="none" w:sz="0" w:space="0" w:color="auto"/>
      </w:divBdr>
    </w:div>
    <w:div w:id="251667397">
      <w:bodyDiv w:val="1"/>
      <w:marLeft w:val="0"/>
      <w:marRight w:val="0"/>
      <w:marTop w:val="0"/>
      <w:marBottom w:val="0"/>
      <w:divBdr>
        <w:top w:val="none" w:sz="0" w:space="0" w:color="auto"/>
        <w:left w:val="none" w:sz="0" w:space="0" w:color="auto"/>
        <w:bottom w:val="none" w:sz="0" w:space="0" w:color="auto"/>
        <w:right w:val="none" w:sz="0" w:space="0" w:color="auto"/>
      </w:divBdr>
    </w:div>
    <w:div w:id="502400365">
      <w:bodyDiv w:val="1"/>
      <w:marLeft w:val="0"/>
      <w:marRight w:val="0"/>
      <w:marTop w:val="0"/>
      <w:marBottom w:val="0"/>
      <w:divBdr>
        <w:top w:val="none" w:sz="0" w:space="0" w:color="auto"/>
        <w:left w:val="none" w:sz="0" w:space="0" w:color="auto"/>
        <w:bottom w:val="none" w:sz="0" w:space="0" w:color="auto"/>
        <w:right w:val="none" w:sz="0" w:space="0" w:color="auto"/>
      </w:divBdr>
    </w:div>
    <w:div w:id="505362768">
      <w:bodyDiv w:val="1"/>
      <w:marLeft w:val="0"/>
      <w:marRight w:val="0"/>
      <w:marTop w:val="0"/>
      <w:marBottom w:val="0"/>
      <w:divBdr>
        <w:top w:val="none" w:sz="0" w:space="0" w:color="auto"/>
        <w:left w:val="none" w:sz="0" w:space="0" w:color="auto"/>
        <w:bottom w:val="none" w:sz="0" w:space="0" w:color="auto"/>
        <w:right w:val="none" w:sz="0" w:space="0" w:color="auto"/>
      </w:divBdr>
    </w:div>
    <w:div w:id="583492793">
      <w:bodyDiv w:val="1"/>
      <w:marLeft w:val="0"/>
      <w:marRight w:val="0"/>
      <w:marTop w:val="0"/>
      <w:marBottom w:val="0"/>
      <w:divBdr>
        <w:top w:val="none" w:sz="0" w:space="0" w:color="auto"/>
        <w:left w:val="none" w:sz="0" w:space="0" w:color="auto"/>
        <w:bottom w:val="none" w:sz="0" w:space="0" w:color="auto"/>
        <w:right w:val="none" w:sz="0" w:space="0" w:color="auto"/>
      </w:divBdr>
    </w:div>
    <w:div w:id="804195980">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0849283">
      <w:bodyDiv w:val="1"/>
      <w:marLeft w:val="0"/>
      <w:marRight w:val="0"/>
      <w:marTop w:val="0"/>
      <w:marBottom w:val="0"/>
      <w:divBdr>
        <w:top w:val="none" w:sz="0" w:space="0" w:color="auto"/>
        <w:left w:val="none" w:sz="0" w:space="0" w:color="auto"/>
        <w:bottom w:val="none" w:sz="0" w:space="0" w:color="auto"/>
        <w:right w:val="none" w:sz="0" w:space="0" w:color="auto"/>
      </w:divBdr>
      <w:divsChild>
        <w:div w:id="1930890870">
          <w:marLeft w:val="0"/>
          <w:marRight w:val="0"/>
          <w:marTop w:val="0"/>
          <w:marBottom w:val="0"/>
          <w:divBdr>
            <w:top w:val="none" w:sz="0" w:space="0" w:color="auto"/>
            <w:left w:val="none" w:sz="0" w:space="0" w:color="auto"/>
            <w:bottom w:val="none" w:sz="0" w:space="0" w:color="auto"/>
            <w:right w:val="none" w:sz="0" w:space="0" w:color="auto"/>
          </w:divBdr>
          <w:divsChild>
            <w:div w:id="2036225129">
              <w:marLeft w:val="0"/>
              <w:marRight w:val="0"/>
              <w:marTop w:val="0"/>
              <w:marBottom w:val="0"/>
              <w:divBdr>
                <w:top w:val="none" w:sz="0" w:space="0" w:color="auto"/>
                <w:left w:val="none" w:sz="0" w:space="0" w:color="auto"/>
                <w:bottom w:val="none" w:sz="0" w:space="0" w:color="auto"/>
                <w:right w:val="none" w:sz="0" w:space="0" w:color="auto"/>
              </w:divBdr>
            </w:div>
          </w:divsChild>
        </w:div>
        <w:div w:id="1361474531">
          <w:marLeft w:val="0"/>
          <w:marRight w:val="0"/>
          <w:marTop w:val="0"/>
          <w:marBottom w:val="0"/>
          <w:divBdr>
            <w:top w:val="none" w:sz="0" w:space="0" w:color="auto"/>
            <w:left w:val="none" w:sz="0" w:space="0" w:color="auto"/>
            <w:bottom w:val="none" w:sz="0" w:space="0" w:color="auto"/>
            <w:right w:val="none" w:sz="0" w:space="0" w:color="auto"/>
          </w:divBdr>
          <w:divsChild>
            <w:div w:id="1665549075">
              <w:marLeft w:val="0"/>
              <w:marRight w:val="0"/>
              <w:marTop w:val="0"/>
              <w:marBottom w:val="0"/>
              <w:divBdr>
                <w:top w:val="none" w:sz="0" w:space="0" w:color="auto"/>
                <w:left w:val="none" w:sz="0" w:space="0" w:color="auto"/>
                <w:bottom w:val="none" w:sz="0" w:space="0" w:color="auto"/>
                <w:right w:val="none" w:sz="0" w:space="0" w:color="auto"/>
              </w:divBdr>
            </w:div>
          </w:divsChild>
        </w:div>
        <w:div w:id="272712473">
          <w:marLeft w:val="0"/>
          <w:marRight w:val="0"/>
          <w:marTop w:val="0"/>
          <w:marBottom w:val="0"/>
          <w:divBdr>
            <w:top w:val="none" w:sz="0" w:space="0" w:color="auto"/>
            <w:left w:val="none" w:sz="0" w:space="0" w:color="auto"/>
            <w:bottom w:val="none" w:sz="0" w:space="0" w:color="auto"/>
            <w:right w:val="none" w:sz="0" w:space="0" w:color="auto"/>
          </w:divBdr>
          <w:divsChild>
            <w:div w:id="102310461">
              <w:marLeft w:val="0"/>
              <w:marRight w:val="0"/>
              <w:marTop w:val="0"/>
              <w:marBottom w:val="0"/>
              <w:divBdr>
                <w:top w:val="none" w:sz="0" w:space="0" w:color="auto"/>
                <w:left w:val="none" w:sz="0" w:space="0" w:color="auto"/>
                <w:bottom w:val="none" w:sz="0" w:space="0" w:color="auto"/>
                <w:right w:val="none" w:sz="0" w:space="0" w:color="auto"/>
              </w:divBdr>
            </w:div>
          </w:divsChild>
        </w:div>
        <w:div w:id="244801618">
          <w:marLeft w:val="0"/>
          <w:marRight w:val="0"/>
          <w:marTop w:val="0"/>
          <w:marBottom w:val="0"/>
          <w:divBdr>
            <w:top w:val="none" w:sz="0" w:space="0" w:color="auto"/>
            <w:left w:val="none" w:sz="0" w:space="0" w:color="auto"/>
            <w:bottom w:val="none" w:sz="0" w:space="0" w:color="auto"/>
            <w:right w:val="none" w:sz="0" w:space="0" w:color="auto"/>
          </w:divBdr>
          <w:divsChild>
            <w:div w:id="988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301615217">
      <w:bodyDiv w:val="1"/>
      <w:marLeft w:val="0"/>
      <w:marRight w:val="0"/>
      <w:marTop w:val="0"/>
      <w:marBottom w:val="0"/>
      <w:divBdr>
        <w:top w:val="none" w:sz="0" w:space="0" w:color="auto"/>
        <w:left w:val="none" w:sz="0" w:space="0" w:color="auto"/>
        <w:bottom w:val="none" w:sz="0" w:space="0" w:color="auto"/>
        <w:right w:val="none" w:sz="0" w:space="0" w:color="auto"/>
      </w:divBdr>
    </w:div>
    <w:div w:id="1361974076">
      <w:bodyDiv w:val="1"/>
      <w:marLeft w:val="0"/>
      <w:marRight w:val="0"/>
      <w:marTop w:val="0"/>
      <w:marBottom w:val="0"/>
      <w:divBdr>
        <w:top w:val="none" w:sz="0" w:space="0" w:color="auto"/>
        <w:left w:val="none" w:sz="0" w:space="0" w:color="auto"/>
        <w:bottom w:val="none" w:sz="0" w:space="0" w:color="auto"/>
        <w:right w:val="none" w:sz="0" w:space="0" w:color="auto"/>
      </w:divBdr>
      <w:divsChild>
        <w:div w:id="1441223266">
          <w:marLeft w:val="0"/>
          <w:marRight w:val="0"/>
          <w:marTop w:val="0"/>
          <w:marBottom w:val="0"/>
          <w:divBdr>
            <w:top w:val="none" w:sz="0" w:space="0" w:color="auto"/>
            <w:left w:val="none" w:sz="0" w:space="0" w:color="auto"/>
            <w:bottom w:val="none" w:sz="0" w:space="0" w:color="auto"/>
            <w:right w:val="none" w:sz="0" w:space="0" w:color="auto"/>
          </w:divBdr>
          <w:divsChild>
            <w:div w:id="1295523394">
              <w:marLeft w:val="0"/>
              <w:marRight w:val="0"/>
              <w:marTop w:val="0"/>
              <w:marBottom w:val="0"/>
              <w:divBdr>
                <w:top w:val="none" w:sz="0" w:space="0" w:color="auto"/>
                <w:left w:val="none" w:sz="0" w:space="0" w:color="auto"/>
                <w:bottom w:val="none" w:sz="0" w:space="0" w:color="auto"/>
                <w:right w:val="none" w:sz="0" w:space="0" w:color="auto"/>
              </w:divBdr>
            </w:div>
          </w:divsChild>
        </w:div>
        <w:div w:id="376392789">
          <w:marLeft w:val="0"/>
          <w:marRight w:val="0"/>
          <w:marTop w:val="0"/>
          <w:marBottom w:val="0"/>
          <w:divBdr>
            <w:top w:val="none" w:sz="0" w:space="0" w:color="auto"/>
            <w:left w:val="none" w:sz="0" w:space="0" w:color="auto"/>
            <w:bottom w:val="none" w:sz="0" w:space="0" w:color="auto"/>
            <w:right w:val="none" w:sz="0" w:space="0" w:color="auto"/>
          </w:divBdr>
          <w:divsChild>
            <w:div w:id="348799601">
              <w:marLeft w:val="0"/>
              <w:marRight w:val="0"/>
              <w:marTop w:val="0"/>
              <w:marBottom w:val="0"/>
              <w:divBdr>
                <w:top w:val="none" w:sz="0" w:space="0" w:color="auto"/>
                <w:left w:val="none" w:sz="0" w:space="0" w:color="auto"/>
                <w:bottom w:val="none" w:sz="0" w:space="0" w:color="auto"/>
                <w:right w:val="none" w:sz="0" w:space="0" w:color="auto"/>
              </w:divBdr>
            </w:div>
          </w:divsChild>
        </w:div>
        <w:div w:id="1771927917">
          <w:marLeft w:val="0"/>
          <w:marRight w:val="0"/>
          <w:marTop w:val="0"/>
          <w:marBottom w:val="0"/>
          <w:divBdr>
            <w:top w:val="none" w:sz="0" w:space="0" w:color="auto"/>
            <w:left w:val="none" w:sz="0" w:space="0" w:color="auto"/>
            <w:bottom w:val="none" w:sz="0" w:space="0" w:color="auto"/>
            <w:right w:val="none" w:sz="0" w:space="0" w:color="auto"/>
          </w:divBdr>
          <w:divsChild>
            <w:div w:id="2027901350">
              <w:marLeft w:val="0"/>
              <w:marRight w:val="0"/>
              <w:marTop w:val="0"/>
              <w:marBottom w:val="0"/>
              <w:divBdr>
                <w:top w:val="none" w:sz="0" w:space="0" w:color="auto"/>
                <w:left w:val="none" w:sz="0" w:space="0" w:color="auto"/>
                <w:bottom w:val="none" w:sz="0" w:space="0" w:color="auto"/>
                <w:right w:val="none" w:sz="0" w:space="0" w:color="auto"/>
              </w:divBdr>
            </w:div>
          </w:divsChild>
        </w:div>
        <w:div w:id="563103624">
          <w:marLeft w:val="0"/>
          <w:marRight w:val="0"/>
          <w:marTop w:val="0"/>
          <w:marBottom w:val="0"/>
          <w:divBdr>
            <w:top w:val="none" w:sz="0" w:space="0" w:color="auto"/>
            <w:left w:val="none" w:sz="0" w:space="0" w:color="auto"/>
            <w:bottom w:val="none" w:sz="0" w:space="0" w:color="auto"/>
            <w:right w:val="none" w:sz="0" w:space="0" w:color="auto"/>
          </w:divBdr>
          <w:divsChild>
            <w:div w:id="19160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60914">
      <w:bodyDiv w:val="1"/>
      <w:marLeft w:val="0"/>
      <w:marRight w:val="0"/>
      <w:marTop w:val="0"/>
      <w:marBottom w:val="0"/>
      <w:divBdr>
        <w:top w:val="none" w:sz="0" w:space="0" w:color="auto"/>
        <w:left w:val="none" w:sz="0" w:space="0" w:color="auto"/>
        <w:bottom w:val="none" w:sz="0" w:space="0" w:color="auto"/>
        <w:right w:val="none" w:sz="0" w:space="0" w:color="auto"/>
      </w:divBdr>
    </w:div>
    <w:div w:id="17740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ictionaryofsydney.org/natural_feature/parramatta_riv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1830</Words>
  <Characters>9906</Characters>
  <Application>Microsoft Office Word</Application>
  <DocSecurity>0</DocSecurity>
  <Lines>328</Lines>
  <Paragraphs>69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PCODCS</cp:lastModifiedBy>
  <cp:revision>5</cp:revision>
  <cp:lastPrinted>2018-08-21T07:24:00Z</cp:lastPrinted>
  <dcterms:created xsi:type="dcterms:W3CDTF">2018-09-02T23:26:00Z</dcterms:created>
  <dcterms:modified xsi:type="dcterms:W3CDTF">2018-09-02T23:26:00Z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A16187295</vt:lpwstr>
  </property>
  <property fmtid="{D5CDD505-2E9C-101B-9397-08002B2CF9AE}" pid="4" name="Objective-Title">
    <vt:lpwstr>Public Place Names (Denman Prospect) Determination 2018 (2)</vt:lpwstr>
  </property>
  <property fmtid="{D5CDD505-2E9C-101B-9397-08002B2CF9AE}" pid="5" name="Objective-Comment">
    <vt:lpwstr/>
  </property>
  <property fmtid="{D5CDD505-2E9C-101B-9397-08002B2CF9AE}" pid="6" name="Objective-CreationStamp">
    <vt:filetime>2018-05-21T22:55:05Z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2018-08-24T00:25:27Z</vt:filetime>
  </property>
  <property fmtid="{D5CDD505-2E9C-101B-9397-08002B2CF9AE}" pid="10" name="Objective-ModificationStamp">
    <vt:filetime>2018-08-24T00:25:27Z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18/23771 - Public Place Names (Denman Prospect) Determination 2018 (2)</vt:lpwstr>
  </property>
  <property fmtid="{D5CDD505-2E9C-101B-9397-08002B2CF9AE}" pid="14" name="Objective-State">
    <vt:lpwstr>Published</vt:lpwstr>
  </property>
  <property fmtid="{D5CDD505-2E9C-101B-9397-08002B2CF9AE}" pid="15" name="Objective-Version">
    <vt:lpwstr>21.0</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1-2018/23771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