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6971B1">
      <w:pPr>
        <w:pStyle w:val="Billname"/>
        <w:spacing w:before="700"/>
      </w:pPr>
      <w:bookmarkStart w:id="1" w:name="OLE_LINK1"/>
      <w:bookmarkStart w:id="2" w:name="OLE_LINK2"/>
      <w:r>
        <w:t>Public Trustee</w:t>
      </w:r>
      <w:r w:rsidR="00C550B5">
        <w:t xml:space="preserve"> and Guardian</w:t>
      </w:r>
      <w:r w:rsidR="00D04784">
        <w:t xml:space="preserve"> </w:t>
      </w:r>
      <w:r w:rsidR="00365605">
        <w:t xml:space="preserve">(Fees) Determination </w:t>
      </w:r>
      <w:r w:rsidR="00721503">
        <w:t>201</w:t>
      </w:r>
      <w:r w:rsidR="006E77E3">
        <w:t>9</w:t>
      </w:r>
    </w:p>
    <w:p w:rsidR="00020AA2" w:rsidRPr="00CE5D68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C3736" w:rsidRPr="00D9756A">
        <w:rPr>
          <w:b/>
          <w:bCs/>
        </w:rPr>
        <w:t>DI</w:t>
      </w:r>
      <w:r w:rsidR="00D9756A">
        <w:rPr>
          <w:b/>
          <w:bCs/>
        </w:rPr>
        <w:t>2019-</w:t>
      </w:r>
      <w:r w:rsidR="000E3D23">
        <w:rPr>
          <w:b/>
          <w:bCs/>
        </w:rPr>
        <w:t>162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:rsidR="000457C3" w:rsidRDefault="000457C3" w:rsidP="000457C3">
      <w:pPr>
        <w:pStyle w:val="madeunder"/>
        <w:spacing w:before="0" w:after="0"/>
        <w:rPr>
          <w:rFonts w:ascii="Times New Roman" w:hAnsi="Times New Roman" w:cs="Times New Roman"/>
        </w:rPr>
      </w:pPr>
    </w:p>
    <w:bookmarkEnd w:id="1"/>
    <w:bookmarkEnd w:id="2"/>
    <w:p w:rsidR="00514A90" w:rsidRPr="00190E5A" w:rsidRDefault="00514A90" w:rsidP="00514A90">
      <w:pPr>
        <w:pStyle w:val="CoverActName"/>
        <w:spacing w:before="0" w:after="0"/>
        <w:rPr>
          <w:bCs w:val="0"/>
          <w:sz w:val="20"/>
          <w:szCs w:val="20"/>
        </w:rPr>
      </w:pPr>
      <w:r w:rsidRPr="00206880">
        <w:rPr>
          <w:bCs w:val="0"/>
          <w:sz w:val="20"/>
          <w:szCs w:val="20"/>
        </w:rPr>
        <w:t>Public Trustee</w:t>
      </w:r>
      <w:r w:rsidR="00C550B5">
        <w:rPr>
          <w:bCs w:val="0"/>
          <w:sz w:val="20"/>
          <w:szCs w:val="20"/>
        </w:rPr>
        <w:t xml:space="preserve"> and Guardian</w:t>
      </w:r>
      <w:r w:rsidRPr="00206880">
        <w:rPr>
          <w:bCs w:val="0"/>
          <w:sz w:val="20"/>
          <w:szCs w:val="20"/>
        </w:rPr>
        <w:t xml:space="preserve"> Act 1985</w:t>
      </w:r>
      <w:r w:rsidRPr="00190E5A">
        <w:rPr>
          <w:bCs w:val="0"/>
          <w:sz w:val="20"/>
          <w:szCs w:val="20"/>
        </w:rPr>
        <w:t>, s 75 (Determination of fees and charges)</w:t>
      </w: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6971B1" w:rsidRPr="00F031B2">
        <w:rPr>
          <w:rFonts w:ascii="Times New Roman" w:hAnsi="Times New Roman" w:cs="Times New Roman"/>
          <w:i/>
        </w:rPr>
        <w:t>Public Trustee</w:t>
      </w:r>
      <w:r w:rsidR="00C550B5">
        <w:rPr>
          <w:rFonts w:ascii="Times New Roman" w:hAnsi="Times New Roman" w:cs="Times New Roman"/>
          <w:i/>
        </w:rPr>
        <w:t xml:space="preserve"> and Guardian</w:t>
      </w:r>
      <w:r w:rsidR="00F55F08" w:rsidRPr="00983AEC">
        <w:rPr>
          <w:rFonts w:ascii="Times New Roman" w:hAnsi="Times New Roman" w:cs="Times New Roman"/>
          <w:i/>
        </w:rPr>
        <w:t xml:space="preserve"> </w:t>
      </w:r>
      <w:r w:rsidR="00C9097A" w:rsidRPr="00983AEC">
        <w:rPr>
          <w:rFonts w:ascii="Times New Roman" w:hAnsi="Times New Roman" w:cs="Times New Roman"/>
          <w:i/>
        </w:rPr>
        <w:t>(</w:t>
      </w:r>
      <w:r w:rsidR="00421AAF" w:rsidRPr="00983AEC">
        <w:rPr>
          <w:rFonts w:ascii="Times New Roman" w:hAnsi="Times New Roman" w:cs="Times New Roman"/>
          <w:i/>
        </w:rPr>
        <w:t xml:space="preserve">Fees) Determination </w:t>
      </w:r>
      <w:r w:rsidR="00FF4415" w:rsidRPr="00983AEC">
        <w:rPr>
          <w:rFonts w:ascii="Times New Roman" w:hAnsi="Times New Roman" w:cs="Times New Roman"/>
          <w:i/>
        </w:rPr>
        <w:t>201</w:t>
      </w:r>
      <w:r w:rsidR="006E77E3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>.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CE6C20" w:rsidRPr="000E322A" w:rsidRDefault="00CE6C20" w:rsidP="00CE6C20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(1)</w:t>
      </w:r>
      <w:r>
        <w:rPr>
          <w:rFonts w:ascii="Times New Roman" w:eastAsiaTheme="minorEastAsia" w:hAnsi="Times New Roman"/>
          <w:szCs w:val="20"/>
        </w:rPr>
        <w:tab/>
      </w: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>instrument</w:t>
      </w:r>
      <w:r w:rsidR="004B266F">
        <w:rPr>
          <w:rFonts w:ascii="Times New Roman" w:eastAsiaTheme="minorEastAsia" w:hAnsi="Times New Roman"/>
          <w:szCs w:val="20"/>
        </w:rPr>
        <w:t xml:space="preserve">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>
        <w:rPr>
          <w:rFonts w:ascii="Times New Roman" w:eastAsiaTheme="minorEastAsia" w:hAnsi="Times New Roman"/>
          <w:szCs w:val="20"/>
        </w:rPr>
        <w:t>1 July 201</w:t>
      </w:r>
      <w:r w:rsidR="006E77E3">
        <w:rPr>
          <w:rFonts w:ascii="Times New Roman" w:eastAsiaTheme="minorEastAsia" w:hAnsi="Times New Roman"/>
          <w:szCs w:val="20"/>
        </w:rPr>
        <w:t>9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:rsidR="00CE6C20" w:rsidRDefault="00CE6C20" w:rsidP="00CE6C20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(2)</w:t>
      </w:r>
      <w:r>
        <w:rPr>
          <w:rFonts w:ascii="Times New Roman" w:eastAsiaTheme="minorEastAsia" w:hAnsi="Times New Roman"/>
          <w:szCs w:val="20"/>
        </w:rPr>
        <w:tab/>
        <w:t>Section 5 is tak</w:t>
      </w:r>
      <w:r w:rsidR="00BD4088">
        <w:rPr>
          <w:rFonts w:ascii="Times New Roman" w:eastAsiaTheme="minorEastAsia" w:hAnsi="Times New Roman"/>
          <w:szCs w:val="20"/>
        </w:rPr>
        <w:t xml:space="preserve">en to have commenced on the day </w:t>
      </w:r>
      <w:r>
        <w:rPr>
          <w:rFonts w:ascii="Times New Roman" w:eastAsiaTheme="minorEastAsia" w:hAnsi="Times New Roman"/>
          <w:szCs w:val="20"/>
        </w:rPr>
        <w:t xml:space="preserve">the </w:t>
      </w:r>
      <w:r w:rsidR="00BD4088" w:rsidRPr="00DE6088">
        <w:rPr>
          <w:rFonts w:ascii="Times New Roman" w:hAnsi="Times New Roman" w:cs="Times New Roman"/>
          <w:i/>
        </w:rPr>
        <w:t>Public T</w:t>
      </w:r>
      <w:r w:rsidR="00BD4088">
        <w:rPr>
          <w:rFonts w:ascii="Times New Roman" w:hAnsi="Times New Roman" w:cs="Times New Roman"/>
          <w:i/>
        </w:rPr>
        <w:t>rustee and Guardian (Fees) Determination 201</w:t>
      </w:r>
      <w:r w:rsidR="006E77E3">
        <w:rPr>
          <w:rFonts w:ascii="Times New Roman" w:hAnsi="Times New Roman" w:cs="Times New Roman"/>
          <w:i/>
        </w:rPr>
        <w:t>9</w:t>
      </w:r>
      <w:r>
        <w:rPr>
          <w:rFonts w:ascii="Times New Roman" w:eastAsiaTheme="minorEastAsia" w:hAnsi="Times New Roman"/>
          <w:szCs w:val="20"/>
        </w:rPr>
        <w:t xml:space="preserve"> was notified.</w:t>
      </w:r>
    </w:p>
    <w:p w:rsidR="00020AA2" w:rsidRDefault="00000476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3</w:t>
      </w:r>
      <w:r w:rsidR="009F129D">
        <w:rPr>
          <w:b/>
          <w:bCs/>
        </w:rPr>
        <w:tab/>
      </w:r>
      <w:r w:rsidR="00282576">
        <w:rPr>
          <w:b/>
          <w:bCs/>
        </w:rPr>
        <w:t>Determination of fees</w:t>
      </w:r>
    </w:p>
    <w:p w:rsidR="00020AA2" w:rsidRDefault="00282576" w:rsidP="00D044A5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</w:t>
      </w:r>
      <w:r w:rsidR="009940F7">
        <w:rPr>
          <w:rFonts w:ascii="Times New Roman" w:hAnsi="Times New Roman" w:cs="Times New Roman"/>
        </w:rPr>
        <w:t xml:space="preserve">maximum </w:t>
      </w:r>
      <w:r w:rsidR="00020AA2">
        <w:rPr>
          <w:rFonts w:ascii="Times New Roman" w:hAnsi="Times New Roman" w:cs="Times New Roman"/>
        </w:rPr>
        <w:t xml:space="preserve">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</w:t>
      </w:r>
      <w:r w:rsidR="00426275">
        <w:rPr>
          <w:rFonts w:ascii="Times New Roman" w:hAnsi="Times New Roman" w:cs="Times New Roman"/>
        </w:rPr>
        <w:t> </w:t>
      </w:r>
      <w:r w:rsidR="00020AA2">
        <w:rPr>
          <w:rFonts w:ascii="Times New Roman" w:hAnsi="Times New Roman" w:cs="Times New Roman"/>
        </w:rPr>
        <w:t>2 is the fee stated in the schedule, column 3 for that matter.</w:t>
      </w:r>
    </w:p>
    <w:p w:rsidR="00282576" w:rsidRPr="0075450D" w:rsidRDefault="009940F7" w:rsidP="00CE6C20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0A26">
        <w:rPr>
          <w:rFonts w:ascii="Times New Roman" w:hAnsi="Times New Roman" w:cs="Times New Roman"/>
        </w:rPr>
        <w:t>2</w:t>
      </w:r>
      <w:r w:rsidR="00282576">
        <w:rPr>
          <w:rFonts w:ascii="Times New Roman" w:hAnsi="Times New Roman" w:cs="Times New Roman"/>
        </w:rPr>
        <w:t>)</w:t>
      </w:r>
      <w:r w:rsidR="00282576">
        <w:rPr>
          <w:rFonts w:ascii="Times New Roman" w:hAnsi="Times New Roman" w:cs="Times New Roman"/>
        </w:rPr>
        <w:tab/>
      </w:r>
      <w:r w:rsidR="00282576" w:rsidRPr="0075450D">
        <w:rPr>
          <w:rFonts w:ascii="Times New Roman" w:hAnsi="Times New Roman" w:cs="Times New Roman"/>
        </w:rPr>
        <w:t xml:space="preserve">The fee for a matter stated in an item in </w:t>
      </w:r>
      <w:r w:rsidR="00282576">
        <w:rPr>
          <w:rFonts w:ascii="Times New Roman" w:hAnsi="Times New Roman" w:cs="Times New Roman"/>
        </w:rPr>
        <w:t>the schedule</w:t>
      </w:r>
      <w:r w:rsidR="00282576"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00047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362A6">
        <w:rPr>
          <w:rFonts w:ascii="Times New Roman" w:hAnsi="Times New Roman" w:cs="Times New Roman"/>
        </w:rPr>
        <w:t>Public Trustee</w:t>
      </w:r>
      <w:r w:rsidR="00C550B5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:rsidR="00CE6C20" w:rsidRPr="00E43838" w:rsidRDefault="00CE6C20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4C5553">
        <w:rPr>
          <w:b/>
          <w:bCs/>
          <w:szCs w:val="20"/>
        </w:rPr>
        <w:t>—</w:t>
      </w:r>
      <w:r w:rsidR="004C5553" w:rsidRPr="00E43838">
        <w:rPr>
          <w:b/>
          <w:bCs/>
          <w:szCs w:val="20"/>
        </w:rPr>
        <w:t>DI201</w:t>
      </w:r>
      <w:r w:rsidR="00E43838" w:rsidRPr="00E43838">
        <w:rPr>
          <w:b/>
          <w:bCs/>
          <w:szCs w:val="20"/>
        </w:rPr>
        <w:t>8</w:t>
      </w:r>
      <w:r w:rsidR="004C5553" w:rsidRPr="00E43838">
        <w:rPr>
          <w:b/>
          <w:bCs/>
          <w:szCs w:val="20"/>
        </w:rPr>
        <w:t>–</w:t>
      </w:r>
      <w:r w:rsidR="00973065" w:rsidRPr="00E43838">
        <w:rPr>
          <w:b/>
          <w:bCs/>
          <w:szCs w:val="20"/>
        </w:rPr>
        <w:t>1</w:t>
      </w:r>
      <w:r w:rsidR="00E43838" w:rsidRPr="00E43838">
        <w:rPr>
          <w:b/>
          <w:bCs/>
          <w:szCs w:val="20"/>
        </w:rPr>
        <w:t>99</w:t>
      </w:r>
    </w:p>
    <w:p w:rsidR="00CE6C20" w:rsidRPr="00CE6C20" w:rsidRDefault="00CE6C20" w:rsidP="00CE6C20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E43838">
        <w:rPr>
          <w:rFonts w:ascii="Times New Roman" w:hAnsi="Times New Roman" w:cs="Times New Roman"/>
        </w:rPr>
        <w:t xml:space="preserve">This instrument revokes the </w:t>
      </w:r>
      <w:r w:rsidRPr="00E43838">
        <w:rPr>
          <w:rFonts w:ascii="Times New Roman" w:hAnsi="Times New Roman" w:cs="Times New Roman"/>
          <w:i/>
        </w:rPr>
        <w:t>Public Trustee and Guardian (Fees) Determination 201</w:t>
      </w:r>
      <w:r w:rsidR="006E77E3" w:rsidRPr="00E43838">
        <w:rPr>
          <w:rFonts w:ascii="Times New Roman" w:hAnsi="Times New Roman" w:cs="Times New Roman"/>
          <w:i/>
        </w:rPr>
        <w:t>8</w:t>
      </w:r>
      <w:r w:rsidR="00973065" w:rsidRPr="00E43838">
        <w:rPr>
          <w:rFonts w:ascii="Times New Roman" w:hAnsi="Times New Roman" w:cs="Times New Roman"/>
        </w:rPr>
        <w:t xml:space="preserve"> </w:t>
      </w:r>
      <w:r w:rsidRPr="00E43838">
        <w:rPr>
          <w:rFonts w:ascii="Times New Roman" w:hAnsi="Times New Roman" w:cs="Times New Roman"/>
        </w:rPr>
        <w:t>DI201</w:t>
      </w:r>
      <w:r w:rsidR="00E43838" w:rsidRPr="00E43838">
        <w:rPr>
          <w:rFonts w:ascii="Times New Roman" w:hAnsi="Times New Roman" w:cs="Times New Roman"/>
        </w:rPr>
        <w:t>8</w:t>
      </w:r>
      <w:r w:rsidRPr="00E43838">
        <w:rPr>
          <w:rFonts w:ascii="Times New Roman" w:hAnsi="Times New Roman" w:cs="Times New Roman"/>
        </w:rPr>
        <w:noBreakHyphen/>
      </w:r>
      <w:r w:rsidR="00E43838" w:rsidRPr="00E43838">
        <w:rPr>
          <w:rFonts w:ascii="Times New Roman" w:hAnsi="Times New Roman" w:cs="Times New Roman"/>
        </w:rPr>
        <w:t>199</w:t>
      </w:r>
      <w:r w:rsidRPr="00E43838">
        <w:rPr>
          <w:rFonts w:ascii="Times New Roman" w:hAnsi="Times New Roman" w:cs="Times New Roman"/>
          <w:i/>
        </w:rPr>
        <w:t>.</w:t>
      </w:r>
    </w:p>
    <w:p w:rsidR="00305144" w:rsidRDefault="00305144">
      <w:pPr>
        <w:rPr>
          <w:rFonts w:ascii="Times New Roman" w:hAnsi="Times New Roman" w:cs="Times New Roman"/>
        </w:rPr>
      </w:pPr>
    </w:p>
    <w:p w:rsidR="00973065" w:rsidRDefault="00973065">
      <w:pPr>
        <w:rPr>
          <w:rFonts w:ascii="Times New Roman" w:hAnsi="Times New Roman" w:cs="Times New Roman"/>
        </w:rPr>
      </w:pPr>
    </w:p>
    <w:p w:rsidR="00305144" w:rsidRDefault="00305144">
      <w:pPr>
        <w:rPr>
          <w:rFonts w:ascii="Times New Roman" w:hAnsi="Times New Roman" w:cs="Times New Roman"/>
        </w:rPr>
      </w:pPr>
    </w:p>
    <w:p w:rsidR="00020AA2" w:rsidRDefault="004B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Gordon Ramsay </w:t>
      </w:r>
      <w:r w:rsidR="00020AA2">
        <w:rPr>
          <w:rFonts w:ascii="Times New Roman" w:hAnsi="Times New Roman" w:cs="Times New Roman"/>
        </w:rPr>
        <w:t>MLA</w:t>
      </w:r>
    </w:p>
    <w:p w:rsidR="00A627DE" w:rsidRDefault="00383AB8" w:rsidP="00A62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020AA2">
        <w:rPr>
          <w:rFonts w:ascii="Times New Roman" w:hAnsi="Times New Roman" w:cs="Times New Roman"/>
        </w:rPr>
        <w:t>General</w:t>
      </w:r>
    </w:p>
    <w:p w:rsidR="000E3D23" w:rsidRDefault="000E3D23">
      <w:pPr>
        <w:rPr>
          <w:rFonts w:ascii="Times New Roman" w:hAnsi="Times New Roman" w:cs="Times New Roman"/>
        </w:rPr>
      </w:pPr>
    </w:p>
    <w:p w:rsidR="00020AA2" w:rsidRDefault="000E3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E77E3" w:rsidRPr="00D9756A">
        <w:rPr>
          <w:rFonts w:ascii="Times New Roman" w:hAnsi="Times New Roman" w:cs="Times New Roman"/>
        </w:rPr>
        <w:t xml:space="preserve"> June </w:t>
      </w:r>
      <w:r w:rsidR="00726DF0" w:rsidRPr="00D9756A">
        <w:rPr>
          <w:rFonts w:ascii="Times New Roman" w:hAnsi="Times New Roman" w:cs="Times New Roman"/>
        </w:rPr>
        <w:t>201</w:t>
      </w:r>
      <w:r w:rsidR="006E77E3" w:rsidRPr="00D9756A">
        <w:rPr>
          <w:rFonts w:ascii="Times New Roman" w:hAnsi="Times New Roman" w:cs="Times New Roman"/>
        </w:rPr>
        <w:t>9</w:t>
      </w:r>
    </w:p>
    <w:p w:rsidR="00C67536" w:rsidRDefault="00C67536">
      <w:pPr>
        <w:rPr>
          <w:rFonts w:ascii="Times New Roman" w:hAnsi="Times New Roman" w:cs="Times New Roman"/>
        </w:rPr>
        <w:sectPr w:rsidR="00C67536" w:rsidSect="009965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6802"/>
        <w:gridCol w:w="2366"/>
        <w:gridCol w:w="203"/>
        <w:gridCol w:w="1013"/>
      </w:tblGrid>
      <w:tr w:rsidR="00A46B25" w:rsidRPr="00570E69" w:rsidTr="00996596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570E69">
              <w:rPr>
                <w:b/>
                <w:bCs/>
              </w:rPr>
              <w:lastRenderedPageBreak/>
              <w:t>SCHEDULE</w:t>
            </w:r>
            <w:r w:rsidR="006C6345">
              <w:t xml:space="preserve"> –</w:t>
            </w:r>
            <w:r w:rsidRPr="00570E69">
              <w:t xml:space="preserve"> </w:t>
            </w:r>
            <w:r w:rsidRPr="00570E69">
              <w:rPr>
                <w:b/>
                <w:bCs/>
              </w:rPr>
              <w:t>FEES AND CHARGES TO BE PAID</w:t>
            </w:r>
          </w:p>
          <w:p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510"/>
              <w:gridCol w:w="2510"/>
              <w:gridCol w:w="2510"/>
            </w:tblGrid>
            <w:tr w:rsidR="00913D90" w:rsidRPr="00570E69" w:rsidTr="002A23EA">
              <w:trPr>
                <w:gridAfter w:val="2"/>
                <w:wAfter w:w="5020" w:type="dxa"/>
                <w:trHeight w:val="984"/>
                <w:tblHeader/>
              </w:trPr>
              <w:tc>
                <w:tcPr>
                  <w:tcW w:w="816" w:type="dxa"/>
                  <w:hideMark/>
                </w:tcPr>
                <w:p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  <w:sz w:val="22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2"/>
                </w:tcPr>
                <w:p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913D90" w:rsidRPr="00E43838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MISCELLANEOUS CHARGES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service not dealt within any other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items in this determination.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112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property is involved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1.10 % </w:t>
                  </w:r>
                  <w:r w:rsidR="00B26AAA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of moneys received and/or the standard fee as per the scale chargeable for estate administration (or such lesser fee as is agreed between the recipient of the service and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).*</w:t>
                  </w:r>
                </w:p>
                <w:p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property is not involved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3C67C3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973065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E047C4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hour*</w:t>
                  </w:r>
                </w:p>
                <w:p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unclaimed money is administered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F763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$7</w:t>
                  </w:r>
                  <w:r w:rsidR="00E047C4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="008A0BA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 *</w:t>
                  </w:r>
                </w:p>
                <w:p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Provided that, where unclaimed money is administered,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may exempt the payment of the fee by class or specific sum.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6E77E3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97306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al Year the fees were 1.1%, $281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$7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respectively </w:t>
                  </w:r>
                  <w:r w:rsidR="007C45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Pr="00E20E01">
                    <w:rPr>
                      <w:rFonts w:ascii="Times New Roman" w:eastAsia="SimSun" w:hAnsi="Times New Roman" w:cs="Times New Roman"/>
                      <w:i/>
                      <w:iCs/>
                      <w:color w:val="000066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514A90" w:rsidRPr="007A417E" w:rsidRDefault="00514A90" w:rsidP="00021663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ACTING AS AGENT</w:t>
                  </w:r>
                  <w:r w:rsidR="005B1C77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, 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ATTORNE</w:t>
                  </w:r>
                  <w:r w:rsidR="00021663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Y OR FINANCIAL MANAGER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Acting as an agent, attorney or financial manager in administering or managing property. 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1.10% of moneys received and/or the standard fee as per the scale chargeable for estate administration, on non monetary assets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.*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76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COLLECTION OF INCOME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Income commission on all gross income and on common fund or managed fund distributions, including realized capital gains and tax-free components received by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acting in any capacity. 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E047C4" w:rsidRDefault="00514A90" w:rsidP="0066670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receives income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5.50 %</w:t>
                  </w:r>
                  <w:r w:rsidR="00C94A8E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 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4577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percentage commissions were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:rsidR="00E825CD" w:rsidRPr="007A417E" w:rsidRDefault="00E825CD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A2C0D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EA2C0D" w:rsidRPr="007A417E" w:rsidRDefault="00EA2C0D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EA2C0D" w:rsidRPr="007A417E" w:rsidRDefault="00EA2C0D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EA2C0D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EA2C0D" w:rsidRDefault="00EA2C0D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:rsidR="00E047C4" w:rsidRPr="007A417E" w:rsidRDefault="00E047C4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EA2C0D" w:rsidRPr="007A417E" w:rsidRDefault="00EA2C0D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lastRenderedPageBreak/>
                    <w:t>ESTATE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112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F3766A" w:rsidRPr="007A417E" w:rsidRDefault="00C13B8B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Obtaining a grant of representation and/or administering the estate of a deceased person.  The fee is based on the gross capital value of the estate excluding the value of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land, being the family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of the deceased and the beneficiary where the home is transferred to the partner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F67B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sake of clarity, no fee will be charged on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the transfer of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that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land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where the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land, being the family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is transferred to the partner.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4.40 % of the first $200,000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GST);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3.30 % of the next $200,000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;</w:t>
                  </w:r>
                </w:p>
                <w:p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2.20 % 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of the next $200,000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  <w:p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he amount greater than $600,000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  <w:p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421AAF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with</w:t>
                  </w:r>
                  <w:r w:rsidR="003C67C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 minimum of $2,</w:t>
                  </w:r>
                  <w:r w:rsidR="0065772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  <w:r w:rsidR="00E047C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67</w:t>
                  </w:r>
                  <w:r w:rsidR="004A474B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.00 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(including 10% GST).*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fee rates were 4.4%, 3.3%, 2.2% and 1.1% respectively with a minimum of 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$2,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505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F3766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Transferring or conveying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 being the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(as defined in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above) and/or assets held as joint tenants to the surviving partner.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E047C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</w:t>
                  </w:r>
                  <w:r w:rsidR="003C67C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 was $2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81</w:t>
                  </w:r>
                  <w:r w:rsidR="00477D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a fee is not payable under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 and where administration of an estate is commenced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but completed by another executor or administrator or person other than at the initiative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E047C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514A90" w:rsidRPr="007A417E" w:rsidRDefault="00514A90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ast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$2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81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:rsidTr="002A23EA">
              <w:trPr>
                <w:gridAfter w:val="2"/>
                <w:wAfter w:w="5020" w:type="dxa"/>
                <w:trHeight w:val="379"/>
              </w:trPr>
              <w:tc>
                <w:tcPr>
                  <w:tcW w:w="969" w:type="dxa"/>
                  <w:gridSpan w:val="2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</w:t>
                  </w:r>
                  <w:r w:rsidR="00CE470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K</w:t>
                  </w:r>
                </w:p>
              </w:tc>
              <w:tc>
                <w:tcPr>
                  <w:tcW w:w="2510" w:type="dxa"/>
                  <w:hideMark/>
                </w:tcPr>
                <w:p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trHeight w:val="1326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  <w:p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:rsidR="00996596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996596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996596" w:rsidRPr="00570E69" w:rsidTr="002A23EA">
              <w:trPr>
                <w:trHeight w:val="508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:rsidR="00996596" w:rsidRPr="00570E69" w:rsidRDefault="00996596" w:rsidP="0099659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</w:pPr>
                  <w:r w:rsidRPr="00570E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  <w:t>FUNDS MANAGEMENT</w:t>
                  </w:r>
                </w:p>
                <w:p w:rsidR="00996596" w:rsidRPr="00996596" w:rsidRDefault="00996596" w:rsidP="00B75DEA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206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66"/>
              </w:trPr>
              <w:tc>
                <w:tcPr>
                  <w:tcW w:w="969" w:type="dxa"/>
                  <w:gridSpan w:val="2"/>
                  <w:vAlign w:val="center"/>
                  <w:hideMark/>
                </w:tcPr>
                <w:p w:rsidR="00B75DEA" w:rsidRPr="007A417E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Rate of management fee for the administration of moneys held in the Common Funds. 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Default="00E047C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</w:t>
                  </w:r>
                  <w:r w:rsidR="000B5D0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Year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rate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was the same.</w:t>
                  </w:r>
                </w:p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Rate of management fee for the administration of moneys held in the Common Fund Guarantee and Reserve Account.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0B5D01" w:rsidRDefault="00B75DEA" w:rsidP="000B5D0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rate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657724" w:rsidRPr="007A417E" w:rsidRDefault="00657724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10144" w:type="dxa"/>
                  <w:gridSpan w:val="5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OTHER CHARGES (Charges are made for the following services, in addition to estate and trust</w:t>
                  </w:r>
                  <w:r w:rsidR="00F3766A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 fees otherwise determined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)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6E77E3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Attendance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an officer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for any other purposes not being for normal administration purposes.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E047C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Year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$281</w:t>
                  </w:r>
                  <w:r w:rsidR="000B5D0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76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Arranging the purchase, extension, alteration or modification of property (real or personal) for the use of any beneficiary or person legally entitled.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the gross value of the purchase, extension, alteration of modification (including 10% GST).*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78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rate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483F3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Managing assets invested outside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Common Funds, excluding principal residence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1.10 % of the gross value of the </w:t>
                  </w:r>
                  <w:r w:rsidR="00DE6088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asset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GST).*</w:t>
                  </w:r>
                </w:p>
                <w:p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Services charged on an hourly basis: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E047C4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2A23E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Year the fees were 1.1% and $281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Genealogy matters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3C67C3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E040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Financial Year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$281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Life assurance or superannuation claims (where proceeds are not paid to the estate)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B75DEA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$281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deeds, renunciations and releases.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$281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Replacing lost title deeds.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Year the fee was $281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Conveyancing fees.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$281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Property inspections.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$281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 visits.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3715F7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$281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Storage and Warehousing.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715F7" w:rsidRDefault="00657724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$5</w:t>
                  </w:r>
                  <w:r w:rsidR="003715F7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cubic metre per month.*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 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$5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cantSplit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TAXATION SERVICES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All taxation services including assessment of tax status, advice and returns.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7A417E" w:rsidRDefault="00CA2A6A" w:rsidP="001815F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657724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1815F9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fee was $281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2A23EA" w:rsidRDefault="002A23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:rsidR="002A23EA" w:rsidRDefault="002A23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lastRenderedPageBreak/>
                    <w:t>TRUST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Administration, as trustee, under Statute, Court award or other instrument.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B0D60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moneys received and/or the standard fee as per the scale chargeable for estate administration, on non monetary assets (including 10% GST).*</w:t>
                  </w:r>
                </w:p>
              </w:tc>
            </w:tr>
            <w:tr w:rsidR="00B75DEA" w:rsidRPr="00570E69" w:rsidTr="003B0D60">
              <w:trPr>
                <w:gridAfter w:val="2"/>
                <w:wAfter w:w="5020" w:type="dxa"/>
                <w:trHeight w:val="459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B0D6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</w:t>
                  </w:r>
                  <w:r w:rsidR="003A77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ast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Financial Year the fee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3B0D60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 fee for continuing trusts.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3B0D60" w:rsidRDefault="00657724" w:rsidP="003B0D6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$12</w:t>
                  </w:r>
                  <w:r w:rsidR="003B0D60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="00B75DEA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annum and upon completion.*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B0D6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$120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WILL PREPARATION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wills</w:t>
                  </w:r>
                </w:p>
              </w:tc>
              <w:tc>
                <w:tcPr>
                  <w:tcW w:w="2510" w:type="dxa"/>
                  <w:hideMark/>
                </w:tcPr>
                <w:p w:rsidR="00B75DEA" w:rsidRPr="006E77E3" w:rsidRDefault="00672C32" w:rsidP="003B0D60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magenta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Maximum $ </w:t>
                  </w:r>
                  <w:r w:rsidR="003B0D60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642</w:t>
                  </w:r>
                  <w:r w:rsidR="00B75DEA"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GST).*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3B0D60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EC55F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$627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10144" w:type="dxa"/>
                  <w:gridSpan w:val="5"/>
                </w:tcPr>
                <w:p w:rsidR="00B75DEA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46B25" w:rsidRPr="00570E6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570E6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:rsidTr="00996596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570E69" w:rsidRDefault="00C57FB0" w:rsidP="00C57FB0">
            <w:pPr>
              <w:rPr>
                <w:b/>
                <w:bCs/>
              </w:rPr>
            </w:pPr>
            <w:bookmarkStart w:id="5" w:name="_Sale_of_Motor"/>
            <w:bookmarkEnd w:id="5"/>
            <w:r w:rsidRPr="00C57FB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  <w:lastRenderedPageBreak/>
              <w:t>CONFISCATION OF CRIMINAL ASSETS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57FB0" w:rsidRPr="00570E69" w:rsidRDefault="00C57FB0" w:rsidP="00D82A6D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:rsidTr="00996596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</w:tr>
      <w:tr w:rsidR="00C57FB0" w:rsidRPr="00570E69" w:rsidTr="00996596">
        <w:trPr>
          <w:gridAfter w:val="2"/>
          <w:wAfter w:w="1216" w:type="dxa"/>
          <w:trHeight w:val="4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432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Fees due to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under S.132 (1) (d) &amp; (e) of the </w:t>
            </w:r>
            <w:r w:rsidRPr="00021663">
              <w:rPr>
                <w:rFonts w:ascii="Times New Roman" w:eastAsia="SimSun" w:hAnsi="Times New Roman" w:cs="Times New Roman"/>
                <w:i/>
                <w:sz w:val="16"/>
                <w:szCs w:val="16"/>
                <w:lang w:val="en-US" w:eastAsia="zh-CN"/>
              </w:rPr>
              <w:t>Confiscation of Criminal Assets Act 2003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3B0D60" w:rsidRDefault="00C57FB0" w:rsidP="00D82A6D">
            <w:pPr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C57FB0" w:rsidRPr="00570E69" w:rsidTr="00996596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Receiving money or on converting assets to cash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3B0D60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1.1%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.*</w:t>
            </w:r>
          </w:p>
        </w:tc>
      </w:tr>
      <w:tr w:rsidR="00C57FB0" w:rsidRPr="00570E69" w:rsidTr="00996596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Where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receives income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3B0D60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5.5%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.*</w:t>
            </w:r>
          </w:p>
        </w:tc>
      </w:tr>
      <w:tr w:rsidR="00C57FB0" w:rsidRPr="00570E69" w:rsidTr="00996596">
        <w:trPr>
          <w:gridAfter w:val="2"/>
          <w:wAfter w:w="1216" w:type="dxa"/>
          <w:trHeight w:val="67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AEB" w:rsidRPr="004A101F" w:rsidRDefault="0062367B" w:rsidP="003B0D60">
            <w:pP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i/>
                <w:iCs/>
                <w:color w:val="000066"/>
                <w:sz w:val="16"/>
                <w:szCs w:val="16"/>
                <w:lang w:val="en-US" w:eastAsia="zh-CN"/>
              </w:rPr>
              <w:t xml:space="preserve">Explanatory Note: </w:t>
            </w:r>
            <w:r w:rsidR="000D585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</w:t>
            </w:r>
            <w:r w:rsidR="003A77F9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ast</w:t>
            </w:r>
            <w:r w:rsidR="000D585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Financial Year the </w:t>
            </w:r>
            <w:r w:rsidR="002D4F21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rate</w:t>
            </w:r>
            <w:r w:rsidR="000D585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s</w:t>
            </w:r>
            <w:r w:rsidR="00672C32" w:rsidRPr="00021663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were the same.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7FB0" w:rsidRPr="007A417E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</w:tbl>
    <w:p w:rsidR="00C16077" w:rsidRPr="00806AEB" w:rsidRDefault="00806AEB">
      <w:pPr>
        <w:rPr>
          <w:b/>
          <w:i/>
          <w:sz w:val="16"/>
          <w:szCs w:val="16"/>
        </w:rPr>
      </w:pPr>
      <w:r w:rsidRPr="00806AEB">
        <w:rPr>
          <w:b/>
          <w:i/>
          <w:sz w:val="16"/>
          <w:szCs w:val="16"/>
        </w:rPr>
        <w:t>Note:</w:t>
      </w:r>
    </w:p>
    <w:p w:rsidR="00806AEB" w:rsidRPr="00806AEB" w:rsidRDefault="00806AEB" w:rsidP="00C16077">
      <w:pPr>
        <w:spacing w:line="200" w:lineRule="exact"/>
        <w:rPr>
          <w:rFonts w:eastAsia="SimSun"/>
          <w:b/>
          <w:bCs/>
          <w:i/>
          <w:iCs/>
          <w:sz w:val="16"/>
          <w:szCs w:val="16"/>
          <w:lang w:val="en-US" w:eastAsia="zh-CN"/>
        </w:rPr>
      </w:pP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* All amounts for Fees and Charges listed under the 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>Public Trustee</w:t>
      </w:r>
      <w:r w:rsidR="00C550B5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Act 1985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are maximum amounts.  Lower amounts may be charged at the discretion of the Public Trustee</w:t>
      </w:r>
      <w:r w:rsidR="00C550B5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</w:p>
    <w:p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default" r:id="rId15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D0" w:rsidRDefault="00E96ED0">
      <w:r>
        <w:separator/>
      </w:r>
    </w:p>
  </w:endnote>
  <w:endnote w:type="continuationSeparator" w:id="0">
    <w:p w:rsidR="00E96ED0" w:rsidRDefault="00E9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C1" w:rsidRDefault="000B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20" w:rsidRDefault="00CE6C20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</w:p>
  <w:p w:rsidR="00CE6C20" w:rsidRPr="000B06C1" w:rsidRDefault="000B06C1" w:rsidP="000B06C1">
    <w:pPr>
      <w:jc w:val="center"/>
      <w:rPr>
        <w:sz w:val="14"/>
        <w:lang w:val="en-US"/>
      </w:rPr>
    </w:pPr>
    <w:r w:rsidRPr="000B06C1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C1" w:rsidRDefault="000B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D0" w:rsidRDefault="00E96ED0">
      <w:r>
        <w:separator/>
      </w:r>
    </w:p>
  </w:footnote>
  <w:footnote w:type="continuationSeparator" w:id="0">
    <w:p w:rsidR="00E96ED0" w:rsidRDefault="00E9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C1" w:rsidRDefault="000B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C1" w:rsidRDefault="000B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C1" w:rsidRDefault="000B06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20" w:rsidRDefault="00CE6C20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CE6C20" w:rsidRDefault="00CE6C2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1663"/>
    <w:rsid w:val="00025FCD"/>
    <w:rsid w:val="00027DD8"/>
    <w:rsid w:val="00034237"/>
    <w:rsid w:val="00034E0E"/>
    <w:rsid w:val="00036624"/>
    <w:rsid w:val="00041876"/>
    <w:rsid w:val="00043EC5"/>
    <w:rsid w:val="000457C3"/>
    <w:rsid w:val="0005173B"/>
    <w:rsid w:val="00051DE3"/>
    <w:rsid w:val="000610E8"/>
    <w:rsid w:val="00062706"/>
    <w:rsid w:val="00070CC1"/>
    <w:rsid w:val="00070E94"/>
    <w:rsid w:val="00071BD4"/>
    <w:rsid w:val="00072124"/>
    <w:rsid w:val="00072C33"/>
    <w:rsid w:val="0007350E"/>
    <w:rsid w:val="000735DC"/>
    <w:rsid w:val="00073CBA"/>
    <w:rsid w:val="0007652F"/>
    <w:rsid w:val="00081110"/>
    <w:rsid w:val="000820B3"/>
    <w:rsid w:val="00085CDB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6C1"/>
    <w:rsid w:val="000B48EA"/>
    <w:rsid w:val="000B5D01"/>
    <w:rsid w:val="000C2F11"/>
    <w:rsid w:val="000C35DE"/>
    <w:rsid w:val="000C3EB9"/>
    <w:rsid w:val="000C6379"/>
    <w:rsid w:val="000D1427"/>
    <w:rsid w:val="000D15DE"/>
    <w:rsid w:val="000D1EAF"/>
    <w:rsid w:val="000D3008"/>
    <w:rsid w:val="000D3137"/>
    <w:rsid w:val="000D4DDA"/>
    <w:rsid w:val="000D5858"/>
    <w:rsid w:val="000E041F"/>
    <w:rsid w:val="000E1291"/>
    <w:rsid w:val="000E1337"/>
    <w:rsid w:val="000E236B"/>
    <w:rsid w:val="000E246F"/>
    <w:rsid w:val="000E322A"/>
    <w:rsid w:val="000E3D23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0639"/>
    <w:rsid w:val="00131CB2"/>
    <w:rsid w:val="001426D2"/>
    <w:rsid w:val="001464BE"/>
    <w:rsid w:val="00147037"/>
    <w:rsid w:val="00150023"/>
    <w:rsid w:val="00151B3F"/>
    <w:rsid w:val="00152251"/>
    <w:rsid w:val="0015309B"/>
    <w:rsid w:val="00155853"/>
    <w:rsid w:val="00156848"/>
    <w:rsid w:val="0015759A"/>
    <w:rsid w:val="0016087C"/>
    <w:rsid w:val="00161BDF"/>
    <w:rsid w:val="00165E06"/>
    <w:rsid w:val="00172D4D"/>
    <w:rsid w:val="00173A2A"/>
    <w:rsid w:val="00175CD7"/>
    <w:rsid w:val="00177765"/>
    <w:rsid w:val="001815F9"/>
    <w:rsid w:val="00185950"/>
    <w:rsid w:val="00185AB2"/>
    <w:rsid w:val="00185E74"/>
    <w:rsid w:val="00190D36"/>
    <w:rsid w:val="00190E5A"/>
    <w:rsid w:val="00192AA0"/>
    <w:rsid w:val="00193C03"/>
    <w:rsid w:val="001971C4"/>
    <w:rsid w:val="001A61C6"/>
    <w:rsid w:val="001B0752"/>
    <w:rsid w:val="001B0C90"/>
    <w:rsid w:val="001B0F94"/>
    <w:rsid w:val="001B23F6"/>
    <w:rsid w:val="001B3589"/>
    <w:rsid w:val="001B3A32"/>
    <w:rsid w:val="001B4DA6"/>
    <w:rsid w:val="001B666F"/>
    <w:rsid w:val="001C2A3B"/>
    <w:rsid w:val="001C2F07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3807"/>
    <w:rsid w:val="00204314"/>
    <w:rsid w:val="00206880"/>
    <w:rsid w:val="00207FF6"/>
    <w:rsid w:val="00211673"/>
    <w:rsid w:val="0021226D"/>
    <w:rsid w:val="00212A56"/>
    <w:rsid w:val="00217525"/>
    <w:rsid w:val="00220A55"/>
    <w:rsid w:val="00220D53"/>
    <w:rsid w:val="00220F23"/>
    <w:rsid w:val="002239A1"/>
    <w:rsid w:val="00232B32"/>
    <w:rsid w:val="002335BD"/>
    <w:rsid w:val="002340C8"/>
    <w:rsid w:val="002346D9"/>
    <w:rsid w:val="0024230E"/>
    <w:rsid w:val="00244A98"/>
    <w:rsid w:val="00245255"/>
    <w:rsid w:val="00252340"/>
    <w:rsid w:val="00252FA2"/>
    <w:rsid w:val="00253961"/>
    <w:rsid w:val="00253C4A"/>
    <w:rsid w:val="00253EE6"/>
    <w:rsid w:val="00254834"/>
    <w:rsid w:val="00254FBE"/>
    <w:rsid w:val="00262FEE"/>
    <w:rsid w:val="00266B59"/>
    <w:rsid w:val="00270C03"/>
    <w:rsid w:val="00270E15"/>
    <w:rsid w:val="00270FD5"/>
    <w:rsid w:val="00274710"/>
    <w:rsid w:val="002749A4"/>
    <w:rsid w:val="00277378"/>
    <w:rsid w:val="00277C5A"/>
    <w:rsid w:val="00282576"/>
    <w:rsid w:val="00282BDD"/>
    <w:rsid w:val="00285594"/>
    <w:rsid w:val="00286B2B"/>
    <w:rsid w:val="00290348"/>
    <w:rsid w:val="00293B61"/>
    <w:rsid w:val="002A16B2"/>
    <w:rsid w:val="002A23EA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0054"/>
    <w:rsid w:val="002D2F93"/>
    <w:rsid w:val="002D3B0A"/>
    <w:rsid w:val="002D4F21"/>
    <w:rsid w:val="002E207B"/>
    <w:rsid w:val="002E2C30"/>
    <w:rsid w:val="002F787C"/>
    <w:rsid w:val="003003E5"/>
    <w:rsid w:val="003004DC"/>
    <w:rsid w:val="00302BBC"/>
    <w:rsid w:val="00305144"/>
    <w:rsid w:val="00306A4C"/>
    <w:rsid w:val="00307F8D"/>
    <w:rsid w:val="00307FDD"/>
    <w:rsid w:val="0031291E"/>
    <w:rsid w:val="00315C01"/>
    <w:rsid w:val="00320105"/>
    <w:rsid w:val="00320C13"/>
    <w:rsid w:val="0032256F"/>
    <w:rsid w:val="0032388A"/>
    <w:rsid w:val="00324033"/>
    <w:rsid w:val="0032684C"/>
    <w:rsid w:val="00330B4C"/>
    <w:rsid w:val="0033211F"/>
    <w:rsid w:val="00337DA3"/>
    <w:rsid w:val="003459DC"/>
    <w:rsid w:val="00350032"/>
    <w:rsid w:val="00350C58"/>
    <w:rsid w:val="0035145F"/>
    <w:rsid w:val="00357403"/>
    <w:rsid w:val="00361399"/>
    <w:rsid w:val="00361573"/>
    <w:rsid w:val="0036223D"/>
    <w:rsid w:val="00363481"/>
    <w:rsid w:val="00363FBC"/>
    <w:rsid w:val="00365605"/>
    <w:rsid w:val="0037000A"/>
    <w:rsid w:val="003715F7"/>
    <w:rsid w:val="00372761"/>
    <w:rsid w:val="00374095"/>
    <w:rsid w:val="0037589C"/>
    <w:rsid w:val="00375927"/>
    <w:rsid w:val="00376BFC"/>
    <w:rsid w:val="00377446"/>
    <w:rsid w:val="00380695"/>
    <w:rsid w:val="003817FB"/>
    <w:rsid w:val="003824D5"/>
    <w:rsid w:val="00383130"/>
    <w:rsid w:val="0038315F"/>
    <w:rsid w:val="0038380C"/>
    <w:rsid w:val="00383AB8"/>
    <w:rsid w:val="00384DFB"/>
    <w:rsid w:val="003851CC"/>
    <w:rsid w:val="0039084E"/>
    <w:rsid w:val="00390D87"/>
    <w:rsid w:val="00394344"/>
    <w:rsid w:val="0039443D"/>
    <w:rsid w:val="00396913"/>
    <w:rsid w:val="003A62A9"/>
    <w:rsid w:val="003A77F9"/>
    <w:rsid w:val="003B0D60"/>
    <w:rsid w:val="003B2239"/>
    <w:rsid w:val="003B3232"/>
    <w:rsid w:val="003B3670"/>
    <w:rsid w:val="003B6EEA"/>
    <w:rsid w:val="003B71C7"/>
    <w:rsid w:val="003C2F51"/>
    <w:rsid w:val="003C5009"/>
    <w:rsid w:val="003C67C3"/>
    <w:rsid w:val="003D02F0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6275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77D4"/>
    <w:rsid w:val="00477D68"/>
    <w:rsid w:val="004823C5"/>
    <w:rsid w:val="00483F3E"/>
    <w:rsid w:val="00486788"/>
    <w:rsid w:val="00494BAB"/>
    <w:rsid w:val="00495EAE"/>
    <w:rsid w:val="00497033"/>
    <w:rsid w:val="004972EC"/>
    <w:rsid w:val="004A101F"/>
    <w:rsid w:val="004A1180"/>
    <w:rsid w:val="004A27B8"/>
    <w:rsid w:val="004A474B"/>
    <w:rsid w:val="004A5A7F"/>
    <w:rsid w:val="004B17F4"/>
    <w:rsid w:val="004B266F"/>
    <w:rsid w:val="004B66AE"/>
    <w:rsid w:val="004C1FBD"/>
    <w:rsid w:val="004C42FA"/>
    <w:rsid w:val="004C49DE"/>
    <w:rsid w:val="004C5553"/>
    <w:rsid w:val="004C5AAA"/>
    <w:rsid w:val="004C6EF6"/>
    <w:rsid w:val="004C72FA"/>
    <w:rsid w:val="004D02DA"/>
    <w:rsid w:val="004D0FD4"/>
    <w:rsid w:val="004D2A83"/>
    <w:rsid w:val="004D3F36"/>
    <w:rsid w:val="004E6B0F"/>
    <w:rsid w:val="004E77CF"/>
    <w:rsid w:val="004F0EE3"/>
    <w:rsid w:val="004F17BC"/>
    <w:rsid w:val="004F3022"/>
    <w:rsid w:val="004F6664"/>
    <w:rsid w:val="00500E9A"/>
    <w:rsid w:val="00500F9D"/>
    <w:rsid w:val="00502593"/>
    <w:rsid w:val="00502A5D"/>
    <w:rsid w:val="00504825"/>
    <w:rsid w:val="00510875"/>
    <w:rsid w:val="00514A90"/>
    <w:rsid w:val="00521BFE"/>
    <w:rsid w:val="005263E3"/>
    <w:rsid w:val="00531AFB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E71"/>
    <w:rsid w:val="00565797"/>
    <w:rsid w:val="00566240"/>
    <w:rsid w:val="005669A1"/>
    <w:rsid w:val="00567A0D"/>
    <w:rsid w:val="00570E69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A18DE"/>
    <w:rsid w:val="005A23BE"/>
    <w:rsid w:val="005A2E64"/>
    <w:rsid w:val="005A32C2"/>
    <w:rsid w:val="005A57F2"/>
    <w:rsid w:val="005A6186"/>
    <w:rsid w:val="005A69A8"/>
    <w:rsid w:val="005A6AEF"/>
    <w:rsid w:val="005B04BC"/>
    <w:rsid w:val="005B1C77"/>
    <w:rsid w:val="005B2DBA"/>
    <w:rsid w:val="005B4F3F"/>
    <w:rsid w:val="005B5C7F"/>
    <w:rsid w:val="005C0A75"/>
    <w:rsid w:val="005C281E"/>
    <w:rsid w:val="005C2A14"/>
    <w:rsid w:val="005C314E"/>
    <w:rsid w:val="005C35AE"/>
    <w:rsid w:val="005C3736"/>
    <w:rsid w:val="005C656A"/>
    <w:rsid w:val="005C668E"/>
    <w:rsid w:val="005C780B"/>
    <w:rsid w:val="005D1766"/>
    <w:rsid w:val="005D4CBE"/>
    <w:rsid w:val="005D5A60"/>
    <w:rsid w:val="005E12C8"/>
    <w:rsid w:val="005E1E26"/>
    <w:rsid w:val="005E470A"/>
    <w:rsid w:val="005E5827"/>
    <w:rsid w:val="005E6A3C"/>
    <w:rsid w:val="005E6E88"/>
    <w:rsid w:val="005F121D"/>
    <w:rsid w:val="005F29D2"/>
    <w:rsid w:val="005F70DD"/>
    <w:rsid w:val="005F7635"/>
    <w:rsid w:val="005F7DC7"/>
    <w:rsid w:val="005F7FA8"/>
    <w:rsid w:val="00603D6F"/>
    <w:rsid w:val="0061013A"/>
    <w:rsid w:val="0061166B"/>
    <w:rsid w:val="00613AAD"/>
    <w:rsid w:val="00616005"/>
    <w:rsid w:val="00616AF0"/>
    <w:rsid w:val="00616FBF"/>
    <w:rsid w:val="00617AAE"/>
    <w:rsid w:val="006220A1"/>
    <w:rsid w:val="0062294C"/>
    <w:rsid w:val="00622C02"/>
    <w:rsid w:val="0062367B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4771D"/>
    <w:rsid w:val="00647B53"/>
    <w:rsid w:val="0065688A"/>
    <w:rsid w:val="006568F8"/>
    <w:rsid w:val="0065756C"/>
    <w:rsid w:val="00657724"/>
    <w:rsid w:val="00657CEF"/>
    <w:rsid w:val="00660A7E"/>
    <w:rsid w:val="006640AD"/>
    <w:rsid w:val="00664FCC"/>
    <w:rsid w:val="00665262"/>
    <w:rsid w:val="00666389"/>
    <w:rsid w:val="00666707"/>
    <w:rsid w:val="006707A6"/>
    <w:rsid w:val="00672189"/>
    <w:rsid w:val="00672C32"/>
    <w:rsid w:val="00681F9D"/>
    <w:rsid w:val="00682049"/>
    <w:rsid w:val="0068739F"/>
    <w:rsid w:val="00693709"/>
    <w:rsid w:val="0069491E"/>
    <w:rsid w:val="006971B1"/>
    <w:rsid w:val="006A0279"/>
    <w:rsid w:val="006A3028"/>
    <w:rsid w:val="006A3ECC"/>
    <w:rsid w:val="006A609C"/>
    <w:rsid w:val="006A61AB"/>
    <w:rsid w:val="006B18D7"/>
    <w:rsid w:val="006B6498"/>
    <w:rsid w:val="006C0698"/>
    <w:rsid w:val="006C353D"/>
    <w:rsid w:val="006C5A40"/>
    <w:rsid w:val="006C6345"/>
    <w:rsid w:val="006D0B9D"/>
    <w:rsid w:val="006D1DAE"/>
    <w:rsid w:val="006D74F4"/>
    <w:rsid w:val="006E1759"/>
    <w:rsid w:val="006E1F9D"/>
    <w:rsid w:val="006E2792"/>
    <w:rsid w:val="006E2BEA"/>
    <w:rsid w:val="006E5D82"/>
    <w:rsid w:val="006E77E3"/>
    <w:rsid w:val="006E7BAF"/>
    <w:rsid w:val="006F013C"/>
    <w:rsid w:val="006F0721"/>
    <w:rsid w:val="006F1AFE"/>
    <w:rsid w:val="006F4EAB"/>
    <w:rsid w:val="006F6A22"/>
    <w:rsid w:val="006F7BB0"/>
    <w:rsid w:val="00701B0F"/>
    <w:rsid w:val="007034EC"/>
    <w:rsid w:val="00704348"/>
    <w:rsid w:val="007059C2"/>
    <w:rsid w:val="00714718"/>
    <w:rsid w:val="00715848"/>
    <w:rsid w:val="00717DBF"/>
    <w:rsid w:val="00721503"/>
    <w:rsid w:val="0072286D"/>
    <w:rsid w:val="007261FA"/>
    <w:rsid w:val="00726DF0"/>
    <w:rsid w:val="00727B0D"/>
    <w:rsid w:val="00727E0F"/>
    <w:rsid w:val="00733234"/>
    <w:rsid w:val="00735FDA"/>
    <w:rsid w:val="0074048B"/>
    <w:rsid w:val="007446B5"/>
    <w:rsid w:val="00745B3A"/>
    <w:rsid w:val="007463D2"/>
    <w:rsid w:val="00747174"/>
    <w:rsid w:val="007503FE"/>
    <w:rsid w:val="00753986"/>
    <w:rsid w:val="0075450D"/>
    <w:rsid w:val="007611E7"/>
    <w:rsid w:val="00762225"/>
    <w:rsid w:val="00763E36"/>
    <w:rsid w:val="00764902"/>
    <w:rsid w:val="0076637E"/>
    <w:rsid w:val="007707FD"/>
    <w:rsid w:val="0077087E"/>
    <w:rsid w:val="0077167C"/>
    <w:rsid w:val="007740FC"/>
    <w:rsid w:val="00775598"/>
    <w:rsid w:val="0077678D"/>
    <w:rsid w:val="00783B18"/>
    <w:rsid w:val="007910A1"/>
    <w:rsid w:val="00792422"/>
    <w:rsid w:val="0079260D"/>
    <w:rsid w:val="007937EC"/>
    <w:rsid w:val="00796404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3AC"/>
    <w:rsid w:val="007C4592"/>
    <w:rsid w:val="007C4D6A"/>
    <w:rsid w:val="007C4EA9"/>
    <w:rsid w:val="007D130D"/>
    <w:rsid w:val="007D1B9F"/>
    <w:rsid w:val="007D3CDD"/>
    <w:rsid w:val="007E3DC4"/>
    <w:rsid w:val="007E3F89"/>
    <w:rsid w:val="007E4011"/>
    <w:rsid w:val="007E459C"/>
    <w:rsid w:val="007F1737"/>
    <w:rsid w:val="007F27B8"/>
    <w:rsid w:val="007F4EAA"/>
    <w:rsid w:val="007F5DDE"/>
    <w:rsid w:val="007F6928"/>
    <w:rsid w:val="00806AEB"/>
    <w:rsid w:val="0080744E"/>
    <w:rsid w:val="00813A12"/>
    <w:rsid w:val="00821DC0"/>
    <w:rsid w:val="00822CA6"/>
    <w:rsid w:val="0082490C"/>
    <w:rsid w:val="0082515A"/>
    <w:rsid w:val="00826BD5"/>
    <w:rsid w:val="00830C6A"/>
    <w:rsid w:val="00831B2E"/>
    <w:rsid w:val="008323C5"/>
    <w:rsid w:val="00846198"/>
    <w:rsid w:val="008467E9"/>
    <w:rsid w:val="00846D3E"/>
    <w:rsid w:val="00846E4E"/>
    <w:rsid w:val="008524E5"/>
    <w:rsid w:val="00853DF1"/>
    <w:rsid w:val="00853E83"/>
    <w:rsid w:val="00856241"/>
    <w:rsid w:val="008631C0"/>
    <w:rsid w:val="008637EF"/>
    <w:rsid w:val="00864A73"/>
    <w:rsid w:val="00870A72"/>
    <w:rsid w:val="00870BFC"/>
    <w:rsid w:val="00872CE1"/>
    <w:rsid w:val="008741A6"/>
    <w:rsid w:val="00875BF5"/>
    <w:rsid w:val="008769FD"/>
    <w:rsid w:val="00877601"/>
    <w:rsid w:val="00877B4C"/>
    <w:rsid w:val="00877F4B"/>
    <w:rsid w:val="00882445"/>
    <w:rsid w:val="008859CD"/>
    <w:rsid w:val="0089019E"/>
    <w:rsid w:val="0089091C"/>
    <w:rsid w:val="00892DB4"/>
    <w:rsid w:val="00894690"/>
    <w:rsid w:val="008A05DE"/>
    <w:rsid w:val="008A0BA0"/>
    <w:rsid w:val="008A0FD9"/>
    <w:rsid w:val="008B0C24"/>
    <w:rsid w:val="008B0D9B"/>
    <w:rsid w:val="008B32E4"/>
    <w:rsid w:val="008B6F3C"/>
    <w:rsid w:val="008C127B"/>
    <w:rsid w:val="008C19A2"/>
    <w:rsid w:val="008C1A21"/>
    <w:rsid w:val="008C1B2C"/>
    <w:rsid w:val="008C1D4B"/>
    <w:rsid w:val="008C4B06"/>
    <w:rsid w:val="008C6532"/>
    <w:rsid w:val="008D11BB"/>
    <w:rsid w:val="008E53E0"/>
    <w:rsid w:val="008E582D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3D90"/>
    <w:rsid w:val="00917E23"/>
    <w:rsid w:val="009212D6"/>
    <w:rsid w:val="00921EF4"/>
    <w:rsid w:val="00923BFC"/>
    <w:rsid w:val="00933909"/>
    <w:rsid w:val="00934334"/>
    <w:rsid w:val="00935665"/>
    <w:rsid w:val="00935CC8"/>
    <w:rsid w:val="00937083"/>
    <w:rsid w:val="00941C71"/>
    <w:rsid w:val="0094269C"/>
    <w:rsid w:val="00951542"/>
    <w:rsid w:val="00954A7E"/>
    <w:rsid w:val="00955B45"/>
    <w:rsid w:val="00957838"/>
    <w:rsid w:val="00960900"/>
    <w:rsid w:val="00960A98"/>
    <w:rsid w:val="00964388"/>
    <w:rsid w:val="00965BE6"/>
    <w:rsid w:val="00967324"/>
    <w:rsid w:val="00971644"/>
    <w:rsid w:val="00971AC4"/>
    <w:rsid w:val="00973065"/>
    <w:rsid w:val="0098023A"/>
    <w:rsid w:val="009808BC"/>
    <w:rsid w:val="00983AEC"/>
    <w:rsid w:val="00987035"/>
    <w:rsid w:val="009940F7"/>
    <w:rsid w:val="009942D1"/>
    <w:rsid w:val="00995BBE"/>
    <w:rsid w:val="00996596"/>
    <w:rsid w:val="00997F96"/>
    <w:rsid w:val="009A0568"/>
    <w:rsid w:val="009A4360"/>
    <w:rsid w:val="009A5235"/>
    <w:rsid w:val="009A5DA3"/>
    <w:rsid w:val="009A6F8A"/>
    <w:rsid w:val="009B51F0"/>
    <w:rsid w:val="009B5340"/>
    <w:rsid w:val="009B64A3"/>
    <w:rsid w:val="009C056B"/>
    <w:rsid w:val="009C1283"/>
    <w:rsid w:val="009C6368"/>
    <w:rsid w:val="009D0E3A"/>
    <w:rsid w:val="009D1695"/>
    <w:rsid w:val="009D24B2"/>
    <w:rsid w:val="009D44BA"/>
    <w:rsid w:val="009D583C"/>
    <w:rsid w:val="009D5BE3"/>
    <w:rsid w:val="009D7537"/>
    <w:rsid w:val="009E091B"/>
    <w:rsid w:val="009E122F"/>
    <w:rsid w:val="009E17F3"/>
    <w:rsid w:val="009E3315"/>
    <w:rsid w:val="009E3376"/>
    <w:rsid w:val="009F129D"/>
    <w:rsid w:val="009F1892"/>
    <w:rsid w:val="009F2418"/>
    <w:rsid w:val="009F2927"/>
    <w:rsid w:val="009F36B7"/>
    <w:rsid w:val="009F433F"/>
    <w:rsid w:val="00A01890"/>
    <w:rsid w:val="00A022A7"/>
    <w:rsid w:val="00A0241A"/>
    <w:rsid w:val="00A0328A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783B"/>
    <w:rsid w:val="00A31D43"/>
    <w:rsid w:val="00A32494"/>
    <w:rsid w:val="00A330ED"/>
    <w:rsid w:val="00A337A2"/>
    <w:rsid w:val="00A45A90"/>
    <w:rsid w:val="00A46B25"/>
    <w:rsid w:val="00A474E7"/>
    <w:rsid w:val="00A5221E"/>
    <w:rsid w:val="00A531D6"/>
    <w:rsid w:val="00A55605"/>
    <w:rsid w:val="00A60B01"/>
    <w:rsid w:val="00A6118D"/>
    <w:rsid w:val="00A62592"/>
    <w:rsid w:val="00A627DE"/>
    <w:rsid w:val="00A67156"/>
    <w:rsid w:val="00A6798D"/>
    <w:rsid w:val="00A701F7"/>
    <w:rsid w:val="00A74A91"/>
    <w:rsid w:val="00A77A05"/>
    <w:rsid w:val="00A77C13"/>
    <w:rsid w:val="00A871DF"/>
    <w:rsid w:val="00A917A6"/>
    <w:rsid w:val="00A91853"/>
    <w:rsid w:val="00A918AF"/>
    <w:rsid w:val="00A92667"/>
    <w:rsid w:val="00A92E89"/>
    <w:rsid w:val="00A96A8C"/>
    <w:rsid w:val="00A97D9C"/>
    <w:rsid w:val="00AA0225"/>
    <w:rsid w:val="00AA1C61"/>
    <w:rsid w:val="00AA5494"/>
    <w:rsid w:val="00AA5BD0"/>
    <w:rsid w:val="00AA6696"/>
    <w:rsid w:val="00AB4F53"/>
    <w:rsid w:val="00AB732F"/>
    <w:rsid w:val="00AC405D"/>
    <w:rsid w:val="00AC60E1"/>
    <w:rsid w:val="00AC692D"/>
    <w:rsid w:val="00AD06C2"/>
    <w:rsid w:val="00AD1507"/>
    <w:rsid w:val="00AD2AB1"/>
    <w:rsid w:val="00AD32F1"/>
    <w:rsid w:val="00AD46A7"/>
    <w:rsid w:val="00AD669C"/>
    <w:rsid w:val="00AD7DE4"/>
    <w:rsid w:val="00AD7EFB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224C"/>
    <w:rsid w:val="00B26AAA"/>
    <w:rsid w:val="00B26B94"/>
    <w:rsid w:val="00B27888"/>
    <w:rsid w:val="00B301A6"/>
    <w:rsid w:val="00B303E6"/>
    <w:rsid w:val="00B314EC"/>
    <w:rsid w:val="00B315CC"/>
    <w:rsid w:val="00B317F7"/>
    <w:rsid w:val="00B319A7"/>
    <w:rsid w:val="00B322D0"/>
    <w:rsid w:val="00B33D97"/>
    <w:rsid w:val="00B34C9F"/>
    <w:rsid w:val="00B362A6"/>
    <w:rsid w:val="00B36A19"/>
    <w:rsid w:val="00B40398"/>
    <w:rsid w:val="00B41D74"/>
    <w:rsid w:val="00B42645"/>
    <w:rsid w:val="00B42B17"/>
    <w:rsid w:val="00B4501B"/>
    <w:rsid w:val="00B5198B"/>
    <w:rsid w:val="00B51A77"/>
    <w:rsid w:val="00B55394"/>
    <w:rsid w:val="00B603AF"/>
    <w:rsid w:val="00B61141"/>
    <w:rsid w:val="00B61272"/>
    <w:rsid w:val="00B642E7"/>
    <w:rsid w:val="00B703DB"/>
    <w:rsid w:val="00B7059B"/>
    <w:rsid w:val="00B72A25"/>
    <w:rsid w:val="00B74E1A"/>
    <w:rsid w:val="00B75D36"/>
    <w:rsid w:val="00B75DEA"/>
    <w:rsid w:val="00B804A5"/>
    <w:rsid w:val="00B82C08"/>
    <w:rsid w:val="00B82F76"/>
    <w:rsid w:val="00B83E3E"/>
    <w:rsid w:val="00B8509F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5581"/>
    <w:rsid w:val="00BA6E70"/>
    <w:rsid w:val="00BB26B1"/>
    <w:rsid w:val="00BB42FC"/>
    <w:rsid w:val="00BB7F26"/>
    <w:rsid w:val="00BC27E8"/>
    <w:rsid w:val="00BC2D7B"/>
    <w:rsid w:val="00BC5284"/>
    <w:rsid w:val="00BD0857"/>
    <w:rsid w:val="00BD0B8F"/>
    <w:rsid w:val="00BD0C92"/>
    <w:rsid w:val="00BD2F66"/>
    <w:rsid w:val="00BD4088"/>
    <w:rsid w:val="00BD4A08"/>
    <w:rsid w:val="00BD4FF9"/>
    <w:rsid w:val="00BD580A"/>
    <w:rsid w:val="00BD6351"/>
    <w:rsid w:val="00BE04E7"/>
    <w:rsid w:val="00BE091C"/>
    <w:rsid w:val="00BE17B2"/>
    <w:rsid w:val="00BE25A3"/>
    <w:rsid w:val="00BE5C50"/>
    <w:rsid w:val="00BE7FC3"/>
    <w:rsid w:val="00BF16D2"/>
    <w:rsid w:val="00BF3EF1"/>
    <w:rsid w:val="00BF4480"/>
    <w:rsid w:val="00C003D1"/>
    <w:rsid w:val="00C06AE4"/>
    <w:rsid w:val="00C07C33"/>
    <w:rsid w:val="00C13B8B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4AAF"/>
    <w:rsid w:val="00C46BB4"/>
    <w:rsid w:val="00C5077E"/>
    <w:rsid w:val="00C51180"/>
    <w:rsid w:val="00C51B92"/>
    <w:rsid w:val="00C521F5"/>
    <w:rsid w:val="00C550B5"/>
    <w:rsid w:val="00C57FB0"/>
    <w:rsid w:val="00C60909"/>
    <w:rsid w:val="00C67536"/>
    <w:rsid w:val="00C7007E"/>
    <w:rsid w:val="00C72759"/>
    <w:rsid w:val="00C73531"/>
    <w:rsid w:val="00C73861"/>
    <w:rsid w:val="00C73F2A"/>
    <w:rsid w:val="00C7756B"/>
    <w:rsid w:val="00C8107A"/>
    <w:rsid w:val="00C820A6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2A6A"/>
    <w:rsid w:val="00CA30D1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3549"/>
    <w:rsid w:val="00CD5461"/>
    <w:rsid w:val="00CD783C"/>
    <w:rsid w:val="00CE186F"/>
    <w:rsid w:val="00CE2C2F"/>
    <w:rsid w:val="00CE2D68"/>
    <w:rsid w:val="00CE470E"/>
    <w:rsid w:val="00CE5D68"/>
    <w:rsid w:val="00CE5DAE"/>
    <w:rsid w:val="00CE6C20"/>
    <w:rsid w:val="00CF2381"/>
    <w:rsid w:val="00CF27D3"/>
    <w:rsid w:val="00CF3557"/>
    <w:rsid w:val="00CF738D"/>
    <w:rsid w:val="00D0139A"/>
    <w:rsid w:val="00D016C7"/>
    <w:rsid w:val="00D0277A"/>
    <w:rsid w:val="00D033A3"/>
    <w:rsid w:val="00D044A5"/>
    <w:rsid w:val="00D04784"/>
    <w:rsid w:val="00D05CFE"/>
    <w:rsid w:val="00D10C0A"/>
    <w:rsid w:val="00D12A1B"/>
    <w:rsid w:val="00D12F07"/>
    <w:rsid w:val="00D225B7"/>
    <w:rsid w:val="00D22A12"/>
    <w:rsid w:val="00D24CE0"/>
    <w:rsid w:val="00D30850"/>
    <w:rsid w:val="00D35D17"/>
    <w:rsid w:val="00D360D8"/>
    <w:rsid w:val="00D36584"/>
    <w:rsid w:val="00D36A50"/>
    <w:rsid w:val="00D400EC"/>
    <w:rsid w:val="00D41698"/>
    <w:rsid w:val="00D419FB"/>
    <w:rsid w:val="00D428CE"/>
    <w:rsid w:val="00D451F2"/>
    <w:rsid w:val="00D45B28"/>
    <w:rsid w:val="00D51D4C"/>
    <w:rsid w:val="00D54E49"/>
    <w:rsid w:val="00D56B34"/>
    <w:rsid w:val="00D57D46"/>
    <w:rsid w:val="00D626A4"/>
    <w:rsid w:val="00D62A84"/>
    <w:rsid w:val="00D62ECD"/>
    <w:rsid w:val="00D700EA"/>
    <w:rsid w:val="00D71AFB"/>
    <w:rsid w:val="00D73890"/>
    <w:rsid w:val="00D763FA"/>
    <w:rsid w:val="00D8167A"/>
    <w:rsid w:val="00D82A6D"/>
    <w:rsid w:val="00D84180"/>
    <w:rsid w:val="00D84F10"/>
    <w:rsid w:val="00D85CE4"/>
    <w:rsid w:val="00D956F7"/>
    <w:rsid w:val="00D9756A"/>
    <w:rsid w:val="00DA1F0C"/>
    <w:rsid w:val="00DA2195"/>
    <w:rsid w:val="00DA26CF"/>
    <w:rsid w:val="00DA5F47"/>
    <w:rsid w:val="00DA7882"/>
    <w:rsid w:val="00DA7F51"/>
    <w:rsid w:val="00DB0A26"/>
    <w:rsid w:val="00DB294A"/>
    <w:rsid w:val="00DB388F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1DC1"/>
    <w:rsid w:val="00DE25F8"/>
    <w:rsid w:val="00DE2A8C"/>
    <w:rsid w:val="00DE3875"/>
    <w:rsid w:val="00DE38C3"/>
    <w:rsid w:val="00DE5016"/>
    <w:rsid w:val="00DE6088"/>
    <w:rsid w:val="00DF47B0"/>
    <w:rsid w:val="00DF4F72"/>
    <w:rsid w:val="00DF6129"/>
    <w:rsid w:val="00E0052C"/>
    <w:rsid w:val="00E037CE"/>
    <w:rsid w:val="00E03E17"/>
    <w:rsid w:val="00E0409E"/>
    <w:rsid w:val="00E047C4"/>
    <w:rsid w:val="00E050F3"/>
    <w:rsid w:val="00E05DCA"/>
    <w:rsid w:val="00E061CA"/>
    <w:rsid w:val="00E06816"/>
    <w:rsid w:val="00E06FB1"/>
    <w:rsid w:val="00E1089A"/>
    <w:rsid w:val="00E117A5"/>
    <w:rsid w:val="00E14282"/>
    <w:rsid w:val="00E160D8"/>
    <w:rsid w:val="00E169D8"/>
    <w:rsid w:val="00E16A48"/>
    <w:rsid w:val="00E16C80"/>
    <w:rsid w:val="00E20E01"/>
    <w:rsid w:val="00E24175"/>
    <w:rsid w:val="00E27687"/>
    <w:rsid w:val="00E27C14"/>
    <w:rsid w:val="00E306F1"/>
    <w:rsid w:val="00E31CF4"/>
    <w:rsid w:val="00E362C3"/>
    <w:rsid w:val="00E371CC"/>
    <w:rsid w:val="00E40A34"/>
    <w:rsid w:val="00E43425"/>
    <w:rsid w:val="00E43838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07AD"/>
    <w:rsid w:val="00E825CD"/>
    <w:rsid w:val="00E8792C"/>
    <w:rsid w:val="00E91462"/>
    <w:rsid w:val="00E938C1"/>
    <w:rsid w:val="00E94964"/>
    <w:rsid w:val="00E96ED0"/>
    <w:rsid w:val="00E9711C"/>
    <w:rsid w:val="00EA1EDD"/>
    <w:rsid w:val="00EA2C0D"/>
    <w:rsid w:val="00EA2D0E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5FD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6D54"/>
    <w:rsid w:val="00F00ADE"/>
    <w:rsid w:val="00F031B2"/>
    <w:rsid w:val="00F04B04"/>
    <w:rsid w:val="00F11124"/>
    <w:rsid w:val="00F122C9"/>
    <w:rsid w:val="00F127FD"/>
    <w:rsid w:val="00F12CBE"/>
    <w:rsid w:val="00F14FA9"/>
    <w:rsid w:val="00F16856"/>
    <w:rsid w:val="00F20B0E"/>
    <w:rsid w:val="00F20C8F"/>
    <w:rsid w:val="00F210E8"/>
    <w:rsid w:val="00F2209D"/>
    <w:rsid w:val="00F234E2"/>
    <w:rsid w:val="00F303F0"/>
    <w:rsid w:val="00F30939"/>
    <w:rsid w:val="00F3393A"/>
    <w:rsid w:val="00F3475E"/>
    <w:rsid w:val="00F366ED"/>
    <w:rsid w:val="00F36F86"/>
    <w:rsid w:val="00F3766A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48C"/>
    <w:rsid w:val="00F649C0"/>
    <w:rsid w:val="00F65CA2"/>
    <w:rsid w:val="00F66EC0"/>
    <w:rsid w:val="00F67B48"/>
    <w:rsid w:val="00F67B7E"/>
    <w:rsid w:val="00F70732"/>
    <w:rsid w:val="00F711F3"/>
    <w:rsid w:val="00F71DFF"/>
    <w:rsid w:val="00F7207C"/>
    <w:rsid w:val="00F72716"/>
    <w:rsid w:val="00F75BDB"/>
    <w:rsid w:val="00F81F7E"/>
    <w:rsid w:val="00F81F99"/>
    <w:rsid w:val="00F83F50"/>
    <w:rsid w:val="00F8403C"/>
    <w:rsid w:val="00F855A3"/>
    <w:rsid w:val="00F860DE"/>
    <w:rsid w:val="00F90F0D"/>
    <w:rsid w:val="00F91FB3"/>
    <w:rsid w:val="00F94EE3"/>
    <w:rsid w:val="00F978B3"/>
    <w:rsid w:val="00FA2D80"/>
    <w:rsid w:val="00FA4B21"/>
    <w:rsid w:val="00FA54A1"/>
    <w:rsid w:val="00FB1D9E"/>
    <w:rsid w:val="00FB5A80"/>
    <w:rsid w:val="00FB625A"/>
    <w:rsid w:val="00FB744F"/>
    <w:rsid w:val="00FC031A"/>
    <w:rsid w:val="00FC739B"/>
    <w:rsid w:val="00FD18A7"/>
    <w:rsid w:val="00FD21A8"/>
    <w:rsid w:val="00FD3619"/>
    <w:rsid w:val="00FD50DA"/>
    <w:rsid w:val="00FE0903"/>
    <w:rsid w:val="00FE13A4"/>
    <w:rsid w:val="00FE1D9B"/>
    <w:rsid w:val="00FE34B9"/>
    <w:rsid w:val="00FF17B3"/>
    <w:rsid w:val="00FF2E18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D10481-576C-4ACB-B9C4-81B9174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3F0F-C939-401B-AF4A-A54082E8F3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F839C0-A447-4806-AA04-B1DEFA60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9169</Characters>
  <Application>Microsoft Office Word</Application>
  <DocSecurity>0</DocSecurity>
  <Lines>611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2016-07-28T05:36:00Z</cp:lastPrinted>
  <dcterms:created xsi:type="dcterms:W3CDTF">2019-06-30T02:44:00Z</dcterms:created>
  <dcterms:modified xsi:type="dcterms:W3CDTF">2019-06-30T02:44:00Z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82f9b7ce-3227-4d42-860b-5eb9ae039ded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