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EF9B" w14:textId="77777777" w:rsidR="00E11B15" w:rsidRPr="000E0D7A" w:rsidRDefault="00E11B15" w:rsidP="00E11B15">
      <w:pPr>
        <w:spacing w:before="120"/>
        <w:rPr>
          <w:rFonts w:ascii="Arial" w:hAnsi="Arial" w:cs="Arial"/>
        </w:rPr>
      </w:pPr>
      <w:bookmarkStart w:id="0" w:name="_Toc44738651"/>
      <w:bookmarkStart w:id="1" w:name="_GoBack"/>
      <w:bookmarkEnd w:id="1"/>
      <w:r w:rsidRPr="000E0D7A">
        <w:rPr>
          <w:rFonts w:ascii="Arial" w:hAnsi="Arial" w:cs="Arial"/>
        </w:rPr>
        <w:t>Australian Capital Territory</w:t>
      </w:r>
    </w:p>
    <w:p w14:paraId="2E46E0B5" w14:textId="77777777" w:rsidR="00E11B15" w:rsidRPr="000E0D7A" w:rsidRDefault="00E11B15" w:rsidP="00E11B15">
      <w:pPr>
        <w:tabs>
          <w:tab w:val="left" w:pos="2400"/>
          <w:tab w:val="left" w:pos="2880"/>
        </w:tabs>
        <w:spacing w:before="700" w:after="100"/>
        <w:rPr>
          <w:rFonts w:ascii="Arial" w:hAnsi="Arial"/>
          <w:b/>
          <w:sz w:val="40"/>
        </w:rPr>
      </w:pPr>
      <w:bookmarkStart w:id="2" w:name="Citation"/>
      <w:r w:rsidRPr="000E0D7A">
        <w:rPr>
          <w:rFonts w:ascii="Arial" w:hAnsi="Arial"/>
          <w:b/>
          <w:sz w:val="40"/>
        </w:rPr>
        <w:t xml:space="preserve">Leases (Commercial and Retail) COVID-19 </w:t>
      </w:r>
      <w:r w:rsidR="00353040" w:rsidRPr="000E0D7A">
        <w:rPr>
          <w:rFonts w:ascii="Arial" w:hAnsi="Arial"/>
          <w:b/>
          <w:sz w:val="40"/>
        </w:rPr>
        <w:t>Emergency Response</w:t>
      </w:r>
      <w:r w:rsidR="00412693" w:rsidRPr="000E0D7A">
        <w:rPr>
          <w:rFonts w:ascii="Arial" w:hAnsi="Arial"/>
          <w:b/>
          <w:sz w:val="40"/>
        </w:rPr>
        <w:t> </w:t>
      </w:r>
      <w:r w:rsidRPr="000E0D7A">
        <w:rPr>
          <w:rFonts w:ascii="Arial" w:hAnsi="Arial"/>
          <w:b/>
          <w:sz w:val="40"/>
        </w:rPr>
        <w:t>Declaration 2020</w:t>
      </w:r>
      <w:bookmarkEnd w:id="2"/>
    </w:p>
    <w:p w14:paraId="70273999" w14:textId="5B8AA4EA" w:rsidR="00E11B15" w:rsidRPr="000E0D7A" w:rsidRDefault="00E11B15" w:rsidP="00E11B15">
      <w:pPr>
        <w:spacing w:before="340"/>
        <w:rPr>
          <w:rFonts w:ascii="Arial" w:hAnsi="Arial" w:cs="Arial"/>
          <w:b/>
          <w:bCs/>
        </w:rPr>
      </w:pPr>
      <w:r w:rsidRPr="000E0D7A">
        <w:rPr>
          <w:rFonts w:ascii="Arial" w:hAnsi="Arial" w:cs="Arial"/>
          <w:b/>
          <w:bCs/>
        </w:rPr>
        <w:t>Disallowable instrument DI2020–</w:t>
      </w:r>
      <w:r w:rsidR="00A461F6">
        <w:rPr>
          <w:rFonts w:ascii="Arial" w:hAnsi="Arial" w:cs="Arial"/>
          <w:b/>
          <w:bCs/>
        </w:rPr>
        <w:t>92</w:t>
      </w:r>
    </w:p>
    <w:p w14:paraId="2BD9851D" w14:textId="77777777" w:rsidR="00E11B15" w:rsidRPr="000E0D7A" w:rsidRDefault="00E11B15" w:rsidP="00E11B15">
      <w:pPr>
        <w:spacing w:before="300"/>
        <w:jc w:val="both"/>
      </w:pPr>
      <w:r w:rsidRPr="000E0D7A">
        <w:t xml:space="preserve">made under the  </w:t>
      </w:r>
    </w:p>
    <w:p w14:paraId="2D606E59" w14:textId="67762352" w:rsidR="00F1575E" w:rsidRPr="000E0D7A" w:rsidRDefault="00FE3792" w:rsidP="00977EEC">
      <w:pPr>
        <w:tabs>
          <w:tab w:val="left" w:pos="2600"/>
        </w:tabs>
        <w:spacing w:before="320"/>
        <w:rPr>
          <w:rFonts w:ascii="Arial" w:hAnsi="Arial" w:cs="Arial"/>
          <w:b/>
          <w:sz w:val="20"/>
        </w:rPr>
      </w:pPr>
      <w:hyperlink r:id="rId8" w:tooltip="A2001-18" w:history="1">
        <w:r w:rsidR="00D867AB" w:rsidRPr="000E0D7A">
          <w:rPr>
            <w:rStyle w:val="charCitHyperlinkAbbrev"/>
            <w:rFonts w:ascii="Arial" w:hAnsi="Arial" w:cs="Arial"/>
            <w:b/>
            <w:bCs/>
            <w:sz w:val="20"/>
          </w:rPr>
          <w:t>Leases (Commercial and Retail) Act 2001</w:t>
        </w:r>
      </w:hyperlink>
      <w:r w:rsidR="00977EEC" w:rsidRPr="000E0D7A">
        <w:rPr>
          <w:rFonts w:ascii="Arial" w:hAnsi="Arial" w:cs="Arial"/>
          <w:b/>
          <w:sz w:val="20"/>
        </w:rPr>
        <w:t>, s 177</w:t>
      </w:r>
      <w:r w:rsidR="00E11B15" w:rsidRPr="000E0D7A">
        <w:rPr>
          <w:rFonts w:ascii="Arial" w:hAnsi="Arial" w:cs="Arial"/>
          <w:b/>
          <w:sz w:val="20"/>
        </w:rPr>
        <w:t xml:space="preserve"> (</w:t>
      </w:r>
      <w:r w:rsidR="00977EEC" w:rsidRPr="000E0D7A">
        <w:rPr>
          <w:rFonts w:ascii="Arial" w:hAnsi="Arial" w:cs="Arial"/>
          <w:b/>
          <w:sz w:val="20"/>
        </w:rPr>
        <w:t>Declaration—COVID-19 emergency response</w:t>
      </w:r>
      <w:r w:rsidR="00E11B15" w:rsidRPr="000E0D7A">
        <w:rPr>
          <w:rFonts w:ascii="Arial" w:hAnsi="Arial" w:cs="Arial"/>
          <w:b/>
          <w:sz w:val="20"/>
        </w:rPr>
        <w:t>)</w:t>
      </w:r>
    </w:p>
    <w:p w14:paraId="3CF1D4DC" w14:textId="77777777" w:rsidR="00E11B15" w:rsidRPr="000E0D7A" w:rsidRDefault="00E11B15" w:rsidP="00E11B15">
      <w:pPr>
        <w:spacing w:before="60"/>
        <w:jc w:val="both"/>
      </w:pPr>
    </w:p>
    <w:p w14:paraId="247FCB20" w14:textId="77777777" w:rsidR="00E11B15" w:rsidRPr="000E0D7A" w:rsidRDefault="00E11B15" w:rsidP="00E11B15">
      <w:pPr>
        <w:pBdr>
          <w:top w:val="single" w:sz="12" w:space="1" w:color="auto"/>
        </w:pBdr>
        <w:jc w:val="both"/>
      </w:pPr>
    </w:p>
    <w:p w14:paraId="55A03DE0" w14:textId="789FE13F" w:rsidR="00353040" w:rsidRPr="000E0D7A" w:rsidRDefault="00875F02" w:rsidP="00875F02">
      <w:pPr>
        <w:pStyle w:val="AH2Part"/>
        <w:numPr>
          <w:ilvl w:val="0"/>
          <w:numId w:val="0"/>
        </w:numPr>
        <w:tabs>
          <w:tab w:val="left" w:pos="2600"/>
        </w:tabs>
        <w:spacing w:before="120"/>
        <w:ind w:left="2603" w:hanging="2603"/>
      </w:pPr>
      <w:r w:rsidRPr="000E0D7A">
        <w:t>Part 1</w:t>
      </w:r>
      <w:r w:rsidRPr="000E0D7A">
        <w:tab/>
      </w:r>
      <w:r w:rsidR="00353040" w:rsidRPr="000E0D7A">
        <w:t>Preliminary</w:t>
      </w:r>
    </w:p>
    <w:p w14:paraId="7F729D80" w14:textId="22B443F5" w:rsidR="00E11B15" w:rsidRPr="000E0D7A" w:rsidRDefault="00875F02" w:rsidP="00875F02">
      <w:pPr>
        <w:pStyle w:val="AH5Sec"/>
        <w:numPr>
          <w:ilvl w:val="0"/>
          <w:numId w:val="0"/>
        </w:numPr>
        <w:tabs>
          <w:tab w:val="left" w:pos="1100"/>
        </w:tabs>
        <w:ind w:left="1100" w:hanging="1100"/>
      </w:pPr>
      <w:r w:rsidRPr="000E0D7A">
        <w:t>1</w:t>
      </w:r>
      <w:r w:rsidRPr="000E0D7A">
        <w:tab/>
      </w:r>
      <w:r w:rsidR="00E11B15" w:rsidRPr="000E0D7A">
        <w:t>Name of instrument</w:t>
      </w:r>
    </w:p>
    <w:p w14:paraId="6B11439D" w14:textId="77777777" w:rsidR="00E11B15" w:rsidRPr="000E0D7A" w:rsidRDefault="00E11B15" w:rsidP="00353040">
      <w:pPr>
        <w:pStyle w:val="Amainreturn"/>
      </w:pPr>
      <w:r w:rsidRPr="000E0D7A">
        <w:t xml:space="preserve">This instrument is the </w:t>
      </w:r>
      <w:r w:rsidR="00977EEC" w:rsidRPr="000E0D7A">
        <w:rPr>
          <w:rStyle w:val="charItals"/>
        </w:rPr>
        <w:t xml:space="preserve">Leases (Commercial and Retail) COVID-19 </w:t>
      </w:r>
      <w:r w:rsidR="00353040" w:rsidRPr="000E0D7A">
        <w:rPr>
          <w:rStyle w:val="charItals"/>
        </w:rPr>
        <w:t xml:space="preserve">Emergency Response </w:t>
      </w:r>
      <w:r w:rsidR="00977EEC" w:rsidRPr="000E0D7A">
        <w:rPr>
          <w:rStyle w:val="charItals"/>
        </w:rPr>
        <w:t>Declaration 2020</w:t>
      </w:r>
      <w:r w:rsidRPr="000E0D7A">
        <w:rPr>
          <w:bCs/>
          <w:iCs/>
        </w:rPr>
        <w:t>.</w:t>
      </w:r>
    </w:p>
    <w:p w14:paraId="105BD1A7" w14:textId="744F5672" w:rsidR="00E11B15" w:rsidRPr="000E0D7A" w:rsidRDefault="00875F02" w:rsidP="00875F02">
      <w:pPr>
        <w:pStyle w:val="AH5Sec"/>
        <w:numPr>
          <w:ilvl w:val="0"/>
          <w:numId w:val="0"/>
        </w:numPr>
        <w:tabs>
          <w:tab w:val="left" w:pos="1100"/>
        </w:tabs>
        <w:ind w:left="1100" w:hanging="1100"/>
      </w:pPr>
      <w:r w:rsidRPr="000E0D7A">
        <w:t>2</w:t>
      </w:r>
      <w:r w:rsidRPr="000E0D7A">
        <w:tab/>
      </w:r>
      <w:r w:rsidR="00E11B15" w:rsidRPr="000E0D7A">
        <w:t xml:space="preserve">Commencement </w:t>
      </w:r>
    </w:p>
    <w:p w14:paraId="2D86B1A3" w14:textId="77777777" w:rsidR="00AC56E8" w:rsidRPr="000E0D7A" w:rsidRDefault="00E11B15" w:rsidP="00442E68">
      <w:pPr>
        <w:pStyle w:val="Amainreturn"/>
      </w:pPr>
      <w:r w:rsidRPr="000E0D7A">
        <w:t xml:space="preserve">This instrument commences on </w:t>
      </w:r>
      <w:r w:rsidR="00977EEC" w:rsidRPr="000E0D7A">
        <w:t>the day after its notification day.</w:t>
      </w:r>
    </w:p>
    <w:p w14:paraId="23597602" w14:textId="77777777" w:rsidR="006354E7" w:rsidRPr="000E0D7A" w:rsidRDefault="006354E7" w:rsidP="006354E7">
      <w:pPr>
        <w:pStyle w:val="aNote"/>
      </w:pPr>
      <w:r w:rsidRPr="000E0D7A">
        <w:rPr>
          <w:i/>
        </w:rPr>
        <w:t>Note</w:t>
      </w:r>
      <w:r w:rsidRPr="000E0D7A">
        <w:rPr>
          <w:i/>
        </w:rPr>
        <w:tab/>
      </w:r>
      <w:r w:rsidRPr="000E0D7A">
        <w:t>This instrument expires in accordance with the Act, s 177 (3).</w:t>
      </w:r>
    </w:p>
    <w:p w14:paraId="3A11029E" w14:textId="2EEDCFF3" w:rsidR="00BD009E" w:rsidRPr="000E0D7A" w:rsidRDefault="00875F02" w:rsidP="00875F02">
      <w:pPr>
        <w:pStyle w:val="AH5Sec"/>
        <w:numPr>
          <w:ilvl w:val="0"/>
          <w:numId w:val="0"/>
        </w:numPr>
        <w:tabs>
          <w:tab w:val="left" w:pos="1100"/>
        </w:tabs>
        <w:ind w:left="1100" w:hanging="1100"/>
      </w:pPr>
      <w:r w:rsidRPr="000E0D7A">
        <w:t>3</w:t>
      </w:r>
      <w:r w:rsidRPr="000E0D7A">
        <w:tab/>
      </w:r>
      <w:r w:rsidR="00612B91" w:rsidRPr="000E0D7A">
        <w:t>Definitions</w:t>
      </w:r>
    </w:p>
    <w:p w14:paraId="399E43B6" w14:textId="07E9D89E" w:rsidR="00BD009E" w:rsidRPr="000E0D7A" w:rsidRDefault="00875F02" w:rsidP="00875F02">
      <w:pPr>
        <w:pStyle w:val="Amain"/>
        <w:numPr>
          <w:ilvl w:val="0"/>
          <w:numId w:val="0"/>
        </w:numPr>
        <w:tabs>
          <w:tab w:val="left" w:pos="652"/>
          <w:tab w:val="left" w:pos="1100"/>
        </w:tabs>
        <w:ind w:left="1100" w:hanging="1100"/>
      </w:pPr>
      <w:r>
        <w:tab/>
      </w:r>
      <w:r w:rsidRPr="000E0D7A">
        <w:t>(1)</w:t>
      </w:r>
      <w:r w:rsidRPr="000E0D7A">
        <w:tab/>
      </w:r>
      <w:r w:rsidR="00D30FDF" w:rsidRPr="000E0D7A">
        <w:t xml:space="preserve">In this </w:t>
      </w:r>
      <w:r w:rsidR="00212DF9" w:rsidRPr="000E0D7A">
        <w:t>instrument</w:t>
      </w:r>
      <w:r w:rsidR="00D30FDF" w:rsidRPr="000E0D7A">
        <w:t>:</w:t>
      </w:r>
    </w:p>
    <w:p w14:paraId="3F93CEE5" w14:textId="77777777" w:rsidR="0003652E" w:rsidRPr="000E0D7A" w:rsidRDefault="0003652E" w:rsidP="00875F02">
      <w:pPr>
        <w:pStyle w:val="aDef"/>
        <w:numPr>
          <w:ilvl w:val="0"/>
          <w:numId w:val="0"/>
        </w:numPr>
        <w:ind w:left="1100"/>
      </w:pPr>
      <w:r w:rsidRPr="000E0D7A">
        <w:rPr>
          <w:rStyle w:val="charBoldItals"/>
        </w:rPr>
        <w:t>impacted tenant</w:t>
      </w:r>
      <w:r w:rsidRPr="000E0D7A">
        <w:t xml:space="preserve"> means a tenant under a prescribed lease who—</w:t>
      </w:r>
    </w:p>
    <w:p w14:paraId="2474FD36" w14:textId="23717BFF" w:rsidR="0003652E" w:rsidRPr="000E0D7A" w:rsidRDefault="00F2757A" w:rsidP="00F2757A">
      <w:pPr>
        <w:pStyle w:val="aDefpara"/>
        <w:numPr>
          <w:ilvl w:val="0"/>
          <w:numId w:val="0"/>
        </w:numPr>
        <w:tabs>
          <w:tab w:val="left" w:pos="1100"/>
          <w:tab w:val="left" w:pos="1600"/>
        </w:tabs>
        <w:ind w:left="1599" w:hanging="1599"/>
      </w:pPr>
      <w:r>
        <w:tab/>
      </w:r>
      <w:r w:rsidR="00875F02" w:rsidRPr="000E0D7A">
        <w:t>(a)</w:t>
      </w:r>
      <w:r w:rsidR="00875F02" w:rsidRPr="000E0D7A">
        <w:tab/>
      </w:r>
      <w:r w:rsidR="0003652E" w:rsidRPr="000E0D7A">
        <w:t>at any time during the prescribed period qualifies for the</w:t>
      </w:r>
      <w:r w:rsidR="0003652E" w:rsidRPr="000E0D7A">
        <w:rPr>
          <w:lang w:eastAsia="en-AU"/>
        </w:rPr>
        <w:t xml:space="preserve"> </w:t>
      </w:r>
      <w:proofErr w:type="spellStart"/>
      <w:r w:rsidR="0003652E" w:rsidRPr="000E0D7A">
        <w:rPr>
          <w:lang w:eastAsia="en-AU"/>
        </w:rPr>
        <w:t>jobkeeper</w:t>
      </w:r>
      <w:proofErr w:type="spellEnd"/>
      <w:r w:rsidR="0003652E" w:rsidRPr="000E0D7A">
        <w:rPr>
          <w:lang w:eastAsia="en-AU"/>
        </w:rPr>
        <w:t xml:space="preserve"> scheme under the </w:t>
      </w:r>
      <w:hyperlink r:id="rId9" w:history="1">
        <w:bookmarkStart w:id="3" w:name="_Hlk39579478"/>
        <w:r w:rsidR="0003652E" w:rsidRPr="000E0D7A">
          <w:rPr>
            <w:rStyle w:val="charCitHyperlinkItal"/>
            <w:lang w:eastAsia="en-AU"/>
          </w:rPr>
          <w:fldChar w:fldCharType="begin"/>
        </w:r>
        <w:r w:rsidR="0003652E" w:rsidRPr="000E0D7A">
          <w:rPr>
            <w:rStyle w:val="charCitHyperlinkItal"/>
            <w:lang w:eastAsia="en-AU"/>
          </w:rPr>
          <w:instrText>HYPERLINK "https://www.legislation.gov.au/Details/F2020L00419"</w:instrText>
        </w:r>
        <w:r w:rsidR="0003652E" w:rsidRPr="000E0D7A">
          <w:rPr>
            <w:rStyle w:val="charCitHyperlinkItal"/>
            <w:lang w:eastAsia="en-AU"/>
          </w:rPr>
          <w:fldChar w:fldCharType="separate"/>
        </w:r>
        <w:bookmarkEnd w:id="3"/>
        <w:r w:rsidR="0003652E" w:rsidRPr="000E0D7A">
          <w:rPr>
            <w:rStyle w:val="charCitHyperlinkItal"/>
            <w:lang w:eastAsia="en-AU"/>
          </w:rPr>
          <w:t>Coronavirus Economic Response Package (Payments and Benefits) Rules 2020</w:t>
        </w:r>
        <w:r w:rsidR="0003652E" w:rsidRPr="000E0D7A">
          <w:rPr>
            <w:rStyle w:val="charCitHyperlinkItal"/>
            <w:lang w:eastAsia="en-AU"/>
          </w:rPr>
          <w:fldChar w:fldCharType="end"/>
        </w:r>
      </w:hyperlink>
      <w:r w:rsidR="0003652E" w:rsidRPr="000E0D7A">
        <w:rPr>
          <w:lang w:eastAsia="en-AU"/>
        </w:rPr>
        <w:t xml:space="preserve"> (Cwlth), sections 7 and 8; and</w:t>
      </w:r>
    </w:p>
    <w:p w14:paraId="3722C82D" w14:textId="4DC7E4EF" w:rsidR="0003652E" w:rsidRPr="000E0D7A" w:rsidRDefault="00325D5F" w:rsidP="00F2757A">
      <w:pPr>
        <w:pStyle w:val="aDefpara"/>
        <w:numPr>
          <w:ilvl w:val="0"/>
          <w:numId w:val="0"/>
        </w:numPr>
        <w:tabs>
          <w:tab w:val="left" w:pos="1100"/>
          <w:tab w:val="left" w:pos="1600"/>
        </w:tabs>
        <w:ind w:left="1599" w:hanging="1599"/>
      </w:pPr>
      <w:r>
        <w:tab/>
      </w:r>
      <w:r w:rsidR="00875F02" w:rsidRPr="000E0D7A">
        <w:t>(b)</w:t>
      </w:r>
      <w:r w:rsidR="00875F02" w:rsidRPr="000E0D7A">
        <w:tab/>
      </w:r>
      <w:r w:rsidR="0003652E" w:rsidRPr="000E0D7A">
        <w:t>has a turnover for the 2018-2019 financial year of less than $50 million for—</w:t>
      </w:r>
    </w:p>
    <w:p w14:paraId="4C662BBB" w14:textId="7F48DBD9" w:rsidR="0003652E" w:rsidRPr="000E0D7A" w:rsidRDefault="00325D5F" w:rsidP="007669A3">
      <w:pPr>
        <w:pStyle w:val="aDefsubpara"/>
        <w:numPr>
          <w:ilvl w:val="0"/>
          <w:numId w:val="0"/>
        </w:numPr>
        <w:tabs>
          <w:tab w:val="right" w:pos="1899"/>
          <w:tab w:val="left" w:pos="2140"/>
        </w:tabs>
        <w:ind w:left="2138" w:hanging="2138"/>
      </w:pPr>
      <w:r>
        <w:tab/>
      </w:r>
      <w:r w:rsidR="00875F02" w:rsidRPr="000E0D7A">
        <w:t>(</w:t>
      </w:r>
      <w:proofErr w:type="spellStart"/>
      <w:r w:rsidR="00875F02" w:rsidRPr="000E0D7A">
        <w:t>i</w:t>
      </w:r>
      <w:proofErr w:type="spellEnd"/>
      <w:r w:rsidR="00875F02" w:rsidRPr="000E0D7A">
        <w:t>)</w:t>
      </w:r>
      <w:r w:rsidR="00875F02" w:rsidRPr="000E0D7A">
        <w:tab/>
      </w:r>
      <w:r w:rsidR="0003652E" w:rsidRPr="000E0D7A">
        <w:rPr>
          <w:lang w:eastAsia="en-AU"/>
        </w:rPr>
        <w:t xml:space="preserve">if the </w:t>
      </w:r>
      <w:r w:rsidR="0003652E" w:rsidRPr="000E0D7A">
        <w:t xml:space="preserve">tenant </w:t>
      </w:r>
      <w:r w:rsidR="0003652E" w:rsidRPr="000E0D7A">
        <w:rPr>
          <w:lang w:eastAsia="en-AU"/>
        </w:rPr>
        <w:t>is a franchisee in a business</w:t>
      </w:r>
      <w:r w:rsidR="0003652E" w:rsidRPr="000E0D7A">
        <w:t>—the business conducted at the premises or land under the lease</w:t>
      </w:r>
      <w:r w:rsidR="0003652E" w:rsidRPr="000E0D7A">
        <w:rPr>
          <w:lang w:eastAsia="en-AU"/>
        </w:rPr>
        <w:t>; or</w:t>
      </w:r>
    </w:p>
    <w:p w14:paraId="06A8866B" w14:textId="0AE52591" w:rsidR="0003652E" w:rsidRPr="000E0D7A" w:rsidRDefault="00325D5F" w:rsidP="007669A3">
      <w:pPr>
        <w:pStyle w:val="aDefsubpara"/>
        <w:numPr>
          <w:ilvl w:val="0"/>
          <w:numId w:val="0"/>
        </w:numPr>
        <w:tabs>
          <w:tab w:val="right" w:pos="1899"/>
          <w:tab w:val="left" w:pos="2140"/>
        </w:tabs>
        <w:ind w:left="2138" w:hanging="2138"/>
      </w:pPr>
      <w:r>
        <w:tab/>
      </w:r>
      <w:r w:rsidR="00875F02" w:rsidRPr="000E0D7A">
        <w:t>(ii)</w:t>
      </w:r>
      <w:r w:rsidR="00875F02" w:rsidRPr="000E0D7A">
        <w:tab/>
      </w:r>
      <w:r w:rsidR="0003652E" w:rsidRPr="000E0D7A">
        <w:t>if the tenant is a member of a corporate group—the group; or</w:t>
      </w:r>
    </w:p>
    <w:p w14:paraId="5984328A" w14:textId="13DEECA4" w:rsidR="0003652E" w:rsidRPr="000E0D7A" w:rsidRDefault="00325D5F" w:rsidP="007669A3">
      <w:pPr>
        <w:pStyle w:val="aDefsubpara"/>
        <w:numPr>
          <w:ilvl w:val="0"/>
          <w:numId w:val="0"/>
        </w:numPr>
        <w:tabs>
          <w:tab w:val="right" w:pos="1899"/>
          <w:tab w:val="left" w:pos="2140"/>
        </w:tabs>
        <w:ind w:left="2138" w:hanging="2138"/>
      </w:pPr>
      <w:r>
        <w:tab/>
      </w:r>
      <w:r w:rsidR="00875F02" w:rsidRPr="000E0D7A">
        <w:t>(iii)</w:t>
      </w:r>
      <w:r w:rsidR="00875F02" w:rsidRPr="000E0D7A">
        <w:tab/>
      </w:r>
      <w:r w:rsidR="0003652E" w:rsidRPr="000E0D7A">
        <w:t xml:space="preserve">in any other case—the business conducted by the tenant. </w:t>
      </w:r>
    </w:p>
    <w:p w14:paraId="4B7E5FAA" w14:textId="1A68212F" w:rsidR="0003652E" w:rsidRPr="000E0D7A" w:rsidRDefault="0003652E" w:rsidP="00875F02">
      <w:pPr>
        <w:pStyle w:val="aDef"/>
        <w:numPr>
          <w:ilvl w:val="0"/>
          <w:numId w:val="0"/>
        </w:numPr>
        <w:ind w:left="1100"/>
      </w:pPr>
      <w:r w:rsidRPr="000E0D7A">
        <w:rPr>
          <w:rStyle w:val="charBoldItals"/>
        </w:rPr>
        <w:t>prescribed breach</w:t>
      </w:r>
      <w:r w:rsidRPr="000E0D7A">
        <w:t>, by an impacted tenant, means a failure by the tenant during the prescribed period—</w:t>
      </w:r>
    </w:p>
    <w:p w14:paraId="4A28E116" w14:textId="17069F5B" w:rsidR="0003652E" w:rsidRPr="000E0D7A" w:rsidRDefault="00325D5F" w:rsidP="00F2757A">
      <w:pPr>
        <w:pStyle w:val="aDefpara"/>
        <w:numPr>
          <w:ilvl w:val="0"/>
          <w:numId w:val="0"/>
        </w:numPr>
        <w:tabs>
          <w:tab w:val="left" w:pos="1100"/>
          <w:tab w:val="left" w:pos="1600"/>
        </w:tabs>
        <w:ind w:left="1599" w:hanging="1599"/>
      </w:pPr>
      <w:r>
        <w:tab/>
      </w:r>
      <w:r w:rsidR="00875F02" w:rsidRPr="000E0D7A">
        <w:t>(a)</w:t>
      </w:r>
      <w:r w:rsidR="00875F02" w:rsidRPr="000E0D7A">
        <w:tab/>
      </w:r>
      <w:r w:rsidR="0003652E" w:rsidRPr="000E0D7A">
        <w:t>to pay rent; or</w:t>
      </w:r>
    </w:p>
    <w:p w14:paraId="1D4FEB27" w14:textId="741C13C3" w:rsidR="0003652E" w:rsidRPr="000E0D7A" w:rsidRDefault="00325D5F" w:rsidP="00F2757A">
      <w:pPr>
        <w:pStyle w:val="aDefpara"/>
        <w:numPr>
          <w:ilvl w:val="0"/>
          <w:numId w:val="0"/>
        </w:numPr>
        <w:tabs>
          <w:tab w:val="left" w:pos="1100"/>
          <w:tab w:val="left" w:pos="1600"/>
        </w:tabs>
        <w:ind w:left="1599" w:hanging="1599"/>
      </w:pPr>
      <w:r>
        <w:tab/>
      </w:r>
      <w:r w:rsidR="00875F02" w:rsidRPr="000E0D7A">
        <w:t>(b)</w:t>
      </w:r>
      <w:r w:rsidR="00875F02" w:rsidRPr="000E0D7A">
        <w:tab/>
      </w:r>
      <w:r w:rsidR="0003652E" w:rsidRPr="000E0D7A">
        <w:t>to pay outgoings or other amounts due under the lease; or</w:t>
      </w:r>
    </w:p>
    <w:p w14:paraId="7540A171" w14:textId="742F1866" w:rsidR="0003652E" w:rsidRPr="000E0D7A" w:rsidRDefault="00325D5F" w:rsidP="00F2757A">
      <w:pPr>
        <w:pStyle w:val="aDefpara"/>
        <w:numPr>
          <w:ilvl w:val="0"/>
          <w:numId w:val="0"/>
        </w:numPr>
        <w:tabs>
          <w:tab w:val="left" w:pos="1100"/>
          <w:tab w:val="left" w:pos="1600"/>
        </w:tabs>
        <w:ind w:left="1599" w:hanging="1599"/>
      </w:pPr>
      <w:r>
        <w:lastRenderedPageBreak/>
        <w:tab/>
      </w:r>
      <w:r w:rsidR="00875F02" w:rsidRPr="000E0D7A">
        <w:t>(c)</w:t>
      </w:r>
      <w:r w:rsidR="00875F02" w:rsidRPr="000E0D7A">
        <w:tab/>
      </w:r>
      <w:r w:rsidR="0003652E" w:rsidRPr="000E0D7A">
        <w:t xml:space="preserve">to operate the business on the premises under the lease during the hours required under the lease. </w:t>
      </w:r>
    </w:p>
    <w:p w14:paraId="29937A1E" w14:textId="0D755BBD" w:rsidR="002731CD" w:rsidRPr="000E0D7A" w:rsidRDefault="002731CD" w:rsidP="00F21950">
      <w:pPr>
        <w:pStyle w:val="Amainreturn"/>
        <w:rPr>
          <w:rStyle w:val="charBoldItals"/>
        </w:rPr>
      </w:pPr>
      <w:r w:rsidRPr="000E0D7A">
        <w:rPr>
          <w:rStyle w:val="charBoldItals"/>
        </w:rPr>
        <w:t>prescribed lease</w:t>
      </w:r>
      <w:r w:rsidRPr="000E0D7A">
        <w:rPr>
          <w:rStyle w:val="charBoldItals"/>
          <w:b w:val="0"/>
          <w:bCs/>
          <w:i w:val="0"/>
          <w:iCs/>
        </w:rPr>
        <w:t xml:space="preserve"> means </w:t>
      </w:r>
      <w:r w:rsidRPr="000E0D7A">
        <w:t>a lease to which th</w:t>
      </w:r>
      <w:r w:rsidR="00B02DA4" w:rsidRPr="000E0D7A">
        <w:t>e</w:t>
      </w:r>
      <w:r w:rsidRPr="000E0D7A">
        <w:t xml:space="preserve"> Act applies that was entered into before 7 April 2020.</w:t>
      </w:r>
    </w:p>
    <w:p w14:paraId="07986E91" w14:textId="3608FF6F" w:rsidR="000D6191" w:rsidRPr="000E0D7A" w:rsidRDefault="00597694" w:rsidP="00875F02">
      <w:pPr>
        <w:pStyle w:val="aDef"/>
        <w:numPr>
          <w:ilvl w:val="0"/>
          <w:numId w:val="0"/>
        </w:numPr>
        <w:ind w:left="1100"/>
      </w:pPr>
      <w:r w:rsidRPr="000E0D7A">
        <w:rPr>
          <w:rStyle w:val="charBoldItals"/>
        </w:rPr>
        <w:t xml:space="preserve">prescribed </w:t>
      </w:r>
      <w:r w:rsidR="003F4E3E" w:rsidRPr="000E0D7A">
        <w:rPr>
          <w:rStyle w:val="charBoldItals"/>
        </w:rPr>
        <w:t>period</w:t>
      </w:r>
      <w:r w:rsidR="003F4E3E" w:rsidRPr="000E0D7A">
        <w:t xml:space="preserve"> means </w:t>
      </w:r>
      <w:r w:rsidR="000D6191" w:rsidRPr="000E0D7A">
        <w:t>the</w:t>
      </w:r>
      <w:r w:rsidR="003F4E3E" w:rsidRPr="000E0D7A">
        <w:t xml:space="preserve"> period</w:t>
      </w:r>
      <w:r w:rsidR="000D6191" w:rsidRPr="000E0D7A">
        <w:t>—</w:t>
      </w:r>
    </w:p>
    <w:p w14:paraId="7DD67528" w14:textId="7B425CC0" w:rsidR="000D6191" w:rsidRPr="000E0D7A" w:rsidRDefault="00325D5F" w:rsidP="00F1575E">
      <w:pPr>
        <w:pStyle w:val="aDefpara"/>
        <w:numPr>
          <w:ilvl w:val="0"/>
          <w:numId w:val="0"/>
        </w:numPr>
        <w:tabs>
          <w:tab w:val="left" w:pos="1100"/>
          <w:tab w:val="left" w:pos="1600"/>
        </w:tabs>
        <w:ind w:left="1599" w:hanging="1599"/>
      </w:pPr>
      <w:r>
        <w:tab/>
      </w:r>
      <w:r w:rsidR="00875F02" w:rsidRPr="000E0D7A">
        <w:t>(a)</w:t>
      </w:r>
      <w:r w:rsidR="00875F02" w:rsidRPr="000E0D7A">
        <w:tab/>
      </w:r>
      <w:r w:rsidR="000D6191" w:rsidRPr="000E0D7A">
        <w:t xml:space="preserve">beginning on 1 </w:t>
      </w:r>
      <w:r w:rsidR="00442E68" w:rsidRPr="000E0D7A">
        <w:t>April</w:t>
      </w:r>
      <w:r w:rsidR="000D6191" w:rsidRPr="000E0D7A">
        <w:t xml:space="preserve"> 2020; and</w:t>
      </w:r>
    </w:p>
    <w:p w14:paraId="2759807C" w14:textId="3BED3B3E" w:rsidR="00BE0841" w:rsidRPr="000E0D7A" w:rsidRDefault="00325D5F" w:rsidP="00F2757A">
      <w:pPr>
        <w:pStyle w:val="aDefpara"/>
        <w:numPr>
          <w:ilvl w:val="0"/>
          <w:numId w:val="0"/>
        </w:numPr>
        <w:tabs>
          <w:tab w:val="left" w:pos="1100"/>
          <w:tab w:val="left" w:pos="1600"/>
        </w:tabs>
        <w:ind w:left="1599" w:hanging="1599"/>
      </w:pPr>
      <w:r>
        <w:tab/>
      </w:r>
      <w:r w:rsidR="00875F02" w:rsidRPr="000E0D7A">
        <w:t>(b)</w:t>
      </w:r>
      <w:r w:rsidR="00875F02" w:rsidRPr="000E0D7A">
        <w:tab/>
      </w:r>
      <w:r w:rsidR="000D6191" w:rsidRPr="000E0D7A">
        <w:t>ending</w:t>
      </w:r>
      <w:r w:rsidR="00725804" w:rsidRPr="000E0D7A">
        <w:t xml:space="preserve"> on</w:t>
      </w:r>
      <w:r w:rsidR="00BE0841" w:rsidRPr="000E0D7A">
        <w:t>—</w:t>
      </w:r>
    </w:p>
    <w:p w14:paraId="2FA2DFC0" w14:textId="6A29158F" w:rsidR="00BE0841" w:rsidRPr="000E0D7A" w:rsidRDefault="00325D5F" w:rsidP="007669A3">
      <w:pPr>
        <w:pStyle w:val="aDefsubpara"/>
        <w:numPr>
          <w:ilvl w:val="0"/>
          <w:numId w:val="0"/>
        </w:numPr>
        <w:tabs>
          <w:tab w:val="right" w:pos="1899"/>
          <w:tab w:val="left" w:pos="2140"/>
        </w:tabs>
        <w:ind w:left="2138" w:hanging="2138"/>
      </w:pPr>
      <w:r>
        <w:tab/>
      </w:r>
      <w:r w:rsidR="00875F02" w:rsidRPr="000E0D7A">
        <w:t>(</w:t>
      </w:r>
      <w:proofErr w:type="spellStart"/>
      <w:r w:rsidR="00875F02" w:rsidRPr="000E0D7A">
        <w:t>i</w:t>
      </w:r>
      <w:proofErr w:type="spellEnd"/>
      <w:r w:rsidR="00875F02" w:rsidRPr="000E0D7A">
        <w:t>)</w:t>
      </w:r>
      <w:r w:rsidR="00875F02" w:rsidRPr="000E0D7A">
        <w:tab/>
      </w:r>
      <w:r w:rsidR="00BE0841" w:rsidRPr="000E0D7A">
        <w:t>the first day no COVID-19 emergency is in force; or</w:t>
      </w:r>
    </w:p>
    <w:p w14:paraId="166EA643" w14:textId="2ECF497F" w:rsidR="007A1C84" w:rsidRPr="000E0D7A" w:rsidRDefault="00E837CB" w:rsidP="007669A3">
      <w:pPr>
        <w:pStyle w:val="aDefsubpara"/>
        <w:numPr>
          <w:ilvl w:val="0"/>
          <w:numId w:val="0"/>
        </w:numPr>
        <w:tabs>
          <w:tab w:val="right" w:pos="1899"/>
          <w:tab w:val="left" w:pos="2140"/>
        </w:tabs>
        <w:ind w:left="2138" w:hanging="2138"/>
      </w:pPr>
      <w:r>
        <w:tab/>
      </w:r>
      <w:r w:rsidR="00875F02" w:rsidRPr="000E0D7A">
        <w:t>(ii)</w:t>
      </w:r>
      <w:r w:rsidR="00875F02" w:rsidRPr="000E0D7A">
        <w:tab/>
      </w:r>
      <w:r w:rsidR="00BE0841" w:rsidRPr="000E0D7A">
        <w:t xml:space="preserve">any later day notified by the Minister under the </w:t>
      </w:r>
      <w:hyperlink r:id="rId10" w:tooltip="Leases (Commercial and Retail) Act 2001" w:history="1">
        <w:r w:rsidR="00D867AB" w:rsidRPr="000E0D7A">
          <w:rPr>
            <w:rStyle w:val="charCitHyperlinkAbbrev"/>
          </w:rPr>
          <w:t>Act</w:t>
        </w:r>
      </w:hyperlink>
      <w:r w:rsidR="00BE0841" w:rsidRPr="000E0D7A">
        <w:t>, section 177 (3)</w:t>
      </w:r>
      <w:r w:rsidR="00B60F9C" w:rsidRPr="000E0D7A">
        <w:t xml:space="preserve"> (b)</w:t>
      </w:r>
      <w:r w:rsidR="007A1C84" w:rsidRPr="000E0D7A">
        <w:t>.</w:t>
      </w:r>
    </w:p>
    <w:p w14:paraId="765C1E1C" w14:textId="4FCE9764" w:rsidR="00866443" w:rsidRPr="000E0D7A" w:rsidRDefault="007A1C84" w:rsidP="0003652E">
      <w:pPr>
        <w:pStyle w:val="aNote"/>
      </w:pPr>
      <w:r w:rsidRPr="000E0D7A">
        <w:rPr>
          <w:rStyle w:val="charItals"/>
        </w:rPr>
        <w:t>Note</w:t>
      </w:r>
      <w:r w:rsidRPr="000E0D7A">
        <w:rPr>
          <w:rStyle w:val="charItals"/>
        </w:rPr>
        <w:tab/>
      </w:r>
      <w:r w:rsidR="00BE0841" w:rsidRPr="000E0D7A">
        <w:t>Th</w:t>
      </w:r>
      <w:r w:rsidR="001E6B88" w:rsidRPr="000E0D7A">
        <w:t>e</w:t>
      </w:r>
      <w:r w:rsidR="00BE0841" w:rsidRPr="000E0D7A">
        <w:t xml:space="preserve"> Minister may </w:t>
      </w:r>
      <w:r w:rsidR="001E6B88" w:rsidRPr="000E0D7A">
        <w:t xml:space="preserve">notify a </w:t>
      </w:r>
      <w:r w:rsidR="0064672D" w:rsidRPr="000E0D7A">
        <w:t xml:space="preserve">later day (not later than 3 months) under the </w:t>
      </w:r>
      <w:hyperlink r:id="rId11" w:tooltip="Leases (Commercial and Retail) Act 2001" w:history="1">
        <w:r w:rsidR="006859A5" w:rsidRPr="000E0D7A">
          <w:rPr>
            <w:rStyle w:val="charCitHyperlinkAbbrev"/>
          </w:rPr>
          <w:t>Act</w:t>
        </w:r>
      </w:hyperlink>
      <w:r w:rsidR="0064672D" w:rsidRPr="000E0D7A">
        <w:t>, s 177 (3)</w:t>
      </w:r>
      <w:r w:rsidR="00B60F9C" w:rsidRPr="000E0D7A">
        <w:t xml:space="preserve"> (b)</w:t>
      </w:r>
      <w:r w:rsidR="001E6B88" w:rsidRPr="000E0D7A">
        <w:t xml:space="preserve"> if the Minister considers the effect of the COVID-19 pandemic justifies </w:t>
      </w:r>
      <w:r w:rsidR="00B60F9C" w:rsidRPr="000E0D7A">
        <w:t>this instrument being in force for a longer period</w:t>
      </w:r>
      <w:r w:rsidR="0064672D" w:rsidRPr="000E0D7A">
        <w:t>.</w:t>
      </w:r>
    </w:p>
    <w:p w14:paraId="46FC0784" w14:textId="7F65E660" w:rsidR="006E5A7E" w:rsidRPr="000E0D7A" w:rsidRDefault="00F2757A" w:rsidP="00875F02">
      <w:pPr>
        <w:pStyle w:val="Amain"/>
        <w:numPr>
          <w:ilvl w:val="0"/>
          <w:numId w:val="0"/>
        </w:numPr>
        <w:tabs>
          <w:tab w:val="left" w:pos="652"/>
          <w:tab w:val="left" w:pos="1100"/>
        </w:tabs>
        <w:ind w:left="1100" w:hanging="1100"/>
      </w:pPr>
      <w:r>
        <w:tab/>
      </w:r>
      <w:r w:rsidR="00875F02" w:rsidRPr="000E0D7A">
        <w:t>(2)</w:t>
      </w:r>
      <w:r w:rsidR="00875F02" w:rsidRPr="000E0D7A">
        <w:tab/>
      </w:r>
      <w:r w:rsidR="006E5A7E" w:rsidRPr="000E0D7A">
        <w:t>In this section:</w:t>
      </w:r>
    </w:p>
    <w:p w14:paraId="4EE253EB" w14:textId="79817A48" w:rsidR="001A65F3" w:rsidRPr="000E0D7A" w:rsidRDefault="001A65F3" w:rsidP="00875F02">
      <w:pPr>
        <w:pStyle w:val="aDef"/>
        <w:numPr>
          <w:ilvl w:val="0"/>
          <w:numId w:val="0"/>
        </w:numPr>
        <w:ind w:left="1100"/>
      </w:pPr>
      <w:r w:rsidRPr="000E0D7A">
        <w:rPr>
          <w:b/>
          <w:i/>
        </w:rPr>
        <w:t>business</w:t>
      </w:r>
      <w:r w:rsidRPr="000E0D7A">
        <w:t>, includes business conducted on a not-for-profit basis.</w:t>
      </w:r>
    </w:p>
    <w:p w14:paraId="4DB929CB" w14:textId="77777777" w:rsidR="00BD38AA" w:rsidRPr="000E0D7A" w:rsidRDefault="00BD38AA" w:rsidP="00875F02">
      <w:pPr>
        <w:pStyle w:val="aDef"/>
        <w:numPr>
          <w:ilvl w:val="0"/>
          <w:numId w:val="0"/>
        </w:numPr>
        <w:ind w:left="1100"/>
      </w:pPr>
      <w:r w:rsidRPr="000E0D7A">
        <w:rPr>
          <w:rStyle w:val="charBoldItals"/>
        </w:rPr>
        <w:t xml:space="preserve">corporate group </w:t>
      </w:r>
      <w:r w:rsidRPr="000E0D7A">
        <w:t>means a corporation and all its rela</w:t>
      </w:r>
      <w:r w:rsidR="00720FF1" w:rsidRPr="000E0D7A">
        <w:t>t</w:t>
      </w:r>
      <w:r w:rsidRPr="000E0D7A">
        <w:t xml:space="preserve">ed bodies </w:t>
      </w:r>
      <w:r w:rsidR="00720FF1" w:rsidRPr="000E0D7A">
        <w:t>corporate</w:t>
      </w:r>
      <w:r w:rsidRPr="000E0D7A">
        <w:t>.</w:t>
      </w:r>
    </w:p>
    <w:p w14:paraId="53853E97" w14:textId="77777777" w:rsidR="006E5A7E" w:rsidRPr="000E0D7A" w:rsidRDefault="006E5A7E" w:rsidP="00875F02">
      <w:pPr>
        <w:pStyle w:val="aDef"/>
        <w:numPr>
          <w:ilvl w:val="0"/>
          <w:numId w:val="0"/>
        </w:numPr>
        <w:ind w:left="1100"/>
      </w:pPr>
      <w:r w:rsidRPr="000E0D7A">
        <w:rPr>
          <w:rStyle w:val="charBoldItals"/>
        </w:rPr>
        <w:t>COVID-19 emergency</w:t>
      </w:r>
      <w:r w:rsidRPr="000E0D7A">
        <w:t xml:space="preserve"> means— </w:t>
      </w:r>
    </w:p>
    <w:p w14:paraId="39BF0BA2" w14:textId="18DBCF4A" w:rsidR="006E5A7E" w:rsidRPr="000E0D7A" w:rsidRDefault="00F1575E" w:rsidP="00F1575E">
      <w:pPr>
        <w:pStyle w:val="aDefpara"/>
        <w:numPr>
          <w:ilvl w:val="0"/>
          <w:numId w:val="0"/>
        </w:numPr>
        <w:tabs>
          <w:tab w:val="left" w:pos="1100"/>
          <w:tab w:val="left" w:pos="1600"/>
        </w:tabs>
        <w:ind w:left="1599" w:hanging="1599"/>
      </w:pPr>
      <w:r>
        <w:tab/>
      </w:r>
      <w:r w:rsidR="00875F02" w:rsidRPr="000E0D7A">
        <w:t>(a)</w:t>
      </w:r>
      <w:r w:rsidR="00875F02" w:rsidRPr="000E0D7A">
        <w:tab/>
      </w:r>
      <w:r w:rsidR="006E5A7E" w:rsidRPr="000E0D7A">
        <w:t xml:space="preserve">a state of emergency declared under the </w:t>
      </w:r>
      <w:hyperlink r:id="rId12" w:tooltip="A2004-28" w:history="1">
        <w:r w:rsidR="00D867AB" w:rsidRPr="000E0D7A">
          <w:rPr>
            <w:rStyle w:val="charCitHyperlinkItal"/>
          </w:rPr>
          <w:t>Emergencies Act 2004</w:t>
        </w:r>
      </w:hyperlink>
      <w:r w:rsidR="006E5A7E" w:rsidRPr="000E0D7A">
        <w:t>, section</w:t>
      </w:r>
      <w:r w:rsidR="002D266B" w:rsidRPr="000E0D7A">
        <w:t> </w:t>
      </w:r>
      <w:r w:rsidR="006E5A7E" w:rsidRPr="000E0D7A">
        <w:t>156 because of the coronavirus disease 2019 (COVID</w:t>
      </w:r>
      <w:r w:rsidR="006E5A7E" w:rsidRPr="000E0D7A">
        <w:noBreakHyphen/>
        <w:t xml:space="preserve">19); or </w:t>
      </w:r>
    </w:p>
    <w:p w14:paraId="712E2B74" w14:textId="43AC0EE4" w:rsidR="00E94FE7" w:rsidRPr="000E0D7A" w:rsidRDefault="00F1575E" w:rsidP="00F1575E">
      <w:pPr>
        <w:pStyle w:val="aDefpara"/>
        <w:numPr>
          <w:ilvl w:val="0"/>
          <w:numId w:val="0"/>
        </w:numPr>
        <w:tabs>
          <w:tab w:val="left" w:pos="1100"/>
          <w:tab w:val="left" w:pos="1600"/>
        </w:tabs>
        <w:ind w:left="1599" w:hanging="1599"/>
      </w:pPr>
      <w:r>
        <w:tab/>
      </w:r>
      <w:r w:rsidR="00875F02" w:rsidRPr="000E0D7A">
        <w:t>(b)</w:t>
      </w:r>
      <w:r w:rsidR="00875F02" w:rsidRPr="000E0D7A">
        <w:tab/>
      </w:r>
      <w:r w:rsidR="006E5A7E" w:rsidRPr="000E0D7A">
        <w:t xml:space="preserve">an emergency declared under the </w:t>
      </w:r>
      <w:hyperlink r:id="rId13" w:tooltip="A1997-69" w:history="1">
        <w:r w:rsidR="00D867AB" w:rsidRPr="000E0D7A">
          <w:rPr>
            <w:rStyle w:val="charCitHyperlinkItal"/>
          </w:rPr>
          <w:t>Public Health Act 1997</w:t>
        </w:r>
      </w:hyperlink>
      <w:r w:rsidR="006E5A7E" w:rsidRPr="000E0D7A">
        <w:t>, section 119 (including any extension or further extension) because of the coronavirus disease 2019 (COVID-19).</w:t>
      </w:r>
    </w:p>
    <w:p w14:paraId="349AC0CE" w14:textId="5A1858A4" w:rsidR="002731CD" w:rsidRPr="000E0D7A" w:rsidRDefault="002731CD" w:rsidP="00875F02">
      <w:pPr>
        <w:pStyle w:val="aDef"/>
        <w:numPr>
          <w:ilvl w:val="0"/>
          <w:numId w:val="0"/>
        </w:numPr>
        <w:ind w:left="1100"/>
      </w:pPr>
      <w:r w:rsidRPr="000E0D7A">
        <w:rPr>
          <w:rStyle w:val="charBoldItals"/>
        </w:rPr>
        <w:t>lease to which the Act</w:t>
      </w:r>
      <w:r w:rsidRPr="000E0D7A">
        <w:t xml:space="preserve"> </w:t>
      </w:r>
      <w:r w:rsidRPr="000E0D7A">
        <w:rPr>
          <w:rStyle w:val="charBoldItals"/>
        </w:rPr>
        <w:t>applies</w:t>
      </w:r>
      <w:r w:rsidRPr="000E0D7A">
        <w:t xml:space="preserve">—see the </w:t>
      </w:r>
      <w:hyperlink r:id="rId14" w:tooltip="Leases (Commercial and Retail) Act 2001" w:history="1">
        <w:r w:rsidRPr="000E0D7A">
          <w:rPr>
            <w:rStyle w:val="charCitHyperlinkAbbrev"/>
          </w:rPr>
          <w:t>Act</w:t>
        </w:r>
      </w:hyperlink>
      <w:r w:rsidRPr="000E0D7A">
        <w:t>, section 177 (5).</w:t>
      </w:r>
    </w:p>
    <w:p w14:paraId="1345E6AC" w14:textId="730D6377" w:rsidR="00C63158" w:rsidRPr="000E0D7A" w:rsidRDefault="00C63158" w:rsidP="00875F02">
      <w:pPr>
        <w:pStyle w:val="aDef"/>
        <w:numPr>
          <w:ilvl w:val="0"/>
          <w:numId w:val="0"/>
        </w:numPr>
        <w:ind w:left="1100"/>
      </w:pPr>
      <w:r w:rsidRPr="000E0D7A">
        <w:rPr>
          <w:rStyle w:val="charBoldItals"/>
        </w:rPr>
        <w:t>related body corporate</w:t>
      </w:r>
      <w:r w:rsidRPr="000E0D7A">
        <w:t xml:space="preserve">—see the </w:t>
      </w:r>
      <w:hyperlink r:id="rId15" w:tooltip="Act 2001 No 50 (Cwlth)" w:history="1">
        <w:r w:rsidR="00D867AB" w:rsidRPr="000E0D7A">
          <w:rPr>
            <w:rStyle w:val="charCitHyperlinkAbbrev"/>
          </w:rPr>
          <w:t>Corporations Act</w:t>
        </w:r>
      </w:hyperlink>
      <w:r w:rsidRPr="000E0D7A">
        <w:t>, section 9.</w:t>
      </w:r>
    </w:p>
    <w:p w14:paraId="7BAF0CC1" w14:textId="77777777" w:rsidR="00765E8B" w:rsidRPr="000E0D7A" w:rsidRDefault="00765E8B" w:rsidP="00875F02">
      <w:pPr>
        <w:pStyle w:val="aDef"/>
        <w:numPr>
          <w:ilvl w:val="0"/>
          <w:numId w:val="0"/>
        </w:numPr>
        <w:ind w:left="1100"/>
      </w:pPr>
      <w:r w:rsidRPr="000E0D7A">
        <w:rPr>
          <w:rStyle w:val="charBoldItals"/>
        </w:rPr>
        <w:t>turnover</w:t>
      </w:r>
      <w:r w:rsidRPr="000E0D7A">
        <w:t xml:space="preserve">, of a </w:t>
      </w:r>
      <w:r w:rsidR="004C71CC" w:rsidRPr="000E0D7A">
        <w:t>tenant</w:t>
      </w:r>
      <w:r w:rsidRPr="000E0D7A">
        <w:t>, includes turnover from internet sales of goods or services.</w:t>
      </w:r>
    </w:p>
    <w:p w14:paraId="058931C4" w14:textId="7EF4062F" w:rsidR="00212DF9" w:rsidRPr="000E0D7A" w:rsidRDefault="00875F02" w:rsidP="00875F02">
      <w:pPr>
        <w:pStyle w:val="AH5Sec"/>
        <w:numPr>
          <w:ilvl w:val="0"/>
          <w:numId w:val="0"/>
        </w:numPr>
        <w:tabs>
          <w:tab w:val="left" w:pos="1100"/>
        </w:tabs>
        <w:ind w:left="1100" w:hanging="1100"/>
      </w:pPr>
      <w:r w:rsidRPr="000E0D7A">
        <w:t>4</w:t>
      </w:r>
      <w:r w:rsidRPr="000E0D7A">
        <w:tab/>
      </w:r>
      <w:r w:rsidR="006E5A7E" w:rsidRPr="000E0D7A">
        <w:t xml:space="preserve">Meaning of </w:t>
      </w:r>
      <w:r w:rsidR="006E5A7E" w:rsidRPr="000E0D7A">
        <w:rPr>
          <w:rStyle w:val="charItals"/>
        </w:rPr>
        <w:t>good faith negotiations</w:t>
      </w:r>
    </w:p>
    <w:p w14:paraId="7B46E42C" w14:textId="54D4B663" w:rsidR="00C817BE" w:rsidRPr="000E0D7A" w:rsidRDefault="00F2757A" w:rsidP="00875F02">
      <w:pPr>
        <w:pStyle w:val="Amain"/>
        <w:numPr>
          <w:ilvl w:val="0"/>
          <w:numId w:val="0"/>
        </w:numPr>
        <w:tabs>
          <w:tab w:val="left" w:pos="652"/>
          <w:tab w:val="left" w:pos="1100"/>
        </w:tabs>
        <w:ind w:left="1100" w:hanging="1100"/>
      </w:pPr>
      <w:r>
        <w:tab/>
      </w:r>
      <w:r w:rsidR="00875F02" w:rsidRPr="000E0D7A">
        <w:t>(1)</w:t>
      </w:r>
      <w:r w:rsidR="00875F02" w:rsidRPr="000E0D7A">
        <w:tab/>
      </w:r>
      <w:r w:rsidR="008D64EB" w:rsidRPr="000E0D7A">
        <w:t xml:space="preserve">For this </w:t>
      </w:r>
      <w:r w:rsidR="006E5A7E" w:rsidRPr="000E0D7A">
        <w:t>instrument</w:t>
      </w:r>
      <w:r w:rsidR="008D64EB" w:rsidRPr="000E0D7A">
        <w:t>, a</w:t>
      </w:r>
      <w:r w:rsidR="00C817BE" w:rsidRPr="000E0D7A">
        <w:t xml:space="preserve"> </w:t>
      </w:r>
      <w:r w:rsidR="009213B6" w:rsidRPr="000E0D7A">
        <w:t xml:space="preserve">lessor </w:t>
      </w:r>
      <w:r w:rsidR="00C817BE" w:rsidRPr="000E0D7A">
        <w:t xml:space="preserve">engages in </w:t>
      </w:r>
      <w:r w:rsidR="00C817BE" w:rsidRPr="00875F02">
        <w:t>good faith nego</w:t>
      </w:r>
      <w:r w:rsidR="009213B6" w:rsidRPr="00875F02">
        <w:t>tiat</w:t>
      </w:r>
      <w:r w:rsidR="00C817BE" w:rsidRPr="00875F02">
        <w:t>ions</w:t>
      </w:r>
      <w:r w:rsidR="00C817BE" w:rsidRPr="000E0D7A">
        <w:t xml:space="preserve"> </w:t>
      </w:r>
      <w:r w:rsidR="00FA6CE2" w:rsidRPr="000E0D7A">
        <w:t xml:space="preserve">with an impacted </w:t>
      </w:r>
      <w:r w:rsidR="004C71CC" w:rsidRPr="000E0D7A">
        <w:t>tenant</w:t>
      </w:r>
      <w:r w:rsidR="00FA6CE2" w:rsidRPr="000E0D7A">
        <w:t xml:space="preserve"> </w:t>
      </w:r>
      <w:r w:rsidR="00C817BE" w:rsidRPr="000E0D7A">
        <w:t xml:space="preserve">if </w:t>
      </w:r>
      <w:r w:rsidR="009213B6" w:rsidRPr="000E0D7A">
        <w:t xml:space="preserve">the lessor, in </w:t>
      </w:r>
      <w:r w:rsidR="00FA6CE2" w:rsidRPr="000E0D7A">
        <w:t xml:space="preserve">acknowledging the financial hardship suffered by the </w:t>
      </w:r>
      <w:r w:rsidR="004C71CC" w:rsidRPr="000E0D7A">
        <w:t>tenant</w:t>
      </w:r>
      <w:r w:rsidR="00E6625F" w:rsidRPr="000E0D7A">
        <w:t xml:space="preserve"> </w:t>
      </w:r>
      <w:r w:rsidR="00FA6CE2" w:rsidRPr="000E0D7A">
        <w:t xml:space="preserve">because of the </w:t>
      </w:r>
      <w:r w:rsidR="00B92F9C" w:rsidRPr="000E0D7A">
        <w:t xml:space="preserve">economic impact of the </w:t>
      </w:r>
      <w:r w:rsidR="00E73C05" w:rsidRPr="000E0D7A">
        <w:t>coronavirus disease 2019 (COVID</w:t>
      </w:r>
      <w:r w:rsidR="00E73C05" w:rsidRPr="000E0D7A">
        <w:noBreakHyphen/>
        <w:t>19)</w:t>
      </w:r>
      <w:r w:rsidR="000C7B94" w:rsidRPr="000E0D7A">
        <w:t xml:space="preserve">, </w:t>
      </w:r>
      <w:r w:rsidR="003F0522" w:rsidRPr="000E0D7A">
        <w:t xml:space="preserve">negotiates with the </w:t>
      </w:r>
      <w:r w:rsidR="004C71CC" w:rsidRPr="000E0D7A">
        <w:t>tenant</w:t>
      </w:r>
      <w:r w:rsidR="003F0522" w:rsidRPr="000E0D7A">
        <w:t xml:space="preserve"> </w:t>
      </w:r>
      <w:r w:rsidR="00D20E50" w:rsidRPr="000E0D7A">
        <w:t xml:space="preserve">having regard to </w:t>
      </w:r>
      <w:r w:rsidR="003F0522" w:rsidRPr="000E0D7A">
        <w:t>the overarching</w:t>
      </w:r>
      <w:r w:rsidR="00D20E50" w:rsidRPr="000E0D7A">
        <w:t xml:space="preserve"> principles</w:t>
      </w:r>
      <w:r w:rsidR="003F0522" w:rsidRPr="000E0D7A">
        <w:t xml:space="preserve"> and leasing principles set out in the code of conduct.</w:t>
      </w:r>
    </w:p>
    <w:p w14:paraId="38263670" w14:textId="58DCD449" w:rsidR="00A869B3" w:rsidRPr="000E0D7A" w:rsidRDefault="00A869B3" w:rsidP="00A869B3">
      <w:pPr>
        <w:pStyle w:val="aNote"/>
      </w:pPr>
      <w:r w:rsidRPr="000E0D7A">
        <w:rPr>
          <w:i/>
        </w:rPr>
        <w:t>Note</w:t>
      </w:r>
      <w:r w:rsidRPr="000E0D7A">
        <w:rPr>
          <w:i/>
        </w:rPr>
        <w:tab/>
      </w:r>
      <w:r w:rsidR="004E3D72" w:rsidRPr="000E0D7A">
        <w:rPr>
          <w:iCs/>
        </w:rPr>
        <w:t>T</w:t>
      </w:r>
      <w:r w:rsidRPr="000E0D7A">
        <w:t xml:space="preserve">he COVID-19 Local Business Commissioner </w:t>
      </w:r>
      <w:r w:rsidR="004E3D72" w:rsidRPr="000E0D7A">
        <w:t>has been appointed by the ACT Government to</w:t>
      </w:r>
      <w:r w:rsidR="00CF7560" w:rsidRPr="000E0D7A">
        <w:t xml:space="preserve"> </w:t>
      </w:r>
      <w:r w:rsidR="008D0184" w:rsidRPr="000E0D7A">
        <w:t>mediate in lease negotiations between</w:t>
      </w:r>
      <w:r w:rsidR="004E3D72" w:rsidRPr="000E0D7A">
        <w:t xml:space="preserve"> lessors and tenants </w:t>
      </w:r>
      <w:r w:rsidR="00851114" w:rsidRPr="000E0D7A">
        <w:t xml:space="preserve">affected by </w:t>
      </w:r>
      <w:r w:rsidR="008D0184" w:rsidRPr="000E0D7A">
        <w:t xml:space="preserve">the </w:t>
      </w:r>
      <w:r w:rsidR="00851114" w:rsidRPr="000E0D7A">
        <w:t xml:space="preserve">economic impact of the </w:t>
      </w:r>
      <w:r w:rsidR="00510C75" w:rsidRPr="000E0D7A">
        <w:t>coronavirus disease 2019 (COVID</w:t>
      </w:r>
      <w:r w:rsidR="00510C75" w:rsidRPr="000E0D7A">
        <w:noBreakHyphen/>
        <w:t>19)</w:t>
      </w:r>
      <w:r w:rsidR="004E3D72" w:rsidRPr="000E0D7A">
        <w:t xml:space="preserve">. </w:t>
      </w:r>
    </w:p>
    <w:p w14:paraId="69AC601F" w14:textId="742544FE" w:rsidR="003F4E3E" w:rsidRPr="000E0D7A" w:rsidRDefault="00F2757A" w:rsidP="00875F02">
      <w:pPr>
        <w:pStyle w:val="Amain"/>
        <w:numPr>
          <w:ilvl w:val="0"/>
          <w:numId w:val="0"/>
        </w:numPr>
        <w:tabs>
          <w:tab w:val="left" w:pos="652"/>
          <w:tab w:val="left" w:pos="1100"/>
        </w:tabs>
        <w:ind w:left="1100" w:hanging="1100"/>
      </w:pPr>
      <w:r>
        <w:tab/>
      </w:r>
      <w:r w:rsidR="00875F02" w:rsidRPr="000E0D7A">
        <w:t>(2)</w:t>
      </w:r>
      <w:r w:rsidR="00875F02" w:rsidRPr="000E0D7A">
        <w:tab/>
      </w:r>
      <w:r w:rsidR="003F4E3E" w:rsidRPr="000E0D7A">
        <w:t>In this section:</w:t>
      </w:r>
    </w:p>
    <w:p w14:paraId="14F07415" w14:textId="77777777" w:rsidR="003F4E3E" w:rsidRPr="000E0D7A" w:rsidRDefault="008D64EB" w:rsidP="00875F02">
      <w:pPr>
        <w:pStyle w:val="aDef"/>
        <w:numPr>
          <w:ilvl w:val="0"/>
          <w:numId w:val="0"/>
        </w:numPr>
        <w:ind w:left="1100"/>
      </w:pPr>
      <w:r w:rsidRPr="000E0D7A">
        <w:rPr>
          <w:rStyle w:val="charBoldItals"/>
        </w:rPr>
        <w:t xml:space="preserve">code of conduct </w:t>
      </w:r>
      <w:r w:rsidRPr="000E0D7A">
        <w:t>means the National Code of Conduct for SME Commercial Leasing Principles as set out in schedule 1.</w:t>
      </w:r>
    </w:p>
    <w:p w14:paraId="67A215E7" w14:textId="3068DB1B" w:rsidR="009974A5" w:rsidRPr="000E0D7A" w:rsidRDefault="00875F02" w:rsidP="00875F02">
      <w:pPr>
        <w:pStyle w:val="AH5Sec"/>
        <w:numPr>
          <w:ilvl w:val="0"/>
          <w:numId w:val="0"/>
        </w:numPr>
        <w:tabs>
          <w:tab w:val="left" w:pos="1100"/>
        </w:tabs>
        <w:ind w:left="1100" w:hanging="1100"/>
      </w:pPr>
      <w:r w:rsidRPr="000E0D7A">
        <w:lastRenderedPageBreak/>
        <w:t>5</w:t>
      </w:r>
      <w:r w:rsidRPr="000E0D7A">
        <w:tab/>
      </w:r>
      <w:r w:rsidR="009974A5" w:rsidRPr="000E0D7A">
        <w:t>Application</w:t>
      </w:r>
    </w:p>
    <w:p w14:paraId="502F3BAC" w14:textId="2516BB89" w:rsidR="009974A5" w:rsidRPr="000E0D7A" w:rsidRDefault="00F2757A" w:rsidP="00875F02">
      <w:pPr>
        <w:pStyle w:val="Amain"/>
        <w:numPr>
          <w:ilvl w:val="0"/>
          <w:numId w:val="0"/>
        </w:numPr>
        <w:tabs>
          <w:tab w:val="left" w:pos="652"/>
          <w:tab w:val="left" w:pos="1100"/>
        </w:tabs>
        <w:ind w:left="1100" w:hanging="1100"/>
      </w:pPr>
      <w:r>
        <w:tab/>
      </w:r>
      <w:r w:rsidR="00875F02" w:rsidRPr="000E0D7A">
        <w:t>(1)</w:t>
      </w:r>
      <w:r w:rsidR="00875F02" w:rsidRPr="000E0D7A">
        <w:tab/>
      </w:r>
      <w:r w:rsidR="009974A5" w:rsidRPr="000E0D7A">
        <w:t>This instrument applies</w:t>
      </w:r>
      <w:r w:rsidR="00FD69E7" w:rsidRPr="000E0D7A">
        <w:t xml:space="preserve"> </w:t>
      </w:r>
      <w:r w:rsidR="009974A5" w:rsidRPr="000E0D7A">
        <w:t xml:space="preserve">if an impacted </w:t>
      </w:r>
      <w:r w:rsidR="004C71CC" w:rsidRPr="000E0D7A">
        <w:t>tenant</w:t>
      </w:r>
      <w:r w:rsidR="009974A5" w:rsidRPr="000E0D7A">
        <w:t xml:space="preserve"> </w:t>
      </w:r>
      <w:r w:rsidR="00FD5F7D" w:rsidRPr="000E0D7A">
        <w:t>commits a prescribed breach of</w:t>
      </w:r>
      <w:r w:rsidR="009974A5" w:rsidRPr="000E0D7A">
        <w:t xml:space="preserve"> a </w:t>
      </w:r>
      <w:r w:rsidR="00DB736D" w:rsidRPr="000E0D7A">
        <w:t xml:space="preserve">prescribed </w:t>
      </w:r>
      <w:r w:rsidR="009974A5" w:rsidRPr="000E0D7A">
        <w:t xml:space="preserve">lease during the </w:t>
      </w:r>
      <w:r w:rsidR="00597694" w:rsidRPr="000E0D7A">
        <w:t>prescribed</w:t>
      </w:r>
      <w:r w:rsidR="009974A5" w:rsidRPr="000E0D7A">
        <w:t xml:space="preserve"> period, including before the day this instrument commences</w:t>
      </w:r>
      <w:r w:rsidR="00FD69E7" w:rsidRPr="000E0D7A">
        <w:t>.</w:t>
      </w:r>
    </w:p>
    <w:p w14:paraId="3F111FE2" w14:textId="65345E68" w:rsidR="00A86BF3" w:rsidRPr="000E0D7A" w:rsidRDefault="00F2757A" w:rsidP="00875F02">
      <w:pPr>
        <w:pStyle w:val="Amain"/>
        <w:numPr>
          <w:ilvl w:val="0"/>
          <w:numId w:val="0"/>
        </w:numPr>
        <w:tabs>
          <w:tab w:val="left" w:pos="652"/>
          <w:tab w:val="left" w:pos="1100"/>
        </w:tabs>
        <w:ind w:left="1100" w:hanging="1100"/>
      </w:pPr>
      <w:r>
        <w:tab/>
      </w:r>
      <w:r w:rsidR="00875F02" w:rsidRPr="000E0D7A">
        <w:t>(2)</w:t>
      </w:r>
      <w:r w:rsidR="00875F02" w:rsidRPr="000E0D7A">
        <w:tab/>
      </w:r>
      <w:r w:rsidR="00FD69E7" w:rsidRPr="000E0D7A">
        <w:t xml:space="preserve">This instrument applies </w:t>
      </w:r>
      <w:r w:rsidR="009974A5" w:rsidRPr="000E0D7A">
        <w:t xml:space="preserve">to any termination notice </w:t>
      </w:r>
      <w:r w:rsidR="00F27E76" w:rsidRPr="000E0D7A">
        <w:t>given</w:t>
      </w:r>
      <w:r w:rsidR="001D4645" w:rsidRPr="000E0D7A">
        <w:t xml:space="preserve"> to</w:t>
      </w:r>
      <w:r w:rsidR="00FD69E7" w:rsidRPr="000E0D7A">
        <w:t>,</w:t>
      </w:r>
      <w:r w:rsidR="009974A5" w:rsidRPr="000E0D7A">
        <w:t xml:space="preserve"> </w:t>
      </w:r>
      <w:r w:rsidR="00FD69E7" w:rsidRPr="000E0D7A">
        <w:t xml:space="preserve">or </w:t>
      </w:r>
      <w:r w:rsidR="00593277" w:rsidRPr="000E0D7A">
        <w:t>prescribed</w:t>
      </w:r>
      <w:r w:rsidR="00FD69E7" w:rsidRPr="000E0D7A">
        <w:t xml:space="preserve"> action taken against</w:t>
      </w:r>
      <w:r w:rsidR="001D4645" w:rsidRPr="000E0D7A">
        <w:t>,</w:t>
      </w:r>
      <w:r w:rsidR="00FD69E7" w:rsidRPr="000E0D7A">
        <w:t xml:space="preserve"> an impacted </w:t>
      </w:r>
      <w:r w:rsidR="004C71CC" w:rsidRPr="000E0D7A">
        <w:t>tenant</w:t>
      </w:r>
      <w:r w:rsidR="00FD69E7" w:rsidRPr="000E0D7A">
        <w:t xml:space="preserve"> </w:t>
      </w:r>
      <w:r w:rsidR="009974A5" w:rsidRPr="000E0D7A">
        <w:t xml:space="preserve">by the lessor </w:t>
      </w:r>
      <w:r w:rsidR="00A86BF3" w:rsidRPr="000E0D7A">
        <w:t xml:space="preserve">in relation to </w:t>
      </w:r>
      <w:r w:rsidR="001D4645" w:rsidRPr="000E0D7A">
        <w:t>a</w:t>
      </w:r>
      <w:r w:rsidR="00A86BF3" w:rsidRPr="000E0D7A">
        <w:t xml:space="preserve"> </w:t>
      </w:r>
      <w:r w:rsidR="00FD5F7D" w:rsidRPr="000E0D7A">
        <w:t>prescribed breach</w:t>
      </w:r>
      <w:r w:rsidR="001A7C66" w:rsidRPr="000E0D7A">
        <w:t xml:space="preserve"> during the </w:t>
      </w:r>
      <w:r w:rsidR="00597694" w:rsidRPr="000E0D7A">
        <w:t>prescribed</w:t>
      </w:r>
      <w:r w:rsidR="001A7C66" w:rsidRPr="000E0D7A">
        <w:t xml:space="preserve"> period</w:t>
      </w:r>
      <w:r w:rsidR="00A86BF3" w:rsidRPr="000E0D7A">
        <w:t>, including—</w:t>
      </w:r>
    </w:p>
    <w:p w14:paraId="0F00F83F" w14:textId="6DBCB395" w:rsidR="00AD5F42" w:rsidRPr="000E0D7A" w:rsidRDefault="00325D5F" w:rsidP="00F2757A">
      <w:pPr>
        <w:pStyle w:val="aDefpara"/>
        <w:numPr>
          <w:ilvl w:val="0"/>
          <w:numId w:val="0"/>
        </w:numPr>
        <w:tabs>
          <w:tab w:val="left" w:pos="1100"/>
          <w:tab w:val="left" w:pos="1600"/>
        </w:tabs>
        <w:ind w:left="1599" w:hanging="1599"/>
      </w:pPr>
      <w:r>
        <w:tab/>
      </w:r>
      <w:r w:rsidR="00875F02" w:rsidRPr="000E0D7A">
        <w:t>(a)</w:t>
      </w:r>
      <w:r w:rsidR="00875F02" w:rsidRPr="000E0D7A">
        <w:tab/>
      </w:r>
      <w:r w:rsidR="00AB255E" w:rsidRPr="000E0D7A">
        <w:t>a termination notice given</w:t>
      </w:r>
      <w:r w:rsidR="00AD5F42" w:rsidRPr="000E0D7A">
        <w:t>—</w:t>
      </w:r>
    </w:p>
    <w:p w14:paraId="334045E1" w14:textId="23622D8D" w:rsidR="00A86BF3" w:rsidRPr="000E0D7A" w:rsidRDefault="00E837CB" w:rsidP="007669A3">
      <w:pPr>
        <w:pStyle w:val="aDefsubpara"/>
        <w:numPr>
          <w:ilvl w:val="0"/>
          <w:numId w:val="0"/>
        </w:numPr>
        <w:tabs>
          <w:tab w:val="right" w:pos="1899"/>
          <w:tab w:val="left" w:pos="2140"/>
        </w:tabs>
        <w:ind w:left="2138" w:hanging="2138"/>
      </w:pPr>
      <w:r>
        <w:tab/>
      </w:r>
      <w:r w:rsidR="00875F02" w:rsidRPr="000E0D7A">
        <w:t>(</w:t>
      </w:r>
      <w:proofErr w:type="spellStart"/>
      <w:r w:rsidR="00875F02" w:rsidRPr="000E0D7A">
        <w:t>i</w:t>
      </w:r>
      <w:proofErr w:type="spellEnd"/>
      <w:r w:rsidR="00875F02" w:rsidRPr="000E0D7A">
        <w:t>)</w:t>
      </w:r>
      <w:r w:rsidR="00875F02" w:rsidRPr="000E0D7A">
        <w:tab/>
      </w:r>
      <w:r w:rsidR="00AD5F42" w:rsidRPr="000E0D7A">
        <w:t xml:space="preserve">before the day this instrument commences; </w:t>
      </w:r>
      <w:r w:rsidR="00F27E76" w:rsidRPr="000E0D7A">
        <w:t>or</w:t>
      </w:r>
    </w:p>
    <w:p w14:paraId="43C59D08" w14:textId="087A52B7" w:rsidR="00AD5F42" w:rsidRPr="000E0D7A" w:rsidRDefault="00E837CB" w:rsidP="007669A3">
      <w:pPr>
        <w:pStyle w:val="aDefsubpara"/>
        <w:numPr>
          <w:ilvl w:val="0"/>
          <w:numId w:val="0"/>
        </w:numPr>
        <w:tabs>
          <w:tab w:val="right" w:pos="1899"/>
          <w:tab w:val="left" w:pos="2140"/>
        </w:tabs>
        <w:ind w:left="2138" w:hanging="2138"/>
      </w:pPr>
      <w:r>
        <w:tab/>
      </w:r>
      <w:r w:rsidR="00875F02" w:rsidRPr="000E0D7A">
        <w:t>(ii)</w:t>
      </w:r>
      <w:r w:rsidR="00875F02" w:rsidRPr="000E0D7A">
        <w:tab/>
      </w:r>
      <w:r w:rsidR="00AD5F42" w:rsidRPr="000E0D7A">
        <w:t xml:space="preserve">after the day </w:t>
      </w:r>
      <w:r w:rsidR="00F27E76" w:rsidRPr="000E0D7A">
        <w:t>this instrument</w:t>
      </w:r>
      <w:r w:rsidR="00AD5F42" w:rsidRPr="000E0D7A">
        <w:t xml:space="preserve"> </w:t>
      </w:r>
      <w:r w:rsidR="00442E68" w:rsidRPr="000E0D7A">
        <w:t>expires</w:t>
      </w:r>
      <w:r w:rsidR="00AD5F42" w:rsidRPr="000E0D7A">
        <w:t>; and</w:t>
      </w:r>
    </w:p>
    <w:p w14:paraId="0F262303" w14:textId="541CBE48" w:rsidR="00C63158" w:rsidRPr="000E0D7A" w:rsidRDefault="00325D5F" w:rsidP="0042679B">
      <w:pPr>
        <w:pStyle w:val="aDefpara"/>
        <w:numPr>
          <w:ilvl w:val="0"/>
          <w:numId w:val="0"/>
        </w:numPr>
        <w:tabs>
          <w:tab w:val="left" w:pos="1100"/>
          <w:tab w:val="left" w:pos="1600"/>
        </w:tabs>
        <w:ind w:left="1599" w:hanging="1599"/>
      </w:pPr>
      <w:r>
        <w:tab/>
      </w:r>
      <w:r w:rsidR="00875F02" w:rsidRPr="000E0D7A">
        <w:t>(b)</w:t>
      </w:r>
      <w:r w:rsidR="00875F02" w:rsidRPr="000E0D7A">
        <w:tab/>
      </w:r>
      <w:r w:rsidR="00F27E76" w:rsidRPr="000E0D7A">
        <w:t xml:space="preserve">any </w:t>
      </w:r>
      <w:r w:rsidR="001E7106" w:rsidRPr="000E0D7A">
        <w:t>prescribed</w:t>
      </w:r>
      <w:r w:rsidR="00AB255E" w:rsidRPr="000E0D7A">
        <w:t xml:space="preserve"> action taken by the lessor against the </w:t>
      </w:r>
      <w:r w:rsidR="004C71CC" w:rsidRPr="000E0D7A">
        <w:t>tenant</w:t>
      </w:r>
      <w:r w:rsidR="00C63158" w:rsidRPr="000E0D7A">
        <w:t xml:space="preserve"> </w:t>
      </w:r>
      <w:r w:rsidR="00AB255E" w:rsidRPr="000E0D7A">
        <w:t xml:space="preserve">in relation to </w:t>
      </w:r>
      <w:r w:rsidR="001D4645" w:rsidRPr="000E0D7A">
        <w:t>a prescribed breach</w:t>
      </w:r>
      <w:r w:rsidR="001E0612" w:rsidRPr="000E0D7A">
        <w:t xml:space="preserve"> </w:t>
      </w:r>
      <w:r w:rsidR="00F27E76" w:rsidRPr="000E0D7A">
        <w:t xml:space="preserve">after the day this instrument </w:t>
      </w:r>
      <w:r w:rsidR="00150221" w:rsidRPr="000E0D7A">
        <w:t>expires</w:t>
      </w:r>
      <w:r w:rsidR="00926DAB" w:rsidRPr="000E0D7A">
        <w:t>.</w:t>
      </w:r>
    </w:p>
    <w:p w14:paraId="7FACFBD7" w14:textId="1575D9E2" w:rsidR="009523DD" w:rsidRPr="000E0D7A" w:rsidRDefault="00F2757A" w:rsidP="00875F02">
      <w:pPr>
        <w:pStyle w:val="Amain"/>
        <w:numPr>
          <w:ilvl w:val="0"/>
          <w:numId w:val="0"/>
        </w:numPr>
        <w:tabs>
          <w:tab w:val="left" w:pos="652"/>
          <w:tab w:val="left" w:pos="1100"/>
        </w:tabs>
        <w:ind w:left="1100" w:hanging="1100"/>
      </w:pPr>
      <w:r>
        <w:tab/>
      </w:r>
      <w:r w:rsidR="00875F02" w:rsidRPr="000E0D7A">
        <w:t>(3)</w:t>
      </w:r>
      <w:r w:rsidR="00875F02" w:rsidRPr="000E0D7A">
        <w:tab/>
      </w:r>
      <w:r w:rsidR="009523DD" w:rsidRPr="000E0D7A">
        <w:t xml:space="preserve">To </w:t>
      </w:r>
      <w:r w:rsidR="00AF27C1" w:rsidRPr="000E0D7A">
        <w:t>remove</w:t>
      </w:r>
      <w:r w:rsidR="009523DD" w:rsidRPr="000E0D7A">
        <w:t xml:space="preserve"> any doubt, nothing in this </w:t>
      </w:r>
      <w:r w:rsidR="008F6A87" w:rsidRPr="000E0D7A">
        <w:t>instrument</w:t>
      </w:r>
      <w:r w:rsidR="009523DD" w:rsidRPr="000E0D7A">
        <w:t xml:space="preserve"> prevents</w:t>
      </w:r>
      <w:r w:rsidR="00E22194" w:rsidRPr="000E0D7A">
        <w:t xml:space="preserve"> the lessor terminating or taking prescribed action against an impacted tenant if</w:t>
      </w:r>
      <w:r w:rsidR="009523DD" w:rsidRPr="000E0D7A">
        <w:t>—</w:t>
      </w:r>
    </w:p>
    <w:p w14:paraId="4093C302" w14:textId="10489BDD" w:rsidR="009523DD" w:rsidRPr="000E0D7A" w:rsidRDefault="00325D5F" w:rsidP="00F2757A">
      <w:pPr>
        <w:pStyle w:val="aDefpara"/>
        <w:numPr>
          <w:ilvl w:val="0"/>
          <w:numId w:val="0"/>
        </w:numPr>
        <w:tabs>
          <w:tab w:val="left" w:pos="1100"/>
          <w:tab w:val="left" w:pos="1600"/>
        </w:tabs>
        <w:ind w:left="1599" w:hanging="1599"/>
      </w:pPr>
      <w:r>
        <w:tab/>
      </w:r>
      <w:r w:rsidR="00875F02" w:rsidRPr="000E0D7A">
        <w:t>(a)</w:t>
      </w:r>
      <w:r w:rsidR="00875F02" w:rsidRPr="000E0D7A">
        <w:tab/>
      </w:r>
      <w:r w:rsidR="009523DD" w:rsidRPr="000E0D7A">
        <w:t>the tenant</w:t>
      </w:r>
      <w:r w:rsidR="00E22194" w:rsidRPr="000E0D7A">
        <w:t xml:space="preserve"> agrees to the termination or action</w:t>
      </w:r>
      <w:r w:rsidR="008F6A87" w:rsidRPr="000E0D7A">
        <w:t>;</w:t>
      </w:r>
      <w:r w:rsidR="009523DD" w:rsidRPr="000E0D7A">
        <w:t xml:space="preserve"> or</w:t>
      </w:r>
    </w:p>
    <w:p w14:paraId="169E57D0" w14:textId="4C903A63" w:rsidR="009523DD" w:rsidRPr="000E0D7A" w:rsidRDefault="00325D5F" w:rsidP="00F2757A">
      <w:pPr>
        <w:pStyle w:val="aDefpara"/>
        <w:numPr>
          <w:ilvl w:val="0"/>
          <w:numId w:val="0"/>
        </w:numPr>
        <w:tabs>
          <w:tab w:val="left" w:pos="1100"/>
          <w:tab w:val="left" w:pos="1600"/>
        </w:tabs>
        <w:ind w:left="1599" w:hanging="1599"/>
      </w:pPr>
      <w:r>
        <w:tab/>
      </w:r>
      <w:r w:rsidR="00875F02" w:rsidRPr="000E0D7A">
        <w:t>(b)</w:t>
      </w:r>
      <w:r w:rsidR="00875F02" w:rsidRPr="000E0D7A">
        <w:tab/>
      </w:r>
      <w:r w:rsidR="00E22194" w:rsidRPr="000E0D7A">
        <w:t xml:space="preserve">the lessor has engaged in </w:t>
      </w:r>
      <w:r w:rsidR="009523DD" w:rsidRPr="000E0D7A">
        <w:t xml:space="preserve">good faith </w:t>
      </w:r>
      <w:r w:rsidR="00E22194" w:rsidRPr="000E0D7A">
        <w:t xml:space="preserve">negotiations with </w:t>
      </w:r>
      <w:r w:rsidR="0043576B" w:rsidRPr="000E0D7A">
        <w:t xml:space="preserve">the tenant </w:t>
      </w:r>
      <w:r w:rsidR="00E22194" w:rsidRPr="000E0D7A">
        <w:t>and the tenant surrender</w:t>
      </w:r>
      <w:r w:rsidR="008F6A87" w:rsidRPr="000E0D7A">
        <w:t>s</w:t>
      </w:r>
      <w:r w:rsidR="00E22194" w:rsidRPr="000E0D7A">
        <w:t xml:space="preserve"> the lease.</w:t>
      </w:r>
    </w:p>
    <w:p w14:paraId="4519DB2B" w14:textId="124FAB93" w:rsidR="001D4645" w:rsidRPr="000E0D7A" w:rsidRDefault="00F2757A" w:rsidP="00875F02">
      <w:pPr>
        <w:pStyle w:val="Amain"/>
        <w:numPr>
          <w:ilvl w:val="0"/>
          <w:numId w:val="0"/>
        </w:numPr>
        <w:tabs>
          <w:tab w:val="left" w:pos="652"/>
          <w:tab w:val="left" w:pos="1100"/>
        </w:tabs>
        <w:ind w:left="1100" w:hanging="1100"/>
      </w:pPr>
      <w:r>
        <w:tab/>
      </w:r>
      <w:r w:rsidR="00875F02" w:rsidRPr="000E0D7A">
        <w:t>(4)</w:t>
      </w:r>
      <w:r w:rsidR="00875F02" w:rsidRPr="000E0D7A">
        <w:tab/>
      </w:r>
      <w:r w:rsidR="001D4645" w:rsidRPr="000E0D7A">
        <w:t>In this section:</w:t>
      </w:r>
    </w:p>
    <w:p w14:paraId="0BF9D97D" w14:textId="77777777" w:rsidR="001D4645" w:rsidRPr="000E0D7A" w:rsidRDefault="00FC7804" w:rsidP="00875F02">
      <w:pPr>
        <w:pStyle w:val="aDef"/>
        <w:numPr>
          <w:ilvl w:val="0"/>
          <w:numId w:val="0"/>
        </w:numPr>
        <w:ind w:left="1100"/>
      </w:pPr>
      <w:r w:rsidRPr="000E0D7A">
        <w:rPr>
          <w:rStyle w:val="charBoldItals"/>
        </w:rPr>
        <w:t>prescribed</w:t>
      </w:r>
      <w:r w:rsidR="001D4645" w:rsidRPr="000E0D7A">
        <w:rPr>
          <w:rStyle w:val="charBoldItals"/>
        </w:rPr>
        <w:t xml:space="preserve"> action</w:t>
      </w:r>
      <w:r w:rsidR="001D4645" w:rsidRPr="000E0D7A">
        <w:rPr>
          <w:rStyle w:val="charItals"/>
        </w:rPr>
        <w:t>—</w:t>
      </w:r>
      <w:r w:rsidR="001D4645" w:rsidRPr="000E0D7A">
        <w:t>see section 8 (2).</w:t>
      </w:r>
    </w:p>
    <w:p w14:paraId="0B195439" w14:textId="4B6355EE" w:rsidR="005A5C7C" w:rsidRPr="000E0D7A" w:rsidRDefault="00875F02" w:rsidP="00875F02">
      <w:pPr>
        <w:pStyle w:val="AH5Sec"/>
        <w:numPr>
          <w:ilvl w:val="0"/>
          <w:numId w:val="0"/>
        </w:numPr>
        <w:tabs>
          <w:tab w:val="left" w:pos="1100"/>
        </w:tabs>
        <w:ind w:left="1100" w:hanging="1100"/>
      </w:pPr>
      <w:r w:rsidRPr="000E0D7A">
        <w:t>6</w:t>
      </w:r>
      <w:r w:rsidRPr="000E0D7A">
        <w:tab/>
      </w:r>
      <w:r w:rsidR="00844F6D" w:rsidRPr="000E0D7A">
        <w:t>Lessor</w:t>
      </w:r>
      <w:r w:rsidR="00DE70A9" w:rsidRPr="000E0D7A">
        <w:t xml:space="preserve"> must negotiate before </w:t>
      </w:r>
      <w:r w:rsidR="00844F6D" w:rsidRPr="000E0D7A">
        <w:t xml:space="preserve">giving </w:t>
      </w:r>
      <w:r w:rsidR="00DE70A9" w:rsidRPr="000E0D7A">
        <w:t xml:space="preserve">termination </w:t>
      </w:r>
      <w:r w:rsidR="00844F6D" w:rsidRPr="000E0D7A">
        <w:t xml:space="preserve">notice for </w:t>
      </w:r>
      <w:r w:rsidR="007F526E" w:rsidRPr="000E0D7A">
        <w:t>prescribed breaches</w:t>
      </w:r>
    </w:p>
    <w:p w14:paraId="65C0D0F1" w14:textId="4137BCB8" w:rsidR="00C453EE" w:rsidRPr="000E0D7A" w:rsidRDefault="00F2757A" w:rsidP="00875F02">
      <w:pPr>
        <w:pStyle w:val="Amain"/>
        <w:numPr>
          <w:ilvl w:val="0"/>
          <w:numId w:val="0"/>
        </w:numPr>
        <w:tabs>
          <w:tab w:val="left" w:pos="652"/>
          <w:tab w:val="left" w:pos="1100"/>
        </w:tabs>
        <w:ind w:left="1100" w:hanging="1100"/>
      </w:pPr>
      <w:r>
        <w:tab/>
      </w:r>
      <w:r w:rsidR="00875F02" w:rsidRPr="000E0D7A">
        <w:t>(1)</w:t>
      </w:r>
      <w:r w:rsidR="00875F02" w:rsidRPr="000E0D7A">
        <w:tab/>
      </w:r>
      <w:r w:rsidR="0024270F" w:rsidRPr="000E0D7A">
        <w:t xml:space="preserve">A lessor must not </w:t>
      </w:r>
      <w:r w:rsidR="00844F6D" w:rsidRPr="000E0D7A">
        <w:t>give a</w:t>
      </w:r>
      <w:r w:rsidR="0024270F" w:rsidRPr="000E0D7A">
        <w:t xml:space="preserve"> termination </w:t>
      </w:r>
      <w:r w:rsidR="00844F6D" w:rsidRPr="000E0D7A">
        <w:t>notice</w:t>
      </w:r>
      <w:r w:rsidR="00B71A74" w:rsidRPr="000E0D7A">
        <w:t xml:space="preserve"> to an impacted </w:t>
      </w:r>
      <w:r w:rsidR="004C71CC" w:rsidRPr="000E0D7A">
        <w:t>tenant</w:t>
      </w:r>
      <w:r w:rsidR="00E6625F" w:rsidRPr="000E0D7A">
        <w:t xml:space="preserve"> </w:t>
      </w:r>
      <w:r w:rsidR="00F71DC2" w:rsidRPr="000E0D7A">
        <w:t>in relation to</w:t>
      </w:r>
      <w:r w:rsidR="00B71A74" w:rsidRPr="000E0D7A">
        <w:t xml:space="preserve"> </w:t>
      </w:r>
      <w:r w:rsidR="00F71DC2" w:rsidRPr="000E0D7A">
        <w:t>a prescribed breach</w:t>
      </w:r>
      <w:r w:rsidR="00B71A74" w:rsidRPr="000E0D7A">
        <w:t xml:space="preserve"> </w:t>
      </w:r>
      <w:r w:rsidR="0024270F" w:rsidRPr="000E0D7A">
        <w:t xml:space="preserve">unless the </w:t>
      </w:r>
      <w:r w:rsidR="00B55AB7" w:rsidRPr="000E0D7A">
        <w:t>lessor</w:t>
      </w:r>
      <w:r w:rsidR="0024270F" w:rsidRPr="000E0D7A">
        <w:t xml:space="preserve"> ha</w:t>
      </w:r>
      <w:r w:rsidR="00B55AB7" w:rsidRPr="000E0D7A">
        <w:t xml:space="preserve">s </w:t>
      </w:r>
      <w:r w:rsidR="0024270F" w:rsidRPr="000E0D7A">
        <w:t>engaged in good faith negotiations</w:t>
      </w:r>
      <w:r w:rsidR="00B55AB7" w:rsidRPr="000E0D7A">
        <w:t xml:space="preserve"> with the </w:t>
      </w:r>
      <w:r w:rsidR="004C71CC" w:rsidRPr="000E0D7A">
        <w:t>tenant</w:t>
      </w:r>
      <w:r w:rsidR="0024270F" w:rsidRPr="000E0D7A">
        <w:t>.</w:t>
      </w:r>
    </w:p>
    <w:p w14:paraId="311C9D45" w14:textId="56D840B8" w:rsidR="00C617C0" w:rsidRPr="000E0D7A" w:rsidRDefault="00F2757A" w:rsidP="00875F02">
      <w:pPr>
        <w:pStyle w:val="Amain"/>
        <w:numPr>
          <w:ilvl w:val="0"/>
          <w:numId w:val="0"/>
        </w:numPr>
        <w:tabs>
          <w:tab w:val="left" w:pos="652"/>
          <w:tab w:val="left" w:pos="1100"/>
        </w:tabs>
        <w:ind w:left="1100" w:hanging="1100"/>
      </w:pPr>
      <w:r>
        <w:tab/>
      </w:r>
      <w:r w:rsidR="00875F02" w:rsidRPr="000E0D7A">
        <w:t>(2)</w:t>
      </w:r>
      <w:r w:rsidR="00875F02" w:rsidRPr="000E0D7A">
        <w:tab/>
      </w:r>
      <w:r w:rsidR="004A087F" w:rsidRPr="000E0D7A">
        <w:t xml:space="preserve">A termination </w:t>
      </w:r>
      <w:r w:rsidR="00844F6D" w:rsidRPr="000E0D7A">
        <w:t>notice given in contravention of subsection (1) is void.</w:t>
      </w:r>
    </w:p>
    <w:p w14:paraId="31CA333D" w14:textId="312CA557" w:rsidR="00844F6D" w:rsidRPr="000E0D7A" w:rsidRDefault="00875F02" w:rsidP="00875F02">
      <w:pPr>
        <w:pStyle w:val="AH5Sec"/>
        <w:numPr>
          <w:ilvl w:val="0"/>
          <w:numId w:val="0"/>
        </w:numPr>
        <w:tabs>
          <w:tab w:val="left" w:pos="1100"/>
        </w:tabs>
        <w:ind w:left="1100" w:hanging="1100"/>
      </w:pPr>
      <w:r w:rsidRPr="000E0D7A">
        <w:t>7</w:t>
      </w:r>
      <w:r w:rsidRPr="000E0D7A">
        <w:tab/>
      </w:r>
      <w:r w:rsidR="006A0AB9" w:rsidRPr="000E0D7A">
        <w:t>Existing t</w:t>
      </w:r>
      <w:r w:rsidR="00844F6D" w:rsidRPr="000E0D7A">
        <w:t xml:space="preserve">ermination notices </w:t>
      </w:r>
      <w:r w:rsidR="00212DF9" w:rsidRPr="000E0D7A">
        <w:t xml:space="preserve">for </w:t>
      </w:r>
      <w:r w:rsidR="007F526E" w:rsidRPr="000E0D7A">
        <w:t>prescribed breaches</w:t>
      </w:r>
    </w:p>
    <w:p w14:paraId="351C7677" w14:textId="0E25AFDC" w:rsidR="00844F6D" w:rsidRPr="000E0D7A" w:rsidRDefault="00F2757A" w:rsidP="00875F02">
      <w:pPr>
        <w:pStyle w:val="Amain"/>
        <w:numPr>
          <w:ilvl w:val="0"/>
          <w:numId w:val="0"/>
        </w:numPr>
        <w:tabs>
          <w:tab w:val="left" w:pos="652"/>
          <w:tab w:val="left" w:pos="1100"/>
        </w:tabs>
        <w:ind w:left="1100" w:hanging="1100"/>
      </w:pPr>
      <w:r>
        <w:tab/>
      </w:r>
      <w:r w:rsidR="00875F02" w:rsidRPr="000E0D7A">
        <w:t>(1)</w:t>
      </w:r>
      <w:r w:rsidR="00875F02" w:rsidRPr="000E0D7A">
        <w:tab/>
      </w:r>
      <w:r w:rsidR="00844F6D" w:rsidRPr="000E0D7A">
        <w:t>This section applies if—</w:t>
      </w:r>
    </w:p>
    <w:p w14:paraId="1FF97BC3" w14:textId="618907A7" w:rsidR="00844F6D" w:rsidRPr="000E0D7A" w:rsidRDefault="00325D5F" w:rsidP="00F2757A">
      <w:pPr>
        <w:pStyle w:val="aDefpara"/>
        <w:numPr>
          <w:ilvl w:val="0"/>
          <w:numId w:val="0"/>
        </w:numPr>
        <w:tabs>
          <w:tab w:val="left" w:pos="1100"/>
          <w:tab w:val="left" w:pos="1600"/>
        </w:tabs>
        <w:ind w:left="1599" w:hanging="1599"/>
      </w:pPr>
      <w:r>
        <w:tab/>
      </w:r>
      <w:r w:rsidR="00875F02" w:rsidRPr="000E0D7A">
        <w:t>(a)</w:t>
      </w:r>
      <w:r w:rsidR="00875F02" w:rsidRPr="000E0D7A">
        <w:tab/>
      </w:r>
      <w:r w:rsidR="00844F6D" w:rsidRPr="000E0D7A">
        <w:t>a lessor has given a</w:t>
      </w:r>
      <w:r w:rsidR="001005D5" w:rsidRPr="000E0D7A">
        <w:t>n impacted</w:t>
      </w:r>
      <w:r w:rsidR="00844F6D" w:rsidRPr="000E0D7A">
        <w:t xml:space="preserve"> </w:t>
      </w:r>
      <w:r w:rsidR="004C71CC" w:rsidRPr="000E0D7A">
        <w:t>tenant</w:t>
      </w:r>
      <w:r w:rsidR="00881271" w:rsidRPr="000E0D7A">
        <w:t xml:space="preserve"> </w:t>
      </w:r>
      <w:r w:rsidR="00844F6D" w:rsidRPr="000E0D7A">
        <w:t xml:space="preserve">a termination notice </w:t>
      </w:r>
      <w:r w:rsidR="00E05E13" w:rsidRPr="000E0D7A">
        <w:t>in the pre</w:t>
      </w:r>
      <w:r w:rsidR="00E05E13" w:rsidRPr="000E0D7A">
        <w:noBreakHyphen/>
        <w:t xml:space="preserve">commencement period </w:t>
      </w:r>
      <w:r w:rsidR="00F71DC2" w:rsidRPr="000E0D7A">
        <w:t>in relation to a prescribed breach</w:t>
      </w:r>
      <w:r w:rsidR="00844F6D" w:rsidRPr="000E0D7A">
        <w:t xml:space="preserve">; </w:t>
      </w:r>
      <w:r w:rsidR="00D05C53" w:rsidRPr="000E0D7A">
        <w:t>and</w:t>
      </w:r>
    </w:p>
    <w:p w14:paraId="410DBB16" w14:textId="60F774CC" w:rsidR="001005D5" w:rsidRPr="000E0D7A" w:rsidRDefault="00325D5F" w:rsidP="00F2757A">
      <w:pPr>
        <w:pStyle w:val="aDefpara"/>
        <w:numPr>
          <w:ilvl w:val="0"/>
          <w:numId w:val="0"/>
        </w:numPr>
        <w:tabs>
          <w:tab w:val="left" w:pos="1100"/>
          <w:tab w:val="left" w:pos="1600"/>
        </w:tabs>
        <w:ind w:left="1599" w:hanging="1599"/>
      </w:pPr>
      <w:r>
        <w:tab/>
      </w:r>
      <w:r w:rsidR="00875F02" w:rsidRPr="000E0D7A">
        <w:t>(b)</w:t>
      </w:r>
      <w:r w:rsidR="00875F02" w:rsidRPr="000E0D7A">
        <w:tab/>
      </w:r>
      <w:r w:rsidR="001005D5" w:rsidRPr="000E0D7A">
        <w:t>either—</w:t>
      </w:r>
    </w:p>
    <w:p w14:paraId="46CF0D43" w14:textId="6E552E79" w:rsidR="001005D5" w:rsidRPr="000E0D7A" w:rsidRDefault="00E837CB" w:rsidP="007669A3">
      <w:pPr>
        <w:pStyle w:val="Asubpara"/>
        <w:numPr>
          <w:ilvl w:val="0"/>
          <w:numId w:val="0"/>
        </w:numPr>
        <w:tabs>
          <w:tab w:val="right" w:pos="1899"/>
          <w:tab w:val="left" w:pos="2140"/>
        </w:tabs>
        <w:ind w:left="2138" w:hanging="2138"/>
      </w:pPr>
      <w:r>
        <w:tab/>
      </w:r>
      <w:r w:rsidR="00875F02" w:rsidRPr="000E0D7A">
        <w:t>(</w:t>
      </w:r>
      <w:proofErr w:type="spellStart"/>
      <w:r w:rsidR="00875F02" w:rsidRPr="000E0D7A">
        <w:t>i</w:t>
      </w:r>
      <w:proofErr w:type="spellEnd"/>
      <w:r w:rsidR="00875F02" w:rsidRPr="000E0D7A">
        <w:t>)</w:t>
      </w:r>
      <w:r w:rsidR="00875F02" w:rsidRPr="000E0D7A">
        <w:tab/>
      </w:r>
      <w:r w:rsidR="00D05C53" w:rsidRPr="000E0D7A">
        <w:t xml:space="preserve">the </w:t>
      </w:r>
      <w:r w:rsidR="004C71CC" w:rsidRPr="000E0D7A">
        <w:t>tenant</w:t>
      </w:r>
      <w:r w:rsidR="00881271" w:rsidRPr="000E0D7A">
        <w:t xml:space="preserve"> </w:t>
      </w:r>
      <w:r w:rsidR="00D05C53" w:rsidRPr="000E0D7A">
        <w:t xml:space="preserve">contests the termination under </w:t>
      </w:r>
      <w:r w:rsidR="00B27E65" w:rsidRPr="000E0D7A">
        <w:t xml:space="preserve">the </w:t>
      </w:r>
      <w:hyperlink r:id="rId16" w:tooltip="Leases (Commercial and Retail) Act 2001" w:history="1">
        <w:r w:rsidR="00D867AB" w:rsidRPr="000E0D7A">
          <w:rPr>
            <w:rStyle w:val="charCitHyperlinkAbbrev"/>
          </w:rPr>
          <w:t>Act</w:t>
        </w:r>
      </w:hyperlink>
      <w:r w:rsidR="00B27E65" w:rsidRPr="000E0D7A">
        <w:t xml:space="preserve">, </w:t>
      </w:r>
      <w:r w:rsidR="00D05C53" w:rsidRPr="000E0D7A">
        <w:t>section 122 (2)</w:t>
      </w:r>
      <w:r w:rsidR="001005D5" w:rsidRPr="000E0D7A">
        <w:t>; or</w:t>
      </w:r>
    </w:p>
    <w:p w14:paraId="103CAE1E" w14:textId="54E4C61A" w:rsidR="00D05C53" w:rsidRPr="000E0D7A" w:rsidRDefault="00E837CB" w:rsidP="007669A3">
      <w:pPr>
        <w:pStyle w:val="Asubpara"/>
        <w:numPr>
          <w:ilvl w:val="0"/>
          <w:numId w:val="0"/>
        </w:numPr>
        <w:tabs>
          <w:tab w:val="right" w:pos="1899"/>
          <w:tab w:val="left" w:pos="2140"/>
        </w:tabs>
        <w:ind w:left="2138" w:hanging="2138"/>
      </w:pPr>
      <w:r>
        <w:tab/>
      </w:r>
      <w:r w:rsidR="00875F02" w:rsidRPr="000E0D7A">
        <w:t>(ii)</w:t>
      </w:r>
      <w:r w:rsidR="00875F02" w:rsidRPr="000E0D7A">
        <w:tab/>
      </w:r>
      <w:r w:rsidR="001005D5" w:rsidRPr="000E0D7A">
        <w:t xml:space="preserve">the lessor applies to the </w:t>
      </w:r>
      <w:r w:rsidR="00E44F02" w:rsidRPr="000E0D7A">
        <w:rPr>
          <w:rStyle w:val="charBoldItals"/>
          <w:b w:val="0"/>
          <w:bCs/>
          <w:i w:val="0"/>
          <w:iCs/>
        </w:rPr>
        <w:t>Magistrates Court</w:t>
      </w:r>
      <w:r w:rsidR="001005D5" w:rsidRPr="000E0D7A">
        <w:rPr>
          <w:b/>
          <w:bCs/>
          <w:i/>
          <w:iCs/>
        </w:rPr>
        <w:t xml:space="preserve"> </w:t>
      </w:r>
      <w:r w:rsidR="001005D5" w:rsidRPr="000E0D7A">
        <w:t xml:space="preserve">for confirmation of the </w:t>
      </w:r>
      <w:r w:rsidR="00D20E50" w:rsidRPr="000E0D7A">
        <w:t>termination</w:t>
      </w:r>
      <w:r w:rsidR="001005D5" w:rsidRPr="000E0D7A">
        <w:t xml:space="preserve"> under </w:t>
      </w:r>
      <w:r w:rsidR="00B27E65" w:rsidRPr="000E0D7A">
        <w:t xml:space="preserve">the </w:t>
      </w:r>
      <w:hyperlink r:id="rId17" w:tooltip="Leases (Commercial and Retail) Act 2001" w:history="1">
        <w:r w:rsidR="006859A5" w:rsidRPr="000E0D7A">
          <w:rPr>
            <w:rStyle w:val="charCitHyperlinkAbbrev"/>
          </w:rPr>
          <w:t>Act</w:t>
        </w:r>
      </w:hyperlink>
      <w:r w:rsidR="00B27E65" w:rsidRPr="000E0D7A">
        <w:t xml:space="preserve">, </w:t>
      </w:r>
      <w:r w:rsidR="001005D5" w:rsidRPr="000E0D7A">
        <w:t>section 124 (2)</w:t>
      </w:r>
      <w:r w:rsidR="00D05C53" w:rsidRPr="000E0D7A">
        <w:t>.</w:t>
      </w:r>
    </w:p>
    <w:p w14:paraId="02F06229" w14:textId="37FA0885" w:rsidR="00D05C53" w:rsidRPr="000E0D7A" w:rsidRDefault="00F2757A" w:rsidP="00875F02">
      <w:pPr>
        <w:pStyle w:val="Amain"/>
        <w:numPr>
          <w:ilvl w:val="0"/>
          <w:numId w:val="0"/>
        </w:numPr>
        <w:tabs>
          <w:tab w:val="left" w:pos="652"/>
          <w:tab w:val="left" w:pos="1100"/>
        </w:tabs>
        <w:ind w:left="1100" w:hanging="1100"/>
      </w:pPr>
      <w:r>
        <w:tab/>
      </w:r>
      <w:r w:rsidR="00875F02" w:rsidRPr="000E0D7A">
        <w:t>(2)</w:t>
      </w:r>
      <w:r w:rsidR="00875F02" w:rsidRPr="000E0D7A">
        <w:tab/>
      </w:r>
      <w:r w:rsidR="00D05C53" w:rsidRPr="000E0D7A">
        <w:t xml:space="preserve">The Magistrates Court must not confirm the </w:t>
      </w:r>
      <w:r w:rsidR="001005D5" w:rsidRPr="000E0D7A">
        <w:t xml:space="preserve">termination unless satisfied that the lessor has engaged in good faith negotiations with the impacted </w:t>
      </w:r>
      <w:r w:rsidR="004C71CC" w:rsidRPr="000E0D7A">
        <w:t>tenant</w:t>
      </w:r>
      <w:r w:rsidR="001005D5" w:rsidRPr="000E0D7A">
        <w:t>.</w:t>
      </w:r>
    </w:p>
    <w:p w14:paraId="5AF26748" w14:textId="4D6BB48B" w:rsidR="00E05E13" w:rsidRPr="000E0D7A" w:rsidRDefault="00F2757A" w:rsidP="0042679B">
      <w:pPr>
        <w:pStyle w:val="Amain"/>
        <w:keepNext/>
        <w:numPr>
          <w:ilvl w:val="0"/>
          <w:numId w:val="0"/>
        </w:numPr>
        <w:tabs>
          <w:tab w:val="left" w:pos="652"/>
          <w:tab w:val="left" w:pos="1100"/>
        </w:tabs>
        <w:ind w:left="1100" w:hanging="1100"/>
      </w:pPr>
      <w:r>
        <w:lastRenderedPageBreak/>
        <w:tab/>
      </w:r>
      <w:r w:rsidR="00875F02" w:rsidRPr="000E0D7A">
        <w:t>(3)</w:t>
      </w:r>
      <w:r w:rsidR="00875F02" w:rsidRPr="000E0D7A">
        <w:tab/>
      </w:r>
      <w:r w:rsidR="00E05E13" w:rsidRPr="000E0D7A">
        <w:t>In this section:</w:t>
      </w:r>
    </w:p>
    <w:p w14:paraId="20710B54" w14:textId="77777777" w:rsidR="00E05E13" w:rsidRPr="000E0D7A" w:rsidRDefault="00E05E13" w:rsidP="00875F02">
      <w:pPr>
        <w:pStyle w:val="aDef"/>
        <w:numPr>
          <w:ilvl w:val="0"/>
          <w:numId w:val="0"/>
        </w:numPr>
        <w:ind w:left="1100"/>
      </w:pPr>
      <w:r w:rsidRPr="000E0D7A">
        <w:rPr>
          <w:rStyle w:val="charBoldItals"/>
        </w:rPr>
        <w:t>pre-commencement period</w:t>
      </w:r>
      <w:r w:rsidRPr="000E0D7A">
        <w:t xml:space="preserve"> means the period beginning on the day the </w:t>
      </w:r>
      <w:r w:rsidR="00597694" w:rsidRPr="000E0D7A">
        <w:t xml:space="preserve">prescribed </w:t>
      </w:r>
      <w:r w:rsidRPr="000E0D7A">
        <w:t>period started and ending the day before this instrument commence</w:t>
      </w:r>
      <w:r w:rsidR="004E7403" w:rsidRPr="000E0D7A">
        <w:t>s</w:t>
      </w:r>
      <w:r w:rsidRPr="000E0D7A">
        <w:t>.</w:t>
      </w:r>
    </w:p>
    <w:p w14:paraId="2BCC5BA6" w14:textId="6380278D" w:rsidR="006E0875" w:rsidRPr="000E0D7A" w:rsidRDefault="00875F02" w:rsidP="00875F02">
      <w:pPr>
        <w:pStyle w:val="AH5Sec"/>
        <w:numPr>
          <w:ilvl w:val="0"/>
          <w:numId w:val="0"/>
        </w:numPr>
        <w:tabs>
          <w:tab w:val="left" w:pos="1100"/>
        </w:tabs>
        <w:ind w:left="1100" w:hanging="1100"/>
      </w:pPr>
      <w:r w:rsidRPr="000E0D7A">
        <w:t>8</w:t>
      </w:r>
      <w:r w:rsidRPr="000E0D7A">
        <w:tab/>
      </w:r>
      <w:r w:rsidR="00C617C0" w:rsidRPr="000E0D7A">
        <w:t>Other actions</w:t>
      </w:r>
      <w:r w:rsidR="006E3599" w:rsidRPr="000E0D7A">
        <w:t xml:space="preserve"> </w:t>
      </w:r>
      <w:r w:rsidR="001E2225" w:rsidRPr="000E0D7A">
        <w:t xml:space="preserve">by lessor </w:t>
      </w:r>
      <w:r w:rsidR="00050ADF" w:rsidRPr="000E0D7A">
        <w:t xml:space="preserve">against </w:t>
      </w:r>
      <w:r w:rsidR="004C71CC" w:rsidRPr="000E0D7A">
        <w:t>tenant</w:t>
      </w:r>
    </w:p>
    <w:p w14:paraId="729D37BD" w14:textId="262DFDBB" w:rsidR="008F3050" w:rsidRPr="000E0D7A" w:rsidRDefault="00F2757A" w:rsidP="00875F02">
      <w:pPr>
        <w:pStyle w:val="Amain"/>
        <w:numPr>
          <w:ilvl w:val="0"/>
          <w:numId w:val="0"/>
        </w:numPr>
        <w:tabs>
          <w:tab w:val="left" w:pos="652"/>
          <w:tab w:val="left" w:pos="1100"/>
        </w:tabs>
        <w:ind w:left="1100" w:hanging="1100"/>
      </w:pPr>
      <w:r>
        <w:tab/>
      </w:r>
      <w:r w:rsidR="00875F02" w:rsidRPr="000E0D7A">
        <w:t>(1)</w:t>
      </w:r>
      <w:r w:rsidR="00875F02" w:rsidRPr="000E0D7A">
        <w:tab/>
      </w:r>
      <w:r w:rsidR="007F526E" w:rsidRPr="000E0D7A">
        <w:t>A lessor must not</w:t>
      </w:r>
      <w:r w:rsidR="004D7134" w:rsidRPr="000E0D7A">
        <w:t xml:space="preserve"> </w:t>
      </w:r>
      <w:r w:rsidR="002C105C" w:rsidRPr="000E0D7A">
        <w:t xml:space="preserve">take </w:t>
      </w:r>
      <w:r w:rsidR="007F526E" w:rsidRPr="000E0D7A">
        <w:t xml:space="preserve">any </w:t>
      </w:r>
      <w:r w:rsidR="004D7134" w:rsidRPr="000E0D7A">
        <w:t>prescribed</w:t>
      </w:r>
      <w:r w:rsidR="007F526E" w:rsidRPr="000E0D7A">
        <w:t xml:space="preserve"> action</w:t>
      </w:r>
      <w:r w:rsidR="002C105C" w:rsidRPr="000E0D7A">
        <w:t xml:space="preserve"> against an impacted </w:t>
      </w:r>
      <w:r w:rsidR="004C71CC" w:rsidRPr="000E0D7A">
        <w:t>tenant</w:t>
      </w:r>
      <w:r w:rsidR="002C105C" w:rsidRPr="000E0D7A">
        <w:t xml:space="preserve"> in relation to a prescribed breach </w:t>
      </w:r>
      <w:r w:rsidR="007F526E" w:rsidRPr="000E0D7A">
        <w:t xml:space="preserve">unless the lessor has engaged in good faith negotiations with the </w:t>
      </w:r>
      <w:r w:rsidR="004C71CC" w:rsidRPr="000E0D7A">
        <w:t>tenant</w:t>
      </w:r>
      <w:r w:rsidR="004D7134" w:rsidRPr="000E0D7A">
        <w:t>.</w:t>
      </w:r>
    </w:p>
    <w:p w14:paraId="391C6114" w14:textId="669E9D7C" w:rsidR="002C105C" w:rsidRPr="000E0D7A" w:rsidRDefault="00875F02" w:rsidP="00875F02">
      <w:pPr>
        <w:pStyle w:val="Amain"/>
        <w:numPr>
          <w:ilvl w:val="0"/>
          <w:numId w:val="0"/>
        </w:numPr>
        <w:tabs>
          <w:tab w:val="left" w:pos="652"/>
          <w:tab w:val="left" w:pos="1100"/>
        </w:tabs>
        <w:ind w:left="1100" w:hanging="1100"/>
      </w:pPr>
      <w:r>
        <w:tab/>
      </w:r>
      <w:r w:rsidRPr="000E0D7A">
        <w:t>(2)</w:t>
      </w:r>
      <w:r w:rsidRPr="000E0D7A">
        <w:tab/>
      </w:r>
      <w:r w:rsidR="002C105C" w:rsidRPr="000E0D7A">
        <w:t>In this section:</w:t>
      </w:r>
    </w:p>
    <w:p w14:paraId="10C51B0E" w14:textId="27CDBF39" w:rsidR="002C105C" w:rsidRPr="000E0D7A" w:rsidRDefault="004D7134" w:rsidP="00875F02">
      <w:pPr>
        <w:pStyle w:val="aDef"/>
        <w:numPr>
          <w:ilvl w:val="0"/>
          <w:numId w:val="0"/>
        </w:numPr>
        <w:ind w:left="1100"/>
      </w:pPr>
      <w:r w:rsidRPr="000E0D7A">
        <w:rPr>
          <w:rStyle w:val="charBoldItals"/>
        </w:rPr>
        <w:t>prescribed</w:t>
      </w:r>
      <w:r w:rsidR="002C105C" w:rsidRPr="000E0D7A">
        <w:rPr>
          <w:rStyle w:val="charBoldItals"/>
        </w:rPr>
        <w:t xml:space="preserve"> action</w:t>
      </w:r>
      <w:r w:rsidR="002C105C" w:rsidRPr="000E0D7A">
        <w:t xml:space="preserve">, by a lessor against an impacted </w:t>
      </w:r>
      <w:r w:rsidR="004C71CC" w:rsidRPr="000E0D7A">
        <w:t>tenant</w:t>
      </w:r>
      <w:r w:rsidR="002C105C" w:rsidRPr="000E0D7A">
        <w:t>, means</w:t>
      </w:r>
      <w:r w:rsidR="00D90DC0" w:rsidRPr="000E0D7A">
        <w:t xml:space="preserve"> </w:t>
      </w:r>
      <w:r w:rsidRPr="000E0D7A">
        <w:t xml:space="preserve">taking action under the lease or starting a proceeding </w:t>
      </w:r>
      <w:r w:rsidR="001758A7" w:rsidRPr="000E0D7A">
        <w:t xml:space="preserve">for </w:t>
      </w:r>
      <w:r w:rsidR="00D90DC0" w:rsidRPr="000E0D7A">
        <w:t>any of the following:</w:t>
      </w:r>
    </w:p>
    <w:p w14:paraId="74AB92F1" w14:textId="6C9A6A19" w:rsidR="002C105C" w:rsidRPr="000E0D7A" w:rsidRDefault="00F2757A" w:rsidP="00F2757A">
      <w:pPr>
        <w:pStyle w:val="aDefpara"/>
        <w:numPr>
          <w:ilvl w:val="0"/>
          <w:numId w:val="0"/>
        </w:numPr>
        <w:tabs>
          <w:tab w:val="left" w:pos="1100"/>
          <w:tab w:val="left" w:pos="1600"/>
        </w:tabs>
        <w:ind w:left="1599" w:hanging="1599"/>
      </w:pPr>
      <w:r>
        <w:tab/>
      </w:r>
      <w:r w:rsidR="00875F02" w:rsidRPr="000E0D7A">
        <w:t>(a)</w:t>
      </w:r>
      <w:r w:rsidR="00875F02" w:rsidRPr="000E0D7A">
        <w:tab/>
      </w:r>
      <w:r w:rsidR="002C105C" w:rsidRPr="000E0D7A">
        <w:t xml:space="preserve">eviction of the </w:t>
      </w:r>
      <w:r w:rsidR="004C71CC" w:rsidRPr="000E0D7A">
        <w:t>tenant</w:t>
      </w:r>
      <w:r w:rsidR="002C105C" w:rsidRPr="000E0D7A">
        <w:t xml:space="preserve"> from premises or land under the lease;</w:t>
      </w:r>
    </w:p>
    <w:p w14:paraId="753123DB" w14:textId="7AE53F68" w:rsidR="00D90DC0" w:rsidRPr="000E0D7A" w:rsidRDefault="00F2757A" w:rsidP="00F2757A">
      <w:pPr>
        <w:pStyle w:val="aDefpara"/>
        <w:numPr>
          <w:ilvl w:val="0"/>
          <w:numId w:val="0"/>
        </w:numPr>
        <w:tabs>
          <w:tab w:val="left" w:pos="1100"/>
          <w:tab w:val="left" w:pos="1600"/>
        </w:tabs>
        <w:ind w:left="1599" w:hanging="1599"/>
      </w:pPr>
      <w:r>
        <w:tab/>
      </w:r>
      <w:r w:rsidR="00875F02" w:rsidRPr="000E0D7A">
        <w:t>(b)</w:t>
      </w:r>
      <w:r w:rsidR="00875F02" w:rsidRPr="000E0D7A">
        <w:tab/>
      </w:r>
      <w:r w:rsidR="00D90DC0" w:rsidRPr="000E0D7A">
        <w:t xml:space="preserve">exercise of a right of re-entry to </w:t>
      </w:r>
      <w:r w:rsidR="00FE43B4" w:rsidRPr="000E0D7A">
        <w:t xml:space="preserve">the </w:t>
      </w:r>
      <w:r w:rsidR="00D90DC0" w:rsidRPr="000E0D7A">
        <w:t>premises or land</w:t>
      </w:r>
      <w:r w:rsidR="00FE43B4" w:rsidRPr="000E0D7A">
        <w:t>;</w:t>
      </w:r>
    </w:p>
    <w:p w14:paraId="79396F95" w14:textId="47BE8293" w:rsidR="00FE43B4" w:rsidRPr="000E0D7A" w:rsidRDefault="00F2757A" w:rsidP="00F2757A">
      <w:pPr>
        <w:pStyle w:val="aDefpara"/>
        <w:numPr>
          <w:ilvl w:val="0"/>
          <w:numId w:val="0"/>
        </w:numPr>
        <w:tabs>
          <w:tab w:val="left" w:pos="1100"/>
          <w:tab w:val="left" w:pos="1600"/>
        </w:tabs>
        <w:ind w:left="1599" w:hanging="1599"/>
      </w:pPr>
      <w:r>
        <w:tab/>
      </w:r>
      <w:r w:rsidR="00875F02" w:rsidRPr="000E0D7A">
        <w:t>(c)</w:t>
      </w:r>
      <w:r w:rsidR="00875F02" w:rsidRPr="000E0D7A">
        <w:tab/>
      </w:r>
      <w:r w:rsidR="00FE43B4" w:rsidRPr="000E0D7A">
        <w:t>recovery of the premises or land;</w:t>
      </w:r>
    </w:p>
    <w:p w14:paraId="2B7A9E0B" w14:textId="72A41CBD" w:rsidR="00FE43B4" w:rsidRPr="000E0D7A" w:rsidRDefault="00F2757A" w:rsidP="00F2757A">
      <w:pPr>
        <w:pStyle w:val="aDefpara"/>
        <w:numPr>
          <w:ilvl w:val="0"/>
          <w:numId w:val="0"/>
        </w:numPr>
        <w:tabs>
          <w:tab w:val="left" w:pos="1100"/>
          <w:tab w:val="left" w:pos="1600"/>
        </w:tabs>
        <w:ind w:left="1599" w:hanging="1599"/>
      </w:pPr>
      <w:r>
        <w:tab/>
      </w:r>
      <w:r w:rsidR="00875F02" w:rsidRPr="000E0D7A">
        <w:t>(d)</w:t>
      </w:r>
      <w:r w:rsidR="00875F02" w:rsidRPr="000E0D7A">
        <w:tab/>
      </w:r>
      <w:r w:rsidR="00FE43B4" w:rsidRPr="000E0D7A">
        <w:t>distraint of goods on the premises or land;</w:t>
      </w:r>
    </w:p>
    <w:p w14:paraId="1A0DC9AA" w14:textId="1CEF689C" w:rsidR="00FE43B4" w:rsidRPr="000E0D7A" w:rsidRDefault="00F2757A" w:rsidP="00F2757A">
      <w:pPr>
        <w:pStyle w:val="aDefpara"/>
        <w:numPr>
          <w:ilvl w:val="0"/>
          <w:numId w:val="0"/>
        </w:numPr>
        <w:tabs>
          <w:tab w:val="left" w:pos="1100"/>
          <w:tab w:val="left" w:pos="1600"/>
        </w:tabs>
        <w:ind w:left="1599" w:hanging="1599"/>
      </w:pPr>
      <w:r>
        <w:tab/>
      </w:r>
      <w:r w:rsidR="00875F02" w:rsidRPr="000E0D7A">
        <w:t>(e)</w:t>
      </w:r>
      <w:r w:rsidR="00875F02" w:rsidRPr="000E0D7A">
        <w:tab/>
      </w:r>
      <w:r w:rsidR="00FE43B4" w:rsidRPr="000E0D7A">
        <w:t>for</w:t>
      </w:r>
      <w:r w:rsidR="00FE1E6C" w:rsidRPr="000E0D7A">
        <w:t>feiture;</w:t>
      </w:r>
    </w:p>
    <w:p w14:paraId="1DFE450B" w14:textId="278CFC85" w:rsidR="00FE1E6C" w:rsidRPr="000E0D7A" w:rsidRDefault="00F2757A" w:rsidP="00F2757A">
      <w:pPr>
        <w:pStyle w:val="aDefpara"/>
        <w:numPr>
          <w:ilvl w:val="0"/>
          <w:numId w:val="0"/>
        </w:numPr>
        <w:tabs>
          <w:tab w:val="left" w:pos="1100"/>
          <w:tab w:val="left" w:pos="1600"/>
        </w:tabs>
        <w:ind w:left="1599" w:hanging="1599"/>
      </w:pPr>
      <w:r>
        <w:tab/>
      </w:r>
      <w:r w:rsidR="00875F02" w:rsidRPr="000E0D7A">
        <w:t>(f)</w:t>
      </w:r>
      <w:r w:rsidR="00875F02" w:rsidRPr="000E0D7A">
        <w:tab/>
      </w:r>
      <w:r w:rsidR="00FE1E6C" w:rsidRPr="000E0D7A">
        <w:t>damages;</w:t>
      </w:r>
    </w:p>
    <w:p w14:paraId="3EAB7902" w14:textId="66C0379B" w:rsidR="00FE1E6C" w:rsidRPr="000E0D7A" w:rsidRDefault="00F2757A" w:rsidP="00F2757A">
      <w:pPr>
        <w:pStyle w:val="aDefpara"/>
        <w:numPr>
          <w:ilvl w:val="0"/>
          <w:numId w:val="0"/>
        </w:numPr>
        <w:tabs>
          <w:tab w:val="left" w:pos="1100"/>
          <w:tab w:val="left" w:pos="1600"/>
        </w:tabs>
        <w:ind w:left="1599" w:hanging="1599"/>
      </w:pPr>
      <w:r>
        <w:tab/>
      </w:r>
      <w:r w:rsidR="00875F02" w:rsidRPr="000E0D7A">
        <w:t>(g)</w:t>
      </w:r>
      <w:r w:rsidR="00875F02" w:rsidRPr="000E0D7A">
        <w:tab/>
      </w:r>
      <w:r w:rsidR="00FE1E6C" w:rsidRPr="000E0D7A">
        <w:t xml:space="preserve">requiring payment of </w:t>
      </w:r>
      <w:r w:rsidR="008F3050" w:rsidRPr="000E0D7A">
        <w:t xml:space="preserve">penalty </w:t>
      </w:r>
      <w:r w:rsidR="00FE1E6C" w:rsidRPr="000E0D7A">
        <w:t xml:space="preserve">interest on, or a fee or charge related to, unpaid rent otherwise payable by the </w:t>
      </w:r>
      <w:r w:rsidR="004C71CC" w:rsidRPr="000E0D7A">
        <w:t>tenant</w:t>
      </w:r>
      <w:r w:rsidR="00FE1E6C" w:rsidRPr="000E0D7A">
        <w:t>;</w:t>
      </w:r>
    </w:p>
    <w:p w14:paraId="534E1C8A" w14:textId="77222579" w:rsidR="00FE1E6C" w:rsidRPr="000E0D7A" w:rsidRDefault="00F2757A" w:rsidP="00F2757A">
      <w:pPr>
        <w:pStyle w:val="aDefpara"/>
        <w:numPr>
          <w:ilvl w:val="0"/>
          <w:numId w:val="0"/>
        </w:numPr>
        <w:tabs>
          <w:tab w:val="left" w:pos="1100"/>
          <w:tab w:val="left" w:pos="1600"/>
        </w:tabs>
        <w:ind w:left="1599" w:hanging="1599"/>
      </w:pPr>
      <w:r>
        <w:tab/>
      </w:r>
      <w:r w:rsidR="00875F02" w:rsidRPr="000E0D7A">
        <w:t>(h)</w:t>
      </w:r>
      <w:r w:rsidR="00875F02" w:rsidRPr="000E0D7A">
        <w:tab/>
      </w:r>
      <w:r w:rsidR="00FE1E6C" w:rsidRPr="000E0D7A">
        <w:t>recovery of the whole or part of a security bond under the lease;</w:t>
      </w:r>
    </w:p>
    <w:p w14:paraId="76A9B9AA" w14:textId="74048FEF" w:rsidR="00FE1E6C" w:rsidRPr="000E0D7A" w:rsidRDefault="00F2757A" w:rsidP="00F2757A">
      <w:pPr>
        <w:pStyle w:val="aDefpara"/>
        <w:numPr>
          <w:ilvl w:val="0"/>
          <w:numId w:val="0"/>
        </w:numPr>
        <w:tabs>
          <w:tab w:val="left" w:pos="1100"/>
          <w:tab w:val="left" w:pos="1600"/>
        </w:tabs>
        <w:ind w:left="1599" w:hanging="1599"/>
      </w:pPr>
      <w:r>
        <w:tab/>
      </w:r>
      <w:r w:rsidR="00875F02" w:rsidRPr="000E0D7A">
        <w:t>(</w:t>
      </w:r>
      <w:proofErr w:type="spellStart"/>
      <w:r w:rsidR="00875F02" w:rsidRPr="000E0D7A">
        <w:t>i</w:t>
      </w:r>
      <w:proofErr w:type="spellEnd"/>
      <w:r w:rsidR="00875F02" w:rsidRPr="000E0D7A">
        <w:t>)</w:t>
      </w:r>
      <w:r w:rsidR="00875F02" w:rsidRPr="000E0D7A">
        <w:tab/>
      </w:r>
      <w:r w:rsidR="00FE1E6C" w:rsidRPr="000E0D7A">
        <w:t xml:space="preserve">performance of obligations by the </w:t>
      </w:r>
      <w:r w:rsidR="004C71CC" w:rsidRPr="000E0D7A">
        <w:t>tenant</w:t>
      </w:r>
      <w:r w:rsidR="00FE1E6C" w:rsidRPr="000E0D7A">
        <w:t xml:space="preserve"> or any other person</w:t>
      </w:r>
      <w:r w:rsidR="00596361" w:rsidRPr="000E0D7A">
        <w:t xml:space="preserve"> guaranteeing the </w:t>
      </w:r>
      <w:r w:rsidR="004C71CC" w:rsidRPr="000E0D7A">
        <w:t>tenant</w:t>
      </w:r>
      <w:r w:rsidR="00596361" w:rsidRPr="000E0D7A">
        <w:t>’s obligations under the lease;</w:t>
      </w:r>
    </w:p>
    <w:p w14:paraId="68449F4C" w14:textId="6E12C320" w:rsidR="00596361" w:rsidRPr="000E0D7A" w:rsidRDefault="00F2757A" w:rsidP="00F2757A">
      <w:pPr>
        <w:pStyle w:val="aDefpara"/>
        <w:numPr>
          <w:ilvl w:val="0"/>
          <w:numId w:val="0"/>
        </w:numPr>
        <w:tabs>
          <w:tab w:val="left" w:pos="1100"/>
          <w:tab w:val="left" w:pos="1600"/>
        </w:tabs>
        <w:ind w:left="1599" w:hanging="1599"/>
      </w:pPr>
      <w:r>
        <w:tab/>
      </w:r>
      <w:r w:rsidR="00875F02" w:rsidRPr="000E0D7A">
        <w:t>(j)</w:t>
      </w:r>
      <w:r w:rsidR="00875F02" w:rsidRPr="000E0D7A">
        <w:tab/>
      </w:r>
      <w:r w:rsidR="00596361" w:rsidRPr="000E0D7A">
        <w:t>possession of the premises or land;</w:t>
      </w:r>
    </w:p>
    <w:p w14:paraId="2BA02038" w14:textId="60D493D7" w:rsidR="00451CA1" w:rsidRPr="000E0D7A" w:rsidRDefault="00F2757A" w:rsidP="00F2757A">
      <w:pPr>
        <w:pStyle w:val="aDefpara"/>
        <w:numPr>
          <w:ilvl w:val="0"/>
          <w:numId w:val="0"/>
        </w:numPr>
        <w:tabs>
          <w:tab w:val="left" w:pos="1100"/>
          <w:tab w:val="left" w:pos="1600"/>
        </w:tabs>
        <w:ind w:left="1599" w:hanging="1599"/>
      </w:pPr>
      <w:r>
        <w:tab/>
      </w:r>
      <w:r w:rsidR="00875F02" w:rsidRPr="000E0D7A">
        <w:t>(k)</w:t>
      </w:r>
      <w:r w:rsidR="00875F02" w:rsidRPr="000E0D7A">
        <w:tab/>
      </w:r>
      <w:r w:rsidR="00596361" w:rsidRPr="000E0D7A">
        <w:t xml:space="preserve">any other remedy otherwise available against the </w:t>
      </w:r>
      <w:r w:rsidR="004C71CC" w:rsidRPr="000E0D7A">
        <w:t>tenant</w:t>
      </w:r>
      <w:r w:rsidR="00596361" w:rsidRPr="000E0D7A">
        <w:t xml:space="preserve"> under a territory law.</w:t>
      </w:r>
    </w:p>
    <w:p w14:paraId="3900D69E" w14:textId="77777777" w:rsidR="00045369" w:rsidRPr="000E0D7A" w:rsidRDefault="00045369" w:rsidP="00730579">
      <w:pPr>
        <w:pStyle w:val="aExamINumss"/>
      </w:pPr>
    </w:p>
    <w:bookmarkEnd w:id="0"/>
    <w:p w14:paraId="70362FCE" w14:textId="77777777" w:rsidR="001E7106" w:rsidRPr="000E0D7A" w:rsidRDefault="001E7106" w:rsidP="001E7106">
      <w:pPr>
        <w:tabs>
          <w:tab w:val="left" w:pos="4320"/>
        </w:tabs>
        <w:spacing w:before="720"/>
      </w:pPr>
      <w:r w:rsidRPr="000E0D7A">
        <w:t>Gordon Ramsay MLA</w:t>
      </w:r>
    </w:p>
    <w:p w14:paraId="69D4EBD1" w14:textId="77777777" w:rsidR="001E7106" w:rsidRPr="000E0D7A" w:rsidRDefault="001E7106" w:rsidP="001E7106">
      <w:pPr>
        <w:tabs>
          <w:tab w:val="left" w:pos="4320"/>
        </w:tabs>
      </w:pPr>
      <w:r w:rsidRPr="000E0D7A">
        <w:t>Attorney-General</w:t>
      </w:r>
    </w:p>
    <w:p w14:paraId="2867A60A" w14:textId="1B3DA83C" w:rsidR="00E11B15" w:rsidRDefault="00FE3792" w:rsidP="001E7106">
      <w:pPr>
        <w:tabs>
          <w:tab w:val="left" w:pos="4320"/>
        </w:tabs>
      </w:pPr>
      <w:r>
        <w:t>11</w:t>
      </w:r>
      <w:r w:rsidR="00872C07" w:rsidRPr="000E0D7A">
        <w:t xml:space="preserve"> </w:t>
      </w:r>
      <w:r w:rsidR="001E7106" w:rsidRPr="000E0D7A">
        <w:t>May 2020</w:t>
      </w:r>
    </w:p>
    <w:p w14:paraId="620D6B2D" w14:textId="77777777" w:rsidR="00F7727B" w:rsidRDefault="00F7727B" w:rsidP="001E7106">
      <w:pPr>
        <w:tabs>
          <w:tab w:val="left" w:pos="4320"/>
        </w:tabs>
        <w:sectPr w:rsidR="00F7727B" w:rsidSect="00E11B1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440" w:right="1797" w:bottom="1440" w:left="1797" w:header="720" w:footer="720" w:gutter="0"/>
          <w:cols w:space="720"/>
          <w:titlePg/>
          <w:docGrid w:linePitch="326"/>
        </w:sectPr>
      </w:pPr>
    </w:p>
    <w:p w14:paraId="28EDC4F8" w14:textId="4220A47F" w:rsidR="00F61645" w:rsidRPr="000E0D7A" w:rsidRDefault="00875F02" w:rsidP="00875F02">
      <w:pPr>
        <w:pStyle w:val="Sched-heading"/>
        <w:numPr>
          <w:ilvl w:val="0"/>
          <w:numId w:val="0"/>
        </w:numPr>
        <w:tabs>
          <w:tab w:val="left" w:pos="2600"/>
        </w:tabs>
        <w:ind w:left="2600" w:hanging="2600"/>
      </w:pPr>
      <w:r w:rsidRPr="000E0D7A">
        <w:lastRenderedPageBreak/>
        <w:t>Schedule 1</w:t>
      </w:r>
      <w:r w:rsidRPr="000E0D7A">
        <w:tab/>
      </w:r>
      <w:r w:rsidR="00F61645" w:rsidRPr="000E0D7A">
        <w:rPr>
          <w:rStyle w:val="CharChapNo"/>
        </w:rPr>
        <w:t>Code of conduct</w:t>
      </w:r>
    </w:p>
    <w:p w14:paraId="44AA1B3C" w14:textId="77777777" w:rsidR="00F61645" w:rsidRPr="000E0D7A" w:rsidRDefault="00F61645" w:rsidP="00F61645">
      <w:pPr>
        <w:pStyle w:val="Placeholder"/>
      </w:pPr>
      <w:r w:rsidRPr="000E0D7A">
        <w:tab/>
      </w:r>
      <w:r w:rsidRPr="000E0D7A">
        <w:rPr>
          <w:rStyle w:val="CharPartNo"/>
        </w:rPr>
        <w:t xml:space="preserve">  </w:t>
      </w:r>
      <w:r w:rsidRPr="000E0D7A">
        <w:rPr>
          <w:rStyle w:val="CharPartText"/>
        </w:rPr>
        <w:t xml:space="preserve">  </w:t>
      </w:r>
    </w:p>
    <w:p w14:paraId="4CE3AF07" w14:textId="77777777" w:rsidR="00F61645" w:rsidRPr="000E0D7A" w:rsidRDefault="00F61645" w:rsidP="00F61645">
      <w:pPr>
        <w:pStyle w:val="ref"/>
      </w:pPr>
      <w:r w:rsidRPr="000E0D7A">
        <w:t>(see s 4 (2))</w:t>
      </w:r>
    </w:p>
    <w:p w14:paraId="3FA1219D" w14:textId="77777777" w:rsidR="00F7727B" w:rsidRPr="009977C2" w:rsidRDefault="00F7727B" w:rsidP="009977C2">
      <w:pPr>
        <w:tabs>
          <w:tab w:val="left" w:pos="4320"/>
        </w:tabs>
        <w:spacing w:before="360"/>
        <w:rPr>
          <w:rFonts w:ascii="Arial" w:hAnsi="Arial" w:cs="Arial"/>
          <w:b/>
          <w:bCs/>
          <w:sz w:val="26"/>
          <w:szCs w:val="26"/>
        </w:rPr>
      </w:pPr>
      <w:r w:rsidRPr="009977C2">
        <w:rPr>
          <w:rFonts w:ascii="Arial" w:hAnsi="Arial" w:cs="Arial"/>
          <w:b/>
          <w:bCs/>
          <w:sz w:val="26"/>
          <w:szCs w:val="26"/>
        </w:rPr>
        <w:t>NATIONAL CABINET MANDATORY CODE OF CONDUCT</w:t>
      </w:r>
    </w:p>
    <w:p w14:paraId="57C2AFBE" w14:textId="77777777" w:rsidR="00F7727B" w:rsidRPr="009977C2" w:rsidRDefault="00F7727B" w:rsidP="009977C2">
      <w:pPr>
        <w:tabs>
          <w:tab w:val="left" w:pos="4320"/>
        </w:tabs>
        <w:spacing w:before="360"/>
        <w:rPr>
          <w:rFonts w:ascii="Arial" w:hAnsi="Arial" w:cs="Arial"/>
          <w:b/>
          <w:bCs/>
          <w:sz w:val="26"/>
          <w:szCs w:val="26"/>
        </w:rPr>
      </w:pPr>
      <w:r w:rsidRPr="009977C2">
        <w:rPr>
          <w:rFonts w:ascii="Arial" w:hAnsi="Arial" w:cs="Arial"/>
          <w:b/>
          <w:bCs/>
          <w:sz w:val="26"/>
          <w:szCs w:val="26"/>
        </w:rPr>
        <w:t>SME COMMERCIAL LEASING PRINCIPLES DURING COVID-19</w:t>
      </w:r>
    </w:p>
    <w:p w14:paraId="00D8E95C" w14:textId="77777777" w:rsidR="00F7727B" w:rsidRPr="009977C2" w:rsidRDefault="00F7727B" w:rsidP="009977C2">
      <w:pPr>
        <w:tabs>
          <w:tab w:val="left" w:pos="4320"/>
        </w:tabs>
        <w:spacing w:before="360"/>
        <w:rPr>
          <w:rFonts w:ascii="Arial" w:hAnsi="Arial" w:cs="Arial"/>
          <w:b/>
          <w:bCs/>
          <w:sz w:val="26"/>
          <w:szCs w:val="26"/>
        </w:rPr>
      </w:pPr>
      <w:r w:rsidRPr="009977C2">
        <w:rPr>
          <w:rFonts w:ascii="Arial" w:hAnsi="Arial" w:cs="Arial"/>
          <w:b/>
          <w:bCs/>
          <w:sz w:val="26"/>
          <w:szCs w:val="26"/>
        </w:rPr>
        <w:t>PURPOSE</w:t>
      </w:r>
    </w:p>
    <w:p w14:paraId="1C7D1F5A"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 xml:space="preserve">The purpose of this Code of Conduct (“the Code”) is to impose a set of good faith leasing principles for application to commercial tenancies (including retail, office and industrial) between owners/operators/other landlords and tenants, where the tenant is an eligible business for the purpose of the Commonwealth Government’s </w:t>
      </w:r>
      <w:proofErr w:type="spellStart"/>
      <w:r w:rsidRPr="009977C2">
        <w:rPr>
          <w:rFonts w:ascii="Arial" w:hAnsi="Arial" w:cs="Arial"/>
          <w:sz w:val="26"/>
          <w:szCs w:val="26"/>
        </w:rPr>
        <w:t>JobKeeper</w:t>
      </w:r>
      <w:proofErr w:type="spellEnd"/>
      <w:r w:rsidRPr="009977C2">
        <w:rPr>
          <w:rFonts w:ascii="Arial" w:hAnsi="Arial" w:cs="Arial"/>
          <w:sz w:val="26"/>
          <w:szCs w:val="26"/>
        </w:rPr>
        <w:t xml:space="preserve"> programme.</w:t>
      </w:r>
    </w:p>
    <w:p w14:paraId="07288AA1"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These principles will apply to negotiating amendments in good faith to existing leasing arrangements – to aid the management of cashflow for SME tenants and landlords on a proportionate basis – as a result of the impact and commercial disruption caused by the economic impacts of industry and government responses to the declared Coronavirus (“COVID-19”) pandemic.</w:t>
      </w:r>
    </w:p>
    <w:p w14:paraId="395AF3AE"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 xml:space="preserve">This Code applies to all tenancies that are suffering financial stress or hardship as a result of the COVID-19 pandemic as defined by their eligibility for the Commonwealth Government’s </w:t>
      </w:r>
      <w:proofErr w:type="spellStart"/>
      <w:r w:rsidRPr="009977C2">
        <w:rPr>
          <w:rFonts w:ascii="Arial" w:hAnsi="Arial" w:cs="Arial"/>
          <w:sz w:val="26"/>
          <w:szCs w:val="26"/>
        </w:rPr>
        <w:t>JobKeeper</w:t>
      </w:r>
      <w:proofErr w:type="spellEnd"/>
      <w:r w:rsidRPr="009977C2">
        <w:rPr>
          <w:rFonts w:ascii="Arial" w:hAnsi="Arial" w:cs="Arial"/>
          <w:sz w:val="26"/>
          <w:szCs w:val="26"/>
        </w:rPr>
        <w:t xml:space="preserve"> programme, with an annual turnover of up to $50 million (herein referred to as “SME tenants”).</w:t>
      </w:r>
    </w:p>
    <w:p w14:paraId="71432A58"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 $50 million annual turnover threshold will be applied in respect of franchises at the franchisee level, and in respect of retail corporate groups at the group level (rather than at the individual retail outlet level).</w:t>
      </w:r>
    </w:p>
    <w:p w14:paraId="38BC691B"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 xml:space="preserve">The Parties to this Code concur that during the COVID-19 pandemic period, as defined by the period during which the </w:t>
      </w:r>
      <w:proofErr w:type="spellStart"/>
      <w:r w:rsidRPr="009977C2">
        <w:rPr>
          <w:rFonts w:ascii="Arial" w:hAnsi="Arial" w:cs="Arial"/>
          <w:sz w:val="26"/>
          <w:szCs w:val="26"/>
        </w:rPr>
        <w:t>JobKeeper</w:t>
      </w:r>
      <w:proofErr w:type="spellEnd"/>
      <w:r w:rsidRPr="009977C2">
        <w:rPr>
          <w:rFonts w:ascii="Arial" w:hAnsi="Arial" w:cs="Arial"/>
          <w:sz w:val="26"/>
          <w:szCs w:val="26"/>
        </w:rPr>
        <w:t xml:space="preserve"> programme is operational, the principles of this Code should nevertheless apply in spirit to all leasing arrangements for affected businesses, having fair regard to the size and financial structure of those businesses.</w:t>
      </w:r>
    </w:p>
    <w:p w14:paraId="2F190375"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Appendix I gives examples of proportionate solutions that may be agreed under this Code, and forms part of the overall Code.</w:t>
      </w:r>
    </w:p>
    <w:p w14:paraId="6DA66064"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 Code has been developed to enable both a consistent national approach and timely, efficient application given the rapid and severe commercial impact of official responses to the COVID-19 pandemic.</w:t>
      </w:r>
    </w:p>
    <w:p w14:paraId="22CCC1B5" w14:textId="77777777" w:rsidR="00F7727B" w:rsidRPr="009977C2" w:rsidRDefault="00F7727B" w:rsidP="009977C2">
      <w:pPr>
        <w:keepNext/>
        <w:tabs>
          <w:tab w:val="left" w:pos="4320"/>
        </w:tabs>
        <w:spacing w:before="200"/>
        <w:rPr>
          <w:rFonts w:ascii="Arial" w:hAnsi="Arial" w:cs="Arial"/>
          <w:b/>
          <w:bCs/>
          <w:sz w:val="26"/>
          <w:szCs w:val="26"/>
        </w:rPr>
      </w:pPr>
      <w:r w:rsidRPr="009977C2">
        <w:rPr>
          <w:rFonts w:ascii="Arial" w:hAnsi="Arial" w:cs="Arial"/>
          <w:b/>
          <w:bCs/>
          <w:sz w:val="26"/>
          <w:szCs w:val="26"/>
        </w:rPr>
        <w:lastRenderedPageBreak/>
        <w:t>PARTIES TO THE CODE</w:t>
      </w:r>
    </w:p>
    <w:p w14:paraId="6280E6AB" w14:textId="6703685C"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 Code will be given effect through relevant state and territory legislation or regulation as appropriate. The Code is not intended to supersede such legislation, but aims to complement it during the COVID-19 crisis period.</w:t>
      </w:r>
    </w:p>
    <w:p w14:paraId="061E0B8F" w14:textId="77777777" w:rsidR="00F7727B" w:rsidRPr="009977C2" w:rsidRDefault="00F7727B" w:rsidP="009977C2">
      <w:pPr>
        <w:tabs>
          <w:tab w:val="left" w:pos="4320"/>
        </w:tabs>
        <w:spacing w:before="200"/>
        <w:rPr>
          <w:rFonts w:ascii="Arial" w:hAnsi="Arial" w:cs="Arial"/>
          <w:b/>
          <w:bCs/>
          <w:sz w:val="26"/>
          <w:szCs w:val="26"/>
        </w:rPr>
      </w:pPr>
      <w:r w:rsidRPr="009977C2">
        <w:rPr>
          <w:rFonts w:ascii="Arial" w:hAnsi="Arial" w:cs="Arial"/>
          <w:b/>
          <w:bCs/>
          <w:sz w:val="26"/>
          <w:szCs w:val="26"/>
        </w:rPr>
        <w:t>OVERARCHING PRINCIPLES</w:t>
      </w:r>
    </w:p>
    <w:p w14:paraId="49AE33D5"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 objective of the Code is to share, in a proportionate, measured manner, the financial risk and cashflow impact during the COVID-19 period, whilst seeking to appropriately balance the interests of tenants and landlords.</w:t>
      </w:r>
    </w:p>
    <w:p w14:paraId="3B0745C6"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It is intended that landlords will agree tailored, bespoke and appropriate temporary arrangements for each SME tenant, taking into account their particular circumstances on a case-by-case basis.</w:t>
      </w:r>
    </w:p>
    <w:p w14:paraId="210C9D24"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 following overarching principles of this Code will apply in guiding such arrangements:</w:t>
      </w:r>
    </w:p>
    <w:p w14:paraId="7BF52A3E" w14:textId="6AA63EBE" w:rsidR="00F7727B" w:rsidRPr="009977C2"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9977C2">
        <w:rPr>
          <w:rFonts w:ascii="Arial" w:hAnsi="Arial" w:cs="Arial"/>
          <w:sz w:val="26"/>
          <w:szCs w:val="26"/>
        </w:rPr>
        <w:t>Landlords and tenants share a common interest in working together, to ensure business continuity, and to facilitate the resumption of normal trading activities at the end of the COVID-19 pandemic during a reasonable recovery period.</w:t>
      </w:r>
    </w:p>
    <w:p w14:paraId="07628743" w14:textId="05535618"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Landlords and tenants will be required to discuss relevant issues, to negotiate appropriate temporary leasing arrangements, and to work towards achieving mutually satisfactory outcomes.</w:t>
      </w:r>
    </w:p>
    <w:p w14:paraId="69EBB6D5" w14:textId="37D5FB7F"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Landlords and tenants will negotiate in good faith.</w:t>
      </w:r>
    </w:p>
    <w:p w14:paraId="12D1EAA4" w14:textId="471C5CE4"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Landlords and tenants will act in an open, honest and transparent manner, and will each provide sufficient and accurate information within the context of negotiations to achieve outcomes consistent with this Code.</w:t>
      </w:r>
    </w:p>
    <w:p w14:paraId="1A234037" w14:textId="5CF23996"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Any agreed arrangements will take into account the impact of the COVID-19 pandemic on the tenant, with specific regard to its revenue, expenses, and profitability. Such arrangements will be proportionate and appropriate based on the impact of the COVID-19 pandemic plus a reasonable recovery period.</w:t>
      </w:r>
    </w:p>
    <w:p w14:paraId="55633F04" w14:textId="0F0061A2"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The Parties will assist each other in their respective dealings with other stakeholders including governments, utility companies, and banks/other financial institutions in order to achieve outcomes consistent with the objectives of this Code.</w:t>
      </w:r>
    </w:p>
    <w:p w14:paraId="5B756FC4" w14:textId="658FC087"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All premises are different, as are their commercial arrangements; it is therefore not possible to form a collective industry position. All parties recognise the intended application, legal constraints and spirit of the Competition and Consumer Act 2010.</w:t>
      </w:r>
    </w:p>
    <w:p w14:paraId="14244F97" w14:textId="0FFD62DE"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lastRenderedPageBreak/>
        <w:t>The Parties will take into account the fact that the risk of default on commercial leases is ultimately (and already) borne by the landlord. The landlord must not seek to permanently mitigate this risk in negotiating temporary arrangements envisaged under this Code.</w:t>
      </w:r>
    </w:p>
    <w:p w14:paraId="500E0801" w14:textId="0E8C9D03"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All leases must be dealt with on a case-by-case basis, considering factors such as whether the SME tenant has suffered financial hardship due to the COVID-19 pandemic; whether the tenant’s lease has expired or is soon to expire; and whether the tenant is in administration or receivership.</w:t>
      </w:r>
    </w:p>
    <w:p w14:paraId="4555F863" w14:textId="41118888"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Leases have different structures, different periods of tenure, and different mechanisms for determining rent. Leases may already be in arrears. Leases may already have expired and be in “hold-over.” These factors should also be taken into account in formulating any temporary arrangements in line with this Code.</w:t>
      </w:r>
    </w:p>
    <w:p w14:paraId="0E26C8A2" w14:textId="62E03309" w:rsidR="00F7727B" w:rsidRPr="00326CEC" w:rsidRDefault="00F7727B" w:rsidP="007C6390">
      <w:pPr>
        <w:pStyle w:val="ListParagraph"/>
        <w:numPr>
          <w:ilvl w:val="0"/>
          <w:numId w:val="27"/>
        </w:numPr>
        <w:tabs>
          <w:tab w:val="left" w:pos="4320"/>
        </w:tabs>
        <w:spacing w:before="120"/>
        <w:ind w:left="714" w:hanging="357"/>
        <w:contextualSpacing w:val="0"/>
        <w:rPr>
          <w:rFonts w:ascii="Arial" w:hAnsi="Arial" w:cs="Arial"/>
          <w:sz w:val="26"/>
          <w:szCs w:val="26"/>
        </w:rPr>
      </w:pPr>
      <w:r w:rsidRPr="00326CEC">
        <w:rPr>
          <w:rFonts w:ascii="Arial" w:hAnsi="Arial" w:cs="Arial"/>
          <w:sz w:val="26"/>
          <w:szCs w:val="26"/>
        </w:rPr>
        <w:t>As the objective of this Code is to mitigate the impact of the COVID-19 pandemic on the tenant, due regard should be given to whether the tenant is in administration or receivership, and the application of the Code modified accordingly.</w:t>
      </w:r>
    </w:p>
    <w:p w14:paraId="00EB9A17" w14:textId="77777777" w:rsidR="00F7727B" w:rsidRPr="00326CEC" w:rsidRDefault="00F7727B" w:rsidP="009977C2">
      <w:pPr>
        <w:tabs>
          <w:tab w:val="left" w:pos="4320"/>
        </w:tabs>
        <w:spacing w:before="200"/>
        <w:rPr>
          <w:rFonts w:ascii="Arial" w:hAnsi="Arial" w:cs="Arial"/>
          <w:b/>
          <w:bCs/>
          <w:sz w:val="26"/>
          <w:szCs w:val="26"/>
        </w:rPr>
      </w:pPr>
      <w:r w:rsidRPr="00326CEC">
        <w:rPr>
          <w:rFonts w:ascii="Arial" w:hAnsi="Arial" w:cs="Arial"/>
          <w:b/>
          <w:bCs/>
          <w:sz w:val="26"/>
          <w:szCs w:val="26"/>
        </w:rPr>
        <w:t>LEASING PRINCIPLES</w:t>
      </w:r>
    </w:p>
    <w:p w14:paraId="69831069" w14:textId="77777777" w:rsidR="00F7727B" w:rsidRPr="007C6390" w:rsidRDefault="00F7727B" w:rsidP="007C6390">
      <w:pPr>
        <w:tabs>
          <w:tab w:val="left" w:pos="4320"/>
        </w:tabs>
        <w:spacing w:before="200"/>
        <w:rPr>
          <w:rFonts w:ascii="Arial" w:hAnsi="Arial" w:cs="Arial"/>
          <w:sz w:val="26"/>
          <w:szCs w:val="26"/>
        </w:rPr>
      </w:pPr>
      <w:r w:rsidRPr="007C6390">
        <w:rPr>
          <w:rFonts w:ascii="Arial" w:hAnsi="Arial" w:cs="Arial"/>
          <w:sz w:val="26"/>
          <w:szCs w:val="26"/>
        </w:rPr>
        <w:t>In negotiating and enacting appropriate temporary arrangements under this Code, the following leasing principles should be applied as soon as practicable on a case-by-case basis:</w:t>
      </w:r>
    </w:p>
    <w:p w14:paraId="641984DA" w14:textId="4C686984" w:rsidR="00F7727B" w:rsidRPr="007C6390" w:rsidRDefault="00F7727B" w:rsidP="007C6390">
      <w:pPr>
        <w:pStyle w:val="ListParagraph"/>
        <w:numPr>
          <w:ilvl w:val="0"/>
          <w:numId w:val="28"/>
        </w:numPr>
        <w:tabs>
          <w:tab w:val="left" w:pos="4320"/>
        </w:tabs>
        <w:spacing w:before="120"/>
        <w:ind w:left="567" w:hanging="567"/>
        <w:contextualSpacing w:val="0"/>
        <w:rPr>
          <w:rFonts w:ascii="Arial" w:hAnsi="Arial" w:cs="Arial"/>
          <w:sz w:val="26"/>
          <w:szCs w:val="26"/>
        </w:rPr>
      </w:pPr>
      <w:r w:rsidRPr="007C6390">
        <w:rPr>
          <w:rFonts w:ascii="Arial" w:hAnsi="Arial" w:cs="Arial"/>
          <w:sz w:val="26"/>
          <w:szCs w:val="26"/>
        </w:rPr>
        <w:t>Landlords must not terminate leases due to non-payment of rent during the COVID-19 pandemic period (or reasonable subsequent recovery period).</w:t>
      </w:r>
    </w:p>
    <w:p w14:paraId="420A9C67" w14:textId="25E0AD7B" w:rsidR="00F7727B" w:rsidRPr="007C6390" w:rsidRDefault="00F7727B" w:rsidP="007C6390">
      <w:pPr>
        <w:pStyle w:val="ListParagraph"/>
        <w:numPr>
          <w:ilvl w:val="0"/>
          <w:numId w:val="28"/>
        </w:numPr>
        <w:tabs>
          <w:tab w:val="left" w:pos="4320"/>
        </w:tabs>
        <w:spacing w:before="120"/>
        <w:ind w:left="567" w:hanging="567"/>
        <w:contextualSpacing w:val="0"/>
        <w:rPr>
          <w:rFonts w:ascii="Arial" w:hAnsi="Arial" w:cs="Arial"/>
          <w:sz w:val="26"/>
          <w:szCs w:val="26"/>
        </w:rPr>
      </w:pPr>
      <w:r w:rsidRPr="007C6390">
        <w:rPr>
          <w:rFonts w:ascii="Arial" w:hAnsi="Arial" w:cs="Arial"/>
          <w:sz w:val="26"/>
          <w:szCs w:val="26"/>
        </w:rPr>
        <w:t>Tenants must remain committed to the terms of their lease, subject to any amendments to their rental agreement negotiated under this Code. Material failure to abide by substantive terms of their lease will forfeit any protections provided to the tenant under this Code.</w:t>
      </w:r>
    </w:p>
    <w:p w14:paraId="37F37656" w14:textId="612680F5" w:rsidR="00F7727B" w:rsidRPr="007C6390" w:rsidRDefault="00F7727B" w:rsidP="007C6390">
      <w:pPr>
        <w:pStyle w:val="ListParagraph"/>
        <w:numPr>
          <w:ilvl w:val="0"/>
          <w:numId w:val="28"/>
        </w:numPr>
        <w:tabs>
          <w:tab w:val="left" w:pos="4320"/>
        </w:tabs>
        <w:spacing w:before="120"/>
        <w:ind w:left="567" w:hanging="567"/>
        <w:contextualSpacing w:val="0"/>
        <w:rPr>
          <w:rFonts w:ascii="Arial" w:hAnsi="Arial" w:cs="Arial"/>
          <w:sz w:val="26"/>
          <w:szCs w:val="26"/>
        </w:rPr>
      </w:pPr>
      <w:r w:rsidRPr="007C6390">
        <w:rPr>
          <w:rFonts w:ascii="Arial" w:hAnsi="Arial" w:cs="Arial"/>
          <w:sz w:val="26"/>
          <w:szCs w:val="26"/>
        </w:rPr>
        <w:t>Landlords must offer tenants proportionate reductions in rent payable in the form of waivers and deferrals (as outlined under “definitions,” below) of up to 100% of the amount ordinarily payable, on a case-by-case basis, based on</w:t>
      </w:r>
      <w:r w:rsidR="00326CEC" w:rsidRPr="007C6390">
        <w:rPr>
          <w:rFonts w:ascii="Arial" w:hAnsi="Arial" w:cs="Arial"/>
          <w:sz w:val="26"/>
          <w:szCs w:val="26"/>
        </w:rPr>
        <w:t xml:space="preserve"> </w:t>
      </w:r>
      <w:r w:rsidRPr="007C6390">
        <w:rPr>
          <w:rFonts w:ascii="Arial" w:hAnsi="Arial" w:cs="Arial"/>
          <w:sz w:val="26"/>
          <w:szCs w:val="26"/>
        </w:rPr>
        <w:t>the reduction in the tenant’s trade during the COVID-19 pandemic period and a subsequent reasonable recovery period.</w:t>
      </w:r>
    </w:p>
    <w:p w14:paraId="77C0D435" w14:textId="198C1FAC" w:rsidR="00F7727B" w:rsidRPr="007C6390" w:rsidRDefault="00F7727B" w:rsidP="009977C2">
      <w:pPr>
        <w:pStyle w:val="ListParagraph"/>
        <w:numPr>
          <w:ilvl w:val="0"/>
          <w:numId w:val="28"/>
        </w:numPr>
        <w:tabs>
          <w:tab w:val="left" w:pos="4320"/>
        </w:tabs>
        <w:spacing w:before="200"/>
        <w:ind w:left="567" w:hanging="567"/>
        <w:contextualSpacing w:val="0"/>
        <w:rPr>
          <w:rFonts w:ascii="Arial" w:hAnsi="Arial" w:cs="Arial"/>
          <w:sz w:val="26"/>
          <w:szCs w:val="26"/>
        </w:rPr>
      </w:pPr>
      <w:r w:rsidRPr="007C6390">
        <w:rPr>
          <w:rFonts w:ascii="Arial" w:hAnsi="Arial" w:cs="Arial"/>
          <w:sz w:val="26"/>
          <w:szCs w:val="26"/>
        </w:rPr>
        <w:t xml:space="preserve">Rental waivers must constitute no less than 50% of the total reduction in rent payable under principle #3 above over the COVID-19 pandemic period and should constitute a greater proportion of the total reduction in rent payable in cases where failure to do so would compromise the tenant’s capacity to fulfil their ongoing obligations under the lease agreement. Regard must also be had to the Landlord’s financial ability </w:t>
      </w:r>
      <w:r w:rsidRPr="007C6390">
        <w:rPr>
          <w:rFonts w:ascii="Arial" w:hAnsi="Arial" w:cs="Arial"/>
          <w:sz w:val="26"/>
          <w:szCs w:val="26"/>
        </w:rPr>
        <w:lastRenderedPageBreak/>
        <w:t>to provide such additional waivers.</w:t>
      </w:r>
      <w:r w:rsidR="007C6390" w:rsidRPr="007C6390">
        <w:rPr>
          <w:rFonts w:ascii="Arial" w:hAnsi="Arial" w:cs="Arial"/>
          <w:sz w:val="26"/>
          <w:szCs w:val="26"/>
        </w:rPr>
        <w:t xml:space="preserve"> </w:t>
      </w:r>
      <w:r w:rsidRPr="007C6390">
        <w:rPr>
          <w:rFonts w:ascii="Arial" w:hAnsi="Arial" w:cs="Arial"/>
          <w:sz w:val="26"/>
          <w:szCs w:val="26"/>
        </w:rPr>
        <w:t>Tenants may waive the requirement for a 50% minimum waiver by agreement.</w:t>
      </w:r>
    </w:p>
    <w:p w14:paraId="3B99FA2D" w14:textId="76CE4F47"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Payment of rental deferrals by the tenant must be amortised over the balance of the lease term and for a period of no less than 24 months, whichever is the greater, unless otherwise agreed by the parties.</w:t>
      </w:r>
    </w:p>
    <w:p w14:paraId="5A927597" w14:textId="748C501B"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Any reduction in statutory charges (e.g. land tax, council rates) or insurance will be passed on to the tenant in the appropriate proportion applicable under the terms of the lease.</w:t>
      </w:r>
    </w:p>
    <w:p w14:paraId="3FB5FF71" w14:textId="64F38CB8"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A landlord should seek to share any benefit it receives due to deferral of loan payments, provided by a financial institution as part of the Australian Bankers Association’s COVID-19 response, or any other case-by-case deferral of loan repayments offered to other Landlords, with the tenant in a proportionate manner.</w:t>
      </w:r>
    </w:p>
    <w:p w14:paraId="441566DF" w14:textId="3416492F"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Landlords should where appropriate seek to waive recovery of any other expense (or outgoing payable) by a tenant, under lease terms, during the period the tenant is not able to trade. Landlords reserve the right to reduce services as required in such circumstances.</w:t>
      </w:r>
    </w:p>
    <w:p w14:paraId="0418442B" w14:textId="37CCCB69"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If negotiated arrangements under this Code necessitate repayment, this should occur over an extended period in order to avoid placing an undue financial burden on the tenant. No repayment should commence until the earlier of the COVID-19 pandemic ending (as defined by the Australian Government) or the existing lease expiring, and taking into account a reasonable subsequent recovery period.</w:t>
      </w:r>
    </w:p>
    <w:p w14:paraId="31FBE037" w14:textId="19EE6F6B"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No fees, interest or other charges should be applied with respect to rent waived in principles #3 and #4 above and no fees, charges nor punitive interest may be charged on deferrals in principles #3, #4 and #5 above.</w:t>
      </w:r>
    </w:p>
    <w:p w14:paraId="26D57978" w14:textId="0D732D19"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Landlords must not draw on a tenant’s security for the non-payment of rent (be this a cash bond, bank guarantee or personal guarantee) during the period of the COVID-19 pandemic and/or a reasonable subsequent recovery period.</w:t>
      </w:r>
    </w:p>
    <w:p w14:paraId="66A1C21D" w14:textId="0E1648FE"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The tenant should be provided with an opportunity to extend its lease for an equivalent period of the rent waiver and/or deferral period outlined in item #2 above. This is intended to provide the tenant additional time to trade, on existing lease terms, during the recovery period after the COVID-19 pandemic concludes.</w:t>
      </w:r>
    </w:p>
    <w:p w14:paraId="66A0C459" w14:textId="2A018BCF"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Landlords agree to a freeze on rent increases (except for retail leases based on turnover rent) for the duration of the COVID-19 pandemic and a reasonable subsequent recovery period, notwithstanding any arrangements between the landlord and the tenant.</w:t>
      </w:r>
    </w:p>
    <w:p w14:paraId="4099872A" w14:textId="5116A427" w:rsidR="00F7727B" w:rsidRPr="009977C2" w:rsidRDefault="00F7727B" w:rsidP="00CA5F02">
      <w:pPr>
        <w:pStyle w:val="ListParagraph"/>
        <w:numPr>
          <w:ilvl w:val="0"/>
          <w:numId w:val="28"/>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lastRenderedPageBreak/>
        <w:t>Landlords may not apply any prohibition on levy any penalties if tenants reduce opening hours or cease to trade due to the COVID-19 pandemic.</w:t>
      </w:r>
    </w:p>
    <w:p w14:paraId="5CE32142" w14:textId="77777777" w:rsidR="00F7727B" w:rsidRPr="00CA5F02" w:rsidRDefault="00F7727B" w:rsidP="009977C2">
      <w:pPr>
        <w:tabs>
          <w:tab w:val="left" w:pos="4320"/>
        </w:tabs>
        <w:spacing w:before="200"/>
        <w:rPr>
          <w:rFonts w:ascii="Arial" w:hAnsi="Arial" w:cs="Arial"/>
          <w:b/>
          <w:bCs/>
          <w:sz w:val="26"/>
          <w:szCs w:val="26"/>
        </w:rPr>
      </w:pPr>
      <w:r w:rsidRPr="00CA5F02">
        <w:rPr>
          <w:rFonts w:ascii="Arial" w:hAnsi="Arial" w:cs="Arial"/>
          <w:b/>
          <w:bCs/>
          <w:sz w:val="26"/>
          <w:szCs w:val="26"/>
        </w:rPr>
        <w:t>BINDING MEDIATION</w:t>
      </w:r>
    </w:p>
    <w:p w14:paraId="67C5ABF0" w14:textId="73AB20BC"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Where landlords and tenants cannot reach agreement on leasing arrangements (as a direct result of the COVID-19 pandemic), the matter should be referred and subjected (by either party) to applicable state or territory retail/commercial leasing dispute resolution processes for binding mediation, including Small Business Commissioners/Champions/Ombudsmen where applicable.</w:t>
      </w:r>
    </w:p>
    <w:p w14:paraId="25620F0C"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Landlords and tenants must not use mediation processes to prolong or frustrate the facilitation of amicable resolution outcomes.</w:t>
      </w:r>
    </w:p>
    <w:p w14:paraId="3DE818AD" w14:textId="77777777" w:rsidR="00F7727B" w:rsidRPr="00CA5F02" w:rsidRDefault="00F7727B" w:rsidP="009977C2">
      <w:pPr>
        <w:tabs>
          <w:tab w:val="left" w:pos="4320"/>
        </w:tabs>
        <w:spacing w:before="200"/>
        <w:rPr>
          <w:rFonts w:ascii="Arial" w:hAnsi="Arial" w:cs="Arial"/>
          <w:b/>
          <w:bCs/>
          <w:sz w:val="26"/>
          <w:szCs w:val="26"/>
        </w:rPr>
      </w:pPr>
      <w:r w:rsidRPr="00CA5F02">
        <w:rPr>
          <w:rFonts w:ascii="Arial" w:hAnsi="Arial" w:cs="Arial"/>
          <w:b/>
          <w:bCs/>
          <w:sz w:val="26"/>
          <w:szCs w:val="26"/>
        </w:rPr>
        <w:t>DEFINITIONS</w:t>
      </w:r>
    </w:p>
    <w:p w14:paraId="0C076C1C"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 following definitions are provided for reference in the application of this Code.</w:t>
      </w:r>
    </w:p>
    <w:p w14:paraId="13CB17AF" w14:textId="37A7FF9D" w:rsidR="00F7727B" w:rsidRPr="009977C2" w:rsidRDefault="00F7727B" w:rsidP="00CA5F02">
      <w:pPr>
        <w:pStyle w:val="ListParagraph"/>
        <w:numPr>
          <w:ilvl w:val="0"/>
          <w:numId w:val="29"/>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 xml:space="preserve">Financial Stress or Hardship: an individual, business or company's inability to generate sufficient revenue as a direct result of the COVID-19 pandemic (including government-mandated trading restrictions) that causes the tenant to be unable to meet its financial and/or contractual (including retail leasing) commitments. SME tenants which are eligible for the federal government’s </w:t>
      </w:r>
      <w:proofErr w:type="spellStart"/>
      <w:r w:rsidRPr="009977C2">
        <w:rPr>
          <w:rFonts w:ascii="Arial" w:hAnsi="Arial" w:cs="Arial"/>
          <w:sz w:val="26"/>
          <w:szCs w:val="26"/>
        </w:rPr>
        <w:t>JobKeeper</w:t>
      </w:r>
      <w:proofErr w:type="spellEnd"/>
      <w:r w:rsidRPr="009977C2">
        <w:rPr>
          <w:rFonts w:ascii="Arial" w:hAnsi="Arial" w:cs="Arial"/>
          <w:sz w:val="26"/>
          <w:szCs w:val="26"/>
        </w:rPr>
        <w:t xml:space="preserve"> payment are automatically considered to be in financial distress under this Code.</w:t>
      </w:r>
    </w:p>
    <w:p w14:paraId="7158602D" w14:textId="77633697" w:rsidR="00F7727B" w:rsidRPr="009977C2" w:rsidRDefault="00F7727B" w:rsidP="00CA5F02">
      <w:pPr>
        <w:pStyle w:val="ListParagraph"/>
        <w:numPr>
          <w:ilvl w:val="0"/>
          <w:numId w:val="29"/>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Sufficient and accurate information: this includes information generated from an accounting system, and information provided to and/or received from a financial institution, that impacts the timeliness of the Parties making decisions with regard to the financial stress caused as a direct result of the COVID-19 event.</w:t>
      </w:r>
    </w:p>
    <w:p w14:paraId="389AE8E0" w14:textId="7A60B8E2" w:rsidR="00F7727B" w:rsidRPr="009977C2" w:rsidRDefault="00F7727B" w:rsidP="00CA5F02">
      <w:pPr>
        <w:pStyle w:val="ListParagraph"/>
        <w:numPr>
          <w:ilvl w:val="0"/>
          <w:numId w:val="29"/>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Waiver and deferral: any reference to waiver and deferral may also be interpreted to include other forms of agreed variations to existing leases (such as deferral, pausing and/or hibernating the lease), or any other such commercial outcome of agreements reached between the parties. Any amount of reduction provided by a waiver may not be recouped by the Landlord over the term of the lease.</w:t>
      </w:r>
    </w:p>
    <w:p w14:paraId="44D34121" w14:textId="0EABC19F" w:rsidR="00F7727B" w:rsidRPr="009977C2" w:rsidRDefault="00F7727B" w:rsidP="00CA5F02">
      <w:pPr>
        <w:pStyle w:val="ListParagraph"/>
        <w:numPr>
          <w:ilvl w:val="0"/>
          <w:numId w:val="29"/>
        </w:numPr>
        <w:tabs>
          <w:tab w:val="left" w:pos="4320"/>
        </w:tabs>
        <w:spacing w:before="120"/>
        <w:ind w:left="567" w:hanging="567"/>
        <w:contextualSpacing w:val="0"/>
        <w:rPr>
          <w:rFonts w:ascii="Arial" w:hAnsi="Arial" w:cs="Arial"/>
          <w:sz w:val="26"/>
          <w:szCs w:val="26"/>
        </w:rPr>
      </w:pPr>
      <w:r w:rsidRPr="009977C2">
        <w:rPr>
          <w:rFonts w:ascii="Arial" w:hAnsi="Arial" w:cs="Arial"/>
          <w:sz w:val="26"/>
          <w:szCs w:val="26"/>
        </w:rPr>
        <w:t xml:space="preserve">Proportionate: the amount of rent relief proportionate to the reduction in trade as a result of the COVID-19 pandemic plus a subsequent reasonable recovery period, consistent with assessments undertaken for eligibility for the Commonwealth’s </w:t>
      </w:r>
      <w:proofErr w:type="spellStart"/>
      <w:r w:rsidRPr="009977C2">
        <w:rPr>
          <w:rFonts w:ascii="Arial" w:hAnsi="Arial" w:cs="Arial"/>
          <w:sz w:val="26"/>
          <w:szCs w:val="26"/>
        </w:rPr>
        <w:t>JobKeeper</w:t>
      </w:r>
      <w:proofErr w:type="spellEnd"/>
      <w:r w:rsidRPr="009977C2">
        <w:rPr>
          <w:rFonts w:ascii="Arial" w:hAnsi="Arial" w:cs="Arial"/>
          <w:sz w:val="26"/>
          <w:szCs w:val="26"/>
        </w:rPr>
        <w:t xml:space="preserve"> programme.</w:t>
      </w:r>
    </w:p>
    <w:p w14:paraId="77765CE9" w14:textId="77777777" w:rsidR="00F7727B" w:rsidRPr="00CA5F02" w:rsidRDefault="00F7727B" w:rsidP="00905105">
      <w:pPr>
        <w:keepNext/>
        <w:tabs>
          <w:tab w:val="left" w:pos="4320"/>
        </w:tabs>
        <w:spacing w:before="200"/>
        <w:rPr>
          <w:rFonts w:ascii="Arial" w:hAnsi="Arial" w:cs="Arial"/>
          <w:b/>
          <w:bCs/>
          <w:sz w:val="26"/>
          <w:szCs w:val="26"/>
        </w:rPr>
      </w:pPr>
      <w:r w:rsidRPr="00CA5F02">
        <w:rPr>
          <w:rFonts w:ascii="Arial" w:hAnsi="Arial" w:cs="Arial"/>
          <w:b/>
          <w:bCs/>
          <w:sz w:val="26"/>
          <w:szCs w:val="26"/>
        </w:rPr>
        <w:lastRenderedPageBreak/>
        <w:t>CODE ADMINISTRATION COMMITTEE</w:t>
      </w:r>
    </w:p>
    <w:p w14:paraId="12D75341"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This Code will be supported by state based Industry Code Administration Committees, comprising representatives from relevant industry bodies representing landlord, tenant and SME interests, with an Independent Chair appointed by the relevant State/Territory Government.</w:t>
      </w:r>
    </w:p>
    <w:p w14:paraId="77BBF75E" w14:textId="05D6A370"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Committee members’ roles will be to (1) promote awareness of the Code; (2) encourage application of the Code; (3) encourage its application by the broader retail industry; and (4) monitor the operation of the Code.</w:t>
      </w:r>
    </w:p>
    <w:p w14:paraId="010DD600"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 Committee should meet at least fortnightly, and may communicate and meet via email, telephone calls, or video conferencing.</w:t>
      </w:r>
    </w:p>
    <w:p w14:paraId="0AD7736D"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No formal minutes will be taken; however, the Committee will document key action items and outcomes of each meeting.</w:t>
      </w:r>
    </w:p>
    <w:p w14:paraId="0673E3A2"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The Committee may invite advisers, upon agreement by all Committee members, to assist on specific issues in the course of discharging their obligations under this section.</w:t>
      </w:r>
    </w:p>
    <w:p w14:paraId="50AE671C" w14:textId="77777777" w:rsidR="00F7727B" w:rsidRPr="00905105" w:rsidRDefault="00F7727B" w:rsidP="009977C2">
      <w:pPr>
        <w:tabs>
          <w:tab w:val="left" w:pos="4320"/>
        </w:tabs>
        <w:spacing w:before="200"/>
        <w:rPr>
          <w:rFonts w:ascii="Arial" w:hAnsi="Arial" w:cs="Arial"/>
          <w:b/>
          <w:bCs/>
          <w:sz w:val="26"/>
          <w:szCs w:val="26"/>
        </w:rPr>
      </w:pPr>
      <w:r w:rsidRPr="00905105">
        <w:rPr>
          <w:rFonts w:ascii="Arial" w:hAnsi="Arial" w:cs="Arial"/>
          <w:b/>
          <w:bCs/>
          <w:sz w:val="26"/>
          <w:szCs w:val="26"/>
        </w:rPr>
        <w:t>COMMENCEMENT/EXPIRY</w:t>
      </w:r>
    </w:p>
    <w:p w14:paraId="4DB67DC1" w14:textId="77777777" w:rsidR="00F7727B" w:rsidRPr="009977C2" w:rsidRDefault="00F7727B" w:rsidP="009977C2">
      <w:pPr>
        <w:tabs>
          <w:tab w:val="left" w:pos="4320"/>
        </w:tabs>
        <w:spacing w:before="200"/>
        <w:rPr>
          <w:rFonts w:ascii="Arial" w:hAnsi="Arial" w:cs="Arial"/>
          <w:sz w:val="26"/>
          <w:szCs w:val="26"/>
        </w:rPr>
      </w:pPr>
      <w:r w:rsidRPr="009977C2">
        <w:rPr>
          <w:rFonts w:ascii="Arial" w:hAnsi="Arial" w:cs="Arial"/>
          <w:sz w:val="26"/>
          <w:szCs w:val="26"/>
        </w:rPr>
        <w:t xml:space="preserve">This Code comes into effect in all states and territories from a date following 3 April 2020 (being the date that National Cabinet agreed to a set of principles to guide the Code to govern commercial tenancies as affected by the COVID- 19 pandemic) to be defined by each jurisdiction, for the period during which the Commonwealth </w:t>
      </w:r>
      <w:proofErr w:type="spellStart"/>
      <w:r w:rsidRPr="009977C2">
        <w:rPr>
          <w:rFonts w:ascii="Arial" w:hAnsi="Arial" w:cs="Arial"/>
          <w:sz w:val="26"/>
          <w:szCs w:val="26"/>
        </w:rPr>
        <w:t>JobKeeper</w:t>
      </w:r>
      <w:proofErr w:type="spellEnd"/>
      <w:r w:rsidRPr="009977C2">
        <w:rPr>
          <w:rFonts w:ascii="Arial" w:hAnsi="Arial" w:cs="Arial"/>
          <w:sz w:val="26"/>
          <w:szCs w:val="26"/>
        </w:rPr>
        <w:t xml:space="preserve"> program remains operational.</w:t>
      </w:r>
    </w:p>
    <w:p w14:paraId="6D6E4D6B" w14:textId="77777777" w:rsidR="00905105" w:rsidRDefault="00905105" w:rsidP="009977C2">
      <w:pPr>
        <w:tabs>
          <w:tab w:val="left" w:pos="4320"/>
        </w:tabs>
        <w:spacing w:before="200"/>
        <w:rPr>
          <w:rFonts w:ascii="Arial" w:hAnsi="Arial" w:cs="Arial"/>
          <w:sz w:val="26"/>
          <w:szCs w:val="26"/>
        </w:rPr>
        <w:sectPr w:rsidR="00905105" w:rsidSect="00175782">
          <w:footerReference w:type="even" r:id="rId24"/>
          <w:footerReference w:type="first" r:id="rId25"/>
          <w:pgSz w:w="11907" w:h="16839" w:code="9"/>
          <w:pgMar w:top="1440" w:right="1531" w:bottom="1440" w:left="1531" w:header="720" w:footer="720" w:gutter="0"/>
          <w:cols w:space="720"/>
          <w:titlePg/>
          <w:docGrid w:linePitch="326"/>
        </w:sectPr>
      </w:pPr>
    </w:p>
    <w:p w14:paraId="2EF36F64" w14:textId="77777777" w:rsidR="00F7727B" w:rsidRPr="00905105" w:rsidRDefault="00F7727B" w:rsidP="009977C2">
      <w:pPr>
        <w:tabs>
          <w:tab w:val="left" w:pos="4320"/>
        </w:tabs>
        <w:spacing w:before="200"/>
        <w:rPr>
          <w:rFonts w:ascii="Arial" w:hAnsi="Arial" w:cs="Arial"/>
          <w:b/>
          <w:bCs/>
          <w:sz w:val="26"/>
          <w:szCs w:val="26"/>
        </w:rPr>
      </w:pPr>
      <w:r w:rsidRPr="00905105">
        <w:rPr>
          <w:rFonts w:ascii="Arial" w:hAnsi="Arial" w:cs="Arial"/>
          <w:b/>
          <w:bCs/>
          <w:sz w:val="26"/>
          <w:szCs w:val="26"/>
        </w:rPr>
        <w:lastRenderedPageBreak/>
        <w:t>APPENDIX I</w:t>
      </w:r>
    </w:p>
    <w:p w14:paraId="4C0518FB" w14:textId="77777777" w:rsidR="00F7727B" w:rsidRPr="00905105" w:rsidRDefault="00F7727B" w:rsidP="009977C2">
      <w:pPr>
        <w:tabs>
          <w:tab w:val="left" w:pos="4320"/>
        </w:tabs>
        <w:spacing w:before="200"/>
        <w:rPr>
          <w:rFonts w:ascii="Arial" w:hAnsi="Arial" w:cs="Arial"/>
          <w:b/>
          <w:bCs/>
          <w:sz w:val="26"/>
          <w:szCs w:val="26"/>
        </w:rPr>
      </w:pPr>
      <w:r w:rsidRPr="00905105">
        <w:rPr>
          <w:rFonts w:ascii="Arial" w:hAnsi="Arial" w:cs="Arial"/>
          <w:b/>
          <w:bCs/>
          <w:sz w:val="26"/>
          <w:szCs w:val="26"/>
        </w:rPr>
        <w:t>EXAMPLES OF THE APPLICATION OF THE PRINCIPLE OF PROPORTIONALITY</w:t>
      </w:r>
    </w:p>
    <w:p w14:paraId="047DF5B9" w14:textId="77777777" w:rsidR="00F7727B" w:rsidRPr="009977C2" w:rsidRDefault="00F7727B" w:rsidP="00175782">
      <w:pPr>
        <w:tabs>
          <w:tab w:val="left" w:pos="4320"/>
        </w:tabs>
        <w:spacing w:before="200"/>
        <w:rPr>
          <w:rFonts w:ascii="Arial" w:hAnsi="Arial" w:cs="Arial"/>
          <w:sz w:val="26"/>
          <w:szCs w:val="26"/>
        </w:rPr>
      </w:pPr>
      <w:r w:rsidRPr="009977C2">
        <w:rPr>
          <w:rFonts w:ascii="Arial" w:hAnsi="Arial" w:cs="Arial"/>
          <w:sz w:val="26"/>
          <w:szCs w:val="26"/>
        </w:rPr>
        <w:t>The following scenarios are examples only, noting the circumstance of each landlord, SME tenant and lease are different, and are subject to negotiation and agreement in good faith.</w:t>
      </w:r>
    </w:p>
    <w:p w14:paraId="1AE82C5D" w14:textId="77777777" w:rsidR="00F7727B" w:rsidRPr="009977C2" w:rsidRDefault="00F7727B" w:rsidP="00175782">
      <w:pPr>
        <w:tabs>
          <w:tab w:val="left" w:pos="4320"/>
        </w:tabs>
        <w:spacing w:before="200"/>
        <w:rPr>
          <w:rFonts w:ascii="Arial" w:hAnsi="Arial" w:cs="Arial"/>
          <w:sz w:val="26"/>
          <w:szCs w:val="26"/>
        </w:rPr>
      </w:pPr>
      <w:r w:rsidRPr="009977C2">
        <w:rPr>
          <w:rFonts w:ascii="Arial" w:hAnsi="Arial" w:cs="Arial"/>
          <w:sz w:val="26"/>
          <w:szCs w:val="26"/>
        </w:rPr>
        <w:t>Examples of practical variations reflecting the application of the principle of proportionality may include, but are not limited to:</w:t>
      </w:r>
    </w:p>
    <w:p w14:paraId="521A8057" w14:textId="484A590F" w:rsidR="00F7727B" w:rsidRPr="009977C2" w:rsidRDefault="00F7727B" w:rsidP="00175782">
      <w:pPr>
        <w:pStyle w:val="ListParagraph"/>
        <w:numPr>
          <w:ilvl w:val="0"/>
          <w:numId w:val="27"/>
        </w:numPr>
        <w:tabs>
          <w:tab w:val="left" w:pos="4320"/>
        </w:tabs>
        <w:spacing w:before="200"/>
        <w:ind w:left="714" w:hanging="357"/>
        <w:contextualSpacing w:val="0"/>
        <w:rPr>
          <w:rFonts w:ascii="Arial" w:hAnsi="Arial" w:cs="Arial"/>
          <w:sz w:val="26"/>
          <w:szCs w:val="26"/>
        </w:rPr>
      </w:pPr>
      <w:r w:rsidRPr="009977C2">
        <w:rPr>
          <w:rFonts w:ascii="Arial" w:hAnsi="Arial" w:cs="Arial"/>
          <w:sz w:val="26"/>
          <w:szCs w:val="26"/>
        </w:rPr>
        <w:t>Qualifying tenants would be provided with cash flow relief in proportion to the loss of turnover they have experienced from the COVID-19 crisis</w:t>
      </w:r>
    </w:p>
    <w:p w14:paraId="5DBA6970" w14:textId="7769E601" w:rsidR="00F7727B" w:rsidRPr="00905105" w:rsidRDefault="00F7727B" w:rsidP="00905105">
      <w:pPr>
        <w:pStyle w:val="ListParagraph"/>
        <w:numPr>
          <w:ilvl w:val="0"/>
          <w:numId w:val="30"/>
        </w:numPr>
        <w:tabs>
          <w:tab w:val="left" w:pos="4320"/>
        </w:tabs>
        <w:spacing w:before="200"/>
        <w:rPr>
          <w:rFonts w:ascii="Arial" w:hAnsi="Arial" w:cs="Arial"/>
          <w:sz w:val="26"/>
          <w:szCs w:val="26"/>
        </w:rPr>
      </w:pPr>
      <w:proofErr w:type="spellStart"/>
      <w:r w:rsidRPr="00905105">
        <w:rPr>
          <w:rFonts w:ascii="Arial" w:hAnsi="Arial" w:cs="Arial"/>
          <w:sz w:val="26"/>
          <w:szCs w:val="26"/>
        </w:rPr>
        <w:t>ie</w:t>
      </w:r>
      <w:proofErr w:type="spellEnd"/>
      <w:r w:rsidRPr="00905105">
        <w:rPr>
          <w:rFonts w:ascii="Arial" w:hAnsi="Arial" w:cs="Arial"/>
          <w:sz w:val="26"/>
          <w:szCs w:val="26"/>
        </w:rPr>
        <w:t>. a 60% loss in turnover would result in a guaranteed 60% cash flow relief.</w:t>
      </w:r>
    </w:p>
    <w:p w14:paraId="536BD3BD" w14:textId="6A02F891" w:rsidR="00F7727B" w:rsidRPr="009977C2" w:rsidRDefault="00F7727B" w:rsidP="00175782">
      <w:pPr>
        <w:pStyle w:val="ListParagraph"/>
        <w:numPr>
          <w:ilvl w:val="0"/>
          <w:numId w:val="30"/>
        </w:numPr>
        <w:tabs>
          <w:tab w:val="left" w:pos="4320"/>
        </w:tabs>
        <w:spacing w:before="200"/>
        <w:rPr>
          <w:rFonts w:ascii="Arial" w:hAnsi="Arial" w:cs="Arial"/>
          <w:sz w:val="26"/>
          <w:szCs w:val="26"/>
        </w:rPr>
      </w:pPr>
      <w:r w:rsidRPr="009977C2">
        <w:rPr>
          <w:rFonts w:ascii="Arial" w:hAnsi="Arial" w:cs="Arial"/>
          <w:sz w:val="26"/>
          <w:szCs w:val="26"/>
        </w:rPr>
        <w:t>At a minimum, half is provided as rent free/rent waiver for the proportion of which the qualifying tenant’s revenue has fallen.</w:t>
      </w:r>
    </w:p>
    <w:p w14:paraId="6AA6E2A2" w14:textId="105C9B60" w:rsidR="00F7727B" w:rsidRPr="009977C2" w:rsidRDefault="00F7727B" w:rsidP="00175782">
      <w:pPr>
        <w:pStyle w:val="ListParagraph"/>
        <w:numPr>
          <w:ilvl w:val="0"/>
          <w:numId w:val="30"/>
        </w:numPr>
        <w:tabs>
          <w:tab w:val="left" w:pos="4320"/>
        </w:tabs>
        <w:spacing w:before="200"/>
        <w:rPr>
          <w:rFonts w:ascii="Arial" w:hAnsi="Arial" w:cs="Arial"/>
          <w:sz w:val="26"/>
          <w:szCs w:val="26"/>
        </w:rPr>
      </w:pPr>
      <w:r w:rsidRPr="009977C2">
        <w:rPr>
          <w:rFonts w:ascii="Arial" w:hAnsi="Arial" w:cs="Arial"/>
          <w:sz w:val="26"/>
          <w:szCs w:val="26"/>
        </w:rPr>
        <w:t>Up to half could be through a deferral of rent, with this to be recouped over at least 24 months in a manner that is negotiated by the parties</w:t>
      </w:r>
    </w:p>
    <w:p w14:paraId="1F514D0D" w14:textId="56655357" w:rsidR="00F7727B" w:rsidRPr="00175782" w:rsidRDefault="00F7727B" w:rsidP="00175782">
      <w:pPr>
        <w:pStyle w:val="ListParagraph"/>
        <w:numPr>
          <w:ilvl w:val="0"/>
          <w:numId w:val="31"/>
        </w:numPr>
        <w:tabs>
          <w:tab w:val="left" w:pos="4320"/>
        </w:tabs>
        <w:spacing w:before="200"/>
        <w:rPr>
          <w:rFonts w:ascii="Arial" w:hAnsi="Arial" w:cs="Arial"/>
          <w:sz w:val="26"/>
          <w:szCs w:val="26"/>
        </w:rPr>
      </w:pPr>
      <w:r w:rsidRPr="00175782">
        <w:rPr>
          <w:rFonts w:ascii="Arial" w:hAnsi="Arial" w:cs="Arial"/>
          <w:sz w:val="26"/>
          <w:szCs w:val="26"/>
        </w:rPr>
        <w:t>So if the tenant’s revenue has fallen by 100%, then at least 50% of total cash flow relief is rent free/rent waiver and the remainder is a rent deferral. If the qualifying tenant’s revenue has fallen by 30%, then at least 15% of total cash flow relief is rent free/rent waiver and the remainder is rent deferral.</w:t>
      </w:r>
    </w:p>
    <w:p w14:paraId="0D05AA4B" w14:textId="5C09A937" w:rsidR="00F7727B" w:rsidRPr="009977C2" w:rsidRDefault="00F7727B" w:rsidP="00175782">
      <w:pPr>
        <w:pStyle w:val="ListParagraph"/>
        <w:numPr>
          <w:ilvl w:val="0"/>
          <w:numId w:val="31"/>
        </w:numPr>
        <w:tabs>
          <w:tab w:val="left" w:pos="4320"/>
        </w:tabs>
        <w:spacing w:before="200"/>
        <w:rPr>
          <w:rFonts w:ascii="Arial" w:hAnsi="Arial" w:cs="Arial"/>
          <w:sz w:val="26"/>
          <w:szCs w:val="26"/>
        </w:rPr>
      </w:pPr>
      <w:r w:rsidRPr="009977C2">
        <w:rPr>
          <w:rFonts w:ascii="Arial" w:hAnsi="Arial" w:cs="Arial"/>
          <w:sz w:val="26"/>
          <w:szCs w:val="26"/>
        </w:rPr>
        <w:t>Care should be taken to ensure that any repayment of the deferred rent does not compromise the ability of the affected SME tenant to recover from the crisis.</w:t>
      </w:r>
    </w:p>
    <w:p w14:paraId="75BE1BBB" w14:textId="10272FA1" w:rsidR="00F7727B" w:rsidRPr="009977C2" w:rsidRDefault="00F7727B" w:rsidP="00175782">
      <w:pPr>
        <w:pStyle w:val="ListParagraph"/>
        <w:numPr>
          <w:ilvl w:val="0"/>
          <w:numId w:val="30"/>
        </w:numPr>
        <w:tabs>
          <w:tab w:val="left" w:pos="4320"/>
        </w:tabs>
        <w:spacing w:before="200"/>
        <w:rPr>
          <w:rFonts w:ascii="Arial" w:hAnsi="Arial" w:cs="Arial"/>
          <w:sz w:val="26"/>
          <w:szCs w:val="26"/>
        </w:rPr>
      </w:pPr>
      <w:r w:rsidRPr="009977C2">
        <w:rPr>
          <w:rFonts w:ascii="Arial" w:hAnsi="Arial" w:cs="Arial"/>
          <w:sz w:val="26"/>
          <w:szCs w:val="26"/>
        </w:rPr>
        <w:t>The parties would be free to make an alternative commercial arrangement to this formula if that is their wish.</w:t>
      </w:r>
    </w:p>
    <w:sectPr w:rsidR="00F7727B" w:rsidRPr="009977C2" w:rsidSect="00326CEC">
      <w:pgSz w:w="11907" w:h="16839" w:code="9"/>
      <w:pgMar w:top="1440" w:right="1588" w:bottom="1440" w:left="158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17B5" w14:textId="77777777" w:rsidR="009E3286" w:rsidRDefault="009E3286">
      <w:r>
        <w:separator/>
      </w:r>
    </w:p>
  </w:endnote>
  <w:endnote w:type="continuationSeparator" w:id="0">
    <w:p w14:paraId="369072D2" w14:textId="77777777" w:rsidR="009E3286" w:rsidRDefault="009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DDE4" w14:textId="208099D6" w:rsidR="00CD78B5" w:rsidRDefault="00CD78B5">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CD78B5" w:rsidRPr="00E06D02" w14:paraId="13EC9BDA" w14:textId="77777777">
      <w:trPr>
        <w:jc w:val="center"/>
      </w:trPr>
      <w:tc>
        <w:tcPr>
          <w:tcW w:w="847" w:type="pct"/>
        </w:tcPr>
        <w:p w14:paraId="4D831FCF" w14:textId="77777777" w:rsidR="00CD78B5" w:rsidRPr="00567644" w:rsidRDefault="00CD78B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3A6839F1" w14:textId="1190F59C" w:rsidR="00CD78B5" w:rsidRPr="00412693" w:rsidRDefault="00CD78B5" w:rsidP="00567644">
          <w:pPr>
            <w:pStyle w:val="Footer"/>
            <w:spacing w:line="240" w:lineRule="auto"/>
            <w:jc w:val="center"/>
            <w:rPr>
              <w:szCs w:val="18"/>
            </w:rPr>
          </w:pPr>
          <w:r w:rsidRPr="00412693">
            <w:rPr>
              <w:szCs w:val="18"/>
              <w:lang w:val="en-US"/>
            </w:rPr>
            <w:fldChar w:fldCharType="begin"/>
          </w:r>
          <w:r w:rsidRPr="00412693">
            <w:rPr>
              <w:szCs w:val="18"/>
              <w:lang w:val="en-US"/>
            </w:rPr>
            <w:instrText xml:space="preserve"> REF  Citation  \* MERGEFORMAT </w:instrText>
          </w:r>
          <w:r w:rsidRPr="00412693">
            <w:rPr>
              <w:szCs w:val="18"/>
              <w:lang w:val="en-US"/>
            </w:rPr>
            <w:fldChar w:fldCharType="separate"/>
          </w:r>
          <w:r w:rsidR="00385126" w:rsidRPr="00385126">
            <w:rPr>
              <w:szCs w:val="18"/>
              <w:lang w:val="en-US"/>
            </w:rPr>
            <w:t>Leases (Commercial and Retail) COVID-19</w:t>
          </w:r>
          <w:r w:rsidR="00385126" w:rsidRPr="00385126">
            <w:rPr>
              <w:szCs w:val="18"/>
            </w:rPr>
            <w:t xml:space="preserve"> Emergency Response Declaration 2020</w:t>
          </w:r>
          <w:r w:rsidRPr="00412693">
            <w:rPr>
              <w:szCs w:val="18"/>
              <w:lang w:val="en-US"/>
            </w:rPr>
            <w:fldChar w:fldCharType="end"/>
          </w:r>
        </w:p>
      </w:tc>
      <w:tc>
        <w:tcPr>
          <w:tcW w:w="847" w:type="pct"/>
        </w:tcPr>
        <w:p w14:paraId="4B83A20D" w14:textId="6F2FE972" w:rsidR="00CD78B5" w:rsidRPr="00E06D02" w:rsidRDefault="00CD78B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7723A67A" w14:textId="1D9FADBF" w:rsidR="00CD78B5" w:rsidRPr="00F66C18" w:rsidRDefault="00F66C18" w:rsidP="00F66C18">
    <w:pPr>
      <w:tabs>
        <w:tab w:val="right" w:pos="7320"/>
      </w:tabs>
      <w:spacing w:before="140"/>
      <w:jc w:val="center"/>
      <w:rPr>
        <w:rFonts w:ascii="Arial" w:hAnsi="Arial" w:cs="Arial"/>
        <w:sz w:val="14"/>
        <w:szCs w:val="14"/>
      </w:rPr>
    </w:pPr>
    <w:r w:rsidRPr="00F66C18">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2F91" w14:textId="26AF889A" w:rsidR="003B0C0F" w:rsidRDefault="003B0C0F" w:rsidP="003B0C0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498"/>
      <w:gridCol w:w="5849"/>
      <w:gridCol w:w="1498"/>
    </w:tblGrid>
    <w:tr w:rsidR="003B0C0F" w:rsidRPr="00E06D02" w14:paraId="7B4074F4" w14:textId="77777777" w:rsidTr="00F63173">
      <w:trPr>
        <w:jc w:val="center"/>
      </w:trPr>
      <w:tc>
        <w:tcPr>
          <w:tcW w:w="1408" w:type="dxa"/>
        </w:tcPr>
        <w:p w14:paraId="01B9AC3D" w14:textId="77777777" w:rsidR="003B0C0F" w:rsidRPr="00E06D02" w:rsidRDefault="003B0C0F" w:rsidP="003B0C0F">
          <w:pPr>
            <w:pStyle w:val="Footer"/>
            <w:jc w:val="right"/>
            <w:rPr>
              <w:caps/>
            </w:rPr>
          </w:pPr>
        </w:p>
      </w:tc>
      <w:tc>
        <w:tcPr>
          <w:tcW w:w="5497" w:type="dxa"/>
        </w:tcPr>
        <w:p w14:paraId="4B115C7A" w14:textId="48025BB8" w:rsidR="003B0C0F" w:rsidRPr="003B0C0F" w:rsidRDefault="003B0C0F" w:rsidP="003B0C0F">
          <w:pPr>
            <w:pStyle w:val="Footer"/>
            <w:jc w:val="center"/>
            <w:rPr>
              <w:caps/>
              <w:szCs w:val="18"/>
            </w:rPr>
          </w:pPr>
          <w:r w:rsidRPr="003B0C0F">
            <w:rPr>
              <w:caps/>
              <w:szCs w:val="18"/>
            </w:rPr>
            <w:fldChar w:fldCharType="begin"/>
          </w:r>
          <w:r w:rsidRPr="003B0C0F">
            <w:rPr>
              <w:caps/>
              <w:szCs w:val="18"/>
            </w:rPr>
            <w:instrText xml:space="preserve"> REF Citation *\charformat  \* MERGEFORMAT </w:instrText>
          </w:r>
          <w:r w:rsidRPr="003B0C0F">
            <w:rPr>
              <w:caps/>
              <w:szCs w:val="18"/>
            </w:rPr>
            <w:fldChar w:fldCharType="separate"/>
          </w:r>
          <w:r w:rsidR="00385126" w:rsidRPr="00385126">
            <w:rPr>
              <w:szCs w:val="18"/>
            </w:rPr>
            <w:t>Leases (Commercial and Retail) COVID-19 Emergency Response Declaration 2020</w:t>
          </w:r>
          <w:r w:rsidRPr="003B0C0F">
            <w:rPr>
              <w:caps/>
              <w:szCs w:val="18"/>
            </w:rPr>
            <w:fldChar w:fldCharType="end"/>
          </w:r>
        </w:p>
      </w:tc>
      <w:tc>
        <w:tcPr>
          <w:tcW w:w="1408" w:type="dxa"/>
        </w:tcPr>
        <w:p w14:paraId="741596A0" w14:textId="77777777" w:rsidR="003B0C0F" w:rsidRPr="00567644" w:rsidRDefault="003B0C0F" w:rsidP="003B0C0F">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3</w:t>
          </w:r>
          <w:r w:rsidRPr="00567644">
            <w:rPr>
              <w:rStyle w:val="PageNumber"/>
              <w:rFonts w:cs="Arial"/>
              <w:caps/>
              <w:szCs w:val="18"/>
            </w:rPr>
            <w:fldChar w:fldCharType="end"/>
          </w:r>
        </w:p>
      </w:tc>
    </w:tr>
  </w:tbl>
  <w:p w14:paraId="17BDC7E3" w14:textId="0FA08F21" w:rsidR="00F63173" w:rsidRPr="00F66C18" w:rsidRDefault="00F66C18" w:rsidP="00F66C18">
    <w:pPr>
      <w:tabs>
        <w:tab w:val="right" w:pos="7320"/>
      </w:tabs>
      <w:spacing w:before="140"/>
      <w:jc w:val="center"/>
      <w:rPr>
        <w:rFonts w:ascii="Arial" w:hAnsi="Arial" w:cs="Arial"/>
        <w:sz w:val="14"/>
        <w:szCs w:val="14"/>
      </w:rPr>
    </w:pPr>
    <w:r w:rsidRPr="00F66C1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279C" w14:textId="6D3E71CC" w:rsidR="00F66C18" w:rsidRPr="00F66C18" w:rsidRDefault="00F66C18" w:rsidP="00F66C18">
    <w:pPr>
      <w:pStyle w:val="Footer"/>
      <w:jc w:val="center"/>
      <w:rPr>
        <w:rFonts w:cs="Arial"/>
        <w:sz w:val="14"/>
      </w:rPr>
    </w:pPr>
    <w:r w:rsidRPr="00F66C1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7283" w14:textId="77777777" w:rsidR="004C4791" w:rsidRDefault="004C4791">
    <w:pPr>
      <w:rPr>
        <w:sz w:val="16"/>
      </w:rPr>
    </w:pPr>
  </w:p>
  <w:tbl>
    <w:tblPr>
      <w:tblW w:w="5000" w:type="pct"/>
      <w:jc w:val="center"/>
      <w:tblBorders>
        <w:top w:val="single" w:sz="4" w:space="0" w:color="auto"/>
      </w:tblBorders>
      <w:tblLook w:val="0000" w:firstRow="0" w:lastRow="0" w:firstColumn="0" w:lastColumn="0" w:noHBand="0" w:noVBand="0"/>
    </w:tblPr>
    <w:tblGrid>
      <w:gridCol w:w="1499"/>
      <w:gridCol w:w="5848"/>
      <w:gridCol w:w="1498"/>
    </w:tblGrid>
    <w:tr w:rsidR="004C4791" w:rsidRPr="00E06D02" w14:paraId="61556693" w14:textId="77777777">
      <w:trPr>
        <w:jc w:val="center"/>
      </w:trPr>
      <w:tc>
        <w:tcPr>
          <w:tcW w:w="847" w:type="pct"/>
        </w:tcPr>
        <w:p w14:paraId="2222F95D" w14:textId="77777777" w:rsidR="004C4791" w:rsidRPr="00567644" w:rsidRDefault="004C479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32C51C4F" w14:textId="77777777" w:rsidR="004C4791" w:rsidRPr="00412693" w:rsidRDefault="004C4791" w:rsidP="00567644">
          <w:pPr>
            <w:pStyle w:val="Footer"/>
            <w:spacing w:line="240" w:lineRule="auto"/>
            <w:jc w:val="center"/>
            <w:rPr>
              <w:szCs w:val="18"/>
            </w:rPr>
          </w:pPr>
          <w:r w:rsidRPr="00412693">
            <w:rPr>
              <w:szCs w:val="18"/>
              <w:lang w:val="en-US"/>
            </w:rPr>
            <w:fldChar w:fldCharType="begin"/>
          </w:r>
          <w:r w:rsidRPr="00412693">
            <w:rPr>
              <w:szCs w:val="18"/>
              <w:lang w:val="en-US"/>
            </w:rPr>
            <w:instrText xml:space="preserve"> REF  Citation  \* MERGEFORMAT </w:instrText>
          </w:r>
          <w:r w:rsidRPr="00412693">
            <w:rPr>
              <w:szCs w:val="18"/>
              <w:lang w:val="en-US"/>
            </w:rPr>
            <w:fldChar w:fldCharType="separate"/>
          </w:r>
          <w:r w:rsidRPr="00385126">
            <w:rPr>
              <w:szCs w:val="18"/>
              <w:lang w:val="en-US"/>
            </w:rPr>
            <w:t>Leases (Commercial and Retail) COVID-19</w:t>
          </w:r>
          <w:r w:rsidRPr="00385126">
            <w:rPr>
              <w:szCs w:val="18"/>
            </w:rPr>
            <w:t xml:space="preserve"> Emergency Response Declaration 2020</w:t>
          </w:r>
          <w:r w:rsidRPr="00412693">
            <w:rPr>
              <w:szCs w:val="18"/>
              <w:lang w:val="en-US"/>
            </w:rPr>
            <w:fldChar w:fldCharType="end"/>
          </w:r>
        </w:p>
      </w:tc>
      <w:tc>
        <w:tcPr>
          <w:tcW w:w="847" w:type="pct"/>
        </w:tcPr>
        <w:p w14:paraId="4EDBCD07" w14:textId="77777777" w:rsidR="004C4791" w:rsidRPr="00E06D02" w:rsidRDefault="004C479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244CF7DC" w14:textId="55999641" w:rsidR="004C4791" w:rsidRPr="00F66C18" w:rsidRDefault="00F66C18" w:rsidP="00F66C18">
    <w:pPr>
      <w:tabs>
        <w:tab w:val="right" w:pos="7320"/>
      </w:tabs>
      <w:spacing w:before="140"/>
      <w:jc w:val="center"/>
      <w:rPr>
        <w:rFonts w:ascii="Arial" w:hAnsi="Arial" w:cs="Arial"/>
        <w:sz w:val="14"/>
        <w:szCs w:val="14"/>
      </w:rPr>
    </w:pPr>
    <w:r w:rsidRPr="00F66C18">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B9B3" w14:textId="77777777" w:rsidR="004C4791" w:rsidRDefault="004C4791" w:rsidP="004C47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479"/>
      <w:gridCol w:w="5773"/>
      <w:gridCol w:w="1479"/>
    </w:tblGrid>
    <w:tr w:rsidR="004C4791" w:rsidRPr="00E06D02" w14:paraId="7E8E497A" w14:textId="77777777" w:rsidTr="00975A12">
      <w:trPr>
        <w:jc w:val="center"/>
      </w:trPr>
      <w:tc>
        <w:tcPr>
          <w:tcW w:w="1408" w:type="dxa"/>
        </w:tcPr>
        <w:p w14:paraId="06930948" w14:textId="77777777" w:rsidR="004C4791" w:rsidRPr="00E06D02" w:rsidRDefault="004C4791" w:rsidP="004C4791">
          <w:pPr>
            <w:pStyle w:val="Footer"/>
            <w:jc w:val="right"/>
            <w:rPr>
              <w:caps/>
            </w:rPr>
          </w:pPr>
        </w:p>
      </w:tc>
      <w:tc>
        <w:tcPr>
          <w:tcW w:w="5497" w:type="dxa"/>
        </w:tcPr>
        <w:p w14:paraId="51D7CF5E" w14:textId="77777777" w:rsidR="004C4791" w:rsidRPr="003B0C0F" w:rsidRDefault="004C4791" w:rsidP="004C4791">
          <w:pPr>
            <w:pStyle w:val="Footer"/>
            <w:jc w:val="center"/>
            <w:rPr>
              <w:caps/>
              <w:szCs w:val="18"/>
            </w:rPr>
          </w:pPr>
          <w:r w:rsidRPr="003B0C0F">
            <w:rPr>
              <w:caps/>
              <w:szCs w:val="18"/>
            </w:rPr>
            <w:fldChar w:fldCharType="begin"/>
          </w:r>
          <w:r w:rsidRPr="003B0C0F">
            <w:rPr>
              <w:caps/>
              <w:szCs w:val="18"/>
            </w:rPr>
            <w:instrText xml:space="preserve"> REF Citation *\charformat  \* MERGEFORMAT </w:instrText>
          </w:r>
          <w:r w:rsidRPr="003B0C0F">
            <w:rPr>
              <w:caps/>
              <w:szCs w:val="18"/>
            </w:rPr>
            <w:fldChar w:fldCharType="separate"/>
          </w:r>
          <w:r w:rsidRPr="00385126">
            <w:rPr>
              <w:szCs w:val="18"/>
            </w:rPr>
            <w:t>Leases (Commercial and Retail) COVID-19 Emergency Response Declaration 2020</w:t>
          </w:r>
          <w:r w:rsidRPr="003B0C0F">
            <w:rPr>
              <w:caps/>
              <w:szCs w:val="18"/>
            </w:rPr>
            <w:fldChar w:fldCharType="end"/>
          </w:r>
        </w:p>
      </w:tc>
      <w:tc>
        <w:tcPr>
          <w:tcW w:w="1408" w:type="dxa"/>
        </w:tcPr>
        <w:p w14:paraId="5F3B3C89" w14:textId="77777777" w:rsidR="004C4791" w:rsidRPr="00567644" w:rsidRDefault="004C4791" w:rsidP="004C4791">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7</w:t>
          </w:r>
          <w:r w:rsidRPr="00567644">
            <w:rPr>
              <w:rStyle w:val="PageNumber"/>
              <w:rFonts w:cs="Arial"/>
              <w:caps/>
              <w:szCs w:val="18"/>
            </w:rPr>
            <w:fldChar w:fldCharType="end"/>
          </w:r>
        </w:p>
      </w:tc>
    </w:tr>
  </w:tbl>
  <w:p w14:paraId="33A5DB3C" w14:textId="11D93A2D" w:rsidR="004C4791" w:rsidRPr="00F66C18" w:rsidRDefault="00F66C18" w:rsidP="00F66C18">
    <w:pPr>
      <w:tabs>
        <w:tab w:val="right" w:pos="7320"/>
      </w:tabs>
      <w:spacing w:before="140"/>
      <w:jc w:val="center"/>
      <w:rPr>
        <w:rFonts w:ascii="Arial" w:hAnsi="Arial" w:cs="Arial"/>
        <w:sz w:val="14"/>
        <w:szCs w:val="14"/>
      </w:rPr>
    </w:pPr>
    <w:r w:rsidRPr="00F66C1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9A98" w14:textId="77777777" w:rsidR="009E3286" w:rsidRDefault="009E3286">
      <w:r>
        <w:separator/>
      </w:r>
    </w:p>
  </w:footnote>
  <w:footnote w:type="continuationSeparator" w:id="0">
    <w:p w14:paraId="317333AB" w14:textId="77777777" w:rsidR="009E3286" w:rsidRDefault="009E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205D" w14:textId="77777777" w:rsidR="00F66C18" w:rsidRDefault="00F6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E233" w14:textId="77777777" w:rsidR="00F66C18" w:rsidRDefault="00F6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9E45" w14:textId="77777777" w:rsidR="00F66C18" w:rsidRDefault="00F6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1" w15:restartNumberingAfterBreak="0">
    <w:nsid w:val="06C15B00"/>
    <w:multiLevelType w:val="hybridMultilevel"/>
    <w:tmpl w:val="9C24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8" w15:restartNumberingAfterBreak="0">
    <w:nsid w:val="203010C5"/>
    <w:multiLevelType w:val="hybridMultilevel"/>
    <w:tmpl w:val="12DA9792"/>
    <w:lvl w:ilvl="0" w:tplc="0C090005">
      <w:start w:val="1"/>
      <w:numFmt w:val="bullet"/>
      <w:lvlText w:val=""/>
      <w:lvlJc w:val="left"/>
      <w:pPr>
        <w:ind w:left="2062" w:hanging="360"/>
      </w:pPr>
      <w:rPr>
        <w:rFonts w:ascii="Wingdings" w:hAnsi="Wingdings"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9" w15:restartNumberingAfterBreak="0">
    <w:nsid w:val="21CF4923"/>
    <w:multiLevelType w:val="multilevel"/>
    <w:tmpl w:val="BB682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0"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46F3D"/>
    <w:multiLevelType w:val="hybridMultilevel"/>
    <w:tmpl w:val="88CC8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5"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16"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17"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8"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19" w15:restartNumberingAfterBreak="0">
    <w:nsid w:val="55295CFC"/>
    <w:multiLevelType w:val="hybridMultilevel"/>
    <w:tmpl w:val="88CC8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03AB1"/>
    <w:multiLevelType w:val="hybridMultilevel"/>
    <w:tmpl w:val="D64826B0"/>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7" w15:restartNumberingAfterBreak="0">
    <w:nsid w:val="7BA947E9"/>
    <w:multiLevelType w:val="singleLevel"/>
    <w:tmpl w:val="BB16CA36"/>
    <w:lvl w:ilvl="0">
      <w:start w:val="1"/>
      <w:numFmt w:val="decimal"/>
      <w:lvlRestart w:val="0"/>
      <w:pStyle w:val="CommentNum"/>
      <w:lvlText w:val="%1"/>
      <w:lvlJc w:val="left"/>
      <w:pPr>
        <w:tabs>
          <w:tab w:val="num" w:pos="1500"/>
        </w:tabs>
        <w:ind w:left="1500" w:hanging="400"/>
      </w:pPr>
      <w:rPr>
        <w:b/>
        <w:i w:val="0"/>
      </w:rPr>
    </w:lvl>
  </w:abstractNum>
  <w:abstractNum w:abstractNumId="28"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72B05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3"/>
  </w:num>
  <w:num w:numId="2">
    <w:abstractNumId w:val="9"/>
  </w:num>
  <w:num w:numId="3">
    <w:abstractNumId w:val="17"/>
  </w:num>
  <w:num w:numId="4">
    <w:abstractNumId w:val="27"/>
  </w:num>
  <w:num w:numId="5">
    <w:abstractNumId w:val="16"/>
  </w:num>
  <w:num w:numId="6">
    <w:abstractNumId w:val="0"/>
  </w:num>
  <w:num w:numId="7">
    <w:abstractNumId w:val="18"/>
  </w:num>
  <w:num w:numId="8">
    <w:abstractNumId w:val="15"/>
  </w:num>
  <w:num w:numId="9">
    <w:abstractNumId w:val="26"/>
  </w:num>
  <w:num w:numId="10">
    <w:abstractNumId w:val="21"/>
  </w:num>
  <w:num w:numId="11">
    <w:abstractNumId w:val="10"/>
  </w:num>
  <w:num w:numId="12">
    <w:abstractNumId w:val="5"/>
  </w:num>
  <w:num w:numId="13">
    <w:abstractNumId w:val="22"/>
  </w:num>
  <w:num w:numId="14">
    <w:abstractNumId w:val="7"/>
  </w:num>
  <w:num w:numId="15">
    <w:abstractNumId w:val="2"/>
  </w:num>
  <w:num w:numId="16">
    <w:abstractNumId w:val="28"/>
    <w:lvlOverride w:ilvl="0">
      <w:startOverride w:val="1"/>
    </w:lvlOverride>
  </w:num>
  <w:num w:numId="17">
    <w:abstractNumId w:val="12"/>
  </w:num>
  <w:num w:numId="18">
    <w:abstractNumId w:val="29"/>
  </w:num>
  <w:num w:numId="19">
    <w:abstractNumId w:val="14"/>
    <w:lvlOverride w:ilvl="0">
      <w:startOverride w:val="1"/>
    </w:lvlOverride>
  </w:num>
  <w:num w:numId="20">
    <w:abstractNumId w:val="24"/>
  </w:num>
  <w:num w:numId="21">
    <w:abstractNumId w:val="29"/>
  </w:num>
  <w:num w:numId="22">
    <w:abstractNumId w:val="29"/>
  </w:num>
  <w:num w:numId="23">
    <w:abstractNumId w:val="29"/>
  </w:num>
  <w:num w:numId="24">
    <w:abstractNumId w:val="29"/>
  </w:num>
  <w:num w:numId="25">
    <w:abstractNumId w:val="29"/>
  </w:num>
  <w:num w:numId="26">
    <w:abstractNumId w:val="28"/>
  </w:num>
  <w:num w:numId="27">
    <w:abstractNumId w:val="1"/>
  </w:num>
  <w:num w:numId="28">
    <w:abstractNumId w:val="11"/>
  </w:num>
  <w:num w:numId="29">
    <w:abstractNumId w:val="19"/>
  </w:num>
  <w:num w:numId="30">
    <w:abstractNumId w:val="23"/>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15"/>
    <w:rsid w:val="00000C1F"/>
    <w:rsid w:val="000038FA"/>
    <w:rsid w:val="000043A6"/>
    <w:rsid w:val="00004573"/>
    <w:rsid w:val="00005825"/>
    <w:rsid w:val="00010513"/>
    <w:rsid w:val="0001347E"/>
    <w:rsid w:val="0002034F"/>
    <w:rsid w:val="000215AA"/>
    <w:rsid w:val="0002517D"/>
    <w:rsid w:val="0002564B"/>
    <w:rsid w:val="00025988"/>
    <w:rsid w:val="0003249F"/>
    <w:rsid w:val="00034044"/>
    <w:rsid w:val="00035AFD"/>
    <w:rsid w:val="0003652E"/>
    <w:rsid w:val="00036A2C"/>
    <w:rsid w:val="00037D73"/>
    <w:rsid w:val="000417E5"/>
    <w:rsid w:val="000420DE"/>
    <w:rsid w:val="000448E6"/>
    <w:rsid w:val="00045369"/>
    <w:rsid w:val="00046E24"/>
    <w:rsid w:val="00047170"/>
    <w:rsid w:val="00047369"/>
    <w:rsid w:val="000474F2"/>
    <w:rsid w:val="00050ADF"/>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4C4"/>
    <w:rsid w:val="00083C32"/>
    <w:rsid w:val="000906B4"/>
    <w:rsid w:val="00091347"/>
    <w:rsid w:val="00091575"/>
    <w:rsid w:val="000949A6"/>
    <w:rsid w:val="00095165"/>
    <w:rsid w:val="0009641C"/>
    <w:rsid w:val="000978C2"/>
    <w:rsid w:val="000A2213"/>
    <w:rsid w:val="000A5DCB"/>
    <w:rsid w:val="000A637A"/>
    <w:rsid w:val="000B01B6"/>
    <w:rsid w:val="000B16DC"/>
    <w:rsid w:val="000B1C99"/>
    <w:rsid w:val="000B3404"/>
    <w:rsid w:val="000B4951"/>
    <w:rsid w:val="000B5685"/>
    <w:rsid w:val="000B729E"/>
    <w:rsid w:val="000C54A0"/>
    <w:rsid w:val="000C687C"/>
    <w:rsid w:val="000C7832"/>
    <w:rsid w:val="000C7850"/>
    <w:rsid w:val="000C7B94"/>
    <w:rsid w:val="000D54F2"/>
    <w:rsid w:val="000D6191"/>
    <w:rsid w:val="000E0D7A"/>
    <w:rsid w:val="000E29CA"/>
    <w:rsid w:val="000E5145"/>
    <w:rsid w:val="000E576D"/>
    <w:rsid w:val="000F1FEC"/>
    <w:rsid w:val="000F2735"/>
    <w:rsid w:val="000F329E"/>
    <w:rsid w:val="001002C3"/>
    <w:rsid w:val="001005D5"/>
    <w:rsid w:val="00101528"/>
    <w:rsid w:val="001033CB"/>
    <w:rsid w:val="001047CB"/>
    <w:rsid w:val="001053AD"/>
    <w:rsid w:val="001058DF"/>
    <w:rsid w:val="00107F85"/>
    <w:rsid w:val="00112D32"/>
    <w:rsid w:val="00113705"/>
    <w:rsid w:val="0012494A"/>
    <w:rsid w:val="00126287"/>
    <w:rsid w:val="0013046D"/>
    <w:rsid w:val="001315A1"/>
    <w:rsid w:val="001321AB"/>
    <w:rsid w:val="00132957"/>
    <w:rsid w:val="001343A6"/>
    <w:rsid w:val="0013531D"/>
    <w:rsid w:val="00136FBE"/>
    <w:rsid w:val="00147781"/>
    <w:rsid w:val="00150221"/>
    <w:rsid w:val="00150851"/>
    <w:rsid w:val="001520FC"/>
    <w:rsid w:val="001533C1"/>
    <w:rsid w:val="00153482"/>
    <w:rsid w:val="00154977"/>
    <w:rsid w:val="001570F0"/>
    <w:rsid w:val="001572E4"/>
    <w:rsid w:val="00160DF7"/>
    <w:rsid w:val="00161B32"/>
    <w:rsid w:val="00164204"/>
    <w:rsid w:val="00167E05"/>
    <w:rsid w:val="0017182C"/>
    <w:rsid w:val="00172D13"/>
    <w:rsid w:val="001741FF"/>
    <w:rsid w:val="00175782"/>
    <w:rsid w:val="001758A7"/>
    <w:rsid w:val="00175FD1"/>
    <w:rsid w:val="00176AE6"/>
    <w:rsid w:val="00180311"/>
    <w:rsid w:val="001815FB"/>
    <w:rsid w:val="00181D8C"/>
    <w:rsid w:val="001842C7"/>
    <w:rsid w:val="0019297A"/>
    <w:rsid w:val="00192D1E"/>
    <w:rsid w:val="00193D6B"/>
    <w:rsid w:val="00195101"/>
    <w:rsid w:val="001A0600"/>
    <w:rsid w:val="001A351C"/>
    <w:rsid w:val="001A39AF"/>
    <w:rsid w:val="001A3B6D"/>
    <w:rsid w:val="001A65F3"/>
    <w:rsid w:val="001A7C66"/>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4645"/>
    <w:rsid w:val="001D53F0"/>
    <w:rsid w:val="001D56B4"/>
    <w:rsid w:val="001D73DF"/>
    <w:rsid w:val="001E0612"/>
    <w:rsid w:val="001E0780"/>
    <w:rsid w:val="001E0BBC"/>
    <w:rsid w:val="001E1A01"/>
    <w:rsid w:val="001E2225"/>
    <w:rsid w:val="001E41E3"/>
    <w:rsid w:val="001E4694"/>
    <w:rsid w:val="001E5D92"/>
    <w:rsid w:val="001E6B88"/>
    <w:rsid w:val="001E7106"/>
    <w:rsid w:val="001E79DB"/>
    <w:rsid w:val="001F3DB4"/>
    <w:rsid w:val="001F487F"/>
    <w:rsid w:val="001F55E5"/>
    <w:rsid w:val="001F5A2B"/>
    <w:rsid w:val="00200557"/>
    <w:rsid w:val="002012E6"/>
    <w:rsid w:val="00202420"/>
    <w:rsid w:val="00203655"/>
    <w:rsid w:val="002037B2"/>
    <w:rsid w:val="00204E34"/>
    <w:rsid w:val="0020610F"/>
    <w:rsid w:val="002066C8"/>
    <w:rsid w:val="00212DF9"/>
    <w:rsid w:val="00213B30"/>
    <w:rsid w:val="00217C8C"/>
    <w:rsid w:val="002208AF"/>
    <w:rsid w:val="0022149F"/>
    <w:rsid w:val="002222A8"/>
    <w:rsid w:val="002224B9"/>
    <w:rsid w:val="00225307"/>
    <w:rsid w:val="002263A5"/>
    <w:rsid w:val="00231509"/>
    <w:rsid w:val="002337F1"/>
    <w:rsid w:val="00234574"/>
    <w:rsid w:val="002409EB"/>
    <w:rsid w:val="0024270F"/>
    <w:rsid w:val="00246F34"/>
    <w:rsid w:val="002502C9"/>
    <w:rsid w:val="00256093"/>
    <w:rsid w:val="0025668D"/>
    <w:rsid w:val="00256E0F"/>
    <w:rsid w:val="00260019"/>
    <w:rsid w:val="0026001C"/>
    <w:rsid w:val="002600E8"/>
    <w:rsid w:val="002612B5"/>
    <w:rsid w:val="00263163"/>
    <w:rsid w:val="002644DC"/>
    <w:rsid w:val="00267BE3"/>
    <w:rsid w:val="002702D4"/>
    <w:rsid w:val="00271ED6"/>
    <w:rsid w:val="00272968"/>
    <w:rsid w:val="002731CD"/>
    <w:rsid w:val="00273B6D"/>
    <w:rsid w:val="00275CE9"/>
    <w:rsid w:val="00276520"/>
    <w:rsid w:val="00282B0F"/>
    <w:rsid w:val="00287065"/>
    <w:rsid w:val="00290D70"/>
    <w:rsid w:val="00294DC8"/>
    <w:rsid w:val="0029692F"/>
    <w:rsid w:val="002A6F4D"/>
    <w:rsid w:val="002A756E"/>
    <w:rsid w:val="002B2682"/>
    <w:rsid w:val="002B58FC"/>
    <w:rsid w:val="002B7860"/>
    <w:rsid w:val="002C105C"/>
    <w:rsid w:val="002C267E"/>
    <w:rsid w:val="002C5DB3"/>
    <w:rsid w:val="002C7985"/>
    <w:rsid w:val="002D09CB"/>
    <w:rsid w:val="002D266B"/>
    <w:rsid w:val="002D26EA"/>
    <w:rsid w:val="002D2A42"/>
    <w:rsid w:val="002D2FE5"/>
    <w:rsid w:val="002D31DB"/>
    <w:rsid w:val="002E01EA"/>
    <w:rsid w:val="002E144D"/>
    <w:rsid w:val="002E1603"/>
    <w:rsid w:val="002E3EC6"/>
    <w:rsid w:val="002E6E0C"/>
    <w:rsid w:val="002F43A0"/>
    <w:rsid w:val="002F696A"/>
    <w:rsid w:val="003003EC"/>
    <w:rsid w:val="00303D53"/>
    <w:rsid w:val="003068E0"/>
    <w:rsid w:val="003108D1"/>
    <w:rsid w:val="0031143F"/>
    <w:rsid w:val="00313A7F"/>
    <w:rsid w:val="00314266"/>
    <w:rsid w:val="00315B62"/>
    <w:rsid w:val="003179E8"/>
    <w:rsid w:val="00317FDC"/>
    <w:rsid w:val="0032063D"/>
    <w:rsid w:val="00325D5F"/>
    <w:rsid w:val="00326CEC"/>
    <w:rsid w:val="0033068F"/>
    <w:rsid w:val="00331203"/>
    <w:rsid w:val="00333078"/>
    <w:rsid w:val="003344D3"/>
    <w:rsid w:val="00336345"/>
    <w:rsid w:val="00342E3D"/>
    <w:rsid w:val="0034336E"/>
    <w:rsid w:val="0034583F"/>
    <w:rsid w:val="003461F7"/>
    <w:rsid w:val="003478D2"/>
    <w:rsid w:val="00353040"/>
    <w:rsid w:val="00353FF3"/>
    <w:rsid w:val="00355AD9"/>
    <w:rsid w:val="003574D1"/>
    <w:rsid w:val="003646D5"/>
    <w:rsid w:val="003659ED"/>
    <w:rsid w:val="003700C0"/>
    <w:rsid w:val="00370AE8"/>
    <w:rsid w:val="00370F97"/>
    <w:rsid w:val="00372A48"/>
    <w:rsid w:val="00372EF0"/>
    <w:rsid w:val="00375B2E"/>
    <w:rsid w:val="00377D1F"/>
    <w:rsid w:val="00381D64"/>
    <w:rsid w:val="00385097"/>
    <w:rsid w:val="00385126"/>
    <w:rsid w:val="00391C6F"/>
    <w:rsid w:val="0039435E"/>
    <w:rsid w:val="00396646"/>
    <w:rsid w:val="00396B0E"/>
    <w:rsid w:val="003A0664"/>
    <w:rsid w:val="003A160E"/>
    <w:rsid w:val="003A44BB"/>
    <w:rsid w:val="003A779F"/>
    <w:rsid w:val="003A7A6C"/>
    <w:rsid w:val="003B01DB"/>
    <w:rsid w:val="003B0C0F"/>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6B00"/>
    <w:rsid w:val="003E7FDB"/>
    <w:rsid w:val="003F0522"/>
    <w:rsid w:val="003F06EE"/>
    <w:rsid w:val="003F3B87"/>
    <w:rsid w:val="003F4912"/>
    <w:rsid w:val="003F4E3E"/>
    <w:rsid w:val="003F5904"/>
    <w:rsid w:val="003F7A0F"/>
    <w:rsid w:val="003F7DB2"/>
    <w:rsid w:val="004005F0"/>
    <w:rsid w:val="0040136F"/>
    <w:rsid w:val="004033B4"/>
    <w:rsid w:val="00403645"/>
    <w:rsid w:val="00404FE0"/>
    <w:rsid w:val="00410C20"/>
    <w:rsid w:val="004110BA"/>
    <w:rsid w:val="00411E88"/>
    <w:rsid w:val="00412693"/>
    <w:rsid w:val="00416A4F"/>
    <w:rsid w:val="00423AC4"/>
    <w:rsid w:val="0042679B"/>
    <w:rsid w:val="0042799E"/>
    <w:rsid w:val="00433064"/>
    <w:rsid w:val="0043576B"/>
    <w:rsid w:val="00435893"/>
    <w:rsid w:val="004358D2"/>
    <w:rsid w:val="0044067A"/>
    <w:rsid w:val="00440811"/>
    <w:rsid w:val="00442E68"/>
    <w:rsid w:val="00442F56"/>
    <w:rsid w:val="00443ADD"/>
    <w:rsid w:val="00444785"/>
    <w:rsid w:val="00444EB7"/>
    <w:rsid w:val="00447B1D"/>
    <w:rsid w:val="00447C31"/>
    <w:rsid w:val="004510ED"/>
    <w:rsid w:val="00451CA1"/>
    <w:rsid w:val="004536AA"/>
    <w:rsid w:val="0045398D"/>
    <w:rsid w:val="00455046"/>
    <w:rsid w:val="00456074"/>
    <w:rsid w:val="00457476"/>
    <w:rsid w:val="0046076C"/>
    <w:rsid w:val="00460A67"/>
    <w:rsid w:val="004614FB"/>
    <w:rsid w:val="00461D78"/>
    <w:rsid w:val="00462B21"/>
    <w:rsid w:val="00464372"/>
    <w:rsid w:val="00464A29"/>
    <w:rsid w:val="00470B8D"/>
    <w:rsid w:val="00472639"/>
    <w:rsid w:val="00472DD2"/>
    <w:rsid w:val="00474C3D"/>
    <w:rsid w:val="00475017"/>
    <w:rsid w:val="004751D3"/>
    <w:rsid w:val="00475F03"/>
    <w:rsid w:val="00476DCA"/>
    <w:rsid w:val="00480A8E"/>
    <w:rsid w:val="00482C91"/>
    <w:rsid w:val="0048525E"/>
    <w:rsid w:val="004855CD"/>
    <w:rsid w:val="00486FE2"/>
    <w:rsid w:val="004875BE"/>
    <w:rsid w:val="00487D5F"/>
    <w:rsid w:val="00491236"/>
    <w:rsid w:val="00491D7C"/>
    <w:rsid w:val="00493ED5"/>
    <w:rsid w:val="00494267"/>
    <w:rsid w:val="0049570D"/>
    <w:rsid w:val="00497D33"/>
    <w:rsid w:val="004A087F"/>
    <w:rsid w:val="004A1E58"/>
    <w:rsid w:val="004A2333"/>
    <w:rsid w:val="004A2FDC"/>
    <w:rsid w:val="004A32C4"/>
    <w:rsid w:val="004A3D43"/>
    <w:rsid w:val="004A49BA"/>
    <w:rsid w:val="004B0E9D"/>
    <w:rsid w:val="004B5B98"/>
    <w:rsid w:val="004C15C4"/>
    <w:rsid w:val="004C2A16"/>
    <w:rsid w:val="004C4791"/>
    <w:rsid w:val="004C71CC"/>
    <w:rsid w:val="004C724A"/>
    <w:rsid w:val="004D16B8"/>
    <w:rsid w:val="004D272A"/>
    <w:rsid w:val="004D4557"/>
    <w:rsid w:val="004D53B8"/>
    <w:rsid w:val="004D7134"/>
    <w:rsid w:val="004E2567"/>
    <w:rsid w:val="004E2568"/>
    <w:rsid w:val="004E3576"/>
    <w:rsid w:val="004E3D72"/>
    <w:rsid w:val="004E5256"/>
    <w:rsid w:val="004E7403"/>
    <w:rsid w:val="004F1050"/>
    <w:rsid w:val="004F25B3"/>
    <w:rsid w:val="004F6688"/>
    <w:rsid w:val="00501495"/>
    <w:rsid w:val="00502A0A"/>
    <w:rsid w:val="00503AE3"/>
    <w:rsid w:val="00503C61"/>
    <w:rsid w:val="00504988"/>
    <w:rsid w:val="005055B0"/>
    <w:rsid w:val="0050662E"/>
    <w:rsid w:val="00510C75"/>
    <w:rsid w:val="00512972"/>
    <w:rsid w:val="00514F25"/>
    <w:rsid w:val="00515082"/>
    <w:rsid w:val="0051571A"/>
    <w:rsid w:val="00515D68"/>
    <w:rsid w:val="00515E14"/>
    <w:rsid w:val="005171DC"/>
    <w:rsid w:val="0052097D"/>
    <w:rsid w:val="005218EE"/>
    <w:rsid w:val="005249B7"/>
    <w:rsid w:val="00524CBC"/>
    <w:rsid w:val="005259D1"/>
    <w:rsid w:val="00531AF6"/>
    <w:rsid w:val="005323C8"/>
    <w:rsid w:val="005337EA"/>
    <w:rsid w:val="0053499F"/>
    <w:rsid w:val="00542E65"/>
    <w:rsid w:val="00543739"/>
    <w:rsid w:val="0054378B"/>
    <w:rsid w:val="00544938"/>
    <w:rsid w:val="0054537F"/>
    <w:rsid w:val="005474CA"/>
    <w:rsid w:val="00547C35"/>
    <w:rsid w:val="00552735"/>
    <w:rsid w:val="00552FFB"/>
    <w:rsid w:val="00553EA6"/>
    <w:rsid w:val="005569CD"/>
    <w:rsid w:val="00562392"/>
    <w:rsid w:val="005623AE"/>
    <w:rsid w:val="0056302F"/>
    <w:rsid w:val="005641F7"/>
    <w:rsid w:val="005658C2"/>
    <w:rsid w:val="00567644"/>
    <w:rsid w:val="00567CF2"/>
    <w:rsid w:val="00570680"/>
    <w:rsid w:val="005710D7"/>
    <w:rsid w:val="00571859"/>
    <w:rsid w:val="0057286F"/>
    <w:rsid w:val="00573C47"/>
    <w:rsid w:val="00574382"/>
    <w:rsid w:val="00574534"/>
    <w:rsid w:val="00575646"/>
    <w:rsid w:val="005768D1"/>
    <w:rsid w:val="00577FD7"/>
    <w:rsid w:val="00580EBD"/>
    <w:rsid w:val="005840DF"/>
    <w:rsid w:val="005859BF"/>
    <w:rsid w:val="00587DFD"/>
    <w:rsid w:val="0059278C"/>
    <w:rsid w:val="00593277"/>
    <w:rsid w:val="00596361"/>
    <w:rsid w:val="00596BB3"/>
    <w:rsid w:val="00597694"/>
    <w:rsid w:val="005A33A1"/>
    <w:rsid w:val="005A4EE0"/>
    <w:rsid w:val="005A5916"/>
    <w:rsid w:val="005A5C7C"/>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5F62BD"/>
    <w:rsid w:val="005F6681"/>
    <w:rsid w:val="006065D7"/>
    <w:rsid w:val="006065EF"/>
    <w:rsid w:val="00606CD2"/>
    <w:rsid w:val="00610E78"/>
    <w:rsid w:val="00612B91"/>
    <w:rsid w:val="00612BA6"/>
    <w:rsid w:val="00614062"/>
    <w:rsid w:val="00614209"/>
    <w:rsid w:val="00614787"/>
    <w:rsid w:val="00616C21"/>
    <w:rsid w:val="00622136"/>
    <w:rsid w:val="006236B5"/>
    <w:rsid w:val="006253B7"/>
    <w:rsid w:val="00627467"/>
    <w:rsid w:val="006320A3"/>
    <w:rsid w:val="00632853"/>
    <w:rsid w:val="0063436B"/>
    <w:rsid w:val="006354E7"/>
    <w:rsid w:val="00641C9A"/>
    <w:rsid w:val="00641CC6"/>
    <w:rsid w:val="006430DD"/>
    <w:rsid w:val="00643F71"/>
    <w:rsid w:val="0064672D"/>
    <w:rsid w:val="006468E3"/>
    <w:rsid w:val="00646AED"/>
    <w:rsid w:val="00646CA9"/>
    <w:rsid w:val="006473C1"/>
    <w:rsid w:val="00651669"/>
    <w:rsid w:val="00651FCE"/>
    <w:rsid w:val="006522E1"/>
    <w:rsid w:val="00654C2B"/>
    <w:rsid w:val="0065579D"/>
    <w:rsid w:val="006564B9"/>
    <w:rsid w:val="00656C84"/>
    <w:rsid w:val="006570FC"/>
    <w:rsid w:val="00660E96"/>
    <w:rsid w:val="00667638"/>
    <w:rsid w:val="00671280"/>
    <w:rsid w:val="00671AC6"/>
    <w:rsid w:val="00673674"/>
    <w:rsid w:val="00675121"/>
    <w:rsid w:val="00675E77"/>
    <w:rsid w:val="00680547"/>
    <w:rsid w:val="00680887"/>
    <w:rsid w:val="00680A95"/>
    <w:rsid w:val="0068447C"/>
    <w:rsid w:val="00685233"/>
    <w:rsid w:val="006855FC"/>
    <w:rsid w:val="006859A5"/>
    <w:rsid w:val="00687A2B"/>
    <w:rsid w:val="00693C2C"/>
    <w:rsid w:val="00694725"/>
    <w:rsid w:val="006A0AB9"/>
    <w:rsid w:val="006C02F6"/>
    <w:rsid w:val="006C08D3"/>
    <w:rsid w:val="006C265F"/>
    <w:rsid w:val="006C332F"/>
    <w:rsid w:val="006C3D19"/>
    <w:rsid w:val="006C552F"/>
    <w:rsid w:val="006C7AAC"/>
    <w:rsid w:val="006D0757"/>
    <w:rsid w:val="006D07E0"/>
    <w:rsid w:val="006D3568"/>
    <w:rsid w:val="006D3AEF"/>
    <w:rsid w:val="006D756E"/>
    <w:rsid w:val="006E0875"/>
    <w:rsid w:val="006E0A8E"/>
    <w:rsid w:val="006E1A0F"/>
    <w:rsid w:val="006E24C9"/>
    <w:rsid w:val="006E2568"/>
    <w:rsid w:val="006E272E"/>
    <w:rsid w:val="006E2DC7"/>
    <w:rsid w:val="006E3599"/>
    <w:rsid w:val="006E5A7E"/>
    <w:rsid w:val="006F2595"/>
    <w:rsid w:val="006F6520"/>
    <w:rsid w:val="00700158"/>
    <w:rsid w:val="00702F8D"/>
    <w:rsid w:val="00703E9F"/>
    <w:rsid w:val="00704185"/>
    <w:rsid w:val="00712115"/>
    <w:rsid w:val="007123AC"/>
    <w:rsid w:val="00715DE2"/>
    <w:rsid w:val="00716D6A"/>
    <w:rsid w:val="00720FF1"/>
    <w:rsid w:val="00725804"/>
    <w:rsid w:val="00726FD8"/>
    <w:rsid w:val="00730107"/>
    <w:rsid w:val="00730579"/>
    <w:rsid w:val="00730EBF"/>
    <w:rsid w:val="0073182C"/>
    <w:rsid w:val="007319BE"/>
    <w:rsid w:val="007327A5"/>
    <w:rsid w:val="00732A61"/>
    <w:rsid w:val="0073364C"/>
    <w:rsid w:val="0073456C"/>
    <w:rsid w:val="00734DC1"/>
    <w:rsid w:val="00737580"/>
    <w:rsid w:val="0074064C"/>
    <w:rsid w:val="007421C8"/>
    <w:rsid w:val="00742CB7"/>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5E8B"/>
    <w:rsid w:val="0076666F"/>
    <w:rsid w:val="007669A3"/>
    <w:rsid w:val="00766D30"/>
    <w:rsid w:val="00770402"/>
    <w:rsid w:val="00770BEF"/>
    <w:rsid w:val="00770EB6"/>
    <w:rsid w:val="0077185E"/>
    <w:rsid w:val="00776635"/>
    <w:rsid w:val="00776724"/>
    <w:rsid w:val="007807B1"/>
    <w:rsid w:val="0078210C"/>
    <w:rsid w:val="00784BA5"/>
    <w:rsid w:val="0078654C"/>
    <w:rsid w:val="00792C4D"/>
    <w:rsid w:val="00793841"/>
    <w:rsid w:val="00793FEA"/>
    <w:rsid w:val="00794CA5"/>
    <w:rsid w:val="007979AF"/>
    <w:rsid w:val="007A1C84"/>
    <w:rsid w:val="007A6970"/>
    <w:rsid w:val="007A70B1"/>
    <w:rsid w:val="007B0D31"/>
    <w:rsid w:val="007B1D57"/>
    <w:rsid w:val="007B32F0"/>
    <w:rsid w:val="007B3910"/>
    <w:rsid w:val="007B7D81"/>
    <w:rsid w:val="007C29F6"/>
    <w:rsid w:val="007C3BD1"/>
    <w:rsid w:val="007C401E"/>
    <w:rsid w:val="007C6390"/>
    <w:rsid w:val="007D2426"/>
    <w:rsid w:val="007D3EA1"/>
    <w:rsid w:val="007D78B4"/>
    <w:rsid w:val="007E10D3"/>
    <w:rsid w:val="007E54BB"/>
    <w:rsid w:val="007E6376"/>
    <w:rsid w:val="007E6FA7"/>
    <w:rsid w:val="007F0503"/>
    <w:rsid w:val="007F0D05"/>
    <w:rsid w:val="007F1C68"/>
    <w:rsid w:val="007F2033"/>
    <w:rsid w:val="007F228D"/>
    <w:rsid w:val="007F30A9"/>
    <w:rsid w:val="007F3E33"/>
    <w:rsid w:val="007F526E"/>
    <w:rsid w:val="00800B18"/>
    <w:rsid w:val="00804649"/>
    <w:rsid w:val="00806717"/>
    <w:rsid w:val="008109A6"/>
    <w:rsid w:val="00810DFB"/>
    <w:rsid w:val="00811382"/>
    <w:rsid w:val="00815E7C"/>
    <w:rsid w:val="00820CF5"/>
    <w:rsid w:val="008211B6"/>
    <w:rsid w:val="008255E8"/>
    <w:rsid w:val="008267A3"/>
    <w:rsid w:val="00827747"/>
    <w:rsid w:val="0083086E"/>
    <w:rsid w:val="0083262F"/>
    <w:rsid w:val="00833D0D"/>
    <w:rsid w:val="00834DA5"/>
    <w:rsid w:val="008359D9"/>
    <w:rsid w:val="00837C3E"/>
    <w:rsid w:val="00837DCE"/>
    <w:rsid w:val="00843CDB"/>
    <w:rsid w:val="00844F6D"/>
    <w:rsid w:val="00850545"/>
    <w:rsid w:val="00851114"/>
    <w:rsid w:val="00861FA5"/>
    <w:rsid w:val="008628C6"/>
    <w:rsid w:val="008630BC"/>
    <w:rsid w:val="00865893"/>
    <w:rsid w:val="00866443"/>
    <w:rsid w:val="00866E4A"/>
    <w:rsid w:val="00866F6F"/>
    <w:rsid w:val="00867846"/>
    <w:rsid w:val="0087063D"/>
    <w:rsid w:val="008718D0"/>
    <w:rsid w:val="008719B7"/>
    <w:rsid w:val="008719ED"/>
    <w:rsid w:val="00872C07"/>
    <w:rsid w:val="00874159"/>
    <w:rsid w:val="00875E43"/>
    <w:rsid w:val="00875F02"/>
    <w:rsid w:val="00875F55"/>
    <w:rsid w:val="008803D6"/>
    <w:rsid w:val="00881271"/>
    <w:rsid w:val="00883D8E"/>
    <w:rsid w:val="00884870"/>
    <w:rsid w:val="00884D43"/>
    <w:rsid w:val="0089523E"/>
    <w:rsid w:val="008955D1"/>
    <w:rsid w:val="00896657"/>
    <w:rsid w:val="008A012C"/>
    <w:rsid w:val="008A3E95"/>
    <w:rsid w:val="008A4C1E"/>
    <w:rsid w:val="008B0DA1"/>
    <w:rsid w:val="008B65AF"/>
    <w:rsid w:val="008B6788"/>
    <w:rsid w:val="008B779C"/>
    <w:rsid w:val="008B7D6F"/>
    <w:rsid w:val="008C1F06"/>
    <w:rsid w:val="008C72B4"/>
    <w:rsid w:val="008D0184"/>
    <w:rsid w:val="008D6275"/>
    <w:rsid w:val="008D64EB"/>
    <w:rsid w:val="008D674C"/>
    <w:rsid w:val="008E0747"/>
    <w:rsid w:val="008E1838"/>
    <w:rsid w:val="008E2C2B"/>
    <w:rsid w:val="008E3EA7"/>
    <w:rsid w:val="008E5040"/>
    <w:rsid w:val="008E7EE9"/>
    <w:rsid w:val="008F024E"/>
    <w:rsid w:val="008F13A0"/>
    <w:rsid w:val="008F1D6D"/>
    <w:rsid w:val="008F27EA"/>
    <w:rsid w:val="008F283D"/>
    <w:rsid w:val="008F3050"/>
    <w:rsid w:val="008F39EB"/>
    <w:rsid w:val="008F3CA6"/>
    <w:rsid w:val="008F6A87"/>
    <w:rsid w:val="008F740F"/>
    <w:rsid w:val="009004DF"/>
    <w:rsid w:val="009005E6"/>
    <w:rsid w:val="00900ACF"/>
    <w:rsid w:val="009016CF"/>
    <w:rsid w:val="0090415D"/>
    <w:rsid w:val="00905105"/>
    <w:rsid w:val="00911C30"/>
    <w:rsid w:val="00913FC8"/>
    <w:rsid w:val="00916C91"/>
    <w:rsid w:val="00920330"/>
    <w:rsid w:val="009213B6"/>
    <w:rsid w:val="00922821"/>
    <w:rsid w:val="00923380"/>
    <w:rsid w:val="0092414A"/>
    <w:rsid w:val="00924E20"/>
    <w:rsid w:val="00925BBA"/>
    <w:rsid w:val="00926DAB"/>
    <w:rsid w:val="00927090"/>
    <w:rsid w:val="00930553"/>
    <w:rsid w:val="00930ACD"/>
    <w:rsid w:val="00932ADC"/>
    <w:rsid w:val="00932B5A"/>
    <w:rsid w:val="00934806"/>
    <w:rsid w:val="009453C3"/>
    <w:rsid w:val="009523DD"/>
    <w:rsid w:val="009531DF"/>
    <w:rsid w:val="00954381"/>
    <w:rsid w:val="00955D15"/>
    <w:rsid w:val="0095612A"/>
    <w:rsid w:val="00956FCD"/>
    <w:rsid w:val="0095751B"/>
    <w:rsid w:val="00963019"/>
    <w:rsid w:val="00963647"/>
    <w:rsid w:val="00963864"/>
    <w:rsid w:val="009651DD"/>
    <w:rsid w:val="00965287"/>
    <w:rsid w:val="00967AFD"/>
    <w:rsid w:val="009707DB"/>
    <w:rsid w:val="00972325"/>
    <w:rsid w:val="00976895"/>
    <w:rsid w:val="00977EEC"/>
    <w:rsid w:val="00981C9E"/>
    <w:rsid w:val="00982536"/>
    <w:rsid w:val="00984748"/>
    <w:rsid w:val="00987D2C"/>
    <w:rsid w:val="00993D24"/>
    <w:rsid w:val="009966FF"/>
    <w:rsid w:val="00997034"/>
    <w:rsid w:val="009971A9"/>
    <w:rsid w:val="009974A5"/>
    <w:rsid w:val="009977C2"/>
    <w:rsid w:val="00997A91"/>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2D0E"/>
    <w:rsid w:val="009D3904"/>
    <w:rsid w:val="009D3D77"/>
    <w:rsid w:val="009D4319"/>
    <w:rsid w:val="009D558E"/>
    <w:rsid w:val="009D57E5"/>
    <w:rsid w:val="009D6C80"/>
    <w:rsid w:val="009E2846"/>
    <w:rsid w:val="009E2CCC"/>
    <w:rsid w:val="009E2EF5"/>
    <w:rsid w:val="009E3286"/>
    <w:rsid w:val="009E435E"/>
    <w:rsid w:val="009E4BA9"/>
    <w:rsid w:val="009F55FD"/>
    <w:rsid w:val="009F5B59"/>
    <w:rsid w:val="009F7F80"/>
    <w:rsid w:val="00A03120"/>
    <w:rsid w:val="00A04A82"/>
    <w:rsid w:val="00A05C7B"/>
    <w:rsid w:val="00A05FB5"/>
    <w:rsid w:val="00A0780F"/>
    <w:rsid w:val="00A108E7"/>
    <w:rsid w:val="00A11572"/>
    <w:rsid w:val="00A11A8D"/>
    <w:rsid w:val="00A13D04"/>
    <w:rsid w:val="00A15D01"/>
    <w:rsid w:val="00A22C01"/>
    <w:rsid w:val="00A24FAC"/>
    <w:rsid w:val="00A2668A"/>
    <w:rsid w:val="00A276F9"/>
    <w:rsid w:val="00A27C2E"/>
    <w:rsid w:val="00A36991"/>
    <w:rsid w:val="00A40F41"/>
    <w:rsid w:val="00A4114C"/>
    <w:rsid w:val="00A4319D"/>
    <w:rsid w:val="00A43BFF"/>
    <w:rsid w:val="00A46141"/>
    <w:rsid w:val="00A461F6"/>
    <w:rsid w:val="00A464E4"/>
    <w:rsid w:val="00A46949"/>
    <w:rsid w:val="00A476AE"/>
    <w:rsid w:val="00A5089E"/>
    <w:rsid w:val="00A5140C"/>
    <w:rsid w:val="00A52521"/>
    <w:rsid w:val="00A52DB9"/>
    <w:rsid w:val="00A5319F"/>
    <w:rsid w:val="00A53D3B"/>
    <w:rsid w:val="00A55454"/>
    <w:rsid w:val="00A61C04"/>
    <w:rsid w:val="00A62896"/>
    <w:rsid w:val="00A63852"/>
    <w:rsid w:val="00A63DC2"/>
    <w:rsid w:val="00A64826"/>
    <w:rsid w:val="00A64E41"/>
    <w:rsid w:val="00A673BC"/>
    <w:rsid w:val="00A72452"/>
    <w:rsid w:val="00A74954"/>
    <w:rsid w:val="00A7650F"/>
    <w:rsid w:val="00A76646"/>
    <w:rsid w:val="00A8007F"/>
    <w:rsid w:val="00A81EF8"/>
    <w:rsid w:val="00A8252E"/>
    <w:rsid w:val="00A83CA7"/>
    <w:rsid w:val="00A84644"/>
    <w:rsid w:val="00A85172"/>
    <w:rsid w:val="00A8519E"/>
    <w:rsid w:val="00A85917"/>
    <w:rsid w:val="00A85940"/>
    <w:rsid w:val="00A86199"/>
    <w:rsid w:val="00A869B3"/>
    <w:rsid w:val="00A86BF3"/>
    <w:rsid w:val="00A919E1"/>
    <w:rsid w:val="00A93CC6"/>
    <w:rsid w:val="00A97C49"/>
    <w:rsid w:val="00AA42D4"/>
    <w:rsid w:val="00AA4F7F"/>
    <w:rsid w:val="00AA58FD"/>
    <w:rsid w:val="00AA6D95"/>
    <w:rsid w:val="00AA78AB"/>
    <w:rsid w:val="00AB13F3"/>
    <w:rsid w:val="00AB255E"/>
    <w:rsid w:val="00AB2573"/>
    <w:rsid w:val="00AB34A5"/>
    <w:rsid w:val="00AB365E"/>
    <w:rsid w:val="00AB53B3"/>
    <w:rsid w:val="00AB6309"/>
    <w:rsid w:val="00AB78E7"/>
    <w:rsid w:val="00AB7EE1"/>
    <w:rsid w:val="00AC0074"/>
    <w:rsid w:val="00AC39F8"/>
    <w:rsid w:val="00AC3B3B"/>
    <w:rsid w:val="00AC56E8"/>
    <w:rsid w:val="00AC6727"/>
    <w:rsid w:val="00AD5394"/>
    <w:rsid w:val="00AD5F42"/>
    <w:rsid w:val="00AE3DC2"/>
    <w:rsid w:val="00AE4E81"/>
    <w:rsid w:val="00AE4ED6"/>
    <w:rsid w:val="00AE541E"/>
    <w:rsid w:val="00AE56F2"/>
    <w:rsid w:val="00AE6611"/>
    <w:rsid w:val="00AE6A93"/>
    <w:rsid w:val="00AE7A99"/>
    <w:rsid w:val="00AF27C1"/>
    <w:rsid w:val="00AF27D8"/>
    <w:rsid w:val="00B007EF"/>
    <w:rsid w:val="00B01C0E"/>
    <w:rsid w:val="00B02798"/>
    <w:rsid w:val="00B02B41"/>
    <w:rsid w:val="00B02DA4"/>
    <w:rsid w:val="00B0371D"/>
    <w:rsid w:val="00B04F31"/>
    <w:rsid w:val="00B06559"/>
    <w:rsid w:val="00B12806"/>
    <w:rsid w:val="00B12F98"/>
    <w:rsid w:val="00B15B90"/>
    <w:rsid w:val="00B17B89"/>
    <w:rsid w:val="00B2418D"/>
    <w:rsid w:val="00B24A04"/>
    <w:rsid w:val="00B27E65"/>
    <w:rsid w:val="00B310BA"/>
    <w:rsid w:val="00B3158A"/>
    <w:rsid w:val="00B3290A"/>
    <w:rsid w:val="00B34E4A"/>
    <w:rsid w:val="00B36347"/>
    <w:rsid w:val="00B40D84"/>
    <w:rsid w:val="00B41E45"/>
    <w:rsid w:val="00B43442"/>
    <w:rsid w:val="00B4566C"/>
    <w:rsid w:val="00B4773C"/>
    <w:rsid w:val="00B50039"/>
    <w:rsid w:val="00B511D9"/>
    <w:rsid w:val="00B5282A"/>
    <w:rsid w:val="00B538F4"/>
    <w:rsid w:val="00B545FE"/>
    <w:rsid w:val="00B55AB7"/>
    <w:rsid w:val="00B6012B"/>
    <w:rsid w:val="00B60142"/>
    <w:rsid w:val="00B606F4"/>
    <w:rsid w:val="00B60F9C"/>
    <w:rsid w:val="00B620F6"/>
    <w:rsid w:val="00B666F6"/>
    <w:rsid w:val="00B6704F"/>
    <w:rsid w:val="00B71167"/>
    <w:rsid w:val="00B71A74"/>
    <w:rsid w:val="00B724E8"/>
    <w:rsid w:val="00B74C8D"/>
    <w:rsid w:val="00B77AEF"/>
    <w:rsid w:val="00B81327"/>
    <w:rsid w:val="00B83B16"/>
    <w:rsid w:val="00B855F0"/>
    <w:rsid w:val="00B861FF"/>
    <w:rsid w:val="00B86983"/>
    <w:rsid w:val="00B91703"/>
    <w:rsid w:val="00B923AC"/>
    <w:rsid w:val="00B92F9C"/>
    <w:rsid w:val="00B9300F"/>
    <w:rsid w:val="00B93800"/>
    <w:rsid w:val="00B95B1D"/>
    <w:rsid w:val="00B9665F"/>
    <w:rsid w:val="00B975EA"/>
    <w:rsid w:val="00BA0398"/>
    <w:rsid w:val="00BA08B4"/>
    <w:rsid w:val="00BA268E"/>
    <w:rsid w:val="00BA27C8"/>
    <w:rsid w:val="00BA5216"/>
    <w:rsid w:val="00BB0F03"/>
    <w:rsid w:val="00BB12BD"/>
    <w:rsid w:val="00BB166E"/>
    <w:rsid w:val="00BB3115"/>
    <w:rsid w:val="00BB39B4"/>
    <w:rsid w:val="00BB4184"/>
    <w:rsid w:val="00BB4AC3"/>
    <w:rsid w:val="00BB5A48"/>
    <w:rsid w:val="00BB73F0"/>
    <w:rsid w:val="00BC014C"/>
    <w:rsid w:val="00BC14BD"/>
    <w:rsid w:val="00BC1EF9"/>
    <w:rsid w:val="00BC3B10"/>
    <w:rsid w:val="00BC4898"/>
    <w:rsid w:val="00BC6ACF"/>
    <w:rsid w:val="00BD009E"/>
    <w:rsid w:val="00BD3506"/>
    <w:rsid w:val="00BD38AA"/>
    <w:rsid w:val="00BD50B0"/>
    <w:rsid w:val="00BD5C2E"/>
    <w:rsid w:val="00BE0841"/>
    <w:rsid w:val="00BE3666"/>
    <w:rsid w:val="00BE37CC"/>
    <w:rsid w:val="00BE39CA"/>
    <w:rsid w:val="00BE5ABE"/>
    <w:rsid w:val="00BE62C2"/>
    <w:rsid w:val="00BE7F9A"/>
    <w:rsid w:val="00BF0B73"/>
    <w:rsid w:val="00BF302E"/>
    <w:rsid w:val="00BF31E6"/>
    <w:rsid w:val="00BF5F8B"/>
    <w:rsid w:val="00BF62D8"/>
    <w:rsid w:val="00BF7F05"/>
    <w:rsid w:val="00C01BCA"/>
    <w:rsid w:val="00C02FCB"/>
    <w:rsid w:val="00C03188"/>
    <w:rsid w:val="00C070F2"/>
    <w:rsid w:val="00C12406"/>
    <w:rsid w:val="00C12B87"/>
    <w:rsid w:val="00C13661"/>
    <w:rsid w:val="00C14B20"/>
    <w:rsid w:val="00C2403B"/>
    <w:rsid w:val="00C27723"/>
    <w:rsid w:val="00C30267"/>
    <w:rsid w:val="00C33D9A"/>
    <w:rsid w:val="00C34982"/>
    <w:rsid w:val="00C35828"/>
    <w:rsid w:val="00C360FD"/>
    <w:rsid w:val="00C36A36"/>
    <w:rsid w:val="00C408F8"/>
    <w:rsid w:val="00C41E35"/>
    <w:rsid w:val="00C429F3"/>
    <w:rsid w:val="00C44145"/>
    <w:rsid w:val="00C453EE"/>
    <w:rsid w:val="00C46309"/>
    <w:rsid w:val="00C47253"/>
    <w:rsid w:val="00C54756"/>
    <w:rsid w:val="00C553CE"/>
    <w:rsid w:val="00C617C0"/>
    <w:rsid w:val="00C61DA2"/>
    <w:rsid w:val="00C63158"/>
    <w:rsid w:val="00C66894"/>
    <w:rsid w:val="00C67A6D"/>
    <w:rsid w:val="00C71B6A"/>
    <w:rsid w:val="00C71D5F"/>
    <w:rsid w:val="00C771B0"/>
    <w:rsid w:val="00C7765D"/>
    <w:rsid w:val="00C805EF"/>
    <w:rsid w:val="00C810B5"/>
    <w:rsid w:val="00C81169"/>
    <w:rsid w:val="00C8149E"/>
    <w:rsid w:val="00C817BE"/>
    <w:rsid w:val="00C8212A"/>
    <w:rsid w:val="00C82A58"/>
    <w:rsid w:val="00C85A4F"/>
    <w:rsid w:val="00C87AB0"/>
    <w:rsid w:val="00C91D31"/>
    <w:rsid w:val="00C91D6B"/>
    <w:rsid w:val="00C96409"/>
    <w:rsid w:val="00C97CE3"/>
    <w:rsid w:val="00CA27A3"/>
    <w:rsid w:val="00CA5F02"/>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560"/>
    <w:rsid w:val="00CF77AE"/>
    <w:rsid w:val="00D02191"/>
    <w:rsid w:val="00D0246D"/>
    <w:rsid w:val="00D02E41"/>
    <w:rsid w:val="00D030E4"/>
    <w:rsid w:val="00D05C53"/>
    <w:rsid w:val="00D06C2B"/>
    <w:rsid w:val="00D1089A"/>
    <w:rsid w:val="00D1314F"/>
    <w:rsid w:val="00D1514D"/>
    <w:rsid w:val="00D16B8B"/>
    <w:rsid w:val="00D16EDC"/>
    <w:rsid w:val="00D174D8"/>
    <w:rsid w:val="00D1783E"/>
    <w:rsid w:val="00D20E50"/>
    <w:rsid w:val="00D22821"/>
    <w:rsid w:val="00D26430"/>
    <w:rsid w:val="00D30FDF"/>
    <w:rsid w:val="00D31662"/>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34DF"/>
    <w:rsid w:val="00D63802"/>
    <w:rsid w:val="00D63A38"/>
    <w:rsid w:val="00D67262"/>
    <w:rsid w:val="00D72E30"/>
    <w:rsid w:val="00D8098E"/>
    <w:rsid w:val="00D8155E"/>
    <w:rsid w:val="00D8504F"/>
    <w:rsid w:val="00D85CA5"/>
    <w:rsid w:val="00D867AB"/>
    <w:rsid w:val="00D86A49"/>
    <w:rsid w:val="00D90DC0"/>
    <w:rsid w:val="00D91037"/>
    <w:rsid w:val="00D928DD"/>
    <w:rsid w:val="00D93CCE"/>
    <w:rsid w:val="00D941AF"/>
    <w:rsid w:val="00D95B68"/>
    <w:rsid w:val="00DA2D77"/>
    <w:rsid w:val="00DA2EB6"/>
    <w:rsid w:val="00DA4966"/>
    <w:rsid w:val="00DA4EB0"/>
    <w:rsid w:val="00DA5FED"/>
    <w:rsid w:val="00DA6058"/>
    <w:rsid w:val="00DA6294"/>
    <w:rsid w:val="00DA78FE"/>
    <w:rsid w:val="00DB10BF"/>
    <w:rsid w:val="00DB2577"/>
    <w:rsid w:val="00DB2F38"/>
    <w:rsid w:val="00DB379C"/>
    <w:rsid w:val="00DB3ED7"/>
    <w:rsid w:val="00DB42B9"/>
    <w:rsid w:val="00DB58F5"/>
    <w:rsid w:val="00DB6E04"/>
    <w:rsid w:val="00DB736D"/>
    <w:rsid w:val="00DB74F1"/>
    <w:rsid w:val="00DB7B4B"/>
    <w:rsid w:val="00DC05D1"/>
    <w:rsid w:val="00DC0990"/>
    <w:rsid w:val="00DC0D89"/>
    <w:rsid w:val="00DC0ED8"/>
    <w:rsid w:val="00DC2B12"/>
    <w:rsid w:val="00DD1349"/>
    <w:rsid w:val="00DD17E9"/>
    <w:rsid w:val="00DD46AE"/>
    <w:rsid w:val="00DD5243"/>
    <w:rsid w:val="00DE1ADA"/>
    <w:rsid w:val="00DE5F53"/>
    <w:rsid w:val="00DE60F1"/>
    <w:rsid w:val="00DE70A9"/>
    <w:rsid w:val="00DF1CAD"/>
    <w:rsid w:val="00DF3C40"/>
    <w:rsid w:val="00DF796D"/>
    <w:rsid w:val="00DF7F9A"/>
    <w:rsid w:val="00E03956"/>
    <w:rsid w:val="00E05E13"/>
    <w:rsid w:val="00E06664"/>
    <w:rsid w:val="00E06DE5"/>
    <w:rsid w:val="00E079B9"/>
    <w:rsid w:val="00E10F9E"/>
    <w:rsid w:val="00E11B15"/>
    <w:rsid w:val="00E13B68"/>
    <w:rsid w:val="00E13BFD"/>
    <w:rsid w:val="00E15EDD"/>
    <w:rsid w:val="00E17080"/>
    <w:rsid w:val="00E20D17"/>
    <w:rsid w:val="00E22194"/>
    <w:rsid w:val="00E225D9"/>
    <w:rsid w:val="00E2278F"/>
    <w:rsid w:val="00E238EA"/>
    <w:rsid w:val="00E2427A"/>
    <w:rsid w:val="00E268B6"/>
    <w:rsid w:val="00E26A2E"/>
    <w:rsid w:val="00E3161F"/>
    <w:rsid w:val="00E33724"/>
    <w:rsid w:val="00E341E0"/>
    <w:rsid w:val="00E34589"/>
    <w:rsid w:val="00E34B0A"/>
    <w:rsid w:val="00E36C87"/>
    <w:rsid w:val="00E37FD5"/>
    <w:rsid w:val="00E40405"/>
    <w:rsid w:val="00E404CB"/>
    <w:rsid w:val="00E41A1E"/>
    <w:rsid w:val="00E41DE9"/>
    <w:rsid w:val="00E42037"/>
    <w:rsid w:val="00E4288B"/>
    <w:rsid w:val="00E44F02"/>
    <w:rsid w:val="00E54E35"/>
    <w:rsid w:val="00E5643C"/>
    <w:rsid w:val="00E57927"/>
    <w:rsid w:val="00E61E25"/>
    <w:rsid w:val="00E63C36"/>
    <w:rsid w:val="00E6433C"/>
    <w:rsid w:val="00E65503"/>
    <w:rsid w:val="00E6625F"/>
    <w:rsid w:val="00E66CD2"/>
    <w:rsid w:val="00E7277E"/>
    <w:rsid w:val="00E73B26"/>
    <w:rsid w:val="00E73C05"/>
    <w:rsid w:val="00E74724"/>
    <w:rsid w:val="00E76C83"/>
    <w:rsid w:val="00E808D2"/>
    <w:rsid w:val="00E837CB"/>
    <w:rsid w:val="00E83DB1"/>
    <w:rsid w:val="00E84E6A"/>
    <w:rsid w:val="00E85C22"/>
    <w:rsid w:val="00E868AB"/>
    <w:rsid w:val="00E875B2"/>
    <w:rsid w:val="00E92F84"/>
    <w:rsid w:val="00E93562"/>
    <w:rsid w:val="00E94FE7"/>
    <w:rsid w:val="00E9774F"/>
    <w:rsid w:val="00EA737E"/>
    <w:rsid w:val="00EA76D0"/>
    <w:rsid w:val="00EB0EB4"/>
    <w:rsid w:val="00EB1433"/>
    <w:rsid w:val="00EB3272"/>
    <w:rsid w:val="00EB33B2"/>
    <w:rsid w:val="00EB36CE"/>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575E"/>
    <w:rsid w:val="00F1614C"/>
    <w:rsid w:val="00F1615C"/>
    <w:rsid w:val="00F17809"/>
    <w:rsid w:val="00F20D7B"/>
    <w:rsid w:val="00F21950"/>
    <w:rsid w:val="00F23479"/>
    <w:rsid w:val="00F25EDF"/>
    <w:rsid w:val="00F2647F"/>
    <w:rsid w:val="00F27521"/>
    <w:rsid w:val="00F2757A"/>
    <w:rsid w:val="00F279ED"/>
    <w:rsid w:val="00F27E76"/>
    <w:rsid w:val="00F30499"/>
    <w:rsid w:val="00F3083D"/>
    <w:rsid w:val="00F3201C"/>
    <w:rsid w:val="00F344CC"/>
    <w:rsid w:val="00F347CD"/>
    <w:rsid w:val="00F353C4"/>
    <w:rsid w:val="00F37466"/>
    <w:rsid w:val="00F403D7"/>
    <w:rsid w:val="00F437A1"/>
    <w:rsid w:val="00F4575C"/>
    <w:rsid w:val="00F459A0"/>
    <w:rsid w:val="00F45AC2"/>
    <w:rsid w:val="00F45ED3"/>
    <w:rsid w:val="00F4663D"/>
    <w:rsid w:val="00F5321D"/>
    <w:rsid w:val="00F54850"/>
    <w:rsid w:val="00F553D8"/>
    <w:rsid w:val="00F57421"/>
    <w:rsid w:val="00F60EAF"/>
    <w:rsid w:val="00F61645"/>
    <w:rsid w:val="00F62247"/>
    <w:rsid w:val="00F63173"/>
    <w:rsid w:val="00F65665"/>
    <w:rsid w:val="00F66C18"/>
    <w:rsid w:val="00F67166"/>
    <w:rsid w:val="00F717B9"/>
    <w:rsid w:val="00F71DC2"/>
    <w:rsid w:val="00F726EE"/>
    <w:rsid w:val="00F75671"/>
    <w:rsid w:val="00F765E2"/>
    <w:rsid w:val="00F7727B"/>
    <w:rsid w:val="00F7783F"/>
    <w:rsid w:val="00F77BAC"/>
    <w:rsid w:val="00F80A32"/>
    <w:rsid w:val="00F8205B"/>
    <w:rsid w:val="00F84268"/>
    <w:rsid w:val="00F8631C"/>
    <w:rsid w:val="00F86758"/>
    <w:rsid w:val="00F91FD9"/>
    <w:rsid w:val="00F945BD"/>
    <w:rsid w:val="00F96676"/>
    <w:rsid w:val="00F97BCF"/>
    <w:rsid w:val="00FA338B"/>
    <w:rsid w:val="00FA6994"/>
    <w:rsid w:val="00FA6CE2"/>
    <w:rsid w:val="00FA6F31"/>
    <w:rsid w:val="00FB1248"/>
    <w:rsid w:val="00FB293B"/>
    <w:rsid w:val="00FB49E9"/>
    <w:rsid w:val="00FB4FC8"/>
    <w:rsid w:val="00FB7419"/>
    <w:rsid w:val="00FC28D6"/>
    <w:rsid w:val="00FC2D85"/>
    <w:rsid w:val="00FC2E84"/>
    <w:rsid w:val="00FC7804"/>
    <w:rsid w:val="00FD1652"/>
    <w:rsid w:val="00FD4A8D"/>
    <w:rsid w:val="00FD5148"/>
    <w:rsid w:val="00FD5F7D"/>
    <w:rsid w:val="00FD69E7"/>
    <w:rsid w:val="00FD73A4"/>
    <w:rsid w:val="00FD7989"/>
    <w:rsid w:val="00FD79BB"/>
    <w:rsid w:val="00FE1CED"/>
    <w:rsid w:val="00FE1E6C"/>
    <w:rsid w:val="00FE260E"/>
    <w:rsid w:val="00FE2D06"/>
    <w:rsid w:val="00FE3792"/>
    <w:rsid w:val="00FE39B9"/>
    <w:rsid w:val="00FE3DD1"/>
    <w:rsid w:val="00FE3E27"/>
    <w:rsid w:val="00FE43B4"/>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5BB0D1"/>
  <w15:docId w15:val="{6994DAEA-9533-446D-BA8D-42279EAF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AB"/>
    <w:rPr>
      <w:sz w:val="24"/>
      <w:lang w:eastAsia="en-US"/>
    </w:rPr>
  </w:style>
  <w:style w:type="paragraph" w:styleId="Heading1">
    <w:name w:val="heading 1"/>
    <w:basedOn w:val="Normal"/>
    <w:next w:val="Normal"/>
    <w:qFormat/>
    <w:rsid w:val="00D867AB"/>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D867AB"/>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D867AB"/>
    <w:pPr>
      <w:keepNext/>
      <w:numPr>
        <w:ilvl w:val="2"/>
        <w:numId w:val="1"/>
      </w:numPr>
      <w:spacing w:before="240" w:after="60"/>
      <w:outlineLvl w:val="2"/>
    </w:pPr>
    <w:rPr>
      <w:rFonts w:ascii="Arial" w:hAnsi="Arial"/>
    </w:rPr>
  </w:style>
  <w:style w:type="paragraph" w:styleId="Heading4">
    <w:name w:val="heading 4"/>
    <w:basedOn w:val="Normal"/>
    <w:next w:val="Normal"/>
    <w:qFormat/>
    <w:rsid w:val="00D867AB"/>
    <w:pPr>
      <w:keepNext/>
      <w:numPr>
        <w:ilvl w:val="3"/>
        <w:numId w:val="1"/>
      </w:numPr>
      <w:spacing w:before="240" w:after="60"/>
      <w:outlineLvl w:val="3"/>
    </w:pPr>
    <w:rPr>
      <w:rFonts w:ascii="Arial" w:hAnsi="Arial"/>
      <w:b/>
    </w:rPr>
  </w:style>
  <w:style w:type="paragraph" w:styleId="Heading5">
    <w:name w:val="heading 5"/>
    <w:basedOn w:val="Normal"/>
    <w:next w:val="Normal"/>
    <w:qFormat/>
    <w:rsid w:val="00D867AB"/>
    <w:pPr>
      <w:numPr>
        <w:ilvl w:val="4"/>
        <w:numId w:val="1"/>
      </w:numPr>
      <w:spacing w:before="240" w:after="60"/>
      <w:outlineLvl w:val="4"/>
    </w:pPr>
    <w:rPr>
      <w:sz w:val="22"/>
    </w:rPr>
  </w:style>
  <w:style w:type="paragraph" w:styleId="Heading6">
    <w:name w:val="heading 6"/>
    <w:basedOn w:val="Normal"/>
    <w:next w:val="Normal"/>
    <w:qFormat/>
    <w:rsid w:val="00D867AB"/>
    <w:pPr>
      <w:numPr>
        <w:ilvl w:val="5"/>
        <w:numId w:val="1"/>
      </w:numPr>
      <w:spacing w:before="240" w:after="60"/>
      <w:outlineLvl w:val="5"/>
    </w:pPr>
    <w:rPr>
      <w:i/>
      <w:sz w:val="22"/>
    </w:rPr>
  </w:style>
  <w:style w:type="paragraph" w:styleId="Heading7">
    <w:name w:val="heading 7"/>
    <w:basedOn w:val="Normal"/>
    <w:next w:val="Normal"/>
    <w:qFormat/>
    <w:rsid w:val="00D867AB"/>
    <w:pPr>
      <w:numPr>
        <w:ilvl w:val="6"/>
        <w:numId w:val="1"/>
      </w:numPr>
      <w:spacing w:before="240" w:after="60"/>
      <w:outlineLvl w:val="6"/>
    </w:pPr>
    <w:rPr>
      <w:rFonts w:ascii="Arial" w:hAnsi="Arial"/>
      <w:sz w:val="20"/>
    </w:rPr>
  </w:style>
  <w:style w:type="paragraph" w:styleId="Heading8">
    <w:name w:val="heading 8"/>
    <w:basedOn w:val="Normal"/>
    <w:next w:val="Normal"/>
    <w:qFormat/>
    <w:rsid w:val="00D867AB"/>
    <w:pPr>
      <w:numPr>
        <w:ilvl w:val="7"/>
        <w:numId w:val="1"/>
      </w:numPr>
      <w:spacing w:before="240" w:after="60"/>
      <w:outlineLvl w:val="7"/>
    </w:pPr>
    <w:rPr>
      <w:rFonts w:ascii="Arial" w:hAnsi="Arial"/>
      <w:i/>
      <w:sz w:val="20"/>
    </w:rPr>
  </w:style>
  <w:style w:type="paragraph" w:styleId="Heading9">
    <w:name w:val="heading 9"/>
    <w:basedOn w:val="Normal"/>
    <w:next w:val="Normal"/>
    <w:qFormat/>
    <w:rsid w:val="00D867A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867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867AB"/>
  </w:style>
  <w:style w:type="paragraph" w:customStyle="1" w:styleId="00ClientCover">
    <w:name w:val="00ClientCover"/>
    <w:basedOn w:val="Normal"/>
    <w:rsid w:val="00D867AB"/>
  </w:style>
  <w:style w:type="paragraph" w:customStyle="1" w:styleId="02Text">
    <w:name w:val="02Text"/>
    <w:basedOn w:val="Normal"/>
    <w:rsid w:val="00D867AB"/>
  </w:style>
  <w:style w:type="paragraph" w:customStyle="1" w:styleId="BillBasic">
    <w:name w:val="BillBasic"/>
    <w:link w:val="BillBasicChar"/>
    <w:rsid w:val="00D867AB"/>
    <w:pPr>
      <w:spacing w:before="140"/>
      <w:jc w:val="both"/>
    </w:pPr>
    <w:rPr>
      <w:sz w:val="24"/>
      <w:lang w:eastAsia="en-US"/>
    </w:rPr>
  </w:style>
  <w:style w:type="paragraph" w:styleId="Header">
    <w:name w:val="header"/>
    <w:basedOn w:val="Normal"/>
    <w:link w:val="HeaderChar"/>
    <w:rsid w:val="00D867AB"/>
    <w:pPr>
      <w:tabs>
        <w:tab w:val="center" w:pos="4153"/>
        <w:tab w:val="right" w:pos="8306"/>
      </w:tabs>
    </w:pPr>
  </w:style>
  <w:style w:type="paragraph" w:styleId="Footer">
    <w:name w:val="footer"/>
    <w:basedOn w:val="Normal"/>
    <w:link w:val="FooterChar"/>
    <w:rsid w:val="00D867AB"/>
    <w:pPr>
      <w:spacing w:before="120" w:line="240" w:lineRule="exact"/>
    </w:pPr>
    <w:rPr>
      <w:rFonts w:ascii="Arial" w:hAnsi="Arial"/>
      <w:sz w:val="18"/>
    </w:rPr>
  </w:style>
  <w:style w:type="paragraph" w:customStyle="1" w:styleId="Billname">
    <w:name w:val="Billname"/>
    <w:basedOn w:val="Normal"/>
    <w:rsid w:val="00D867AB"/>
    <w:pPr>
      <w:tabs>
        <w:tab w:val="left" w:pos="2400"/>
      </w:tabs>
      <w:spacing w:before="1220"/>
    </w:pPr>
    <w:rPr>
      <w:rFonts w:ascii="Arial" w:hAnsi="Arial"/>
      <w:b/>
      <w:sz w:val="40"/>
    </w:rPr>
  </w:style>
  <w:style w:type="paragraph" w:customStyle="1" w:styleId="BillBasicHeading">
    <w:name w:val="BillBasicHeading"/>
    <w:basedOn w:val="BillBasic"/>
    <w:rsid w:val="00D867AB"/>
    <w:pPr>
      <w:tabs>
        <w:tab w:val="left" w:pos="2600"/>
      </w:tabs>
    </w:pPr>
    <w:rPr>
      <w:rFonts w:ascii="Arial" w:hAnsi="Arial"/>
    </w:rPr>
  </w:style>
  <w:style w:type="paragraph" w:customStyle="1" w:styleId="EnactingWordsRules">
    <w:name w:val="EnactingWordsRules"/>
    <w:basedOn w:val="EnactingWords"/>
    <w:rsid w:val="00D867AB"/>
    <w:pPr>
      <w:spacing w:before="240"/>
    </w:pPr>
  </w:style>
  <w:style w:type="paragraph" w:customStyle="1" w:styleId="EnactingWords">
    <w:name w:val="EnactingWords"/>
    <w:basedOn w:val="BillBasic"/>
    <w:rsid w:val="00D867AB"/>
    <w:pPr>
      <w:spacing w:before="120"/>
    </w:pPr>
  </w:style>
  <w:style w:type="paragraph" w:customStyle="1" w:styleId="Amain">
    <w:name w:val="A main"/>
    <w:basedOn w:val="BillBasic"/>
    <w:rsid w:val="00D867AB"/>
    <w:pPr>
      <w:numPr>
        <w:ilvl w:val="5"/>
        <w:numId w:val="2"/>
      </w:numPr>
      <w:outlineLvl w:val="5"/>
    </w:pPr>
  </w:style>
  <w:style w:type="paragraph" w:customStyle="1" w:styleId="Amainreturn">
    <w:name w:val="A main return"/>
    <w:basedOn w:val="BillBasic"/>
    <w:rsid w:val="00D867AB"/>
    <w:pPr>
      <w:ind w:left="1100"/>
    </w:pPr>
  </w:style>
  <w:style w:type="paragraph" w:customStyle="1" w:styleId="Apara">
    <w:name w:val="A para"/>
    <w:basedOn w:val="BillBasic"/>
    <w:rsid w:val="00D867AB"/>
    <w:pPr>
      <w:numPr>
        <w:ilvl w:val="6"/>
        <w:numId w:val="2"/>
      </w:numPr>
      <w:outlineLvl w:val="6"/>
    </w:pPr>
  </w:style>
  <w:style w:type="paragraph" w:customStyle="1" w:styleId="Asubpara">
    <w:name w:val="A subpara"/>
    <w:basedOn w:val="BillBasic"/>
    <w:rsid w:val="00D867AB"/>
    <w:pPr>
      <w:numPr>
        <w:ilvl w:val="7"/>
        <w:numId w:val="2"/>
      </w:numPr>
      <w:outlineLvl w:val="7"/>
    </w:pPr>
  </w:style>
  <w:style w:type="paragraph" w:customStyle="1" w:styleId="Asubsubpara">
    <w:name w:val="A subsubpara"/>
    <w:basedOn w:val="BillBasic"/>
    <w:rsid w:val="00D867AB"/>
    <w:pPr>
      <w:numPr>
        <w:ilvl w:val="8"/>
        <w:numId w:val="2"/>
      </w:numPr>
      <w:outlineLvl w:val="8"/>
    </w:pPr>
  </w:style>
  <w:style w:type="paragraph" w:customStyle="1" w:styleId="aDef">
    <w:name w:val="aDef"/>
    <w:basedOn w:val="BillBasic"/>
    <w:link w:val="aDefChar"/>
    <w:rsid w:val="00D867AB"/>
    <w:pPr>
      <w:numPr>
        <w:ilvl w:val="5"/>
        <w:numId w:val="18"/>
      </w:numPr>
      <w:outlineLvl w:val="5"/>
    </w:pPr>
  </w:style>
  <w:style w:type="paragraph" w:customStyle="1" w:styleId="aExamHead">
    <w:name w:val="aExam Head"/>
    <w:basedOn w:val="BillBasicHeading"/>
    <w:next w:val="aExam"/>
    <w:rsid w:val="00D867AB"/>
    <w:pPr>
      <w:keepNext/>
      <w:tabs>
        <w:tab w:val="clear" w:pos="2600"/>
      </w:tabs>
      <w:jc w:val="left"/>
    </w:pPr>
    <w:rPr>
      <w:b/>
      <w:sz w:val="18"/>
    </w:rPr>
  </w:style>
  <w:style w:type="paragraph" w:customStyle="1" w:styleId="aExam">
    <w:name w:val="aExam"/>
    <w:basedOn w:val="aNote"/>
    <w:rsid w:val="00D867AB"/>
    <w:pPr>
      <w:spacing w:before="60"/>
      <w:ind w:left="1100" w:firstLine="0"/>
    </w:pPr>
  </w:style>
  <w:style w:type="paragraph" w:customStyle="1" w:styleId="aNote">
    <w:name w:val="aNote"/>
    <w:basedOn w:val="BillBasic"/>
    <w:link w:val="aNoteChar"/>
    <w:rsid w:val="00D867AB"/>
    <w:pPr>
      <w:ind w:left="1900" w:hanging="800"/>
    </w:pPr>
    <w:rPr>
      <w:sz w:val="20"/>
    </w:rPr>
  </w:style>
  <w:style w:type="paragraph" w:customStyle="1" w:styleId="HeaderEven">
    <w:name w:val="HeaderEven"/>
    <w:basedOn w:val="Normal"/>
    <w:rsid w:val="00D867AB"/>
    <w:rPr>
      <w:rFonts w:ascii="Arial" w:hAnsi="Arial"/>
      <w:sz w:val="18"/>
    </w:rPr>
  </w:style>
  <w:style w:type="paragraph" w:customStyle="1" w:styleId="HeaderEven6">
    <w:name w:val="HeaderEven6"/>
    <w:basedOn w:val="HeaderEven"/>
    <w:rsid w:val="00D867AB"/>
    <w:pPr>
      <w:spacing w:before="120" w:after="60"/>
    </w:pPr>
  </w:style>
  <w:style w:type="paragraph" w:customStyle="1" w:styleId="HeaderOdd6">
    <w:name w:val="HeaderOdd6"/>
    <w:basedOn w:val="HeaderEven6"/>
    <w:rsid w:val="00D867AB"/>
    <w:pPr>
      <w:jc w:val="right"/>
    </w:pPr>
  </w:style>
  <w:style w:type="paragraph" w:customStyle="1" w:styleId="HeaderOdd">
    <w:name w:val="HeaderOdd"/>
    <w:basedOn w:val="HeaderEven"/>
    <w:rsid w:val="00D867AB"/>
    <w:pPr>
      <w:jc w:val="right"/>
    </w:pPr>
  </w:style>
  <w:style w:type="paragraph" w:customStyle="1" w:styleId="N-TOCheading">
    <w:name w:val="N-TOCheading"/>
    <w:basedOn w:val="BillBasicHeading"/>
    <w:next w:val="N-9pt"/>
    <w:rsid w:val="00D867AB"/>
    <w:pPr>
      <w:pBdr>
        <w:bottom w:val="single" w:sz="4" w:space="1" w:color="auto"/>
      </w:pBdr>
      <w:spacing w:before="800"/>
      <w:jc w:val="left"/>
    </w:pPr>
    <w:rPr>
      <w:b/>
      <w:sz w:val="32"/>
    </w:rPr>
  </w:style>
  <w:style w:type="paragraph" w:customStyle="1" w:styleId="N-9pt">
    <w:name w:val="N-9pt"/>
    <w:basedOn w:val="BillBasic"/>
    <w:next w:val="BillBasic"/>
    <w:rsid w:val="00D867AB"/>
    <w:pPr>
      <w:tabs>
        <w:tab w:val="right" w:pos="7666"/>
      </w:tabs>
      <w:spacing w:before="120"/>
    </w:pPr>
    <w:rPr>
      <w:rFonts w:ascii="Arial" w:hAnsi="Arial"/>
      <w:sz w:val="18"/>
    </w:rPr>
  </w:style>
  <w:style w:type="paragraph" w:customStyle="1" w:styleId="N-14pt">
    <w:name w:val="N-14pt"/>
    <w:basedOn w:val="BillBasic"/>
    <w:rsid w:val="00D867AB"/>
    <w:pPr>
      <w:spacing w:before="0"/>
    </w:pPr>
    <w:rPr>
      <w:b/>
      <w:sz w:val="28"/>
    </w:rPr>
  </w:style>
  <w:style w:type="paragraph" w:customStyle="1" w:styleId="N-16pt">
    <w:name w:val="N-16pt"/>
    <w:basedOn w:val="BillBasic"/>
    <w:rsid w:val="00D867AB"/>
    <w:pPr>
      <w:spacing w:before="800"/>
    </w:pPr>
    <w:rPr>
      <w:b/>
      <w:sz w:val="32"/>
    </w:rPr>
  </w:style>
  <w:style w:type="paragraph" w:customStyle="1" w:styleId="N-line3">
    <w:name w:val="N-line3"/>
    <w:basedOn w:val="BillBasic"/>
    <w:next w:val="BillBasic"/>
    <w:rsid w:val="00D867AB"/>
    <w:pPr>
      <w:pBdr>
        <w:bottom w:val="single" w:sz="12" w:space="1" w:color="auto"/>
      </w:pBdr>
      <w:spacing w:before="60"/>
    </w:pPr>
  </w:style>
  <w:style w:type="paragraph" w:customStyle="1" w:styleId="Comment">
    <w:name w:val="Comment"/>
    <w:basedOn w:val="BillBasic"/>
    <w:rsid w:val="00D867AB"/>
    <w:pPr>
      <w:tabs>
        <w:tab w:val="left" w:pos="1400"/>
      </w:tabs>
      <w:ind w:left="1300"/>
      <w:jc w:val="left"/>
    </w:pPr>
    <w:rPr>
      <w:b/>
      <w:sz w:val="18"/>
    </w:rPr>
  </w:style>
  <w:style w:type="paragraph" w:customStyle="1" w:styleId="FooterInfo">
    <w:name w:val="FooterInfo"/>
    <w:basedOn w:val="Normal"/>
    <w:rsid w:val="00D867AB"/>
    <w:pPr>
      <w:tabs>
        <w:tab w:val="right" w:pos="7320"/>
      </w:tabs>
    </w:pPr>
    <w:rPr>
      <w:rFonts w:ascii="Arial" w:hAnsi="Arial"/>
      <w:sz w:val="18"/>
    </w:rPr>
  </w:style>
  <w:style w:type="paragraph" w:customStyle="1" w:styleId="AH1Chapter">
    <w:name w:val="A H1 Chapter"/>
    <w:basedOn w:val="BillBasicHeading"/>
    <w:next w:val="AH2Part"/>
    <w:rsid w:val="00D867AB"/>
    <w:pPr>
      <w:keepNext/>
      <w:tabs>
        <w:tab w:val="clear" w:pos="2600"/>
      </w:tabs>
      <w:spacing w:before="320"/>
      <w:jc w:val="left"/>
      <w:outlineLvl w:val="0"/>
    </w:pPr>
    <w:rPr>
      <w:b/>
      <w:sz w:val="34"/>
    </w:rPr>
  </w:style>
  <w:style w:type="paragraph" w:customStyle="1" w:styleId="AH2Part">
    <w:name w:val="A H2 Part"/>
    <w:basedOn w:val="BillBasicHeading"/>
    <w:next w:val="AH3Div"/>
    <w:rsid w:val="00D867AB"/>
    <w:pPr>
      <w:keepNext/>
      <w:numPr>
        <w:ilvl w:val="1"/>
        <w:numId w:val="3"/>
      </w:numPr>
      <w:spacing w:before="380"/>
      <w:jc w:val="left"/>
      <w:outlineLvl w:val="1"/>
    </w:pPr>
    <w:rPr>
      <w:b/>
      <w:sz w:val="32"/>
    </w:rPr>
  </w:style>
  <w:style w:type="paragraph" w:customStyle="1" w:styleId="AH3Div">
    <w:name w:val="A H3 Div"/>
    <w:basedOn w:val="BillBasicHeading"/>
    <w:next w:val="AH5Sec"/>
    <w:rsid w:val="00D867AB"/>
    <w:pPr>
      <w:keepNext/>
      <w:numPr>
        <w:ilvl w:val="2"/>
        <w:numId w:val="3"/>
      </w:numPr>
      <w:spacing w:before="240"/>
      <w:jc w:val="left"/>
      <w:outlineLvl w:val="2"/>
    </w:pPr>
    <w:rPr>
      <w:b/>
      <w:sz w:val="28"/>
    </w:rPr>
  </w:style>
  <w:style w:type="paragraph" w:customStyle="1" w:styleId="AH5Sec">
    <w:name w:val="A H5 Sec"/>
    <w:aliases w:val="s"/>
    <w:basedOn w:val="Normal"/>
    <w:next w:val="Amain"/>
    <w:link w:val="AH5SecChar"/>
    <w:rsid w:val="00D867AB"/>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D867AB"/>
    <w:pPr>
      <w:keepNext/>
      <w:ind w:left="1100"/>
    </w:pPr>
    <w:rPr>
      <w:i/>
    </w:rPr>
  </w:style>
  <w:style w:type="paragraph" w:customStyle="1" w:styleId="AH4SubDiv">
    <w:name w:val="A H4 SubDiv"/>
    <w:basedOn w:val="BillBasicHeading"/>
    <w:next w:val="AH5Sec"/>
    <w:rsid w:val="00D867AB"/>
    <w:pPr>
      <w:keepNext/>
      <w:numPr>
        <w:ilvl w:val="3"/>
        <w:numId w:val="3"/>
      </w:numPr>
      <w:spacing w:before="240"/>
      <w:jc w:val="left"/>
      <w:outlineLvl w:val="3"/>
    </w:pPr>
    <w:rPr>
      <w:b/>
      <w:sz w:val="26"/>
    </w:rPr>
  </w:style>
  <w:style w:type="paragraph" w:customStyle="1" w:styleId="Sched-heading">
    <w:name w:val="Sched-heading"/>
    <w:basedOn w:val="BillBasicHeading"/>
    <w:next w:val="ref"/>
    <w:rsid w:val="00D867AB"/>
    <w:pPr>
      <w:keepNext/>
      <w:numPr>
        <w:numId w:val="15"/>
      </w:numPr>
      <w:spacing w:before="380"/>
      <w:jc w:val="left"/>
      <w:outlineLvl w:val="0"/>
    </w:pPr>
    <w:rPr>
      <w:b/>
      <w:sz w:val="34"/>
    </w:rPr>
  </w:style>
  <w:style w:type="paragraph" w:customStyle="1" w:styleId="ref">
    <w:name w:val="ref"/>
    <w:basedOn w:val="BillBasic"/>
    <w:next w:val="Sched-Part"/>
    <w:rsid w:val="00D867AB"/>
    <w:pPr>
      <w:spacing w:before="60"/>
    </w:pPr>
    <w:rPr>
      <w:sz w:val="18"/>
    </w:rPr>
  </w:style>
  <w:style w:type="paragraph" w:customStyle="1" w:styleId="Sched-Part">
    <w:name w:val="Sched-Part"/>
    <w:basedOn w:val="BillBasicHeading"/>
    <w:next w:val="ShadedSchClause"/>
    <w:rsid w:val="00D867AB"/>
    <w:pPr>
      <w:keepNext/>
      <w:numPr>
        <w:ilvl w:val="1"/>
        <w:numId w:val="15"/>
      </w:numPr>
      <w:spacing w:before="380"/>
      <w:jc w:val="left"/>
      <w:outlineLvl w:val="1"/>
    </w:pPr>
    <w:rPr>
      <w:b/>
      <w:sz w:val="32"/>
    </w:rPr>
  </w:style>
  <w:style w:type="paragraph" w:customStyle="1" w:styleId="ShadedSchClause">
    <w:name w:val="Shaded Sch Clause"/>
    <w:basedOn w:val="BillBasic"/>
    <w:next w:val="direction"/>
    <w:rsid w:val="00D867AB"/>
    <w:pPr>
      <w:keepNext/>
      <w:numPr>
        <w:ilvl w:val="3"/>
        <w:numId w:val="15"/>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D867AB"/>
    <w:pPr>
      <w:keepNext/>
      <w:numPr>
        <w:ilvl w:val="2"/>
        <w:numId w:val="15"/>
      </w:numPr>
      <w:spacing w:before="240"/>
      <w:jc w:val="left"/>
      <w:outlineLvl w:val="2"/>
    </w:pPr>
    <w:rPr>
      <w:b/>
      <w:sz w:val="28"/>
    </w:rPr>
  </w:style>
  <w:style w:type="paragraph" w:customStyle="1" w:styleId="Schclauseheading">
    <w:name w:val="Sch clause heading"/>
    <w:basedOn w:val="BillBasic"/>
    <w:next w:val="SchAmain"/>
    <w:rsid w:val="00D867AB"/>
    <w:pPr>
      <w:keepNext/>
      <w:numPr>
        <w:ilvl w:val="4"/>
        <w:numId w:val="15"/>
      </w:numPr>
      <w:spacing w:before="240"/>
      <w:jc w:val="left"/>
      <w:outlineLvl w:val="4"/>
    </w:pPr>
    <w:rPr>
      <w:rFonts w:ascii="Arial" w:hAnsi="Arial"/>
      <w:b/>
    </w:rPr>
  </w:style>
  <w:style w:type="paragraph" w:customStyle="1" w:styleId="Dict-Heading">
    <w:name w:val="Dict-Heading"/>
    <w:basedOn w:val="BillBasicHeading"/>
    <w:next w:val="ref"/>
    <w:rsid w:val="00D867AB"/>
    <w:pPr>
      <w:keepNext/>
      <w:spacing w:before="320"/>
      <w:ind w:left="2400" w:hanging="2400"/>
      <w:outlineLvl w:val="0"/>
    </w:pPr>
    <w:rPr>
      <w:b/>
      <w:sz w:val="34"/>
    </w:rPr>
  </w:style>
  <w:style w:type="paragraph" w:styleId="TOC7">
    <w:name w:val="toc 7"/>
    <w:basedOn w:val="TOC2"/>
    <w:next w:val="Normal"/>
    <w:autoRedefine/>
    <w:semiHidden/>
    <w:rsid w:val="00D867AB"/>
    <w:pPr>
      <w:keepNext w:val="0"/>
      <w:spacing w:before="120"/>
    </w:pPr>
    <w:rPr>
      <w:sz w:val="20"/>
    </w:rPr>
  </w:style>
  <w:style w:type="paragraph" w:styleId="TOC2">
    <w:name w:val="toc 2"/>
    <w:basedOn w:val="Normal"/>
    <w:next w:val="Normal"/>
    <w:autoRedefine/>
    <w:semiHidden/>
    <w:rsid w:val="00D867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D867AB"/>
    <w:pPr>
      <w:keepNext/>
      <w:tabs>
        <w:tab w:val="left" w:pos="400"/>
      </w:tabs>
      <w:spacing w:before="0"/>
      <w:jc w:val="left"/>
    </w:pPr>
    <w:rPr>
      <w:rFonts w:ascii="Arial" w:hAnsi="Arial"/>
      <w:b/>
    </w:rPr>
  </w:style>
  <w:style w:type="paragraph" w:customStyle="1" w:styleId="EndNote2">
    <w:name w:val="EndNote2"/>
    <w:basedOn w:val="BillBasic"/>
    <w:rsid w:val="00D867AB"/>
    <w:pPr>
      <w:keepNext/>
      <w:tabs>
        <w:tab w:val="left" w:pos="240"/>
      </w:tabs>
      <w:spacing w:before="320"/>
      <w:jc w:val="left"/>
    </w:pPr>
    <w:rPr>
      <w:b/>
      <w:sz w:val="18"/>
    </w:rPr>
  </w:style>
  <w:style w:type="paragraph" w:customStyle="1" w:styleId="IH1Chap">
    <w:name w:val="I H1 Chap"/>
    <w:basedOn w:val="BillBasicHeading"/>
    <w:next w:val="IH2Part"/>
    <w:rsid w:val="00D867AB"/>
    <w:pPr>
      <w:keepNext/>
      <w:spacing w:before="320"/>
      <w:ind w:left="2600" w:hanging="2600"/>
      <w:jc w:val="left"/>
    </w:pPr>
    <w:rPr>
      <w:b/>
      <w:sz w:val="34"/>
    </w:rPr>
  </w:style>
  <w:style w:type="paragraph" w:customStyle="1" w:styleId="IH2Part">
    <w:name w:val="I H2 Part"/>
    <w:basedOn w:val="BillBasicHeading"/>
    <w:next w:val="IH3Div"/>
    <w:rsid w:val="00D867AB"/>
    <w:pPr>
      <w:keepNext/>
      <w:spacing w:before="380"/>
      <w:ind w:left="2600" w:hanging="2600"/>
      <w:jc w:val="left"/>
    </w:pPr>
    <w:rPr>
      <w:b/>
      <w:sz w:val="32"/>
    </w:rPr>
  </w:style>
  <w:style w:type="paragraph" w:customStyle="1" w:styleId="IH3Div">
    <w:name w:val="I H3 Div"/>
    <w:basedOn w:val="BillBasicHeading"/>
    <w:next w:val="IH5Sec"/>
    <w:rsid w:val="00D867AB"/>
    <w:pPr>
      <w:keepNext/>
      <w:spacing w:before="240"/>
      <w:ind w:left="2600" w:hanging="2600"/>
      <w:jc w:val="left"/>
    </w:pPr>
    <w:rPr>
      <w:b/>
      <w:sz w:val="28"/>
    </w:rPr>
  </w:style>
  <w:style w:type="paragraph" w:customStyle="1" w:styleId="IH5Sec">
    <w:name w:val="I H5 Sec"/>
    <w:basedOn w:val="BillBasicHeading"/>
    <w:next w:val="Amainreturn"/>
    <w:rsid w:val="00D867AB"/>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D867AB"/>
    <w:pPr>
      <w:keepNext/>
      <w:spacing w:before="240"/>
      <w:ind w:left="2600" w:hanging="2600"/>
    </w:pPr>
    <w:rPr>
      <w:b/>
      <w:sz w:val="26"/>
    </w:rPr>
  </w:style>
  <w:style w:type="character" w:styleId="LineNumber">
    <w:name w:val="line number"/>
    <w:basedOn w:val="DefaultParagraphFont"/>
    <w:rsid w:val="00D867AB"/>
    <w:rPr>
      <w:rFonts w:ascii="Arial" w:hAnsi="Arial"/>
      <w:sz w:val="16"/>
    </w:rPr>
  </w:style>
  <w:style w:type="paragraph" w:customStyle="1" w:styleId="PageBreak">
    <w:name w:val="PageBreak"/>
    <w:basedOn w:val="Normal"/>
    <w:rsid w:val="00D867AB"/>
    <w:rPr>
      <w:sz w:val="4"/>
    </w:rPr>
  </w:style>
  <w:style w:type="paragraph" w:customStyle="1" w:styleId="04Dictionary">
    <w:name w:val="04Dictionary"/>
    <w:basedOn w:val="Normal"/>
    <w:rsid w:val="00D867AB"/>
  </w:style>
  <w:style w:type="paragraph" w:customStyle="1" w:styleId="N-line1">
    <w:name w:val="N-line1"/>
    <w:basedOn w:val="BillBasic"/>
    <w:rsid w:val="00D867AB"/>
    <w:pPr>
      <w:pBdr>
        <w:bottom w:val="single" w:sz="4" w:space="0" w:color="auto"/>
      </w:pBdr>
      <w:spacing w:before="100"/>
      <w:ind w:left="2980" w:right="3020"/>
      <w:jc w:val="center"/>
    </w:pPr>
  </w:style>
  <w:style w:type="paragraph" w:customStyle="1" w:styleId="N-line2">
    <w:name w:val="N-line2"/>
    <w:basedOn w:val="Normal"/>
    <w:rsid w:val="00D867AB"/>
    <w:pPr>
      <w:pBdr>
        <w:bottom w:val="single" w:sz="8" w:space="0" w:color="auto"/>
      </w:pBdr>
    </w:pPr>
  </w:style>
  <w:style w:type="paragraph" w:customStyle="1" w:styleId="EndNote">
    <w:name w:val="EndNote"/>
    <w:basedOn w:val="BillBasicHeading"/>
    <w:rsid w:val="00D867AB"/>
    <w:pPr>
      <w:tabs>
        <w:tab w:val="left" w:pos="700"/>
      </w:tabs>
      <w:spacing w:before="160"/>
      <w:ind w:left="700" w:hanging="700"/>
    </w:pPr>
    <w:rPr>
      <w:b/>
    </w:rPr>
  </w:style>
  <w:style w:type="paragraph" w:customStyle="1" w:styleId="EndNoteHeading">
    <w:name w:val="EndNoteHeading"/>
    <w:basedOn w:val="BillBasicHeading"/>
    <w:rsid w:val="00D867AB"/>
    <w:pPr>
      <w:keepNext/>
      <w:tabs>
        <w:tab w:val="left" w:pos="700"/>
      </w:tabs>
      <w:spacing w:before="160"/>
      <w:ind w:left="700" w:hanging="700"/>
    </w:pPr>
    <w:rPr>
      <w:b/>
    </w:rPr>
  </w:style>
  <w:style w:type="paragraph" w:customStyle="1" w:styleId="PenaltyHeading">
    <w:name w:val="PenaltyHeading"/>
    <w:basedOn w:val="Normal"/>
    <w:rsid w:val="00D867AB"/>
    <w:pPr>
      <w:tabs>
        <w:tab w:val="left" w:pos="700"/>
      </w:tabs>
      <w:spacing w:before="120"/>
      <w:ind w:left="700" w:hanging="700"/>
    </w:pPr>
    <w:rPr>
      <w:rFonts w:ascii="Arial" w:hAnsi="Arial"/>
      <w:b/>
      <w:sz w:val="20"/>
    </w:rPr>
  </w:style>
  <w:style w:type="paragraph" w:customStyle="1" w:styleId="05EndNote">
    <w:name w:val="05EndNote"/>
    <w:basedOn w:val="Normal"/>
    <w:rsid w:val="00D867AB"/>
  </w:style>
  <w:style w:type="paragraph" w:customStyle="1" w:styleId="03Schedule">
    <w:name w:val="03Schedule"/>
    <w:basedOn w:val="Normal"/>
    <w:rsid w:val="00D867AB"/>
  </w:style>
  <w:style w:type="paragraph" w:customStyle="1" w:styleId="ISched-heading">
    <w:name w:val="I Sched-heading"/>
    <w:basedOn w:val="BillBasicHeading"/>
    <w:next w:val="ref"/>
    <w:rsid w:val="00D867AB"/>
    <w:pPr>
      <w:keepNext/>
      <w:spacing w:before="320"/>
      <w:ind w:left="2600" w:hanging="2600"/>
      <w:jc w:val="left"/>
    </w:pPr>
    <w:rPr>
      <w:b/>
      <w:sz w:val="34"/>
    </w:rPr>
  </w:style>
  <w:style w:type="paragraph" w:customStyle="1" w:styleId="ISched-Part">
    <w:name w:val="I Sched-Part"/>
    <w:basedOn w:val="BillBasicHeading"/>
    <w:rsid w:val="00D867AB"/>
    <w:pPr>
      <w:keepNext/>
      <w:spacing w:before="380"/>
      <w:ind w:left="2600" w:hanging="2600"/>
      <w:jc w:val="left"/>
    </w:pPr>
    <w:rPr>
      <w:b/>
      <w:sz w:val="32"/>
    </w:rPr>
  </w:style>
  <w:style w:type="paragraph" w:customStyle="1" w:styleId="ISched-form">
    <w:name w:val="I Sched-form"/>
    <w:basedOn w:val="BillBasicHeading"/>
    <w:rsid w:val="00D867AB"/>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D867AB"/>
    <w:pPr>
      <w:keepNext/>
      <w:tabs>
        <w:tab w:val="clear" w:pos="2600"/>
        <w:tab w:val="left" w:pos="1100"/>
      </w:tabs>
      <w:spacing w:before="240"/>
      <w:ind w:left="1100" w:hanging="1100"/>
      <w:jc w:val="left"/>
    </w:pPr>
    <w:rPr>
      <w:b/>
    </w:rPr>
  </w:style>
  <w:style w:type="paragraph" w:customStyle="1" w:styleId="IMain">
    <w:name w:val="I Main"/>
    <w:basedOn w:val="BillBasic"/>
    <w:rsid w:val="00D867AB"/>
    <w:pPr>
      <w:tabs>
        <w:tab w:val="right" w:pos="900"/>
        <w:tab w:val="left" w:pos="1100"/>
      </w:tabs>
      <w:ind w:left="1100" w:hanging="1100"/>
    </w:pPr>
  </w:style>
  <w:style w:type="paragraph" w:customStyle="1" w:styleId="Ipara">
    <w:name w:val="I para"/>
    <w:basedOn w:val="BillBasic"/>
    <w:rsid w:val="00D867AB"/>
    <w:pPr>
      <w:tabs>
        <w:tab w:val="right" w:pos="1400"/>
        <w:tab w:val="left" w:pos="1600"/>
      </w:tabs>
      <w:ind w:left="1600" w:hanging="1600"/>
    </w:pPr>
  </w:style>
  <w:style w:type="paragraph" w:customStyle="1" w:styleId="Isubpara">
    <w:name w:val="I subpara"/>
    <w:basedOn w:val="BillBasic"/>
    <w:rsid w:val="00D867AB"/>
    <w:pPr>
      <w:tabs>
        <w:tab w:val="right" w:pos="1940"/>
        <w:tab w:val="left" w:pos="2140"/>
      </w:tabs>
      <w:ind w:left="2140" w:hanging="2140"/>
    </w:pPr>
  </w:style>
  <w:style w:type="paragraph" w:customStyle="1" w:styleId="Isubsubpara">
    <w:name w:val="I subsubpara"/>
    <w:basedOn w:val="BillBasic"/>
    <w:rsid w:val="00D867AB"/>
    <w:pPr>
      <w:tabs>
        <w:tab w:val="right" w:pos="2460"/>
        <w:tab w:val="left" w:pos="2660"/>
      </w:tabs>
      <w:ind w:left="2660" w:hanging="2660"/>
    </w:pPr>
  </w:style>
  <w:style w:type="character" w:customStyle="1" w:styleId="CharSectNo">
    <w:name w:val="CharSectNo"/>
    <w:basedOn w:val="DefaultParagraphFont"/>
    <w:rsid w:val="00D867AB"/>
  </w:style>
  <w:style w:type="character" w:customStyle="1" w:styleId="CharDivNo">
    <w:name w:val="CharDivNo"/>
    <w:basedOn w:val="DefaultParagraphFont"/>
    <w:rsid w:val="00D867AB"/>
  </w:style>
  <w:style w:type="character" w:customStyle="1" w:styleId="CharDivText">
    <w:name w:val="CharDivText"/>
    <w:basedOn w:val="DefaultParagraphFont"/>
    <w:rsid w:val="00D867AB"/>
  </w:style>
  <w:style w:type="character" w:customStyle="1" w:styleId="CharPartNo">
    <w:name w:val="CharPartNo"/>
    <w:basedOn w:val="DefaultParagraphFont"/>
    <w:rsid w:val="00D867AB"/>
  </w:style>
  <w:style w:type="paragraph" w:customStyle="1" w:styleId="Placeholder">
    <w:name w:val="Placeholder"/>
    <w:basedOn w:val="Normal"/>
    <w:rsid w:val="00D867AB"/>
    <w:rPr>
      <w:sz w:val="10"/>
    </w:rPr>
  </w:style>
  <w:style w:type="paragraph" w:styleId="PlainText">
    <w:name w:val="Plain Text"/>
    <w:basedOn w:val="Normal"/>
    <w:rsid w:val="00D867AB"/>
    <w:rPr>
      <w:rFonts w:ascii="Courier New" w:hAnsi="Courier New"/>
      <w:sz w:val="20"/>
    </w:rPr>
  </w:style>
  <w:style w:type="character" w:customStyle="1" w:styleId="CharChapNo">
    <w:name w:val="CharChapNo"/>
    <w:basedOn w:val="DefaultParagraphFont"/>
    <w:rsid w:val="00D867AB"/>
  </w:style>
  <w:style w:type="character" w:customStyle="1" w:styleId="CharChapText">
    <w:name w:val="CharChapText"/>
    <w:basedOn w:val="DefaultParagraphFont"/>
    <w:rsid w:val="00D867AB"/>
  </w:style>
  <w:style w:type="character" w:customStyle="1" w:styleId="CharPartText">
    <w:name w:val="CharPartText"/>
    <w:basedOn w:val="DefaultParagraphFont"/>
    <w:rsid w:val="00D867AB"/>
  </w:style>
  <w:style w:type="paragraph" w:styleId="TOC1">
    <w:name w:val="toc 1"/>
    <w:basedOn w:val="Normal"/>
    <w:next w:val="Normal"/>
    <w:autoRedefine/>
    <w:semiHidden/>
    <w:rsid w:val="00D867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semiHidden/>
    <w:rsid w:val="00D867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D867AB"/>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semiHidden/>
    <w:rsid w:val="00D867AB"/>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semiHidden/>
    <w:rsid w:val="00D867AB"/>
  </w:style>
  <w:style w:type="paragraph" w:styleId="Title">
    <w:name w:val="Title"/>
    <w:basedOn w:val="Normal"/>
    <w:qFormat/>
    <w:rsid w:val="00D867AB"/>
    <w:pPr>
      <w:spacing w:before="240" w:after="60"/>
      <w:jc w:val="center"/>
      <w:outlineLvl w:val="0"/>
    </w:pPr>
    <w:rPr>
      <w:rFonts w:ascii="Arial" w:hAnsi="Arial"/>
      <w:b/>
      <w:kern w:val="28"/>
      <w:sz w:val="32"/>
    </w:rPr>
  </w:style>
  <w:style w:type="paragraph" w:styleId="Signature">
    <w:name w:val="Signature"/>
    <w:basedOn w:val="Normal"/>
    <w:rsid w:val="00D867AB"/>
    <w:pPr>
      <w:ind w:left="4252"/>
    </w:pPr>
  </w:style>
  <w:style w:type="paragraph" w:customStyle="1" w:styleId="ActNo">
    <w:name w:val="ActNo"/>
    <w:basedOn w:val="BillBasicHeading"/>
    <w:rsid w:val="00D867AB"/>
    <w:pPr>
      <w:spacing w:before="220"/>
    </w:pPr>
    <w:rPr>
      <w:b/>
    </w:rPr>
  </w:style>
  <w:style w:type="paragraph" w:customStyle="1" w:styleId="aParaNote">
    <w:name w:val="aParaNote"/>
    <w:basedOn w:val="BillBasic"/>
    <w:rsid w:val="00D867AB"/>
    <w:pPr>
      <w:ind w:left="2400" w:hanging="800"/>
    </w:pPr>
    <w:rPr>
      <w:sz w:val="20"/>
    </w:rPr>
  </w:style>
  <w:style w:type="paragraph" w:customStyle="1" w:styleId="aExamNum">
    <w:name w:val="aExamNum"/>
    <w:basedOn w:val="aExam"/>
    <w:rsid w:val="00D867AB"/>
    <w:pPr>
      <w:tabs>
        <w:tab w:val="num" w:pos="1500"/>
      </w:tabs>
      <w:ind w:left="1500" w:hanging="400"/>
      <w:outlineLvl w:val="6"/>
    </w:pPr>
  </w:style>
  <w:style w:type="paragraph" w:customStyle="1" w:styleId="LongTitle">
    <w:name w:val="LongTitle"/>
    <w:basedOn w:val="BillBasic"/>
    <w:rsid w:val="00D867AB"/>
    <w:pPr>
      <w:spacing w:before="300"/>
    </w:pPr>
  </w:style>
  <w:style w:type="paragraph" w:customStyle="1" w:styleId="Minister">
    <w:name w:val="Minister"/>
    <w:basedOn w:val="BillBasic"/>
    <w:rsid w:val="00D867AB"/>
    <w:pPr>
      <w:spacing w:before="640"/>
      <w:jc w:val="right"/>
    </w:pPr>
    <w:rPr>
      <w:caps/>
    </w:rPr>
  </w:style>
  <w:style w:type="paragraph" w:customStyle="1" w:styleId="DateLine">
    <w:name w:val="DateLine"/>
    <w:basedOn w:val="BillBasic"/>
    <w:rsid w:val="00D867AB"/>
    <w:pPr>
      <w:tabs>
        <w:tab w:val="left" w:pos="4320"/>
      </w:tabs>
    </w:pPr>
  </w:style>
  <w:style w:type="paragraph" w:customStyle="1" w:styleId="madeunder">
    <w:name w:val="made under"/>
    <w:basedOn w:val="BillBasic"/>
    <w:rsid w:val="00D867AB"/>
    <w:pPr>
      <w:spacing w:before="240"/>
    </w:pPr>
  </w:style>
  <w:style w:type="paragraph" w:customStyle="1" w:styleId="EndNoteSubHeading">
    <w:name w:val="EndNoteSubHeading"/>
    <w:basedOn w:val="Normal"/>
    <w:next w:val="EndNoteText"/>
    <w:rsid w:val="00D867AB"/>
    <w:pPr>
      <w:keepNext/>
      <w:tabs>
        <w:tab w:val="left" w:pos="700"/>
      </w:tabs>
      <w:spacing w:before="240"/>
      <w:ind w:left="700" w:hanging="700"/>
    </w:pPr>
    <w:rPr>
      <w:rFonts w:ascii="Arial" w:hAnsi="Arial"/>
      <w:b/>
      <w:sz w:val="20"/>
    </w:rPr>
  </w:style>
  <w:style w:type="paragraph" w:customStyle="1" w:styleId="EndNoteText">
    <w:name w:val="EndNoteText"/>
    <w:basedOn w:val="BillBasic"/>
    <w:rsid w:val="00D867AB"/>
    <w:pPr>
      <w:tabs>
        <w:tab w:val="left" w:pos="700"/>
      </w:tabs>
      <w:spacing w:before="80"/>
      <w:ind w:left="700" w:hanging="700"/>
    </w:pPr>
    <w:rPr>
      <w:sz w:val="20"/>
    </w:rPr>
  </w:style>
  <w:style w:type="paragraph" w:customStyle="1" w:styleId="BillBasicItalics">
    <w:name w:val="BillBasicItalics"/>
    <w:basedOn w:val="BillBasic"/>
    <w:rsid w:val="00D867AB"/>
    <w:rPr>
      <w:i/>
    </w:rPr>
  </w:style>
  <w:style w:type="paragraph" w:customStyle="1" w:styleId="00SigningPage">
    <w:name w:val="00SigningPage"/>
    <w:basedOn w:val="Normal"/>
    <w:rsid w:val="00D867AB"/>
  </w:style>
  <w:style w:type="paragraph" w:customStyle="1" w:styleId="Aparareturn">
    <w:name w:val="A para return"/>
    <w:basedOn w:val="BillBasic"/>
    <w:rsid w:val="00D867AB"/>
    <w:pPr>
      <w:ind w:left="1600"/>
    </w:pPr>
  </w:style>
  <w:style w:type="paragraph" w:customStyle="1" w:styleId="Asubparareturn">
    <w:name w:val="A subpara return"/>
    <w:basedOn w:val="BillBasic"/>
    <w:rsid w:val="00D867AB"/>
    <w:pPr>
      <w:ind w:left="2140"/>
    </w:pPr>
  </w:style>
  <w:style w:type="paragraph" w:customStyle="1" w:styleId="CommentNum">
    <w:name w:val="CommentNum"/>
    <w:basedOn w:val="Comment"/>
    <w:rsid w:val="00D867AB"/>
    <w:pPr>
      <w:numPr>
        <w:numId w:val="4"/>
      </w:numPr>
      <w:tabs>
        <w:tab w:val="clear" w:pos="1400"/>
      </w:tabs>
    </w:pPr>
  </w:style>
  <w:style w:type="paragraph" w:styleId="TOC8">
    <w:name w:val="toc 8"/>
    <w:basedOn w:val="TOC3"/>
    <w:next w:val="Normal"/>
    <w:autoRedefine/>
    <w:semiHidden/>
    <w:rsid w:val="00D867AB"/>
    <w:pPr>
      <w:keepNext w:val="0"/>
      <w:spacing w:before="120"/>
    </w:pPr>
  </w:style>
  <w:style w:type="paragraph" w:customStyle="1" w:styleId="Judges">
    <w:name w:val="Judges"/>
    <w:basedOn w:val="Minister"/>
    <w:uiPriority w:val="99"/>
    <w:rsid w:val="00D867AB"/>
    <w:pPr>
      <w:spacing w:before="180"/>
    </w:pPr>
  </w:style>
  <w:style w:type="paragraph" w:customStyle="1" w:styleId="BillFor">
    <w:name w:val="BillFor"/>
    <w:basedOn w:val="BillBasicHeading"/>
    <w:rsid w:val="00D867AB"/>
    <w:pPr>
      <w:spacing w:before="320"/>
    </w:pPr>
    <w:rPr>
      <w:b/>
      <w:sz w:val="28"/>
    </w:rPr>
  </w:style>
  <w:style w:type="paragraph" w:customStyle="1" w:styleId="draft">
    <w:name w:val="draft"/>
    <w:basedOn w:val="Normal"/>
    <w:rsid w:val="00D867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867AB"/>
    <w:pPr>
      <w:spacing w:line="260" w:lineRule="atLeast"/>
      <w:jc w:val="center"/>
    </w:pPr>
  </w:style>
  <w:style w:type="paragraph" w:customStyle="1" w:styleId="Amainbullet">
    <w:name w:val="A main bullet"/>
    <w:basedOn w:val="BillBasic"/>
    <w:rsid w:val="00D867AB"/>
    <w:pPr>
      <w:numPr>
        <w:numId w:val="5"/>
      </w:numPr>
      <w:spacing w:before="60"/>
    </w:pPr>
  </w:style>
  <w:style w:type="paragraph" w:customStyle="1" w:styleId="Aparabullet">
    <w:name w:val="A para bullet"/>
    <w:basedOn w:val="BillBasic"/>
    <w:rsid w:val="00D867AB"/>
    <w:pPr>
      <w:numPr>
        <w:numId w:val="6"/>
      </w:numPr>
      <w:spacing w:before="60"/>
    </w:pPr>
  </w:style>
  <w:style w:type="paragraph" w:customStyle="1" w:styleId="Asubparabullet">
    <w:name w:val="A subpara bullet"/>
    <w:basedOn w:val="BillBasic"/>
    <w:rsid w:val="00D867AB"/>
    <w:pPr>
      <w:numPr>
        <w:numId w:val="7"/>
      </w:numPr>
      <w:spacing w:before="60"/>
    </w:pPr>
  </w:style>
  <w:style w:type="paragraph" w:customStyle="1" w:styleId="aDefpara">
    <w:name w:val="aDef para"/>
    <w:basedOn w:val="Apara"/>
    <w:rsid w:val="00D867AB"/>
    <w:pPr>
      <w:numPr>
        <w:numId w:val="18"/>
      </w:numPr>
    </w:pPr>
  </w:style>
  <w:style w:type="paragraph" w:customStyle="1" w:styleId="aDefsubpara">
    <w:name w:val="aDef subpara"/>
    <w:basedOn w:val="Asubpara"/>
    <w:rsid w:val="00D867AB"/>
    <w:pPr>
      <w:numPr>
        <w:numId w:val="18"/>
      </w:numPr>
    </w:pPr>
  </w:style>
  <w:style w:type="paragraph" w:customStyle="1" w:styleId="Idefpara">
    <w:name w:val="I def para"/>
    <w:basedOn w:val="Ipara"/>
    <w:rsid w:val="00D867AB"/>
  </w:style>
  <w:style w:type="paragraph" w:customStyle="1" w:styleId="Idefsubpara">
    <w:name w:val="I def subpara"/>
    <w:basedOn w:val="Isubpara"/>
    <w:rsid w:val="00D867AB"/>
  </w:style>
  <w:style w:type="paragraph" w:customStyle="1" w:styleId="Notified">
    <w:name w:val="Notified"/>
    <w:basedOn w:val="BillBasic"/>
    <w:rsid w:val="00D867AB"/>
    <w:pPr>
      <w:spacing w:before="360"/>
      <w:jc w:val="right"/>
    </w:pPr>
    <w:rPr>
      <w:i/>
    </w:rPr>
  </w:style>
  <w:style w:type="paragraph" w:customStyle="1" w:styleId="03ScheduleLandscape">
    <w:name w:val="03ScheduleLandscape"/>
    <w:basedOn w:val="Normal"/>
    <w:rsid w:val="00D867AB"/>
  </w:style>
  <w:style w:type="paragraph" w:customStyle="1" w:styleId="IDict-Heading">
    <w:name w:val="I Dict-Heading"/>
    <w:basedOn w:val="Dict-Heading"/>
    <w:rsid w:val="00D867AB"/>
    <w:pPr>
      <w:keepNext w:val="0"/>
      <w:outlineLvl w:val="9"/>
    </w:pPr>
  </w:style>
  <w:style w:type="paragraph" w:customStyle="1" w:styleId="02TextLandscape">
    <w:name w:val="02TextLandscape"/>
    <w:basedOn w:val="Normal"/>
    <w:rsid w:val="00D867AB"/>
  </w:style>
  <w:style w:type="paragraph" w:styleId="Salutation">
    <w:name w:val="Salutation"/>
    <w:basedOn w:val="Normal"/>
    <w:next w:val="Normal"/>
    <w:rsid w:val="00D867AB"/>
  </w:style>
  <w:style w:type="paragraph" w:customStyle="1" w:styleId="aNoteBullet">
    <w:name w:val="aNoteBullet"/>
    <w:basedOn w:val="aNotess"/>
    <w:rsid w:val="00D867AB"/>
    <w:pPr>
      <w:numPr>
        <w:numId w:val="8"/>
      </w:numPr>
      <w:spacing w:before="60"/>
    </w:pPr>
  </w:style>
  <w:style w:type="paragraph" w:customStyle="1" w:styleId="aNotess">
    <w:name w:val="aNotess"/>
    <w:basedOn w:val="BillBasic"/>
    <w:rsid w:val="00D867AB"/>
    <w:pPr>
      <w:ind w:left="1900" w:hanging="800"/>
    </w:pPr>
    <w:rPr>
      <w:sz w:val="20"/>
    </w:rPr>
  </w:style>
  <w:style w:type="paragraph" w:customStyle="1" w:styleId="aParaNoteBullet">
    <w:name w:val="aParaNoteBullet"/>
    <w:basedOn w:val="aNotepar"/>
    <w:rsid w:val="00D867AB"/>
    <w:pPr>
      <w:tabs>
        <w:tab w:val="num" w:pos="2300"/>
      </w:tabs>
      <w:spacing w:before="60"/>
      <w:ind w:left="2300" w:hanging="300"/>
    </w:pPr>
  </w:style>
  <w:style w:type="paragraph" w:customStyle="1" w:styleId="aNotepar">
    <w:name w:val="aNotepar"/>
    <w:basedOn w:val="BillBasic"/>
    <w:next w:val="aNoteTextpar"/>
    <w:rsid w:val="00D867AB"/>
    <w:pPr>
      <w:ind w:left="2400" w:hanging="800"/>
    </w:pPr>
    <w:rPr>
      <w:sz w:val="20"/>
    </w:rPr>
  </w:style>
  <w:style w:type="paragraph" w:customStyle="1" w:styleId="aNoteTextpar">
    <w:name w:val="aNoteTextpar"/>
    <w:basedOn w:val="aNotepar"/>
    <w:rsid w:val="00D867AB"/>
    <w:pPr>
      <w:spacing w:before="60"/>
      <w:ind w:firstLine="0"/>
    </w:pPr>
  </w:style>
  <w:style w:type="paragraph" w:customStyle="1" w:styleId="MinisterWord">
    <w:name w:val="MinisterWord"/>
    <w:basedOn w:val="Normal"/>
    <w:rsid w:val="00D867AB"/>
    <w:pPr>
      <w:spacing w:before="60"/>
      <w:jc w:val="right"/>
    </w:pPr>
  </w:style>
  <w:style w:type="paragraph" w:customStyle="1" w:styleId="aExamPara">
    <w:name w:val="aExamPara"/>
    <w:basedOn w:val="aExam"/>
    <w:rsid w:val="00D867AB"/>
    <w:pPr>
      <w:tabs>
        <w:tab w:val="num" w:pos="2000"/>
      </w:tabs>
      <w:ind w:left="2000" w:hanging="280"/>
    </w:pPr>
  </w:style>
  <w:style w:type="paragraph" w:customStyle="1" w:styleId="aExamNumText">
    <w:name w:val="aExamNumText"/>
    <w:basedOn w:val="aExam"/>
    <w:rsid w:val="00D867AB"/>
    <w:pPr>
      <w:ind w:left="1500"/>
    </w:pPr>
  </w:style>
  <w:style w:type="paragraph" w:customStyle="1" w:styleId="aExamBullet">
    <w:name w:val="aExamBullet"/>
    <w:basedOn w:val="aExam"/>
    <w:rsid w:val="00D867AB"/>
    <w:pPr>
      <w:tabs>
        <w:tab w:val="num" w:pos="1100"/>
      </w:tabs>
      <w:ind w:hanging="400"/>
    </w:pPr>
  </w:style>
  <w:style w:type="paragraph" w:customStyle="1" w:styleId="aNotePara">
    <w:name w:val="aNotePara"/>
    <w:basedOn w:val="aNote"/>
    <w:rsid w:val="00D867AB"/>
    <w:pPr>
      <w:tabs>
        <w:tab w:val="right" w:pos="2140"/>
        <w:tab w:val="left" w:pos="2400"/>
      </w:tabs>
      <w:spacing w:before="60"/>
      <w:ind w:left="2400" w:hanging="1300"/>
    </w:pPr>
  </w:style>
  <w:style w:type="paragraph" w:customStyle="1" w:styleId="aExplanHeading">
    <w:name w:val="aExplanHeading"/>
    <w:basedOn w:val="BillBasicHeading"/>
    <w:next w:val="aExplanText"/>
    <w:rsid w:val="00D867AB"/>
    <w:pPr>
      <w:keepNext/>
    </w:pPr>
    <w:rPr>
      <w:b/>
      <w:sz w:val="18"/>
    </w:rPr>
  </w:style>
  <w:style w:type="paragraph" w:customStyle="1" w:styleId="aExplanText">
    <w:name w:val="aExplanText"/>
    <w:basedOn w:val="BillBasic"/>
    <w:rsid w:val="00D867AB"/>
    <w:rPr>
      <w:sz w:val="20"/>
    </w:rPr>
  </w:style>
  <w:style w:type="paragraph" w:customStyle="1" w:styleId="aParaNotePara">
    <w:name w:val="aParaNotePara"/>
    <w:basedOn w:val="aParaNote"/>
    <w:rsid w:val="00D867AB"/>
    <w:pPr>
      <w:tabs>
        <w:tab w:val="right" w:pos="2640"/>
      </w:tabs>
      <w:ind w:left="2920" w:hanging="1320"/>
    </w:pPr>
  </w:style>
  <w:style w:type="character" w:customStyle="1" w:styleId="charBold">
    <w:name w:val="charBold"/>
    <w:basedOn w:val="DefaultParagraphFont"/>
    <w:rsid w:val="00D867AB"/>
    <w:rPr>
      <w:b/>
    </w:rPr>
  </w:style>
  <w:style w:type="character" w:customStyle="1" w:styleId="charBoldItals">
    <w:name w:val="charBoldItals"/>
    <w:basedOn w:val="DefaultParagraphFont"/>
    <w:rsid w:val="00D867AB"/>
    <w:rPr>
      <w:b/>
      <w:i/>
    </w:rPr>
  </w:style>
  <w:style w:type="character" w:customStyle="1" w:styleId="charItals">
    <w:name w:val="charItals"/>
    <w:basedOn w:val="DefaultParagraphFont"/>
    <w:rsid w:val="00D867AB"/>
    <w:rPr>
      <w:i/>
    </w:rPr>
  </w:style>
  <w:style w:type="character" w:customStyle="1" w:styleId="charUnderline">
    <w:name w:val="charUnderline"/>
    <w:basedOn w:val="DefaultParagraphFont"/>
    <w:rsid w:val="00D867AB"/>
    <w:rPr>
      <w:u w:val="single"/>
    </w:rPr>
  </w:style>
  <w:style w:type="paragraph" w:customStyle="1" w:styleId="TableHd">
    <w:name w:val="TableHd"/>
    <w:basedOn w:val="Normal"/>
    <w:rsid w:val="00D867AB"/>
    <w:pPr>
      <w:keepNext/>
      <w:spacing w:before="300"/>
      <w:ind w:left="1100" w:hanging="1100"/>
    </w:pPr>
    <w:rPr>
      <w:rFonts w:ascii="Arial" w:hAnsi="Arial"/>
      <w:b/>
      <w:sz w:val="20"/>
    </w:rPr>
  </w:style>
  <w:style w:type="paragraph" w:customStyle="1" w:styleId="TableColHd">
    <w:name w:val="TableColHd"/>
    <w:basedOn w:val="Normal"/>
    <w:rsid w:val="00D867AB"/>
    <w:pPr>
      <w:keepNext/>
      <w:spacing w:after="60"/>
    </w:pPr>
    <w:rPr>
      <w:rFonts w:ascii="Arial" w:hAnsi="Arial"/>
      <w:b/>
      <w:sz w:val="18"/>
    </w:rPr>
  </w:style>
  <w:style w:type="paragraph" w:customStyle="1" w:styleId="PenaltyPara">
    <w:name w:val="PenaltyPara"/>
    <w:basedOn w:val="Normal"/>
    <w:rsid w:val="00D867AB"/>
    <w:pPr>
      <w:tabs>
        <w:tab w:val="right" w:pos="1360"/>
      </w:tabs>
      <w:spacing w:before="60"/>
      <w:ind w:left="1600" w:hanging="1600"/>
      <w:jc w:val="both"/>
    </w:pPr>
  </w:style>
  <w:style w:type="paragraph" w:customStyle="1" w:styleId="tablepara">
    <w:name w:val="table para"/>
    <w:basedOn w:val="Normal"/>
    <w:rsid w:val="00D867AB"/>
    <w:pPr>
      <w:tabs>
        <w:tab w:val="right" w:pos="400"/>
        <w:tab w:val="left" w:pos="700"/>
      </w:tabs>
      <w:spacing w:before="80" w:after="60"/>
      <w:ind w:left="700" w:hanging="700"/>
    </w:pPr>
  </w:style>
  <w:style w:type="paragraph" w:customStyle="1" w:styleId="tablesubpara">
    <w:name w:val="table subpara"/>
    <w:basedOn w:val="Normal"/>
    <w:rsid w:val="00D867AB"/>
    <w:pPr>
      <w:tabs>
        <w:tab w:val="right" w:pos="1100"/>
        <w:tab w:val="left" w:pos="1400"/>
      </w:tabs>
      <w:spacing w:before="80" w:after="60"/>
      <w:ind w:left="1400" w:hanging="1400"/>
    </w:pPr>
  </w:style>
  <w:style w:type="paragraph" w:customStyle="1" w:styleId="TableText">
    <w:name w:val="TableText"/>
    <w:basedOn w:val="Normal"/>
    <w:rsid w:val="00D867AB"/>
    <w:pPr>
      <w:spacing w:before="60" w:after="60"/>
    </w:pPr>
  </w:style>
  <w:style w:type="paragraph" w:customStyle="1" w:styleId="IshadedH5Sec">
    <w:name w:val="I shaded H5 Sec"/>
    <w:basedOn w:val="AH5Sec"/>
    <w:rsid w:val="00D867AB"/>
    <w:pPr>
      <w:numPr>
        <w:ilvl w:val="0"/>
        <w:numId w:val="0"/>
      </w:numPr>
      <w:shd w:val="pct25" w:color="auto" w:fill="auto"/>
      <w:ind w:left="1100" w:hanging="1100"/>
      <w:outlineLvl w:val="9"/>
    </w:pPr>
  </w:style>
  <w:style w:type="paragraph" w:customStyle="1" w:styleId="IshadedSchClause">
    <w:name w:val="I shaded Sch Clause"/>
    <w:basedOn w:val="IshadedH5Sec"/>
    <w:rsid w:val="00D867AB"/>
  </w:style>
  <w:style w:type="paragraph" w:customStyle="1" w:styleId="Penalty">
    <w:name w:val="Penalty"/>
    <w:basedOn w:val="Amainreturn"/>
    <w:rsid w:val="00D867AB"/>
  </w:style>
  <w:style w:type="paragraph" w:customStyle="1" w:styleId="aNoteText">
    <w:name w:val="aNoteText"/>
    <w:basedOn w:val="aNote"/>
    <w:rsid w:val="00D867AB"/>
    <w:pPr>
      <w:spacing w:before="60"/>
      <w:ind w:firstLine="0"/>
    </w:pPr>
  </w:style>
  <w:style w:type="paragraph" w:customStyle="1" w:styleId="aExamINum">
    <w:name w:val="aExamINum"/>
    <w:basedOn w:val="aExam"/>
    <w:rsid w:val="00D867AB"/>
    <w:pPr>
      <w:tabs>
        <w:tab w:val="left" w:pos="1500"/>
      </w:tabs>
      <w:ind w:left="1500" w:hanging="400"/>
    </w:pPr>
  </w:style>
  <w:style w:type="paragraph" w:customStyle="1" w:styleId="AExamIPara">
    <w:name w:val="AExamIPara"/>
    <w:basedOn w:val="aExam"/>
    <w:rsid w:val="00D867AB"/>
    <w:pPr>
      <w:tabs>
        <w:tab w:val="right" w:pos="1720"/>
        <w:tab w:val="left" w:pos="2000"/>
      </w:tabs>
      <w:ind w:left="2000" w:hanging="900"/>
    </w:pPr>
  </w:style>
  <w:style w:type="paragraph" w:customStyle="1" w:styleId="AH3sec">
    <w:name w:val="A H3 sec"/>
    <w:basedOn w:val="Normal"/>
    <w:next w:val="direction"/>
    <w:rsid w:val="00D867AB"/>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D867AB"/>
    <w:pPr>
      <w:keepNext/>
      <w:tabs>
        <w:tab w:val="clear" w:pos="2600"/>
      </w:tabs>
      <w:ind w:left="1100"/>
      <w:jc w:val="left"/>
    </w:pPr>
    <w:rPr>
      <w:b/>
      <w:sz w:val="18"/>
    </w:rPr>
  </w:style>
  <w:style w:type="paragraph" w:customStyle="1" w:styleId="aExamss">
    <w:name w:val="aExamss"/>
    <w:basedOn w:val="aNote"/>
    <w:rsid w:val="00D867AB"/>
    <w:pPr>
      <w:spacing w:before="60"/>
      <w:ind w:left="1100" w:firstLine="0"/>
    </w:pPr>
  </w:style>
  <w:style w:type="paragraph" w:customStyle="1" w:styleId="aExamHdgpar">
    <w:name w:val="aExamHdgpar"/>
    <w:basedOn w:val="aExamHdgss"/>
    <w:next w:val="aExampar"/>
    <w:rsid w:val="00D867AB"/>
    <w:pPr>
      <w:ind w:left="1600"/>
    </w:pPr>
  </w:style>
  <w:style w:type="paragraph" w:customStyle="1" w:styleId="aExampar">
    <w:name w:val="aExampar"/>
    <w:basedOn w:val="aExamss"/>
    <w:rsid w:val="00D867AB"/>
    <w:pPr>
      <w:ind w:left="1600"/>
    </w:pPr>
  </w:style>
  <w:style w:type="paragraph" w:customStyle="1" w:styleId="aExamINumss">
    <w:name w:val="aExamINumss"/>
    <w:basedOn w:val="aExamss"/>
    <w:rsid w:val="00D867AB"/>
    <w:pPr>
      <w:tabs>
        <w:tab w:val="left" w:pos="1500"/>
      </w:tabs>
      <w:ind w:left="1500" w:hanging="400"/>
    </w:pPr>
  </w:style>
  <w:style w:type="paragraph" w:customStyle="1" w:styleId="aExamINumpar">
    <w:name w:val="aExamINumpar"/>
    <w:basedOn w:val="aExampar"/>
    <w:rsid w:val="00D867AB"/>
    <w:pPr>
      <w:tabs>
        <w:tab w:val="left" w:pos="2000"/>
      </w:tabs>
      <w:ind w:left="2000" w:hanging="400"/>
    </w:pPr>
  </w:style>
  <w:style w:type="paragraph" w:customStyle="1" w:styleId="aExamNumTextss">
    <w:name w:val="aExamNumTextss"/>
    <w:basedOn w:val="aExamss"/>
    <w:rsid w:val="00D867AB"/>
    <w:pPr>
      <w:ind w:left="1500"/>
    </w:pPr>
  </w:style>
  <w:style w:type="paragraph" w:customStyle="1" w:styleId="aExamNumTextpar">
    <w:name w:val="aExamNumTextpar"/>
    <w:basedOn w:val="aExampar"/>
    <w:rsid w:val="00D867AB"/>
    <w:pPr>
      <w:ind w:left="2000"/>
    </w:pPr>
  </w:style>
  <w:style w:type="paragraph" w:customStyle="1" w:styleId="aExamBulletss">
    <w:name w:val="aExamBulletss"/>
    <w:basedOn w:val="aExamss"/>
    <w:rsid w:val="00D867AB"/>
    <w:pPr>
      <w:numPr>
        <w:numId w:val="19"/>
      </w:numPr>
    </w:pPr>
  </w:style>
  <w:style w:type="paragraph" w:customStyle="1" w:styleId="aExamBulletpar">
    <w:name w:val="aExamBulletpar"/>
    <w:basedOn w:val="aExampar"/>
    <w:rsid w:val="00D867AB"/>
    <w:pPr>
      <w:numPr>
        <w:numId w:val="10"/>
      </w:numPr>
    </w:pPr>
  </w:style>
  <w:style w:type="paragraph" w:customStyle="1" w:styleId="aExamHdgsubpar">
    <w:name w:val="aExamHdgsubpar"/>
    <w:basedOn w:val="aExamHdgss"/>
    <w:next w:val="aExamsubpar"/>
    <w:rsid w:val="00D867AB"/>
    <w:pPr>
      <w:ind w:left="2140"/>
    </w:pPr>
  </w:style>
  <w:style w:type="paragraph" w:customStyle="1" w:styleId="aExamsubpar">
    <w:name w:val="aExamsubpar"/>
    <w:basedOn w:val="aExamss"/>
    <w:rsid w:val="00D867AB"/>
    <w:pPr>
      <w:ind w:left="2140"/>
    </w:pPr>
  </w:style>
  <w:style w:type="paragraph" w:customStyle="1" w:styleId="aExamNumsubpar">
    <w:name w:val="aExamNumsubpar"/>
    <w:basedOn w:val="aExamsubpar"/>
    <w:rsid w:val="00D867AB"/>
    <w:pPr>
      <w:tabs>
        <w:tab w:val="left" w:pos="2569"/>
      </w:tabs>
      <w:ind w:left="2569" w:hanging="403"/>
    </w:pPr>
  </w:style>
  <w:style w:type="paragraph" w:customStyle="1" w:styleId="aExamNumTextsubpar">
    <w:name w:val="aExamNumTextsubpar"/>
    <w:basedOn w:val="aExampar"/>
    <w:rsid w:val="00D867AB"/>
    <w:pPr>
      <w:ind w:left="2540"/>
    </w:pPr>
  </w:style>
  <w:style w:type="paragraph" w:customStyle="1" w:styleId="aExamBulletsubpar">
    <w:name w:val="aExamBulletsubpar"/>
    <w:basedOn w:val="aExamsubpar"/>
    <w:rsid w:val="00D867AB"/>
    <w:pPr>
      <w:numPr>
        <w:numId w:val="20"/>
      </w:numPr>
      <w:tabs>
        <w:tab w:val="left" w:pos="2569"/>
      </w:tabs>
      <w:ind w:left="2569" w:hanging="403"/>
    </w:pPr>
  </w:style>
  <w:style w:type="paragraph" w:customStyle="1" w:styleId="aNoteTextss">
    <w:name w:val="aNoteTextss"/>
    <w:basedOn w:val="aNotess"/>
    <w:rsid w:val="00D867AB"/>
    <w:pPr>
      <w:spacing w:before="60"/>
      <w:ind w:firstLine="0"/>
    </w:pPr>
  </w:style>
  <w:style w:type="paragraph" w:customStyle="1" w:styleId="aNoteParass">
    <w:name w:val="aNoteParass"/>
    <w:basedOn w:val="aNotess"/>
    <w:rsid w:val="00D867AB"/>
    <w:pPr>
      <w:tabs>
        <w:tab w:val="right" w:pos="2140"/>
        <w:tab w:val="left" w:pos="2400"/>
      </w:tabs>
      <w:spacing w:before="60"/>
      <w:ind w:left="2400" w:hanging="1300"/>
    </w:pPr>
  </w:style>
  <w:style w:type="paragraph" w:customStyle="1" w:styleId="aNoteParapar">
    <w:name w:val="aNoteParapar"/>
    <w:basedOn w:val="aNotepar"/>
    <w:rsid w:val="00D867AB"/>
    <w:pPr>
      <w:tabs>
        <w:tab w:val="right" w:pos="2640"/>
      </w:tabs>
      <w:spacing w:before="60"/>
      <w:ind w:left="2920" w:hanging="1320"/>
    </w:pPr>
  </w:style>
  <w:style w:type="paragraph" w:customStyle="1" w:styleId="aNotesubpar">
    <w:name w:val="aNotesubpar"/>
    <w:basedOn w:val="BillBasic"/>
    <w:next w:val="aNoteTextsubpar"/>
    <w:rsid w:val="00D867AB"/>
    <w:pPr>
      <w:ind w:left="2940" w:hanging="800"/>
    </w:pPr>
    <w:rPr>
      <w:sz w:val="20"/>
    </w:rPr>
  </w:style>
  <w:style w:type="paragraph" w:customStyle="1" w:styleId="aNoteTextsubpar">
    <w:name w:val="aNoteTextsubpar"/>
    <w:basedOn w:val="aNotesubpar"/>
    <w:rsid w:val="00D867AB"/>
    <w:pPr>
      <w:spacing w:before="60"/>
      <w:ind w:firstLine="0"/>
    </w:pPr>
  </w:style>
  <w:style w:type="paragraph" w:customStyle="1" w:styleId="aNoteParasubpar">
    <w:name w:val="aNoteParasubpar"/>
    <w:basedOn w:val="aNotesubpar"/>
    <w:rsid w:val="00D867AB"/>
    <w:pPr>
      <w:tabs>
        <w:tab w:val="right" w:pos="3180"/>
      </w:tabs>
      <w:spacing w:before="60"/>
      <w:ind w:left="3460" w:hanging="1320"/>
    </w:pPr>
  </w:style>
  <w:style w:type="paragraph" w:customStyle="1" w:styleId="aNoteBulletsubpar">
    <w:name w:val="aNoteBulletsubpar"/>
    <w:basedOn w:val="aNotesubpar"/>
    <w:rsid w:val="00D867AB"/>
    <w:pPr>
      <w:numPr>
        <w:numId w:val="11"/>
      </w:numPr>
      <w:tabs>
        <w:tab w:val="clear" w:pos="3300"/>
        <w:tab w:val="left" w:pos="3345"/>
      </w:tabs>
      <w:spacing w:before="60"/>
      <w:ind w:left="3346" w:hanging="403"/>
    </w:pPr>
  </w:style>
  <w:style w:type="paragraph" w:customStyle="1" w:styleId="aNoteBulletss">
    <w:name w:val="aNoteBulletss"/>
    <w:basedOn w:val="Normal"/>
    <w:rsid w:val="00D867AB"/>
    <w:pPr>
      <w:numPr>
        <w:numId w:val="12"/>
      </w:numPr>
      <w:spacing w:before="60"/>
      <w:jc w:val="both"/>
    </w:pPr>
    <w:rPr>
      <w:sz w:val="20"/>
    </w:rPr>
  </w:style>
  <w:style w:type="paragraph" w:customStyle="1" w:styleId="aNoteBulletpar">
    <w:name w:val="aNoteBulletpar"/>
    <w:basedOn w:val="aNotepar"/>
    <w:rsid w:val="00D867AB"/>
    <w:pPr>
      <w:numPr>
        <w:numId w:val="13"/>
      </w:numPr>
      <w:spacing w:before="60"/>
    </w:pPr>
  </w:style>
  <w:style w:type="paragraph" w:customStyle="1" w:styleId="aExplanBullet">
    <w:name w:val="aExplanBullet"/>
    <w:basedOn w:val="aExplanText"/>
    <w:rsid w:val="00D867AB"/>
    <w:pPr>
      <w:numPr>
        <w:numId w:val="14"/>
      </w:numPr>
    </w:pPr>
    <w:rPr>
      <w:snapToGrid w:val="0"/>
    </w:rPr>
  </w:style>
  <w:style w:type="paragraph" w:customStyle="1" w:styleId="AuthLaw">
    <w:name w:val="AuthLaw"/>
    <w:basedOn w:val="BillBasic"/>
    <w:rsid w:val="00D867AB"/>
    <w:rPr>
      <w:rFonts w:ascii="Arial" w:hAnsi="Arial"/>
      <w:b/>
      <w:sz w:val="20"/>
    </w:rPr>
  </w:style>
  <w:style w:type="paragraph" w:customStyle="1" w:styleId="aExamNumpar">
    <w:name w:val="aExamNumpar"/>
    <w:basedOn w:val="aExamINumss"/>
    <w:rsid w:val="00D867AB"/>
    <w:pPr>
      <w:tabs>
        <w:tab w:val="clear" w:pos="1500"/>
        <w:tab w:val="left" w:pos="2000"/>
      </w:tabs>
      <w:ind w:left="2000"/>
    </w:pPr>
  </w:style>
  <w:style w:type="paragraph" w:customStyle="1" w:styleId="Schsectionheading">
    <w:name w:val="Sch section heading"/>
    <w:basedOn w:val="BillBasic"/>
    <w:next w:val="Amain"/>
    <w:rsid w:val="00D867AB"/>
    <w:pPr>
      <w:spacing w:before="240"/>
      <w:jc w:val="left"/>
      <w:outlineLvl w:val="4"/>
    </w:pPr>
    <w:rPr>
      <w:rFonts w:ascii="Arial" w:hAnsi="Arial"/>
      <w:b/>
    </w:rPr>
  </w:style>
  <w:style w:type="paragraph" w:customStyle="1" w:styleId="SchAmain">
    <w:name w:val="Sch A main"/>
    <w:basedOn w:val="Amain"/>
    <w:rsid w:val="00D867AB"/>
    <w:pPr>
      <w:numPr>
        <w:numId w:val="15"/>
      </w:numPr>
    </w:pPr>
  </w:style>
  <w:style w:type="paragraph" w:customStyle="1" w:styleId="SchApara">
    <w:name w:val="Sch A para"/>
    <w:basedOn w:val="Apara"/>
    <w:rsid w:val="00D867AB"/>
    <w:pPr>
      <w:numPr>
        <w:numId w:val="15"/>
      </w:numPr>
    </w:pPr>
  </w:style>
  <w:style w:type="paragraph" w:customStyle="1" w:styleId="SchAsubpara">
    <w:name w:val="Sch A subpara"/>
    <w:basedOn w:val="Asubpara"/>
    <w:rsid w:val="00D867AB"/>
    <w:pPr>
      <w:numPr>
        <w:numId w:val="15"/>
      </w:numPr>
    </w:pPr>
  </w:style>
  <w:style w:type="paragraph" w:customStyle="1" w:styleId="SchAsubsubpara">
    <w:name w:val="Sch A subsubpara"/>
    <w:basedOn w:val="Asubsubpara"/>
    <w:rsid w:val="00D867AB"/>
    <w:pPr>
      <w:numPr>
        <w:numId w:val="15"/>
      </w:numPr>
    </w:pPr>
  </w:style>
  <w:style w:type="paragraph" w:customStyle="1" w:styleId="TOCOL1">
    <w:name w:val="TOCOL 1"/>
    <w:basedOn w:val="TOC1"/>
    <w:rsid w:val="00D867AB"/>
  </w:style>
  <w:style w:type="paragraph" w:customStyle="1" w:styleId="TOCOL2">
    <w:name w:val="TOCOL 2"/>
    <w:basedOn w:val="TOC2"/>
    <w:rsid w:val="00D867AB"/>
  </w:style>
  <w:style w:type="paragraph" w:customStyle="1" w:styleId="TOCOL3">
    <w:name w:val="TOCOL 3"/>
    <w:basedOn w:val="TOC3"/>
    <w:rsid w:val="00D867AB"/>
  </w:style>
  <w:style w:type="paragraph" w:customStyle="1" w:styleId="TOCOL4">
    <w:name w:val="TOCOL 4"/>
    <w:basedOn w:val="TOC4"/>
    <w:rsid w:val="00D867AB"/>
  </w:style>
  <w:style w:type="paragraph" w:customStyle="1" w:styleId="TOCOL5">
    <w:name w:val="TOCOL 5"/>
    <w:basedOn w:val="TOC5"/>
    <w:rsid w:val="00D867AB"/>
  </w:style>
  <w:style w:type="paragraph" w:customStyle="1" w:styleId="TOCOL6">
    <w:name w:val="TOCOL 6"/>
    <w:basedOn w:val="TOC6"/>
    <w:rsid w:val="00D867AB"/>
  </w:style>
  <w:style w:type="paragraph" w:customStyle="1" w:styleId="TOCOL7">
    <w:name w:val="TOCOL 7"/>
    <w:basedOn w:val="TOC7"/>
    <w:rsid w:val="00D867AB"/>
  </w:style>
  <w:style w:type="paragraph" w:customStyle="1" w:styleId="TOCOL8">
    <w:name w:val="TOCOL 8"/>
    <w:basedOn w:val="TOC8"/>
    <w:rsid w:val="00D867AB"/>
    <w:pPr>
      <w:spacing w:before="100"/>
    </w:pPr>
  </w:style>
  <w:style w:type="paragraph" w:customStyle="1" w:styleId="TOCOL9">
    <w:name w:val="TOCOL 9"/>
    <w:basedOn w:val="TOC9"/>
    <w:rsid w:val="00D867AB"/>
  </w:style>
  <w:style w:type="paragraph" w:styleId="TOC9">
    <w:name w:val="toc 9"/>
    <w:basedOn w:val="Normal"/>
    <w:next w:val="Normal"/>
    <w:autoRedefine/>
    <w:semiHidden/>
    <w:rsid w:val="00D867AB"/>
    <w:pPr>
      <w:ind w:left="1920"/>
    </w:pPr>
  </w:style>
  <w:style w:type="paragraph" w:customStyle="1" w:styleId="Billname1">
    <w:name w:val="Billname1"/>
    <w:basedOn w:val="Normal"/>
    <w:rsid w:val="00D867AB"/>
    <w:pPr>
      <w:tabs>
        <w:tab w:val="left" w:pos="2400"/>
      </w:tabs>
      <w:spacing w:before="1220"/>
    </w:pPr>
    <w:rPr>
      <w:rFonts w:ascii="Arial" w:hAnsi="Arial"/>
      <w:b/>
      <w:sz w:val="40"/>
    </w:rPr>
  </w:style>
  <w:style w:type="paragraph" w:customStyle="1" w:styleId="TableText10">
    <w:name w:val="TableText10"/>
    <w:basedOn w:val="TableText"/>
    <w:rsid w:val="00D867AB"/>
    <w:rPr>
      <w:sz w:val="20"/>
    </w:rPr>
  </w:style>
  <w:style w:type="paragraph" w:customStyle="1" w:styleId="TablePara10">
    <w:name w:val="TablePara10"/>
    <w:basedOn w:val="tablepara"/>
    <w:rsid w:val="00D867AB"/>
    <w:rPr>
      <w:sz w:val="20"/>
    </w:rPr>
  </w:style>
  <w:style w:type="paragraph" w:customStyle="1" w:styleId="TableSubPara10">
    <w:name w:val="TableSubPara10"/>
    <w:basedOn w:val="tablesubpara"/>
    <w:rsid w:val="00D867AB"/>
    <w:rPr>
      <w:sz w:val="20"/>
    </w:rPr>
  </w:style>
  <w:style w:type="character" w:customStyle="1" w:styleId="charContents">
    <w:name w:val="charContents"/>
    <w:basedOn w:val="DefaultParagraphFont"/>
    <w:rsid w:val="00D867AB"/>
  </w:style>
  <w:style w:type="character" w:customStyle="1" w:styleId="charPage">
    <w:name w:val="charPage"/>
    <w:basedOn w:val="DefaultParagraphFont"/>
    <w:rsid w:val="00D867AB"/>
  </w:style>
  <w:style w:type="character" w:styleId="PageNumber">
    <w:name w:val="page number"/>
    <w:basedOn w:val="DefaultParagraphFont"/>
    <w:rsid w:val="00D867AB"/>
  </w:style>
  <w:style w:type="paragraph" w:customStyle="1" w:styleId="Letterhead">
    <w:name w:val="Letterhead"/>
    <w:rsid w:val="00D867AB"/>
    <w:pPr>
      <w:widowControl w:val="0"/>
      <w:spacing w:after="180"/>
      <w:jc w:val="right"/>
    </w:pPr>
    <w:rPr>
      <w:rFonts w:ascii="Arial" w:hAnsi="Arial"/>
      <w:sz w:val="32"/>
      <w:lang w:eastAsia="en-US"/>
    </w:rPr>
  </w:style>
  <w:style w:type="paragraph" w:customStyle="1" w:styleId="IShadedschclause0">
    <w:name w:val="I Shaded sch clause"/>
    <w:basedOn w:val="IH5Sec"/>
    <w:rsid w:val="00D867AB"/>
    <w:pPr>
      <w:shd w:val="pct15" w:color="auto" w:fill="FFFFFF"/>
      <w:tabs>
        <w:tab w:val="clear" w:pos="1100"/>
        <w:tab w:val="left" w:pos="700"/>
      </w:tabs>
      <w:ind w:left="700" w:hanging="700"/>
    </w:pPr>
  </w:style>
  <w:style w:type="paragraph" w:customStyle="1" w:styleId="Billfooter">
    <w:name w:val="Billfooter"/>
    <w:basedOn w:val="Normal"/>
    <w:rsid w:val="00D867AB"/>
    <w:pPr>
      <w:tabs>
        <w:tab w:val="right" w:pos="7200"/>
      </w:tabs>
      <w:jc w:val="both"/>
    </w:pPr>
    <w:rPr>
      <w:sz w:val="18"/>
    </w:rPr>
  </w:style>
  <w:style w:type="paragraph" w:styleId="BalloonText">
    <w:name w:val="Balloon Text"/>
    <w:basedOn w:val="Normal"/>
    <w:link w:val="BalloonTextChar"/>
    <w:uiPriority w:val="99"/>
    <w:semiHidden/>
    <w:unhideWhenUsed/>
    <w:rsid w:val="00D867AB"/>
    <w:rPr>
      <w:rFonts w:ascii="Tahoma" w:hAnsi="Tahoma" w:cs="Tahoma"/>
      <w:sz w:val="16"/>
      <w:szCs w:val="16"/>
    </w:rPr>
  </w:style>
  <w:style w:type="character" w:customStyle="1" w:styleId="BalloonTextChar">
    <w:name w:val="Balloon Text Char"/>
    <w:basedOn w:val="DefaultParagraphFont"/>
    <w:link w:val="BalloonText"/>
    <w:uiPriority w:val="99"/>
    <w:semiHidden/>
    <w:rsid w:val="00D867AB"/>
    <w:rPr>
      <w:rFonts w:ascii="Tahoma" w:hAnsi="Tahoma" w:cs="Tahoma"/>
      <w:sz w:val="16"/>
      <w:szCs w:val="16"/>
      <w:lang w:eastAsia="en-US"/>
    </w:rPr>
  </w:style>
  <w:style w:type="paragraph" w:customStyle="1" w:styleId="00AssAm">
    <w:name w:val="00AssAm"/>
    <w:basedOn w:val="00SigningPage"/>
    <w:rsid w:val="00D867AB"/>
  </w:style>
  <w:style w:type="character" w:customStyle="1" w:styleId="FooterChar">
    <w:name w:val="Footer Char"/>
    <w:basedOn w:val="DefaultParagraphFont"/>
    <w:link w:val="Footer"/>
    <w:rsid w:val="00D867AB"/>
    <w:rPr>
      <w:rFonts w:ascii="Arial" w:hAnsi="Arial"/>
      <w:sz w:val="18"/>
      <w:lang w:eastAsia="en-US"/>
    </w:rPr>
  </w:style>
  <w:style w:type="character" w:customStyle="1" w:styleId="HeaderChar">
    <w:name w:val="Header Char"/>
    <w:basedOn w:val="DefaultParagraphFont"/>
    <w:link w:val="Header"/>
    <w:rsid w:val="00D867AB"/>
    <w:rPr>
      <w:sz w:val="24"/>
      <w:lang w:eastAsia="en-US"/>
    </w:rPr>
  </w:style>
  <w:style w:type="paragraph" w:customStyle="1" w:styleId="01aPreamble">
    <w:name w:val="01aPreamble"/>
    <w:basedOn w:val="Normal"/>
    <w:qFormat/>
    <w:rsid w:val="00D867AB"/>
  </w:style>
  <w:style w:type="paragraph" w:customStyle="1" w:styleId="TableBullet">
    <w:name w:val="TableBullet"/>
    <w:basedOn w:val="TableText10"/>
    <w:qFormat/>
    <w:rsid w:val="00D867AB"/>
    <w:pPr>
      <w:numPr>
        <w:numId w:val="17"/>
      </w:numPr>
      <w:ind w:left="357" w:hanging="357"/>
    </w:pPr>
  </w:style>
  <w:style w:type="paragraph" w:customStyle="1" w:styleId="BillCrest">
    <w:name w:val="Bill Crest"/>
    <w:basedOn w:val="Normal"/>
    <w:next w:val="Normal"/>
    <w:rsid w:val="00D867AB"/>
    <w:pPr>
      <w:tabs>
        <w:tab w:val="center" w:pos="3160"/>
      </w:tabs>
      <w:spacing w:after="60"/>
    </w:pPr>
    <w:rPr>
      <w:sz w:val="216"/>
    </w:rPr>
  </w:style>
  <w:style w:type="paragraph" w:customStyle="1" w:styleId="BillNo">
    <w:name w:val="BillNo"/>
    <w:basedOn w:val="BillBasicHeading"/>
    <w:rsid w:val="00D867AB"/>
    <w:pPr>
      <w:spacing w:before="240"/>
    </w:pPr>
    <w:rPr>
      <w:b/>
    </w:rPr>
  </w:style>
  <w:style w:type="paragraph" w:customStyle="1" w:styleId="aNoteBulletann">
    <w:name w:val="aNoteBulletann"/>
    <w:basedOn w:val="aNotess"/>
    <w:rsid w:val="00D867AB"/>
    <w:pPr>
      <w:tabs>
        <w:tab w:val="left" w:pos="2200"/>
      </w:tabs>
      <w:spacing w:before="0"/>
      <w:ind w:left="0" w:firstLine="0"/>
    </w:pPr>
  </w:style>
  <w:style w:type="paragraph" w:customStyle="1" w:styleId="aNoteBulletparann">
    <w:name w:val="aNoteBulletparann"/>
    <w:basedOn w:val="aNotepar"/>
    <w:rsid w:val="00D867AB"/>
    <w:pPr>
      <w:tabs>
        <w:tab w:val="left" w:pos="2700"/>
      </w:tabs>
      <w:spacing w:before="0"/>
      <w:ind w:left="0" w:firstLine="0"/>
    </w:pPr>
  </w:style>
  <w:style w:type="paragraph" w:customStyle="1" w:styleId="TableNumbered">
    <w:name w:val="TableNumbered"/>
    <w:basedOn w:val="TableText10"/>
    <w:qFormat/>
    <w:rsid w:val="00D867AB"/>
    <w:pPr>
      <w:numPr>
        <w:numId w:val="16"/>
      </w:numPr>
    </w:pPr>
  </w:style>
  <w:style w:type="paragraph" w:customStyle="1" w:styleId="ISchMain">
    <w:name w:val="I Sch Main"/>
    <w:basedOn w:val="BillBasic"/>
    <w:rsid w:val="00D867AB"/>
    <w:pPr>
      <w:tabs>
        <w:tab w:val="right" w:pos="900"/>
        <w:tab w:val="left" w:pos="1100"/>
      </w:tabs>
      <w:ind w:left="1100" w:hanging="1100"/>
    </w:pPr>
  </w:style>
  <w:style w:type="paragraph" w:customStyle="1" w:styleId="ISchpara">
    <w:name w:val="I Sch para"/>
    <w:basedOn w:val="BillBasic"/>
    <w:rsid w:val="00D867AB"/>
    <w:pPr>
      <w:tabs>
        <w:tab w:val="right" w:pos="1400"/>
        <w:tab w:val="left" w:pos="1600"/>
      </w:tabs>
      <w:ind w:left="1600" w:hanging="1600"/>
    </w:pPr>
  </w:style>
  <w:style w:type="paragraph" w:customStyle="1" w:styleId="ISchsubpara">
    <w:name w:val="I Sch subpara"/>
    <w:basedOn w:val="BillBasic"/>
    <w:rsid w:val="00D867AB"/>
    <w:pPr>
      <w:tabs>
        <w:tab w:val="right" w:pos="1940"/>
        <w:tab w:val="left" w:pos="2140"/>
      </w:tabs>
      <w:ind w:left="2140" w:hanging="2140"/>
    </w:pPr>
  </w:style>
  <w:style w:type="paragraph" w:customStyle="1" w:styleId="ISchsubsubpara">
    <w:name w:val="I Sch subsubpara"/>
    <w:basedOn w:val="BillBasic"/>
    <w:rsid w:val="00D867AB"/>
    <w:pPr>
      <w:tabs>
        <w:tab w:val="right" w:pos="2460"/>
        <w:tab w:val="left" w:pos="2660"/>
      </w:tabs>
      <w:ind w:left="2660" w:hanging="2660"/>
    </w:pPr>
  </w:style>
  <w:style w:type="character" w:customStyle="1" w:styleId="aNoteChar">
    <w:name w:val="aNote Char"/>
    <w:basedOn w:val="DefaultParagraphFont"/>
    <w:link w:val="aNote"/>
    <w:locked/>
    <w:rsid w:val="00D867AB"/>
    <w:rPr>
      <w:lang w:eastAsia="en-US"/>
    </w:rPr>
  </w:style>
  <w:style w:type="character" w:customStyle="1" w:styleId="charCitHyperlinkAbbrev">
    <w:name w:val="charCitHyperlinkAbbrev"/>
    <w:basedOn w:val="Hyperlink"/>
    <w:uiPriority w:val="1"/>
    <w:rsid w:val="00D867AB"/>
    <w:rPr>
      <w:color w:val="0000FF" w:themeColor="hyperlink"/>
      <w:u w:val="none"/>
    </w:rPr>
  </w:style>
  <w:style w:type="character" w:styleId="Hyperlink">
    <w:name w:val="Hyperlink"/>
    <w:basedOn w:val="DefaultParagraphFont"/>
    <w:unhideWhenUsed/>
    <w:rsid w:val="00D867AB"/>
    <w:rPr>
      <w:color w:val="0000FF" w:themeColor="hyperlink"/>
      <w:u w:val="single"/>
    </w:rPr>
  </w:style>
  <w:style w:type="character" w:customStyle="1" w:styleId="charCitHyperlinkItal">
    <w:name w:val="charCitHyperlinkItal"/>
    <w:basedOn w:val="Hyperlink"/>
    <w:uiPriority w:val="1"/>
    <w:rsid w:val="00D867AB"/>
    <w:rPr>
      <w:i/>
      <w:color w:val="0000FF" w:themeColor="hyperlink"/>
      <w:u w:val="none"/>
    </w:rPr>
  </w:style>
  <w:style w:type="character" w:customStyle="1" w:styleId="AH5SecChar">
    <w:name w:val="A H5 Sec Char"/>
    <w:basedOn w:val="DefaultParagraphFont"/>
    <w:link w:val="AH5Sec"/>
    <w:locked/>
    <w:rsid w:val="00D867AB"/>
    <w:rPr>
      <w:rFonts w:ascii="Arial" w:hAnsi="Arial"/>
      <w:b/>
      <w:sz w:val="24"/>
      <w:lang w:eastAsia="en-US"/>
    </w:rPr>
  </w:style>
  <w:style w:type="character" w:customStyle="1" w:styleId="BillBasicChar">
    <w:name w:val="BillBasic Char"/>
    <w:basedOn w:val="DefaultParagraphFont"/>
    <w:link w:val="BillBasic"/>
    <w:locked/>
    <w:rsid w:val="00D867AB"/>
    <w:rPr>
      <w:sz w:val="24"/>
      <w:lang w:eastAsia="en-US"/>
    </w:rPr>
  </w:style>
  <w:style w:type="paragraph" w:customStyle="1" w:styleId="Status">
    <w:name w:val="Status"/>
    <w:basedOn w:val="Normal"/>
    <w:rsid w:val="00D867AB"/>
    <w:pPr>
      <w:spacing w:before="280"/>
      <w:jc w:val="center"/>
    </w:pPr>
    <w:rPr>
      <w:rFonts w:ascii="Arial" w:hAnsi="Arial"/>
      <w:sz w:val="14"/>
    </w:rPr>
  </w:style>
  <w:style w:type="paragraph" w:customStyle="1" w:styleId="FooterInfoCentre">
    <w:name w:val="FooterInfoCentre"/>
    <w:basedOn w:val="Normal"/>
    <w:rsid w:val="00D867AB"/>
    <w:pPr>
      <w:tabs>
        <w:tab w:val="left" w:pos="0"/>
        <w:tab w:val="right" w:pos="7707"/>
      </w:tabs>
      <w:spacing w:before="60"/>
      <w:jc w:val="center"/>
    </w:pPr>
    <w:rPr>
      <w:rFonts w:ascii="Arial" w:hAnsi="Arial"/>
      <w:sz w:val="18"/>
    </w:rPr>
  </w:style>
  <w:style w:type="character" w:customStyle="1" w:styleId="aDefChar">
    <w:name w:val="aDef Char"/>
    <w:basedOn w:val="DefaultParagraphFont"/>
    <w:link w:val="aDef"/>
    <w:locked/>
    <w:rsid w:val="003F4E3E"/>
    <w:rPr>
      <w:sz w:val="24"/>
      <w:lang w:eastAsia="en-US"/>
    </w:rPr>
  </w:style>
  <w:style w:type="character" w:styleId="UnresolvedMention">
    <w:name w:val="Unresolved Mention"/>
    <w:basedOn w:val="DefaultParagraphFont"/>
    <w:uiPriority w:val="99"/>
    <w:semiHidden/>
    <w:unhideWhenUsed/>
    <w:rsid w:val="00313A7F"/>
    <w:rPr>
      <w:color w:val="605E5C"/>
      <w:shd w:val="clear" w:color="auto" w:fill="E1DFDD"/>
    </w:rPr>
  </w:style>
  <w:style w:type="paragraph" w:styleId="ListParagraph">
    <w:name w:val="List Paragraph"/>
    <w:basedOn w:val="Normal"/>
    <w:uiPriority w:val="34"/>
    <w:qFormat/>
    <w:rsid w:val="0099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1-18/" TargetMode="External"/><Relationship Id="rId13" Type="http://schemas.openxmlformats.org/officeDocument/2006/relationships/hyperlink" Target="http://www.legislation.act.gov.au/a/1997-69"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slation.act.gov.au/a/2004-28" TargetMode="External"/><Relationship Id="rId17" Type="http://schemas.openxmlformats.org/officeDocument/2006/relationships/hyperlink" Target="https://www.legislation.act.gov.au/a/2001-18/"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legislation.act.gov.au/a/2001-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2001-1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mlaw.gov.au/Series/C2004A00818" TargetMode="External"/><Relationship Id="rId23" Type="http://schemas.openxmlformats.org/officeDocument/2006/relationships/footer" Target="footer3.xml"/><Relationship Id="rId10" Type="http://schemas.openxmlformats.org/officeDocument/2006/relationships/hyperlink" Target="https://www.legislation.act.gov.au/a/2001-1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gov.au/Details/F2020L00419" TargetMode="External"/><Relationship Id="rId14" Type="http://schemas.openxmlformats.org/officeDocument/2006/relationships/hyperlink" Target="https://www.legislation.act.gov.au/a/2001-18/"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9C9E-96C7-4801-93BC-628F9ABC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3302</Words>
  <Characters>18686</Characters>
  <Application>Microsoft Office Word</Application>
  <DocSecurity>0</DocSecurity>
  <Lines>397</Lines>
  <Paragraphs>196</Paragraphs>
  <ScaleCrop>false</ScaleCrop>
  <HeadingPairs>
    <vt:vector size="2" baseType="variant">
      <vt:variant>
        <vt:lpstr>Title</vt:lpstr>
      </vt:variant>
      <vt:variant>
        <vt:i4>1</vt:i4>
      </vt:variant>
    </vt:vector>
  </HeadingPairs>
  <TitlesOfParts>
    <vt:vector size="1" baseType="lpstr">
      <vt:lpstr>Leases (Commercial and Retail) COVID-19 Emergency Response Declaration 2020</vt:lpstr>
    </vt:vector>
  </TitlesOfParts>
  <Manager>Section</Manager>
  <Company>ACT Government</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COVID-19 Emergency Response Declaration 2020</dc:title>
  <dc:subject/>
  <dc:creator>ACT Government</dc:creator>
  <cp:keywords>D11</cp:keywords>
  <dc:description>J2020-539</dc:description>
  <cp:lastModifiedBy>Moxon, KarenL</cp:lastModifiedBy>
  <cp:revision>6</cp:revision>
  <cp:lastPrinted>2020-05-05T06:22:00Z</cp:lastPrinted>
  <dcterms:created xsi:type="dcterms:W3CDTF">2020-05-11T07:24:00Z</dcterms:created>
  <dcterms:modified xsi:type="dcterms:W3CDTF">2020-05-11T07:26:00Z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MSID">
    <vt:lpwstr>1185406</vt:lpwstr>
  </property>
  <property fmtid="{D5CDD505-2E9C-101B-9397-08002B2CF9AE}" pid="4" name="CHECKEDOUTFROMJMS">
    <vt:lpwstr/>
  </property>
  <property fmtid="{D5CDD505-2E9C-101B-9397-08002B2CF9AE}" pid="5" name="JMSREQUIREDCHECKIN">
    <vt:lpwstr/>
  </property>
</Properties>
</file>