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FE" w:rsidRPr="00793899" w:rsidRDefault="00AE49FE" w:rsidP="004026FA">
      <w:pPr>
        <w:pStyle w:val="Subtitle"/>
      </w:pPr>
      <w:bookmarkStart w:id="0" w:name="_GoBack"/>
      <w:bookmarkEnd w:id="0"/>
      <w:r w:rsidRPr="00793899">
        <w:t>Australian Capital Territory</w:t>
      </w:r>
    </w:p>
    <w:p w:rsidR="00AE49FE" w:rsidRDefault="00AE49FE" w:rsidP="004026FA"/>
    <w:p w:rsidR="00AE49FE" w:rsidRDefault="00EF0A2D" w:rsidP="00D73A61">
      <w:pPr>
        <w:pStyle w:val="Heading1"/>
      </w:pPr>
      <w:r>
        <w:t>Government Procurement (</w:t>
      </w:r>
      <w:r w:rsidR="00CE2464">
        <w:t xml:space="preserve">Secure Local </w:t>
      </w:r>
      <w:r w:rsidR="0039073C">
        <w:t>Jobs Audit</w:t>
      </w:r>
      <w:r w:rsidR="008D4D71">
        <w:t>)</w:t>
      </w:r>
      <w:r w:rsidR="0039073C">
        <w:t xml:space="preserve"> Guidelines</w:t>
      </w:r>
      <w:r>
        <w:t xml:space="preserve"> </w:t>
      </w:r>
      <w:r w:rsidRPr="003353B1">
        <w:t>2018</w:t>
      </w:r>
    </w:p>
    <w:p w:rsidR="00D73A61" w:rsidRPr="00D73A61" w:rsidRDefault="00D73A61" w:rsidP="00D73A61"/>
    <w:p w:rsidR="00AE49FE" w:rsidRPr="00793899" w:rsidRDefault="00D73A61" w:rsidP="004026FA">
      <w:pPr>
        <w:pStyle w:val="Heading3"/>
      </w:pPr>
      <w:r>
        <w:t>Disallowable instrument DI</w:t>
      </w:r>
      <w:r w:rsidR="00AE49FE" w:rsidRPr="00793899">
        <w:t>2018–</w:t>
      </w:r>
      <w:r w:rsidR="00754BEB" w:rsidRPr="00754BEB">
        <w:t>287</w:t>
      </w:r>
    </w:p>
    <w:p w:rsidR="00AE49FE" w:rsidRPr="00793899" w:rsidRDefault="00AE49FE" w:rsidP="004026FA">
      <w:pPr>
        <w:pStyle w:val="Heading3"/>
      </w:pPr>
    </w:p>
    <w:p w:rsidR="00AE49FE" w:rsidRPr="004026FA" w:rsidRDefault="00AE49FE" w:rsidP="004026FA">
      <w:pPr>
        <w:pStyle w:val="NoSpacing"/>
      </w:pPr>
      <w:r w:rsidRPr="004026FA">
        <w:t>made under the</w:t>
      </w:r>
    </w:p>
    <w:p w:rsidR="00AE49FE" w:rsidRDefault="00AE49FE" w:rsidP="004026FA"/>
    <w:p w:rsidR="00045276" w:rsidRPr="004A2C51" w:rsidRDefault="00AE49FE" w:rsidP="004026FA">
      <w:pPr>
        <w:pStyle w:val="Heading4"/>
        <w:rPr>
          <w:i w:val="0"/>
        </w:rPr>
      </w:pPr>
      <w:r w:rsidRPr="00793899">
        <w:t xml:space="preserve">Government Procurement Act 2001, </w:t>
      </w:r>
      <w:r w:rsidR="004A2C51">
        <w:rPr>
          <w:i w:val="0"/>
        </w:rPr>
        <w:t>s22</w:t>
      </w:r>
      <w:r w:rsidR="000909C0">
        <w:rPr>
          <w:i w:val="0"/>
        </w:rPr>
        <w:t>U(1) (</w:t>
      </w:r>
      <w:r w:rsidR="0039073C">
        <w:rPr>
          <w:i w:val="0"/>
        </w:rPr>
        <w:t>Secure Local Jobs Audit Guidelines</w:t>
      </w:r>
      <w:r w:rsidR="004A2C51">
        <w:rPr>
          <w:i w:val="0"/>
        </w:rPr>
        <w:t>)</w:t>
      </w:r>
    </w:p>
    <w:p w:rsidR="00AE49FE" w:rsidRDefault="00AE49FE" w:rsidP="004026FA"/>
    <w:p w:rsidR="00AE49FE" w:rsidRPr="00793899" w:rsidRDefault="00AE49FE" w:rsidP="004026FA">
      <w:pPr>
        <w:pStyle w:val="Title"/>
      </w:pPr>
      <w:r w:rsidRPr="00793899">
        <w:t>EXPLANATORY STATEMENT</w:t>
      </w:r>
    </w:p>
    <w:p w:rsidR="009C0B32" w:rsidRPr="004026FA" w:rsidRDefault="009C0B32" w:rsidP="004026FA">
      <w:pPr>
        <w:pStyle w:val="NoSpacing"/>
      </w:pPr>
    </w:p>
    <w:p w:rsidR="00045B7B" w:rsidRDefault="009C0B32" w:rsidP="00045B7B">
      <w:pPr>
        <w:pStyle w:val="Heading2"/>
      </w:pPr>
      <w:r w:rsidRPr="005D5D5E">
        <w:t>Overview</w:t>
      </w:r>
    </w:p>
    <w:p w:rsidR="003D5246" w:rsidRDefault="003D5246" w:rsidP="004026FA">
      <w:r w:rsidRPr="004026FA">
        <w:t xml:space="preserve">This explanatory statement relates to the </w:t>
      </w:r>
      <w:r w:rsidRPr="00506190">
        <w:rPr>
          <w:i/>
        </w:rPr>
        <w:t>Government Procurement (Secure Local Jobs</w:t>
      </w:r>
      <w:r w:rsidR="0039073C">
        <w:rPr>
          <w:i/>
        </w:rPr>
        <w:t xml:space="preserve"> Audit Guidelines</w:t>
      </w:r>
      <w:r w:rsidRPr="00506190">
        <w:rPr>
          <w:i/>
        </w:rPr>
        <w:t>) 2018</w:t>
      </w:r>
      <w:r>
        <w:t>.</w:t>
      </w:r>
    </w:p>
    <w:p w:rsidR="003D5246" w:rsidRDefault="003D5246" w:rsidP="004026FA"/>
    <w:p w:rsidR="00647913" w:rsidRDefault="001634BB" w:rsidP="004026FA">
      <w:r w:rsidRPr="005D5D5E">
        <w:t>The</w:t>
      </w:r>
      <w:r w:rsidR="0039073C">
        <w:t xml:space="preserve"> Secure Local Jobs</w:t>
      </w:r>
      <w:r w:rsidRPr="005D5D5E">
        <w:t xml:space="preserve"> </w:t>
      </w:r>
      <w:r w:rsidR="00295A2C">
        <w:t>C</w:t>
      </w:r>
      <w:r w:rsidR="00045B7B">
        <w:t xml:space="preserve">ode </w:t>
      </w:r>
      <w:r w:rsidR="00B5600E">
        <w:t>provides the detailed requirements introduced by the Secure Local Jobs Package (the Package)</w:t>
      </w:r>
      <w:r w:rsidR="00647913">
        <w:t xml:space="preserve">, </w:t>
      </w:r>
      <w:r w:rsidR="00015C9C">
        <w:t>covering workplace standards such as</w:t>
      </w:r>
      <w:r w:rsidR="00647913">
        <w:t xml:space="preserve"> collective bargaining, freedom of association, health and safety, workplace inductions and union workplace representation. </w:t>
      </w:r>
    </w:p>
    <w:p w:rsidR="00647913" w:rsidRDefault="00647913" w:rsidP="004026FA"/>
    <w:p w:rsidR="00B5600E" w:rsidRDefault="00B5600E" w:rsidP="00015C9C">
      <w:r>
        <w:t xml:space="preserve">The requirement to </w:t>
      </w:r>
      <w:r w:rsidR="003D5246">
        <w:t xml:space="preserve">comply with </w:t>
      </w:r>
      <w:r>
        <w:t xml:space="preserve">the </w:t>
      </w:r>
      <w:r w:rsidR="00295A2C">
        <w:t>C</w:t>
      </w:r>
      <w:r>
        <w:t xml:space="preserve">ode is reinforced at multiple levels and applies </w:t>
      </w:r>
      <w:r w:rsidR="003D5246">
        <w:t xml:space="preserve">to an entity </w:t>
      </w:r>
      <w:r w:rsidR="003307E4">
        <w:t xml:space="preserve">who </w:t>
      </w:r>
      <w:r w:rsidR="003D5246">
        <w:t>holds a Secure Local Jobs Code Certificate (Certificate)</w:t>
      </w:r>
      <w:r w:rsidR="00015C9C">
        <w:t>:</w:t>
      </w:r>
    </w:p>
    <w:p w:rsidR="00015C9C" w:rsidRDefault="00015C9C" w:rsidP="00015C9C"/>
    <w:p w:rsidR="005D5D5E" w:rsidRDefault="00CC538C" w:rsidP="00CC538C">
      <w:pPr>
        <w:pStyle w:val="ListParagraph"/>
        <w:numPr>
          <w:ilvl w:val="0"/>
          <w:numId w:val="9"/>
        </w:numPr>
      </w:pPr>
      <w:r>
        <w:t xml:space="preserve">The requirement to hold a </w:t>
      </w:r>
      <w:r w:rsidR="00295A2C">
        <w:t>Certificate</w:t>
      </w:r>
      <w:r>
        <w:t xml:space="preserve"> is </w:t>
      </w:r>
      <w:r w:rsidR="00045B7B">
        <w:t>established</w:t>
      </w:r>
      <w:r w:rsidR="001634BB" w:rsidRPr="005D5D5E">
        <w:t xml:space="preserve"> by </w:t>
      </w:r>
      <w:r w:rsidR="004A2C51">
        <w:rPr>
          <w:i/>
        </w:rPr>
        <w:t xml:space="preserve">the Government Procurement Act 2001 </w:t>
      </w:r>
      <w:r w:rsidR="004A2C51">
        <w:t>(</w:t>
      </w:r>
      <w:r w:rsidR="00811E24">
        <w:t>GPA</w:t>
      </w:r>
      <w:r w:rsidR="004A2C51">
        <w:t>)</w:t>
      </w:r>
      <w:r w:rsidR="00054A01">
        <w:t xml:space="preserve"> (as amended by the </w:t>
      </w:r>
      <w:r w:rsidR="00054A01">
        <w:rPr>
          <w:i/>
        </w:rPr>
        <w:t>Government Procurement (Secure Local Jobs) Amendment Act 2018</w:t>
      </w:r>
      <w:r w:rsidR="00054A01">
        <w:t>)</w:t>
      </w:r>
      <w:r w:rsidR="00AC11A5">
        <w:t>:</w:t>
      </w:r>
    </w:p>
    <w:p w:rsidR="00AC11A5" w:rsidRDefault="00AC11A5" w:rsidP="00AC11A5">
      <w:pPr>
        <w:pStyle w:val="ListParagraph"/>
        <w:numPr>
          <w:ilvl w:val="1"/>
          <w:numId w:val="9"/>
        </w:numPr>
      </w:pPr>
      <w:r>
        <w:t xml:space="preserve">a territory entity cannot accept a response to a procurement for territory-funded work unless a tenderer holds a certificate </w:t>
      </w:r>
    </w:p>
    <w:p w:rsidR="00AC11A5" w:rsidRDefault="00AC11A5" w:rsidP="00AC11A5">
      <w:pPr>
        <w:pStyle w:val="ListParagraph"/>
        <w:numPr>
          <w:ilvl w:val="1"/>
          <w:numId w:val="9"/>
        </w:numPr>
      </w:pPr>
      <w:r>
        <w:t xml:space="preserve">a territory entity cannot enter into a contract for procurement for territory-funded work unless the other entity holds a certificate </w:t>
      </w:r>
    </w:p>
    <w:p w:rsidR="00015C9C" w:rsidRPr="005D5D5E" w:rsidRDefault="00AC11A5" w:rsidP="001859F6">
      <w:pPr>
        <w:pStyle w:val="ListParagraph"/>
        <w:keepNext/>
        <w:numPr>
          <w:ilvl w:val="0"/>
          <w:numId w:val="9"/>
        </w:numPr>
        <w:ind w:left="714" w:hanging="357"/>
      </w:pPr>
      <w:r>
        <w:t xml:space="preserve">Territory-funded work is defined by reference to the kind of services or work, and initially covers </w:t>
      </w:r>
      <w:r w:rsidR="003307E4">
        <w:t xml:space="preserve">specific </w:t>
      </w:r>
      <w:r>
        <w:t>industries. The term will later be broadened to include any contract primarily for labour with an estimated value at or above $200 000</w:t>
      </w:r>
      <w:r w:rsidR="001859F6">
        <w:t>.</w:t>
      </w:r>
    </w:p>
    <w:p w:rsidR="00CC538C" w:rsidRDefault="00CC538C" w:rsidP="00CC538C"/>
    <w:p w:rsidR="0039073C" w:rsidRDefault="0039073C" w:rsidP="00CC538C">
      <w:r>
        <w:t xml:space="preserve">Entities wishing to submit a response to a procurement for territory-funded need to apply to the registrar for a secure local jobs code certificate.  The entity’s application must include a current report from an approved auditor stating the entity meets the requirements </w:t>
      </w:r>
      <w:r w:rsidR="00916236">
        <w:t>mentioned in the code.</w:t>
      </w:r>
    </w:p>
    <w:p w:rsidR="00916236" w:rsidRDefault="00916236" w:rsidP="00CC538C"/>
    <w:p w:rsidR="00955BE1" w:rsidRDefault="00955BE1">
      <w:pPr>
        <w:autoSpaceDE/>
        <w:autoSpaceDN/>
        <w:adjustRightInd/>
        <w:spacing w:after="160" w:line="259" w:lineRule="auto"/>
      </w:pPr>
      <w:r>
        <w:br w:type="page"/>
      </w:r>
    </w:p>
    <w:p w:rsidR="001634BB" w:rsidRDefault="00737BFE" w:rsidP="004026FA">
      <w:r>
        <w:lastRenderedPageBreak/>
        <w:t xml:space="preserve">The authority to </w:t>
      </w:r>
      <w:r w:rsidR="001634BB" w:rsidRPr="005D5D5E">
        <w:t xml:space="preserve">make </w:t>
      </w:r>
      <w:r w:rsidR="000909C0">
        <w:t>the guidelines for audits</w:t>
      </w:r>
      <w:r>
        <w:t xml:space="preserve"> is co</w:t>
      </w:r>
      <w:r w:rsidR="004A2C51">
        <w:t>ntained in section 22</w:t>
      </w:r>
      <w:r w:rsidR="000909C0">
        <w:t>U</w:t>
      </w:r>
      <w:r w:rsidR="004A2C51">
        <w:t xml:space="preserve"> of </w:t>
      </w:r>
      <w:r w:rsidR="00811E24">
        <w:t>the GPA</w:t>
      </w:r>
      <w:r>
        <w:t xml:space="preserve">, which states that – </w:t>
      </w:r>
    </w:p>
    <w:p w:rsidR="000909C0" w:rsidRDefault="00737BFE" w:rsidP="00737BFE">
      <w:pPr>
        <w:pStyle w:val="ListParagraph"/>
        <w:numPr>
          <w:ilvl w:val="0"/>
          <w:numId w:val="8"/>
        </w:numPr>
        <w:rPr>
          <w:i/>
        </w:rPr>
      </w:pPr>
      <w:r>
        <w:rPr>
          <w:i/>
        </w:rPr>
        <w:t xml:space="preserve">The Minister may make </w:t>
      </w:r>
      <w:r w:rsidR="000909C0">
        <w:rPr>
          <w:i/>
        </w:rPr>
        <w:t>guidelines about any of the following:</w:t>
      </w:r>
    </w:p>
    <w:p w:rsidR="000909C0" w:rsidRDefault="003A07ED" w:rsidP="000909C0">
      <w:pPr>
        <w:pStyle w:val="ListParagraph"/>
        <w:numPr>
          <w:ilvl w:val="1"/>
          <w:numId w:val="8"/>
        </w:numPr>
        <w:rPr>
          <w:i/>
        </w:rPr>
      </w:pPr>
      <w:r>
        <w:rPr>
          <w:i/>
        </w:rPr>
        <w:t>m</w:t>
      </w:r>
      <w:r w:rsidR="000909C0">
        <w:rPr>
          <w:i/>
        </w:rPr>
        <w:t>atters relating to audits, including the following:</w:t>
      </w:r>
    </w:p>
    <w:p w:rsidR="000909C0" w:rsidRDefault="003A07ED" w:rsidP="000909C0">
      <w:pPr>
        <w:pStyle w:val="ListParagraph"/>
        <w:numPr>
          <w:ilvl w:val="2"/>
          <w:numId w:val="8"/>
        </w:numPr>
        <w:rPr>
          <w:i/>
        </w:rPr>
      </w:pPr>
      <w:r>
        <w:rPr>
          <w:i/>
        </w:rPr>
        <w:t>a</w:t>
      </w:r>
      <w:r w:rsidR="000909C0">
        <w:rPr>
          <w:i/>
        </w:rPr>
        <w:t>pproval of auditors;</w:t>
      </w:r>
    </w:p>
    <w:p w:rsidR="000909C0" w:rsidRDefault="003A07ED" w:rsidP="000909C0">
      <w:pPr>
        <w:pStyle w:val="ListParagraph"/>
        <w:numPr>
          <w:ilvl w:val="2"/>
          <w:numId w:val="8"/>
        </w:numPr>
        <w:rPr>
          <w:i/>
        </w:rPr>
      </w:pPr>
      <w:r>
        <w:rPr>
          <w:i/>
        </w:rPr>
        <w:t>a</w:t>
      </w:r>
      <w:r w:rsidR="000909C0">
        <w:rPr>
          <w:i/>
        </w:rPr>
        <w:t>ppointment and allocation of auditors</w:t>
      </w:r>
      <w:r>
        <w:rPr>
          <w:i/>
        </w:rPr>
        <w:t>;</w:t>
      </w:r>
    </w:p>
    <w:p w:rsidR="000909C0" w:rsidRDefault="003A07ED" w:rsidP="000909C0">
      <w:pPr>
        <w:pStyle w:val="ListParagraph"/>
        <w:numPr>
          <w:ilvl w:val="2"/>
          <w:numId w:val="8"/>
        </w:numPr>
        <w:rPr>
          <w:i/>
        </w:rPr>
      </w:pPr>
      <w:r>
        <w:rPr>
          <w:i/>
        </w:rPr>
        <w:t>t</w:t>
      </w:r>
      <w:r w:rsidR="000909C0">
        <w:rPr>
          <w:i/>
        </w:rPr>
        <w:t>he conduct of audits</w:t>
      </w:r>
      <w:r>
        <w:rPr>
          <w:i/>
        </w:rPr>
        <w:t>;</w:t>
      </w:r>
    </w:p>
    <w:p w:rsidR="003A07ED" w:rsidRDefault="003A07ED" w:rsidP="000909C0">
      <w:pPr>
        <w:pStyle w:val="ListParagraph"/>
        <w:numPr>
          <w:ilvl w:val="2"/>
          <w:numId w:val="8"/>
        </w:numPr>
        <w:rPr>
          <w:i/>
        </w:rPr>
      </w:pPr>
      <w:r>
        <w:rPr>
          <w:i/>
        </w:rPr>
        <w:t>the content of audit reports;</w:t>
      </w:r>
    </w:p>
    <w:p w:rsidR="00737BFE" w:rsidRDefault="0039073C" w:rsidP="000909C0">
      <w:pPr>
        <w:pStyle w:val="ListParagraph"/>
        <w:numPr>
          <w:ilvl w:val="1"/>
          <w:numId w:val="8"/>
        </w:numPr>
        <w:rPr>
          <w:i/>
        </w:rPr>
      </w:pPr>
      <w:r>
        <w:rPr>
          <w:i/>
        </w:rPr>
        <w:t>the making and handling of complaints about noncompliance with the code.</w:t>
      </w:r>
    </w:p>
    <w:p w:rsidR="00737BFE" w:rsidRDefault="0039073C" w:rsidP="00737BFE">
      <w:pPr>
        <w:ind w:left="720"/>
        <w:rPr>
          <w:i/>
        </w:rPr>
      </w:pPr>
      <w:r>
        <w:rPr>
          <w:i/>
        </w:rPr>
        <w:t>(2</w:t>
      </w:r>
      <w:r w:rsidR="00737BFE">
        <w:rPr>
          <w:i/>
        </w:rPr>
        <w:t xml:space="preserve">) </w:t>
      </w:r>
      <w:r>
        <w:rPr>
          <w:i/>
        </w:rPr>
        <w:t xml:space="preserve">A guideline is </w:t>
      </w:r>
      <w:r w:rsidR="00737BFE">
        <w:rPr>
          <w:i/>
        </w:rPr>
        <w:t xml:space="preserve">a disallowable instrument. </w:t>
      </w:r>
    </w:p>
    <w:p w:rsidR="00CC538C" w:rsidRDefault="00CC538C" w:rsidP="00737BFE">
      <w:pPr>
        <w:ind w:left="720"/>
        <w:rPr>
          <w:i/>
        </w:rPr>
      </w:pPr>
    </w:p>
    <w:p w:rsidR="00CB6BE4" w:rsidRPr="004455FC" w:rsidRDefault="00CB6BE4" w:rsidP="004026FA"/>
    <w:p w:rsidR="001E684C" w:rsidRDefault="001E684C" w:rsidP="001E684C">
      <w:pPr>
        <w:pStyle w:val="Heading2"/>
      </w:pPr>
      <w:r>
        <w:t xml:space="preserve">Regulatory impact statement </w:t>
      </w:r>
    </w:p>
    <w:p w:rsidR="001E684C" w:rsidRDefault="001E684C" w:rsidP="001E684C">
      <w:r>
        <w:t xml:space="preserve">A </w:t>
      </w:r>
      <w:r w:rsidR="003307E4">
        <w:t xml:space="preserve">regulatory impact statement </w:t>
      </w:r>
      <w:r w:rsidR="00295A2C">
        <w:t>has been prepared for the Code</w:t>
      </w:r>
      <w:r>
        <w:t xml:space="preserve"> and is available o</w:t>
      </w:r>
      <w:r w:rsidR="00FC3606">
        <w:t xml:space="preserve">n the ACT Legislation Register. The </w:t>
      </w:r>
      <w:r w:rsidR="003307E4">
        <w:t xml:space="preserve">regulatory impact statement </w:t>
      </w:r>
      <w:r w:rsidR="00FC3606">
        <w:t xml:space="preserve">also addresses two related </w:t>
      </w:r>
      <w:r w:rsidR="003A7B5A">
        <w:t>legislative</w:t>
      </w:r>
      <w:r w:rsidR="00FC3606">
        <w:t xml:space="preserve"> instruments, the </w:t>
      </w:r>
      <w:r w:rsidR="003A7B5A" w:rsidRPr="003A7B5A">
        <w:rPr>
          <w:i/>
        </w:rPr>
        <w:t>Government Procurement (Secure Local Jobs Code) Amendment Regulation 2018</w:t>
      </w:r>
      <w:r w:rsidR="003A7B5A">
        <w:t xml:space="preserve"> </w:t>
      </w:r>
      <w:r w:rsidR="00295A2C">
        <w:t xml:space="preserve">and </w:t>
      </w:r>
      <w:r w:rsidR="00295A2C">
        <w:rPr>
          <w:i/>
        </w:rPr>
        <w:t>Government Procurement (Secure Local Jobs Code Model Contract Terms) Determination 2018</w:t>
      </w:r>
      <w:r w:rsidR="00FC3606">
        <w:t xml:space="preserve">. </w:t>
      </w:r>
    </w:p>
    <w:p w:rsidR="001E684C" w:rsidRPr="001E684C" w:rsidRDefault="001E684C" w:rsidP="00295A2C">
      <w:pPr>
        <w:tabs>
          <w:tab w:val="left" w:pos="1800"/>
        </w:tabs>
      </w:pPr>
    </w:p>
    <w:p w:rsidR="00CB6BE4" w:rsidRPr="001928D1" w:rsidRDefault="00CB6BE4" w:rsidP="004026FA">
      <w:pPr>
        <w:pStyle w:val="Heading2"/>
      </w:pPr>
      <w:r w:rsidRPr="001928D1">
        <w:t>Human rights implications</w:t>
      </w:r>
    </w:p>
    <w:p w:rsidR="00426778" w:rsidRDefault="00054A01" w:rsidP="003B6CE4">
      <w:r>
        <w:t xml:space="preserve">During the development of this </w:t>
      </w:r>
      <w:r w:rsidR="00955BE1">
        <w:t>instrument</w:t>
      </w:r>
      <w:r w:rsidR="00CB6BE4" w:rsidRPr="004455FC">
        <w:t xml:space="preserve"> regard was given to its compatibility</w:t>
      </w:r>
      <w:r w:rsidR="004026FA">
        <w:t xml:space="preserve"> </w:t>
      </w:r>
      <w:r w:rsidR="00CB6BE4" w:rsidRPr="004455FC">
        <w:t xml:space="preserve">with human rights as set out in the </w:t>
      </w:r>
      <w:r w:rsidR="00CB6BE4" w:rsidRPr="004455FC">
        <w:rPr>
          <w:rFonts w:cs="TimesNewRomanPS-ItalicMT"/>
          <w:i/>
          <w:iCs/>
        </w:rPr>
        <w:t xml:space="preserve">Human Rights Act 2004 </w:t>
      </w:r>
      <w:r w:rsidR="00CB6BE4" w:rsidRPr="004455FC">
        <w:t>(HRA).</w:t>
      </w:r>
      <w:r w:rsidR="001E684C">
        <w:t xml:space="preserve"> </w:t>
      </w:r>
      <w:r w:rsidR="00955BE1">
        <w:t xml:space="preserve"> </w:t>
      </w:r>
      <w:r w:rsidR="001E684C">
        <w:t>Human rights implications are discussed in detail in the Regul</w:t>
      </w:r>
      <w:r w:rsidR="00082A6E">
        <w:t>atory Impact Statement for the Code</w:t>
      </w:r>
      <w:r w:rsidR="001E684C">
        <w:t xml:space="preserve">. </w:t>
      </w:r>
    </w:p>
    <w:p w:rsidR="005075B8" w:rsidRDefault="005075B8" w:rsidP="003B6CE4"/>
    <w:p w:rsidR="005075B8" w:rsidRPr="00426778" w:rsidRDefault="005075B8" w:rsidP="003B6CE4"/>
    <w:p w:rsidR="00A1480E" w:rsidRDefault="001928D1" w:rsidP="004026FA">
      <w:r>
        <w:br w:type="page"/>
      </w:r>
    </w:p>
    <w:p w:rsidR="00A1480E" w:rsidRDefault="00A1480E" w:rsidP="004026FA">
      <w:pPr>
        <w:pStyle w:val="Heading2"/>
      </w:pPr>
      <w:r w:rsidRPr="00A1480E">
        <w:lastRenderedPageBreak/>
        <w:t>CLAUSE NOTES</w:t>
      </w:r>
    </w:p>
    <w:p w:rsidR="00484FEA" w:rsidRDefault="00916236" w:rsidP="00031A7F">
      <w:pPr>
        <w:pStyle w:val="ListParagraph"/>
        <w:numPr>
          <w:ilvl w:val="0"/>
          <w:numId w:val="11"/>
        </w:numPr>
        <w:rPr>
          <w:b/>
        </w:rPr>
      </w:pPr>
      <w:r>
        <w:rPr>
          <w:b/>
        </w:rPr>
        <w:t>Introduction</w:t>
      </w:r>
    </w:p>
    <w:p w:rsidR="00031A7F" w:rsidRDefault="00031A7F" w:rsidP="00031A7F">
      <w:pPr>
        <w:pStyle w:val="ListParagraph"/>
        <w:ind w:left="360"/>
        <w:rPr>
          <w:b/>
        </w:rPr>
      </w:pPr>
    </w:p>
    <w:p w:rsidR="00031A7F" w:rsidRPr="00916236" w:rsidRDefault="00031A7F" w:rsidP="00031A7F">
      <w:r>
        <w:t xml:space="preserve">This </w:t>
      </w:r>
      <w:r w:rsidR="008336FA">
        <w:t>clause provides</w:t>
      </w:r>
      <w:r w:rsidR="00353376">
        <w:t xml:space="preserve"> </w:t>
      </w:r>
      <w:r w:rsidR="00916236">
        <w:t xml:space="preserve">an overview of the </w:t>
      </w:r>
      <w:r w:rsidR="00916236" w:rsidRPr="00916236">
        <w:rPr>
          <w:i/>
        </w:rPr>
        <w:t>Government Procurement Act 2001</w:t>
      </w:r>
      <w:r w:rsidR="00916236">
        <w:t xml:space="preserve"> and provisions relating to the Secure Local Jobs Code, and outline</w:t>
      </w:r>
      <w:r w:rsidR="007D5ABD">
        <w:t>s</w:t>
      </w:r>
      <w:r w:rsidR="00916236">
        <w:t xml:space="preserve"> the content of the Audit Guidelines.</w:t>
      </w:r>
    </w:p>
    <w:p w:rsidR="00031A7F" w:rsidRPr="00031A7F" w:rsidRDefault="00031A7F" w:rsidP="00031A7F"/>
    <w:p w:rsidR="00031A7F" w:rsidRPr="00916236" w:rsidRDefault="00916236" w:rsidP="00031A7F">
      <w:pPr>
        <w:pStyle w:val="ListParagraph"/>
        <w:numPr>
          <w:ilvl w:val="0"/>
          <w:numId w:val="11"/>
        </w:numPr>
        <w:rPr>
          <w:b/>
        </w:rPr>
      </w:pPr>
      <w:r w:rsidRPr="00916236">
        <w:rPr>
          <w:b/>
        </w:rPr>
        <w:t>Process to becom</w:t>
      </w:r>
      <w:r>
        <w:rPr>
          <w:b/>
        </w:rPr>
        <w:t>e an approved auditor</w:t>
      </w:r>
    </w:p>
    <w:p w:rsidR="008336FA" w:rsidRDefault="008336FA" w:rsidP="008336FA"/>
    <w:p w:rsidR="008336FA" w:rsidRPr="00031A7F" w:rsidRDefault="008336FA" w:rsidP="008336FA">
      <w:r>
        <w:t xml:space="preserve">This clause provides the </w:t>
      </w:r>
      <w:r w:rsidR="00916236">
        <w:t>process for</w:t>
      </w:r>
      <w:r w:rsidR="0058282C">
        <w:t xml:space="preserve"> an applicant to complete to be considered by</w:t>
      </w:r>
      <w:r w:rsidR="00916236">
        <w:t xml:space="preserve"> </w:t>
      </w:r>
      <w:r w:rsidR="0058282C">
        <w:t xml:space="preserve">the registrar for approval as an </w:t>
      </w:r>
      <w:r w:rsidR="00916236">
        <w:t>approved auditor</w:t>
      </w:r>
      <w:r>
        <w:t>.</w:t>
      </w:r>
    </w:p>
    <w:p w:rsidR="00031A7F" w:rsidRPr="00031A7F" w:rsidRDefault="00031A7F" w:rsidP="00031A7F"/>
    <w:p w:rsidR="00031A7F" w:rsidRPr="00031A7F" w:rsidRDefault="0058282C" w:rsidP="00031A7F">
      <w:pPr>
        <w:pStyle w:val="ListParagraph"/>
        <w:numPr>
          <w:ilvl w:val="0"/>
          <w:numId w:val="11"/>
        </w:numPr>
      </w:pPr>
      <w:r>
        <w:rPr>
          <w:b/>
        </w:rPr>
        <w:t>Qualification required for approved auditors</w:t>
      </w:r>
    </w:p>
    <w:p w:rsidR="00031A7F" w:rsidRDefault="00031A7F" w:rsidP="00031A7F"/>
    <w:p w:rsidR="008336FA" w:rsidRDefault="008336FA" w:rsidP="00031A7F">
      <w:r>
        <w:t>This clause states th</w:t>
      </w:r>
      <w:r w:rsidR="008A22A0">
        <w:t xml:space="preserve">e qualification and experience </w:t>
      </w:r>
      <w:r w:rsidR="00955BE1">
        <w:t xml:space="preserve">required of an individual applicant to be </w:t>
      </w:r>
      <w:r w:rsidR="00395C46">
        <w:t xml:space="preserve">granted </w:t>
      </w:r>
      <w:r w:rsidR="00955BE1">
        <w:t>approved auditor</w:t>
      </w:r>
      <w:r w:rsidR="00395C46">
        <w:t xml:space="preserve"> status</w:t>
      </w:r>
      <w:r w:rsidR="00955BE1">
        <w:t xml:space="preserve"> </w:t>
      </w:r>
      <w:r w:rsidR="008A22A0">
        <w:t>by the registrar.</w:t>
      </w:r>
    </w:p>
    <w:p w:rsidR="00484FEA" w:rsidRDefault="00484FEA" w:rsidP="00484FEA"/>
    <w:p w:rsidR="008A22A0" w:rsidRPr="00031A7F" w:rsidRDefault="008A22A0" w:rsidP="008A22A0">
      <w:pPr>
        <w:pStyle w:val="ListParagraph"/>
        <w:numPr>
          <w:ilvl w:val="0"/>
          <w:numId w:val="11"/>
        </w:numPr>
      </w:pPr>
      <w:r>
        <w:rPr>
          <w:b/>
        </w:rPr>
        <w:t>Determining applications for approved auditors</w:t>
      </w:r>
    </w:p>
    <w:p w:rsidR="008A22A0" w:rsidRDefault="008A22A0" w:rsidP="00484FEA"/>
    <w:p w:rsidR="008A22A0" w:rsidRDefault="008A22A0" w:rsidP="00484FEA">
      <w:r>
        <w:t>This clause outlines the process undertaken by the registrar when determining whether to grant approved auditor status to an applicant, the period for which approved auditor status is granted by the registrar and the review process when an application is not approved.</w:t>
      </w:r>
    </w:p>
    <w:p w:rsidR="008A22A0" w:rsidRDefault="008A22A0" w:rsidP="00484FEA"/>
    <w:p w:rsidR="008A22A0" w:rsidRPr="00031A7F" w:rsidRDefault="008A22A0" w:rsidP="008A22A0">
      <w:pPr>
        <w:pStyle w:val="ListParagraph"/>
        <w:numPr>
          <w:ilvl w:val="0"/>
          <w:numId w:val="11"/>
        </w:numPr>
      </w:pPr>
      <w:r>
        <w:rPr>
          <w:b/>
        </w:rPr>
        <w:t>Conditions applicable to approved auditors</w:t>
      </w:r>
    </w:p>
    <w:p w:rsidR="008A22A0" w:rsidRDefault="008A22A0" w:rsidP="00484FEA"/>
    <w:p w:rsidR="008A22A0" w:rsidRDefault="008A22A0" w:rsidP="008A22A0">
      <w:r>
        <w:t>This clause outlines the conditions applicable to approved auditors and includes any conditions placed upon the approved auditor by the registrar</w:t>
      </w:r>
      <w:r w:rsidR="00851705">
        <w:t>;</w:t>
      </w:r>
      <w:r>
        <w:t xml:space="preserve"> management of conflicts of interest</w:t>
      </w:r>
      <w:r w:rsidR="00851705">
        <w:t>;</w:t>
      </w:r>
      <w:r>
        <w:t xml:space="preserve"> publication of a list of approved auditors by the registrar</w:t>
      </w:r>
      <w:r w:rsidR="00851705">
        <w:t>;</w:t>
      </w:r>
      <w:r>
        <w:t xml:space="preserve"> contractual arrangements between approved auditors and entities wishing to apply for a secure local jobs code certificate</w:t>
      </w:r>
      <w:r w:rsidR="00851705">
        <w:t>;</w:t>
      </w:r>
      <w:r>
        <w:t xml:space="preserve"> and contractual arrangements between approved auditors and registrar when undertaking an audit int</w:t>
      </w:r>
      <w:r w:rsidR="00851705">
        <w:t>o allegations of noncompliance.</w:t>
      </w:r>
    </w:p>
    <w:p w:rsidR="008A22A0" w:rsidRDefault="008A22A0" w:rsidP="00484FEA"/>
    <w:p w:rsidR="008A22A0" w:rsidRPr="00031A7F" w:rsidRDefault="008A22A0" w:rsidP="008A22A0">
      <w:pPr>
        <w:pStyle w:val="ListParagraph"/>
        <w:numPr>
          <w:ilvl w:val="0"/>
          <w:numId w:val="11"/>
        </w:numPr>
      </w:pPr>
      <w:r>
        <w:rPr>
          <w:b/>
        </w:rPr>
        <w:t>Conduct of audits</w:t>
      </w:r>
    </w:p>
    <w:p w:rsidR="008A22A0" w:rsidRDefault="008A22A0" w:rsidP="00484FEA">
      <w:r>
        <w:t xml:space="preserve">This clause </w:t>
      </w:r>
      <w:r w:rsidR="007D5ABD">
        <w:t>outlines the general requirements on approved auditors to produce a complete audit report for consideration by the registrar including applications for a secure local jobs code certificate, applications for exemptions from requirements of the Code and allegations of noncompliance with the Code.</w:t>
      </w:r>
    </w:p>
    <w:p w:rsidR="008A22A0" w:rsidRDefault="008A22A0" w:rsidP="00484FEA"/>
    <w:p w:rsidR="007D5ABD" w:rsidRPr="00031A7F" w:rsidRDefault="007D5ABD" w:rsidP="007D5ABD">
      <w:pPr>
        <w:pStyle w:val="ListParagraph"/>
        <w:numPr>
          <w:ilvl w:val="0"/>
          <w:numId w:val="11"/>
        </w:numPr>
      </w:pPr>
      <w:r>
        <w:rPr>
          <w:b/>
        </w:rPr>
        <w:t>Audit reports</w:t>
      </w:r>
    </w:p>
    <w:p w:rsidR="008A22A0" w:rsidRDefault="008A22A0" w:rsidP="00484FEA"/>
    <w:p w:rsidR="008A22A0" w:rsidRDefault="007D5ABD" w:rsidP="00484FEA">
      <w:r>
        <w:t>This clause specifies the requirements for approved auditors to complete audit reports in the format specified by the Territory.</w:t>
      </w:r>
    </w:p>
    <w:p w:rsidR="007D5ABD" w:rsidRDefault="007D5ABD" w:rsidP="00484FEA"/>
    <w:p w:rsidR="007D5ABD" w:rsidRPr="00031A7F" w:rsidRDefault="007D5ABD" w:rsidP="007D5ABD">
      <w:pPr>
        <w:pStyle w:val="ListParagraph"/>
        <w:numPr>
          <w:ilvl w:val="0"/>
          <w:numId w:val="11"/>
        </w:numPr>
      </w:pPr>
      <w:r>
        <w:rPr>
          <w:b/>
        </w:rPr>
        <w:t>Maintaining approved auditor status</w:t>
      </w:r>
    </w:p>
    <w:p w:rsidR="007D5ABD" w:rsidRDefault="007D5ABD" w:rsidP="00484FEA"/>
    <w:p w:rsidR="007D5ABD" w:rsidRDefault="007D5ABD" w:rsidP="00484FEA">
      <w:r>
        <w:t>This clause outlines the requirements of the registrar for auditors to maintain their approved auditor status.</w:t>
      </w:r>
    </w:p>
    <w:sectPr w:rsidR="007D5A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5C4" w:rsidRDefault="000975C4" w:rsidP="000975C4">
      <w:r>
        <w:separator/>
      </w:r>
    </w:p>
  </w:endnote>
  <w:endnote w:type="continuationSeparator" w:id="0">
    <w:p w:rsidR="000975C4" w:rsidRDefault="000975C4" w:rsidP="0009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C4" w:rsidRDefault="00097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C4" w:rsidRPr="000975C4" w:rsidRDefault="000975C4" w:rsidP="000975C4">
    <w:pPr>
      <w:pStyle w:val="Footer"/>
      <w:jc w:val="center"/>
      <w:rPr>
        <w:rFonts w:ascii="Arial" w:hAnsi="Arial" w:cs="Arial"/>
        <w:sz w:val="14"/>
      </w:rPr>
    </w:pPr>
    <w:r w:rsidRPr="000975C4">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C4" w:rsidRDefault="00097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5C4" w:rsidRDefault="000975C4" w:rsidP="000975C4">
      <w:r>
        <w:separator/>
      </w:r>
    </w:p>
  </w:footnote>
  <w:footnote w:type="continuationSeparator" w:id="0">
    <w:p w:rsidR="000975C4" w:rsidRDefault="000975C4" w:rsidP="00097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C4" w:rsidRDefault="00097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C4" w:rsidRDefault="000975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C4" w:rsidRDefault="00097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355D"/>
    <w:multiLevelType w:val="hybridMultilevel"/>
    <w:tmpl w:val="7AC6842E"/>
    <w:lvl w:ilvl="0" w:tplc="99C826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52236E"/>
    <w:multiLevelType w:val="hybridMultilevel"/>
    <w:tmpl w:val="743218E6"/>
    <w:lvl w:ilvl="0" w:tplc="7BF610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3B18E0"/>
    <w:multiLevelType w:val="hybridMultilevel"/>
    <w:tmpl w:val="98660FDA"/>
    <w:lvl w:ilvl="0" w:tplc="2D72B844">
      <w:start w:val="1"/>
      <w:numFmt w:val="bullet"/>
      <w:lvlText w:val="-"/>
      <w:lvlJc w:val="left"/>
      <w:pPr>
        <w:ind w:left="720" w:hanging="360"/>
      </w:pPr>
      <w:rPr>
        <w:rFonts w:ascii="Calibri" w:eastAsiaTheme="minorHAnsi" w:hAnsi="Calibri"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5546C"/>
    <w:multiLevelType w:val="hybridMultilevel"/>
    <w:tmpl w:val="097C4702"/>
    <w:lvl w:ilvl="0" w:tplc="9AF070EC">
      <w:start w:val="1"/>
      <w:numFmt w:val="decimal"/>
      <w:pStyle w:val="Heading6"/>
      <w:lvlText w:val="Part %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D025DC"/>
    <w:multiLevelType w:val="hybridMultilevel"/>
    <w:tmpl w:val="AAC012FA"/>
    <w:lvl w:ilvl="0" w:tplc="BFA846B2">
      <w:start w:val="1"/>
      <w:numFmt w:val="bullet"/>
      <w:lvlText w:val="-"/>
      <w:lvlJc w:val="left"/>
      <w:pPr>
        <w:ind w:left="720" w:hanging="360"/>
      </w:pPr>
      <w:rPr>
        <w:rFonts w:ascii="Calibri" w:eastAsiaTheme="minorHAnsi" w:hAnsi="Calibri"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0D2DAE"/>
    <w:multiLevelType w:val="hybridMultilevel"/>
    <w:tmpl w:val="A058C820"/>
    <w:lvl w:ilvl="0" w:tplc="4E3EEE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896FBD"/>
    <w:multiLevelType w:val="hybridMultilevel"/>
    <w:tmpl w:val="85E4151A"/>
    <w:lvl w:ilvl="0" w:tplc="6C64AAD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93B2793"/>
    <w:multiLevelType w:val="hybridMultilevel"/>
    <w:tmpl w:val="98C06BB6"/>
    <w:lvl w:ilvl="0" w:tplc="B8E49996">
      <w:start w:val="12"/>
      <w:numFmt w:val="bullet"/>
      <w:lvlText w:val="-"/>
      <w:lvlJc w:val="left"/>
      <w:pPr>
        <w:ind w:left="720" w:hanging="360"/>
      </w:pPr>
      <w:rPr>
        <w:rFonts w:ascii="TimesNewRomanPSMT" w:eastAsiaTheme="minorHAnsi" w:hAnsi="TimesNewRomanPSMT" w:cs="TimesNewRomanPS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712985"/>
    <w:multiLevelType w:val="hybridMultilevel"/>
    <w:tmpl w:val="A86A6EA8"/>
    <w:lvl w:ilvl="0" w:tplc="9420065E">
      <w:start w:val="1"/>
      <w:numFmt w:val="decimal"/>
      <w:lvlText w:val="Clause %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E3C6A2D"/>
    <w:multiLevelType w:val="hybridMultilevel"/>
    <w:tmpl w:val="0EEE375E"/>
    <w:lvl w:ilvl="0" w:tplc="1598B346">
      <w:start w:val="5"/>
      <w:numFmt w:val="bullet"/>
      <w:lvlText w:val="-"/>
      <w:lvlJc w:val="left"/>
      <w:pPr>
        <w:ind w:left="720" w:hanging="360"/>
      </w:pPr>
      <w:rPr>
        <w:rFonts w:ascii="Calibri" w:eastAsiaTheme="minorHAnsi" w:hAnsi="Calibri" w:cs="TimesNewRomanPS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54279E"/>
    <w:multiLevelType w:val="hybridMultilevel"/>
    <w:tmpl w:val="99CE1B1C"/>
    <w:lvl w:ilvl="0" w:tplc="3006B906">
      <w:start w:val="1"/>
      <w:numFmt w:val="decimal"/>
      <w:pStyle w:val="Heading5"/>
      <w:lvlText w:val="Section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0"/>
  </w:num>
  <w:num w:numId="5">
    <w:abstractNumId w:val="2"/>
  </w:num>
  <w:num w:numId="6">
    <w:abstractNumId w:val="4"/>
  </w:num>
  <w:num w:numId="7">
    <w:abstractNumId w:val="10"/>
  </w:num>
  <w:num w:numId="8">
    <w:abstractNumId w:val="6"/>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0"/>
    <w:rsid w:val="00003A69"/>
    <w:rsid w:val="00011EE7"/>
    <w:rsid w:val="00015C9C"/>
    <w:rsid w:val="00016B39"/>
    <w:rsid w:val="00031A7F"/>
    <w:rsid w:val="00032662"/>
    <w:rsid w:val="00045B7B"/>
    <w:rsid w:val="00054A01"/>
    <w:rsid w:val="00055D17"/>
    <w:rsid w:val="00082A6E"/>
    <w:rsid w:val="000909C0"/>
    <w:rsid w:val="00091602"/>
    <w:rsid w:val="000975C4"/>
    <w:rsid w:val="000D03DA"/>
    <w:rsid w:val="000F570B"/>
    <w:rsid w:val="000F7FDA"/>
    <w:rsid w:val="001040E1"/>
    <w:rsid w:val="00104EF8"/>
    <w:rsid w:val="001415D2"/>
    <w:rsid w:val="001634BB"/>
    <w:rsid w:val="0017478B"/>
    <w:rsid w:val="001859F6"/>
    <w:rsid w:val="001928D1"/>
    <w:rsid w:val="001976FA"/>
    <w:rsid w:val="001A62D8"/>
    <w:rsid w:val="001A6702"/>
    <w:rsid w:val="001B16C8"/>
    <w:rsid w:val="001C264E"/>
    <w:rsid w:val="001C6747"/>
    <w:rsid w:val="001E684C"/>
    <w:rsid w:val="00225FB2"/>
    <w:rsid w:val="00234944"/>
    <w:rsid w:val="00236AD1"/>
    <w:rsid w:val="002375B0"/>
    <w:rsid w:val="00241D3B"/>
    <w:rsid w:val="00242C10"/>
    <w:rsid w:val="00242E8A"/>
    <w:rsid w:val="00246A03"/>
    <w:rsid w:val="002541C3"/>
    <w:rsid w:val="00264029"/>
    <w:rsid w:val="00295A2C"/>
    <w:rsid w:val="002B1C2D"/>
    <w:rsid w:val="002B708F"/>
    <w:rsid w:val="002C13EA"/>
    <w:rsid w:val="002C1AE2"/>
    <w:rsid w:val="002C6AC8"/>
    <w:rsid w:val="002E02E9"/>
    <w:rsid w:val="002F4CDB"/>
    <w:rsid w:val="002F5615"/>
    <w:rsid w:val="00302B69"/>
    <w:rsid w:val="003229E2"/>
    <w:rsid w:val="00326D1F"/>
    <w:rsid w:val="003307E4"/>
    <w:rsid w:val="003353B1"/>
    <w:rsid w:val="0034313A"/>
    <w:rsid w:val="00353376"/>
    <w:rsid w:val="00355C43"/>
    <w:rsid w:val="00357780"/>
    <w:rsid w:val="00382346"/>
    <w:rsid w:val="0039073C"/>
    <w:rsid w:val="00395C46"/>
    <w:rsid w:val="003A07ED"/>
    <w:rsid w:val="003A7B5A"/>
    <w:rsid w:val="003B387E"/>
    <w:rsid w:val="003B6CE4"/>
    <w:rsid w:val="003D5246"/>
    <w:rsid w:val="003E0011"/>
    <w:rsid w:val="003E46C2"/>
    <w:rsid w:val="003F0259"/>
    <w:rsid w:val="00400EDA"/>
    <w:rsid w:val="004026FA"/>
    <w:rsid w:val="00413B64"/>
    <w:rsid w:val="00426778"/>
    <w:rsid w:val="00431241"/>
    <w:rsid w:val="004357ED"/>
    <w:rsid w:val="00435888"/>
    <w:rsid w:val="004455FC"/>
    <w:rsid w:val="00450B62"/>
    <w:rsid w:val="00453085"/>
    <w:rsid w:val="00470162"/>
    <w:rsid w:val="00474995"/>
    <w:rsid w:val="00482CDE"/>
    <w:rsid w:val="00484FEA"/>
    <w:rsid w:val="004A2C51"/>
    <w:rsid w:val="004A6EE4"/>
    <w:rsid w:val="004B48E5"/>
    <w:rsid w:val="004C1A0E"/>
    <w:rsid w:val="004C77BA"/>
    <w:rsid w:val="004D5849"/>
    <w:rsid w:val="004F3361"/>
    <w:rsid w:val="00506190"/>
    <w:rsid w:val="005075B8"/>
    <w:rsid w:val="0051175B"/>
    <w:rsid w:val="005348E6"/>
    <w:rsid w:val="00555990"/>
    <w:rsid w:val="005565FC"/>
    <w:rsid w:val="005813F0"/>
    <w:rsid w:val="0058282C"/>
    <w:rsid w:val="00590096"/>
    <w:rsid w:val="005D5D5E"/>
    <w:rsid w:val="00612C82"/>
    <w:rsid w:val="0061744C"/>
    <w:rsid w:val="00643ED5"/>
    <w:rsid w:val="00647913"/>
    <w:rsid w:val="00660D74"/>
    <w:rsid w:val="006631F3"/>
    <w:rsid w:val="00663543"/>
    <w:rsid w:val="00680B69"/>
    <w:rsid w:val="006A41B4"/>
    <w:rsid w:val="006A7145"/>
    <w:rsid w:val="006B7210"/>
    <w:rsid w:val="006F35E3"/>
    <w:rsid w:val="007220CC"/>
    <w:rsid w:val="0073055F"/>
    <w:rsid w:val="00737BFE"/>
    <w:rsid w:val="00747CC8"/>
    <w:rsid w:val="00754BEB"/>
    <w:rsid w:val="0077058D"/>
    <w:rsid w:val="00781BF6"/>
    <w:rsid w:val="00793899"/>
    <w:rsid w:val="007A4665"/>
    <w:rsid w:val="007D5ABD"/>
    <w:rsid w:val="007D744A"/>
    <w:rsid w:val="008030A4"/>
    <w:rsid w:val="00806F60"/>
    <w:rsid w:val="00811E24"/>
    <w:rsid w:val="0081627F"/>
    <w:rsid w:val="008336FA"/>
    <w:rsid w:val="008420E5"/>
    <w:rsid w:val="00851705"/>
    <w:rsid w:val="00876CF4"/>
    <w:rsid w:val="00886D60"/>
    <w:rsid w:val="008A17DD"/>
    <w:rsid w:val="008A22A0"/>
    <w:rsid w:val="008C22DE"/>
    <w:rsid w:val="008D4D71"/>
    <w:rsid w:val="00905FC1"/>
    <w:rsid w:val="0090685E"/>
    <w:rsid w:val="00913503"/>
    <w:rsid w:val="00916236"/>
    <w:rsid w:val="00954B70"/>
    <w:rsid w:val="00955BE1"/>
    <w:rsid w:val="00987EA2"/>
    <w:rsid w:val="009C0B32"/>
    <w:rsid w:val="009D0633"/>
    <w:rsid w:val="009D711D"/>
    <w:rsid w:val="009F22F3"/>
    <w:rsid w:val="00A0461A"/>
    <w:rsid w:val="00A131C2"/>
    <w:rsid w:val="00A1480E"/>
    <w:rsid w:val="00A163A0"/>
    <w:rsid w:val="00A233E1"/>
    <w:rsid w:val="00A43A06"/>
    <w:rsid w:val="00A44293"/>
    <w:rsid w:val="00A60674"/>
    <w:rsid w:val="00A67663"/>
    <w:rsid w:val="00A755A8"/>
    <w:rsid w:val="00A93577"/>
    <w:rsid w:val="00AA5110"/>
    <w:rsid w:val="00AA6FEF"/>
    <w:rsid w:val="00AC11A5"/>
    <w:rsid w:val="00AD36BB"/>
    <w:rsid w:val="00AD5EC5"/>
    <w:rsid w:val="00AE34EA"/>
    <w:rsid w:val="00AE49FE"/>
    <w:rsid w:val="00AF511C"/>
    <w:rsid w:val="00B27B17"/>
    <w:rsid w:val="00B5600E"/>
    <w:rsid w:val="00B56D5A"/>
    <w:rsid w:val="00B5765A"/>
    <w:rsid w:val="00B822D0"/>
    <w:rsid w:val="00B97957"/>
    <w:rsid w:val="00BA2142"/>
    <w:rsid w:val="00BA4D60"/>
    <w:rsid w:val="00BA5B1F"/>
    <w:rsid w:val="00BB142D"/>
    <w:rsid w:val="00BC0788"/>
    <w:rsid w:val="00BC48BF"/>
    <w:rsid w:val="00BF52C7"/>
    <w:rsid w:val="00BF7BA3"/>
    <w:rsid w:val="00C14E1A"/>
    <w:rsid w:val="00C379D6"/>
    <w:rsid w:val="00C46FAE"/>
    <w:rsid w:val="00CA14D9"/>
    <w:rsid w:val="00CB6BE4"/>
    <w:rsid w:val="00CC538C"/>
    <w:rsid w:val="00CC7A12"/>
    <w:rsid w:val="00CE2464"/>
    <w:rsid w:val="00CF0AF0"/>
    <w:rsid w:val="00D40219"/>
    <w:rsid w:val="00D559BB"/>
    <w:rsid w:val="00D73747"/>
    <w:rsid w:val="00D73A61"/>
    <w:rsid w:val="00D81714"/>
    <w:rsid w:val="00DB6F37"/>
    <w:rsid w:val="00DB7401"/>
    <w:rsid w:val="00DC41AA"/>
    <w:rsid w:val="00DF592E"/>
    <w:rsid w:val="00E00327"/>
    <w:rsid w:val="00E106D5"/>
    <w:rsid w:val="00E22F15"/>
    <w:rsid w:val="00E54F57"/>
    <w:rsid w:val="00E67A55"/>
    <w:rsid w:val="00E76928"/>
    <w:rsid w:val="00EB5599"/>
    <w:rsid w:val="00ED4B77"/>
    <w:rsid w:val="00EE2DB4"/>
    <w:rsid w:val="00EF0A2D"/>
    <w:rsid w:val="00EF3699"/>
    <w:rsid w:val="00F0521C"/>
    <w:rsid w:val="00F1165F"/>
    <w:rsid w:val="00F270C0"/>
    <w:rsid w:val="00F42E4D"/>
    <w:rsid w:val="00F55DCB"/>
    <w:rsid w:val="00F720CF"/>
    <w:rsid w:val="00F765FF"/>
    <w:rsid w:val="00FA5422"/>
    <w:rsid w:val="00FA7960"/>
    <w:rsid w:val="00FC2C52"/>
    <w:rsid w:val="00FC3606"/>
    <w:rsid w:val="00FE0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245E9-414A-4599-B5D7-25A232BE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6FA"/>
    <w:pPr>
      <w:autoSpaceDE w:val="0"/>
      <w:autoSpaceDN w:val="0"/>
      <w:adjustRightInd w:val="0"/>
      <w:spacing w:after="0" w:line="240" w:lineRule="auto"/>
    </w:pPr>
    <w:rPr>
      <w:rFonts w:ascii="Calibri" w:hAnsi="Calibri" w:cs="TimesNewRomanPSMT"/>
      <w:sz w:val="24"/>
      <w:szCs w:val="24"/>
    </w:rPr>
  </w:style>
  <w:style w:type="paragraph" w:styleId="Heading1">
    <w:name w:val="heading 1"/>
    <w:basedOn w:val="Normal"/>
    <w:next w:val="Normal"/>
    <w:link w:val="Heading1Char"/>
    <w:uiPriority w:val="9"/>
    <w:qFormat/>
    <w:rsid w:val="00793899"/>
    <w:pPr>
      <w:outlineLvl w:val="0"/>
    </w:pPr>
    <w:rPr>
      <w:rFonts w:ascii="Arial-BoldMT" w:hAnsi="Arial-BoldMT" w:cs="Arial-BoldMT"/>
      <w:b/>
      <w:bCs/>
      <w:sz w:val="40"/>
      <w:szCs w:val="40"/>
    </w:rPr>
  </w:style>
  <w:style w:type="paragraph" w:styleId="Heading2">
    <w:name w:val="heading 2"/>
    <w:basedOn w:val="Normal"/>
    <w:next w:val="Normal"/>
    <w:link w:val="Heading2Char"/>
    <w:uiPriority w:val="9"/>
    <w:unhideWhenUsed/>
    <w:qFormat/>
    <w:rsid w:val="00326D1F"/>
    <w:pPr>
      <w:spacing w:after="240"/>
      <w:outlineLvl w:val="1"/>
    </w:pPr>
    <w:rPr>
      <w:rFonts w:cs="TimesNewRomanPS-BoldMT"/>
      <w:b/>
      <w:bCs/>
      <w:sz w:val="28"/>
      <w:szCs w:val="28"/>
    </w:rPr>
  </w:style>
  <w:style w:type="paragraph" w:styleId="Heading3">
    <w:name w:val="heading 3"/>
    <w:basedOn w:val="Normal"/>
    <w:next w:val="Normal"/>
    <w:link w:val="Heading3Char"/>
    <w:uiPriority w:val="9"/>
    <w:unhideWhenUsed/>
    <w:qFormat/>
    <w:rsid w:val="00793899"/>
    <w:pPr>
      <w:outlineLvl w:val="2"/>
    </w:pPr>
    <w:rPr>
      <w:rFonts w:ascii="Arial-BoldMT" w:hAnsi="Arial-BoldMT" w:cs="Arial-BoldMT"/>
      <w:b/>
      <w:bCs/>
    </w:rPr>
  </w:style>
  <w:style w:type="paragraph" w:styleId="Heading4">
    <w:name w:val="heading 4"/>
    <w:basedOn w:val="Normal"/>
    <w:next w:val="Normal"/>
    <w:link w:val="Heading4Char"/>
    <w:uiPriority w:val="9"/>
    <w:unhideWhenUsed/>
    <w:qFormat/>
    <w:rsid w:val="00793899"/>
    <w:pPr>
      <w:outlineLvl w:val="3"/>
    </w:pPr>
    <w:rPr>
      <w:rFonts w:ascii="Arial-BoldItalicMT" w:hAnsi="Arial-BoldItalicMT" w:cs="Arial-BoldItalicMT"/>
      <w:b/>
      <w:bCs/>
      <w:i/>
      <w:iCs/>
      <w:sz w:val="20"/>
      <w:szCs w:val="20"/>
    </w:rPr>
  </w:style>
  <w:style w:type="paragraph" w:styleId="Heading5">
    <w:name w:val="heading 5"/>
    <w:basedOn w:val="ListParagraph"/>
    <w:next w:val="Normal"/>
    <w:link w:val="Heading5Char"/>
    <w:uiPriority w:val="9"/>
    <w:unhideWhenUsed/>
    <w:qFormat/>
    <w:rsid w:val="004F3361"/>
    <w:pPr>
      <w:numPr>
        <w:numId w:val="7"/>
      </w:numPr>
      <w:spacing w:after="240"/>
      <w:outlineLvl w:val="4"/>
    </w:pPr>
    <w:rPr>
      <w:b/>
    </w:rPr>
  </w:style>
  <w:style w:type="paragraph" w:styleId="Heading6">
    <w:name w:val="heading 6"/>
    <w:basedOn w:val="ListParagraph"/>
    <w:next w:val="Normal"/>
    <w:link w:val="Heading6Char"/>
    <w:uiPriority w:val="9"/>
    <w:unhideWhenUsed/>
    <w:qFormat/>
    <w:rsid w:val="00A93577"/>
    <w:pPr>
      <w:numPr>
        <w:numId w:val="10"/>
      </w:numP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4BB"/>
    <w:pPr>
      <w:ind w:left="720"/>
      <w:contextualSpacing/>
    </w:pPr>
  </w:style>
  <w:style w:type="character" w:customStyle="1" w:styleId="Heading2Char">
    <w:name w:val="Heading 2 Char"/>
    <w:basedOn w:val="DefaultParagraphFont"/>
    <w:link w:val="Heading2"/>
    <w:uiPriority w:val="9"/>
    <w:rsid w:val="00326D1F"/>
    <w:rPr>
      <w:rFonts w:ascii="Calibri" w:hAnsi="Calibri" w:cs="TimesNewRomanPS-BoldMT"/>
      <w:b/>
      <w:bCs/>
      <w:sz w:val="28"/>
      <w:szCs w:val="28"/>
    </w:rPr>
  </w:style>
  <w:style w:type="paragraph" w:styleId="Subtitle">
    <w:name w:val="Subtitle"/>
    <w:basedOn w:val="Normal"/>
    <w:next w:val="Normal"/>
    <w:link w:val="SubtitleChar"/>
    <w:uiPriority w:val="11"/>
    <w:qFormat/>
    <w:rsid w:val="00793899"/>
    <w:rPr>
      <w:rFonts w:ascii="ArialMT" w:hAnsi="ArialMT" w:cs="ArialMT"/>
    </w:rPr>
  </w:style>
  <w:style w:type="character" w:customStyle="1" w:styleId="SubtitleChar">
    <w:name w:val="Subtitle Char"/>
    <w:basedOn w:val="DefaultParagraphFont"/>
    <w:link w:val="Subtitle"/>
    <w:uiPriority w:val="11"/>
    <w:rsid w:val="00793899"/>
    <w:rPr>
      <w:rFonts w:ascii="ArialMT" w:hAnsi="ArialMT" w:cs="ArialMT"/>
      <w:sz w:val="24"/>
      <w:szCs w:val="24"/>
    </w:rPr>
  </w:style>
  <w:style w:type="character" w:customStyle="1" w:styleId="Heading1Char">
    <w:name w:val="Heading 1 Char"/>
    <w:basedOn w:val="DefaultParagraphFont"/>
    <w:link w:val="Heading1"/>
    <w:uiPriority w:val="9"/>
    <w:rsid w:val="00793899"/>
    <w:rPr>
      <w:rFonts w:ascii="Arial-BoldMT" w:hAnsi="Arial-BoldMT" w:cs="Arial-BoldMT"/>
      <w:b/>
      <w:bCs/>
      <w:sz w:val="40"/>
      <w:szCs w:val="40"/>
    </w:rPr>
  </w:style>
  <w:style w:type="character" w:customStyle="1" w:styleId="Heading3Char">
    <w:name w:val="Heading 3 Char"/>
    <w:basedOn w:val="DefaultParagraphFont"/>
    <w:link w:val="Heading3"/>
    <w:uiPriority w:val="9"/>
    <w:rsid w:val="00793899"/>
    <w:rPr>
      <w:rFonts w:ascii="Arial-BoldMT" w:hAnsi="Arial-BoldMT" w:cs="Arial-BoldMT"/>
      <w:b/>
      <w:bCs/>
      <w:sz w:val="24"/>
      <w:szCs w:val="24"/>
    </w:rPr>
  </w:style>
  <w:style w:type="paragraph" w:styleId="Title">
    <w:name w:val="Title"/>
    <w:basedOn w:val="Normal"/>
    <w:next w:val="Normal"/>
    <w:link w:val="TitleChar"/>
    <w:uiPriority w:val="10"/>
    <w:qFormat/>
    <w:rsid w:val="00793899"/>
    <w:pPr>
      <w:pBdr>
        <w:bottom w:val="single" w:sz="6" w:space="1" w:color="auto"/>
      </w:pBdr>
    </w:pPr>
    <w:rPr>
      <w:rFonts w:ascii="Arial-BoldMT" w:hAnsi="Arial-BoldMT" w:cs="Arial-BoldMT"/>
      <w:b/>
      <w:bCs/>
      <w:sz w:val="28"/>
      <w:szCs w:val="28"/>
    </w:rPr>
  </w:style>
  <w:style w:type="character" w:customStyle="1" w:styleId="TitleChar">
    <w:name w:val="Title Char"/>
    <w:basedOn w:val="DefaultParagraphFont"/>
    <w:link w:val="Title"/>
    <w:uiPriority w:val="10"/>
    <w:rsid w:val="00793899"/>
    <w:rPr>
      <w:rFonts w:ascii="Arial-BoldMT" w:hAnsi="Arial-BoldMT" w:cs="Arial-BoldMT"/>
      <w:b/>
      <w:bCs/>
      <w:sz w:val="28"/>
      <w:szCs w:val="28"/>
    </w:rPr>
  </w:style>
  <w:style w:type="character" w:customStyle="1" w:styleId="Heading4Char">
    <w:name w:val="Heading 4 Char"/>
    <w:basedOn w:val="DefaultParagraphFont"/>
    <w:link w:val="Heading4"/>
    <w:uiPriority w:val="9"/>
    <w:rsid w:val="00793899"/>
    <w:rPr>
      <w:rFonts w:ascii="Arial-BoldItalicMT" w:hAnsi="Arial-BoldItalicMT" w:cs="Arial-BoldItalicMT"/>
      <w:b/>
      <w:bCs/>
      <w:i/>
      <w:iCs/>
      <w:sz w:val="20"/>
      <w:szCs w:val="20"/>
    </w:rPr>
  </w:style>
  <w:style w:type="paragraph" w:styleId="NoSpacing">
    <w:name w:val="No Spacing"/>
    <w:basedOn w:val="Normal"/>
    <w:uiPriority w:val="1"/>
    <w:qFormat/>
    <w:rsid w:val="004026FA"/>
  </w:style>
  <w:style w:type="character" w:customStyle="1" w:styleId="Heading5Char">
    <w:name w:val="Heading 5 Char"/>
    <w:basedOn w:val="DefaultParagraphFont"/>
    <w:link w:val="Heading5"/>
    <w:uiPriority w:val="9"/>
    <w:rsid w:val="004F3361"/>
    <w:rPr>
      <w:rFonts w:ascii="Calibri" w:hAnsi="Calibri" w:cs="TimesNewRomanPSMT"/>
      <w:b/>
      <w:sz w:val="24"/>
      <w:szCs w:val="24"/>
    </w:rPr>
  </w:style>
  <w:style w:type="character" w:customStyle="1" w:styleId="Heading6Char">
    <w:name w:val="Heading 6 Char"/>
    <w:basedOn w:val="DefaultParagraphFont"/>
    <w:link w:val="Heading6"/>
    <w:uiPriority w:val="9"/>
    <w:rsid w:val="00A93577"/>
    <w:rPr>
      <w:rFonts w:ascii="Calibri" w:hAnsi="Calibri" w:cs="TimesNewRomanPSMT"/>
      <w:b/>
      <w:sz w:val="24"/>
      <w:szCs w:val="24"/>
      <w:u w:val="single"/>
    </w:rPr>
  </w:style>
  <w:style w:type="paragraph" w:styleId="Header">
    <w:name w:val="header"/>
    <w:basedOn w:val="Normal"/>
    <w:link w:val="HeaderChar"/>
    <w:uiPriority w:val="99"/>
    <w:unhideWhenUsed/>
    <w:rsid w:val="000975C4"/>
    <w:pPr>
      <w:tabs>
        <w:tab w:val="center" w:pos="4513"/>
        <w:tab w:val="right" w:pos="9026"/>
      </w:tabs>
    </w:pPr>
  </w:style>
  <w:style w:type="character" w:customStyle="1" w:styleId="HeaderChar">
    <w:name w:val="Header Char"/>
    <w:basedOn w:val="DefaultParagraphFont"/>
    <w:link w:val="Header"/>
    <w:uiPriority w:val="99"/>
    <w:rsid w:val="000975C4"/>
    <w:rPr>
      <w:rFonts w:ascii="Calibri" w:hAnsi="Calibri" w:cs="TimesNewRomanPSMT"/>
      <w:sz w:val="24"/>
      <w:szCs w:val="24"/>
    </w:rPr>
  </w:style>
  <w:style w:type="paragraph" w:styleId="Footer">
    <w:name w:val="footer"/>
    <w:basedOn w:val="Normal"/>
    <w:link w:val="FooterChar"/>
    <w:uiPriority w:val="99"/>
    <w:unhideWhenUsed/>
    <w:rsid w:val="000975C4"/>
    <w:pPr>
      <w:tabs>
        <w:tab w:val="center" w:pos="4513"/>
        <w:tab w:val="right" w:pos="9026"/>
      </w:tabs>
    </w:pPr>
  </w:style>
  <w:style w:type="character" w:customStyle="1" w:styleId="FooterChar">
    <w:name w:val="Footer Char"/>
    <w:basedOn w:val="DefaultParagraphFont"/>
    <w:link w:val="Footer"/>
    <w:uiPriority w:val="99"/>
    <w:rsid w:val="000975C4"/>
    <w:rPr>
      <w:rFonts w:ascii="Calibri" w:hAnsi="Calibri" w:cs="TimesNewRoman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C0BB5-8BD1-4B93-8C40-FD40DBE7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6CC2D76F.dotm</Template>
  <TotalTime>0</TotalTime>
  <Pages>3</Pages>
  <Words>737</Words>
  <Characters>4244</Characters>
  <Application>Microsoft Office Word</Application>
  <DocSecurity>0</DocSecurity>
  <Lines>114</Lines>
  <Paragraphs>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  </cp:lastModifiedBy>
  <cp:revision>6</cp:revision>
  <dcterms:created xsi:type="dcterms:W3CDTF">2018-11-30T00:11:00Z</dcterms:created>
  <dcterms:modified xsi:type="dcterms:W3CDTF">2018-11-30T01:08:00Z</dcterms:modified>
</cp:coreProperties>
</file>