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77777777" w:rsidR="00750C41" w:rsidRDefault="00710DC8">
      <w:pPr>
        <w:spacing w:before="120"/>
        <w:rPr>
          <w:rFonts w:ascii="Arial" w:hAnsi="Arial" w:cs="Arial"/>
        </w:rPr>
      </w:pPr>
      <w:r>
        <w:rPr>
          <w:rFonts w:ascii="Arial" w:hAnsi="Arial"/>
          <w:b/>
          <w:sz w:val="40"/>
        </w:rPr>
        <w:t xml:space="preserve">Animal Welfare (Advisory Committee Member) Appointment 2019 (No 1) </w:t>
      </w:r>
    </w:p>
    <w:p w14:paraId="42FA0543" w14:textId="452F8FA3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bookmarkStart w:id="2" w:name="Citation"/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I201</w:t>
      </w:r>
      <w:r>
        <w:rPr>
          <w:rFonts w:ascii="Arial" w:hAnsi="Arial" w:cs="Arial"/>
          <w:b/>
          <w:bCs/>
        </w:rPr>
        <w:t>9</w:t>
      </w:r>
      <w:r w:rsidR="00027712">
        <w:rPr>
          <w:rFonts w:ascii="Arial" w:hAnsi="Arial" w:cs="Arial"/>
          <w:b/>
          <w:bCs/>
        </w:rPr>
        <w:t xml:space="preserve"> –</w:t>
      </w:r>
      <w:r w:rsidR="00BE4C3C">
        <w:rPr>
          <w:rFonts w:ascii="Arial" w:hAnsi="Arial" w:cs="Arial"/>
          <w:b/>
          <w:bCs/>
        </w:rPr>
        <w:t xml:space="preserve"> 216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bookmarkEnd w:id="2"/>
    <w:p w14:paraId="4043EB7C" w14:textId="77777777" w:rsidR="005E13ED" w:rsidRPr="00710DC8" w:rsidRDefault="00710DC8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109</w:t>
      </w:r>
      <w:r w:rsidRPr="003D6077">
        <w:rPr>
          <w:rFonts w:cs="Arial"/>
          <w:sz w:val="20"/>
        </w:rPr>
        <w:t xml:space="preserve"> (</w:t>
      </w:r>
      <w:r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>
        <w:rPr>
          <w:rFonts w:cs="Arial"/>
          <w:sz w:val="20"/>
        </w:rPr>
        <w:t xml:space="preserve"> read with</w:t>
      </w:r>
      <w:r w:rsidRPr="009D6AA7">
        <w:rPr>
          <w:rFonts w:cs="Arial"/>
          <w:i/>
          <w:sz w:val="20"/>
        </w:rPr>
        <w:t xml:space="preserve"> Animal Welfare (Advisory Committee) Establishment 2015</w:t>
      </w:r>
      <w:r>
        <w:rPr>
          <w:rFonts w:cs="Arial"/>
          <w:sz w:val="20"/>
        </w:rPr>
        <w:t>, ss 4, 5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29D83FB" w14:textId="296E4BE0" w:rsidR="00981B4C" w:rsidRDefault="00710DC8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9 of the </w:t>
      </w:r>
      <w:r w:rsidRPr="00710DC8">
        <w:rPr>
          <w:rFonts w:cs="Calibri"/>
          <w:i/>
          <w:lang w:eastAsia="en-AU"/>
        </w:rPr>
        <w:t>Animal Welfare Act 1992</w:t>
      </w:r>
      <w:r>
        <w:rPr>
          <w:rFonts w:cs="Calibri"/>
          <w:i/>
          <w:lang w:eastAsia="en-AU"/>
        </w:rPr>
        <w:t xml:space="preserve"> </w:t>
      </w:r>
      <w:r w:rsidRPr="00710DC8">
        <w:rPr>
          <w:rFonts w:cs="Calibri"/>
          <w:lang w:eastAsia="en-AU"/>
        </w:rPr>
        <w:t xml:space="preserve">(the Act) </w:t>
      </w:r>
      <w:r>
        <w:rPr>
          <w:rFonts w:cs="Calibri"/>
          <w:lang w:eastAsia="en-AU"/>
        </w:rPr>
        <w:t xml:space="preserve">establishes the Animal Welfare Advisory Committee and sets out its functions. Section 109 of the Act provides </w:t>
      </w:r>
      <w:r w:rsidR="00EB1CB5">
        <w:rPr>
          <w:rFonts w:cs="Calibri"/>
          <w:lang w:eastAsia="en-AU"/>
        </w:rPr>
        <w:t xml:space="preserve">the functions of the </w:t>
      </w:r>
      <w:r w:rsidR="00981B4C">
        <w:rPr>
          <w:rFonts w:cs="Calibri"/>
          <w:lang w:eastAsia="en-AU"/>
        </w:rPr>
        <w:t>Committee</w:t>
      </w:r>
      <w:r w:rsidR="00AC4993">
        <w:rPr>
          <w:rFonts w:cs="Calibri"/>
          <w:lang w:eastAsia="en-AU"/>
        </w:rPr>
        <w:t>. T</w:t>
      </w:r>
      <w:r w:rsidR="00981B4C">
        <w:rPr>
          <w:rFonts w:cs="Calibri"/>
          <w:lang w:eastAsia="en-AU"/>
        </w:rPr>
        <w:t>h</w:t>
      </w:r>
      <w:r w:rsidR="003A0520">
        <w:rPr>
          <w:rFonts w:cs="Calibri"/>
          <w:lang w:eastAsia="en-AU"/>
        </w:rPr>
        <w:t>is</w:t>
      </w:r>
      <w:r w:rsidR="00981B4C">
        <w:rPr>
          <w:rFonts w:cs="Calibri"/>
          <w:lang w:eastAsia="en-AU"/>
        </w:rPr>
        <w:t xml:space="preserve"> instrument is made in conjunction with </w:t>
      </w:r>
      <w:r w:rsidR="008A14EF">
        <w:rPr>
          <w:rFonts w:cs="Calibri"/>
          <w:lang w:eastAsia="en-AU"/>
        </w:rPr>
        <w:t xml:space="preserve">NI2015-219 </w:t>
      </w:r>
      <w:r w:rsidR="00981B4C">
        <w:rPr>
          <w:rFonts w:cs="Calibri"/>
          <w:lang w:eastAsia="en-AU"/>
        </w:rPr>
        <w:t>the Animal Welfare (Advisory Committee) Establishment 2015</w:t>
      </w:r>
      <w:r w:rsidR="008A14EF">
        <w:rPr>
          <w:rFonts w:cs="Calibri"/>
          <w:lang w:eastAsia="en-AU"/>
        </w:rPr>
        <w:t xml:space="preserve">. </w:t>
      </w:r>
    </w:p>
    <w:p w14:paraId="7FDD27F2" w14:textId="77777777" w:rsidR="00981B4C" w:rsidRDefault="00981B4C" w:rsidP="00E22DF6">
      <w:pPr>
        <w:rPr>
          <w:rFonts w:cs="Calibri"/>
          <w:lang w:eastAsia="en-AU"/>
        </w:rPr>
      </w:pPr>
    </w:p>
    <w:p w14:paraId="6252611A" w14:textId="77777777" w:rsidR="004A4569" w:rsidRDefault="008A14EF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NI2015-219 </w:t>
      </w:r>
      <w:r w:rsidR="00041979">
        <w:rPr>
          <w:rFonts w:cs="Calibri"/>
          <w:lang w:eastAsia="en-AU"/>
        </w:rPr>
        <w:t xml:space="preserve">provides that the </w:t>
      </w:r>
      <w:r>
        <w:rPr>
          <w:rFonts w:cs="Calibri"/>
          <w:lang w:eastAsia="en-AU"/>
        </w:rPr>
        <w:t xml:space="preserve">Committee </w:t>
      </w:r>
      <w:r w:rsidR="00041979">
        <w:rPr>
          <w:rFonts w:cs="Calibri"/>
          <w:lang w:eastAsia="en-AU"/>
        </w:rPr>
        <w:t xml:space="preserve">consists of </w:t>
      </w:r>
      <w:r>
        <w:rPr>
          <w:rFonts w:cs="Calibri"/>
          <w:lang w:eastAsia="en-AU"/>
        </w:rPr>
        <w:t xml:space="preserve">11 </w:t>
      </w:r>
      <w:r w:rsidR="00041979">
        <w:rPr>
          <w:rFonts w:cs="Calibri"/>
          <w:lang w:eastAsia="en-AU"/>
        </w:rPr>
        <w:t>members appointed by the Minister</w:t>
      </w:r>
      <w:r>
        <w:rPr>
          <w:rFonts w:cs="Calibri"/>
          <w:lang w:eastAsia="en-AU"/>
        </w:rPr>
        <w:t xml:space="preserve"> and provides the make up of the Committee. </w:t>
      </w:r>
    </w:p>
    <w:p w14:paraId="0D641BC2" w14:textId="77777777" w:rsidR="008A14EF" w:rsidRDefault="008A14EF" w:rsidP="00E22DF6">
      <w:pPr>
        <w:rPr>
          <w:rFonts w:cs="Calibri"/>
          <w:lang w:eastAsia="en-AU"/>
        </w:rPr>
      </w:pPr>
    </w:p>
    <w:p w14:paraId="548997E0" w14:textId="77777777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</w:t>
      </w:r>
      <w:r w:rsidR="008A14EF">
        <w:rPr>
          <w:rFonts w:cs="Calibri"/>
          <w:lang w:eastAsia="en-AU"/>
        </w:rPr>
        <w:t>4 (2)</w:t>
      </w:r>
      <w:r>
        <w:rPr>
          <w:rFonts w:cs="Calibri"/>
          <w:lang w:eastAsia="en-AU"/>
        </w:rPr>
        <w:t xml:space="preserve"> of </w:t>
      </w:r>
      <w:r w:rsidR="008A14EF">
        <w:rPr>
          <w:rFonts w:cs="Calibri"/>
          <w:lang w:eastAsia="en-AU"/>
        </w:rPr>
        <w:t xml:space="preserve">the Committee Establishment instrument provides that </w:t>
      </w:r>
      <w:r>
        <w:rPr>
          <w:rFonts w:cs="Calibri"/>
          <w:lang w:eastAsia="en-AU"/>
        </w:rPr>
        <w:t xml:space="preserve">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</w:t>
      </w:r>
      <w:r w:rsidR="008A14EF">
        <w:rPr>
          <w:rFonts w:cs="Calibri"/>
          <w:lang w:eastAsia="en-AU"/>
        </w:rPr>
        <w:t>Committee</w:t>
      </w:r>
      <w:r>
        <w:rPr>
          <w:rFonts w:cs="Calibri"/>
          <w:lang w:eastAsia="en-AU"/>
        </w:rPr>
        <w:t xml:space="preserve"> for a term of no longer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>years.</w:t>
      </w:r>
    </w:p>
    <w:p w14:paraId="3D944145" w14:textId="77777777" w:rsidR="008A14EF" w:rsidRDefault="008A14EF" w:rsidP="00E22DF6"/>
    <w:p w14:paraId="7B98C62F" w14:textId="77777777" w:rsidR="002E3585" w:rsidRDefault="00F10858" w:rsidP="000A3FAC">
      <w:r>
        <w:t>T</w:t>
      </w:r>
      <w:r w:rsidR="000A3FAC" w:rsidRPr="00027712">
        <w:t xml:space="preserve">his instrument appoints </w:t>
      </w:r>
      <w:r w:rsidR="001E3A20">
        <w:t xml:space="preserve">the following members for a period of three years: </w:t>
      </w:r>
      <w:r w:rsidR="001E3A20">
        <w:br/>
      </w:r>
    </w:p>
    <w:p w14:paraId="2EF7FC46" w14:textId="77777777" w:rsidR="001E3A20" w:rsidRPr="001E3A20" w:rsidRDefault="001E3A20" w:rsidP="001E3A20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 w:rsidRPr="001E3A20">
        <w:t>Ms Jane Gregor as a person nominated by the RSPCA ACT (Category C);</w:t>
      </w:r>
    </w:p>
    <w:p w14:paraId="7A95E55D" w14:textId="77777777" w:rsidR="001E3A20" w:rsidRPr="001E3A20" w:rsidRDefault="001E3A20" w:rsidP="001E3A20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1E3A20">
        <w:t>Dr Melanie Latter as a person nominated by the Australian Veterinary Association (Category D);</w:t>
      </w:r>
    </w:p>
    <w:p w14:paraId="638D1C1E" w14:textId="77777777" w:rsidR="001E3A20" w:rsidRPr="001E3A20" w:rsidRDefault="001E3A20" w:rsidP="001E3A20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1E3A20">
        <w:t>Ms Kelly Debono as a person with experience in teaching or research in the field of animal sciences, nominated by an ACT tertiary institution (Category F); and</w:t>
      </w:r>
    </w:p>
    <w:p w14:paraId="377C8424" w14:textId="77777777" w:rsidR="001E3A20" w:rsidRPr="001E3A20" w:rsidRDefault="001E3A20" w:rsidP="001E3A20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1E3A20">
        <w:t>Mr Mark Fraser as a person nominated by the Pet Industry Association of Australia, being an organisation involved in the commercial use of companion animals (Category I).</w:t>
      </w:r>
    </w:p>
    <w:p w14:paraId="3EE6195E" w14:textId="77777777" w:rsidR="0000665C" w:rsidRDefault="0000665C" w:rsidP="00E22DF6"/>
    <w:p w14:paraId="1C67FF25" w14:textId="77777777" w:rsidR="00113A82" w:rsidRDefault="000A3FAC" w:rsidP="00113A82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 xml:space="preserve">Section 228 of the </w:t>
      </w:r>
      <w:r w:rsidRPr="00FE06DD">
        <w:rPr>
          <w:rFonts w:eastAsia="Calibri"/>
          <w:i/>
          <w:lang w:eastAsia="en-AU"/>
        </w:rPr>
        <w:t>Legislation Act 2001</w:t>
      </w:r>
      <w:r>
        <w:rPr>
          <w:rFonts w:eastAsia="Calibri"/>
          <w:lang w:eastAsia="en-AU"/>
        </w:rPr>
        <w:t xml:space="preserve"> provides that before making an appointment to a statutory position, a Minister must consult with the relevant standing committee of the Legislative Assembly. </w:t>
      </w:r>
      <w:r w:rsidR="0050173C">
        <w:rPr>
          <w:rFonts w:eastAsia="Calibri"/>
          <w:lang w:eastAsia="en-AU"/>
        </w:rPr>
        <w:t>The Minister consulted with the Standing Committee on Environment and Transport and City Services.</w:t>
      </w:r>
    </w:p>
    <w:p w14:paraId="5CB3F9AB" w14:textId="77777777" w:rsidR="001E3A20" w:rsidRDefault="001E3A20" w:rsidP="00113A82">
      <w:pPr>
        <w:rPr>
          <w:rFonts w:eastAsia="Calibri"/>
          <w:lang w:eastAsia="en-AU"/>
        </w:rPr>
      </w:pPr>
    </w:p>
    <w:p w14:paraId="7F7DFD0B" w14:textId="0D2843A3" w:rsidR="001E3A20" w:rsidRDefault="001E3A20" w:rsidP="00113A82">
      <w:pPr>
        <w:rPr>
          <w:lang w:eastAsia="en-AU"/>
        </w:rPr>
      </w:pPr>
      <w:r>
        <w:rPr>
          <w:rFonts w:eastAsia="Calibri"/>
          <w:lang w:eastAsia="en-AU"/>
        </w:rPr>
        <w:lastRenderedPageBreak/>
        <w:t xml:space="preserve">Due to an administrative oversight this Disallowable Instrument has been made retrospectively, </w:t>
      </w:r>
      <w:r w:rsidRPr="001E3A20">
        <w:rPr>
          <w:lang w:eastAsia="en-AU"/>
        </w:rPr>
        <w:t xml:space="preserve">noting the commencement </w:t>
      </w:r>
      <w:r w:rsidR="00AC4993">
        <w:rPr>
          <w:lang w:eastAsia="en-AU"/>
        </w:rPr>
        <w:t xml:space="preserve">of these appointments </w:t>
      </w:r>
      <w:r w:rsidRPr="001E3A20">
        <w:rPr>
          <w:lang w:eastAsia="en-AU"/>
        </w:rPr>
        <w:t xml:space="preserve">on 14 June 2018, </w:t>
      </w:r>
      <w:r w:rsidR="00AC4993">
        <w:rPr>
          <w:lang w:eastAsia="en-AU"/>
        </w:rPr>
        <w:t xml:space="preserve">and therefore that </w:t>
      </w:r>
      <w:r w:rsidRPr="001E3A20">
        <w:rPr>
          <w:lang w:eastAsia="en-AU"/>
        </w:rPr>
        <w:t>the appointments must end on 13 June 2021</w:t>
      </w:r>
      <w:r>
        <w:rPr>
          <w:lang w:eastAsia="en-AU"/>
        </w:rPr>
        <w:t>.</w:t>
      </w:r>
    </w:p>
    <w:p w14:paraId="1F618CBA" w14:textId="77777777" w:rsidR="001E3A20" w:rsidRDefault="001E3A20" w:rsidP="00113A82">
      <w:pPr>
        <w:rPr>
          <w:lang w:eastAsia="en-AU"/>
        </w:rPr>
      </w:pPr>
    </w:p>
    <w:p w14:paraId="7C608D9D" w14:textId="07619204" w:rsidR="001E3A20" w:rsidRPr="001E3A20" w:rsidRDefault="001E3A20" w:rsidP="00113A82">
      <w:pPr>
        <w:rPr>
          <w:rFonts w:cs="Calibri-BoldItalic"/>
          <w:bCs/>
          <w:iCs/>
          <w:lang w:eastAsia="en-AU"/>
        </w:rPr>
      </w:pPr>
      <w:r>
        <w:rPr>
          <w:lang w:eastAsia="en-AU"/>
        </w:rPr>
        <w:t>T</w:t>
      </w:r>
      <w:r w:rsidRPr="001E3A20">
        <w:rPr>
          <w:lang w:eastAsia="en-AU"/>
        </w:rPr>
        <w:t>he retrospective commencement of th</w:t>
      </w:r>
      <w:r>
        <w:rPr>
          <w:lang w:eastAsia="en-AU"/>
        </w:rPr>
        <w:t xml:space="preserve">is </w:t>
      </w:r>
      <w:r w:rsidRPr="001E3A20">
        <w:rPr>
          <w:lang w:eastAsia="en-AU"/>
        </w:rPr>
        <w:t>instrument will not prejudicially affect the rights of people</w:t>
      </w:r>
      <w:r>
        <w:rPr>
          <w:lang w:eastAsia="en-AU"/>
        </w:rPr>
        <w:t>.</w:t>
      </w:r>
      <w:r w:rsidR="00AC4993">
        <w:rPr>
          <w:lang w:eastAsia="en-AU"/>
        </w:rPr>
        <w:t xml:space="preserve"> See:</w:t>
      </w:r>
      <w:r>
        <w:rPr>
          <w:lang w:eastAsia="en-AU"/>
        </w:rPr>
        <w:t xml:space="preserve">  </w:t>
      </w:r>
      <w:r w:rsidRPr="001E3A20">
        <w:rPr>
          <w:i/>
          <w:iCs/>
          <w:lang w:eastAsia="en-AU"/>
        </w:rPr>
        <w:t>Legislation Act 2001</w:t>
      </w:r>
      <w:r w:rsidRPr="001E3A20">
        <w:rPr>
          <w:lang w:eastAsia="en-AU"/>
        </w:rPr>
        <w:t>, sections 73 (2) (a), 73 (5) (b), 75A (1), 76 (1) and 76 (4). </w:t>
      </w:r>
      <w:r w:rsidR="00AC4993">
        <w:rPr>
          <w:lang w:eastAsia="en-AU"/>
        </w:rPr>
        <w:t>R</w:t>
      </w:r>
      <w:r w:rsidRPr="001E3A20">
        <w:rPr>
          <w:lang w:eastAsia="en-AU"/>
        </w:rPr>
        <w:t>etrospective commencement requires clear indication</w:t>
      </w:r>
      <w:r w:rsidR="00AC4993">
        <w:rPr>
          <w:lang w:eastAsia="en-AU"/>
        </w:rPr>
        <w:t>.</w:t>
      </w:r>
      <w:r w:rsidRPr="001E3A20">
        <w:rPr>
          <w:lang w:eastAsia="en-AU"/>
        </w:rPr>
        <w:t> </w:t>
      </w:r>
      <w:r w:rsidR="00AC4993">
        <w:rPr>
          <w:lang w:eastAsia="en-AU"/>
        </w:rPr>
        <w:t>S</w:t>
      </w:r>
      <w:r w:rsidRPr="001E3A20">
        <w:rPr>
          <w:lang w:eastAsia="en-AU"/>
        </w:rPr>
        <w:t xml:space="preserve">ee </w:t>
      </w:r>
      <w:r w:rsidRPr="006005B2">
        <w:rPr>
          <w:i/>
          <w:lang w:eastAsia="en-AU"/>
        </w:rPr>
        <w:t>Legislation Act</w:t>
      </w:r>
      <w:r w:rsidR="00AC4993">
        <w:rPr>
          <w:lang w:eastAsia="en-AU"/>
        </w:rPr>
        <w:t xml:space="preserve"> </w:t>
      </w:r>
      <w:r w:rsidR="00AC4993">
        <w:rPr>
          <w:i/>
          <w:lang w:eastAsia="en-AU"/>
        </w:rPr>
        <w:t>2001</w:t>
      </w:r>
      <w:r w:rsidRPr="001E3A20">
        <w:rPr>
          <w:lang w:eastAsia="en-AU"/>
        </w:rPr>
        <w:t>, section 75B (1). </w:t>
      </w:r>
    </w:p>
    <w:sectPr w:rsidR="001E3A20" w:rsidRPr="001E3A20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2E6B" w14:textId="77777777" w:rsidR="007A7EB4" w:rsidRDefault="007A7EB4">
      <w:r>
        <w:separator/>
      </w:r>
    </w:p>
  </w:endnote>
  <w:endnote w:type="continuationSeparator" w:id="0">
    <w:p w14:paraId="737F5A57" w14:textId="77777777" w:rsidR="007A7EB4" w:rsidRDefault="007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D56C" w14:textId="77777777" w:rsidR="002E3585" w:rsidRDefault="002E3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6597" w14:textId="2889D95B" w:rsidR="002E3585" w:rsidRPr="004D0EC7" w:rsidRDefault="004D0EC7" w:rsidP="004D0EC7">
    <w:pPr>
      <w:pStyle w:val="Footer"/>
      <w:jc w:val="center"/>
      <w:rPr>
        <w:rFonts w:cs="Arial"/>
        <w:sz w:val="14"/>
      </w:rPr>
    </w:pPr>
    <w:r w:rsidRPr="004D0E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398B" w14:textId="77777777" w:rsidR="002E3585" w:rsidRDefault="002E3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AD40" w14:textId="77777777" w:rsidR="007A7EB4" w:rsidRDefault="007A7EB4">
      <w:r>
        <w:separator/>
      </w:r>
    </w:p>
  </w:footnote>
  <w:footnote w:type="continuationSeparator" w:id="0">
    <w:p w14:paraId="2BC46D6B" w14:textId="77777777" w:rsidR="007A7EB4" w:rsidRDefault="007A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BC45" w14:textId="77777777" w:rsidR="002E3585" w:rsidRDefault="002E3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594D" w14:textId="77777777" w:rsidR="002E3585" w:rsidRDefault="002E3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10EC" w14:textId="77777777" w:rsidR="002E3585" w:rsidRDefault="002E3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A3FAC"/>
    <w:rsid w:val="000C27AB"/>
    <w:rsid w:val="000F55EC"/>
    <w:rsid w:val="000F6F2B"/>
    <w:rsid w:val="001055CD"/>
    <w:rsid w:val="00113A82"/>
    <w:rsid w:val="00123AAF"/>
    <w:rsid w:val="00183B4A"/>
    <w:rsid w:val="001A715E"/>
    <w:rsid w:val="001E3A20"/>
    <w:rsid w:val="002025AA"/>
    <w:rsid w:val="00257F43"/>
    <w:rsid w:val="002B5863"/>
    <w:rsid w:val="002B6FB2"/>
    <w:rsid w:val="002D7082"/>
    <w:rsid w:val="002E3585"/>
    <w:rsid w:val="002F1ACD"/>
    <w:rsid w:val="00315C5D"/>
    <w:rsid w:val="00333A31"/>
    <w:rsid w:val="003A0520"/>
    <w:rsid w:val="003A43C6"/>
    <w:rsid w:val="003D1557"/>
    <w:rsid w:val="003E7E91"/>
    <w:rsid w:val="00410419"/>
    <w:rsid w:val="00466D29"/>
    <w:rsid w:val="00471C05"/>
    <w:rsid w:val="00476288"/>
    <w:rsid w:val="0049123D"/>
    <w:rsid w:val="004A4569"/>
    <w:rsid w:val="004C4A40"/>
    <w:rsid w:val="004D0EC7"/>
    <w:rsid w:val="004E2E42"/>
    <w:rsid w:val="004F32C6"/>
    <w:rsid w:val="0050173C"/>
    <w:rsid w:val="00535B98"/>
    <w:rsid w:val="00550739"/>
    <w:rsid w:val="00552157"/>
    <w:rsid w:val="00571A45"/>
    <w:rsid w:val="005D70F1"/>
    <w:rsid w:val="005E13ED"/>
    <w:rsid w:val="005E167A"/>
    <w:rsid w:val="005F6E1E"/>
    <w:rsid w:val="006005B2"/>
    <w:rsid w:val="0064146F"/>
    <w:rsid w:val="006713F1"/>
    <w:rsid w:val="00691B25"/>
    <w:rsid w:val="006A01DA"/>
    <w:rsid w:val="006C2FCF"/>
    <w:rsid w:val="006E4F13"/>
    <w:rsid w:val="00702ED5"/>
    <w:rsid w:val="00710DC8"/>
    <w:rsid w:val="00750C41"/>
    <w:rsid w:val="00753B47"/>
    <w:rsid w:val="007A3F2F"/>
    <w:rsid w:val="007A7EB4"/>
    <w:rsid w:val="007C2064"/>
    <w:rsid w:val="007D05CD"/>
    <w:rsid w:val="00824C8D"/>
    <w:rsid w:val="0083359E"/>
    <w:rsid w:val="00835779"/>
    <w:rsid w:val="008A03FE"/>
    <w:rsid w:val="008A14EF"/>
    <w:rsid w:val="008A2EF6"/>
    <w:rsid w:val="008A6A56"/>
    <w:rsid w:val="008B420D"/>
    <w:rsid w:val="008D52F4"/>
    <w:rsid w:val="00937F14"/>
    <w:rsid w:val="009510D1"/>
    <w:rsid w:val="00956635"/>
    <w:rsid w:val="0097610F"/>
    <w:rsid w:val="00981B4C"/>
    <w:rsid w:val="0098637A"/>
    <w:rsid w:val="009A3C1B"/>
    <w:rsid w:val="009D1306"/>
    <w:rsid w:val="009F55FC"/>
    <w:rsid w:val="00A53A6B"/>
    <w:rsid w:val="00A60729"/>
    <w:rsid w:val="00A83BB4"/>
    <w:rsid w:val="00AB62D2"/>
    <w:rsid w:val="00AC4993"/>
    <w:rsid w:val="00AD6B33"/>
    <w:rsid w:val="00AE1225"/>
    <w:rsid w:val="00B246AE"/>
    <w:rsid w:val="00B24EAC"/>
    <w:rsid w:val="00B54842"/>
    <w:rsid w:val="00BA3E13"/>
    <w:rsid w:val="00BC2B90"/>
    <w:rsid w:val="00BE4C3C"/>
    <w:rsid w:val="00C05F08"/>
    <w:rsid w:val="00C11F83"/>
    <w:rsid w:val="00C16F9A"/>
    <w:rsid w:val="00C26AB2"/>
    <w:rsid w:val="00C4252F"/>
    <w:rsid w:val="00C736D8"/>
    <w:rsid w:val="00C85494"/>
    <w:rsid w:val="00C90661"/>
    <w:rsid w:val="00D720BF"/>
    <w:rsid w:val="00D82417"/>
    <w:rsid w:val="00E22DF6"/>
    <w:rsid w:val="00E2667A"/>
    <w:rsid w:val="00E27FEE"/>
    <w:rsid w:val="00E44AE7"/>
    <w:rsid w:val="00E60408"/>
    <w:rsid w:val="00E90E5D"/>
    <w:rsid w:val="00EA6BE4"/>
    <w:rsid w:val="00EB1CB5"/>
    <w:rsid w:val="00EF7718"/>
    <w:rsid w:val="00F0286E"/>
    <w:rsid w:val="00F10858"/>
    <w:rsid w:val="00F22078"/>
    <w:rsid w:val="00F97EEF"/>
    <w:rsid w:val="00FA1798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1936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2019-03-12T04:58:00Z</cp:lastPrinted>
  <dcterms:created xsi:type="dcterms:W3CDTF">2019-09-23T00:36:00Z</dcterms:created>
  <dcterms:modified xsi:type="dcterms:W3CDTF">2019-09-23T00:36:00Z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A19204433</vt:lpwstr>
  </property>
  <property fmtid="{D5CDD505-2E9C-101B-9397-08002B2CF9AE}" pid="5" name="Objective-Title">
    <vt:lpwstr>Attachment 3 Disallowable instrument ES</vt:lpwstr>
  </property>
  <property fmtid="{D5CDD505-2E9C-101B-9397-08002B2CF9AE}" pid="6" name="Objective-Comment">
    <vt:lpwstr/>
  </property>
  <property fmtid="{D5CDD505-2E9C-101B-9397-08002B2CF9AE}" pid="7" name="Objective-CreationStamp">
    <vt:filetime>2019-04-01T05:23:26Z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2019-05-14T01:18:04Z</vt:filetime>
  </property>
  <property fmtid="{D5CDD505-2E9C-101B-9397-08002B2CF9AE}" pid="11" name="Objective-ModificationStamp">
    <vt:filetime>2019-05-14T01:18:04Z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19/197 - Appointment - Veterinary Practitioners Board:19/197 - final:</vt:lpwstr>
  </property>
  <property fmtid="{D5CDD505-2E9C-101B-9397-08002B2CF9AE}" pid="14" name="Objective-Parent">
    <vt:lpwstr>19/197 - final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1-2019/09920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