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60" w:rsidRDefault="00F02C60">
      <w:pPr>
        <w:rPr>
          <w:sz w:val="28"/>
          <w:szCs w:val="28"/>
        </w:rPr>
      </w:pPr>
      <w:bookmarkStart w:id="0" w:name="_GoBack"/>
      <w:bookmarkEnd w:id="0"/>
    </w:p>
    <w:p w:rsidR="00F02C60" w:rsidRDefault="00F02C60" w:rsidP="00F02C60">
      <w:pPr>
        <w:spacing w:before="120"/>
        <w:rPr>
          <w:rFonts w:ascii="Arial" w:hAnsi="Arial" w:cs="Arial"/>
        </w:rPr>
      </w:pPr>
      <w:bookmarkStart w:id="1" w:name="_Toc44738651"/>
      <w:r>
        <w:rPr>
          <w:rFonts w:ascii="Arial" w:hAnsi="Arial" w:cs="Arial"/>
        </w:rPr>
        <w:t>Australian Capital Territory</w:t>
      </w:r>
    </w:p>
    <w:p w:rsidR="00F02C60" w:rsidRDefault="00F02C60" w:rsidP="00F02C60">
      <w:pPr>
        <w:pStyle w:val="Billname"/>
        <w:spacing w:before="700"/>
      </w:pPr>
      <w:r>
        <w:t>Motor Accident Injuries</w:t>
      </w:r>
      <w:r w:rsidR="002453F9">
        <w:t xml:space="preserve"> (Premiums and</w:t>
      </w:r>
      <w:r>
        <w:t xml:space="preserve"> </w:t>
      </w:r>
      <w:r w:rsidR="002453F9">
        <w:t xml:space="preserve">Administration) </w:t>
      </w:r>
      <w:r>
        <w:t xml:space="preserve">Regulation 2019 </w:t>
      </w:r>
    </w:p>
    <w:p w:rsidR="00F02C60" w:rsidRDefault="00F02C60" w:rsidP="00F02C60">
      <w:pPr>
        <w:spacing w:before="340"/>
        <w:rPr>
          <w:rFonts w:ascii="Arial" w:hAnsi="Arial" w:cs="Arial"/>
          <w:b/>
          <w:bCs/>
        </w:rPr>
      </w:pPr>
      <w:r>
        <w:rPr>
          <w:rFonts w:ascii="Arial" w:hAnsi="Arial" w:cs="Arial"/>
          <w:b/>
          <w:bCs/>
        </w:rPr>
        <w:t>Subordinate law SL2019–</w:t>
      </w:r>
      <w:r w:rsidR="00FD238F">
        <w:rPr>
          <w:rFonts w:ascii="Arial" w:hAnsi="Arial" w:cs="Arial"/>
          <w:b/>
          <w:bCs/>
        </w:rPr>
        <w:t>28</w:t>
      </w:r>
    </w:p>
    <w:p w:rsidR="00F02C60" w:rsidRDefault="00F02C60" w:rsidP="00F02C60">
      <w:pPr>
        <w:pStyle w:val="madeunder"/>
        <w:spacing w:before="300" w:after="0"/>
      </w:pPr>
      <w:r>
        <w:t xml:space="preserve">made under the  </w:t>
      </w:r>
    </w:p>
    <w:p w:rsidR="00F02C60" w:rsidRDefault="00F02C60" w:rsidP="00F02C60">
      <w:pPr>
        <w:pStyle w:val="CoverActName"/>
        <w:spacing w:before="320" w:after="0"/>
        <w:rPr>
          <w:rFonts w:cs="Arial"/>
          <w:sz w:val="20"/>
        </w:rPr>
      </w:pPr>
      <w:r w:rsidRPr="00376412">
        <w:rPr>
          <w:i/>
        </w:rPr>
        <w:t>Motor Accident Injuries Act 2019</w:t>
      </w:r>
      <w:r>
        <w:t xml:space="preserve"> </w:t>
      </w:r>
      <w:r>
        <w:rPr>
          <w:rFonts w:cs="Arial"/>
          <w:sz w:val="20"/>
        </w:rPr>
        <w:t>(S</w:t>
      </w:r>
      <w:r w:rsidR="00602744">
        <w:rPr>
          <w:rFonts w:cs="Arial"/>
          <w:sz w:val="20"/>
        </w:rPr>
        <w:t xml:space="preserve"> </w:t>
      </w:r>
      <w:r>
        <w:rPr>
          <w:rFonts w:cs="Arial"/>
          <w:sz w:val="20"/>
        </w:rPr>
        <w:t>492)</w:t>
      </w:r>
    </w:p>
    <w:p w:rsidR="00F02C60" w:rsidRDefault="00F02C60" w:rsidP="00F02C60">
      <w:pPr>
        <w:spacing w:before="360"/>
        <w:ind w:right="565"/>
        <w:rPr>
          <w:rFonts w:ascii="Arial" w:hAnsi="Arial" w:cs="Arial"/>
          <w:b/>
          <w:bCs/>
          <w:sz w:val="28"/>
          <w:szCs w:val="28"/>
        </w:rPr>
      </w:pPr>
      <w:r>
        <w:rPr>
          <w:rFonts w:ascii="Arial" w:hAnsi="Arial" w:cs="Arial"/>
          <w:b/>
          <w:bCs/>
          <w:sz w:val="28"/>
          <w:szCs w:val="28"/>
        </w:rPr>
        <w:t>EXPLANATORY STATEMENT</w:t>
      </w:r>
    </w:p>
    <w:p w:rsidR="00F02C60" w:rsidRDefault="00F02C60" w:rsidP="00F02C60">
      <w:pPr>
        <w:pStyle w:val="N-line3"/>
        <w:pBdr>
          <w:bottom w:val="none" w:sz="0" w:space="0" w:color="auto"/>
        </w:pBdr>
      </w:pPr>
    </w:p>
    <w:p w:rsidR="00F02C60" w:rsidRDefault="00F02C60" w:rsidP="00F02C60">
      <w:pPr>
        <w:pStyle w:val="N-line3"/>
        <w:pBdr>
          <w:top w:val="single" w:sz="12" w:space="1" w:color="auto"/>
          <w:bottom w:val="none" w:sz="0" w:space="0" w:color="auto"/>
        </w:pBdr>
      </w:pPr>
    </w:p>
    <w:bookmarkEnd w:id="1"/>
    <w:p w:rsidR="00A87FFC" w:rsidRPr="00602744" w:rsidRDefault="00A84393" w:rsidP="00A87FFC">
      <w:pPr>
        <w:rPr>
          <w:rFonts w:cstheme="minorHAnsi"/>
          <w:b/>
          <w:sz w:val="24"/>
          <w:szCs w:val="24"/>
        </w:rPr>
      </w:pPr>
      <w:r w:rsidRPr="00602744">
        <w:rPr>
          <w:rFonts w:cstheme="minorHAnsi"/>
          <w:b/>
          <w:sz w:val="24"/>
          <w:szCs w:val="24"/>
        </w:rPr>
        <w:t>Overview</w:t>
      </w:r>
    </w:p>
    <w:p w:rsidR="00A87FFC" w:rsidRPr="00602744" w:rsidRDefault="00A87FFC" w:rsidP="00A87FFC">
      <w:pPr>
        <w:rPr>
          <w:rFonts w:cstheme="minorHAnsi"/>
          <w:sz w:val="24"/>
          <w:szCs w:val="24"/>
        </w:rPr>
      </w:pPr>
      <w:r w:rsidRPr="00602744">
        <w:rPr>
          <w:rFonts w:cstheme="minorHAnsi"/>
          <w:sz w:val="24"/>
          <w:szCs w:val="24"/>
        </w:rPr>
        <w:t>The Motor Accident Injuries</w:t>
      </w:r>
      <w:bookmarkStart w:id="2" w:name="_Hlk20139968"/>
      <w:r w:rsidR="002453F9" w:rsidRPr="00602744">
        <w:rPr>
          <w:rFonts w:cstheme="minorHAnsi"/>
          <w:sz w:val="24"/>
          <w:szCs w:val="24"/>
        </w:rPr>
        <w:t xml:space="preserve"> (Premiums and Administration) </w:t>
      </w:r>
      <w:bookmarkEnd w:id="2"/>
      <w:r w:rsidRPr="00602744">
        <w:rPr>
          <w:rFonts w:cstheme="minorHAnsi"/>
          <w:sz w:val="24"/>
          <w:szCs w:val="24"/>
        </w:rPr>
        <w:t xml:space="preserve">Regulation 2019 provides the necessary delegated legislative support to the </w:t>
      </w:r>
      <w:r w:rsidRPr="00602744">
        <w:rPr>
          <w:rFonts w:cstheme="minorHAnsi"/>
          <w:i/>
          <w:sz w:val="24"/>
          <w:szCs w:val="24"/>
        </w:rPr>
        <w:t>Motor Accident Injuries Act 2019</w:t>
      </w:r>
      <w:r w:rsidRPr="00602744">
        <w:rPr>
          <w:rFonts w:cstheme="minorHAnsi"/>
          <w:sz w:val="24"/>
          <w:szCs w:val="24"/>
        </w:rPr>
        <w:t xml:space="preserve"> (the Act).</w:t>
      </w:r>
    </w:p>
    <w:p w:rsidR="00A87FFC" w:rsidRPr="00602744" w:rsidRDefault="00A87FFC" w:rsidP="00A87FFC">
      <w:pPr>
        <w:rPr>
          <w:rFonts w:cstheme="minorHAnsi"/>
          <w:sz w:val="24"/>
          <w:szCs w:val="24"/>
        </w:rPr>
      </w:pPr>
      <w:r w:rsidRPr="00602744">
        <w:rPr>
          <w:rFonts w:cstheme="minorHAnsi"/>
          <w:sz w:val="24"/>
          <w:szCs w:val="24"/>
        </w:rPr>
        <w:t xml:space="preserve">The Act </w:t>
      </w:r>
      <w:r w:rsidR="00471CEE" w:rsidRPr="00602744">
        <w:rPr>
          <w:rFonts w:cstheme="minorHAnsi"/>
          <w:sz w:val="24"/>
          <w:szCs w:val="24"/>
        </w:rPr>
        <w:t>establishes</w:t>
      </w:r>
      <w:r w:rsidRPr="00602744">
        <w:rPr>
          <w:rFonts w:cstheme="minorHAnsi"/>
          <w:sz w:val="24"/>
          <w:szCs w:val="24"/>
        </w:rPr>
        <w:t xml:space="preserve"> a new improved compulsory motor accident injur</w:t>
      </w:r>
      <w:r w:rsidR="008873DA">
        <w:rPr>
          <w:rFonts w:cstheme="minorHAnsi"/>
          <w:sz w:val="24"/>
          <w:szCs w:val="24"/>
        </w:rPr>
        <w:t>ies</w:t>
      </w:r>
      <w:r w:rsidRPr="00602744">
        <w:rPr>
          <w:rFonts w:cstheme="minorHAnsi"/>
          <w:sz w:val="24"/>
          <w:szCs w:val="24"/>
        </w:rPr>
        <w:t xml:space="preserve"> insurance scheme (MAI scheme).  The MAI scheme replaces the at-fault common law scheme operating under the </w:t>
      </w:r>
      <w:r w:rsidR="00F67033" w:rsidRPr="00F67033">
        <w:rPr>
          <w:rFonts w:cstheme="minorHAnsi"/>
          <w:i/>
          <w:iCs/>
          <w:sz w:val="24"/>
          <w:szCs w:val="24"/>
        </w:rPr>
        <w:t>Road Transport (Third-Party Insurance)</w:t>
      </w:r>
      <w:r w:rsidRPr="00F67033">
        <w:rPr>
          <w:rFonts w:cstheme="minorHAnsi"/>
          <w:i/>
          <w:iCs/>
          <w:sz w:val="24"/>
          <w:szCs w:val="24"/>
        </w:rPr>
        <w:t xml:space="preserve"> Act</w:t>
      </w:r>
      <w:r w:rsidR="00F67033" w:rsidRPr="00F67033">
        <w:rPr>
          <w:rFonts w:cstheme="minorHAnsi"/>
          <w:i/>
          <w:iCs/>
          <w:sz w:val="24"/>
          <w:szCs w:val="24"/>
        </w:rPr>
        <w:t xml:space="preserve"> 2008</w:t>
      </w:r>
      <w:r w:rsidRPr="00602744">
        <w:rPr>
          <w:rFonts w:cstheme="minorHAnsi"/>
          <w:sz w:val="24"/>
          <w:szCs w:val="24"/>
        </w:rPr>
        <w:t xml:space="preserve"> with a new hybrid no</w:t>
      </w:r>
      <w:r w:rsidR="007F19A7">
        <w:rPr>
          <w:rFonts w:cstheme="minorHAnsi"/>
          <w:sz w:val="24"/>
          <w:szCs w:val="24"/>
        </w:rPr>
        <w:t>-</w:t>
      </w:r>
      <w:r w:rsidRPr="00602744">
        <w:rPr>
          <w:rFonts w:cstheme="minorHAnsi"/>
          <w:sz w:val="24"/>
          <w:szCs w:val="24"/>
        </w:rPr>
        <w:t>fault common law scheme. The Act will commence operation on 1 February 2020 and will apply to motor accidents in the ACT from that date.  The MAI scheme will provide defined benefits to anyone injured in a motor accident and provide additional common law benefits to people more seriously injured and whose injury was caused by someone else’s fault.</w:t>
      </w:r>
    </w:p>
    <w:p w:rsidR="00471CEE" w:rsidRPr="00602744" w:rsidRDefault="00471CEE" w:rsidP="00A87FFC">
      <w:pPr>
        <w:rPr>
          <w:rFonts w:cstheme="minorHAnsi"/>
          <w:sz w:val="24"/>
          <w:szCs w:val="24"/>
        </w:rPr>
      </w:pPr>
      <w:r w:rsidRPr="00602744">
        <w:rPr>
          <w:rFonts w:cstheme="minorHAnsi"/>
          <w:sz w:val="24"/>
          <w:szCs w:val="24"/>
        </w:rPr>
        <w:t>The MAI scheme will continue to be underwritten</w:t>
      </w:r>
      <w:r w:rsidR="00C74543" w:rsidRPr="00602744">
        <w:rPr>
          <w:rFonts w:cstheme="minorHAnsi"/>
          <w:sz w:val="24"/>
          <w:szCs w:val="24"/>
        </w:rPr>
        <w:t xml:space="preserve"> by private insurers</w:t>
      </w:r>
      <w:r w:rsidRPr="00602744">
        <w:rPr>
          <w:rFonts w:cstheme="minorHAnsi"/>
          <w:sz w:val="24"/>
          <w:szCs w:val="24"/>
        </w:rPr>
        <w:t xml:space="preserve">.  The Act establishes the Motor </w:t>
      </w:r>
      <w:r w:rsidR="00C74543" w:rsidRPr="00602744">
        <w:rPr>
          <w:rFonts w:cstheme="minorHAnsi"/>
          <w:sz w:val="24"/>
          <w:szCs w:val="24"/>
        </w:rPr>
        <w:t>A</w:t>
      </w:r>
      <w:r w:rsidRPr="00602744">
        <w:rPr>
          <w:rFonts w:cstheme="minorHAnsi"/>
          <w:sz w:val="24"/>
          <w:szCs w:val="24"/>
        </w:rPr>
        <w:t xml:space="preserve">ccident </w:t>
      </w:r>
      <w:r w:rsidR="00C74543" w:rsidRPr="00602744">
        <w:rPr>
          <w:rFonts w:cstheme="minorHAnsi"/>
          <w:sz w:val="24"/>
          <w:szCs w:val="24"/>
        </w:rPr>
        <w:t>I</w:t>
      </w:r>
      <w:r w:rsidRPr="00602744">
        <w:rPr>
          <w:rFonts w:cstheme="minorHAnsi"/>
          <w:sz w:val="24"/>
          <w:szCs w:val="24"/>
        </w:rPr>
        <w:t>njuries</w:t>
      </w:r>
      <w:r w:rsidR="00C74543" w:rsidRPr="00602744">
        <w:rPr>
          <w:rFonts w:cstheme="minorHAnsi"/>
          <w:sz w:val="24"/>
          <w:szCs w:val="24"/>
        </w:rPr>
        <w:t xml:space="preserve"> (MAI</w:t>
      </w:r>
      <w:r w:rsidR="00B83E3A" w:rsidRPr="00602744">
        <w:rPr>
          <w:rFonts w:cstheme="minorHAnsi"/>
          <w:sz w:val="24"/>
          <w:szCs w:val="24"/>
        </w:rPr>
        <w:t>)</w:t>
      </w:r>
      <w:r w:rsidRPr="00602744">
        <w:rPr>
          <w:rFonts w:cstheme="minorHAnsi"/>
          <w:sz w:val="24"/>
          <w:szCs w:val="24"/>
        </w:rPr>
        <w:t xml:space="preserve"> </w:t>
      </w:r>
      <w:r w:rsidR="00B53A37" w:rsidRPr="00602744">
        <w:rPr>
          <w:rFonts w:cstheme="minorHAnsi"/>
          <w:sz w:val="24"/>
          <w:szCs w:val="24"/>
        </w:rPr>
        <w:t>c</w:t>
      </w:r>
      <w:r w:rsidRPr="00602744">
        <w:rPr>
          <w:rFonts w:cstheme="minorHAnsi"/>
          <w:sz w:val="24"/>
          <w:szCs w:val="24"/>
        </w:rPr>
        <w:t>ommission</w:t>
      </w:r>
      <w:r w:rsidR="00B83E3A" w:rsidRPr="00602744">
        <w:rPr>
          <w:rFonts w:cstheme="minorHAnsi"/>
          <w:sz w:val="24"/>
          <w:szCs w:val="24"/>
        </w:rPr>
        <w:t xml:space="preserve"> </w:t>
      </w:r>
      <w:r w:rsidR="00C74543" w:rsidRPr="00602744">
        <w:rPr>
          <w:rFonts w:cstheme="minorHAnsi"/>
          <w:sz w:val="24"/>
          <w:szCs w:val="24"/>
        </w:rPr>
        <w:t xml:space="preserve">with </w:t>
      </w:r>
      <w:r w:rsidR="00B83E3A" w:rsidRPr="00602744">
        <w:rPr>
          <w:rFonts w:cstheme="minorHAnsi"/>
          <w:sz w:val="24"/>
          <w:szCs w:val="24"/>
        </w:rPr>
        <w:t xml:space="preserve">the functions of the MAI </w:t>
      </w:r>
      <w:r w:rsidR="00B53A37" w:rsidRPr="00602744">
        <w:rPr>
          <w:rFonts w:cstheme="minorHAnsi"/>
          <w:sz w:val="24"/>
          <w:szCs w:val="24"/>
        </w:rPr>
        <w:t>c</w:t>
      </w:r>
      <w:r w:rsidR="00B83E3A" w:rsidRPr="00602744">
        <w:rPr>
          <w:rFonts w:cstheme="minorHAnsi"/>
          <w:sz w:val="24"/>
          <w:szCs w:val="24"/>
        </w:rPr>
        <w:t xml:space="preserve">ommission including </w:t>
      </w:r>
      <w:r w:rsidR="00C74543" w:rsidRPr="00602744">
        <w:rPr>
          <w:rFonts w:cstheme="minorHAnsi"/>
          <w:sz w:val="24"/>
          <w:szCs w:val="24"/>
        </w:rPr>
        <w:t>the licensing of insurers, the approval of MAI premiums and</w:t>
      </w:r>
      <w:r w:rsidR="00B83E3A" w:rsidRPr="00602744">
        <w:rPr>
          <w:rFonts w:cstheme="minorHAnsi"/>
          <w:sz w:val="24"/>
          <w:szCs w:val="24"/>
        </w:rPr>
        <w:t xml:space="preserve"> the</w:t>
      </w:r>
      <w:r w:rsidR="00C74543" w:rsidRPr="00602744">
        <w:rPr>
          <w:rFonts w:cstheme="minorHAnsi"/>
          <w:sz w:val="24"/>
          <w:szCs w:val="24"/>
        </w:rPr>
        <w:t xml:space="preserve"> supervision of insurers</w:t>
      </w:r>
      <w:r w:rsidR="00552E0E" w:rsidRPr="00602744">
        <w:rPr>
          <w:rFonts w:cstheme="minorHAnsi"/>
          <w:sz w:val="24"/>
          <w:szCs w:val="24"/>
        </w:rPr>
        <w:t>’</w:t>
      </w:r>
      <w:r w:rsidR="00C74543" w:rsidRPr="00602744">
        <w:rPr>
          <w:rFonts w:cstheme="minorHAnsi"/>
          <w:sz w:val="24"/>
          <w:szCs w:val="24"/>
        </w:rPr>
        <w:t xml:space="preserve"> compliance </w:t>
      </w:r>
      <w:r w:rsidR="00B83E3A" w:rsidRPr="00602744">
        <w:rPr>
          <w:rFonts w:cstheme="minorHAnsi"/>
          <w:sz w:val="24"/>
          <w:szCs w:val="24"/>
        </w:rPr>
        <w:t>with their obligations under the Act</w:t>
      </w:r>
      <w:r w:rsidR="00C74543" w:rsidRPr="00602744">
        <w:rPr>
          <w:rFonts w:cstheme="minorHAnsi"/>
          <w:sz w:val="24"/>
          <w:szCs w:val="24"/>
        </w:rPr>
        <w:t>.</w:t>
      </w:r>
    </w:p>
    <w:p w:rsidR="00602744" w:rsidRDefault="00A87FFC" w:rsidP="00A87FFC">
      <w:pPr>
        <w:rPr>
          <w:rFonts w:cstheme="minorHAnsi"/>
          <w:sz w:val="24"/>
          <w:szCs w:val="24"/>
        </w:rPr>
      </w:pPr>
      <w:r w:rsidRPr="00602744">
        <w:rPr>
          <w:rFonts w:cstheme="minorHAnsi"/>
          <w:sz w:val="24"/>
          <w:szCs w:val="24"/>
        </w:rPr>
        <w:t xml:space="preserve">The substantive provisions of the regulation </w:t>
      </w:r>
      <w:r w:rsidR="00552E0E" w:rsidRPr="00602744">
        <w:rPr>
          <w:rFonts w:cstheme="minorHAnsi"/>
          <w:sz w:val="24"/>
          <w:szCs w:val="24"/>
        </w:rPr>
        <w:t>cover</w:t>
      </w:r>
      <w:r w:rsidRPr="00602744">
        <w:rPr>
          <w:rFonts w:cstheme="minorHAnsi"/>
          <w:sz w:val="24"/>
          <w:szCs w:val="24"/>
        </w:rPr>
        <w:t xml:space="preserve"> elements</w:t>
      </w:r>
      <w:r w:rsidR="00552E0E" w:rsidRPr="00602744">
        <w:rPr>
          <w:rFonts w:cstheme="minorHAnsi"/>
          <w:sz w:val="24"/>
          <w:szCs w:val="24"/>
        </w:rPr>
        <w:t xml:space="preserve"> that are essential</w:t>
      </w:r>
      <w:r w:rsidRPr="00602744">
        <w:rPr>
          <w:rFonts w:cstheme="minorHAnsi"/>
          <w:sz w:val="24"/>
          <w:szCs w:val="24"/>
        </w:rPr>
        <w:t xml:space="preserve"> for the operation</w:t>
      </w:r>
      <w:r w:rsidR="007D6C0F" w:rsidRPr="00602744">
        <w:rPr>
          <w:rFonts w:cstheme="minorHAnsi"/>
          <w:sz w:val="24"/>
          <w:szCs w:val="24"/>
        </w:rPr>
        <w:t xml:space="preserve"> and administration</w:t>
      </w:r>
      <w:r w:rsidRPr="00602744">
        <w:rPr>
          <w:rFonts w:cstheme="minorHAnsi"/>
          <w:sz w:val="24"/>
          <w:szCs w:val="24"/>
        </w:rPr>
        <w:t xml:space="preserve"> of the MAI scheme</w:t>
      </w:r>
      <w:r w:rsidR="00471CEE" w:rsidRPr="00602744">
        <w:rPr>
          <w:rFonts w:cstheme="minorHAnsi"/>
          <w:sz w:val="24"/>
          <w:szCs w:val="24"/>
        </w:rPr>
        <w:t xml:space="preserve">. </w:t>
      </w:r>
      <w:r w:rsidRPr="00602744">
        <w:rPr>
          <w:rFonts w:cstheme="minorHAnsi"/>
          <w:sz w:val="24"/>
          <w:szCs w:val="24"/>
        </w:rPr>
        <w:t xml:space="preserve"> </w:t>
      </w:r>
      <w:r w:rsidR="00471CEE" w:rsidRPr="00602744">
        <w:rPr>
          <w:rFonts w:cstheme="minorHAnsi"/>
          <w:sz w:val="24"/>
          <w:szCs w:val="24"/>
        </w:rPr>
        <w:t xml:space="preserve">The regulation </w:t>
      </w:r>
      <w:r w:rsidR="00B83E3A" w:rsidRPr="00602744">
        <w:rPr>
          <w:rFonts w:cstheme="minorHAnsi"/>
          <w:sz w:val="24"/>
          <w:szCs w:val="24"/>
        </w:rPr>
        <w:t>prescribes matters in relation to</w:t>
      </w:r>
      <w:r w:rsidRPr="00602744">
        <w:rPr>
          <w:rFonts w:cstheme="minorHAnsi"/>
          <w:sz w:val="24"/>
          <w:szCs w:val="24"/>
        </w:rPr>
        <w:t xml:space="preserve"> defined benefit</w:t>
      </w:r>
      <w:r w:rsidR="00C25812" w:rsidRPr="00602744">
        <w:rPr>
          <w:rFonts w:cstheme="minorHAnsi"/>
          <w:sz w:val="24"/>
          <w:szCs w:val="24"/>
        </w:rPr>
        <w:t xml:space="preserve"> payments</w:t>
      </w:r>
      <w:r w:rsidRPr="00602744">
        <w:rPr>
          <w:rFonts w:cstheme="minorHAnsi"/>
          <w:sz w:val="24"/>
          <w:szCs w:val="24"/>
        </w:rPr>
        <w:t xml:space="preserve">, MAI premium setting, the nominal defendant fund and MAI insurer licensing.  The regulation is the first regulation in a </w:t>
      </w:r>
      <w:r w:rsidR="00602744">
        <w:rPr>
          <w:rFonts w:cstheme="minorHAnsi"/>
          <w:sz w:val="24"/>
          <w:szCs w:val="24"/>
        </w:rPr>
        <w:t>number</w:t>
      </w:r>
      <w:r w:rsidRPr="00602744">
        <w:rPr>
          <w:rFonts w:cstheme="minorHAnsi"/>
          <w:sz w:val="24"/>
          <w:szCs w:val="24"/>
        </w:rPr>
        <w:t xml:space="preserve"> of regulations proposed to be made under the Act</w:t>
      </w:r>
      <w:r w:rsidR="000B131B">
        <w:rPr>
          <w:rFonts w:cstheme="minorHAnsi"/>
          <w:sz w:val="24"/>
          <w:szCs w:val="24"/>
        </w:rPr>
        <w:t xml:space="preserve"> to give effect to the MAI scheme</w:t>
      </w:r>
      <w:r w:rsidRPr="00602744">
        <w:rPr>
          <w:rFonts w:cstheme="minorHAnsi"/>
          <w:sz w:val="24"/>
          <w:szCs w:val="24"/>
        </w:rPr>
        <w:t>.</w:t>
      </w:r>
    </w:p>
    <w:p w:rsidR="000B131B" w:rsidRDefault="000B131B" w:rsidP="00A87FFC">
      <w:pPr>
        <w:rPr>
          <w:rFonts w:cstheme="minorHAnsi"/>
          <w:sz w:val="24"/>
          <w:szCs w:val="24"/>
        </w:rPr>
      </w:pPr>
    </w:p>
    <w:p w:rsidR="000B131B" w:rsidRDefault="000B131B" w:rsidP="00A87FFC">
      <w:pPr>
        <w:rPr>
          <w:rFonts w:cstheme="minorHAnsi"/>
          <w:sz w:val="24"/>
          <w:szCs w:val="24"/>
        </w:rPr>
      </w:pPr>
    </w:p>
    <w:p w:rsidR="000B131B" w:rsidRPr="000B131B" w:rsidRDefault="000B131B" w:rsidP="00A87FFC">
      <w:pPr>
        <w:rPr>
          <w:rFonts w:cstheme="minorHAnsi"/>
          <w:sz w:val="24"/>
          <w:szCs w:val="24"/>
        </w:rPr>
      </w:pPr>
    </w:p>
    <w:p w:rsidR="00A87FFC" w:rsidRPr="00602744" w:rsidRDefault="00A87FFC" w:rsidP="00A87FFC">
      <w:pPr>
        <w:rPr>
          <w:rFonts w:cstheme="minorHAnsi"/>
          <w:b/>
          <w:sz w:val="24"/>
          <w:szCs w:val="24"/>
        </w:rPr>
      </w:pPr>
      <w:r w:rsidRPr="00602744">
        <w:rPr>
          <w:rFonts w:cstheme="minorHAnsi"/>
          <w:b/>
          <w:sz w:val="24"/>
          <w:szCs w:val="24"/>
        </w:rPr>
        <w:lastRenderedPageBreak/>
        <w:t>Human rights Implications</w:t>
      </w:r>
    </w:p>
    <w:p w:rsidR="00A87FFC" w:rsidRPr="00602744" w:rsidRDefault="00A87FFC" w:rsidP="00A87FFC">
      <w:pPr>
        <w:rPr>
          <w:rFonts w:cstheme="minorHAnsi"/>
          <w:b/>
          <w:i/>
          <w:sz w:val="24"/>
          <w:szCs w:val="24"/>
        </w:rPr>
      </w:pPr>
      <w:r w:rsidRPr="00602744">
        <w:rPr>
          <w:rFonts w:cstheme="minorHAnsi"/>
          <w:b/>
          <w:i/>
          <w:sz w:val="24"/>
          <w:szCs w:val="24"/>
        </w:rPr>
        <w:t>Strict liability offence</w:t>
      </w:r>
      <w:r w:rsidR="00602744">
        <w:rPr>
          <w:rFonts w:cstheme="minorHAnsi"/>
          <w:b/>
          <w:i/>
          <w:sz w:val="24"/>
          <w:szCs w:val="24"/>
        </w:rPr>
        <w:t xml:space="preserve"> -</w:t>
      </w:r>
      <w:r w:rsidRPr="00602744">
        <w:rPr>
          <w:rFonts w:cstheme="minorHAnsi"/>
          <w:b/>
          <w:i/>
          <w:sz w:val="24"/>
          <w:szCs w:val="24"/>
        </w:rPr>
        <w:t xml:space="preserve"> clause 2</w:t>
      </w:r>
      <w:r w:rsidR="00717F25">
        <w:rPr>
          <w:rFonts w:cstheme="minorHAnsi"/>
          <w:b/>
          <w:i/>
          <w:sz w:val="24"/>
          <w:szCs w:val="24"/>
        </w:rPr>
        <w:t>3</w:t>
      </w:r>
    </w:p>
    <w:p w:rsidR="00A87FFC" w:rsidRPr="00602744" w:rsidRDefault="00A87FFC" w:rsidP="00A87FFC">
      <w:pPr>
        <w:rPr>
          <w:rFonts w:cstheme="minorHAnsi"/>
          <w:sz w:val="24"/>
          <w:szCs w:val="24"/>
        </w:rPr>
      </w:pPr>
      <w:r w:rsidRPr="00602744">
        <w:rPr>
          <w:rFonts w:cstheme="minorHAnsi"/>
          <w:sz w:val="24"/>
          <w:szCs w:val="24"/>
        </w:rPr>
        <w:t>The regulation provides a strict liability offence in clause 2</w:t>
      </w:r>
      <w:r w:rsidR="00717F25">
        <w:rPr>
          <w:rFonts w:cstheme="minorHAnsi"/>
          <w:sz w:val="24"/>
          <w:szCs w:val="24"/>
        </w:rPr>
        <w:t>3</w:t>
      </w:r>
      <w:r w:rsidRPr="00602744">
        <w:rPr>
          <w:rFonts w:cstheme="minorHAnsi"/>
          <w:sz w:val="24"/>
          <w:szCs w:val="24"/>
        </w:rPr>
        <w:t xml:space="preserve"> for a licen</w:t>
      </w:r>
      <w:r w:rsidR="00663D76">
        <w:rPr>
          <w:rFonts w:cstheme="minorHAnsi"/>
          <w:sz w:val="24"/>
          <w:szCs w:val="24"/>
        </w:rPr>
        <w:t>s</w:t>
      </w:r>
      <w:r w:rsidRPr="00602744">
        <w:rPr>
          <w:rFonts w:cstheme="minorHAnsi"/>
          <w:sz w:val="24"/>
          <w:szCs w:val="24"/>
        </w:rPr>
        <w:t xml:space="preserve">ed insurer that does not pay an amount specified in a collection notice to the nominal defendant fund on or before the due date stated in the collection notice.  The maximum penalty is 20 penalty units.  The absence of burden of proof for a strict liability offence may engage the presumption of innocence under section 22 of the </w:t>
      </w:r>
      <w:r w:rsidRPr="00602744">
        <w:rPr>
          <w:rFonts w:cstheme="minorHAnsi"/>
          <w:i/>
          <w:sz w:val="24"/>
          <w:szCs w:val="24"/>
        </w:rPr>
        <w:t>Human Rights Act 2004.</w:t>
      </w:r>
    </w:p>
    <w:p w:rsidR="00A87FFC" w:rsidRPr="00602744" w:rsidRDefault="00A87FFC" w:rsidP="00A87FFC">
      <w:pPr>
        <w:rPr>
          <w:rFonts w:cstheme="minorHAnsi"/>
          <w:sz w:val="24"/>
          <w:szCs w:val="24"/>
        </w:rPr>
      </w:pPr>
      <w:r w:rsidRPr="00602744">
        <w:rPr>
          <w:rFonts w:cstheme="minorHAnsi"/>
          <w:sz w:val="24"/>
          <w:szCs w:val="24"/>
        </w:rPr>
        <w:t xml:space="preserve">The offence is based on an existing offence in section 30D of the Road Transport (Third-Party Insurance) Regulation 2008.  </w:t>
      </w:r>
    </w:p>
    <w:p w:rsidR="00A87FFC" w:rsidRPr="00602744" w:rsidRDefault="00A87FFC" w:rsidP="00A87FFC">
      <w:pPr>
        <w:rPr>
          <w:rFonts w:cstheme="minorHAnsi"/>
          <w:sz w:val="24"/>
          <w:szCs w:val="24"/>
        </w:rPr>
      </w:pPr>
      <w:r w:rsidRPr="00602744">
        <w:rPr>
          <w:rFonts w:cstheme="minorHAnsi"/>
          <w:sz w:val="24"/>
          <w:szCs w:val="24"/>
        </w:rPr>
        <w:t xml:space="preserve">The financial viability of the MAI scheme depends on </w:t>
      </w:r>
      <w:r w:rsidR="00471CEE" w:rsidRPr="00602744">
        <w:rPr>
          <w:rFonts w:cstheme="minorHAnsi"/>
          <w:sz w:val="24"/>
          <w:szCs w:val="24"/>
        </w:rPr>
        <w:t>the</w:t>
      </w:r>
      <w:r w:rsidRPr="00602744">
        <w:rPr>
          <w:rFonts w:cstheme="minorHAnsi"/>
          <w:sz w:val="24"/>
          <w:szCs w:val="24"/>
        </w:rPr>
        <w:t xml:space="preserve"> nominal</w:t>
      </w:r>
      <w:r w:rsidR="00471CEE" w:rsidRPr="00602744">
        <w:rPr>
          <w:rFonts w:cstheme="minorHAnsi"/>
          <w:sz w:val="24"/>
          <w:szCs w:val="24"/>
        </w:rPr>
        <w:t xml:space="preserve"> defendant</w:t>
      </w:r>
      <w:r w:rsidRPr="00602744">
        <w:rPr>
          <w:rFonts w:cstheme="minorHAnsi"/>
          <w:sz w:val="24"/>
          <w:szCs w:val="24"/>
        </w:rPr>
        <w:t xml:space="preserve"> fund being fully funded to pay claims against any unidentified or uninsured motor vehicles.  Licen</w:t>
      </w:r>
      <w:r w:rsidR="00905E05">
        <w:rPr>
          <w:rFonts w:cstheme="minorHAnsi"/>
          <w:sz w:val="24"/>
          <w:szCs w:val="24"/>
        </w:rPr>
        <w:t>s</w:t>
      </w:r>
      <w:r w:rsidRPr="00602744">
        <w:rPr>
          <w:rFonts w:cstheme="minorHAnsi"/>
          <w:sz w:val="24"/>
          <w:szCs w:val="24"/>
        </w:rPr>
        <w:t xml:space="preserve">ed </w:t>
      </w:r>
      <w:r w:rsidR="00905E05">
        <w:rPr>
          <w:rFonts w:cstheme="minorHAnsi"/>
          <w:sz w:val="24"/>
          <w:szCs w:val="24"/>
        </w:rPr>
        <w:t>i</w:t>
      </w:r>
      <w:r w:rsidRPr="00602744">
        <w:rPr>
          <w:rFonts w:cstheme="minorHAnsi"/>
          <w:sz w:val="24"/>
          <w:szCs w:val="24"/>
        </w:rPr>
        <w:t>nsurers, in turn, must pay their share of contributions to this fund in a timely manner.  A licen</w:t>
      </w:r>
      <w:r w:rsidR="00905E05">
        <w:rPr>
          <w:rFonts w:cstheme="minorHAnsi"/>
          <w:sz w:val="24"/>
          <w:szCs w:val="24"/>
        </w:rPr>
        <w:t>s</w:t>
      </w:r>
      <w:r w:rsidRPr="00602744">
        <w:rPr>
          <w:rFonts w:cstheme="minorHAnsi"/>
          <w:sz w:val="24"/>
          <w:szCs w:val="24"/>
        </w:rPr>
        <w:t xml:space="preserve">ed insurer must be a company incorporated under the </w:t>
      </w:r>
      <w:r w:rsidRPr="00602744">
        <w:rPr>
          <w:rFonts w:cstheme="minorHAnsi"/>
          <w:i/>
          <w:sz w:val="24"/>
          <w:szCs w:val="24"/>
        </w:rPr>
        <w:t>Corporations Act 2001</w:t>
      </w:r>
      <w:r w:rsidRPr="00602744">
        <w:rPr>
          <w:rFonts w:cstheme="minorHAnsi"/>
          <w:sz w:val="24"/>
          <w:szCs w:val="24"/>
        </w:rPr>
        <w:t xml:space="preserve"> (C</w:t>
      </w:r>
      <w:r w:rsidR="00602744">
        <w:rPr>
          <w:rFonts w:cstheme="minorHAnsi"/>
          <w:sz w:val="24"/>
          <w:szCs w:val="24"/>
        </w:rPr>
        <w:t>th</w:t>
      </w:r>
      <w:r w:rsidRPr="00602744">
        <w:rPr>
          <w:rFonts w:cstheme="minorHAnsi"/>
          <w:sz w:val="24"/>
          <w:szCs w:val="24"/>
        </w:rPr>
        <w:t xml:space="preserve">).  It is </w:t>
      </w:r>
      <w:r w:rsidR="00AE00AE" w:rsidRPr="00602744">
        <w:rPr>
          <w:rFonts w:cstheme="minorHAnsi"/>
          <w:sz w:val="24"/>
          <w:szCs w:val="24"/>
        </w:rPr>
        <w:t>r</w:t>
      </w:r>
      <w:r w:rsidR="00AE00AE">
        <w:rPr>
          <w:rFonts w:cstheme="minorHAnsi"/>
          <w:sz w:val="24"/>
          <w:szCs w:val="24"/>
        </w:rPr>
        <w:t>easonable for</w:t>
      </w:r>
      <w:r w:rsidRPr="00602744">
        <w:rPr>
          <w:rFonts w:cstheme="minorHAnsi"/>
          <w:sz w:val="24"/>
          <w:szCs w:val="24"/>
        </w:rPr>
        <w:t xml:space="preserve"> a licensed insurer to be fully aware of the statutory obligations of </w:t>
      </w:r>
      <w:r w:rsidR="00602744">
        <w:rPr>
          <w:rFonts w:cstheme="minorHAnsi"/>
          <w:sz w:val="24"/>
          <w:szCs w:val="24"/>
        </w:rPr>
        <w:t xml:space="preserve">an MAI </w:t>
      </w:r>
      <w:r w:rsidRPr="00602744">
        <w:rPr>
          <w:rFonts w:cstheme="minorHAnsi"/>
          <w:sz w:val="24"/>
          <w:szCs w:val="24"/>
        </w:rPr>
        <w:t xml:space="preserve">insurer under the Principal Act including the insurer’s obligation to pay into the fund. The prudential benefits to the MAI scheme of the use of a strict liability offence are considered to outweigh the trespass of </w:t>
      </w:r>
      <w:r w:rsidR="00602744">
        <w:rPr>
          <w:rFonts w:cstheme="minorHAnsi"/>
          <w:sz w:val="24"/>
          <w:szCs w:val="24"/>
        </w:rPr>
        <w:t xml:space="preserve">the presumption of innocence. </w:t>
      </w:r>
    </w:p>
    <w:p w:rsidR="00A87FFC" w:rsidRPr="00602744" w:rsidRDefault="00A87FFC" w:rsidP="00A87FFC">
      <w:pPr>
        <w:rPr>
          <w:rFonts w:cstheme="minorHAnsi"/>
          <w:sz w:val="24"/>
          <w:szCs w:val="24"/>
          <w:u w:val="single"/>
        </w:rPr>
      </w:pPr>
      <w:r w:rsidRPr="00602744">
        <w:rPr>
          <w:rFonts w:cstheme="minorHAnsi"/>
          <w:sz w:val="24"/>
          <w:szCs w:val="24"/>
          <w:u w:val="single"/>
        </w:rPr>
        <w:br w:type="page"/>
      </w:r>
    </w:p>
    <w:p w:rsidR="00A87FFC" w:rsidRPr="00602744" w:rsidRDefault="00A87FFC" w:rsidP="00A87FFC">
      <w:pPr>
        <w:rPr>
          <w:rFonts w:cstheme="minorHAnsi"/>
          <w:b/>
          <w:sz w:val="24"/>
          <w:szCs w:val="24"/>
        </w:rPr>
      </w:pPr>
      <w:r w:rsidRPr="00602744">
        <w:rPr>
          <w:rFonts w:cstheme="minorHAnsi"/>
          <w:sz w:val="24"/>
          <w:szCs w:val="24"/>
        </w:rPr>
        <w:lastRenderedPageBreak/>
        <w:tab/>
      </w:r>
      <w:r w:rsidRPr="00602744">
        <w:rPr>
          <w:rFonts w:cstheme="minorHAnsi"/>
          <w:sz w:val="24"/>
          <w:szCs w:val="24"/>
        </w:rPr>
        <w:tab/>
      </w:r>
      <w:r w:rsidRPr="00602744">
        <w:rPr>
          <w:rFonts w:cstheme="minorHAnsi"/>
          <w:sz w:val="24"/>
          <w:szCs w:val="24"/>
        </w:rPr>
        <w:tab/>
      </w:r>
      <w:r w:rsidRPr="00602744">
        <w:rPr>
          <w:rFonts w:cstheme="minorHAnsi"/>
          <w:sz w:val="24"/>
          <w:szCs w:val="24"/>
        </w:rPr>
        <w:tab/>
      </w:r>
      <w:r w:rsidRPr="00602744">
        <w:rPr>
          <w:rFonts w:cstheme="minorHAnsi"/>
          <w:sz w:val="24"/>
          <w:szCs w:val="24"/>
        </w:rPr>
        <w:tab/>
      </w:r>
      <w:r w:rsidRPr="00602744">
        <w:rPr>
          <w:rFonts w:cstheme="minorHAnsi"/>
          <w:b/>
          <w:sz w:val="24"/>
          <w:szCs w:val="24"/>
        </w:rPr>
        <w:t>Details</w:t>
      </w:r>
    </w:p>
    <w:p w:rsidR="00A87FFC" w:rsidRPr="00602744" w:rsidRDefault="00A87FFC" w:rsidP="00A87FFC">
      <w:pPr>
        <w:rPr>
          <w:rFonts w:cstheme="minorHAnsi"/>
          <w:b/>
          <w:sz w:val="24"/>
          <w:szCs w:val="24"/>
        </w:rPr>
      </w:pPr>
      <w:r w:rsidRPr="00602744">
        <w:rPr>
          <w:rFonts w:cstheme="minorHAnsi"/>
          <w:b/>
          <w:sz w:val="24"/>
          <w:szCs w:val="24"/>
        </w:rPr>
        <w:t>Part 1 Preliminary</w:t>
      </w:r>
    </w:p>
    <w:p w:rsidR="00A87FFC" w:rsidRPr="00602744" w:rsidRDefault="00A87FFC" w:rsidP="00A87FFC">
      <w:pPr>
        <w:rPr>
          <w:rFonts w:cstheme="minorHAnsi"/>
          <w:sz w:val="24"/>
          <w:szCs w:val="24"/>
          <w:u w:val="single"/>
        </w:rPr>
      </w:pPr>
      <w:r w:rsidRPr="00602744">
        <w:rPr>
          <w:rFonts w:cstheme="minorHAnsi"/>
          <w:sz w:val="24"/>
          <w:szCs w:val="24"/>
        </w:rPr>
        <w:t>Clause 1 names the regulation as the Motor Accident Injuries</w:t>
      </w:r>
      <w:r w:rsidR="000B131B">
        <w:rPr>
          <w:rFonts w:cstheme="minorHAnsi"/>
          <w:sz w:val="24"/>
          <w:szCs w:val="24"/>
        </w:rPr>
        <w:t xml:space="preserve"> (Premiums and Administration) </w:t>
      </w:r>
      <w:r w:rsidRPr="00602744">
        <w:rPr>
          <w:rFonts w:cstheme="minorHAnsi"/>
          <w:sz w:val="24"/>
          <w:szCs w:val="24"/>
        </w:rPr>
        <w:t>Regulation 2019.</w:t>
      </w:r>
    </w:p>
    <w:p w:rsidR="00717F25" w:rsidRDefault="00A87FFC" w:rsidP="00A87FFC">
      <w:pPr>
        <w:rPr>
          <w:rFonts w:cstheme="minorHAnsi"/>
          <w:sz w:val="24"/>
          <w:szCs w:val="24"/>
        </w:rPr>
      </w:pPr>
      <w:r w:rsidRPr="00602744">
        <w:rPr>
          <w:rFonts w:cstheme="minorHAnsi"/>
          <w:sz w:val="24"/>
          <w:szCs w:val="24"/>
        </w:rPr>
        <w:t>Clause 2 provides for the commencement of the regulation</w:t>
      </w:r>
      <w:r w:rsidR="00717F25">
        <w:rPr>
          <w:rFonts w:cstheme="minorHAnsi"/>
          <w:sz w:val="24"/>
          <w:szCs w:val="24"/>
        </w:rPr>
        <w:t xml:space="preserve"> </w:t>
      </w:r>
      <w:r w:rsidRPr="00602744">
        <w:rPr>
          <w:rFonts w:cstheme="minorHAnsi"/>
          <w:sz w:val="24"/>
          <w:szCs w:val="24"/>
        </w:rPr>
        <w:t xml:space="preserve">on the commencement of the Motor Accident Injuries Act 2019 (the MAI Act), section 3. </w:t>
      </w:r>
    </w:p>
    <w:p w:rsidR="00A87FFC" w:rsidRPr="00602744" w:rsidRDefault="00A87FFC" w:rsidP="00A87FFC">
      <w:pPr>
        <w:rPr>
          <w:rFonts w:cstheme="minorHAnsi"/>
          <w:sz w:val="24"/>
          <w:szCs w:val="24"/>
        </w:rPr>
      </w:pPr>
      <w:r w:rsidRPr="00602744">
        <w:rPr>
          <w:rFonts w:cstheme="minorHAnsi"/>
          <w:sz w:val="24"/>
          <w:szCs w:val="24"/>
        </w:rPr>
        <w:t>Clause 3 inserts a dictionary at the end of the regulation.</w:t>
      </w:r>
    </w:p>
    <w:p w:rsidR="00A87FFC" w:rsidRPr="00602744" w:rsidRDefault="00A87FFC" w:rsidP="00A87FFC">
      <w:pPr>
        <w:rPr>
          <w:rFonts w:cstheme="minorHAnsi"/>
          <w:sz w:val="24"/>
          <w:szCs w:val="24"/>
        </w:rPr>
      </w:pPr>
      <w:r w:rsidRPr="00602744">
        <w:rPr>
          <w:rFonts w:cstheme="minorHAnsi"/>
          <w:sz w:val="24"/>
          <w:szCs w:val="24"/>
        </w:rPr>
        <w:t>Clause 4 provides a note included in the regulation is explanatory and is not part of the regulation.</w:t>
      </w:r>
    </w:p>
    <w:p w:rsidR="00A87FFC" w:rsidRPr="00602744" w:rsidRDefault="00A87FFC" w:rsidP="00A87FFC">
      <w:pPr>
        <w:rPr>
          <w:rFonts w:cstheme="minorHAnsi"/>
          <w:sz w:val="24"/>
          <w:szCs w:val="24"/>
        </w:rPr>
      </w:pPr>
      <w:r w:rsidRPr="00602744">
        <w:rPr>
          <w:rFonts w:cstheme="minorHAnsi"/>
          <w:sz w:val="24"/>
          <w:szCs w:val="24"/>
        </w:rPr>
        <w:t>Clause 5 applies the Criminal Code</w:t>
      </w:r>
      <w:r w:rsidR="000B131B">
        <w:rPr>
          <w:rFonts w:cstheme="minorHAnsi"/>
          <w:sz w:val="24"/>
          <w:szCs w:val="24"/>
        </w:rPr>
        <w:t xml:space="preserve"> 2002</w:t>
      </w:r>
      <w:r w:rsidRPr="00602744">
        <w:rPr>
          <w:rFonts w:cstheme="minorHAnsi"/>
          <w:sz w:val="24"/>
          <w:szCs w:val="24"/>
        </w:rPr>
        <w:t xml:space="preserve"> in relation to offences against the regulation.</w:t>
      </w:r>
    </w:p>
    <w:p w:rsidR="00A87FFC" w:rsidRPr="00602744" w:rsidRDefault="00A87FFC" w:rsidP="00A87FFC">
      <w:pPr>
        <w:rPr>
          <w:rFonts w:cstheme="minorHAnsi"/>
          <w:b/>
          <w:sz w:val="24"/>
          <w:szCs w:val="24"/>
        </w:rPr>
      </w:pPr>
      <w:r w:rsidRPr="00602744">
        <w:rPr>
          <w:rFonts w:cstheme="minorHAnsi"/>
          <w:b/>
          <w:sz w:val="24"/>
          <w:szCs w:val="24"/>
        </w:rPr>
        <w:t>Part 2 Important concepts</w:t>
      </w:r>
    </w:p>
    <w:p w:rsidR="00A87FFC" w:rsidRPr="00602744" w:rsidRDefault="00A87FFC" w:rsidP="00A87FFC">
      <w:pPr>
        <w:rPr>
          <w:rFonts w:cstheme="minorHAnsi"/>
          <w:sz w:val="24"/>
          <w:szCs w:val="24"/>
        </w:rPr>
      </w:pPr>
      <w:r w:rsidRPr="00602744">
        <w:rPr>
          <w:rFonts w:cstheme="minorHAnsi"/>
          <w:sz w:val="24"/>
          <w:szCs w:val="24"/>
        </w:rPr>
        <w:t>Clause 6 defines average weekly earnings series for the purposes of section 1</w:t>
      </w:r>
      <w:r w:rsidR="00D00557" w:rsidRPr="00602744">
        <w:rPr>
          <w:rFonts w:cstheme="minorHAnsi"/>
          <w:sz w:val="24"/>
          <w:szCs w:val="24"/>
        </w:rPr>
        <w:t>7</w:t>
      </w:r>
      <w:r w:rsidRPr="00602744">
        <w:rPr>
          <w:rFonts w:cstheme="minorHAnsi"/>
          <w:sz w:val="24"/>
          <w:szCs w:val="24"/>
        </w:rPr>
        <w:t xml:space="preserve"> of the Act as the Persons: fulltime adult total earnings series – seasonally adjusted for the ACT</w:t>
      </w:r>
      <w:r w:rsidR="00D00557" w:rsidRPr="00602744">
        <w:rPr>
          <w:rFonts w:cstheme="minorHAnsi"/>
          <w:sz w:val="24"/>
          <w:szCs w:val="24"/>
        </w:rPr>
        <w:t xml:space="preserve"> in Average Weekly Earnings Australia (State and Territory Earnings)</w:t>
      </w:r>
      <w:r w:rsidRPr="00602744">
        <w:rPr>
          <w:rFonts w:cstheme="minorHAnsi"/>
          <w:sz w:val="24"/>
          <w:szCs w:val="24"/>
        </w:rPr>
        <w:t xml:space="preserve"> issued by the Australian statistician.</w:t>
      </w:r>
    </w:p>
    <w:p w:rsidR="00A87FFC" w:rsidRPr="00602744" w:rsidRDefault="00A87FFC" w:rsidP="00A87FFC">
      <w:pPr>
        <w:rPr>
          <w:rFonts w:cstheme="minorHAnsi"/>
          <w:sz w:val="24"/>
          <w:szCs w:val="24"/>
        </w:rPr>
      </w:pPr>
      <w:r w:rsidRPr="00602744">
        <w:rPr>
          <w:rFonts w:cstheme="minorHAnsi"/>
          <w:sz w:val="24"/>
          <w:szCs w:val="24"/>
        </w:rPr>
        <w:t>Clause 7 sets out indexation days for amounts that are AWE indexed mentioned in the Act.  Amounts related to income replacement benefits will be indexed on a biannual basis on 1</w:t>
      </w:r>
      <w:r w:rsidR="00602744">
        <w:rPr>
          <w:rFonts w:cstheme="minorHAnsi"/>
          <w:sz w:val="24"/>
          <w:szCs w:val="24"/>
        </w:rPr>
        <w:t> </w:t>
      </w:r>
      <w:r w:rsidRPr="00602744">
        <w:rPr>
          <w:rFonts w:cstheme="minorHAnsi"/>
          <w:sz w:val="24"/>
          <w:szCs w:val="24"/>
        </w:rPr>
        <w:t xml:space="preserve">April and 1 October each year with the first indexation day being 1 October 2020. Other AWE indexed amounts will be indexed annually on 1 October each year. </w:t>
      </w:r>
    </w:p>
    <w:p w:rsidR="00A87FFC" w:rsidRPr="00602744" w:rsidRDefault="00A87FFC" w:rsidP="00A87FFC">
      <w:pPr>
        <w:rPr>
          <w:rFonts w:cstheme="minorHAnsi"/>
          <w:sz w:val="24"/>
          <w:szCs w:val="24"/>
        </w:rPr>
      </w:pPr>
      <w:r w:rsidRPr="00602744">
        <w:rPr>
          <w:rFonts w:cstheme="minorHAnsi"/>
          <w:sz w:val="24"/>
          <w:szCs w:val="24"/>
        </w:rPr>
        <w:t xml:space="preserve">Clause 8 sets out formulas and rules to determine an AWE indexation factor for </w:t>
      </w:r>
      <w:r w:rsidR="00D00557" w:rsidRPr="00602744">
        <w:rPr>
          <w:rFonts w:cstheme="minorHAnsi"/>
          <w:sz w:val="24"/>
          <w:szCs w:val="24"/>
        </w:rPr>
        <w:t>AWE</w:t>
      </w:r>
      <w:r w:rsidRPr="00602744">
        <w:rPr>
          <w:rFonts w:cstheme="minorHAnsi"/>
          <w:sz w:val="24"/>
          <w:szCs w:val="24"/>
        </w:rPr>
        <w:t xml:space="preserve"> indexed amounts that are indexed on a biannual basis.  An </w:t>
      </w:r>
      <w:r w:rsidR="00D00557" w:rsidRPr="00602744">
        <w:rPr>
          <w:rFonts w:cstheme="minorHAnsi"/>
          <w:sz w:val="24"/>
          <w:szCs w:val="24"/>
        </w:rPr>
        <w:t>AWE</w:t>
      </w:r>
      <w:r w:rsidRPr="00602744">
        <w:rPr>
          <w:rFonts w:cstheme="minorHAnsi"/>
          <w:sz w:val="24"/>
          <w:szCs w:val="24"/>
        </w:rPr>
        <w:t xml:space="preserve"> indexation factor is required to be published in a notifiable instrument for a given indexation day.  The factor is multiplied by an existing AWE indexed amount to determine a new </w:t>
      </w:r>
      <w:r w:rsidR="00D00557" w:rsidRPr="00602744">
        <w:rPr>
          <w:rFonts w:cstheme="minorHAnsi"/>
          <w:sz w:val="24"/>
          <w:szCs w:val="24"/>
        </w:rPr>
        <w:t>AWE</w:t>
      </w:r>
      <w:r w:rsidRPr="00602744">
        <w:rPr>
          <w:rFonts w:cstheme="minorHAnsi"/>
          <w:sz w:val="24"/>
          <w:szCs w:val="24"/>
        </w:rPr>
        <w:t xml:space="preserve"> indexed amount that applies from a given indexation day.</w:t>
      </w:r>
    </w:p>
    <w:p w:rsidR="00A87FFC" w:rsidRPr="00602744" w:rsidRDefault="00A87FFC" w:rsidP="00A87FFC">
      <w:pPr>
        <w:rPr>
          <w:rFonts w:cstheme="minorHAnsi"/>
          <w:sz w:val="24"/>
          <w:szCs w:val="24"/>
        </w:rPr>
      </w:pPr>
      <w:r w:rsidRPr="00602744">
        <w:rPr>
          <w:rFonts w:cstheme="minorHAnsi"/>
          <w:sz w:val="24"/>
          <w:szCs w:val="24"/>
        </w:rPr>
        <w:t xml:space="preserve">Clause 9 sets out indexation formulas and rules to determine an AWE indexation factor for amounts that are indexed on an annual basis. An </w:t>
      </w:r>
      <w:r w:rsidR="00D00557" w:rsidRPr="00602744">
        <w:rPr>
          <w:rFonts w:cstheme="minorHAnsi"/>
          <w:sz w:val="24"/>
          <w:szCs w:val="24"/>
        </w:rPr>
        <w:t>AWE</w:t>
      </w:r>
      <w:r w:rsidRPr="00602744">
        <w:rPr>
          <w:rFonts w:cstheme="minorHAnsi"/>
          <w:sz w:val="24"/>
          <w:szCs w:val="24"/>
        </w:rPr>
        <w:t xml:space="preserve"> indexation factor is required to be published in a notifiable instrument for a given indexation day. The factor is multiplied by an existing AWE indexed amount to determine a new </w:t>
      </w:r>
      <w:r w:rsidR="00D00557" w:rsidRPr="00602744">
        <w:rPr>
          <w:rFonts w:cstheme="minorHAnsi"/>
          <w:sz w:val="24"/>
          <w:szCs w:val="24"/>
        </w:rPr>
        <w:t>AWE</w:t>
      </w:r>
      <w:r w:rsidRPr="00602744">
        <w:rPr>
          <w:rFonts w:cstheme="minorHAnsi"/>
          <w:sz w:val="24"/>
          <w:szCs w:val="24"/>
        </w:rPr>
        <w:t xml:space="preserve"> indexed amount that applies from a given indexation day.</w:t>
      </w:r>
    </w:p>
    <w:p w:rsidR="00A87FFC" w:rsidRPr="00602744" w:rsidRDefault="00A87FFC" w:rsidP="00A87FFC">
      <w:pPr>
        <w:rPr>
          <w:rFonts w:cstheme="minorHAnsi"/>
          <w:sz w:val="24"/>
          <w:szCs w:val="24"/>
        </w:rPr>
      </w:pPr>
      <w:r w:rsidRPr="00602744">
        <w:rPr>
          <w:rFonts w:cstheme="minorHAnsi"/>
          <w:sz w:val="24"/>
          <w:szCs w:val="24"/>
        </w:rPr>
        <w:t xml:space="preserve">Clause 10 sets out the adjustment days for amounts that are AWE adjusted amounts, being 1 April and 1 October each year with the first adjustment day being 1 October 2020.  </w:t>
      </w:r>
    </w:p>
    <w:p w:rsidR="00A87FFC" w:rsidRPr="00602744" w:rsidRDefault="00A87FFC" w:rsidP="00A87FFC">
      <w:pPr>
        <w:rPr>
          <w:rFonts w:cstheme="minorHAnsi"/>
          <w:sz w:val="24"/>
          <w:szCs w:val="24"/>
        </w:rPr>
      </w:pPr>
      <w:r w:rsidRPr="00602744">
        <w:rPr>
          <w:rFonts w:cstheme="minorHAnsi"/>
          <w:sz w:val="24"/>
          <w:szCs w:val="24"/>
        </w:rPr>
        <w:t xml:space="preserve">Clause 11 sets out adjustment formulas and rules to determine AWE adjustment factors for pre-injury income amounts adjusted on an annual basis. An </w:t>
      </w:r>
      <w:r w:rsidR="00D00557" w:rsidRPr="00602744">
        <w:rPr>
          <w:rFonts w:cstheme="minorHAnsi"/>
          <w:sz w:val="24"/>
          <w:szCs w:val="24"/>
        </w:rPr>
        <w:t>AWE</w:t>
      </w:r>
      <w:r w:rsidRPr="00602744">
        <w:rPr>
          <w:rFonts w:cstheme="minorHAnsi"/>
          <w:sz w:val="24"/>
          <w:szCs w:val="24"/>
        </w:rPr>
        <w:t xml:space="preserve"> adjustment factor is required to be published in a notifiable instrument for a given adjustment day. The factor is multiplied by an existing pre-injury income amount to determine a new pre-injury amount that applies for the purposes of working out income replacement benefits from a given adjustment day.</w:t>
      </w:r>
    </w:p>
    <w:p w:rsidR="00A87FFC" w:rsidRPr="00602744" w:rsidRDefault="00A87FFC" w:rsidP="00A87FFC">
      <w:pPr>
        <w:rPr>
          <w:rFonts w:cstheme="minorHAnsi"/>
          <w:sz w:val="24"/>
          <w:szCs w:val="24"/>
        </w:rPr>
      </w:pPr>
    </w:p>
    <w:p w:rsidR="00A87FFC" w:rsidRPr="00602744" w:rsidRDefault="00A87FFC" w:rsidP="00A87FFC">
      <w:pPr>
        <w:rPr>
          <w:rFonts w:cstheme="minorHAnsi"/>
          <w:b/>
          <w:sz w:val="24"/>
          <w:szCs w:val="24"/>
        </w:rPr>
      </w:pPr>
      <w:r w:rsidRPr="00602744">
        <w:rPr>
          <w:rFonts w:cstheme="minorHAnsi"/>
          <w:b/>
          <w:sz w:val="24"/>
          <w:szCs w:val="24"/>
        </w:rPr>
        <w:lastRenderedPageBreak/>
        <w:t>Part 3 Income replacement benefits.</w:t>
      </w:r>
    </w:p>
    <w:p w:rsidR="00A87FFC" w:rsidRPr="00602744" w:rsidRDefault="00A87FFC" w:rsidP="00A87FFC">
      <w:pPr>
        <w:rPr>
          <w:rFonts w:cstheme="minorHAnsi"/>
          <w:sz w:val="24"/>
          <w:szCs w:val="24"/>
        </w:rPr>
      </w:pPr>
      <w:r w:rsidRPr="00602744">
        <w:rPr>
          <w:rFonts w:cstheme="minorHAnsi"/>
          <w:sz w:val="24"/>
          <w:szCs w:val="24"/>
        </w:rPr>
        <w:t>Clause 12 prescribes the amount of an interim weekly income payment as 22.5 percent of the pre-injury weekly income cap, being $2,250 AWE indexed.  This amount aligns closely with the interim payment available under the NSW Motor Accident Injuries Scheme.</w:t>
      </w:r>
    </w:p>
    <w:p w:rsidR="00A87FFC" w:rsidRPr="00602744" w:rsidRDefault="00A87FFC" w:rsidP="00A87FFC">
      <w:pPr>
        <w:rPr>
          <w:rFonts w:cstheme="minorHAnsi"/>
          <w:sz w:val="24"/>
          <w:szCs w:val="24"/>
        </w:rPr>
      </w:pPr>
      <w:r w:rsidRPr="00602744">
        <w:rPr>
          <w:rFonts w:cstheme="minorHAnsi"/>
          <w:sz w:val="24"/>
          <w:szCs w:val="24"/>
        </w:rPr>
        <w:t>Clause 13 enables a notification about a change in circumstance from a person receiving income replacement payments to be given either orally or in writing.  If a notification is given orally it must be confirmed in writing no later than 10 days after the oral notification was given.  A change of circumstances occurs if the person returns to or starts paid work, or if the amount of income they receive from work changes.</w:t>
      </w:r>
    </w:p>
    <w:p w:rsidR="00A87FFC" w:rsidRPr="00602744" w:rsidRDefault="00A87FFC" w:rsidP="00A87FFC">
      <w:pPr>
        <w:rPr>
          <w:rFonts w:cstheme="minorHAnsi"/>
          <w:b/>
          <w:sz w:val="24"/>
          <w:szCs w:val="24"/>
        </w:rPr>
      </w:pPr>
      <w:r w:rsidRPr="00602744">
        <w:rPr>
          <w:rFonts w:cstheme="minorHAnsi"/>
          <w:b/>
          <w:sz w:val="24"/>
          <w:szCs w:val="24"/>
        </w:rPr>
        <w:t xml:space="preserve">Part </w:t>
      </w:r>
      <w:r w:rsidR="00717F25">
        <w:rPr>
          <w:rFonts w:cstheme="minorHAnsi"/>
          <w:b/>
          <w:sz w:val="24"/>
          <w:szCs w:val="24"/>
        </w:rPr>
        <w:t>4</w:t>
      </w:r>
      <w:r w:rsidRPr="00602744">
        <w:rPr>
          <w:rFonts w:cstheme="minorHAnsi"/>
          <w:b/>
          <w:sz w:val="24"/>
          <w:szCs w:val="24"/>
        </w:rPr>
        <w:t xml:space="preserve"> MAI premiums</w:t>
      </w:r>
    </w:p>
    <w:p w:rsidR="00A87FFC" w:rsidRPr="00602744" w:rsidRDefault="00A87FFC" w:rsidP="00A87FFC">
      <w:pPr>
        <w:rPr>
          <w:rFonts w:cstheme="minorHAnsi"/>
          <w:sz w:val="24"/>
          <w:szCs w:val="24"/>
        </w:rPr>
      </w:pPr>
      <w:r w:rsidRPr="00602744">
        <w:rPr>
          <w:rFonts w:cstheme="minorHAnsi"/>
          <w:sz w:val="24"/>
          <w:szCs w:val="24"/>
        </w:rPr>
        <w:t xml:space="preserve">Part </w:t>
      </w:r>
      <w:r w:rsidR="00717F25">
        <w:rPr>
          <w:rFonts w:cstheme="minorHAnsi"/>
          <w:sz w:val="24"/>
          <w:szCs w:val="24"/>
        </w:rPr>
        <w:t>4</w:t>
      </w:r>
      <w:r w:rsidRPr="00602744">
        <w:rPr>
          <w:rFonts w:cstheme="minorHAnsi"/>
          <w:sz w:val="24"/>
          <w:szCs w:val="24"/>
        </w:rPr>
        <w:t xml:space="preserve"> of the regulation sets out a mechanism for the assessment of MAI premiums for different classes and sub-classes of motor vehicles.</w:t>
      </w:r>
    </w:p>
    <w:p w:rsidR="00A87FFC" w:rsidRPr="00602744" w:rsidRDefault="00A87FFC" w:rsidP="00A87FFC">
      <w:pPr>
        <w:rPr>
          <w:rFonts w:cstheme="minorHAnsi"/>
          <w:sz w:val="24"/>
          <w:szCs w:val="24"/>
        </w:rPr>
      </w:pPr>
      <w:r w:rsidRPr="00602744">
        <w:rPr>
          <w:rFonts w:cstheme="minorHAnsi"/>
          <w:sz w:val="24"/>
          <w:szCs w:val="24"/>
        </w:rPr>
        <w:t>Clause 1</w:t>
      </w:r>
      <w:r w:rsidR="00717F25">
        <w:rPr>
          <w:rFonts w:cstheme="minorHAnsi"/>
          <w:sz w:val="24"/>
          <w:szCs w:val="24"/>
        </w:rPr>
        <w:t>4</w:t>
      </w:r>
      <w:r w:rsidRPr="00602744">
        <w:rPr>
          <w:rFonts w:cstheme="minorHAnsi"/>
          <w:sz w:val="24"/>
          <w:szCs w:val="24"/>
        </w:rPr>
        <w:t xml:space="preserve"> defines an annual MAI premium and a MAI premium class.  An annual MAI premium is a premium covering a period of </w:t>
      </w:r>
      <w:r w:rsidR="00F67033">
        <w:rPr>
          <w:rFonts w:cstheme="minorHAnsi"/>
          <w:sz w:val="24"/>
          <w:szCs w:val="24"/>
        </w:rPr>
        <w:t>one</w:t>
      </w:r>
      <w:r w:rsidRPr="00602744">
        <w:rPr>
          <w:rFonts w:cstheme="minorHAnsi"/>
          <w:sz w:val="24"/>
          <w:szCs w:val="24"/>
        </w:rPr>
        <w:t xml:space="preserve"> year. An MAI premium class is a class set out in a table in Schedule </w:t>
      </w:r>
      <w:r w:rsidR="00B51DF5" w:rsidRPr="00602744">
        <w:rPr>
          <w:rFonts w:cstheme="minorHAnsi"/>
          <w:sz w:val="24"/>
          <w:szCs w:val="24"/>
        </w:rPr>
        <w:t>1</w:t>
      </w:r>
      <w:r w:rsidRPr="00602744">
        <w:rPr>
          <w:rFonts w:cstheme="minorHAnsi"/>
          <w:sz w:val="24"/>
          <w:szCs w:val="24"/>
        </w:rPr>
        <w:t xml:space="preserve"> part </w:t>
      </w:r>
      <w:r w:rsidR="00B51DF5" w:rsidRPr="00602744">
        <w:rPr>
          <w:rFonts w:cstheme="minorHAnsi"/>
          <w:sz w:val="24"/>
          <w:szCs w:val="24"/>
        </w:rPr>
        <w:t>1</w:t>
      </w:r>
      <w:r w:rsidRPr="00602744">
        <w:rPr>
          <w:rFonts w:cstheme="minorHAnsi"/>
          <w:sz w:val="24"/>
          <w:szCs w:val="24"/>
        </w:rPr>
        <w:t xml:space="preserve">.2.  Before an insurer can charge a premium for a vehicle there needs to be a corresponding MAI premium class.  Column 2 of the table provides a premium class number for each item in the table.  Column 2 is presented in numerical order to ensure consistency between the regulation and administrative usage.  Column 3 of the table sets out the kind of motor vehicle or trader’s plate covered by each item, with column 4 of the table containing any further case specifications for a given item.  Column 5 of the table describes whether a MAI premium for an item includes an input tax credit entitlement. </w:t>
      </w:r>
    </w:p>
    <w:p w:rsidR="00A87FFC" w:rsidRPr="00602744" w:rsidRDefault="00A87FFC" w:rsidP="00A87FFC">
      <w:pPr>
        <w:rPr>
          <w:rFonts w:cstheme="minorHAnsi"/>
          <w:sz w:val="24"/>
          <w:szCs w:val="24"/>
        </w:rPr>
      </w:pPr>
      <w:r w:rsidRPr="00602744">
        <w:rPr>
          <w:rFonts w:cstheme="minorHAnsi"/>
          <w:sz w:val="24"/>
          <w:szCs w:val="24"/>
        </w:rPr>
        <w:t>Clause 1</w:t>
      </w:r>
      <w:r w:rsidR="00717F25">
        <w:rPr>
          <w:rFonts w:cstheme="minorHAnsi"/>
          <w:sz w:val="24"/>
          <w:szCs w:val="24"/>
        </w:rPr>
        <w:t>5</w:t>
      </w:r>
      <w:r w:rsidRPr="00602744">
        <w:rPr>
          <w:rFonts w:cstheme="minorHAnsi"/>
          <w:sz w:val="24"/>
          <w:szCs w:val="24"/>
        </w:rPr>
        <w:t xml:space="preserve"> requires insurers to seek approval </w:t>
      </w:r>
      <w:r w:rsidR="00B53A37" w:rsidRPr="00602744">
        <w:rPr>
          <w:rFonts w:cstheme="minorHAnsi"/>
          <w:sz w:val="24"/>
          <w:szCs w:val="24"/>
        </w:rPr>
        <w:t xml:space="preserve">from the MAI commission </w:t>
      </w:r>
      <w:r w:rsidRPr="00602744">
        <w:rPr>
          <w:rFonts w:cstheme="minorHAnsi"/>
          <w:sz w:val="24"/>
          <w:szCs w:val="24"/>
        </w:rPr>
        <w:t xml:space="preserve">for the imposition of annual </w:t>
      </w:r>
      <w:r w:rsidR="00A42A3B">
        <w:rPr>
          <w:rFonts w:cstheme="minorHAnsi"/>
          <w:sz w:val="24"/>
          <w:szCs w:val="24"/>
        </w:rPr>
        <w:t>MAI</w:t>
      </w:r>
      <w:r w:rsidRPr="00602744">
        <w:rPr>
          <w:rFonts w:cstheme="minorHAnsi"/>
          <w:sz w:val="24"/>
          <w:szCs w:val="24"/>
        </w:rPr>
        <w:t xml:space="preserve"> premiums for each class of vehicle.</w:t>
      </w:r>
    </w:p>
    <w:p w:rsidR="00A87FFC" w:rsidRPr="00602744" w:rsidRDefault="00A87FFC" w:rsidP="00A87FFC">
      <w:pPr>
        <w:rPr>
          <w:rFonts w:cstheme="minorHAnsi"/>
          <w:sz w:val="24"/>
          <w:szCs w:val="24"/>
        </w:rPr>
      </w:pPr>
      <w:r w:rsidRPr="00602744">
        <w:rPr>
          <w:rFonts w:cstheme="minorHAnsi"/>
          <w:sz w:val="24"/>
          <w:szCs w:val="24"/>
        </w:rPr>
        <w:t xml:space="preserve">Clause </w:t>
      </w:r>
      <w:r w:rsidR="002D3973" w:rsidRPr="00602744">
        <w:rPr>
          <w:rFonts w:cstheme="minorHAnsi"/>
          <w:sz w:val="24"/>
          <w:szCs w:val="24"/>
        </w:rPr>
        <w:t>1</w:t>
      </w:r>
      <w:r w:rsidR="00717F25">
        <w:rPr>
          <w:rFonts w:cstheme="minorHAnsi"/>
          <w:sz w:val="24"/>
          <w:szCs w:val="24"/>
        </w:rPr>
        <w:t>6</w:t>
      </w:r>
      <w:r w:rsidRPr="00602744">
        <w:rPr>
          <w:rFonts w:cstheme="minorHAnsi"/>
          <w:sz w:val="24"/>
          <w:szCs w:val="24"/>
        </w:rPr>
        <w:t xml:space="preserve"> clarifies that where a vehicle fits into </w:t>
      </w:r>
      <w:r w:rsidR="00F67033">
        <w:rPr>
          <w:rFonts w:cstheme="minorHAnsi"/>
          <w:sz w:val="24"/>
          <w:szCs w:val="24"/>
        </w:rPr>
        <w:t>two</w:t>
      </w:r>
      <w:r w:rsidRPr="00602744">
        <w:rPr>
          <w:rFonts w:cstheme="minorHAnsi"/>
          <w:sz w:val="24"/>
          <w:szCs w:val="24"/>
        </w:rPr>
        <w:t xml:space="preserve"> or more premium classes that the maximum premium payable is determined as the higher of the maximum premiums that apply to the vehicle or plate.  This ensures that the premium paid reflects the appropriate risk involved in the use of the vehicle.</w:t>
      </w:r>
    </w:p>
    <w:p w:rsidR="00A87FFC" w:rsidRPr="00602744" w:rsidRDefault="00A87FFC" w:rsidP="00A87FFC">
      <w:pPr>
        <w:rPr>
          <w:rFonts w:cstheme="minorHAnsi"/>
          <w:sz w:val="24"/>
          <w:szCs w:val="24"/>
        </w:rPr>
      </w:pPr>
      <w:r w:rsidRPr="00602744">
        <w:rPr>
          <w:rFonts w:cstheme="minorHAnsi"/>
          <w:sz w:val="24"/>
          <w:szCs w:val="24"/>
        </w:rPr>
        <w:t xml:space="preserve">Clause </w:t>
      </w:r>
      <w:r w:rsidR="00C13E72" w:rsidRPr="00602744">
        <w:rPr>
          <w:rFonts w:cstheme="minorHAnsi"/>
          <w:sz w:val="24"/>
          <w:szCs w:val="24"/>
        </w:rPr>
        <w:t>1</w:t>
      </w:r>
      <w:r w:rsidR="00717F25">
        <w:rPr>
          <w:rFonts w:cstheme="minorHAnsi"/>
          <w:sz w:val="24"/>
          <w:szCs w:val="24"/>
        </w:rPr>
        <w:t>7</w:t>
      </w:r>
      <w:r w:rsidRPr="00602744">
        <w:rPr>
          <w:rFonts w:cstheme="minorHAnsi"/>
          <w:sz w:val="24"/>
          <w:szCs w:val="24"/>
        </w:rPr>
        <w:t xml:space="preserve"> requires MAI premiums for MAI policies of less than one year to be worked out in accordance with the MAI guidelines</w:t>
      </w:r>
      <w:r w:rsidR="00A42A3B">
        <w:rPr>
          <w:rFonts w:cstheme="minorHAnsi"/>
          <w:sz w:val="24"/>
          <w:szCs w:val="24"/>
        </w:rPr>
        <w:t xml:space="preserve"> (premiums)</w:t>
      </w:r>
      <w:r w:rsidRPr="00602744">
        <w:rPr>
          <w:rFonts w:cstheme="minorHAnsi"/>
          <w:sz w:val="24"/>
          <w:szCs w:val="24"/>
        </w:rPr>
        <w:t>.</w:t>
      </w:r>
    </w:p>
    <w:p w:rsidR="00A87FFC" w:rsidRPr="00602744" w:rsidRDefault="00A87FFC" w:rsidP="00A87FFC">
      <w:pPr>
        <w:rPr>
          <w:rFonts w:cstheme="minorHAnsi"/>
          <w:sz w:val="24"/>
          <w:szCs w:val="24"/>
        </w:rPr>
      </w:pPr>
      <w:r w:rsidRPr="00602744">
        <w:rPr>
          <w:rFonts w:cstheme="minorHAnsi"/>
          <w:sz w:val="24"/>
          <w:szCs w:val="24"/>
        </w:rPr>
        <w:t xml:space="preserve">Clause </w:t>
      </w:r>
      <w:r w:rsidR="00717F25">
        <w:rPr>
          <w:rFonts w:cstheme="minorHAnsi"/>
          <w:sz w:val="24"/>
          <w:szCs w:val="24"/>
        </w:rPr>
        <w:t>18</w:t>
      </w:r>
      <w:r w:rsidRPr="00602744">
        <w:rPr>
          <w:rFonts w:cstheme="minorHAnsi"/>
          <w:sz w:val="24"/>
          <w:szCs w:val="24"/>
        </w:rPr>
        <w:t xml:space="preserve"> imposes an additional premium on the owner of a motor vehicle, if the construction or use of a motor vehicle change during the currency of an MAI policy, and because of the change a higher MAI premium would apply to a new policy for the vehicle.  The additional premium is worked out, starting on the day the change happened, in accordance with the MAI guidelines</w:t>
      </w:r>
      <w:r w:rsidR="00A42A3B">
        <w:rPr>
          <w:rFonts w:cstheme="minorHAnsi"/>
          <w:sz w:val="24"/>
          <w:szCs w:val="24"/>
        </w:rPr>
        <w:t xml:space="preserve"> (premiums)</w:t>
      </w:r>
      <w:r w:rsidRPr="00602744">
        <w:rPr>
          <w:rFonts w:cstheme="minorHAnsi"/>
          <w:sz w:val="24"/>
          <w:szCs w:val="24"/>
        </w:rPr>
        <w:t xml:space="preserve">.  For </w:t>
      </w:r>
      <w:r w:rsidR="00AE6A8F" w:rsidRPr="00602744">
        <w:rPr>
          <w:rFonts w:cstheme="minorHAnsi"/>
          <w:sz w:val="24"/>
          <w:szCs w:val="24"/>
        </w:rPr>
        <w:t>example,</w:t>
      </w:r>
      <w:r w:rsidRPr="00602744">
        <w:rPr>
          <w:rFonts w:cstheme="minorHAnsi"/>
          <w:sz w:val="24"/>
          <w:szCs w:val="24"/>
        </w:rPr>
        <w:t xml:space="preserve"> the clause would apply to a family car, that becomes a rideshare vehicle, during the currency of an MAI policy.  This ensures the additional premiums reflect the risk of the new use or construction of the vehicle.</w:t>
      </w:r>
    </w:p>
    <w:p w:rsidR="00894399" w:rsidRDefault="00894399" w:rsidP="00A87FFC">
      <w:pPr>
        <w:rPr>
          <w:rFonts w:cstheme="minorHAnsi"/>
          <w:b/>
          <w:sz w:val="24"/>
          <w:szCs w:val="24"/>
        </w:rPr>
      </w:pPr>
    </w:p>
    <w:p w:rsidR="00A87FFC" w:rsidRPr="00602744" w:rsidRDefault="00A87FFC" w:rsidP="00A87FFC">
      <w:pPr>
        <w:rPr>
          <w:rFonts w:cstheme="minorHAnsi"/>
          <w:b/>
          <w:sz w:val="24"/>
          <w:szCs w:val="24"/>
        </w:rPr>
      </w:pPr>
      <w:r w:rsidRPr="00602744">
        <w:rPr>
          <w:rFonts w:cstheme="minorHAnsi"/>
          <w:b/>
          <w:sz w:val="24"/>
          <w:szCs w:val="24"/>
        </w:rPr>
        <w:lastRenderedPageBreak/>
        <w:t xml:space="preserve">Part </w:t>
      </w:r>
      <w:r w:rsidR="00717F25">
        <w:rPr>
          <w:rFonts w:cstheme="minorHAnsi"/>
          <w:b/>
          <w:sz w:val="24"/>
          <w:szCs w:val="24"/>
        </w:rPr>
        <w:t>5</w:t>
      </w:r>
      <w:r w:rsidRPr="00602744">
        <w:rPr>
          <w:rFonts w:cstheme="minorHAnsi"/>
          <w:b/>
          <w:sz w:val="24"/>
          <w:szCs w:val="24"/>
        </w:rPr>
        <w:t xml:space="preserve"> Nominal defendant  </w:t>
      </w:r>
    </w:p>
    <w:p w:rsidR="00A87FFC" w:rsidRPr="00602744" w:rsidRDefault="00A87FFC" w:rsidP="00A87FFC">
      <w:pPr>
        <w:rPr>
          <w:rFonts w:cstheme="minorHAnsi"/>
          <w:sz w:val="24"/>
          <w:szCs w:val="24"/>
        </w:rPr>
      </w:pPr>
      <w:r w:rsidRPr="00602744">
        <w:rPr>
          <w:rFonts w:cstheme="minorHAnsi"/>
          <w:sz w:val="24"/>
          <w:szCs w:val="24"/>
        </w:rPr>
        <w:t xml:space="preserve">Clause </w:t>
      </w:r>
      <w:r w:rsidR="00717F25">
        <w:rPr>
          <w:rFonts w:cstheme="minorHAnsi"/>
          <w:sz w:val="24"/>
          <w:szCs w:val="24"/>
        </w:rPr>
        <w:t>19</w:t>
      </w:r>
      <w:r w:rsidRPr="00602744">
        <w:rPr>
          <w:rFonts w:cstheme="minorHAnsi"/>
          <w:sz w:val="24"/>
          <w:szCs w:val="24"/>
        </w:rPr>
        <w:t xml:space="preserve"> prescribes circumstances that a motor vehicle has sufficient connection with the ACT for the purposes of determining whether the nominal defendant is liable in respect of a personal injury caused by a motor accident involving an uninsured motor vehicle.  Given the proximity of the ACT to NSW, this provision has particular importance in respect of minimising the cost </w:t>
      </w:r>
      <w:r w:rsidR="000B131B">
        <w:rPr>
          <w:rFonts w:cstheme="minorHAnsi"/>
          <w:sz w:val="24"/>
          <w:szCs w:val="24"/>
        </w:rPr>
        <w:t>to</w:t>
      </w:r>
      <w:r w:rsidRPr="00602744">
        <w:rPr>
          <w:rFonts w:cstheme="minorHAnsi"/>
          <w:sz w:val="24"/>
          <w:szCs w:val="24"/>
        </w:rPr>
        <w:t xml:space="preserve"> the nominal defendant fund.</w:t>
      </w:r>
    </w:p>
    <w:p w:rsidR="00A87FFC" w:rsidRPr="00602744" w:rsidRDefault="00A87FFC" w:rsidP="00A87FFC">
      <w:pPr>
        <w:rPr>
          <w:rFonts w:cstheme="minorHAnsi"/>
          <w:sz w:val="24"/>
          <w:szCs w:val="24"/>
        </w:rPr>
      </w:pPr>
      <w:r w:rsidRPr="00602744">
        <w:rPr>
          <w:rFonts w:cstheme="minorHAnsi"/>
          <w:sz w:val="24"/>
          <w:szCs w:val="24"/>
        </w:rPr>
        <w:t>Clause 2</w:t>
      </w:r>
      <w:r w:rsidR="00717F25">
        <w:rPr>
          <w:rFonts w:cstheme="minorHAnsi"/>
          <w:sz w:val="24"/>
          <w:szCs w:val="24"/>
        </w:rPr>
        <w:t>0</w:t>
      </w:r>
      <w:r w:rsidRPr="00602744">
        <w:rPr>
          <w:rFonts w:cstheme="minorHAnsi"/>
          <w:sz w:val="24"/>
          <w:szCs w:val="24"/>
        </w:rPr>
        <w:t xml:space="preserve"> sets out prescribed persons responsible for funding collections for the nominal defendant fund.  These persons are each licensed insurer, the Territory and the Commonwealth.</w:t>
      </w:r>
    </w:p>
    <w:p w:rsidR="00A87FFC" w:rsidRPr="00602744" w:rsidRDefault="00A87FFC" w:rsidP="00A87FFC">
      <w:pPr>
        <w:rPr>
          <w:rFonts w:cstheme="minorHAnsi"/>
          <w:sz w:val="24"/>
          <w:szCs w:val="24"/>
        </w:rPr>
      </w:pPr>
      <w:r w:rsidRPr="00602744">
        <w:rPr>
          <w:rFonts w:cstheme="minorHAnsi"/>
          <w:sz w:val="24"/>
          <w:szCs w:val="24"/>
        </w:rPr>
        <w:t>Clause 2</w:t>
      </w:r>
      <w:r w:rsidR="00717F25">
        <w:rPr>
          <w:rFonts w:cstheme="minorHAnsi"/>
          <w:sz w:val="24"/>
          <w:szCs w:val="24"/>
        </w:rPr>
        <w:t>1</w:t>
      </w:r>
      <w:r w:rsidRPr="00602744">
        <w:rPr>
          <w:rFonts w:cstheme="minorHAnsi"/>
          <w:sz w:val="24"/>
          <w:szCs w:val="24"/>
        </w:rPr>
        <w:t xml:space="preserve"> enables the MAI </w:t>
      </w:r>
      <w:r w:rsidR="00B53A37" w:rsidRPr="00602744">
        <w:rPr>
          <w:rFonts w:cstheme="minorHAnsi"/>
          <w:sz w:val="24"/>
          <w:szCs w:val="24"/>
        </w:rPr>
        <w:t>c</w:t>
      </w:r>
      <w:r w:rsidRPr="00602744">
        <w:rPr>
          <w:rFonts w:cstheme="minorHAnsi"/>
          <w:sz w:val="24"/>
          <w:szCs w:val="24"/>
        </w:rPr>
        <w:t>ommission to determine the proportion of the amount to be collected from each prescribed person, for the nominal defendant fund, for each quarter.  In determining a person’s respective share, the MAI commission has regard to MAI premiums paid or that would have been payable, for given vehicles for the quarter.</w:t>
      </w:r>
    </w:p>
    <w:p w:rsidR="00A87FFC" w:rsidRPr="00602744" w:rsidRDefault="00A87FFC" w:rsidP="00A87FFC">
      <w:pPr>
        <w:rPr>
          <w:rFonts w:cstheme="minorHAnsi"/>
          <w:sz w:val="24"/>
          <w:szCs w:val="24"/>
        </w:rPr>
      </w:pPr>
      <w:r w:rsidRPr="00602744">
        <w:rPr>
          <w:rFonts w:cstheme="minorHAnsi"/>
          <w:sz w:val="24"/>
          <w:szCs w:val="24"/>
        </w:rPr>
        <w:t>Clause 2</w:t>
      </w:r>
      <w:r w:rsidR="00717F25">
        <w:rPr>
          <w:rFonts w:cstheme="minorHAnsi"/>
          <w:sz w:val="24"/>
          <w:szCs w:val="24"/>
        </w:rPr>
        <w:t>2</w:t>
      </w:r>
      <w:r w:rsidRPr="00602744">
        <w:rPr>
          <w:rFonts w:cstheme="minorHAnsi"/>
          <w:sz w:val="24"/>
          <w:szCs w:val="24"/>
        </w:rPr>
        <w:t xml:space="preserve"> requires the MAI </w:t>
      </w:r>
      <w:r w:rsidR="00B53A37" w:rsidRPr="00602744">
        <w:rPr>
          <w:rFonts w:cstheme="minorHAnsi"/>
          <w:sz w:val="24"/>
          <w:szCs w:val="24"/>
        </w:rPr>
        <w:t>c</w:t>
      </w:r>
      <w:r w:rsidRPr="00602744">
        <w:rPr>
          <w:rFonts w:cstheme="minorHAnsi"/>
          <w:sz w:val="24"/>
          <w:szCs w:val="24"/>
        </w:rPr>
        <w:t>ommission to issue collection notices to prescribed persons for amounts to be collected for the nominal defendant fund.</w:t>
      </w:r>
    </w:p>
    <w:p w:rsidR="00A87FFC" w:rsidRPr="00602744" w:rsidRDefault="00A87FFC" w:rsidP="00A87FFC">
      <w:pPr>
        <w:rPr>
          <w:rFonts w:cstheme="minorHAnsi"/>
          <w:sz w:val="24"/>
          <w:szCs w:val="24"/>
        </w:rPr>
      </w:pPr>
      <w:r w:rsidRPr="00602744">
        <w:rPr>
          <w:rFonts w:cstheme="minorHAnsi"/>
          <w:sz w:val="24"/>
          <w:szCs w:val="24"/>
        </w:rPr>
        <w:t>Clause 2</w:t>
      </w:r>
      <w:r w:rsidR="00717F25">
        <w:rPr>
          <w:rFonts w:cstheme="minorHAnsi"/>
          <w:sz w:val="24"/>
          <w:szCs w:val="24"/>
        </w:rPr>
        <w:t>3</w:t>
      </w:r>
      <w:r w:rsidRPr="00602744">
        <w:rPr>
          <w:rFonts w:cstheme="minorHAnsi"/>
          <w:sz w:val="24"/>
          <w:szCs w:val="24"/>
        </w:rPr>
        <w:t xml:space="preserve"> makes it an offence, with a maximum of 20 penalty units, if a licensed insurer does not pay an amount in a collection notice by the due date for a notice.  The Magistrates Court may also order a licensed insurer that is convicted or found guilty of an offence, to pay any unpaid amount, including interest, to the nominal defendant fund.</w:t>
      </w:r>
    </w:p>
    <w:p w:rsidR="00A87FFC" w:rsidRPr="00602744" w:rsidRDefault="00A87FFC" w:rsidP="00A87FFC">
      <w:pPr>
        <w:rPr>
          <w:rFonts w:cstheme="minorHAnsi"/>
          <w:sz w:val="24"/>
          <w:szCs w:val="24"/>
        </w:rPr>
      </w:pPr>
      <w:r w:rsidRPr="00602744">
        <w:rPr>
          <w:rFonts w:cstheme="minorHAnsi"/>
          <w:b/>
          <w:sz w:val="24"/>
          <w:szCs w:val="24"/>
        </w:rPr>
        <w:t xml:space="preserve">Part </w:t>
      </w:r>
      <w:r w:rsidR="00717F25">
        <w:rPr>
          <w:rFonts w:cstheme="minorHAnsi"/>
          <w:b/>
          <w:sz w:val="24"/>
          <w:szCs w:val="24"/>
        </w:rPr>
        <w:t>6</w:t>
      </w:r>
      <w:r w:rsidRPr="00602744">
        <w:rPr>
          <w:rFonts w:cstheme="minorHAnsi"/>
          <w:b/>
          <w:sz w:val="24"/>
          <w:szCs w:val="24"/>
        </w:rPr>
        <w:t xml:space="preserve"> MAI Insurer</w:t>
      </w:r>
      <w:r w:rsidRPr="00602744">
        <w:rPr>
          <w:rFonts w:cstheme="minorHAnsi"/>
          <w:sz w:val="24"/>
          <w:szCs w:val="24"/>
        </w:rPr>
        <w:t xml:space="preserve"> </w:t>
      </w:r>
      <w:r w:rsidRPr="00602744">
        <w:rPr>
          <w:rFonts w:cstheme="minorHAnsi"/>
          <w:b/>
          <w:sz w:val="24"/>
          <w:szCs w:val="24"/>
        </w:rPr>
        <w:t>licences</w:t>
      </w:r>
    </w:p>
    <w:p w:rsidR="00A87FFC" w:rsidRPr="00602744" w:rsidRDefault="00A87FFC" w:rsidP="00A87FFC">
      <w:pPr>
        <w:rPr>
          <w:rFonts w:cstheme="minorHAnsi"/>
          <w:sz w:val="24"/>
          <w:szCs w:val="24"/>
        </w:rPr>
      </w:pPr>
      <w:r w:rsidRPr="00602744">
        <w:rPr>
          <w:rFonts w:cstheme="minorHAnsi"/>
          <w:sz w:val="24"/>
          <w:szCs w:val="24"/>
        </w:rPr>
        <w:t>Clause 2</w:t>
      </w:r>
      <w:r w:rsidR="00717F25">
        <w:rPr>
          <w:rFonts w:cstheme="minorHAnsi"/>
          <w:sz w:val="24"/>
          <w:szCs w:val="24"/>
        </w:rPr>
        <w:t>4</w:t>
      </w:r>
      <w:r w:rsidRPr="00602744">
        <w:rPr>
          <w:rFonts w:cstheme="minorHAnsi"/>
          <w:sz w:val="24"/>
          <w:szCs w:val="24"/>
        </w:rPr>
        <w:t xml:space="preserve"> requires the MAI commission to approve the required content of the insurance industry deed and for the approval to be a disallowable instrument.  The required content of the insurance industry deed must be substantially in accordance with </w:t>
      </w:r>
      <w:r w:rsidR="000B131B">
        <w:rPr>
          <w:rFonts w:cstheme="minorHAnsi"/>
          <w:sz w:val="24"/>
          <w:szCs w:val="24"/>
        </w:rPr>
        <w:t>the content approved and reflect the approval.</w:t>
      </w:r>
    </w:p>
    <w:p w:rsidR="00A87FFC" w:rsidRPr="00602744" w:rsidRDefault="00A87FFC" w:rsidP="00A87FFC">
      <w:pPr>
        <w:rPr>
          <w:rFonts w:cstheme="minorHAnsi"/>
          <w:sz w:val="24"/>
          <w:szCs w:val="24"/>
        </w:rPr>
      </w:pPr>
      <w:r w:rsidRPr="00602744">
        <w:rPr>
          <w:rFonts w:cstheme="minorHAnsi"/>
          <w:sz w:val="24"/>
          <w:szCs w:val="24"/>
        </w:rPr>
        <w:t>Clause 2</w:t>
      </w:r>
      <w:r w:rsidR="00717F25">
        <w:rPr>
          <w:rFonts w:cstheme="minorHAnsi"/>
          <w:sz w:val="24"/>
          <w:szCs w:val="24"/>
        </w:rPr>
        <w:t>5</w:t>
      </w:r>
      <w:r w:rsidRPr="00602744">
        <w:rPr>
          <w:rFonts w:cstheme="minorHAnsi"/>
          <w:sz w:val="24"/>
          <w:szCs w:val="24"/>
        </w:rPr>
        <w:t xml:space="preserve"> sets out information that must be included </w:t>
      </w:r>
      <w:r w:rsidR="00C74543" w:rsidRPr="00602744">
        <w:rPr>
          <w:rFonts w:cstheme="minorHAnsi"/>
          <w:sz w:val="24"/>
          <w:szCs w:val="24"/>
        </w:rPr>
        <w:t>in or</w:t>
      </w:r>
      <w:r w:rsidRPr="00602744">
        <w:rPr>
          <w:rFonts w:cstheme="minorHAnsi"/>
          <w:sz w:val="24"/>
          <w:szCs w:val="24"/>
        </w:rPr>
        <w:t xml:space="preserve"> accompany an application for an MAI insurer licence.  The information will include a copy of the applicant’s draft business plan so the MAI </w:t>
      </w:r>
      <w:r w:rsidR="00475A78" w:rsidRPr="00602744">
        <w:rPr>
          <w:rFonts w:cstheme="minorHAnsi"/>
          <w:sz w:val="24"/>
          <w:szCs w:val="24"/>
        </w:rPr>
        <w:t>c</w:t>
      </w:r>
      <w:r w:rsidRPr="00602744">
        <w:rPr>
          <w:rFonts w:cstheme="minorHAnsi"/>
          <w:sz w:val="24"/>
          <w:szCs w:val="24"/>
        </w:rPr>
        <w:t>ommission can assess an insurer’s capacity to handle both defined benefit applications and motor accident claims under the MAI Act.  Additional financial and prudential information will also be required to be provided by applicants not licenced to carry on a CTP business in another Australian jurisdiction.</w:t>
      </w:r>
    </w:p>
    <w:p w:rsidR="00A87FFC" w:rsidRPr="00602744" w:rsidRDefault="00A87FFC" w:rsidP="00A87FFC">
      <w:pPr>
        <w:rPr>
          <w:rFonts w:cstheme="minorHAnsi"/>
          <w:b/>
          <w:sz w:val="24"/>
          <w:szCs w:val="24"/>
        </w:rPr>
      </w:pPr>
      <w:r w:rsidRPr="00602744">
        <w:rPr>
          <w:rFonts w:cstheme="minorHAnsi"/>
          <w:b/>
          <w:sz w:val="24"/>
          <w:szCs w:val="24"/>
        </w:rPr>
        <w:t xml:space="preserve">Schedule </w:t>
      </w:r>
      <w:r w:rsidR="00475A78" w:rsidRPr="00602744">
        <w:rPr>
          <w:rFonts w:cstheme="minorHAnsi"/>
          <w:b/>
          <w:sz w:val="24"/>
          <w:szCs w:val="24"/>
        </w:rPr>
        <w:t>1</w:t>
      </w:r>
      <w:r w:rsidRPr="00602744">
        <w:rPr>
          <w:rFonts w:cstheme="minorHAnsi"/>
          <w:b/>
          <w:sz w:val="24"/>
          <w:szCs w:val="24"/>
        </w:rPr>
        <w:t xml:space="preserve"> MAI premium classes </w:t>
      </w:r>
    </w:p>
    <w:p w:rsidR="00A87FFC" w:rsidRPr="00602744" w:rsidRDefault="00A87FFC" w:rsidP="00A87FFC">
      <w:pPr>
        <w:rPr>
          <w:rFonts w:cstheme="minorHAnsi"/>
          <w:sz w:val="24"/>
          <w:szCs w:val="24"/>
        </w:rPr>
      </w:pPr>
      <w:r w:rsidRPr="00602744">
        <w:rPr>
          <w:rFonts w:cstheme="minorHAnsi"/>
          <w:sz w:val="24"/>
          <w:szCs w:val="24"/>
        </w:rPr>
        <w:t xml:space="preserve">Part </w:t>
      </w:r>
      <w:r w:rsidR="00475A78" w:rsidRPr="00602744">
        <w:rPr>
          <w:rFonts w:cstheme="minorHAnsi"/>
          <w:sz w:val="24"/>
          <w:szCs w:val="24"/>
        </w:rPr>
        <w:t>1</w:t>
      </w:r>
      <w:r w:rsidRPr="00602744">
        <w:rPr>
          <w:rFonts w:cstheme="minorHAnsi"/>
          <w:sz w:val="24"/>
          <w:szCs w:val="24"/>
        </w:rPr>
        <w:t xml:space="preserve">.1 defines terms in relation to the table in part </w:t>
      </w:r>
      <w:r w:rsidR="00894399">
        <w:rPr>
          <w:rFonts w:cstheme="minorHAnsi"/>
          <w:sz w:val="24"/>
          <w:szCs w:val="24"/>
        </w:rPr>
        <w:t>1</w:t>
      </w:r>
      <w:r w:rsidRPr="00602744">
        <w:rPr>
          <w:rFonts w:cstheme="minorHAnsi"/>
          <w:sz w:val="24"/>
          <w:szCs w:val="24"/>
        </w:rPr>
        <w:t>.2</w:t>
      </w:r>
      <w:r w:rsidR="000B131B">
        <w:rPr>
          <w:rFonts w:cstheme="minorHAnsi"/>
          <w:sz w:val="24"/>
          <w:szCs w:val="24"/>
        </w:rPr>
        <w:t>.</w:t>
      </w:r>
    </w:p>
    <w:p w:rsidR="00A87FFC" w:rsidRPr="00602744" w:rsidRDefault="00A87FFC" w:rsidP="00A87FFC">
      <w:pPr>
        <w:rPr>
          <w:rFonts w:cstheme="minorHAnsi"/>
          <w:sz w:val="24"/>
          <w:szCs w:val="24"/>
        </w:rPr>
      </w:pPr>
      <w:r w:rsidRPr="00602744">
        <w:rPr>
          <w:rFonts w:cstheme="minorHAnsi"/>
          <w:sz w:val="24"/>
          <w:szCs w:val="24"/>
        </w:rPr>
        <w:t xml:space="preserve">Part </w:t>
      </w:r>
      <w:r w:rsidR="00894399">
        <w:rPr>
          <w:rFonts w:cstheme="minorHAnsi"/>
          <w:sz w:val="24"/>
          <w:szCs w:val="24"/>
        </w:rPr>
        <w:t>1.2</w:t>
      </w:r>
      <w:r w:rsidRPr="00602744">
        <w:rPr>
          <w:rFonts w:cstheme="minorHAnsi"/>
          <w:sz w:val="24"/>
          <w:szCs w:val="24"/>
        </w:rPr>
        <w:t xml:space="preserve"> sets out a table of MAI premium classes for the purpose</w:t>
      </w:r>
      <w:r w:rsidR="00C25812" w:rsidRPr="00602744">
        <w:rPr>
          <w:rFonts w:cstheme="minorHAnsi"/>
          <w:sz w:val="24"/>
          <w:szCs w:val="24"/>
        </w:rPr>
        <w:t xml:space="preserve"> of</w:t>
      </w:r>
      <w:r w:rsidRPr="00602744">
        <w:rPr>
          <w:rFonts w:cstheme="minorHAnsi"/>
          <w:sz w:val="24"/>
          <w:szCs w:val="24"/>
        </w:rPr>
        <w:t xml:space="preserve"> clause </w:t>
      </w:r>
      <w:r w:rsidR="00717F25">
        <w:rPr>
          <w:rFonts w:cstheme="minorHAnsi"/>
          <w:sz w:val="24"/>
          <w:szCs w:val="24"/>
        </w:rPr>
        <w:t>14</w:t>
      </w:r>
      <w:r w:rsidRPr="00602744">
        <w:rPr>
          <w:rFonts w:cstheme="minorHAnsi"/>
          <w:sz w:val="24"/>
          <w:szCs w:val="24"/>
        </w:rPr>
        <w:t>.</w:t>
      </w:r>
    </w:p>
    <w:p w:rsidR="00A87FFC" w:rsidRPr="00602744" w:rsidRDefault="00A87FFC" w:rsidP="00A87FFC">
      <w:pPr>
        <w:rPr>
          <w:rFonts w:cstheme="minorHAnsi"/>
          <w:b/>
          <w:sz w:val="24"/>
          <w:szCs w:val="24"/>
        </w:rPr>
      </w:pPr>
      <w:r w:rsidRPr="00602744">
        <w:rPr>
          <w:rFonts w:cstheme="minorHAnsi"/>
          <w:b/>
          <w:sz w:val="24"/>
          <w:szCs w:val="24"/>
        </w:rPr>
        <w:t>Dictionary</w:t>
      </w:r>
    </w:p>
    <w:p w:rsidR="00A87FFC" w:rsidRPr="00602744" w:rsidRDefault="00A87FFC" w:rsidP="00A87FFC">
      <w:pPr>
        <w:rPr>
          <w:rFonts w:cstheme="minorHAnsi"/>
          <w:sz w:val="24"/>
          <w:szCs w:val="24"/>
        </w:rPr>
      </w:pPr>
      <w:r w:rsidRPr="00602744">
        <w:rPr>
          <w:rFonts w:cstheme="minorHAnsi"/>
          <w:sz w:val="24"/>
          <w:szCs w:val="24"/>
        </w:rPr>
        <w:t>The Dictionary contains terms relevant to the Regulation.</w:t>
      </w:r>
    </w:p>
    <w:p w:rsidR="00A87FFC" w:rsidRPr="00602744" w:rsidRDefault="00A87FFC" w:rsidP="00A87FFC">
      <w:pPr>
        <w:rPr>
          <w:rFonts w:cstheme="minorHAnsi"/>
          <w:sz w:val="24"/>
          <w:szCs w:val="24"/>
        </w:rPr>
      </w:pPr>
    </w:p>
    <w:sectPr w:rsidR="00A87FFC" w:rsidRPr="0060274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D5F" w:rsidRDefault="00154D5F" w:rsidP="00154D5F">
      <w:pPr>
        <w:spacing w:after="0" w:line="240" w:lineRule="auto"/>
      </w:pPr>
      <w:r>
        <w:separator/>
      </w:r>
    </w:p>
  </w:endnote>
  <w:endnote w:type="continuationSeparator" w:id="0">
    <w:p w:rsidR="00154D5F" w:rsidRDefault="00154D5F" w:rsidP="0015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A1" w:rsidRDefault="00A36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261301"/>
      <w:docPartObj>
        <w:docPartGallery w:val="Page Numbers (Bottom of Page)"/>
        <w:docPartUnique/>
      </w:docPartObj>
    </w:sdtPr>
    <w:sdtEndPr>
      <w:rPr>
        <w:noProof/>
      </w:rPr>
    </w:sdtEndPr>
    <w:sdtContent>
      <w:p w:rsidR="00154D5F" w:rsidRDefault="00154D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54D5F" w:rsidRPr="00A363A1" w:rsidRDefault="00A363A1" w:rsidP="00A363A1">
    <w:pPr>
      <w:pStyle w:val="Footer"/>
      <w:jc w:val="center"/>
      <w:rPr>
        <w:rFonts w:ascii="Arial" w:hAnsi="Arial" w:cs="Arial"/>
        <w:sz w:val="14"/>
      </w:rPr>
    </w:pPr>
    <w:r w:rsidRPr="00A363A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A1" w:rsidRDefault="00A36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D5F" w:rsidRDefault="00154D5F" w:rsidP="00154D5F">
      <w:pPr>
        <w:spacing w:after="0" w:line="240" w:lineRule="auto"/>
      </w:pPr>
      <w:r>
        <w:separator/>
      </w:r>
    </w:p>
  </w:footnote>
  <w:footnote w:type="continuationSeparator" w:id="0">
    <w:p w:rsidR="00154D5F" w:rsidRDefault="00154D5F" w:rsidP="0015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A1" w:rsidRDefault="00A36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A1" w:rsidRDefault="00A36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A1" w:rsidRDefault="00A36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25"/>
    <w:rsid w:val="00012B20"/>
    <w:rsid w:val="00034625"/>
    <w:rsid w:val="00075C8A"/>
    <w:rsid w:val="00083861"/>
    <w:rsid w:val="000B131B"/>
    <w:rsid w:val="000B6F66"/>
    <w:rsid w:val="000B7ED9"/>
    <w:rsid w:val="0013154F"/>
    <w:rsid w:val="00154D5F"/>
    <w:rsid w:val="00165BB0"/>
    <w:rsid w:val="00167406"/>
    <w:rsid w:val="00172E1C"/>
    <w:rsid w:val="001751EC"/>
    <w:rsid w:val="00190905"/>
    <w:rsid w:val="001B2992"/>
    <w:rsid w:val="001D0100"/>
    <w:rsid w:val="00213F40"/>
    <w:rsid w:val="002350FD"/>
    <w:rsid w:val="002453F9"/>
    <w:rsid w:val="00262BBE"/>
    <w:rsid w:val="002D2F8D"/>
    <w:rsid w:val="002D3973"/>
    <w:rsid w:val="002F75D7"/>
    <w:rsid w:val="003104CC"/>
    <w:rsid w:val="00331D6D"/>
    <w:rsid w:val="00337B58"/>
    <w:rsid w:val="00346B0D"/>
    <w:rsid w:val="00375ECA"/>
    <w:rsid w:val="00376412"/>
    <w:rsid w:val="003A41E9"/>
    <w:rsid w:val="003B50F3"/>
    <w:rsid w:val="003E739C"/>
    <w:rsid w:val="00423087"/>
    <w:rsid w:val="004324BF"/>
    <w:rsid w:val="00450641"/>
    <w:rsid w:val="004520BC"/>
    <w:rsid w:val="0045264F"/>
    <w:rsid w:val="00471CEE"/>
    <w:rsid w:val="00475A78"/>
    <w:rsid w:val="00491742"/>
    <w:rsid w:val="004F6301"/>
    <w:rsid w:val="00501D76"/>
    <w:rsid w:val="005024DF"/>
    <w:rsid w:val="00505BA1"/>
    <w:rsid w:val="00512144"/>
    <w:rsid w:val="00515275"/>
    <w:rsid w:val="0052706F"/>
    <w:rsid w:val="00547B2A"/>
    <w:rsid w:val="00552E0E"/>
    <w:rsid w:val="0055466E"/>
    <w:rsid w:val="005633E1"/>
    <w:rsid w:val="00584DC4"/>
    <w:rsid w:val="005A174D"/>
    <w:rsid w:val="005C1E78"/>
    <w:rsid w:val="005D14BB"/>
    <w:rsid w:val="00602744"/>
    <w:rsid w:val="00611F9C"/>
    <w:rsid w:val="00614366"/>
    <w:rsid w:val="0061738A"/>
    <w:rsid w:val="0062238D"/>
    <w:rsid w:val="00663D76"/>
    <w:rsid w:val="0066557C"/>
    <w:rsid w:val="00665D53"/>
    <w:rsid w:val="00665D5D"/>
    <w:rsid w:val="00672B22"/>
    <w:rsid w:val="00691C01"/>
    <w:rsid w:val="006B1D71"/>
    <w:rsid w:val="006B2B5D"/>
    <w:rsid w:val="006E3CC9"/>
    <w:rsid w:val="00713C55"/>
    <w:rsid w:val="00717F25"/>
    <w:rsid w:val="007324D5"/>
    <w:rsid w:val="007504ED"/>
    <w:rsid w:val="00767726"/>
    <w:rsid w:val="00793052"/>
    <w:rsid w:val="00793E52"/>
    <w:rsid w:val="007B057D"/>
    <w:rsid w:val="007C1B7F"/>
    <w:rsid w:val="007D6C0F"/>
    <w:rsid w:val="007E3796"/>
    <w:rsid w:val="007F19A7"/>
    <w:rsid w:val="007F2444"/>
    <w:rsid w:val="007F6732"/>
    <w:rsid w:val="0085365E"/>
    <w:rsid w:val="00876D69"/>
    <w:rsid w:val="008873DA"/>
    <w:rsid w:val="00894399"/>
    <w:rsid w:val="008952F3"/>
    <w:rsid w:val="008A39EA"/>
    <w:rsid w:val="008A7654"/>
    <w:rsid w:val="008B2786"/>
    <w:rsid w:val="008E2780"/>
    <w:rsid w:val="008E6EB3"/>
    <w:rsid w:val="00901F6D"/>
    <w:rsid w:val="00905E05"/>
    <w:rsid w:val="0091473F"/>
    <w:rsid w:val="0094768C"/>
    <w:rsid w:val="009824A0"/>
    <w:rsid w:val="009C5900"/>
    <w:rsid w:val="00A363A1"/>
    <w:rsid w:val="00A37E2A"/>
    <w:rsid w:val="00A42A3B"/>
    <w:rsid w:val="00A8415A"/>
    <w:rsid w:val="00A84393"/>
    <w:rsid w:val="00A87FFC"/>
    <w:rsid w:val="00A957EE"/>
    <w:rsid w:val="00AE00AE"/>
    <w:rsid w:val="00AE6A8F"/>
    <w:rsid w:val="00B01D33"/>
    <w:rsid w:val="00B44A2B"/>
    <w:rsid w:val="00B4776C"/>
    <w:rsid w:val="00B51884"/>
    <w:rsid w:val="00B51DF5"/>
    <w:rsid w:val="00B53A37"/>
    <w:rsid w:val="00B72701"/>
    <w:rsid w:val="00B83E3A"/>
    <w:rsid w:val="00BA1932"/>
    <w:rsid w:val="00BC772F"/>
    <w:rsid w:val="00BD029A"/>
    <w:rsid w:val="00C13E72"/>
    <w:rsid w:val="00C150F6"/>
    <w:rsid w:val="00C15428"/>
    <w:rsid w:val="00C17FD3"/>
    <w:rsid w:val="00C25812"/>
    <w:rsid w:val="00C27B67"/>
    <w:rsid w:val="00C35665"/>
    <w:rsid w:val="00C67745"/>
    <w:rsid w:val="00C74543"/>
    <w:rsid w:val="00C87ADC"/>
    <w:rsid w:val="00C91C5C"/>
    <w:rsid w:val="00CA4595"/>
    <w:rsid w:val="00D00557"/>
    <w:rsid w:val="00D01593"/>
    <w:rsid w:val="00D30A46"/>
    <w:rsid w:val="00D4303A"/>
    <w:rsid w:val="00D55B07"/>
    <w:rsid w:val="00D6207F"/>
    <w:rsid w:val="00D625FE"/>
    <w:rsid w:val="00DB231D"/>
    <w:rsid w:val="00DB6C7E"/>
    <w:rsid w:val="00DC6E39"/>
    <w:rsid w:val="00DD1F6F"/>
    <w:rsid w:val="00E03A5A"/>
    <w:rsid w:val="00E15420"/>
    <w:rsid w:val="00E63A90"/>
    <w:rsid w:val="00E92854"/>
    <w:rsid w:val="00EA13CE"/>
    <w:rsid w:val="00ED037A"/>
    <w:rsid w:val="00ED1D82"/>
    <w:rsid w:val="00ED6287"/>
    <w:rsid w:val="00F02C60"/>
    <w:rsid w:val="00F67033"/>
    <w:rsid w:val="00F67A6E"/>
    <w:rsid w:val="00FB37F3"/>
    <w:rsid w:val="00FD238F"/>
    <w:rsid w:val="00FD2A62"/>
    <w:rsid w:val="00FF2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09EBDF-A970-4FB6-90C5-1042F4EB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932"/>
    <w:rPr>
      <w:color w:val="808080"/>
    </w:rPr>
  </w:style>
  <w:style w:type="paragraph" w:customStyle="1" w:styleId="Billname">
    <w:name w:val="Billname"/>
    <w:basedOn w:val="Normal"/>
    <w:rsid w:val="00F02C60"/>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F02C60"/>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F02C60"/>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F02C60"/>
    <w:pPr>
      <w:tabs>
        <w:tab w:val="left" w:pos="2600"/>
      </w:tabs>
      <w:spacing w:before="200" w:after="60" w:line="240" w:lineRule="auto"/>
      <w:jc w:val="both"/>
    </w:pPr>
    <w:rPr>
      <w:rFonts w:ascii="Arial" w:eastAsia="Times New Roman" w:hAnsi="Arial" w:cs="Times New Roman"/>
      <w:b/>
      <w:sz w:val="24"/>
      <w:szCs w:val="20"/>
    </w:rPr>
  </w:style>
  <w:style w:type="paragraph" w:styleId="Header">
    <w:name w:val="header"/>
    <w:basedOn w:val="Normal"/>
    <w:link w:val="HeaderChar"/>
    <w:uiPriority w:val="99"/>
    <w:unhideWhenUsed/>
    <w:rsid w:val="00154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D5F"/>
  </w:style>
  <w:style w:type="paragraph" w:styleId="Footer">
    <w:name w:val="footer"/>
    <w:basedOn w:val="Normal"/>
    <w:link w:val="FooterChar"/>
    <w:uiPriority w:val="99"/>
    <w:unhideWhenUsed/>
    <w:rsid w:val="00154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D5F"/>
  </w:style>
  <w:style w:type="paragraph" w:styleId="BalloonText">
    <w:name w:val="Balloon Text"/>
    <w:basedOn w:val="Normal"/>
    <w:link w:val="BalloonTextChar"/>
    <w:uiPriority w:val="99"/>
    <w:semiHidden/>
    <w:unhideWhenUsed/>
    <w:rsid w:val="00894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9167</Characters>
  <Application>Microsoft Office Word</Application>
  <DocSecurity>0</DocSecurity>
  <Lines>160</Lines>
  <Paragraphs>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Lejins, Erica</dc:creator>
  <cp:keywords/>
  <dc:description/>
  <cp:lastModifiedBy>PCODCS</cp:lastModifiedBy>
  <cp:revision>4</cp:revision>
  <cp:lastPrinted>2019-09-30T01:32:00Z</cp:lastPrinted>
  <dcterms:created xsi:type="dcterms:W3CDTF">2019-10-16T05:05:00Z</dcterms:created>
  <dcterms:modified xsi:type="dcterms:W3CDTF">2019-10-16T05:05:00Z</dcterms:modified>
</cp:coreProperties>
</file>