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2B71" w14:textId="77777777" w:rsidR="005444BD" w:rsidRPr="00B00457" w:rsidRDefault="005444BD" w:rsidP="0012765E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0FFE4188" w14:textId="60355587" w:rsidR="005444BD" w:rsidRPr="00803CEC" w:rsidRDefault="005444BD" w:rsidP="00803CEC">
      <w:pPr>
        <w:pStyle w:val="Billname"/>
        <w:spacing w:before="700"/>
        <w:rPr>
          <w:rFonts w:cs="Times New Roman"/>
          <w:bCs w:val="0"/>
          <w:szCs w:val="20"/>
        </w:rPr>
      </w:pPr>
      <w:r w:rsidRPr="00803CEC">
        <w:rPr>
          <w:rFonts w:cs="Times New Roman"/>
          <w:bCs w:val="0"/>
          <w:szCs w:val="20"/>
        </w:rPr>
        <w:t>Stock (Fees) Determination 20</w:t>
      </w:r>
      <w:r w:rsidR="00937C18">
        <w:rPr>
          <w:rFonts w:cs="Times New Roman"/>
          <w:bCs w:val="0"/>
          <w:szCs w:val="20"/>
        </w:rPr>
        <w:t>20</w:t>
      </w:r>
      <w:r w:rsidRPr="00803CEC">
        <w:rPr>
          <w:rFonts w:cs="Times New Roman"/>
          <w:bCs w:val="0"/>
          <w:szCs w:val="20"/>
        </w:rPr>
        <w:t xml:space="preserve"> </w:t>
      </w:r>
    </w:p>
    <w:p w14:paraId="2824A9B8" w14:textId="7C70CCFA" w:rsidR="005444BD" w:rsidRPr="00803CEC" w:rsidRDefault="005444BD" w:rsidP="00803CEC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803CEC">
        <w:rPr>
          <w:rFonts w:ascii="Arial" w:hAnsi="Arial" w:cs="Arial"/>
          <w:b/>
          <w:bCs/>
          <w:szCs w:val="20"/>
        </w:rPr>
        <w:t xml:space="preserve">Disallowable </w:t>
      </w:r>
      <w:r w:rsidR="00A25DD6">
        <w:rPr>
          <w:rFonts w:ascii="Arial" w:hAnsi="Arial" w:cs="Arial"/>
          <w:b/>
          <w:bCs/>
          <w:szCs w:val="20"/>
        </w:rPr>
        <w:t>i</w:t>
      </w:r>
      <w:r w:rsidRPr="00803CEC">
        <w:rPr>
          <w:rFonts w:ascii="Arial" w:hAnsi="Arial" w:cs="Arial"/>
          <w:b/>
          <w:bCs/>
          <w:szCs w:val="20"/>
        </w:rPr>
        <w:t>nstrument DI20</w:t>
      </w:r>
      <w:r w:rsidR="00937C18">
        <w:rPr>
          <w:rFonts w:ascii="Arial" w:hAnsi="Arial" w:cs="Arial"/>
          <w:b/>
          <w:bCs/>
          <w:szCs w:val="20"/>
        </w:rPr>
        <w:t>20</w:t>
      </w:r>
      <w:r w:rsidR="00803CEC" w:rsidRPr="00803CEC">
        <w:rPr>
          <w:rFonts w:ascii="Arial" w:hAnsi="Arial" w:cs="Arial"/>
          <w:b/>
          <w:bCs/>
          <w:szCs w:val="20"/>
        </w:rPr>
        <w:t>-</w:t>
      </w:r>
      <w:r w:rsidR="00B961D5">
        <w:rPr>
          <w:rFonts w:ascii="Arial" w:hAnsi="Arial" w:cs="Arial"/>
          <w:b/>
          <w:bCs/>
          <w:szCs w:val="20"/>
        </w:rPr>
        <w:t>201</w:t>
      </w:r>
    </w:p>
    <w:p w14:paraId="218FC1E0" w14:textId="77777777" w:rsidR="005444BD" w:rsidRPr="00803CEC" w:rsidRDefault="005444BD" w:rsidP="00803CEC">
      <w:pPr>
        <w:pStyle w:val="madeunder"/>
        <w:spacing w:before="300" w:after="0"/>
        <w:rPr>
          <w:szCs w:val="20"/>
        </w:rPr>
      </w:pPr>
      <w:r w:rsidRPr="00803CEC">
        <w:rPr>
          <w:szCs w:val="20"/>
        </w:rPr>
        <w:t>made under the</w:t>
      </w:r>
    </w:p>
    <w:p w14:paraId="230D7389" w14:textId="77777777" w:rsidR="00E41377" w:rsidRDefault="005444BD" w:rsidP="00E41377">
      <w:pPr>
        <w:pStyle w:val="CoverActName"/>
        <w:spacing w:before="320" w:after="0"/>
      </w:pPr>
      <w:r w:rsidRPr="00803CEC">
        <w:rPr>
          <w:bCs w:val="0"/>
          <w:sz w:val="20"/>
          <w:szCs w:val="20"/>
        </w:rPr>
        <w:t>Stock Act 2005</w:t>
      </w:r>
      <w:r w:rsidR="00EE33A2" w:rsidRPr="00803CEC">
        <w:rPr>
          <w:bCs w:val="0"/>
          <w:sz w:val="20"/>
          <w:szCs w:val="20"/>
        </w:rPr>
        <w:t xml:space="preserve">, </w:t>
      </w:r>
      <w:r w:rsidR="00A25DD6">
        <w:rPr>
          <w:bCs w:val="0"/>
          <w:sz w:val="20"/>
          <w:szCs w:val="20"/>
        </w:rPr>
        <w:t>s</w:t>
      </w:r>
      <w:r w:rsidRPr="00803CEC">
        <w:rPr>
          <w:bCs w:val="0"/>
          <w:sz w:val="20"/>
          <w:szCs w:val="20"/>
        </w:rPr>
        <w:t xml:space="preserve"> 68 </w:t>
      </w:r>
      <w:r w:rsidR="00803CEC" w:rsidRPr="00803CEC">
        <w:rPr>
          <w:bCs w:val="0"/>
          <w:sz w:val="20"/>
          <w:szCs w:val="20"/>
        </w:rPr>
        <w:t>(</w:t>
      </w:r>
      <w:r w:rsidRPr="00803CEC">
        <w:rPr>
          <w:bCs w:val="0"/>
          <w:sz w:val="20"/>
          <w:szCs w:val="20"/>
        </w:rPr>
        <w:t>Determination of fees</w:t>
      </w:r>
      <w:r w:rsidR="00803CEC" w:rsidRPr="00803CEC">
        <w:rPr>
          <w:bCs w:val="0"/>
          <w:sz w:val="20"/>
          <w:szCs w:val="20"/>
        </w:rPr>
        <w:t>)</w:t>
      </w:r>
      <w:bookmarkEnd w:id="1"/>
    </w:p>
    <w:p w14:paraId="56161B58" w14:textId="77777777" w:rsidR="00F55A08" w:rsidRDefault="00F55A08" w:rsidP="0012765E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923F13C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62EA64B6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552672C2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12765E">
        <w:rPr>
          <w:color w:val="000000"/>
        </w:rPr>
        <w:t xml:space="preserve">(the </w:t>
      </w:r>
      <w:r w:rsidR="00746287" w:rsidRPr="00746287">
        <w:rPr>
          <w:b/>
          <w:i/>
          <w:color w:val="000000"/>
        </w:rPr>
        <w:t>Act</w:t>
      </w:r>
      <w:r w:rsidR="0012765E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 fees for the Act.</w:t>
      </w:r>
    </w:p>
    <w:p w14:paraId="3F0D51BF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</w:p>
    <w:p w14:paraId="7D05DAFC" w14:textId="6EAA684F" w:rsidR="001060C2" w:rsidRDefault="001060C2" w:rsidP="001276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937C18">
        <w:rPr>
          <w:color w:val="000000"/>
        </w:rPr>
        <w:t>20</w:t>
      </w:r>
      <w:r>
        <w:rPr>
          <w:color w:val="000000"/>
        </w:rPr>
        <w:t>-</w:t>
      </w:r>
      <w:r w:rsidR="00A81820">
        <w:rPr>
          <w:color w:val="000000"/>
        </w:rPr>
        <w:t>2</w:t>
      </w:r>
      <w:r w:rsidR="00937C18">
        <w:rPr>
          <w:color w:val="000000"/>
        </w:rPr>
        <w:t>1</w:t>
      </w:r>
      <w:r>
        <w:rPr>
          <w:color w:val="000000"/>
        </w:rPr>
        <w:t xml:space="preserve"> financial year. </w:t>
      </w:r>
    </w:p>
    <w:p w14:paraId="64AEE424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247316D1" w14:textId="57C3BA18" w:rsidR="00784D6E" w:rsidRDefault="00784D6E" w:rsidP="00784D6E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985AE2" w:rsidRPr="00AD6294">
        <w:rPr>
          <w:lang w:eastAsia="en-AU"/>
        </w:rPr>
        <w:t>2</w:t>
      </w:r>
      <w:r w:rsidRPr="00AD6294">
        <w:rPr>
          <w:lang w:eastAsia="en-AU"/>
        </w:rPr>
        <w:t>%</w:t>
      </w:r>
      <w:r>
        <w:rPr>
          <w:lang w:eastAsia="en-AU"/>
        </w:rPr>
        <w:t xml:space="preserve"> </w:t>
      </w:r>
      <w:r w:rsidR="00940125">
        <w:t>for the 20</w:t>
      </w:r>
      <w:r w:rsidR="00937C18">
        <w:t>20</w:t>
      </w:r>
      <w:r w:rsidR="00940125">
        <w:t>-</w:t>
      </w:r>
      <w:r w:rsidR="00A81820">
        <w:t>2</w:t>
      </w:r>
      <w:r w:rsidR="00937C18">
        <w:t>1</w:t>
      </w:r>
      <w:r>
        <w:t xml:space="preserve"> financial year</w:t>
      </w:r>
      <w:r>
        <w:rPr>
          <w:lang w:eastAsia="en-AU"/>
        </w:rPr>
        <w:t xml:space="preserve"> based on the wage price index as per government’s advice, a</w:t>
      </w:r>
      <w:r>
        <w:t>ppropriate rounding has been made in relation to increases.</w:t>
      </w:r>
    </w:p>
    <w:p w14:paraId="6E3F0C51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03C868B4" w14:textId="429465FD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937C18">
        <w:t>20</w:t>
      </w:r>
      <w:r>
        <w:t>.</w:t>
      </w:r>
    </w:p>
    <w:p w14:paraId="3A657CCF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6271EC9C" w14:textId="4CE9516E" w:rsidR="001060C2" w:rsidRPr="00781877" w:rsidRDefault="001060C2" w:rsidP="001060C2">
      <w:pPr>
        <w:pStyle w:val="Header"/>
        <w:tabs>
          <w:tab w:val="clear" w:pos="4153"/>
          <w:tab w:val="clear" w:pos="8306"/>
        </w:tabs>
      </w:pPr>
      <w:r w:rsidRPr="00781877">
        <w:t xml:space="preserve">This instrument revokes </w:t>
      </w:r>
      <w:r w:rsidR="0012765E" w:rsidRPr="00781877">
        <w:t xml:space="preserve">the </w:t>
      </w:r>
      <w:r w:rsidR="00FD4B35" w:rsidRPr="00781877">
        <w:rPr>
          <w:i/>
          <w:szCs w:val="20"/>
        </w:rPr>
        <w:t>Stock (Fees) Determination 201</w:t>
      </w:r>
      <w:r w:rsidR="00937C18">
        <w:rPr>
          <w:i/>
          <w:szCs w:val="20"/>
        </w:rPr>
        <w:t>9</w:t>
      </w:r>
      <w:r w:rsidR="00FD4B35" w:rsidRPr="00781877">
        <w:rPr>
          <w:szCs w:val="20"/>
        </w:rPr>
        <w:t xml:space="preserve"> (</w:t>
      </w:r>
      <w:r w:rsidR="00940125" w:rsidRPr="00781877">
        <w:rPr>
          <w:szCs w:val="20"/>
        </w:rPr>
        <w:t>DI201</w:t>
      </w:r>
      <w:r w:rsidR="00937C18">
        <w:rPr>
          <w:szCs w:val="20"/>
        </w:rPr>
        <w:t>9</w:t>
      </w:r>
      <w:r w:rsidR="00940125" w:rsidRPr="00781877">
        <w:rPr>
          <w:szCs w:val="20"/>
        </w:rPr>
        <w:t>—1</w:t>
      </w:r>
      <w:r w:rsidR="00937C18">
        <w:rPr>
          <w:szCs w:val="20"/>
        </w:rPr>
        <w:t>29</w:t>
      </w:r>
      <w:r w:rsidR="00FD4B35" w:rsidRPr="00781877">
        <w:rPr>
          <w:szCs w:val="20"/>
        </w:rPr>
        <w:t>)</w:t>
      </w:r>
      <w:r w:rsidRPr="00781877">
        <w:t>.</w:t>
      </w:r>
    </w:p>
    <w:p w14:paraId="478F0D97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5609296E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A determination under section 6</w:t>
      </w:r>
      <w:r w:rsidR="0004480A">
        <w:t>8</w:t>
      </w:r>
      <w:r>
        <w:t xml:space="preserve">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404E9">
        <w:rPr>
          <w:i/>
          <w:iCs/>
          <w:lang w:eastAsia="en-AU"/>
        </w:rPr>
        <w:t xml:space="preserve"> </w:t>
      </w:r>
      <w:r w:rsidR="00A404E9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14:paraId="3887370E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3657E29D" w14:textId="77777777" w:rsidR="001060C2" w:rsidRDefault="001060C2" w:rsidP="001060C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649D624C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2765E">
        <w:rPr>
          <w:lang w:eastAsia="en-AU"/>
        </w:rPr>
        <w:t>ection</w:t>
      </w:r>
      <w:r>
        <w:rPr>
          <w:lang w:eastAsia="en-AU"/>
        </w:rPr>
        <w:t xml:space="preserve"> 36</w:t>
      </w:r>
      <w:r w:rsidR="0012765E">
        <w:rPr>
          <w:lang w:eastAsia="en-AU"/>
        </w:rPr>
        <w:t xml:space="preserve"> </w:t>
      </w:r>
      <w:r>
        <w:rPr>
          <w:lang w:eastAsia="en-AU"/>
        </w:rPr>
        <w:t>(1)</w:t>
      </w:r>
      <w:r w:rsidR="0012765E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states that a RIS need not be prepared for an amendment of a fee consistent with announced government policy. </w:t>
      </w:r>
    </w:p>
    <w:p w14:paraId="04D0DF78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</w:p>
    <w:p w14:paraId="5C19BA9C" w14:textId="77777777" w:rsidR="001060C2" w:rsidRPr="00477EDE" w:rsidRDefault="001060C2" w:rsidP="001060C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218DF77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6F41CE8A" w14:textId="77777777" w:rsidR="00F55A08" w:rsidRDefault="00F55A08" w:rsidP="001060C2">
      <w:pPr>
        <w:pStyle w:val="LongTitle"/>
        <w:spacing w:before="0" w:after="0"/>
        <w:jc w:val="left"/>
      </w:pPr>
    </w:p>
    <w:sectPr w:rsidR="00F55A08" w:rsidSect="00EC0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791A" w14:textId="77777777" w:rsidR="00A86549" w:rsidRDefault="00A86549">
      <w:r>
        <w:separator/>
      </w:r>
    </w:p>
  </w:endnote>
  <w:endnote w:type="continuationSeparator" w:id="0">
    <w:p w14:paraId="5CCA01EC" w14:textId="77777777" w:rsidR="00A86549" w:rsidRDefault="00A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BEED" w14:textId="77777777" w:rsidR="0012765E" w:rsidRDefault="0012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C91E" w14:textId="5ABC7D8D" w:rsidR="0012765E" w:rsidRPr="00664F85" w:rsidRDefault="00664F85" w:rsidP="00664F85">
    <w:pPr>
      <w:pStyle w:val="Footer"/>
      <w:jc w:val="center"/>
      <w:rPr>
        <w:rFonts w:ascii="Arial" w:hAnsi="Arial" w:cs="Arial"/>
        <w:sz w:val="14"/>
      </w:rPr>
    </w:pPr>
    <w:r w:rsidRPr="00664F8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5B0A" w14:textId="77777777" w:rsidR="0012765E" w:rsidRDefault="0012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A119" w14:textId="77777777" w:rsidR="00A86549" w:rsidRDefault="00A86549">
      <w:r>
        <w:separator/>
      </w:r>
    </w:p>
  </w:footnote>
  <w:footnote w:type="continuationSeparator" w:id="0">
    <w:p w14:paraId="02555D75" w14:textId="77777777" w:rsidR="00A86549" w:rsidRDefault="00A8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D5F8" w14:textId="77777777" w:rsidR="0012765E" w:rsidRDefault="0012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1376" w14:textId="77777777" w:rsidR="0012765E" w:rsidRDefault="00127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BE9C" w14:textId="77777777" w:rsidR="0012765E" w:rsidRDefault="00127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F6"/>
    <w:rsid w:val="0004480A"/>
    <w:rsid w:val="00066934"/>
    <w:rsid w:val="00066B84"/>
    <w:rsid w:val="000814D1"/>
    <w:rsid w:val="000933A5"/>
    <w:rsid w:val="000C423D"/>
    <w:rsid w:val="000E2805"/>
    <w:rsid w:val="001060C2"/>
    <w:rsid w:val="00122982"/>
    <w:rsid w:val="00127316"/>
    <w:rsid w:val="0012765E"/>
    <w:rsid w:val="00177BA2"/>
    <w:rsid w:val="00180B3A"/>
    <w:rsid w:val="00184F24"/>
    <w:rsid w:val="00186B8E"/>
    <w:rsid w:val="001E219B"/>
    <w:rsid w:val="001F0FC4"/>
    <w:rsid w:val="002232EB"/>
    <w:rsid w:val="00225B59"/>
    <w:rsid w:val="00233897"/>
    <w:rsid w:val="00251817"/>
    <w:rsid w:val="00262C07"/>
    <w:rsid w:val="00273DCD"/>
    <w:rsid w:val="002A1F6E"/>
    <w:rsid w:val="003073F9"/>
    <w:rsid w:val="003304AD"/>
    <w:rsid w:val="003617C8"/>
    <w:rsid w:val="00391731"/>
    <w:rsid w:val="003E63CE"/>
    <w:rsid w:val="00402889"/>
    <w:rsid w:val="00433187"/>
    <w:rsid w:val="0045700E"/>
    <w:rsid w:val="004726B9"/>
    <w:rsid w:val="004B5FD8"/>
    <w:rsid w:val="004E4FC3"/>
    <w:rsid w:val="004F2B4E"/>
    <w:rsid w:val="00502B92"/>
    <w:rsid w:val="005176D8"/>
    <w:rsid w:val="00543412"/>
    <w:rsid w:val="005444BD"/>
    <w:rsid w:val="0056165B"/>
    <w:rsid w:val="005C408F"/>
    <w:rsid w:val="005C64F6"/>
    <w:rsid w:val="005E63F9"/>
    <w:rsid w:val="006127F4"/>
    <w:rsid w:val="00624843"/>
    <w:rsid w:val="00633570"/>
    <w:rsid w:val="00633FD1"/>
    <w:rsid w:val="00653785"/>
    <w:rsid w:val="00664F85"/>
    <w:rsid w:val="006F2443"/>
    <w:rsid w:val="00723A78"/>
    <w:rsid w:val="00746287"/>
    <w:rsid w:val="00747BB5"/>
    <w:rsid w:val="007659ED"/>
    <w:rsid w:val="00781877"/>
    <w:rsid w:val="00784D6E"/>
    <w:rsid w:val="007C4E7F"/>
    <w:rsid w:val="007D4AA8"/>
    <w:rsid w:val="0080036A"/>
    <w:rsid w:val="00803CEC"/>
    <w:rsid w:val="0083485E"/>
    <w:rsid w:val="00871ABB"/>
    <w:rsid w:val="008950EC"/>
    <w:rsid w:val="008B3645"/>
    <w:rsid w:val="008C0604"/>
    <w:rsid w:val="008C524D"/>
    <w:rsid w:val="008D369D"/>
    <w:rsid w:val="008D5A53"/>
    <w:rsid w:val="008E387F"/>
    <w:rsid w:val="00910221"/>
    <w:rsid w:val="00930F23"/>
    <w:rsid w:val="00937C18"/>
    <w:rsid w:val="00940125"/>
    <w:rsid w:val="00964C09"/>
    <w:rsid w:val="00985AE2"/>
    <w:rsid w:val="009C0F3F"/>
    <w:rsid w:val="00A22547"/>
    <w:rsid w:val="00A25DD6"/>
    <w:rsid w:val="00A3455C"/>
    <w:rsid w:val="00A404E9"/>
    <w:rsid w:val="00A5408B"/>
    <w:rsid w:val="00A81820"/>
    <w:rsid w:val="00A8344C"/>
    <w:rsid w:val="00A86549"/>
    <w:rsid w:val="00AA694D"/>
    <w:rsid w:val="00AD4377"/>
    <w:rsid w:val="00AD5B7C"/>
    <w:rsid w:val="00AD6294"/>
    <w:rsid w:val="00AD785E"/>
    <w:rsid w:val="00AE79BE"/>
    <w:rsid w:val="00B00457"/>
    <w:rsid w:val="00B00BFD"/>
    <w:rsid w:val="00B12CCE"/>
    <w:rsid w:val="00B44211"/>
    <w:rsid w:val="00B75108"/>
    <w:rsid w:val="00B961D5"/>
    <w:rsid w:val="00BD1AC4"/>
    <w:rsid w:val="00BF370F"/>
    <w:rsid w:val="00C17DC3"/>
    <w:rsid w:val="00C83E06"/>
    <w:rsid w:val="00CA3454"/>
    <w:rsid w:val="00CB2F45"/>
    <w:rsid w:val="00CB66B0"/>
    <w:rsid w:val="00CC2EEC"/>
    <w:rsid w:val="00CC416E"/>
    <w:rsid w:val="00D079F3"/>
    <w:rsid w:val="00D23F8D"/>
    <w:rsid w:val="00DB0604"/>
    <w:rsid w:val="00DE1779"/>
    <w:rsid w:val="00E23576"/>
    <w:rsid w:val="00E32478"/>
    <w:rsid w:val="00E32931"/>
    <w:rsid w:val="00E41377"/>
    <w:rsid w:val="00E60C00"/>
    <w:rsid w:val="00EA23DC"/>
    <w:rsid w:val="00EC08AA"/>
    <w:rsid w:val="00ED1587"/>
    <w:rsid w:val="00EE33A2"/>
    <w:rsid w:val="00F55A08"/>
    <w:rsid w:val="00F62FA8"/>
    <w:rsid w:val="00F83F0B"/>
    <w:rsid w:val="00F85AD0"/>
    <w:rsid w:val="00F952DC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DFCD535"/>
  <w15:docId w15:val="{28A3C4A7-E9F1-4200-AD37-0BB3A88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8A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8AA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EC08A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EC08AA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EC08AA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EC08AA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EC08AA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EC08AA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EC08AA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08A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EC08AA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EC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8A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6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5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5805E3F-5B98-4319-8A05-B7A86C3902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1216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2018-05-21T02:01:00Z</cp:lastPrinted>
  <dcterms:created xsi:type="dcterms:W3CDTF">2020-06-30T00:37:00Z</dcterms:created>
  <dcterms:modified xsi:type="dcterms:W3CDTF">2020-06-30T00:37:00Z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c56f9299-129c-4088-a80e-51db83d18499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A25620906</vt:lpwstr>
  </property>
  <property fmtid="{D5CDD505-2E9C-101B-9397-08002B2CF9AE}" pid="5" name="Objective-Title">
    <vt:lpwstr>01a. Stock (Fees) Explanatory Statement 2020</vt:lpwstr>
  </property>
  <property fmtid="{D5CDD505-2E9C-101B-9397-08002B2CF9AE}" pid="6" name="Objective-Comment">
    <vt:lpwstr/>
  </property>
  <property fmtid="{D5CDD505-2E9C-101B-9397-08002B2CF9AE}" pid="7" name="Objective-CreationStamp">
    <vt:filetime>2020-05-20T22:47:18Z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2020-06-09T04:16:42Z</vt:filetime>
  </property>
  <property fmtid="{D5CDD505-2E9C-101B-9397-08002B2CF9AE}" pid="11" name="Objective-ModificationStamp">
    <vt:filetime>2020-06-09T04:16:42Z</vt:filetime>
  </property>
  <property fmtid="{D5CDD505-2E9C-101B-9397-08002B2CF9AE}" pid="12" name="Objective-Owner">
    <vt:lpwstr>Shiva Sivalingam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