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8387" w14:textId="2FA74BBB" w:rsidR="007E288A" w:rsidRPr="007E16C3" w:rsidRDefault="007E16C3" w:rsidP="007E16C3">
      <w:pPr>
        <w:jc w:val="center"/>
        <w:rPr>
          <w:sz w:val="28"/>
          <w:szCs w:val="28"/>
        </w:rPr>
      </w:pPr>
      <w:r w:rsidRPr="007E16C3">
        <w:rPr>
          <w:sz w:val="28"/>
          <w:szCs w:val="28"/>
        </w:rPr>
        <w:t>Explanatory Statement</w:t>
      </w:r>
    </w:p>
    <w:p w14:paraId="40110FCA" w14:textId="1567920C" w:rsidR="007E16C3" w:rsidRDefault="007E16C3" w:rsidP="007E16C3">
      <w:pPr>
        <w:jc w:val="center"/>
      </w:pPr>
      <w:r>
        <w:t>Court Procedures Amendment Rules 2020 (No</w:t>
      </w:r>
      <w:r w:rsidR="0059142C">
        <w:t xml:space="preserve"> 5</w:t>
      </w:r>
      <w:r>
        <w:t>)</w:t>
      </w:r>
    </w:p>
    <w:p w14:paraId="50554824" w14:textId="447AF89C" w:rsidR="007E16C3" w:rsidRDefault="007E16C3" w:rsidP="007E16C3">
      <w:pPr>
        <w:jc w:val="center"/>
      </w:pPr>
      <w:r>
        <w:t xml:space="preserve">Subordinate Law </w:t>
      </w:r>
      <w:r w:rsidR="00743C91">
        <w:t>SL</w:t>
      </w:r>
      <w:r>
        <w:t>2020-</w:t>
      </w:r>
      <w:r w:rsidR="0059142C">
        <w:t>45</w:t>
      </w:r>
    </w:p>
    <w:p w14:paraId="28824C0B" w14:textId="73A36176" w:rsidR="007E16C3" w:rsidRDefault="007E16C3" w:rsidP="007E16C3">
      <w:pPr>
        <w:jc w:val="center"/>
      </w:pPr>
      <w:r>
        <w:t>Issued by Authority of the Rule-Making Committee</w:t>
      </w:r>
    </w:p>
    <w:p w14:paraId="5DDED3CB" w14:textId="486FEA30" w:rsidR="007E16C3" w:rsidRDefault="007E16C3" w:rsidP="007E16C3">
      <w:pPr>
        <w:jc w:val="center"/>
      </w:pPr>
    </w:p>
    <w:p w14:paraId="08780C4E" w14:textId="21862B7B" w:rsidR="007E16C3" w:rsidRDefault="007E16C3" w:rsidP="007E16C3">
      <w:r>
        <w:t xml:space="preserve">The Rule-Making Committee (currently comprising the Chief Justice, Justice </w:t>
      </w:r>
      <w:proofErr w:type="spellStart"/>
      <w:r>
        <w:t>Elkaim</w:t>
      </w:r>
      <w:proofErr w:type="spellEnd"/>
      <w:r>
        <w:t xml:space="preserve">, Chief Magistrate </w:t>
      </w:r>
      <w:r w:rsidR="00452999">
        <w:t>Walker</w:t>
      </w:r>
      <w:r>
        <w:t xml:space="preserve"> and Magistrate Morrison) may make rules in relation to the practice and procedure of the ACT Courts and their registries pursuant to section 7 of the </w:t>
      </w:r>
      <w:r w:rsidRPr="007E16C3">
        <w:rPr>
          <w:i/>
          <w:iCs/>
        </w:rPr>
        <w:t>Court Procedures Act 2004</w:t>
      </w:r>
      <w:r>
        <w:t xml:space="preserve">.  The Courts and the Joint Rules Advisory Committee have conducted a consultative review of the rules which has resulted in the amendments contained in </w:t>
      </w:r>
      <w:r w:rsidRPr="007E16C3">
        <w:rPr>
          <w:i/>
          <w:iCs/>
        </w:rPr>
        <w:t>the Court Procedures Amendment Rules 202</w:t>
      </w:r>
      <w:r w:rsidR="00AA7AD9">
        <w:rPr>
          <w:i/>
          <w:iCs/>
        </w:rPr>
        <w:t>0</w:t>
      </w:r>
      <w:r w:rsidRPr="007E16C3">
        <w:rPr>
          <w:i/>
          <w:iCs/>
        </w:rPr>
        <w:t xml:space="preserve"> (No </w:t>
      </w:r>
      <w:r w:rsidR="0059142C">
        <w:rPr>
          <w:i/>
          <w:iCs/>
        </w:rPr>
        <w:t>5</w:t>
      </w:r>
      <w:r w:rsidRPr="007E16C3">
        <w:rPr>
          <w:i/>
          <w:iCs/>
        </w:rPr>
        <w:t>)</w:t>
      </w:r>
      <w:r>
        <w:t xml:space="preserve">.  </w:t>
      </w:r>
    </w:p>
    <w:p w14:paraId="7FC6719D" w14:textId="185329C0" w:rsidR="00A61B0D" w:rsidRDefault="007E16C3" w:rsidP="007E16C3">
      <w:r>
        <w:t xml:space="preserve">The </w:t>
      </w:r>
      <w:r w:rsidR="00316351">
        <w:t>amended</w:t>
      </w:r>
      <w:r>
        <w:t xml:space="preserve"> Rules</w:t>
      </w:r>
      <w:r w:rsidR="00A61B0D">
        <w:t>:</w:t>
      </w:r>
    </w:p>
    <w:p w14:paraId="7A233239" w14:textId="6F543B61" w:rsidR="00316351" w:rsidRDefault="00B5534E" w:rsidP="00316351">
      <w:pPr>
        <w:pStyle w:val="ListParagraph"/>
        <w:numPr>
          <w:ilvl w:val="0"/>
          <w:numId w:val="1"/>
        </w:numPr>
      </w:pPr>
      <w:r>
        <w:t>b</w:t>
      </w:r>
      <w:r w:rsidR="00316351">
        <w:t xml:space="preserve">roaden the application of rule 443 to defences to all types of personal injury claims; </w:t>
      </w:r>
    </w:p>
    <w:p w14:paraId="594754B9" w14:textId="3CD47D55" w:rsidR="00316351" w:rsidRDefault="00316351" w:rsidP="00316351">
      <w:pPr>
        <w:pStyle w:val="ListParagraph"/>
        <w:numPr>
          <w:ilvl w:val="0"/>
          <w:numId w:val="1"/>
        </w:numPr>
      </w:pPr>
      <w:r>
        <w:t xml:space="preserve">Omit rules 6200 and 6201 which were unnecessary in light of section 9 of the Supreme Court Act. </w:t>
      </w:r>
    </w:p>
    <w:p w14:paraId="2792608D" w14:textId="26B8C926" w:rsidR="00316351" w:rsidRDefault="00B5534E" w:rsidP="00316351">
      <w:pPr>
        <w:pStyle w:val="ListParagraph"/>
        <w:numPr>
          <w:ilvl w:val="0"/>
          <w:numId w:val="1"/>
        </w:numPr>
      </w:pPr>
      <w:r>
        <w:t>m</w:t>
      </w:r>
      <w:r w:rsidR="00316351">
        <w:t>ake consequential amendments to rules 2732(3), 6256 (2) and Schedule 5, part 5.1, item 117 to remove references to either rule 6200 or 6201.</w:t>
      </w:r>
    </w:p>
    <w:p w14:paraId="11DD6DE6" w14:textId="19961C05" w:rsidR="00316351" w:rsidRPr="00B5534E" w:rsidRDefault="00B5534E" w:rsidP="00316351">
      <w:pPr>
        <w:pStyle w:val="ListParagraph"/>
        <w:numPr>
          <w:ilvl w:val="0"/>
          <w:numId w:val="1"/>
        </w:numPr>
      </w:pPr>
      <w:r>
        <w:t xml:space="preserve">make it clear that rule 3066 (2)(c) applies to grants of probate made under section 9B of the </w:t>
      </w:r>
      <w:r>
        <w:rPr>
          <w:i/>
          <w:iCs/>
        </w:rPr>
        <w:t xml:space="preserve">Administration and Probate Act 1929. </w:t>
      </w:r>
    </w:p>
    <w:p w14:paraId="1A08CE4B" w14:textId="625EAFEE" w:rsidR="00B5534E" w:rsidRDefault="00B5534E" w:rsidP="00316351">
      <w:pPr>
        <w:pStyle w:val="ListParagraph"/>
        <w:numPr>
          <w:ilvl w:val="0"/>
          <w:numId w:val="1"/>
        </w:numPr>
      </w:pPr>
      <w:r>
        <w:t>Extend the time</w:t>
      </w:r>
      <w:r w:rsidR="00917E8E">
        <w:t xml:space="preserve"> under rule 3609 </w:t>
      </w:r>
      <w:r>
        <w:t xml:space="preserve">to require applications for admission to legal practice be filed </w:t>
      </w:r>
      <w:r w:rsidR="00917E8E">
        <w:t>in the court not later than 28 days before the day the application is to be heard.</w:t>
      </w:r>
    </w:p>
    <w:p w14:paraId="674F18D7" w14:textId="344E517D" w:rsidR="00917E8E" w:rsidRDefault="00917E8E" w:rsidP="00316351">
      <w:pPr>
        <w:pStyle w:val="ListParagraph"/>
        <w:numPr>
          <w:ilvl w:val="0"/>
          <w:numId w:val="1"/>
        </w:numPr>
      </w:pPr>
      <w:r>
        <w:t>Make changes to rule 5137 to amend the timeframes for filing of the written summary and list for appeal hearings to the Supreme Court;</w:t>
      </w:r>
    </w:p>
    <w:p w14:paraId="3B98F031" w14:textId="5E1047F6" w:rsidR="00917E8E" w:rsidRDefault="00917E8E" w:rsidP="00316351">
      <w:pPr>
        <w:pStyle w:val="ListParagraph"/>
        <w:numPr>
          <w:ilvl w:val="0"/>
          <w:numId w:val="1"/>
        </w:numPr>
      </w:pPr>
      <w:r>
        <w:t>Insert new rule 6615A to provide a process to allow the ACT Integrity Commission to apply for leave to serve an examination summons outside the Australian Capital Territory; and</w:t>
      </w:r>
    </w:p>
    <w:p w14:paraId="16A5639A" w14:textId="31A59BD5" w:rsidR="00917E8E" w:rsidRDefault="00917E8E" w:rsidP="00316351">
      <w:pPr>
        <w:pStyle w:val="ListParagraph"/>
        <w:numPr>
          <w:ilvl w:val="0"/>
          <w:numId w:val="1"/>
        </w:numPr>
      </w:pPr>
      <w:r>
        <w:t>Amend Schedule 4, part 4.2, item 22 to provide a differentiated rate for attendances by a solicitor and by a clerk.</w:t>
      </w:r>
    </w:p>
    <w:p w14:paraId="395810B2" w14:textId="77777777" w:rsidR="00917E8E" w:rsidRDefault="00917E8E" w:rsidP="00917E8E"/>
    <w:p w14:paraId="5DC29C12" w14:textId="5D559149" w:rsidR="007E16C3" w:rsidRDefault="007E16C3" w:rsidP="007E16C3">
      <w:r>
        <w:t xml:space="preserve">The amendments will commence on </w:t>
      </w:r>
      <w:r w:rsidR="00452999">
        <w:t xml:space="preserve">1 </w:t>
      </w:r>
      <w:r w:rsidR="00A61B0D">
        <w:t>January 2021</w:t>
      </w:r>
      <w:r w:rsidR="00452999">
        <w:t>.</w:t>
      </w:r>
    </w:p>
    <w:p w14:paraId="1C64C4EB" w14:textId="60E332ED" w:rsidR="007E16C3" w:rsidRDefault="007E16C3"/>
    <w:p w14:paraId="072599D9" w14:textId="77777777" w:rsidR="007E16C3" w:rsidRDefault="007E16C3"/>
    <w:sectPr w:rsidR="007E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0071" w14:textId="77777777" w:rsidR="00111EBE" w:rsidRDefault="00111EBE" w:rsidP="00111EBE">
      <w:pPr>
        <w:spacing w:after="0" w:line="240" w:lineRule="auto"/>
      </w:pPr>
      <w:r>
        <w:separator/>
      </w:r>
    </w:p>
  </w:endnote>
  <w:endnote w:type="continuationSeparator" w:id="0">
    <w:p w14:paraId="2094F4D9" w14:textId="77777777" w:rsidR="00111EBE" w:rsidRDefault="00111EBE" w:rsidP="0011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4AAE" w14:textId="77777777" w:rsidR="00111EBE" w:rsidRDefault="0011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20E4" w14:textId="21628DE4" w:rsidR="00111EBE" w:rsidRPr="00F63453" w:rsidRDefault="00F63453" w:rsidP="00F63453">
    <w:pPr>
      <w:pStyle w:val="Footer"/>
      <w:jc w:val="center"/>
      <w:rPr>
        <w:rFonts w:ascii="Arial" w:hAnsi="Arial" w:cs="Arial"/>
        <w:sz w:val="14"/>
      </w:rPr>
    </w:pPr>
    <w:r w:rsidRPr="00F634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6981" w14:textId="77777777" w:rsidR="00111EBE" w:rsidRDefault="0011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B20D" w14:textId="77777777" w:rsidR="00111EBE" w:rsidRDefault="00111EBE" w:rsidP="00111EBE">
      <w:pPr>
        <w:spacing w:after="0" w:line="240" w:lineRule="auto"/>
      </w:pPr>
      <w:r>
        <w:separator/>
      </w:r>
    </w:p>
  </w:footnote>
  <w:footnote w:type="continuationSeparator" w:id="0">
    <w:p w14:paraId="5E5E3745" w14:textId="77777777" w:rsidR="00111EBE" w:rsidRDefault="00111EBE" w:rsidP="0011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7979" w14:textId="77777777" w:rsidR="00111EBE" w:rsidRDefault="00111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6B53" w14:textId="77777777" w:rsidR="00111EBE" w:rsidRDefault="00111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F223" w14:textId="77777777" w:rsidR="00111EBE" w:rsidRDefault="0011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0040E"/>
    <w:multiLevelType w:val="hybridMultilevel"/>
    <w:tmpl w:val="741CD92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111EBE"/>
    <w:rsid w:val="00316351"/>
    <w:rsid w:val="00452999"/>
    <w:rsid w:val="0059142C"/>
    <w:rsid w:val="006B49DE"/>
    <w:rsid w:val="00743C91"/>
    <w:rsid w:val="007E16C3"/>
    <w:rsid w:val="007E288A"/>
    <w:rsid w:val="008601AC"/>
    <w:rsid w:val="00917E8E"/>
    <w:rsid w:val="00A5590C"/>
    <w:rsid w:val="00A61B0D"/>
    <w:rsid w:val="00AA7AD9"/>
    <w:rsid w:val="00AB315F"/>
    <w:rsid w:val="00B5534E"/>
    <w:rsid w:val="00B703F7"/>
    <w:rsid w:val="00BF5A7A"/>
    <w:rsid w:val="00C31697"/>
    <w:rsid w:val="00F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BE"/>
  </w:style>
  <w:style w:type="paragraph" w:styleId="Footer">
    <w:name w:val="footer"/>
    <w:basedOn w:val="Normal"/>
    <w:link w:val="FooterChar"/>
    <w:uiPriority w:val="99"/>
    <w:unhideWhenUsed/>
    <w:rsid w:val="0011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1475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>2</cp:keywords>
  <dc:description/>
  <cp:lastModifiedBy>PCODCS</cp:lastModifiedBy>
  <cp:revision>4</cp:revision>
  <dcterms:created xsi:type="dcterms:W3CDTF">2020-12-18T11:44:00Z</dcterms:created>
  <dcterms:modified xsi:type="dcterms:W3CDTF">2020-12-18T11:44:00Z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1279007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