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08E8B73F"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D051F3">
        <w:rPr>
          <w:rFonts w:ascii="Arial" w:hAnsi="Arial" w:cs="Arial"/>
          <w:b/>
          <w:bCs/>
          <w:sz w:val="24"/>
          <w:szCs w:val="24"/>
        </w:rPr>
        <w:t>1</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4A153DCD" w:rsidR="00741C4A" w:rsidRPr="00741C4A" w:rsidRDefault="007D4490" w:rsidP="00741C4A">
      <w:pPr>
        <w:spacing w:after="0"/>
        <w:jc w:val="center"/>
        <w:rPr>
          <w:rFonts w:ascii="Arial" w:hAnsi="Arial" w:cs="Arial"/>
          <w:b/>
          <w:bCs/>
          <w:sz w:val="24"/>
          <w:szCs w:val="24"/>
        </w:rPr>
      </w:pPr>
      <w:r>
        <w:rPr>
          <w:rFonts w:ascii="Arial" w:hAnsi="Arial" w:cs="Arial"/>
          <w:b/>
          <w:bCs/>
          <w:sz w:val="24"/>
          <w:szCs w:val="24"/>
        </w:rPr>
        <w:t>DOMESTIC ANIMALS LEGISLATION AMENDMENT BILL</w:t>
      </w:r>
      <w:r w:rsidR="00741C4A" w:rsidRPr="00741C4A">
        <w:rPr>
          <w:rFonts w:ascii="Arial" w:hAnsi="Arial" w:cs="Arial"/>
          <w:b/>
          <w:bCs/>
          <w:sz w:val="24"/>
          <w:szCs w:val="24"/>
        </w:rPr>
        <w:t xml:space="preserve"> 20</w:t>
      </w:r>
      <w:r w:rsidR="00130A37">
        <w:rPr>
          <w:rFonts w:ascii="Arial" w:hAnsi="Arial" w:cs="Arial"/>
          <w:b/>
          <w:bCs/>
          <w:sz w:val="24"/>
          <w:szCs w:val="24"/>
        </w:rPr>
        <w:t>2</w:t>
      </w:r>
      <w:r w:rsidR="00D051F3">
        <w:rPr>
          <w:rFonts w:ascii="Arial" w:hAnsi="Arial" w:cs="Arial"/>
          <w:b/>
          <w:bCs/>
          <w:sz w:val="24"/>
          <w:szCs w:val="24"/>
        </w:rPr>
        <w:t>1</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4B4F14C1" w14:textId="77777777" w:rsidR="007D4490" w:rsidRDefault="007D4490" w:rsidP="00BB387E">
      <w:pPr>
        <w:spacing w:after="0"/>
        <w:jc w:val="center"/>
        <w:rPr>
          <w:rFonts w:ascii="Arial" w:hAnsi="Arial" w:cs="Arial"/>
          <w:b/>
          <w:bCs/>
          <w:sz w:val="24"/>
          <w:szCs w:val="24"/>
        </w:rPr>
      </w:pPr>
    </w:p>
    <w:p w14:paraId="588053E2" w14:textId="2BF0ADFA"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666E5755" w:rsidR="00BB387E" w:rsidRDefault="007D4490" w:rsidP="00BB387E">
      <w:pPr>
        <w:spacing w:after="0"/>
        <w:ind w:right="686"/>
        <w:jc w:val="right"/>
        <w:rPr>
          <w:rFonts w:ascii="Arial" w:hAnsi="Arial" w:cs="Arial"/>
          <w:b/>
          <w:bCs/>
          <w:sz w:val="24"/>
          <w:szCs w:val="24"/>
        </w:rPr>
      </w:pPr>
      <w:r>
        <w:rPr>
          <w:rFonts w:ascii="Arial" w:hAnsi="Arial" w:cs="Arial"/>
          <w:b/>
          <w:bCs/>
          <w:sz w:val="24"/>
          <w:szCs w:val="24"/>
        </w:rPr>
        <w:t xml:space="preserve"> Chris Steel </w:t>
      </w:r>
      <w:r w:rsidR="00E954A1">
        <w:rPr>
          <w:rFonts w:ascii="Arial" w:hAnsi="Arial" w:cs="Arial"/>
          <w:b/>
          <w:bCs/>
          <w:sz w:val="24"/>
          <w:szCs w:val="24"/>
        </w:rPr>
        <w:t>MLA</w:t>
      </w:r>
    </w:p>
    <w:p w14:paraId="32195456" w14:textId="456C3770" w:rsidR="008476A5" w:rsidRPr="00BB387E" w:rsidRDefault="008476A5" w:rsidP="00BB387E">
      <w:pPr>
        <w:spacing w:after="0"/>
        <w:ind w:right="686"/>
        <w:jc w:val="right"/>
        <w:rPr>
          <w:rFonts w:ascii="Arial" w:hAnsi="Arial" w:cs="Arial"/>
          <w:b/>
          <w:bCs/>
          <w:sz w:val="24"/>
          <w:szCs w:val="24"/>
        </w:rPr>
      </w:pPr>
      <w:r>
        <w:rPr>
          <w:rFonts w:ascii="Arial" w:hAnsi="Arial" w:cs="Arial"/>
          <w:b/>
          <w:bCs/>
          <w:sz w:val="24"/>
          <w:szCs w:val="24"/>
        </w:rPr>
        <w:t xml:space="preserve">Minister for Transport and City Services </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29B17859" w:rsidR="00ED3B77" w:rsidRPr="00BB387E" w:rsidRDefault="00950A35" w:rsidP="008C225D">
      <w:pPr>
        <w:pStyle w:val="Heading1"/>
        <w:jc w:val="center"/>
      </w:pPr>
      <w:r>
        <w:lastRenderedPageBreak/>
        <w:t>DOMESTIC ANIMALS LEG</w:t>
      </w:r>
      <w:r w:rsidR="008476A5">
        <w:t>I</w:t>
      </w:r>
      <w:r>
        <w:t>S</w:t>
      </w:r>
      <w:r w:rsidR="008476A5">
        <w:t>L</w:t>
      </w:r>
      <w:r>
        <w:t>ATION AMENDMENT</w:t>
      </w:r>
      <w:r w:rsidR="00ED3B77" w:rsidRPr="00BB387E">
        <w:t xml:space="preserve"> BILL </w:t>
      </w:r>
      <w:r w:rsidR="00130A37" w:rsidRPr="00BB387E">
        <w:t>20</w:t>
      </w:r>
      <w:r w:rsidR="00130A37">
        <w:t>2</w:t>
      </w:r>
      <w:r w:rsidR="00D051F3">
        <w:t>1</w:t>
      </w:r>
    </w:p>
    <w:p w14:paraId="2612AE1F" w14:textId="77777777" w:rsidR="00834FC9" w:rsidRDefault="00834FC9" w:rsidP="007F3D56">
      <w:pPr>
        <w:spacing w:after="0"/>
        <w:contextualSpacing/>
        <w:rPr>
          <w:rFonts w:ascii="Arial" w:hAnsi="Arial" w:cs="Arial"/>
          <w:bCs/>
          <w:sz w:val="24"/>
          <w:szCs w:val="24"/>
        </w:rPr>
      </w:pPr>
    </w:p>
    <w:p w14:paraId="1C55190C" w14:textId="24A679C0"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781E2B">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59279090" w14:textId="5B7BE587" w:rsidR="007B6A78" w:rsidRDefault="00EF6E98" w:rsidP="00EF6E98">
      <w:pPr>
        <w:spacing w:after="0"/>
        <w:contextualSpacing/>
        <w:rPr>
          <w:rFonts w:ascii="Arial" w:hAnsi="Arial" w:cs="Arial"/>
          <w:bCs/>
          <w:sz w:val="24"/>
          <w:szCs w:val="24"/>
        </w:rPr>
      </w:pPr>
      <w:r w:rsidRPr="00EF6E98">
        <w:rPr>
          <w:rFonts w:ascii="Arial" w:hAnsi="Arial" w:cs="Arial"/>
          <w:bCs/>
          <w:sz w:val="24"/>
          <w:szCs w:val="24"/>
        </w:rPr>
        <w:t>The</w:t>
      </w:r>
      <w:r>
        <w:rPr>
          <w:rFonts w:ascii="Arial" w:hAnsi="Arial" w:cs="Arial"/>
          <w:bCs/>
          <w:sz w:val="24"/>
          <w:szCs w:val="24"/>
        </w:rPr>
        <w:t xml:space="preserve"> purpose of the Domestic Animals Legislation Amendment Bill 2021 (the Bill) is to introduce a requirement for dogs to be registered annually in the ACT. </w:t>
      </w:r>
    </w:p>
    <w:p w14:paraId="6D4F9077" w14:textId="77777777" w:rsidR="00EF6E98" w:rsidRPr="00EF6E98" w:rsidRDefault="00EF6E98" w:rsidP="00EF6E98">
      <w:pPr>
        <w:spacing w:after="0"/>
        <w:contextualSpacing/>
        <w:rPr>
          <w:rFonts w:ascii="Arial" w:hAnsi="Arial" w:cs="Arial"/>
          <w:bCs/>
          <w:sz w:val="24"/>
          <w:szCs w:val="24"/>
        </w:rPr>
      </w:pP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7FA5013C" w14:textId="4AB100C5" w:rsidR="000C49E3" w:rsidRDefault="00FF5184" w:rsidP="00414921">
      <w:pPr>
        <w:rPr>
          <w:rFonts w:ascii="Arial" w:hAnsi="Arial" w:cs="Arial"/>
          <w:iCs/>
          <w:sz w:val="24"/>
          <w:szCs w:val="24"/>
        </w:rPr>
      </w:pPr>
      <w:r>
        <w:rPr>
          <w:rFonts w:ascii="Arial" w:hAnsi="Arial" w:cs="Arial"/>
          <w:iCs/>
          <w:sz w:val="24"/>
          <w:szCs w:val="24"/>
        </w:rPr>
        <w:t xml:space="preserve">In mid-2019, the ACT Government commissioned independent community research </w:t>
      </w:r>
      <w:r w:rsidR="003F3AB1">
        <w:rPr>
          <w:rFonts w:ascii="Arial" w:hAnsi="Arial" w:cs="Arial"/>
          <w:iCs/>
          <w:sz w:val="24"/>
          <w:szCs w:val="24"/>
        </w:rPr>
        <w:t>in the form of</w:t>
      </w:r>
      <w:r>
        <w:rPr>
          <w:rFonts w:ascii="Arial" w:hAnsi="Arial" w:cs="Arial"/>
          <w:iCs/>
          <w:sz w:val="24"/>
          <w:szCs w:val="24"/>
        </w:rPr>
        <w:t xml:space="preserve"> a Pet Census. The census spoke to 2783 households and </w:t>
      </w:r>
      <w:r w:rsidR="003F3AB1">
        <w:rPr>
          <w:rFonts w:ascii="Arial" w:hAnsi="Arial" w:cs="Arial"/>
          <w:iCs/>
          <w:sz w:val="24"/>
          <w:szCs w:val="24"/>
        </w:rPr>
        <w:t xml:space="preserve">undertook an </w:t>
      </w:r>
      <w:r>
        <w:rPr>
          <w:rFonts w:ascii="Arial" w:hAnsi="Arial" w:cs="Arial"/>
          <w:iCs/>
          <w:sz w:val="24"/>
          <w:szCs w:val="24"/>
        </w:rPr>
        <w:t xml:space="preserve">additional 304 face to face surveys at dog parks in the ACT. The report found that 28% of households own a dog with 51,227 dogs living in the ACT. The report also found a high degree of awareness and compliance with dog registration requirements with 87% of dog owners saying they know how to register their dog with 85% of dogs being registered. </w:t>
      </w:r>
    </w:p>
    <w:p w14:paraId="03775405" w14:textId="154D7147" w:rsidR="003F3AB1" w:rsidRPr="003F3AB1" w:rsidRDefault="003F3AB1" w:rsidP="00414921">
      <w:pPr>
        <w:rPr>
          <w:rFonts w:ascii="Arial" w:hAnsi="Arial" w:cs="Arial"/>
          <w:iCs/>
          <w:sz w:val="24"/>
          <w:szCs w:val="24"/>
        </w:rPr>
      </w:pPr>
      <w:r w:rsidRPr="003F3AB1">
        <w:rPr>
          <w:rFonts w:ascii="Arial" w:hAnsi="Arial" w:cs="Arial"/>
          <w:iCs/>
          <w:sz w:val="24"/>
          <w:szCs w:val="24"/>
        </w:rPr>
        <w:t>In May 2019</w:t>
      </w:r>
      <w:r w:rsidR="0011171D">
        <w:rPr>
          <w:rFonts w:ascii="Arial" w:hAnsi="Arial" w:cs="Arial"/>
          <w:iCs/>
          <w:sz w:val="24"/>
          <w:szCs w:val="24"/>
        </w:rPr>
        <w:t>,</w:t>
      </w:r>
      <w:r w:rsidRPr="003F3AB1">
        <w:rPr>
          <w:rFonts w:ascii="Arial" w:hAnsi="Arial" w:cs="Arial"/>
          <w:iCs/>
          <w:sz w:val="24"/>
          <w:szCs w:val="24"/>
        </w:rPr>
        <w:t xml:space="preserve"> the ACT Government published the Canberra Dog Model (the Model), which sets out how the community will manage dogs responsibly, effectively and fairly for a safer, more pet-friendly Canberra. The Model set out an action plan that included ten key actions for responsible dog management. Action 9 of the Model commits to implementing annual dog registration in 2020-21. The Model committed to implementing the registration at no additional cost</w:t>
      </w:r>
      <w:r w:rsidR="00EE0852">
        <w:rPr>
          <w:rFonts w:ascii="Arial" w:hAnsi="Arial" w:cs="Arial"/>
          <w:iCs/>
          <w:sz w:val="24"/>
          <w:szCs w:val="24"/>
        </w:rPr>
        <w:t xml:space="preserve"> to dog owners</w:t>
      </w:r>
      <w:r w:rsidRPr="003F3AB1">
        <w:rPr>
          <w:rFonts w:ascii="Arial" w:hAnsi="Arial" w:cs="Arial"/>
          <w:iCs/>
          <w:sz w:val="24"/>
          <w:szCs w:val="24"/>
        </w:rPr>
        <w:t>.</w:t>
      </w:r>
    </w:p>
    <w:p w14:paraId="1A2BA5E1" w14:textId="6E3769AB" w:rsidR="00790FE4" w:rsidRDefault="00503AAB" w:rsidP="008C225D">
      <w:pPr>
        <w:pStyle w:val="Heading2"/>
      </w:pPr>
      <w:r>
        <w:t xml:space="preserve">CONSISTENCY WITH </w:t>
      </w:r>
      <w:r w:rsidR="00790FE4" w:rsidRPr="008C225D">
        <w:t>HUMAN RIGHTS</w:t>
      </w:r>
    </w:p>
    <w:p w14:paraId="5EB51D03" w14:textId="212640AD" w:rsidR="00EF6E98" w:rsidRDefault="00EF6E98" w:rsidP="00EF6E98">
      <w:pPr>
        <w:spacing w:after="0"/>
        <w:contextualSpacing/>
        <w:rPr>
          <w:rFonts w:ascii="Arial" w:hAnsi="Arial" w:cs="Arial"/>
          <w:bCs/>
          <w:sz w:val="24"/>
          <w:szCs w:val="24"/>
        </w:rPr>
      </w:pPr>
      <w:r w:rsidRPr="00EF6E98">
        <w:rPr>
          <w:rFonts w:ascii="Arial" w:hAnsi="Arial" w:cs="Arial"/>
          <w:bCs/>
          <w:sz w:val="24"/>
          <w:szCs w:val="24"/>
        </w:rPr>
        <w:t xml:space="preserve">Directorates are obliged under the </w:t>
      </w:r>
      <w:r w:rsidRPr="00B07144">
        <w:rPr>
          <w:rFonts w:ascii="Arial" w:hAnsi="Arial" w:cs="Arial"/>
          <w:bCs/>
          <w:i/>
          <w:iCs/>
          <w:sz w:val="24"/>
          <w:szCs w:val="24"/>
        </w:rPr>
        <w:t>Human Rights Act 2004</w:t>
      </w:r>
      <w:r w:rsidRPr="00EF6E98">
        <w:rPr>
          <w:rFonts w:ascii="Arial" w:hAnsi="Arial" w:cs="Arial"/>
          <w:bCs/>
          <w:sz w:val="24"/>
          <w:szCs w:val="24"/>
        </w:rPr>
        <w:t xml:space="preserve"> (HR Act) to act and make decisions consistently with human rights. This includes ensuring any amendments result in a law that is proportionate – that is, that it limits rights in the least restrictive way possible to achieve the purpose of the legislation. </w:t>
      </w:r>
    </w:p>
    <w:p w14:paraId="68F349CC" w14:textId="77777777" w:rsidR="00EF6E98" w:rsidRPr="00EF6E98" w:rsidRDefault="00EF6E98" w:rsidP="00EF6E98">
      <w:pPr>
        <w:spacing w:after="0"/>
        <w:contextualSpacing/>
        <w:rPr>
          <w:rFonts w:ascii="Arial" w:hAnsi="Arial" w:cs="Arial"/>
          <w:bCs/>
          <w:sz w:val="24"/>
          <w:szCs w:val="24"/>
        </w:rPr>
      </w:pPr>
    </w:p>
    <w:p w14:paraId="6526DE9E" w14:textId="7FEA8382" w:rsidR="00EF6E98" w:rsidRDefault="00EF6E98" w:rsidP="00EF6E98">
      <w:pPr>
        <w:spacing w:after="0"/>
        <w:contextualSpacing/>
        <w:rPr>
          <w:rFonts w:ascii="Arial" w:hAnsi="Arial" w:cs="Arial"/>
          <w:bCs/>
          <w:sz w:val="24"/>
          <w:szCs w:val="24"/>
        </w:rPr>
      </w:pPr>
      <w:r w:rsidRPr="00EF6E98">
        <w:rPr>
          <w:rFonts w:ascii="Arial" w:hAnsi="Arial" w:cs="Arial"/>
          <w:bCs/>
          <w:sz w:val="24"/>
          <w:szCs w:val="24"/>
        </w:rPr>
        <w:t xml:space="preserve">During the development of the Bill due regard was given to its compatibility with human rights as set out in the HR Act. The amendments introduced in the Bill give effect to </w:t>
      </w:r>
      <w:r w:rsidR="008D7BC0">
        <w:rPr>
          <w:rFonts w:ascii="Arial" w:hAnsi="Arial" w:cs="Arial"/>
          <w:bCs/>
          <w:sz w:val="24"/>
          <w:szCs w:val="24"/>
        </w:rPr>
        <w:t xml:space="preserve">a best practice annual dog registration scheme. </w:t>
      </w:r>
    </w:p>
    <w:p w14:paraId="6C120EC7" w14:textId="77777777" w:rsidR="00EF6E98" w:rsidRPr="00EF6E98" w:rsidRDefault="00EF6E98" w:rsidP="00EF6E98">
      <w:pPr>
        <w:spacing w:after="0"/>
        <w:contextualSpacing/>
        <w:rPr>
          <w:rFonts w:ascii="Arial" w:hAnsi="Arial" w:cs="Arial"/>
          <w:bCs/>
          <w:sz w:val="24"/>
          <w:szCs w:val="24"/>
        </w:rPr>
      </w:pPr>
    </w:p>
    <w:p w14:paraId="266E8B19" w14:textId="77777777" w:rsidR="00EF6E98" w:rsidRDefault="00EF6E98" w:rsidP="00EF6E98">
      <w:pPr>
        <w:spacing w:after="0"/>
        <w:contextualSpacing/>
        <w:rPr>
          <w:rFonts w:ascii="Arial" w:hAnsi="Arial" w:cs="Arial"/>
          <w:bCs/>
          <w:sz w:val="24"/>
          <w:szCs w:val="24"/>
        </w:rPr>
      </w:pPr>
      <w:bookmarkStart w:id="0" w:name="_Hlk20292098"/>
      <w:r w:rsidRPr="00EF6E98">
        <w:rPr>
          <w:rFonts w:ascii="Arial" w:hAnsi="Arial" w:cs="Arial"/>
          <w:bCs/>
          <w:sz w:val="24"/>
          <w:szCs w:val="24"/>
        </w:rPr>
        <w:t xml:space="preserve">As a law of the Territory, the Bill may be seen as engaging the </w:t>
      </w:r>
      <w:r>
        <w:rPr>
          <w:rFonts w:ascii="Arial" w:hAnsi="Arial" w:cs="Arial"/>
          <w:bCs/>
          <w:sz w:val="24"/>
          <w:szCs w:val="24"/>
        </w:rPr>
        <w:t xml:space="preserve">right to be presumed innocent until proven guilty in </w:t>
      </w:r>
      <w:r w:rsidRPr="00EF6E98">
        <w:rPr>
          <w:rFonts w:ascii="Arial" w:hAnsi="Arial" w:cs="Arial"/>
          <w:bCs/>
          <w:sz w:val="24"/>
          <w:szCs w:val="24"/>
        </w:rPr>
        <w:t>the HR Act</w:t>
      </w:r>
      <w:r>
        <w:rPr>
          <w:rFonts w:ascii="Arial" w:hAnsi="Arial" w:cs="Arial"/>
          <w:bCs/>
          <w:sz w:val="24"/>
          <w:szCs w:val="24"/>
        </w:rPr>
        <w:t xml:space="preserve">. </w:t>
      </w:r>
    </w:p>
    <w:p w14:paraId="5ABD4ECE" w14:textId="241DCDD8" w:rsidR="00EF6E98" w:rsidRPr="00EF6E98" w:rsidRDefault="00EF6E98" w:rsidP="00EF6E98">
      <w:pPr>
        <w:spacing w:after="0"/>
        <w:contextualSpacing/>
        <w:rPr>
          <w:rFonts w:ascii="Arial" w:hAnsi="Arial" w:cs="Arial"/>
          <w:bCs/>
          <w:sz w:val="24"/>
          <w:szCs w:val="24"/>
        </w:rPr>
      </w:pPr>
      <w:r w:rsidRPr="00EF6E98">
        <w:rPr>
          <w:rFonts w:ascii="Arial" w:hAnsi="Arial" w:cs="Arial"/>
          <w:bCs/>
          <w:sz w:val="24"/>
          <w:szCs w:val="24"/>
        </w:rPr>
        <w:t xml:space="preserve"> </w:t>
      </w:r>
    </w:p>
    <w:p w14:paraId="17AEE451" w14:textId="29A37D1B" w:rsidR="00F87381" w:rsidRPr="00EF6E98" w:rsidRDefault="00EF6E98" w:rsidP="001A1A70">
      <w:pPr>
        <w:spacing w:after="0"/>
        <w:contextualSpacing/>
        <w:rPr>
          <w:rFonts w:ascii="Arial" w:hAnsi="Arial" w:cs="Arial"/>
          <w:bCs/>
          <w:sz w:val="24"/>
          <w:szCs w:val="24"/>
        </w:rPr>
      </w:pPr>
      <w:r w:rsidRPr="00EF6E98">
        <w:rPr>
          <w:rFonts w:ascii="Arial" w:hAnsi="Arial" w:cs="Arial"/>
          <w:bCs/>
          <w:sz w:val="24"/>
          <w:szCs w:val="24"/>
        </w:rPr>
        <w:t xml:space="preserve">An assessment of the Bill against section 28 of the HR Act is provided below. Section 28 provides that human rights are subject only to reasonable limits set by laws that can be demonstrably justified in a free and democratic society. </w:t>
      </w:r>
    </w:p>
    <w:bookmarkEnd w:id="0"/>
    <w:p w14:paraId="089C4898" w14:textId="77777777" w:rsidR="00EF6E98" w:rsidRDefault="00EF6E98" w:rsidP="00C750E2">
      <w:pPr>
        <w:spacing w:after="0"/>
        <w:rPr>
          <w:rFonts w:ascii="Arial" w:hAnsi="Arial" w:cs="Arial"/>
          <w:i/>
          <w:color w:val="FF0000"/>
          <w:sz w:val="24"/>
          <w:szCs w:val="24"/>
        </w:rPr>
      </w:pP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lastRenderedPageBreak/>
        <w:t>Rights engaged</w:t>
      </w:r>
    </w:p>
    <w:p w14:paraId="0F45A80D" w14:textId="64BD78A3" w:rsidR="00EF6E98" w:rsidRPr="00EF6E98" w:rsidRDefault="00EF6E98" w:rsidP="00EF6E98">
      <w:pPr>
        <w:spacing w:after="0"/>
        <w:contextualSpacing/>
        <w:rPr>
          <w:rFonts w:ascii="Arial" w:hAnsi="Arial" w:cs="Arial"/>
          <w:bCs/>
          <w:sz w:val="24"/>
          <w:szCs w:val="24"/>
        </w:rPr>
      </w:pPr>
      <w:r>
        <w:rPr>
          <w:rFonts w:ascii="Arial" w:hAnsi="Arial" w:cs="Arial"/>
          <w:bCs/>
          <w:sz w:val="24"/>
          <w:szCs w:val="24"/>
        </w:rPr>
        <w:t xml:space="preserve">The Bill </w:t>
      </w:r>
      <w:r w:rsidR="0062162F">
        <w:rPr>
          <w:rFonts w:ascii="Arial" w:hAnsi="Arial" w:cs="Arial"/>
          <w:bCs/>
          <w:sz w:val="24"/>
          <w:szCs w:val="24"/>
        </w:rPr>
        <w:t xml:space="preserve">may engage </w:t>
      </w:r>
      <w:r>
        <w:rPr>
          <w:rFonts w:ascii="Arial" w:hAnsi="Arial" w:cs="Arial"/>
          <w:bCs/>
          <w:sz w:val="24"/>
          <w:szCs w:val="24"/>
        </w:rPr>
        <w:t>the right to</w:t>
      </w:r>
      <w:r w:rsidR="008D7BC0">
        <w:rPr>
          <w:rFonts w:ascii="Arial" w:hAnsi="Arial" w:cs="Arial"/>
          <w:bCs/>
          <w:sz w:val="24"/>
          <w:szCs w:val="24"/>
        </w:rPr>
        <w:t xml:space="preserve"> be</w:t>
      </w:r>
      <w:r>
        <w:rPr>
          <w:rFonts w:ascii="Arial" w:hAnsi="Arial" w:cs="Arial"/>
          <w:bCs/>
          <w:sz w:val="24"/>
          <w:szCs w:val="24"/>
        </w:rPr>
        <w:t xml:space="preserve"> presumed innocent until proven guilty, section 22 (1) of the HR Act</w:t>
      </w:r>
      <w:r w:rsidR="00B969A9">
        <w:rPr>
          <w:rFonts w:ascii="Arial" w:hAnsi="Arial" w:cs="Arial"/>
          <w:bCs/>
          <w:sz w:val="24"/>
          <w:szCs w:val="24"/>
        </w:rPr>
        <w:t>,</w:t>
      </w:r>
      <w:r w:rsidR="00F37ADF">
        <w:rPr>
          <w:rFonts w:ascii="Arial" w:hAnsi="Arial" w:cs="Arial"/>
          <w:bCs/>
          <w:sz w:val="24"/>
          <w:szCs w:val="24"/>
        </w:rPr>
        <w:t xml:space="preserve"> and </w:t>
      </w:r>
      <w:r w:rsidR="00B969A9">
        <w:rPr>
          <w:rFonts w:ascii="Arial" w:hAnsi="Arial" w:cs="Arial"/>
          <w:bCs/>
          <w:sz w:val="24"/>
          <w:szCs w:val="24"/>
        </w:rPr>
        <w:t xml:space="preserve">the </w:t>
      </w:r>
      <w:r w:rsidR="00F37ADF">
        <w:rPr>
          <w:rFonts w:ascii="Arial" w:hAnsi="Arial" w:cs="Arial"/>
          <w:bCs/>
          <w:sz w:val="24"/>
          <w:szCs w:val="24"/>
        </w:rPr>
        <w:t>right to privacy, section 12 of the HR Act.</w:t>
      </w:r>
    </w:p>
    <w:p w14:paraId="5C18F8DD" w14:textId="77777777" w:rsidR="00EF6E98" w:rsidRPr="00EF6E98" w:rsidRDefault="00EF6E98" w:rsidP="00EF6E98">
      <w:pPr>
        <w:spacing w:after="0"/>
        <w:contextualSpacing/>
        <w:rPr>
          <w:rFonts w:ascii="Arial" w:hAnsi="Arial" w:cs="Arial"/>
          <w:bCs/>
          <w:sz w:val="24"/>
          <w:szCs w:val="24"/>
        </w:rPr>
      </w:pPr>
    </w:p>
    <w:p w14:paraId="265D5486" w14:textId="77777777"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05BFF737" w14:textId="6856C85F" w:rsidR="00376166" w:rsidRPr="00414921" w:rsidRDefault="007C565D" w:rsidP="00A3492A">
      <w:pPr>
        <w:pStyle w:val="ListParagraph"/>
        <w:numPr>
          <w:ilvl w:val="0"/>
          <w:numId w:val="3"/>
        </w:numPr>
        <w:rPr>
          <w:rFonts w:ascii="Arial" w:hAnsi="Arial" w:cs="Arial"/>
          <w:b/>
          <w:bCs/>
          <w:i/>
          <w:sz w:val="24"/>
          <w:szCs w:val="24"/>
        </w:rPr>
      </w:pPr>
      <w:r w:rsidRPr="00414921">
        <w:rPr>
          <w:rFonts w:ascii="Arial" w:hAnsi="Arial" w:cs="Arial"/>
          <w:b/>
          <w:bCs/>
          <w:i/>
          <w:sz w:val="24"/>
          <w:szCs w:val="24"/>
        </w:rPr>
        <w:t>Nature of the right and the limitation (s28(a) and</w:t>
      </w:r>
      <w:r w:rsidR="00414921">
        <w:rPr>
          <w:rFonts w:ascii="Arial" w:hAnsi="Arial" w:cs="Arial"/>
          <w:b/>
          <w:bCs/>
          <w:i/>
          <w:sz w:val="24"/>
          <w:szCs w:val="24"/>
        </w:rPr>
        <w:t xml:space="preserve"> </w:t>
      </w:r>
      <w:r w:rsidRPr="00414921">
        <w:rPr>
          <w:rFonts w:ascii="Arial" w:hAnsi="Arial" w:cs="Arial"/>
          <w:b/>
          <w:bCs/>
          <w:i/>
          <w:sz w:val="24"/>
          <w:szCs w:val="24"/>
        </w:rPr>
        <w:t>(c))</w:t>
      </w:r>
    </w:p>
    <w:p w14:paraId="4E59EDBA" w14:textId="4265F632" w:rsidR="007C565D" w:rsidRDefault="007C565D" w:rsidP="00414921">
      <w:pPr>
        <w:pStyle w:val="ListParagraph"/>
        <w:ind w:left="360"/>
        <w:rPr>
          <w:rFonts w:ascii="Arial" w:hAnsi="Arial" w:cs="Arial"/>
          <w:i/>
          <w:color w:val="FF0000"/>
          <w:sz w:val="24"/>
          <w:szCs w:val="24"/>
        </w:rPr>
      </w:pPr>
    </w:p>
    <w:p w14:paraId="5CA2C74F" w14:textId="238A0E08" w:rsidR="0062162F" w:rsidRPr="00A26C4A" w:rsidRDefault="0062162F" w:rsidP="00414921">
      <w:pPr>
        <w:pStyle w:val="ListParagraph"/>
        <w:ind w:left="360"/>
        <w:rPr>
          <w:rFonts w:ascii="Arial" w:hAnsi="Arial" w:cs="Arial"/>
          <w:iCs/>
          <w:color w:val="FF0000"/>
          <w:sz w:val="24"/>
          <w:szCs w:val="24"/>
          <w:u w:val="single"/>
        </w:rPr>
      </w:pPr>
      <w:r w:rsidRPr="00A26C4A">
        <w:rPr>
          <w:rFonts w:ascii="Arial" w:hAnsi="Arial" w:cs="Arial"/>
          <w:iCs/>
          <w:sz w:val="24"/>
          <w:szCs w:val="24"/>
          <w:u w:val="single"/>
        </w:rPr>
        <w:t>Right to</w:t>
      </w:r>
      <w:r w:rsidR="00F004A2">
        <w:rPr>
          <w:rFonts w:ascii="Arial" w:hAnsi="Arial" w:cs="Arial"/>
          <w:iCs/>
          <w:sz w:val="24"/>
          <w:szCs w:val="24"/>
          <w:u w:val="single"/>
        </w:rPr>
        <w:t xml:space="preserve"> be</w:t>
      </w:r>
      <w:r w:rsidRPr="00A26C4A">
        <w:rPr>
          <w:rFonts w:ascii="Arial" w:hAnsi="Arial" w:cs="Arial"/>
          <w:iCs/>
          <w:sz w:val="24"/>
          <w:szCs w:val="24"/>
          <w:u w:val="single"/>
        </w:rPr>
        <w:t xml:space="preserve"> </w:t>
      </w:r>
      <w:r w:rsidR="00DA63DC" w:rsidRPr="00A26C4A">
        <w:rPr>
          <w:rFonts w:ascii="Arial" w:hAnsi="Arial" w:cs="Arial"/>
          <w:iCs/>
          <w:sz w:val="24"/>
          <w:szCs w:val="24"/>
          <w:u w:val="single"/>
        </w:rPr>
        <w:t xml:space="preserve">presumed innocent until proven guilty </w:t>
      </w:r>
    </w:p>
    <w:p w14:paraId="23A4CE47" w14:textId="79720851" w:rsidR="00023B23" w:rsidRDefault="00EF6E98" w:rsidP="00E8198B">
      <w:pPr>
        <w:spacing w:after="0"/>
        <w:ind w:left="360"/>
        <w:contextualSpacing/>
        <w:rPr>
          <w:rFonts w:ascii="Arial" w:hAnsi="Arial" w:cs="Arial"/>
          <w:bCs/>
          <w:sz w:val="24"/>
          <w:szCs w:val="24"/>
        </w:rPr>
      </w:pPr>
      <w:r>
        <w:rPr>
          <w:rFonts w:ascii="Arial" w:hAnsi="Arial" w:cs="Arial"/>
          <w:bCs/>
          <w:sz w:val="24"/>
          <w:szCs w:val="24"/>
        </w:rPr>
        <w:t>Section 22 (1) of the HR Act provides th</w:t>
      </w:r>
      <w:r w:rsidR="00642F81">
        <w:rPr>
          <w:rFonts w:ascii="Arial" w:hAnsi="Arial" w:cs="Arial"/>
          <w:bCs/>
          <w:sz w:val="24"/>
          <w:szCs w:val="24"/>
        </w:rPr>
        <w:t>at</w:t>
      </w:r>
      <w:r>
        <w:rPr>
          <w:rFonts w:ascii="Arial" w:hAnsi="Arial" w:cs="Arial"/>
          <w:bCs/>
          <w:sz w:val="24"/>
          <w:szCs w:val="24"/>
        </w:rPr>
        <w:t xml:space="preserve"> everyone charged with a criminal offence </w:t>
      </w:r>
      <w:r w:rsidR="00642F81">
        <w:rPr>
          <w:rFonts w:ascii="Arial" w:hAnsi="Arial" w:cs="Arial"/>
          <w:bCs/>
          <w:sz w:val="24"/>
          <w:szCs w:val="24"/>
        </w:rPr>
        <w:t xml:space="preserve">has </w:t>
      </w:r>
      <w:r>
        <w:rPr>
          <w:rFonts w:ascii="Arial" w:hAnsi="Arial" w:cs="Arial"/>
          <w:bCs/>
          <w:sz w:val="24"/>
          <w:szCs w:val="24"/>
        </w:rPr>
        <w:t xml:space="preserve">the right to be presumed innocent until proven guilty according to law. The Bill </w:t>
      </w:r>
      <w:r w:rsidR="00DA63DC">
        <w:rPr>
          <w:rFonts w:ascii="Arial" w:hAnsi="Arial" w:cs="Arial"/>
          <w:bCs/>
          <w:sz w:val="24"/>
          <w:szCs w:val="24"/>
        </w:rPr>
        <w:t xml:space="preserve">may limit this right as it </w:t>
      </w:r>
      <w:r>
        <w:rPr>
          <w:rFonts w:ascii="Arial" w:hAnsi="Arial" w:cs="Arial"/>
          <w:bCs/>
          <w:sz w:val="24"/>
          <w:szCs w:val="24"/>
        </w:rPr>
        <w:t xml:space="preserve">creates a strict liability offence for not complying with a reminder notice about a dog’s registration. </w:t>
      </w:r>
      <w:r w:rsidR="00DA63DC">
        <w:rPr>
          <w:rFonts w:ascii="Arial" w:hAnsi="Arial" w:cs="Arial"/>
          <w:bCs/>
          <w:sz w:val="24"/>
          <w:szCs w:val="24"/>
        </w:rPr>
        <w:t xml:space="preserve">By creating a strict liability offence, the right to presumption of innocence is </w:t>
      </w:r>
      <w:r w:rsidR="004D2914">
        <w:rPr>
          <w:rFonts w:ascii="Arial" w:hAnsi="Arial" w:cs="Arial"/>
          <w:bCs/>
          <w:sz w:val="24"/>
          <w:szCs w:val="24"/>
        </w:rPr>
        <w:t xml:space="preserve">limited as it imposes </w:t>
      </w:r>
      <w:r w:rsidR="00A30085">
        <w:rPr>
          <w:rFonts w:ascii="Arial" w:hAnsi="Arial" w:cs="Arial"/>
          <w:bCs/>
          <w:sz w:val="24"/>
          <w:szCs w:val="24"/>
        </w:rPr>
        <w:t xml:space="preserve">guilt without the need to prove the person’s fault. </w:t>
      </w:r>
    </w:p>
    <w:p w14:paraId="15BCCFC0" w14:textId="536EFC67" w:rsidR="00F37ADF" w:rsidRDefault="00F37ADF" w:rsidP="00E8198B">
      <w:pPr>
        <w:spacing w:after="0"/>
        <w:ind w:left="360"/>
        <w:contextualSpacing/>
        <w:rPr>
          <w:rFonts w:ascii="Arial" w:hAnsi="Arial" w:cs="Arial"/>
          <w:bCs/>
          <w:sz w:val="24"/>
          <w:szCs w:val="24"/>
        </w:rPr>
      </w:pPr>
    </w:p>
    <w:p w14:paraId="63D5EB83" w14:textId="12FDD9F6" w:rsidR="00DA63DC" w:rsidRPr="00A26C4A" w:rsidRDefault="00DA63DC" w:rsidP="00E8198B">
      <w:pPr>
        <w:spacing w:after="0"/>
        <w:ind w:left="360"/>
        <w:contextualSpacing/>
        <w:rPr>
          <w:rFonts w:ascii="Arial" w:hAnsi="Arial" w:cs="Arial"/>
          <w:bCs/>
          <w:sz w:val="24"/>
          <w:szCs w:val="24"/>
          <w:u w:val="single"/>
        </w:rPr>
      </w:pPr>
      <w:r w:rsidRPr="00A26C4A">
        <w:rPr>
          <w:rFonts w:ascii="Arial" w:hAnsi="Arial" w:cs="Arial"/>
          <w:bCs/>
          <w:sz w:val="24"/>
          <w:szCs w:val="24"/>
          <w:u w:val="single"/>
        </w:rPr>
        <w:t xml:space="preserve">Right to privacy </w:t>
      </w:r>
    </w:p>
    <w:p w14:paraId="2257774A" w14:textId="7564D19C" w:rsidR="00B969A9" w:rsidRDefault="00F37ADF" w:rsidP="00E8198B">
      <w:pPr>
        <w:spacing w:after="0"/>
        <w:ind w:left="360"/>
        <w:contextualSpacing/>
        <w:rPr>
          <w:rFonts w:ascii="Arial" w:hAnsi="Arial" w:cs="Arial"/>
          <w:bCs/>
          <w:sz w:val="24"/>
          <w:szCs w:val="24"/>
        </w:rPr>
      </w:pPr>
      <w:r>
        <w:rPr>
          <w:rFonts w:ascii="Arial" w:hAnsi="Arial" w:cs="Arial"/>
          <w:bCs/>
          <w:sz w:val="24"/>
          <w:szCs w:val="24"/>
        </w:rPr>
        <w:t>Section 12</w:t>
      </w:r>
      <w:r w:rsidR="0062162F">
        <w:rPr>
          <w:rFonts w:ascii="Arial" w:hAnsi="Arial" w:cs="Arial"/>
          <w:bCs/>
          <w:sz w:val="24"/>
          <w:szCs w:val="24"/>
        </w:rPr>
        <w:t xml:space="preserve"> </w:t>
      </w:r>
      <w:r>
        <w:rPr>
          <w:rFonts w:ascii="Arial" w:hAnsi="Arial" w:cs="Arial"/>
          <w:bCs/>
          <w:sz w:val="24"/>
          <w:szCs w:val="24"/>
        </w:rPr>
        <w:t>(a)</w:t>
      </w:r>
      <w:r w:rsidR="0062162F">
        <w:rPr>
          <w:rFonts w:ascii="Arial" w:hAnsi="Arial" w:cs="Arial"/>
          <w:bCs/>
          <w:sz w:val="24"/>
          <w:szCs w:val="24"/>
        </w:rPr>
        <w:t xml:space="preserve"> of the HR Act provides that everyone has the right to </w:t>
      </w:r>
      <w:r w:rsidR="006F4CC8">
        <w:rPr>
          <w:rFonts w:ascii="Arial" w:hAnsi="Arial" w:cs="Arial"/>
          <w:bCs/>
          <w:sz w:val="24"/>
          <w:szCs w:val="24"/>
        </w:rPr>
        <w:t xml:space="preserve">not </w:t>
      </w:r>
      <w:r w:rsidR="0062162F">
        <w:rPr>
          <w:rFonts w:ascii="Arial" w:hAnsi="Arial" w:cs="Arial"/>
          <w:bCs/>
          <w:sz w:val="24"/>
          <w:szCs w:val="24"/>
        </w:rPr>
        <w:t xml:space="preserve">have their privacy interfered with unlawfully or arbitrarily. </w:t>
      </w:r>
      <w:r w:rsidR="0019048E">
        <w:rPr>
          <w:rFonts w:ascii="Arial" w:hAnsi="Arial" w:cs="Arial"/>
          <w:bCs/>
          <w:sz w:val="24"/>
          <w:szCs w:val="24"/>
        </w:rPr>
        <w:t>Claus</w:t>
      </w:r>
      <w:r w:rsidR="00046865">
        <w:rPr>
          <w:rFonts w:ascii="Arial" w:hAnsi="Arial" w:cs="Arial"/>
          <w:bCs/>
          <w:sz w:val="24"/>
          <w:szCs w:val="24"/>
        </w:rPr>
        <w:t>es</w:t>
      </w:r>
      <w:r w:rsidR="00A97BF2">
        <w:rPr>
          <w:rFonts w:ascii="Arial" w:hAnsi="Arial" w:cs="Arial"/>
          <w:bCs/>
          <w:sz w:val="24"/>
          <w:szCs w:val="24"/>
        </w:rPr>
        <w:t xml:space="preserve"> </w:t>
      </w:r>
      <w:r w:rsidR="00046865">
        <w:rPr>
          <w:rFonts w:ascii="Arial" w:hAnsi="Arial" w:cs="Arial"/>
          <w:bCs/>
          <w:sz w:val="24"/>
          <w:szCs w:val="24"/>
        </w:rPr>
        <w:t>12 and 14</w:t>
      </w:r>
      <w:r w:rsidR="0019048E">
        <w:rPr>
          <w:rFonts w:ascii="Arial" w:hAnsi="Arial" w:cs="Arial"/>
          <w:bCs/>
          <w:sz w:val="24"/>
          <w:szCs w:val="24"/>
        </w:rPr>
        <w:t xml:space="preserve"> may limit this right as it</w:t>
      </w:r>
      <w:r w:rsidR="00A97BF2">
        <w:rPr>
          <w:rFonts w:ascii="Arial" w:hAnsi="Arial" w:cs="Arial"/>
          <w:bCs/>
          <w:sz w:val="24"/>
          <w:szCs w:val="24"/>
        </w:rPr>
        <w:t xml:space="preserve"> </w:t>
      </w:r>
      <w:r w:rsidR="0019048E">
        <w:rPr>
          <w:rFonts w:ascii="Arial" w:hAnsi="Arial" w:cs="Arial"/>
          <w:bCs/>
          <w:sz w:val="24"/>
          <w:szCs w:val="24"/>
        </w:rPr>
        <w:t xml:space="preserve">expands the type information recorded about </w:t>
      </w:r>
      <w:r w:rsidR="00046865">
        <w:rPr>
          <w:rFonts w:ascii="Arial" w:hAnsi="Arial" w:cs="Arial"/>
          <w:bCs/>
          <w:sz w:val="24"/>
          <w:szCs w:val="24"/>
        </w:rPr>
        <w:t>registered keepers on the register. This includes but is not limited to</w:t>
      </w:r>
      <w:r w:rsidR="00B969A9">
        <w:rPr>
          <w:rFonts w:ascii="Arial" w:hAnsi="Arial" w:cs="Arial"/>
          <w:bCs/>
          <w:sz w:val="24"/>
          <w:szCs w:val="24"/>
        </w:rPr>
        <w:t>:</w:t>
      </w:r>
    </w:p>
    <w:p w14:paraId="2760A81D" w14:textId="26B604A9" w:rsidR="00B969A9" w:rsidRDefault="00046865" w:rsidP="00B969A9">
      <w:pPr>
        <w:pStyle w:val="ListParagraph"/>
        <w:numPr>
          <w:ilvl w:val="0"/>
          <w:numId w:val="10"/>
        </w:numPr>
        <w:contextualSpacing/>
        <w:rPr>
          <w:rFonts w:ascii="Arial" w:hAnsi="Arial" w:cs="Arial"/>
          <w:bCs/>
          <w:sz w:val="24"/>
          <w:szCs w:val="24"/>
        </w:rPr>
      </w:pPr>
      <w:r w:rsidRPr="00B969A9">
        <w:rPr>
          <w:rFonts w:ascii="Arial" w:hAnsi="Arial" w:cs="Arial"/>
          <w:bCs/>
          <w:sz w:val="24"/>
          <w:szCs w:val="24"/>
        </w:rPr>
        <w:t>contact details</w:t>
      </w:r>
      <w:r w:rsidR="009956E7">
        <w:rPr>
          <w:rFonts w:ascii="Arial" w:hAnsi="Arial" w:cs="Arial"/>
          <w:bCs/>
          <w:sz w:val="24"/>
          <w:szCs w:val="24"/>
        </w:rPr>
        <w:t>;</w:t>
      </w:r>
      <w:r w:rsidRPr="00B969A9">
        <w:rPr>
          <w:rFonts w:ascii="Arial" w:hAnsi="Arial" w:cs="Arial"/>
          <w:bCs/>
          <w:sz w:val="24"/>
          <w:szCs w:val="24"/>
        </w:rPr>
        <w:t xml:space="preserve"> </w:t>
      </w:r>
    </w:p>
    <w:p w14:paraId="2595DC1D" w14:textId="77777777" w:rsidR="009956E7" w:rsidRDefault="00046865" w:rsidP="00B969A9">
      <w:pPr>
        <w:pStyle w:val="ListParagraph"/>
        <w:numPr>
          <w:ilvl w:val="0"/>
          <w:numId w:val="10"/>
        </w:numPr>
        <w:contextualSpacing/>
        <w:rPr>
          <w:rFonts w:ascii="Arial" w:hAnsi="Arial" w:cs="Arial"/>
          <w:bCs/>
          <w:sz w:val="24"/>
          <w:szCs w:val="24"/>
        </w:rPr>
      </w:pPr>
      <w:r w:rsidRPr="00B969A9">
        <w:rPr>
          <w:rFonts w:ascii="Arial" w:hAnsi="Arial" w:cs="Arial"/>
          <w:bCs/>
          <w:sz w:val="24"/>
          <w:szCs w:val="24"/>
        </w:rPr>
        <w:t xml:space="preserve">details of any </w:t>
      </w:r>
      <w:r w:rsidR="0019048E" w:rsidRPr="00B969A9">
        <w:rPr>
          <w:rFonts w:ascii="Arial" w:hAnsi="Arial" w:cs="Arial"/>
          <w:bCs/>
          <w:sz w:val="24"/>
          <w:szCs w:val="24"/>
        </w:rPr>
        <w:t>convictions or findings of guilty within the last ten years about</w:t>
      </w:r>
      <w:r w:rsidR="00A97BF2" w:rsidRPr="00B969A9">
        <w:rPr>
          <w:rFonts w:ascii="Arial" w:hAnsi="Arial" w:cs="Arial"/>
          <w:bCs/>
          <w:sz w:val="24"/>
          <w:szCs w:val="24"/>
        </w:rPr>
        <w:t xml:space="preserve"> an</w:t>
      </w:r>
      <w:r w:rsidR="0019048E" w:rsidRPr="00B969A9">
        <w:rPr>
          <w:rFonts w:ascii="Arial" w:hAnsi="Arial" w:cs="Arial"/>
          <w:bCs/>
          <w:sz w:val="24"/>
          <w:szCs w:val="24"/>
        </w:rPr>
        <w:t xml:space="preserve"> animal welfare offence or offence against th</w:t>
      </w:r>
      <w:r w:rsidRPr="00B969A9">
        <w:rPr>
          <w:rFonts w:ascii="Arial" w:hAnsi="Arial" w:cs="Arial"/>
          <w:bCs/>
          <w:sz w:val="24"/>
          <w:szCs w:val="24"/>
        </w:rPr>
        <w:t>e Act</w:t>
      </w:r>
      <w:r w:rsidR="009956E7">
        <w:rPr>
          <w:rFonts w:ascii="Arial" w:hAnsi="Arial" w:cs="Arial"/>
          <w:bCs/>
          <w:sz w:val="24"/>
          <w:szCs w:val="24"/>
        </w:rPr>
        <w:t>;</w:t>
      </w:r>
      <w:r w:rsidRPr="00B969A9">
        <w:rPr>
          <w:rFonts w:ascii="Arial" w:hAnsi="Arial" w:cs="Arial"/>
          <w:bCs/>
          <w:sz w:val="24"/>
          <w:szCs w:val="24"/>
        </w:rPr>
        <w:t xml:space="preserve"> and </w:t>
      </w:r>
    </w:p>
    <w:p w14:paraId="173A098F" w14:textId="45D55E77" w:rsidR="00B969A9" w:rsidRDefault="00046865" w:rsidP="00B969A9">
      <w:pPr>
        <w:pStyle w:val="ListParagraph"/>
        <w:numPr>
          <w:ilvl w:val="0"/>
          <w:numId w:val="10"/>
        </w:numPr>
        <w:contextualSpacing/>
        <w:rPr>
          <w:rFonts w:ascii="Arial" w:hAnsi="Arial" w:cs="Arial"/>
          <w:bCs/>
          <w:sz w:val="24"/>
          <w:szCs w:val="24"/>
        </w:rPr>
      </w:pPr>
      <w:r w:rsidRPr="00B969A9">
        <w:rPr>
          <w:rFonts w:ascii="Arial" w:hAnsi="Arial" w:cs="Arial"/>
          <w:bCs/>
          <w:sz w:val="24"/>
          <w:szCs w:val="24"/>
        </w:rPr>
        <w:t xml:space="preserve">contact details of the previous owner. </w:t>
      </w:r>
    </w:p>
    <w:p w14:paraId="262AA5C2" w14:textId="77777777" w:rsidR="00B969A9" w:rsidRDefault="00B969A9" w:rsidP="00B969A9">
      <w:pPr>
        <w:pStyle w:val="ListParagraph"/>
        <w:ind w:left="1140"/>
        <w:contextualSpacing/>
        <w:rPr>
          <w:rFonts w:ascii="Arial" w:hAnsi="Arial" w:cs="Arial"/>
          <w:bCs/>
          <w:sz w:val="24"/>
          <w:szCs w:val="24"/>
        </w:rPr>
      </w:pPr>
    </w:p>
    <w:p w14:paraId="08C09826" w14:textId="2FDD9D57" w:rsidR="00F37ADF" w:rsidRPr="00B969A9" w:rsidRDefault="006F4CC8" w:rsidP="00B969A9">
      <w:pPr>
        <w:spacing w:after="0"/>
        <w:ind w:left="360"/>
        <w:contextualSpacing/>
        <w:rPr>
          <w:rFonts w:ascii="Arial" w:hAnsi="Arial" w:cs="Arial"/>
          <w:bCs/>
          <w:sz w:val="24"/>
          <w:szCs w:val="24"/>
        </w:rPr>
      </w:pPr>
      <w:r w:rsidRPr="00B969A9">
        <w:rPr>
          <w:rFonts w:ascii="Arial" w:hAnsi="Arial" w:cs="Arial"/>
          <w:bCs/>
          <w:sz w:val="24"/>
          <w:szCs w:val="24"/>
        </w:rPr>
        <w:t>Clause 8 may also limit the right to privacy as it permits the Registrar of Domestic Animals</w:t>
      </w:r>
      <w:r w:rsidR="00B969A9">
        <w:rPr>
          <w:rFonts w:ascii="Arial" w:hAnsi="Arial" w:cs="Arial"/>
          <w:bCs/>
          <w:sz w:val="24"/>
          <w:szCs w:val="24"/>
        </w:rPr>
        <w:t>,</w:t>
      </w:r>
      <w:r w:rsidR="00A97BF2" w:rsidRPr="00B969A9">
        <w:rPr>
          <w:rFonts w:ascii="Arial" w:hAnsi="Arial" w:cs="Arial"/>
          <w:bCs/>
          <w:sz w:val="24"/>
          <w:szCs w:val="24"/>
        </w:rPr>
        <w:t xml:space="preserve"> via</w:t>
      </w:r>
      <w:r w:rsidRPr="00B969A9">
        <w:rPr>
          <w:rFonts w:ascii="Arial" w:hAnsi="Arial" w:cs="Arial"/>
          <w:bCs/>
          <w:sz w:val="24"/>
          <w:szCs w:val="24"/>
        </w:rPr>
        <w:t xml:space="preserve"> written notice</w:t>
      </w:r>
      <w:r w:rsidR="00B969A9">
        <w:rPr>
          <w:rFonts w:ascii="Arial" w:hAnsi="Arial" w:cs="Arial"/>
          <w:bCs/>
          <w:sz w:val="24"/>
          <w:szCs w:val="24"/>
        </w:rPr>
        <w:t>,</w:t>
      </w:r>
      <w:r w:rsidRPr="00B969A9">
        <w:rPr>
          <w:rFonts w:ascii="Arial" w:hAnsi="Arial" w:cs="Arial"/>
          <w:bCs/>
          <w:sz w:val="24"/>
          <w:szCs w:val="24"/>
        </w:rPr>
        <w:t xml:space="preserve"> to require </w:t>
      </w:r>
      <w:r w:rsidR="00A97BF2" w:rsidRPr="00B969A9">
        <w:rPr>
          <w:rFonts w:ascii="Arial" w:hAnsi="Arial" w:cs="Arial"/>
          <w:bCs/>
          <w:sz w:val="24"/>
          <w:szCs w:val="24"/>
        </w:rPr>
        <w:t xml:space="preserve">a </w:t>
      </w:r>
      <w:r w:rsidRPr="00B969A9">
        <w:rPr>
          <w:rFonts w:ascii="Arial" w:hAnsi="Arial" w:cs="Arial"/>
          <w:bCs/>
          <w:sz w:val="24"/>
          <w:szCs w:val="24"/>
        </w:rPr>
        <w:t xml:space="preserve">registered keeper to provide any information reasonably necessary to carry out the administration of the Act. </w:t>
      </w:r>
    </w:p>
    <w:p w14:paraId="667B79F7" w14:textId="6E9E39A2" w:rsidR="006555E3" w:rsidRDefault="006555E3" w:rsidP="00376166">
      <w:pPr>
        <w:pStyle w:val="ListParagraph"/>
        <w:ind w:left="360"/>
        <w:rPr>
          <w:rFonts w:ascii="Arial" w:hAnsi="Arial" w:cs="Arial"/>
          <w:i/>
          <w:color w:val="FF0000"/>
          <w:sz w:val="24"/>
          <w:szCs w:val="24"/>
        </w:rPr>
      </w:pPr>
    </w:p>
    <w:p w14:paraId="4C31D8E5" w14:textId="7ED1D899" w:rsidR="007C565D" w:rsidRPr="00414921" w:rsidRDefault="007C565D" w:rsidP="00A3492A">
      <w:pPr>
        <w:pStyle w:val="ListParagraph"/>
        <w:numPr>
          <w:ilvl w:val="0"/>
          <w:numId w:val="3"/>
        </w:numPr>
        <w:rPr>
          <w:rFonts w:ascii="Arial" w:hAnsi="Arial" w:cs="Arial"/>
          <w:b/>
          <w:bCs/>
          <w:i/>
          <w:sz w:val="24"/>
          <w:szCs w:val="24"/>
        </w:rPr>
      </w:pPr>
      <w:r w:rsidRPr="00414921">
        <w:rPr>
          <w:rFonts w:ascii="Arial" w:hAnsi="Arial" w:cs="Arial"/>
          <w:b/>
          <w:bCs/>
          <w:i/>
          <w:sz w:val="24"/>
          <w:szCs w:val="24"/>
        </w:rPr>
        <w:t>Legitimate purpose (s28(b))</w:t>
      </w:r>
    </w:p>
    <w:p w14:paraId="66D48279" w14:textId="082561A7" w:rsidR="007C565D" w:rsidRPr="00A26C4A" w:rsidRDefault="007C565D" w:rsidP="007C565D">
      <w:pPr>
        <w:pStyle w:val="ListParagraph"/>
        <w:ind w:left="360"/>
        <w:rPr>
          <w:rFonts w:ascii="Arial" w:hAnsi="Arial" w:cs="Arial"/>
          <w:i/>
          <w:sz w:val="24"/>
          <w:szCs w:val="24"/>
        </w:rPr>
      </w:pPr>
    </w:p>
    <w:p w14:paraId="1D1FFBDE" w14:textId="05668BC3" w:rsidR="00DA63DC" w:rsidRPr="00A26C4A" w:rsidRDefault="00DA63DC" w:rsidP="007C565D">
      <w:pPr>
        <w:pStyle w:val="ListParagraph"/>
        <w:ind w:left="360"/>
        <w:rPr>
          <w:rFonts w:ascii="Arial" w:hAnsi="Arial" w:cs="Arial"/>
          <w:iCs/>
          <w:sz w:val="24"/>
          <w:szCs w:val="24"/>
          <w:u w:val="single"/>
        </w:rPr>
      </w:pPr>
      <w:r w:rsidRPr="00A26C4A">
        <w:rPr>
          <w:rFonts w:ascii="Arial" w:hAnsi="Arial" w:cs="Arial"/>
          <w:iCs/>
          <w:sz w:val="24"/>
          <w:szCs w:val="24"/>
          <w:u w:val="single"/>
        </w:rPr>
        <w:t>Right to be presumed innocent until proven guilty</w:t>
      </w:r>
    </w:p>
    <w:p w14:paraId="42341C51" w14:textId="335C3A2F" w:rsidR="00A30085" w:rsidRDefault="00774166" w:rsidP="00F87381">
      <w:pPr>
        <w:pStyle w:val="ListParagraph"/>
        <w:ind w:left="360"/>
        <w:rPr>
          <w:rFonts w:ascii="Arial" w:hAnsi="Arial" w:cs="Arial"/>
          <w:iCs/>
          <w:sz w:val="24"/>
          <w:szCs w:val="24"/>
        </w:rPr>
      </w:pPr>
      <w:r>
        <w:rPr>
          <w:rFonts w:ascii="Arial" w:hAnsi="Arial" w:cs="Arial"/>
          <w:iCs/>
          <w:sz w:val="24"/>
          <w:szCs w:val="24"/>
        </w:rPr>
        <w:t>The intention of th</w:t>
      </w:r>
      <w:r w:rsidR="00DA63DC">
        <w:rPr>
          <w:rFonts w:ascii="Arial" w:hAnsi="Arial" w:cs="Arial"/>
          <w:iCs/>
          <w:sz w:val="24"/>
          <w:szCs w:val="24"/>
        </w:rPr>
        <w:t>e strict liability</w:t>
      </w:r>
      <w:r w:rsidR="0019048E">
        <w:rPr>
          <w:rFonts w:ascii="Arial" w:hAnsi="Arial" w:cs="Arial"/>
          <w:iCs/>
          <w:sz w:val="24"/>
          <w:szCs w:val="24"/>
        </w:rPr>
        <w:t xml:space="preserve"> </w:t>
      </w:r>
      <w:r>
        <w:rPr>
          <w:rFonts w:ascii="Arial" w:hAnsi="Arial" w:cs="Arial"/>
          <w:iCs/>
          <w:sz w:val="24"/>
          <w:szCs w:val="24"/>
        </w:rPr>
        <w:t>offence is to deter people</w:t>
      </w:r>
      <w:r w:rsidR="00E8198B">
        <w:rPr>
          <w:rFonts w:ascii="Arial" w:hAnsi="Arial" w:cs="Arial"/>
          <w:iCs/>
          <w:sz w:val="24"/>
          <w:szCs w:val="24"/>
        </w:rPr>
        <w:t xml:space="preserve"> from, and</w:t>
      </w:r>
      <w:r>
        <w:rPr>
          <w:rFonts w:ascii="Arial" w:hAnsi="Arial" w:cs="Arial"/>
          <w:iCs/>
          <w:sz w:val="24"/>
          <w:szCs w:val="24"/>
        </w:rPr>
        <w:t xml:space="preserve"> appropriately and proportionately </w:t>
      </w:r>
      <w:r w:rsidR="00E8198B">
        <w:rPr>
          <w:rFonts w:ascii="Arial" w:hAnsi="Arial" w:cs="Arial"/>
          <w:iCs/>
          <w:sz w:val="24"/>
          <w:szCs w:val="24"/>
        </w:rPr>
        <w:t xml:space="preserve">respond to, </w:t>
      </w:r>
      <w:r>
        <w:rPr>
          <w:rFonts w:ascii="Arial" w:hAnsi="Arial" w:cs="Arial"/>
          <w:iCs/>
          <w:sz w:val="24"/>
          <w:szCs w:val="24"/>
        </w:rPr>
        <w:t>allowing their dog’s registration to lapse.</w:t>
      </w:r>
      <w:r w:rsidR="004D2914">
        <w:rPr>
          <w:rFonts w:ascii="Arial" w:hAnsi="Arial" w:cs="Arial"/>
          <w:iCs/>
          <w:sz w:val="24"/>
          <w:szCs w:val="24"/>
        </w:rPr>
        <w:t xml:space="preserve"> While dogs are an important part of everyday life for m</w:t>
      </w:r>
      <w:r w:rsidR="00B969A9">
        <w:rPr>
          <w:rFonts w:ascii="Arial" w:hAnsi="Arial" w:cs="Arial"/>
          <w:iCs/>
          <w:sz w:val="24"/>
          <w:szCs w:val="24"/>
        </w:rPr>
        <w:t>any</w:t>
      </w:r>
      <w:r w:rsidR="004D2914">
        <w:rPr>
          <w:rFonts w:ascii="Arial" w:hAnsi="Arial" w:cs="Arial"/>
          <w:iCs/>
          <w:sz w:val="24"/>
          <w:szCs w:val="24"/>
        </w:rPr>
        <w:t xml:space="preserve"> people in Canberra, they can pose a health and safety danger to humans and other animals if they are not appropriately managed. The purpose of this Bill is to</w:t>
      </w:r>
      <w:r w:rsidR="00A30085">
        <w:rPr>
          <w:rFonts w:ascii="Arial" w:hAnsi="Arial" w:cs="Arial"/>
          <w:iCs/>
          <w:sz w:val="24"/>
          <w:szCs w:val="24"/>
        </w:rPr>
        <w:t xml:space="preserve"> improve public safety by</w:t>
      </w:r>
      <w:r w:rsidR="00890CB0">
        <w:rPr>
          <w:rFonts w:ascii="Arial" w:hAnsi="Arial" w:cs="Arial"/>
          <w:iCs/>
          <w:sz w:val="24"/>
          <w:szCs w:val="24"/>
        </w:rPr>
        <w:t xml:space="preserve"> encouraging responsible dog ownership and</w:t>
      </w:r>
      <w:r w:rsidR="00A30085">
        <w:rPr>
          <w:rFonts w:ascii="Arial" w:hAnsi="Arial" w:cs="Arial"/>
          <w:iCs/>
          <w:sz w:val="24"/>
          <w:szCs w:val="24"/>
        </w:rPr>
        <w:t xml:space="preserve"> </w:t>
      </w:r>
      <w:r w:rsidR="00890CB0">
        <w:rPr>
          <w:rFonts w:ascii="Arial" w:hAnsi="Arial" w:cs="Arial"/>
          <w:iCs/>
          <w:sz w:val="24"/>
          <w:szCs w:val="24"/>
        </w:rPr>
        <w:t>facilitating the collection of</w:t>
      </w:r>
      <w:r w:rsidR="00A30085">
        <w:rPr>
          <w:rFonts w:ascii="Arial" w:hAnsi="Arial" w:cs="Arial"/>
          <w:iCs/>
          <w:sz w:val="24"/>
          <w:szCs w:val="24"/>
        </w:rPr>
        <w:t xml:space="preserve"> consistent, accurate and up to date data about dogs in the community</w:t>
      </w:r>
      <w:r w:rsidR="00B969A9">
        <w:rPr>
          <w:rFonts w:ascii="Arial" w:hAnsi="Arial" w:cs="Arial"/>
          <w:iCs/>
          <w:sz w:val="24"/>
          <w:szCs w:val="24"/>
        </w:rPr>
        <w:t xml:space="preserve">. This </w:t>
      </w:r>
      <w:r w:rsidR="008A193D">
        <w:rPr>
          <w:rFonts w:ascii="Arial" w:hAnsi="Arial" w:cs="Arial"/>
          <w:iCs/>
          <w:sz w:val="24"/>
          <w:szCs w:val="24"/>
        </w:rPr>
        <w:t>data</w:t>
      </w:r>
      <w:r w:rsidR="00A30085">
        <w:rPr>
          <w:rFonts w:ascii="Arial" w:hAnsi="Arial" w:cs="Arial"/>
          <w:iCs/>
          <w:sz w:val="24"/>
          <w:szCs w:val="24"/>
        </w:rPr>
        <w:t xml:space="preserve"> can </w:t>
      </w:r>
      <w:r w:rsidR="008A193D">
        <w:rPr>
          <w:rFonts w:ascii="Arial" w:hAnsi="Arial" w:cs="Arial"/>
          <w:iCs/>
          <w:sz w:val="24"/>
          <w:szCs w:val="24"/>
        </w:rPr>
        <w:t xml:space="preserve">then </w:t>
      </w:r>
      <w:r w:rsidR="00A30085">
        <w:rPr>
          <w:rFonts w:ascii="Arial" w:hAnsi="Arial" w:cs="Arial"/>
          <w:iCs/>
          <w:sz w:val="24"/>
          <w:szCs w:val="24"/>
        </w:rPr>
        <w:t xml:space="preserve">inform the provision of targeted government services towards irresponsible dog ownership. </w:t>
      </w:r>
    </w:p>
    <w:p w14:paraId="51E600A2" w14:textId="77777777" w:rsidR="00F87381" w:rsidRPr="00A26C4A" w:rsidRDefault="00F87381" w:rsidP="00A26C4A">
      <w:pPr>
        <w:pStyle w:val="ListParagraph"/>
        <w:ind w:left="360"/>
        <w:rPr>
          <w:rFonts w:ascii="Arial" w:hAnsi="Arial" w:cs="Arial"/>
          <w:iCs/>
          <w:sz w:val="24"/>
          <w:szCs w:val="24"/>
        </w:rPr>
      </w:pPr>
    </w:p>
    <w:p w14:paraId="0544E1B0" w14:textId="642F2D4F" w:rsidR="00DA63DC" w:rsidRDefault="00DA63DC" w:rsidP="00A26C4A">
      <w:pPr>
        <w:spacing w:after="0"/>
        <w:ind w:firstLine="360"/>
        <w:rPr>
          <w:rFonts w:ascii="Arial" w:hAnsi="Arial" w:cs="Arial"/>
          <w:iCs/>
          <w:sz w:val="24"/>
          <w:szCs w:val="24"/>
          <w:u w:val="single"/>
        </w:rPr>
      </w:pPr>
      <w:r>
        <w:rPr>
          <w:rFonts w:ascii="Arial" w:hAnsi="Arial" w:cs="Arial"/>
          <w:iCs/>
          <w:sz w:val="24"/>
          <w:szCs w:val="24"/>
          <w:u w:val="single"/>
        </w:rPr>
        <w:t xml:space="preserve">Right to </w:t>
      </w:r>
      <w:r w:rsidR="0019048E">
        <w:rPr>
          <w:rFonts w:ascii="Arial" w:hAnsi="Arial" w:cs="Arial"/>
          <w:iCs/>
          <w:sz w:val="24"/>
          <w:szCs w:val="24"/>
          <w:u w:val="single"/>
        </w:rPr>
        <w:t xml:space="preserve">privacy </w:t>
      </w:r>
    </w:p>
    <w:p w14:paraId="2E12094C" w14:textId="36C35B51" w:rsidR="00046865" w:rsidRPr="00A26C4A" w:rsidRDefault="00F87381">
      <w:pPr>
        <w:pStyle w:val="ListParagraph"/>
        <w:ind w:left="360"/>
        <w:rPr>
          <w:rFonts w:ascii="Arial" w:hAnsi="Arial" w:cs="Arial"/>
          <w:iCs/>
          <w:sz w:val="24"/>
          <w:szCs w:val="24"/>
        </w:rPr>
      </w:pPr>
      <w:r>
        <w:rPr>
          <w:rFonts w:ascii="Arial" w:hAnsi="Arial" w:cs="Arial"/>
          <w:iCs/>
          <w:sz w:val="24"/>
          <w:szCs w:val="24"/>
        </w:rPr>
        <w:t>The amendments in clause</w:t>
      </w:r>
      <w:r w:rsidR="001B1158">
        <w:rPr>
          <w:rFonts w:ascii="Arial" w:hAnsi="Arial" w:cs="Arial"/>
          <w:iCs/>
          <w:sz w:val="24"/>
          <w:szCs w:val="24"/>
        </w:rPr>
        <w:t xml:space="preserve">s </w:t>
      </w:r>
      <w:r w:rsidR="006F4CC8">
        <w:rPr>
          <w:rFonts w:ascii="Arial" w:hAnsi="Arial" w:cs="Arial"/>
          <w:iCs/>
          <w:sz w:val="24"/>
          <w:szCs w:val="24"/>
        </w:rPr>
        <w:t xml:space="preserve">8, </w:t>
      </w:r>
      <w:r w:rsidR="001B1158">
        <w:rPr>
          <w:rFonts w:ascii="Arial" w:hAnsi="Arial" w:cs="Arial"/>
          <w:iCs/>
          <w:sz w:val="24"/>
          <w:szCs w:val="24"/>
        </w:rPr>
        <w:t>12 and 14 are intended to ensure that the Territory can collect accurate and up to date information about dogs in the ACT</w:t>
      </w:r>
      <w:r w:rsidR="008A193D">
        <w:rPr>
          <w:rFonts w:ascii="Arial" w:hAnsi="Arial" w:cs="Arial"/>
          <w:iCs/>
          <w:sz w:val="24"/>
          <w:szCs w:val="24"/>
        </w:rPr>
        <w:t>.</w:t>
      </w:r>
      <w:r w:rsidR="001B1158">
        <w:rPr>
          <w:rFonts w:ascii="Arial" w:hAnsi="Arial" w:cs="Arial"/>
          <w:iCs/>
          <w:sz w:val="24"/>
          <w:szCs w:val="24"/>
        </w:rPr>
        <w:t xml:space="preserve"> </w:t>
      </w:r>
      <w:r w:rsidR="002B2FD7">
        <w:rPr>
          <w:rFonts w:ascii="Arial" w:hAnsi="Arial" w:cs="Arial"/>
          <w:iCs/>
          <w:sz w:val="24"/>
          <w:szCs w:val="24"/>
        </w:rPr>
        <w:t xml:space="preserve">By having a clearer understanding of dog ownership in the ACT, the Territory can </w:t>
      </w:r>
      <w:r w:rsidR="008A193D">
        <w:rPr>
          <w:rFonts w:ascii="Arial" w:hAnsi="Arial" w:cs="Arial"/>
          <w:iCs/>
          <w:sz w:val="24"/>
          <w:szCs w:val="24"/>
        </w:rPr>
        <w:lastRenderedPageBreak/>
        <w:t xml:space="preserve">improve public safety by </w:t>
      </w:r>
      <w:r w:rsidR="002B2FD7">
        <w:rPr>
          <w:rFonts w:ascii="Arial" w:hAnsi="Arial" w:cs="Arial"/>
          <w:iCs/>
          <w:sz w:val="24"/>
          <w:szCs w:val="24"/>
        </w:rPr>
        <w:t>reduc</w:t>
      </w:r>
      <w:r w:rsidR="008A193D">
        <w:rPr>
          <w:rFonts w:ascii="Arial" w:hAnsi="Arial" w:cs="Arial"/>
          <w:iCs/>
          <w:sz w:val="24"/>
          <w:szCs w:val="24"/>
        </w:rPr>
        <w:t>ing</w:t>
      </w:r>
      <w:r w:rsidR="002B2FD7">
        <w:rPr>
          <w:rFonts w:ascii="Arial" w:hAnsi="Arial" w:cs="Arial"/>
          <w:iCs/>
          <w:sz w:val="24"/>
          <w:szCs w:val="24"/>
        </w:rPr>
        <w:t xml:space="preserve"> the health and safety danger posed by unmanaged dogs</w:t>
      </w:r>
      <w:r w:rsidR="0068646B">
        <w:rPr>
          <w:rFonts w:ascii="Arial" w:hAnsi="Arial" w:cs="Arial"/>
          <w:iCs/>
          <w:sz w:val="24"/>
          <w:szCs w:val="24"/>
        </w:rPr>
        <w:t xml:space="preserve"> through evidence-based service delivery.</w:t>
      </w:r>
      <w:r w:rsidR="002B2FD7">
        <w:rPr>
          <w:rFonts w:ascii="Arial" w:hAnsi="Arial" w:cs="Arial"/>
          <w:iCs/>
          <w:sz w:val="24"/>
          <w:szCs w:val="24"/>
        </w:rPr>
        <w:t xml:space="preserve"> </w:t>
      </w:r>
      <w:r w:rsidR="00890DC4">
        <w:rPr>
          <w:rFonts w:ascii="Arial" w:hAnsi="Arial" w:cs="Arial"/>
          <w:iCs/>
          <w:sz w:val="24"/>
          <w:szCs w:val="24"/>
        </w:rPr>
        <w:t>For example,</w:t>
      </w:r>
      <w:r w:rsidR="0068646B">
        <w:rPr>
          <w:rFonts w:ascii="Arial" w:hAnsi="Arial" w:cs="Arial"/>
          <w:iCs/>
          <w:sz w:val="24"/>
          <w:szCs w:val="24"/>
        </w:rPr>
        <w:t xml:space="preserve"> improved data capture allows for</w:t>
      </w:r>
      <w:r w:rsidR="00890DC4">
        <w:rPr>
          <w:rFonts w:ascii="Arial" w:hAnsi="Arial" w:cs="Arial"/>
          <w:iCs/>
          <w:sz w:val="24"/>
          <w:szCs w:val="24"/>
        </w:rPr>
        <w:t xml:space="preserve"> </w:t>
      </w:r>
      <w:r w:rsidR="0068646B">
        <w:rPr>
          <w:rFonts w:ascii="Arial" w:hAnsi="Arial" w:cs="Arial"/>
          <w:iCs/>
          <w:sz w:val="24"/>
          <w:szCs w:val="24"/>
        </w:rPr>
        <w:t xml:space="preserve">irresponsible dog owners </w:t>
      </w:r>
      <w:r w:rsidR="00C36383">
        <w:rPr>
          <w:rFonts w:ascii="Arial" w:hAnsi="Arial" w:cs="Arial"/>
          <w:iCs/>
          <w:sz w:val="24"/>
          <w:szCs w:val="24"/>
        </w:rPr>
        <w:t>to</w:t>
      </w:r>
      <w:r w:rsidR="0068646B">
        <w:rPr>
          <w:rFonts w:ascii="Arial" w:hAnsi="Arial" w:cs="Arial"/>
          <w:iCs/>
          <w:sz w:val="24"/>
          <w:szCs w:val="24"/>
        </w:rPr>
        <w:t xml:space="preserve"> be more readily identified and managed</w:t>
      </w:r>
      <w:r w:rsidR="008A193D">
        <w:rPr>
          <w:rFonts w:ascii="Arial" w:hAnsi="Arial" w:cs="Arial"/>
          <w:iCs/>
          <w:sz w:val="24"/>
          <w:szCs w:val="24"/>
        </w:rPr>
        <w:t>. It</w:t>
      </w:r>
      <w:r w:rsidR="00C36383">
        <w:rPr>
          <w:rFonts w:ascii="Arial" w:hAnsi="Arial" w:cs="Arial"/>
          <w:iCs/>
          <w:sz w:val="24"/>
          <w:szCs w:val="24"/>
        </w:rPr>
        <w:t xml:space="preserve"> also facilitates lost dogs being more easily returned </w:t>
      </w:r>
      <w:r w:rsidR="00E6037B">
        <w:rPr>
          <w:rFonts w:ascii="Arial" w:hAnsi="Arial" w:cs="Arial"/>
          <w:iCs/>
          <w:sz w:val="24"/>
          <w:szCs w:val="24"/>
        </w:rPr>
        <w:t>to their keepers</w:t>
      </w:r>
      <w:r w:rsidR="00C36383">
        <w:rPr>
          <w:rFonts w:ascii="Arial" w:hAnsi="Arial" w:cs="Arial"/>
          <w:iCs/>
          <w:sz w:val="24"/>
          <w:szCs w:val="24"/>
        </w:rPr>
        <w:t xml:space="preserve">. </w:t>
      </w:r>
    </w:p>
    <w:p w14:paraId="2239E25C" w14:textId="7F93055E" w:rsidR="007C565D" w:rsidRPr="007C565D" w:rsidRDefault="00F87381" w:rsidP="00414921">
      <w:pPr>
        <w:pStyle w:val="ListParagraph"/>
        <w:ind w:left="360"/>
        <w:rPr>
          <w:rFonts w:ascii="Arial" w:hAnsi="Arial" w:cs="Arial"/>
          <w:i/>
          <w:color w:val="FF0000"/>
          <w:sz w:val="24"/>
          <w:szCs w:val="24"/>
        </w:rPr>
      </w:pPr>
      <w:r>
        <w:rPr>
          <w:rFonts w:ascii="Arial" w:hAnsi="Arial" w:cs="Arial"/>
          <w:iCs/>
          <w:sz w:val="24"/>
          <w:szCs w:val="24"/>
        </w:rPr>
        <w:t xml:space="preserve"> </w:t>
      </w:r>
    </w:p>
    <w:p w14:paraId="28129201" w14:textId="5B5F740C" w:rsidR="007C565D" w:rsidRPr="00414921" w:rsidRDefault="00376166" w:rsidP="00A3492A">
      <w:pPr>
        <w:pStyle w:val="ListParagraph"/>
        <w:numPr>
          <w:ilvl w:val="0"/>
          <w:numId w:val="3"/>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(s28(d))</w:t>
      </w:r>
    </w:p>
    <w:p w14:paraId="4C51CABB" w14:textId="763A4402" w:rsidR="007C565D" w:rsidRDefault="007C565D" w:rsidP="007C565D">
      <w:pPr>
        <w:pStyle w:val="ListParagraph"/>
        <w:ind w:left="360"/>
        <w:rPr>
          <w:rFonts w:ascii="Arial" w:hAnsi="Arial" w:cs="Arial"/>
          <w:i/>
          <w:color w:val="FF0000"/>
          <w:sz w:val="24"/>
          <w:szCs w:val="24"/>
        </w:rPr>
      </w:pPr>
    </w:p>
    <w:p w14:paraId="344FF53E" w14:textId="693BB949" w:rsidR="0019048E" w:rsidRPr="00A26C4A" w:rsidRDefault="0019048E" w:rsidP="007C565D">
      <w:pPr>
        <w:pStyle w:val="ListParagraph"/>
        <w:ind w:left="360"/>
        <w:rPr>
          <w:rFonts w:ascii="Arial" w:hAnsi="Arial" w:cs="Arial"/>
          <w:iCs/>
          <w:sz w:val="24"/>
          <w:szCs w:val="24"/>
          <w:u w:val="single"/>
        </w:rPr>
      </w:pPr>
      <w:r w:rsidRPr="00A26C4A">
        <w:rPr>
          <w:rFonts w:ascii="Arial" w:hAnsi="Arial" w:cs="Arial"/>
          <w:iCs/>
          <w:sz w:val="24"/>
          <w:szCs w:val="24"/>
          <w:u w:val="single"/>
        </w:rPr>
        <w:t xml:space="preserve">Right to be presumed innocent until proven guilty </w:t>
      </w:r>
    </w:p>
    <w:p w14:paraId="52BC82AA" w14:textId="52468604" w:rsidR="007C565D" w:rsidRDefault="00077729" w:rsidP="00414921">
      <w:pPr>
        <w:pStyle w:val="ListParagraph"/>
        <w:ind w:left="360"/>
        <w:rPr>
          <w:rFonts w:ascii="Arial" w:hAnsi="Arial" w:cs="Arial"/>
          <w:iCs/>
          <w:sz w:val="24"/>
          <w:szCs w:val="24"/>
        </w:rPr>
      </w:pPr>
      <w:r>
        <w:rPr>
          <w:rFonts w:ascii="Arial" w:hAnsi="Arial" w:cs="Arial"/>
          <w:iCs/>
          <w:sz w:val="24"/>
          <w:szCs w:val="24"/>
        </w:rPr>
        <w:t>A strict liability</w:t>
      </w:r>
      <w:r w:rsidR="00A97BF2">
        <w:rPr>
          <w:rFonts w:ascii="Arial" w:hAnsi="Arial" w:cs="Arial"/>
          <w:iCs/>
          <w:sz w:val="24"/>
          <w:szCs w:val="24"/>
        </w:rPr>
        <w:t xml:space="preserve"> offence</w:t>
      </w:r>
      <w:r>
        <w:rPr>
          <w:rFonts w:ascii="Arial" w:hAnsi="Arial" w:cs="Arial"/>
          <w:iCs/>
          <w:sz w:val="24"/>
          <w:szCs w:val="24"/>
        </w:rPr>
        <w:t xml:space="preserve"> should have a clear yes / no criteria as to whether the offence has occurred, and the person should reasonably know they have an obligation under law. </w:t>
      </w:r>
      <w:r w:rsidR="002B2FD7">
        <w:rPr>
          <w:rFonts w:ascii="Arial" w:hAnsi="Arial" w:cs="Arial"/>
          <w:iCs/>
          <w:sz w:val="24"/>
          <w:szCs w:val="24"/>
        </w:rPr>
        <w:t>The limitation posed by the strict liability offence on right to the presumption of innocence is rationally connected to the legitimate purpose</w:t>
      </w:r>
      <w:r w:rsidR="008A193D">
        <w:rPr>
          <w:rFonts w:ascii="Arial" w:hAnsi="Arial" w:cs="Arial"/>
          <w:iCs/>
          <w:sz w:val="24"/>
          <w:szCs w:val="24"/>
        </w:rPr>
        <w:t>.</w:t>
      </w:r>
      <w:r w:rsidR="002B2FD7">
        <w:rPr>
          <w:rFonts w:ascii="Arial" w:hAnsi="Arial" w:cs="Arial"/>
          <w:iCs/>
          <w:sz w:val="24"/>
          <w:szCs w:val="24"/>
        </w:rPr>
        <w:t xml:space="preserve"> as it provides a measure </w:t>
      </w:r>
      <w:r w:rsidR="00115AE3">
        <w:rPr>
          <w:rFonts w:ascii="Arial" w:hAnsi="Arial" w:cs="Arial"/>
          <w:iCs/>
          <w:sz w:val="24"/>
          <w:szCs w:val="24"/>
        </w:rPr>
        <w:t>to protect the community from potential health and safety risks from instances of irresponsible dog ownership and unregistered dogs</w:t>
      </w:r>
      <w:r w:rsidR="00C36383">
        <w:rPr>
          <w:rFonts w:ascii="Arial" w:hAnsi="Arial" w:cs="Arial"/>
          <w:iCs/>
          <w:sz w:val="24"/>
          <w:szCs w:val="24"/>
        </w:rPr>
        <w:t xml:space="preserve">. </w:t>
      </w:r>
      <w:r w:rsidR="00890CB0">
        <w:rPr>
          <w:rFonts w:ascii="Arial" w:hAnsi="Arial" w:cs="Arial"/>
          <w:iCs/>
          <w:sz w:val="24"/>
          <w:szCs w:val="24"/>
        </w:rPr>
        <w:t xml:space="preserve">This is important as the 2019 Pet Census found there were over 50,000 dogs </w:t>
      </w:r>
      <w:r w:rsidR="008A193D">
        <w:rPr>
          <w:rFonts w:ascii="Arial" w:hAnsi="Arial" w:cs="Arial"/>
          <w:iCs/>
          <w:sz w:val="24"/>
          <w:szCs w:val="24"/>
        </w:rPr>
        <w:t xml:space="preserve">in Canberra, </w:t>
      </w:r>
      <w:r w:rsidR="00890CB0">
        <w:rPr>
          <w:rFonts w:ascii="Arial" w:hAnsi="Arial" w:cs="Arial"/>
          <w:iCs/>
          <w:sz w:val="24"/>
          <w:szCs w:val="24"/>
        </w:rPr>
        <w:t xml:space="preserve">and </w:t>
      </w:r>
      <w:r w:rsidR="00C36383">
        <w:rPr>
          <w:rFonts w:ascii="Arial" w:hAnsi="Arial" w:cs="Arial"/>
          <w:iCs/>
          <w:sz w:val="24"/>
          <w:szCs w:val="24"/>
        </w:rPr>
        <w:t xml:space="preserve">the RSPCA has endorsed registration and microchipping as critical components of reducing the risk of dog attacks. </w:t>
      </w:r>
    </w:p>
    <w:p w14:paraId="3CBDB55B" w14:textId="54E343AB" w:rsidR="0019048E" w:rsidRDefault="0019048E" w:rsidP="00414921">
      <w:pPr>
        <w:pStyle w:val="ListParagraph"/>
        <w:ind w:left="360"/>
        <w:rPr>
          <w:rFonts w:ascii="Arial" w:hAnsi="Arial" w:cs="Arial"/>
          <w:iCs/>
          <w:sz w:val="24"/>
          <w:szCs w:val="24"/>
        </w:rPr>
      </w:pPr>
    </w:p>
    <w:p w14:paraId="2DA7C845" w14:textId="6BFAF23C" w:rsidR="0019048E" w:rsidRDefault="0019048E" w:rsidP="00414921">
      <w:pPr>
        <w:pStyle w:val="ListParagraph"/>
        <w:ind w:left="360"/>
        <w:rPr>
          <w:rFonts w:ascii="Arial" w:hAnsi="Arial" w:cs="Arial"/>
          <w:iCs/>
          <w:sz w:val="24"/>
          <w:szCs w:val="24"/>
          <w:u w:val="single"/>
        </w:rPr>
      </w:pPr>
      <w:r>
        <w:rPr>
          <w:rFonts w:ascii="Arial" w:hAnsi="Arial" w:cs="Arial"/>
          <w:iCs/>
          <w:sz w:val="24"/>
          <w:szCs w:val="24"/>
          <w:u w:val="single"/>
        </w:rPr>
        <w:t xml:space="preserve">Right to privacy </w:t>
      </w:r>
    </w:p>
    <w:p w14:paraId="152BDF9C" w14:textId="142773E4" w:rsidR="00A30085" w:rsidRPr="00D41CE2" w:rsidRDefault="00A30085" w:rsidP="00414921">
      <w:pPr>
        <w:pStyle w:val="ListParagraph"/>
        <w:ind w:left="360"/>
        <w:rPr>
          <w:rFonts w:ascii="Arial" w:hAnsi="Arial" w:cs="Arial"/>
          <w:iCs/>
          <w:sz w:val="24"/>
          <w:szCs w:val="24"/>
        </w:rPr>
      </w:pPr>
      <w:r>
        <w:rPr>
          <w:rFonts w:ascii="Arial" w:hAnsi="Arial" w:cs="Arial"/>
          <w:iCs/>
          <w:sz w:val="24"/>
          <w:szCs w:val="24"/>
        </w:rPr>
        <w:t xml:space="preserve">There is a clear connection </w:t>
      </w:r>
      <w:r w:rsidR="002B2FD7">
        <w:rPr>
          <w:rFonts w:ascii="Arial" w:hAnsi="Arial" w:cs="Arial"/>
          <w:iCs/>
          <w:sz w:val="24"/>
          <w:szCs w:val="24"/>
        </w:rPr>
        <w:t xml:space="preserve">between the limitation and the legitimate purpose </w:t>
      </w:r>
      <w:r w:rsidR="00115AE3">
        <w:rPr>
          <w:rFonts w:ascii="Arial" w:hAnsi="Arial" w:cs="Arial"/>
          <w:iCs/>
          <w:sz w:val="24"/>
          <w:szCs w:val="24"/>
        </w:rPr>
        <w:t xml:space="preserve">as </w:t>
      </w:r>
      <w:r w:rsidR="004F71ED">
        <w:rPr>
          <w:rFonts w:ascii="Arial" w:hAnsi="Arial" w:cs="Arial"/>
          <w:iCs/>
          <w:sz w:val="24"/>
          <w:szCs w:val="24"/>
        </w:rPr>
        <w:t>collecting more</w:t>
      </w:r>
      <w:r w:rsidR="00115AE3">
        <w:rPr>
          <w:rFonts w:ascii="Arial" w:hAnsi="Arial" w:cs="Arial"/>
          <w:iCs/>
          <w:sz w:val="24"/>
          <w:szCs w:val="24"/>
        </w:rPr>
        <w:t xml:space="preserve"> information about registered keepers </w:t>
      </w:r>
      <w:r w:rsidR="004F71ED">
        <w:rPr>
          <w:rFonts w:ascii="Arial" w:hAnsi="Arial" w:cs="Arial"/>
          <w:iCs/>
          <w:sz w:val="24"/>
          <w:szCs w:val="24"/>
        </w:rPr>
        <w:t>facilitates</w:t>
      </w:r>
      <w:r w:rsidR="0068646B">
        <w:rPr>
          <w:rFonts w:ascii="Arial" w:hAnsi="Arial" w:cs="Arial"/>
          <w:iCs/>
          <w:sz w:val="24"/>
          <w:szCs w:val="24"/>
        </w:rPr>
        <w:t xml:space="preserve"> evidenced based decision-making</w:t>
      </w:r>
      <w:r w:rsidR="004F71ED">
        <w:rPr>
          <w:rFonts w:ascii="Arial" w:hAnsi="Arial" w:cs="Arial"/>
          <w:iCs/>
          <w:sz w:val="24"/>
          <w:szCs w:val="24"/>
        </w:rPr>
        <w:t xml:space="preserve"> </w:t>
      </w:r>
      <w:bookmarkStart w:id="1" w:name="_Hlk65060816"/>
      <w:r w:rsidR="00E6037B">
        <w:rPr>
          <w:rFonts w:ascii="Arial" w:hAnsi="Arial" w:cs="Arial"/>
          <w:iCs/>
          <w:sz w:val="24"/>
          <w:szCs w:val="24"/>
        </w:rPr>
        <w:t>about domestic animal services</w:t>
      </w:r>
      <w:r w:rsidR="004F71ED">
        <w:rPr>
          <w:rFonts w:ascii="Arial" w:hAnsi="Arial" w:cs="Arial"/>
          <w:iCs/>
          <w:sz w:val="24"/>
          <w:szCs w:val="24"/>
        </w:rPr>
        <w:t xml:space="preserve">. </w:t>
      </w:r>
      <w:r w:rsidR="0068646B">
        <w:rPr>
          <w:rFonts w:ascii="Arial" w:hAnsi="Arial" w:cs="Arial"/>
          <w:iCs/>
          <w:sz w:val="24"/>
          <w:szCs w:val="24"/>
        </w:rPr>
        <w:t>The collection of this information is important</w:t>
      </w:r>
      <w:r w:rsidR="00F004A2">
        <w:rPr>
          <w:rFonts w:ascii="Arial" w:hAnsi="Arial" w:cs="Arial"/>
          <w:iCs/>
          <w:sz w:val="24"/>
          <w:szCs w:val="24"/>
        </w:rPr>
        <w:t xml:space="preserve"> in improving public safety outcomes </w:t>
      </w:r>
      <w:r w:rsidR="0068646B">
        <w:rPr>
          <w:rFonts w:ascii="Arial" w:hAnsi="Arial" w:cs="Arial"/>
          <w:iCs/>
          <w:sz w:val="24"/>
          <w:szCs w:val="24"/>
        </w:rPr>
        <w:t xml:space="preserve">as without accurate and consistent data on the number and location of dogs in the </w:t>
      </w:r>
      <w:r w:rsidR="00F004A2">
        <w:rPr>
          <w:rFonts w:ascii="Arial" w:hAnsi="Arial" w:cs="Arial"/>
          <w:iCs/>
          <w:sz w:val="24"/>
          <w:szCs w:val="24"/>
        </w:rPr>
        <w:t>ACT</w:t>
      </w:r>
      <w:r w:rsidR="0068646B">
        <w:rPr>
          <w:rFonts w:ascii="Arial" w:hAnsi="Arial" w:cs="Arial"/>
          <w:iCs/>
          <w:sz w:val="24"/>
          <w:szCs w:val="24"/>
        </w:rPr>
        <w:t xml:space="preserve">, it is not possible to effectively target service delivery to the community.   </w:t>
      </w:r>
    </w:p>
    <w:bookmarkEnd w:id="1"/>
    <w:p w14:paraId="2F822F2C" w14:textId="77777777" w:rsidR="00376166" w:rsidRPr="00414921" w:rsidRDefault="00376166" w:rsidP="00414921">
      <w:pPr>
        <w:pStyle w:val="ListParagraph"/>
        <w:rPr>
          <w:rFonts w:ascii="Arial" w:hAnsi="Arial" w:cs="Arial"/>
          <w:i/>
          <w:color w:val="FF0000"/>
          <w:sz w:val="24"/>
          <w:szCs w:val="24"/>
        </w:rPr>
      </w:pPr>
    </w:p>
    <w:p w14:paraId="29C39D87" w14:textId="6C1E3077" w:rsidR="007D660F" w:rsidRDefault="007C565D" w:rsidP="00A3492A">
      <w:pPr>
        <w:pStyle w:val="ListParagraph"/>
        <w:numPr>
          <w:ilvl w:val="0"/>
          <w:numId w:val="3"/>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(s28</w:t>
      </w:r>
      <w:r w:rsidR="007D6581" w:rsidRPr="00414921">
        <w:rPr>
          <w:rFonts w:ascii="Arial" w:hAnsi="Arial" w:cs="Arial"/>
          <w:b/>
          <w:bCs/>
          <w:i/>
          <w:sz w:val="24"/>
          <w:szCs w:val="24"/>
        </w:rPr>
        <w:t xml:space="preserve"> </w:t>
      </w:r>
      <w:r w:rsidR="003F68EE" w:rsidRPr="00414921">
        <w:rPr>
          <w:rFonts w:ascii="Arial" w:hAnsi="Arial" w:cs="Arial"/>
          <w:b/>
          <w:bCs/>
          <w:i/>
          <w:sz w:val="24"/>
          <w:szCs w:val="24"/>
        </w:rPr>
        <w:t>(e))</w:t>
      </w:r>
    </w:p>
    <w:p w14:paraId="5D362703" w14:textId="2063CCF5" w:rsidR="006555E3" w:rsidRDefault="006555E3" w:rsidP="006555E3">
      <w:pPr>
        <w:pStyle w:val="ListParagraph"/>
        <w:ind w:left="360"/>
        <w:rPr>
          <w:rFonts w:ascii="Arial" w:hAnsi="Arial" w:cs="Arial"/>
          <w:b/>
          <w:bCs/>
          <w:i/>
          <w:sz w:val="24"/>
          <w:szCs w:val="24"/>
        </w:rPr>
      </w:pPr>
    </w:p>
    <w:p w14:paraId="2FBA96F7" w14:textId="5639835B" w:rsidR="0019048E" w:rsidRPr="00A26C4A" w:rsidRDefault="0019048E" w:rsidP="006555E3">
      <w:pPr>
        <w:pStyle w:val="ListParagraph"/>
        <w:ind w:left="360"/>
        <w:rPr>
          <w:rFonts w:ascii="Arial" w:hAnsi="Arial" w:cs="Arial"/>
          <w:iCs/>
          <w:sz w:val="24"/>
          <w:szCs w:val="24"/>
          <w:u w:val="single"/>
        </w:rPr>
      </w:pPr>
      <w:r>
        <w:rPr>
          <w:rFonts w:ascii="Arial" w:hAnsi="Arial" w:cs="Arial"/>
          <w:iCs/>
          <w:sz w:val="24"/>
          <w:szCs w:val="24"/>
          <w:u w:val="single"/>
        </w:rPr>
        <w:t xml:space="preserve">Right to be presumed innocent until proven guilty </w:t>
      </w:r>
    </w:p>
    <w:p w14:paraId="605CD83E" w14:textId="1D2FBEA3" w:rsidR="00674074" w:rsidRDefault="00077729" w:rsidP="00414921">
      <w:pPr>
        <w:pStyle w:val="ListParagraph"/>
        <w:ind w:left="360"/>
        <w:rPr>
          <w:rFonts w:ascii="Arial" w:hAnsi="Arial" w:cs="Arial"/>
          <w:iCs/>
          <w:sz w:val="24"/>
          <w:szCs w:val="24"/>
        </w:rPr>
      </w:pPr>
      <w:r>
        <w:rPr>
          <w:rFonts w:ascii="Arial" w:hAnsi="Arial" w:cs="Arial"/>
          <w:iCs/>
          <w:sz w:val="24"/>
          <w:szCs w:val="24"/>
        </w:rPr>
        <w:t xml:space="preserve">The Bill </w:t>
      </w:r>
      <w:r w:rsidR="00657FC7">
        <w:rPr>
          <w:rFonts w:ascii="Arial" w:hAnsi="Arial" w:cs="Arial"/>
          <w:iCs/>
          <w:sz w:val="24"/>
          <w:szCs w:val="24"/>
        </w:rPr>
        <w:t xml:space="preserve">is necessary to achieve the purpose of ensuring that the government has up to date information about the registration of dogs in the ACT. The strict liability offence is necessary to deter people from failing to keep their dog’s registration information up to date. There are no other less restrictive means reasonably available to achieve this purpose. </w:t>
      </w:r>
    </w:p>
    <w:p w14:paraId="27FDAFF0" w14:textId="4A53502C" w:rsidR="002B2FD7" w:rsidRDefault="002B2FD7" w:rsidP="00414921">
      <w:pPr>
        <w:pStyle w:val="ListParagraph"/>
        <w:ind w:left="360"/>
        <w:rPr>
          <w:rFonts w:ascii="Arial" w:hAnsi="Arial" w:cs="Arial"/>
          <w:iCs/>
          <w:sz w:val="24"/>
          <w:szCs w:val="24"/>
        </w:rPr>
      </w:pPr>
    </w:p>
    <w:p w14:paraId="7937747C" w14:textId="4BB136BA" w:rsidR="002B2FD7" w:rsidRDefault="002B2FD7" w:rsidP="00414921">
      <w:pPr>
        <w:pStyle w:val="ListParagraph"/>
        <w:ind w:left="360"/>
        <w:rPr>
          <w:rFonts w:ascii="Arial" w:hAnsi="Arial" w:cs="Arial"/>
          <w:iCs/>
          <w:sz w:val="24"/>
          <w:szCs w:val="24"/>
        </w:rPr>
      </w:pPr>
      <w:r>
        <w:rPr>
          <w:rFonts w:ascii="Arial" w:hAnsi="Arial" w:cs="Arial"/>
          <w:iCs/>
          <w:sz w:val="24"/>
          <w:szCs w:val="24"/>
        </w:rPr>
        <w:t xml:space="preserve">To ensure the right to presumption of innocence is limited as </w:t>
      </w:r>
      <w:r w:rsidR="003F1BA9">
        <w:rPr>
          <w:rFonts w:ascii="Arial" w:hAnsi="Arial" w:cs="Arial"/>
          <w:iCs/>
          <w:sz w:val="24"/>
          <w:szCs w:val="24"/>
        </w:rPr>
        <w:t>little</w:t>
      </w:r>
      <w:r>
        <w:rPr>
          <w:rFonts w:ascii="Arial" w:hAnsi="Arial" w:cs="Arial"/>
          <w:iCs/>
          <w:sz w:val="24"/>
          <w:szCs w:val="24"/>
        </w:rPr>
        <w:t xml:space="preserve"> as possible the Bill has been drafted to create an obligation for the Registrar of Domestic Animals to give a reminder notice to the keeper of the dog at least 1</w:t>
      </w:r>
      <w:r w:rsidR="00FF239A">
        <w:rPr>
          <w:rFonts w:ascii="Arial" w:hAnsi="Arial" w:cs="Arial"/>
          <w:iCs/>
          <w:sz w:val="24"/>
          <w:szCs w:val="24"/>
        </w:rPr>
        <w:t>4</w:t>
      </w:r>
      <w:r>
        <w:rPr>
          <w:rFonts w:ascii="Arial" w:hAnsi="Arial" w:cs="Arial"/>
          <w:iCs/>
          <w:sz w:val="24"/>
          <w:szCs w:val="24"/>
        </w:rPr>
        <w:t xml:space="preserve"> days before registration lapses. The offence only applies if the keeper has been provided with a renewal notice</w:t>
      </w:r>
      <w:r w:rsidR="00890DC4">
        <w:rPr>
          <w:rFonts w:ascii="Arial" w:hAnsi="Arial" w:cs="Arial"/>
          <w:iCs/>
          <w:sz w:val="24"/>
          <w:szCs w:val="24"/>
        </w:rPr>
        <w:t xml:space="preserve"> that contains the relevant information listed in section 10(2)</w:t>
      </w:r>
      <w:r>
        <w:rPr>
          <w:rFonts w:ascii="Arial" w:hAnsi="Arial" w:cs="Arial"/>
          <w:iCs/>
          <w:sz w:val="24"/>
          <w:szCs w:val="24"/>
        </w:rPr>
        <w:t xml:space="preserve"> and does not comply with it.</w:t>
      </w:r>
      <w:r w:rsidR="00890DC4">
        <w:rPr>
          <w:rFonts w:ascii="Arial" w:hAnsi="Arial" w:cs="Arial"/>
          <w:iCs/>
          <w:sz w:val="24"/>
          <w:szCs w:val="24"/>
        </w:rPr>
        <w:t xml:space="preserve"> The reminder notice must state that it is an offence for the keeper to fail to comply with the notice before the dog’s registration ends.</w:t>
      </w:r>
      <w:r>
        <w:rPr>
          <w:rFonts w:ascii="Arial" w:hAnsi="Arial" w:cs="Arial"/>
          <w:iCs/>
          <w:sz w:val="24"/>
          <w:szCs w:val="24"/>
        </w:rPr>
        <w:t xml:space="preserve"> The renewal notice is considered sufficient notice to the keeper that they have a</w:t>
      </w:r>
      <w:r w:rsidR="00890DC4">
        <w:rPr>
          <w:rFonts w:ascii="Arial" w:hAnsi="Arial" w:cs="Arial"/>
          <w:iCs/>
          <w:sz w:val="24"/>
          <w:szCs w:val="24"/>
        </w:rPr>
        <w:t xml:space="preserve"> legal</w:t>
      </w:r>
      <w:r>
        <w:rPr>
          <w:rFonts w:ascii="Arial" w:hAnsi="Arial" w:cs="Arial"/>
          <w:iCs/>
          <w:sz w:val="24"/>
          <w:szCs w:val="24"/>
        </w:rPr>
        <w:t xml:space="preserve"> obligation to renew their dog’s registration. </w:t>
      </w:r>
      <w:r w:rsidR="00890DC4">
        <w:rPr>
          <w:rFonts w:ascii="Arial" w:hAnsi="Arial" w:cs="Arial"/>
          <w:iCs/>
          <w:sz w:val="24"/>
          <w:szCs w:val="24"/>
        </w:rPr>
        <w:t xml:space="preserve">An infringement notice can be issued as an alternative to prosecution for this offence. </w:t>
      </w:r>
    </w:p>
    <w:p w14:paraId="7ECBD8C3" w14:textId="6D47BB4E" w:rsidR="00890DC4" w:rsidRDefault="00890DC4" w:rsidP="00414921">
      <w:pPr>
        <w:pStyle w:val="ListParagraph"/>
        <w:ind w:left="360"/>
        <w:rPr>
          <w:rFonts w:ascii="Arial" w:hAnsi="Arial" w:cs="Arial"/>
          <w:iCs/>
          <w:sz w:val="24"/>
          <w:szCs w:val="24"/>
        </w:rPr>
      </w:pPr>
    </w:p>
    <w:p w14:paraId="73E992F3" w14:textId="3DCBF67D" w:rsidR="00890DC4" w:rsidRDefault="00890DC4" w:rsidP="00414921">
      <w:pPr>
        <w:pStyle w:val="ListParagraph"/>
        <w:ind w:left="360"/>
        <w:rPr>
          <w:rFonts w:ascii="Arial" w:hAnsi="Arial" w:cs="Arial"/>
          <w:iCs/>
          <w:sz w:val="24"/>
          <w:szCs w:val="24"/>
        </w:rPr>
      </w:pPr>
      <w:r>
        <w:rPr>
          <w:rFonts w:ascii="Arial" w:hAnsi="Arial" w:cs="Arial"/>
          <w:iCs/>
          <w:sz w:val="24"/>
          <w:szCs w:val="24"/>
        </w:rPr>
        <w:t>The offence has a maximum penalty of 10 penalty units and an infringement notice amount of $150. The penalties are consistent with other similar offences in the Act and is considered proportionate and an appropriate deterrent for non-compliance.</w:t>
      </w:r>
    </w:p>
    <w:p w14:paraId="31E642CB" w14:textId="699D2D73" w:rsidR="00A30085" w:rsidRDefault="00A30085" w:rsidP="00414921">
      <w:pPr>
        <w:pStyle w:val="ListParagraph"/>
        <w:ind w:left="360"/>
        <w:rPr>
          <w:rFonts w:ascii="Arial" w:hAnsi="Arial" w:cs="Arial"/>
          <w:iCs/>
          <w:sz w:val="24"/>
          <w:szCs w:val="24"/>
        </w:rPr>
      </w:pPr>
    </w:p>
    <w:p w14:paraId="4DE58E76" w14:textId="7FBDBFE6" w:rsidR="00A30085" w:rsidRDefault="00A30085" w:rsidP="00414921">
      <w:pPr>
        <w:pStyle w:val="ListParagraph"/>
        <w:ind w:left="360"/>
        <w:rPr>
          <w:rFonts w:ascii="Arial" w:hAnsi="Arial" w:cs="Arial"/>
          <w:iCs/>
          <w:sz w:val="24"/>
          <w:szCs w:val="24"/>
        </w:rPr>
      </w:pPr>
      <w:r>
        <w:rPr>
          <w:rFonts w:ascii="Arial" w:hAnsi="Arial" w:cs="Arial"/>
          <w:iCs/>
          <w:sz w:val="24"/>
          <w:szCs w:val="24"/>
        </w:rPr>
        <w:t>Additionally, the defence of mistake of fact, which preserves the principle that a person is innocent until proven guilty, is available in response to the strict liability offence.</w:t>
      </w:r>
      <w:r w:rsidR="008504F0">
        <w:rPr>
          <w:rFonts w:ascii="Arial" w:hAnsi="Arial" w:cs="Arial"/>
          <w:iCs/>
          <w:sz w:val="24"/>
          <w:szCs w:val="24"/>
        </w:rPr>
        <w:t xml:space="preserve"> That is</w:t>
      </w:r>
      <w:r w:rsidR="00F004A2">
        <w:rPr>
          <w:rFonts w:ascii="Arial" w:hAnsi="Arial" w:cs="Arial"/>
          <w:iCs/>
          <w:sz w:val="24"/>
          <w:szCs w:val="24"/>
        </w:rPr>
        <w:t xml:space="preserve"> for example</w:t>
      </w:r>
      <w:r w:rsidR="008504F0">
        <w:rPr>
          <w:rFonts w:ascii="Arial" w:hAnsi="Arial" w:cs="Arial"/>
          <w:iCs/>
          <w:sz w:val="24"/>
          <w:szCs w:val="24"/>
        </w:rPr>
        <w:t xml:space="preserve"> if the registered keeper</w:t>
      </w:r>
      <w:r w:rsidR="003F1BA9">
        <w:rPr>
          <w:rFonts w:ascii="Arial" w:hAnsi="Arial" w:cs="Arial"/>
          <w:iCs/>
          <w:sz w:val="24"/>
          <w:szCs w:val="24"/>
        </w:rPr>
        <w:t>,</w:t>
      </w:r>
      <w:r w:rsidR="008504F0">
        <w:rPr>
          <w:rFonts w:ascii="Arial" w:hAnsi="Arial" w:cs="Arial"/>
          <w:iCs/>
          <w:sz w:val="24"/>
          <w:szCs w:val="24"/>
        </w:rPr>
        <w:t xml:space="preserve"> upon receiving the reminder notice</w:t>
      </w:r>
      <w:r w:rsidR="003F1BA9">
        <w:rPr>
          <w:rFonts w:ascii="Arial" w:hAnsi="Arial" w:cs="Arial"/>
          <w:iCs/>
          <w:sz w:val="24"/>
          <w:szCs w:val="24"/>
        </w:rPr>
        <w:t>,</w:t>
      </w:r>
      <w:r w:rsidR="008504F0">
        <w:rPr>
          <w:rFonts w:ascii="Arial" w:hAnsi="Arial" w:cs="Arial"/>
          <w:iCs/>
          <w:sz w:val="24"/>
          <w:szCs w:val="24"/>
        </w:rPr>
        <w:t xml:space="preserve"> took action to comply with notice but failed to do so due to a technical error with the</w:t>
      </w:r>
      <w:r w:rsidR="00E6037B">
        <w:rPr>
          <w:rFonts w:ascii="Arial" w:hAnsi="Arial" w:cs="Arial"/>
          <w:iCs/>
          <w:sz w:val="24"/>
          <w:szCs w:val="24"/>
        </w:rPr>
        <w:t>ir compliance method</w:t>
      </w:r>
      <w:r w:rsidR="003F1BA9">
        <w:rPr>
          <w:rFonts w:ascii="Arial" w:hAnsi="Arial" w:cs="Arial"/>
          <w:iCs/>
          <w:sz w:val="24"/>
          <w:szCs w:val="24"/>
        </w:rPr>
        <w:t>. In this instance</w:t>
      </w:r>
      <w:r w:rsidR="008504F0">
        <w:rPr>
          <w:rFonts w:ascii="Arial" w:hAnsi="Arial" w:cs="Arial"/>
          <w:iCs/>
          <w:sz w:val="24"/>
          <w:szCs w:val="24"/>
        </w:rPr>
        <w:t xml:space="preserve">, their conduct would not constitute an offence as they were under the reasonable and honest belief they had complied.   </w:t>
      </w:r>
    </w:p>
    <w:p w14:paraId="6AE039AF" w14:textId="777119D0" w:rsidR="00DA63DC" w:rsidRDefault="00DA63DC" w:rsidP="00414921">
      <w:pPr>
        <w:pStyle w:val="ListParagraph"/>
        <w:ind w:left="360"/>
        <w:rPr>
          <w:rFonts w:ascii="Arial" w:hAnsi="Arial" w:cs="Arial"/>
          <w:iCs/>
          <w:sz w:val="24"/>
          <w:szCs w:val="24"/>
        </w:rPr>
      </w:pPr>
    </w:p>
    <w:p w14:paraId="48F84602" w14:textId="6D8ED02D" w:rsidR="0019048E" w:rsidRPr="00A26C4A" w:rsidRDefault="0019048E" w:rsidP="00D41CE2">
      <w:pPr>
        <w:pStyle w:val="ListParagraph"/>
        <w:ind w:left="360"/>
        <w:rPr>
          <w:rFonts w:ascii="Arial" w:hAnsi="Arial" w:cs="Arial"/>
          <w:iCs/>
          <w:sz w:val="24"/>
          <w:szCs w:val="24"/>
          <w:u w:val="single"/>
        </w:rPr>
      </w:pPr>
      <w:r w:rsidRPr="00A26C4A">
        <w:rPr>
          <w:rFonts w:ascii="Arial" w:hAnsi="Arial" w:cs="Arial"/>
          <w:iCs/>
          <w:sz w:val="24"/>
          <w:szCs w:val="24"/>
          <w:u w:val="single"/>
        </w:rPr>
        <w:t xml:space="preserve">Right to privacy </w:t>
      </w:r>
    </w:p>
    <w:p w14:paraId="28F995AB" w14:textId="0696B798" w:rsidR="00F004A2" w:rsidRPr="00A26C4A" w:rsidRDefault="00115AE3">
      <w:pPr>
        <w:pStyle w:val="ListParagraph"/>
        <w:ind w:left="360"/>
        <w:rPr>
          <w:rFonts w:ascii="Arial" w:hAnsi="Arial" w:cs="Arial"/>
          <w:iCs/>
          <w:sz w:val="24"/>
          <w:szCs w:val="24"/>
        </w:rPr>
      </w:pPr>
      <w:r>
        <w:rPr>
          <w:rFonts w:ascii="Arial" w:hAnsi="Arial" w:cs="Arial"/>
          <w:iCs/>
          <w:sz w:val="24"/>
          <w:szCs w:val="24"/>
        </w:rPr>
        <w:t>The amendments in clause</w:t>
      </w:r>
      <w:r w:rsidR="00F004A2">
        <w:rPr>
          <w:rFonts w:ascii="Arial" w:hAnsi="Arial" w:cs="Arial"/>
          <w:iCs/>
          <w:sz w:val="24"/>
          <w:szCs w:val="24"/>
        </w:rPr>
        <w:t>s 8,</w:t>
      </w:r>
      <w:r>
        <w:rPr>
          <w:rFonts w:ascii="Arial" w:hAnsi="Arial" w:cs="Arial"/>
          <w:iCs/>
          <w:sz w:val="24"/>
          <w:szCs w:val="24"/>
        </w:rPr>
        <w:t xml:space="preserve"> 12 and 14 are considered to be a reasonable and proportionate limitation on the right to privacy </w:t>
      </w:r>
      <w:r w:rsidR="00890DC4">
        <w:rPr>
          <w:rFonts w:ascii="Arial" w:hAnsi="Arial" w:cs="Arial"/>
          <w:iCs/>
          <w:sz w:val="24"/>
          <w:szCs w:val="24"/>
        </w:rPr>
        <w:t xml:space="preserve">in order to achieve the purpose of protecting public safety from unmanaged and unregistered dogs. The collection of this information is necessary to ensure that irresponsible dog owners can be identified, contacted and managed effectively. </w:t>
      </w:r>
      <w:r w:rsidR="00D41CE2">
        <w:rPr>
          <w:rFonts w:ascii="Arial" w:hAnsi="Arial" w:cs="Arial"/>
          <w:iCs/>
          <w:sz w:val="24"/>
          <w:szCs w:val="24"/>
        </w:rPr>
        <w:t xml:space="preserve">There are no other less restrictive means </w:t>
      </w:r>
      <w:r w:rsidR="00C36383">
        <w:rPr>
          <w:rFonts w:ascii="Arial" w:hAnsi="Arial" w:cs="Arial"/>
          <w:iCs/>
          <w:sz w:val="24"/>
          <w:szCs w:val="24"/>
        </w:rPr>
        <w:t xml:space="preserve">reasonably available to achieve this purpose. </w:t>
      </w:r>
    </w:p>
    <w:p w14:paraId="0FCE86AC" w14:textId="26ACBEA8" w:rsidR="00890DC4" w:rsidRDefault="00890DC4" w:rsidP="00414921">
      <w:pPr>
        <w:pStyle w:val="ListParagraph"/>
        <w:ind w:left="360"/>
        <w:rPr>
          <w:rFonts w:ascii="Arial" w:hAnsi="Arial" w:cs="Arial"/>
          <w:iCs/>
          <w:sz w:val="24"/>
          <w:szCs w:val="24"/>
        </w:rPr>
      </w:pPr>
    </w:p>
    <w:p w14:paraId="4C1AFCD6" w14:textId="1F056944" w:rsidR="00D41CE2" w:rsidRPr="00D41CE2" w:rsidRDefault="00C36383" w:rsidP="00414921">
      <w:pPr>
        <w:pStyle w:val="ListParagraph"/>
        <w:ind w:left="360"/>
        <w:rPr>
          <w:rFonts w:ascii="Arial" w:hAnsi="Arial" w:cs="Arial"/>
          <w:iCs/>
          <w:sz w:val="24"/>
          <w:szCs w:val="24"/>
        </w:rPr>
      </w:pPr>
      <w:r>
        <w:rPr>
          <w:rFonts w:ascii="Arial" w:hAnsi="Arial" w:cs="Arial"/>
          <w:iCs/>
          <w:sz w:val="24"/>
          <w:szCs w:val="24"/>
        </w:rPr>
        <w:t>Additionally, t</w:t>
      </w:r>
      <w:r w:rsidR="00D41CE2">
        <w:rPr>
          <w:rFonts w:ascii="Arial" w:hAnsi="Arial" w:cs="Arial"/>
          <w:iCs/>
          <w:sz w:val="24"/>
          <w:szCs w:val="24"/>
        </w:rPr>
        <w:t xml:space="preserve">he information collected </w:t>
      </w:r>
      <w:r>
        <w:rPr>
          <w:rFonts w:ascii="Arial" w:hAnsi="Arial" w:cs="Arial"/>
          <w:iCs/>
          <w:sz w:val="24"/>
          <w:szCs w:val="24"/>
        </w:rPr>
        <w:t xml:space="preserve">as result of the amendments </w:t>
      </w:r>
      <w:r w:rsidR="00F004A2">
        <w:rPr>
          <w:rFonts w:ascii="Arial" w:hAnsi="Arial" w:cs="Arial"/>
          <w:iCs/>
          <w:sz w:val="24"/>
          <w:szCs w:val="24"/>
        </w:rPr>
        <w:t xml:space="preserve">in clauses 8, 12 </w:t>
      </w:r>
      <w:r>
        <w:rPr>
          <w:rFonts w:ascii="Arial" w:hAnsi="Arial" w:cs="Arial"/>
          <w:iCs/>
          <w:sz w:val="24"/>
          <w:szCs w:val="24"/>
        </w:rPr>
        <w:t xml:space="preserve">and 14 </w:t>
      </w:r>
      <w:r w:rsidR="0088388B">
        <w:rPr>
          <w:rFonts w:ascii="Arial" w:hAnsi="Arial" w:cs="Arial"/>
          <w:iCs/>
          <w:sz w:val="24"/>
          <w:szCs w:val="24"/>
        </w:rPr>
        <w:t xml:space="preserve">is consistent with information collected in other jurisdictions and </w:t>
      </w:r>
      <w:r>
        <w:rPr>
          <w:rFonts w:ascii="Arial" w:hAnsi="Arial" w:cs="Arial"/>
          <w:iCs/>
          <w:sz w:val="24"/>
          <w:szCs w:val="24"/>
        </w:rPr>
        <w:t xml:space="preserve">will be </w:t>
      </w:r>
      <w:r w:rsidR="00D41CE2">
        <w:rPr>
          <w:rFonts w:ascii="Arial" w:hAnsi="Arial" w:cs="Arial"/>
          <w:iCs/>
          <w:sz w:val="24"/>
          <w:szCs w:val="24"/>
        </w:rPr>
        <w:t xml:space="preserve">handled and stored in accordance with Territory Privacy Principles as provided in the </w:t>
      </w:r>
      <w:r w:rsidR="00D41CE2">
        <w:rPr>
          <w:rFonts w:ascii="Arial" w:hAnsi="Arial" w:cs="Arial"/>
          <w:i/>
          <w:sz w:val="24"/>
          <w:szCs w:val="24"/>
        </w:rPr>
        <w:t>Information Privacy Act 2014</w:t>
      </w:r>
      <w:r w:rsidR="00D41CE2">
        <w:rPr>
          <w:rFonts w:ascii="Arial" w:hAnsi="Arial" w:cs="Arial"/>
          <w:iCs/>
          <w:sz w:val="24"/>
          <w:szCs w:val="24"/>
        </w:rPr>
        <w:t xml:space="preserve">. </w:t>
      </w:r>
    </w:p>
    <w:p w14:paraId="0C30C348" w14:textId="7B2C8985" w:rsidR="00890DC4" w:rsidRPr="00A26C4A" w:rsidRDefault="00890DC4" w:rsidP="00A26C4A">
      <w:pPr>
        <w:rPr>
          <w:rFonts w:ascii="Arial" w:hAnsi="Arial" w:cs="Arial"/>
          <w:iCs/>
          <w:sz w:val="24"/>
          <w:szCs w:val="24"/>
        </w:rPr>
      </w:pPr>
      <w:r w:rsidRPr="00A26C4A">
        <w:rPr>
          <w:rFonts w:ascii="Arial" w:hAnsi="Arial" w:cs="Arial"/>
          <w:iCs/>
          <w:sz w:val="24"/>
          <w:szCs w:val="24"/>
        </w:rPr>
        <w:t xml:space="preserve"> </w:t>
      </w:r>
    </w:p>
    <w:p w14:paraId="5D31F725" w14:textId="16319D19" w:rsidR="001A1A70" w:rsidRDefault="001A1A70" w:rsidP="001A1A70">
      <w:pPr>
        <w:rPr>
          <w:rFonts w:ascii="Arial" w:hAnsi="Arial" w:cs="Arial"/>
          <w:iCs/>
          <w:sz w:val="24"/>
          <w:szCs w:val="24"/>
        </w:rPr>
      </w:pPr>
    </w:p>
    <w:p w14:paraId="04F50CE4" w14:textId="57ABFD10" w:rsidR="00774277" w:rsidRDefault="00774277">
      <w:pPr>
        <w:spacing w:after="0" w:line="240" w:lineRule="auto"/>
        <w:rPr>
          <w:rFonts w:asciiTheme="minorHAnsi" w:eastAsiaTheme="majorEastAsia" w:hAnsiTheme="minorHAnsi" w:cs="Arial"/>
          <w:sz w:val="28"/>
          <w:szCs w:val="28"/>
          <w:lang w:eastAsia="en-AU"/>
        </w:rPr>
      </w:pPr>
      <w:bookmarkStart w:id="2" w:name="OLE_LINK1"/>
      <w:r>
        <w:rPr>
          <w:rFonts w:asciiTheme="minorHAnsi" w:hAnsiTheme="minorHAnsi" w:cs="Arial"/>
          <w:b/>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688D4A4B" w:rsidR="00E574DD" w:rsidRPr="00943C7F" w:rsidRDefault="00F66F7A"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Domestical Animals Legislation</w:t>
      </w:r>
      <w:r w:rsidR="00CC1A4A">
        <w:rPr>
          <w:rFonts w:asciiTheme="minorHAnsi" w:hAnsiTheme="minorHAnsi" w:cs="Arial"/>
          <w:b w:val="0"/>
          <w:sz w:val="28"/>
          <w:szCs w:val="28"/>
          <w:lang w:eastAsia="en-AU"/>
        </w:rPr>
        <w:t xml:space="preserve">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w:t>
      </w:r>
      <w:r w:rsidR="00D051F3">
        <w:rPr>
          <w:rFonts w:asciiTheme="minorHAnsi" w:hAnsiTheme="minorHAnsi" w:cs="Arial"/>
          <w:b w:val="0"/>
          <w:sz w:val="28"/>
          <w:szCs w:val="28"/>
          <w:lang w:eastAsia="en-AU"/>
        </w:rPr>
        <w:t>1</w:t>
      </w:r>
    </w:p>
    <w:bookmarkEnd w:id="2"/>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0E1286E8"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7D4490">
        <w:rPr>
          <w:rFonts w:asciiTheme="minorHAnsi" w:hAnsiTheme="minorHAnsi"/>
          <w:b/>
        </w:rPr>
        <w:t>Domestic Animal Legislation</w:t>
      </w:r>
      <w:r>
        <w:rPr>
          <w:rFonts w:asciiTheme="minorHAnsi" w:hAnsiTheme="minorHAnsi"/>
          <w:b/>
        </w:rPr>
        <w:t> 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D051F3">
        <w:rPr>
          <w:rFonts w:asciiTheme="minorHAnsi" w:hAnsiTheme="minorHAnsi"/>
          <w:b/>
        </w:rPr>
        <w:t>1</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8476A5">
        <w:rPr>
          <w:rFonts w:asciiTheme="minorHAnsi" w:hAnsiTheme="minorHAnsi"/>
          <w:b/>
        </w:rPr>
        <w:t xml:space="preserve"> </w:t>
      </w:r>
      <w:r w:rsidRPr="008476A5">
        <w:rPr>
          <w:rFonts w:asciiTheme="minorHAnsi" w:hAnsiTheme="minorHAnsi"/>
          <w:b/>
        </w:rPr>
        <w:t xml:space="preserve">is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4DCC8030" w:rsidR="00E574DD" w:rsidRDefault="00A921C6"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362E99DB" w:rsidR="00E76504" w:rsidRPr="00E76504" w:rsidRDefault="00231590" w:rsidP="00231590">
      <w:pPr>
        <w:pStyle w:val="Heading2"/>
      </w:pPr>
      <w:r>
        <w:t xml:space="preserve">PART 1 </w:t>
      </w:r>
      <w:r>
        <w:tab/>
        <w:t xml:space="preserve">PRELIMINARY </w:t>
      </w:r>
    </w:p>
    <w:p w14:paraId="27FB735B" w14:textId="5C159634" w:rsidR="00C61B07" w:rsidRDefault="00C61B07" w:rsidP="00C65E0C">
      <w:pPr>
        <w:pStyle w:val="Heading3"/>
      </w:pPr>
      <w:r w:rsidRPr="00ED3B77">
        <w:t>Clause 1</w:t>
      </w:r>
      <w:r w:rsidRPr="00ED3B77">
        <w:tab/>
        <w:t>Name of Act</w:t>
      </w:r>
    </w:p>
    <w:p w14:paraId="43301F5C" w14:textId="73A38951" w:rsidR="0003442B" w:rsidRPr="0003442B" w:rsidRDefault="0003442B" w:rsidP="0003442B">
      <w:r>
        <w:t xml:space="preserve">This clause </w:t>
      </w:r>
      <w:r w:rsidR="00E8198B">
        <w:t>states that</w:t>
      </w:r>
      <w:r>
        <w:t xml:space="preserve"> the name of the Act is the </w:t>
      </w:r>
      <w:r>
        <w:rPr>
          <w:i/>
          <w:iCs/>
        </w:rPr>
        <w:t xml:space="preserve">Domestic Animals Legislation Amendment Act 2021. </w:t>
      </w:r>
    </w:p>
    <w:p w14:paraId="341827EE" w14:textId="7F0EAABE" w:rsidR="00C61B07" w:rsidRDefault="00C61B07" w:rsidP="008C225D">
      <w:pPr>
        <w:pStyle w:val="Heading3"/>
      </w:pPr>
      <w:r w:rsidRPr="00ED3B77">
        <w:t>Clause 2</w:t>
      </w:r>
      <w:r w:rsidRPr="00ED3B77">
        <w:tab/>
        <w:t>Commencement</w:t>
      </w:r>
    </w:p>
    <w:p w14:paraId="70B924F8" w14:textId="29EE4248" w:rsidR="0003442B" w:rsidRPr="0003442B" w:rsidRDefault="0003442B" w:rsidP="0003442B">
      <w:r>
        <w:t xml:space="preserve">This clause sets out that the Act commenced on 1 July 2021. </w:t>
      </w:r>
    </w:p>
    <w:p w14:paraId="03E3F0B8" w14:textId="77777777" w:rsidR="00C61B07" w:rsidRPr="00ED3B77" w:rsidRDefault="00C61B07" w:rsidP="008C225D">
      <w:pPr>
        <w:pStyle w:val="Heading3"/>
        <w:rPr>
          <w:b w:val="0"/>
        </w:rPr>
      </w:pPr>
      <w:r w:rsidRPr="00ED3B77">
        <w:t>Clause 3</w:t>
      </w:r>
      <w:r w:rsidRPr="00ED3B77">
        <w:tab/>
        <w:t>Legislation amended</w:t>
      </w:r>
    </w:p>
    <w:p w14:paraId="7E20FA38" w14:textId="34D12D4B" w:rsidR="00D7062D" w:rsidRDefault="0003442B" w:rsidP="00D3034B">
      <w:r>
        <w:t xml:space="preserve">This clause sets out the legislation that is amended by this Act, being the </w:t>
      </w:r>
      <w:r>
        <w:rPr>
          <w:i/>
          <w:iCs/>
        </w:rPr>
        <w:t>Domestic Animals Act 2000</w:t>
      </w:r>
      <w:r>
        <w:t xml:space="preserve">, the Domestic Animals Regulation 2001 and the Magistrates Court (Domestic Animals Infringement Notices) Regulation 2005. </w:t>
      </w:r>
    </w:p>
    <w:p w14:paraId="57C35BB4" w14:textId="7B596185" w:rsidR="00231590" w:rsidRDefault="00231590" w:rsidP="00231590">
      <w:pPr>
        <w:pStyle w:val="Heading2"/>
      </w:pPr>
      <w:r>
        <w:t xml:space="preserve">PART 2 </w:t>
      </w:r>
      <w:r>
        <w:tab/>
        <w:t xml:space="preserve">DOMESTIC ANIMALS ACT 2000 </w:t>
      </w:r>
    </w:p>
    <w:p w14:paraId="2EFF1ABC" w14:textId="6FF6B873" w:rsidR="00D76C56" w:rsidRDefault="00D76C56" w:rsidP="00D76C56">
      <w:pPr>
        <w:pStyle w:val="Heading3"/>
      </w:pPr>
      <w:r>
        <w:t xml:space="preserve">Clause 4 </w:t>
      </w:r>
      <w:r>
        <w:tab/>
        <w:t>Offences against Act – application of Criminal Code etc</w:t>
      </w:r>
      <w:r>
        <w:br/>
      </w:r>
      <w:r>
        <w:tab/>
      </w:r>
      <w:r>
        <w:tab/>
        <w:t xml:space="preserve">Section 4A, note 1 </w:t>
      </w:r>
    </w:p>
    <w:p w14:paraId="670F115B" w14:textId="56861000" w:rsidR="00D76C56" w:rsidRPr="00D76C56" w:rsidRDefault="00D76C56" w:rsidP="00D76C56">
      <w:r>
        <w:t xml:space="preserve">This clause inserts a note including the offence created under section 10A below </w:t>
      </w:r>
      <w:r w:rsidR="002C0DA6">
        <w:t xml:space="preserve">into section 4A of the Act which states that other legislation applies in relation </w:t>
      </w:r>
      <w:r w:rsidR="00BB4045">
        <w:t xml:space="preserve">to </w:t>
      </w:r>
      <w:r w:rsidR="002C0DA6">
        <w:t xml:space="preserve">offences in the Act. </w:t>
      </w:r>
    </w:p>
    <w:p w14:paraId="23ECB8D8" w14:textId="7F088B09" w:rsidR="0003442B" w:rsidRDefault="0003442B" w:rsidP="0003442B">
      <w:pPr>
        <w:pStyle w:val="Heading3"/>
      </w:pPr>
      <w:r>
        <w:t xml:space="preserve">Clause </w:t>
      </w:r>
      <w:r w:rsidR="004A3FB3">
        <w:t>5</w:t>
      </w:r>
      <w:r>
        <w:t xml:space="preserve"> </w:t>
      </w:r>
      <w:r>
        <w:tab/>
        <w:t>Registration – duration</w:t>
      </w:r>
      <w:r>
        <w:br/>
      </w:r>
      <w:r>
        <w:tab/>
      </w:r>
      <w:r>
        <w:tab/>
        <w:t xml:space="preserve">Section 9 </w:t>
      </w:r>
    </w:p>
    <w:p w14:paraId="23146B9C" w14:textId="781E878B" w:rsidR="0003442B" w:rsidRDefault="0003442B" w:rsidP="0003442B">
      <w:r>
        <w:t xml:space="preserve">This clause substitutes the existing section with a provision that states that the registration of a dog remains in force for 12 months unless it is sooner surrendered, cancelled or renewed. </w:t>
      </w:r>
    </w:p>
    <w:p w14:paraId="47D86D7B" w14:textId="50303F1A" w:rsidR="0003442B" w:rsidRDefault="0003442B" w:rsidP="0003442B">
      <w:pPr>
        <w:pStyle w:val="Heading3"/>
      </w:pPr>
      <w:r>
        <w:t xml:space="preserve">Clause </w:t>
      </w:r>
      <w:r w:rsidR="004A3FB3">
        <w:t>6</w:t>
      </w:r>
      <w:r>
        <w:tab/>
        <w:t xml:space="preserve">New section 10 to 10B </w:t>
      </w:r>
    </w:p>
    <w:p w14:paraId="22C06EFF" w14:textId="66A452EE" w:rsidR="0003442B" w:rsidRDefault="0003442B" w:rsidP="0003442B">
      <w:r>
        <w:t>This clause inserts a section requiring the Registrar of Domestic Animals to give the keeper of a dog a written notice (</w:t>
      </w:r>
      <w:r w:rsidR="004A3FB3">
        <w:t xml:space="preserve">a </w:t>
      </w:r>
      <w:r>
        <w:t xml:space="preserve">reminder notice) at least 14 days before the day the dog’s registration ends. </w:t>
      </w:r>
      <w:r w:rsidR="004A3FB3">
        <w:t>Subsection (2) requires the notice to</w:t>
      </w:r>
      <w:r w:rsidR="00A12198">
        <w:t xml:space="preserve"> state</w:t>
      </w:r>
      <w:r>
        <w:t xml:space="preserve">: </w:t>
      </w:r>
    </w:p>
    <w:p w14:paraId="634FD309" w14:textId="490E6C6C" w:rsidR="0003442B" w:rsidRDefault="0003442B" w:rsidP="00A3492A">
      <w:pPr>
        <w:pStyle w:val="ListParagraph"/>
        <w:numPr>
          <w:ilvl w:val="0"/>
          <w:numId w:val="4"/>
        </w:numPr>
      </w:pPr>
      <w:r>
        <w:t>the date the registration ends</w:t>
      </w:r>
    </w:p>
    <w:p w14:paraId="29446E8F" w14:textId="6B73F01C" w:rsidR="0003442B" w:rsidRDefault="0003442B" w:rsidP="00A3492A">
      <w:pPr>
        <w:pStyle w:val="ListParagraph"/>
        <w:numPr>
          <w:ilvl w:val="0"/>
          <w:numId w:val="4"/>
        </w:numPr>
      </w:pPr>
      <w:r>
        <w:t xml:space="preserve">that the keeper is required to confirm or update the information about the dog’s registration </w:t>
      </w:r>
    </w:p>
    <w:p w14:paraId="3C1C680B" w14:textId="1A63384F" w:rsidR="0003442B" w:rsidRDefault="0003442B" w:rsidP="00A3492A">
      <w:pPr>
        <w:pStyle w:val="ListParagraph"/>
        <w:numPr>
          <w:ilvl w:val="0"/>
          <w:numId w:val="4"/>
        </w:numPr>
      </w:pPr>
      <w:r>
        <w:t xml:space="preserve">either information about the dog’s registration required to be confirmed or updated or how the keeper may electronically access that information </w:t>
      </w:r>
    </w:p>
    <w:p w14:paraId="32EEE9B8" w14:textId="5211FBCA" w:rsidR="0003442B" w:rsidRDefault="0003442B" w:rsidP="00A3492A">
      <w:pPr>
        <w:pStyle w:val="ListParagraph"/>
        <w:numPr>
          <w:ilvl w:val="0"/>
          <w:numId w:val="4"/>
        </w:numPr>
      </w:pPr>
      <w:r>
        <w:t xml:space="preserve">that if the keeper is less than 16 years old and resides with a parent or guardian, the parent or guardian must provide written consent for the renewal of the registration </w:t>
      </w:r>
    </w:p>
    <w:p w14:paraId="16F552A5" w14:textId="53B7B10D" w:rsidR="0003442B" w:rsidRDefault="0003442B" w:rsidP="00A3492A">
      <w:pPr>
        <w:pStyle w:val="ListParagraph"/>
        <w:numPr>
          <w:ilvl w:val="0"/>
          <w:numId w:val="4"/>
        </w:numPr>
      </w:pPr>
      <w:r>
        <w:t>how the keeper may comply with the reminder notice</w:t>
      </w:r>
    </w:p>
    <w:p w14:paraId="61135B4E" w14:textId="7BB1A071" w:rsidR="0003442B" w:rsidRDefault="0003442B" w:rsidP="00A3492A">
      <w:pPr>
        <w:pStyle w:val="ListParagraph"/>
        <w:numPr>
          <w:ilvl w:val="0"/>
          <w:numId w:val="4"/>
        </w:numPr>
      </w:pPr>
      <w:r>
        <w:t>that it is an offence to fail to comply with the reminder notice</w:t>
      </w:r>
    </w:p>
    <w:p w14:paraId="382C3A0F" w14:textId="43EDDC9E" w:rsidR="0003442B" w:rsidRDefault="0003442B" w:rsidP="00A3492A">
      <w:pPr>
        <w:pStyle w:val="ListParagraph"/>
        <w:numPr>
          <w:ilvl w:val="0"/>
          <w:numId w:val="4"/>
        </w:numPr>
      </w:pPr>
      <w:r>
        <w:t>any other information prescribed by regulation</w:t>
      </w:r>
      <w:r w:rsidR="00A12198">
        <w:t xml:space="preserve">. </w:t>
      </w:r>
    </w:p>
    <w:p w14:paraId="4794A682" w14:textId="77777777" w:rsidR="0003442B" w:rsidRDefault="0003442B" w:rsidP="0003442B"/>
    <w:p w14:paraId="0E64DBAD" w14:textId="29BF47EA" w:rsidR="0003442B" w:rsidRDefault="0003442B" w:rsidP="0003442B">
      <w:r>
        <w:lastRenderedPageBreak/>
        <w:t>Subclause 10A makes it a strict liability offence for a keeper to fail to comply with a reminder notice</w:t>
      </w:r>
      <w:r w:rsidR="00A12198">
        <w:t xml:space="preserve"> they have been given</w:t>
      </w:r>
      <w:r>
        <w:t xml:space="preserve">. The maximum penalty is 10 penalty units. </w:t>
      </w:r>
    </w:p>
    <w:p w14:paraId="4D328357" w14:textId="4A5137C1" w:rsidR="0003442B" w:rsidRDefault="0003442B" w:rsidP="0003442B">
      <w:r>
        <w:t xml:space="preserve">Subclause 10B provides that a dog’s registration is automatically renewed if the keeper is given a reminder notice and complies with the reminder notice. </w:t>
      </w:r>
    </w:p>
    <w:p w14:paraId="28D4D63C" w14:textId="472F9340" w:rsidR="0003442B" w:rsidRDefault="0003442B" w:rsidP="0003442B">
      <w:pPr>
        <w:pStyle w:val="Heading3"/>
      </w:pPr>
      <w:r>
        <w:t xml:space="preserve">Clause </w:t>
      </w:r>
      <w:r w:rsidR="00F13D6D">
        <w:t>7</w:t>
      </w:r>
      <w:r>
        <w:t xml:space="preserve"> </w:t>
      </w:r>
      <w:r>
        <w:tab/>
        <w:t xml:space="preserve">Registration numbers and certificates </w:t>
      </w:r>
      <w:r>
        <w:br/>
      </w:r>
      <w:r>
        <w:tab/>
      </w:r>
      <w:r>
        <w:tab/>
        <w:t xml:space="preserve">New section 11 (1A) </w:t>
      </w:r>
    </w:p>
    <w:p w14:paraId="25937F49" w14:textId="5E7DAC94" w:rsidR="0003442B" w:rsidRDefault="0003442B" w:rsidP="0003442B">
      <w:r>
        <w:t xml:space="preserve">This clause </w:t>
      </w:r>
      <w:r w:rsidR="00A75428">
        <w:t xml:space="preserve">inserts a provision into the section on registration numbers and certificates that requires the </w:t>
      </w:r>
      <w:r w:rsidR="00F13D6D">
        <w:t>R</w:t>
      </w:r>
      <w:r w:rsidR="00A75428">
        <w:t xml:space="preserve">egistrar </w:t>
      </w:r>
      <w:r w:rsidR="00F13D6D">
        <w:t xml:space="preserve">of Domestic Animals </w:t>
      </w:r>
      <w:r w:rsidR="00A75428">
        <w:t xml:space="preserve">to give the registered keeper of a dog a certificate for the dog if the registration is renewed. </w:t>
      </w:r>
    </w:p>
    <w:p w14:paraId="462D4BD4" w14:textId="36A7ADEC" w:rsidR="00A75428" w:rsidRDefault="00A75428" w:rsidP="00A75428">
      <w:pPr>
        <w:pStyle w:val="Heading3"/>
      </w:pPr>
      <w:r>
        <w:t xml:space="preserve">Clause </w:t>
      </w:r>
      <w:r w:rsidR="001B4DCD">
        <w:t>8</w:t>
      </w:r>
      <w:r>
        <w:tab/>
        <w:t xml:space="preserve">New section 12A </w:t>
      </w:r>
    </w:p>
    <w:p w14:paraId="3E584D8D" w14:textId="7F0F93BD" w:rsidR="00A75428" w:rsidRDefault="00A75428" w:rsidP="00A75428">
      <w:r>
        <w:t xml:space="preserve">This clause inserts a new provision that allows the </w:t>
      </w:r>
      <w:r w:rsidR="001B4DCD">
        <w:t>Registrar of Domestic Animals</w:t>
      </w:r>
      <w:r>
        <w:t xml:space="preserve"> to, by written notice, require the keeper to give them any information that is reasonably necessary to carry out a function under the Act. </w:t>
      </w:r>
    </w:p>
    <w:p w14:paraId="0AB8D4B6" w14:textId="18FCC60E" w:rsidR="00A75428" w:rsidRDefault="00A75428" w:rsidP="00A75428">
      <w:r>
        <w:t>The notice must state the information that is to be given, how they may give the information, the</w:t>
      </w:r>
      <w:r w:rsidR="008F2F86">
        <w:t xml:space="preserve"> period</w:t>
      </w:r>
      <w:r>
        <w:t xml:space="preserve"> in which the notice must be complied with which must be not less than 28 days and that the dog’s registration may be cancelled if the keeper fails to comply with the notice. </w:t>
      </w:r>
    </w:p>
    <w:p w14:paraId="07F38981" w14:textId="07315794" w:rsidR="001B4DCD" w:rsidRDefault="001B4DCD" w:rsidP="001B4DCD">
      <w:pPr>
        <w:pStyle w:val="Heading3"/>
      </w:pPr>
      <w:r>
        <w:t>Clause 9</w:t>
      </w:r>
      <w:r>
        <w:tab/>
        <w:t xml:space="preserve">Registration – cancellation </w:t>
      </w:r>
      <w:r>
        <w:br/>
      </w:r>
      <w:r>
        <w:tab/>
      </w:r>
      <w:r>
        <w:tab/>
        <w:t xml:space="preserve">Section 13 (1) (a) </w:t>
      </w:r>
    </w:p>
    <w:p w14:paraId="0AF9798C" w14:textId="212BF4E7" w:rsidR="001B4DCD" w:rsidRPr="001B4DCD" w:rsidRDefault="001B4DCD" w:rsidP="001B4DCD">
      <w:r>
        <w:t xml:space="preserve">This clause substitutes the existing clause with a provision that requires the Registrar of Domestic Animals to cancel the registration of a dog if they are told in writing, or become aware, that the dog has died. </w:t>
      </w:r>
    </w:p>
    <w:p w14:paraId="3B533959" w14:textId="50A9977A" w:rsidR="00A75428" w:rsidRDefault="00A75428" w:rsidP="00A75428">
      <w:pPr>
        <w:pStyle w:val="Heading3"/>
      </w:pPr>
      <w:r>
        <w:t xml:space="preserve">Clause </w:t>
      </w:r>
      <w:r w:rsidR="00C44709">
        <w:t>10</w:t>
      </w:r>
      <w:r>
        <w:t xml:space="preserve"> </w:t>
      </w:r>
      <w:r>
        <w:tab/>
        <w:t xml:space="preserve">New section 13 (2) (c) to 13 (2) (e) </w:t>
      </w:r>
    </w:p>
    <w:p w14:paraId="2A4D0C0F" w14:textId="1D537076" w:rsidR="00A75428" w:rsidRDefault="00A75428" w:rsidP="00A75428">
      <w:r>
        <w:t xml:space="preserve">This </w:t>
      </w:r>
      <w:r w:rsidR="00231590">
        <w:t>clause</w:t>
      </w:r>
      <w:r>
        <w:t xml:space="preserve"> inserts provisions into the section that allows the Registrar</w:t>
      </w:r>
      <w:r w:rsidR="008014E0">
        <w:t xml:space="preserve"> of Domestic Animals</w:t>
      </w:r>
      <w:r>
        <w:t xml:space="preserve"> to cancel the registration of a dog. The new provisions allow cancellation of registration if the dog is not implanted with a microchip as required under the Act, de-sexed as required under in Act or if the keeper fails to comply with a written notice under section 12A. </w:t>
      </w:r>
    </w:p>
    <w:p w14:paraId="47238440" w14:textId="6CA21E8F" w:rsidR="00231590" w:rsidRDefault="00231590" w:rsidP="00231590">
      <w:pPr>
        <w:pStyle w:val="Heading3"/>
      </w:pPr>
      <w:r>
        <w:t xml:space="preserve">Clause </w:t>
      </w:r>
      <w:r w:rsidR="008014E0">
        <w:t>11</w:t>
      </w:r>
      <w:r>
        <w:t xml:space="preserve"> </w:t>
      </w:r>
      <w:r>
        <w:tab/>
        <w:t>New section 164</w:t>
      </w:r>
    </w:p>
    <w:p w14:paraId="1CC8C1CB" w14:textId="1C5053A1" w:rsidR="008014E0" w:rsidRDefault="00231590" w:rsidP="00231590">
      <w:r w:rsidRPr="008014E0">
        <w:t>This clause inserts a provision for transitional arrangements.</w:t>
      </w:r>
      <w:r>
        <w:t xml:space="preserve"> </w:t>
      </w:r>
      <w:r w:rsidR="008014E0">
        <w:t xml:space="preserve">The transitionary arrangements apply to a registration that is in force before 1 July 2021 and states that the registration of a dog ends: </w:t>
      </w:r>
    </w:p>
    <w:p w14:paraId="50A50800" w14:textId="630A45A6" w:rsidR="008014E0" w:rsidRDefault="008014E0" w:rsidP="008014E0">
      <w:pPr>
        <w:pStyle w:val="ListParagraph"/>
        <w:numPr>
          <w:ilvl w:val="0"/>
          <w:numId w:val="7"/>
        </w:numPr>
      </w:pPr>
      <w:r>
        <w:t xml:space="preserve">if the date of the registration is in July or on 1 August – 1 month after the next anniversary of the registration date; or </w:t>
      </w:r>
    </w:p>
    <w:p w14:paraId="1C1EE525" w14:textId="33044FE7" w:rsidR="008014E0" w:rsidRDefault="008014E0" w:rsidP="008014E0">
      <w:pPr>
        <w:pStyle w:val="ListParagraph"/>
        <w:numPr>
          <w:ilvl w:val="0"/>
          <w:numId w:val="7"/>
        </w:numPr>
      </w:pPr>
      <w:r>
        <w:t xml:space="preserve">if the date of the registration is any other day – on the next anniversary of the registration date. </w:t>
      </w:r>
    </w:p>
    <w:p w14:paraId="477A1F11" w14:textId="77777777" w:rsidR="008014E0" w:rsidRDefault="008014E0" w:rsidP="008014E0">
      <w:pPr>
        <w:pStyle w:val="ListParagraph"/>
      </w:pPr>
    </w:p>
    <w:p w14:paraId="67C4775C" w14:textId="7458F8B8" w:rsidR="008014E0" w:rsidRDefault="008014E0" w:rsidP="008014E0">
      <w:r>
        <w:t xml:space="preserve">The transitionary arrangements do not apply if the registration is sooner surrendered, cancelled or renewed. </w:t>
      </w:r>
    </w:p>
    <w:p w14:paraId="5C1FE1CC" w14:textId="5E0F62FD" w:rsidR="00231590" w:rsidRDefault="00231590" w:rsidP="00231590">
      <w:pPr>
        <w:pStyle w:val="Heading2"/>
      </w:pPr>
      <w:r>
        <w:lastRenderedPageBreak/>
        <w:t xml:space="preserve">PART 3 </w:t>
      </w:r>
      <w:r>
        <w:tab/>
        <w:t xml:space="preserve">DOMESTIC ANIMALS REGULATION 2001 </w:t>
      </w:r>
    </w:p>
    <w:p w14:paraId="0F557A9A" w14:textId="63498B28" w:rsidR="00231590" w:rsidRDefault="00231590" w:rsidP="00231590">
      <w:pPr>
        <w:pStyle w:val="Heading3"/>
      </w:pPr>
      <w:r>
        <w:t xml:space="preserve">Clause </w:t>
      </w:r>
      <w:r w:rsidR="00B733FC">
        <w:t>12</w:t>
      </w:r>
      <w:r>
        <w:t xml:space="preserve"> </w:t>
      </w:r>
      <w:r>
        <w:tab/>
        <w:t>Dog registration information – Act, s 8</w:t>
      </w:r>
      <w:r>
        <w:br/>
      </w:r>
      <w:r>
        <w:tab/>
      </w:r>
      <w:r>
        <w:tab/>
        <w:t xml:space="preserve">Section 5 (a) </w:t>
      </w:r>
    </w:p>
    <w:p w14:paraId="386C175D" w14:textId="62C40D8F" w:rsidR="00231590" w:rsidRPr="00231590" w:rsidRDefault="00231590" w:rsidP="00231590">
      <w:r>
        <w:t xml:space="preserve">This clause substitutes section </w:t>
      </w:r>
      <w:r w:rsidR="00496D3C">
        <w:t xml:space="preserve">5 (a) with a requirement for the </w:t>
      </w:r>
      <w:r w:rsidR="008F2F86">
        <w:t>R</w:t>
      </w:r>
      <w:r w:rsidR="00496D3C">
        <w:t>egistrar</w:t>
      </w:r>
      <w:r w:rsidR="008F2F86">
        <w:t xml:space="preserve"> of Domestic Animals</w:t>
      </w:r>
      <w:r w:rsidR="00496D3C">
        <w:t xml:space="preserve"> to record the name, address and, if known, other contact details of the keeper of the dog and any conviction or finding of guilt of the keeper of the dog within the last 10 years against an animal welfare offence or an offence against this Act. </w:t>
      </w:r>
    </w:p>
    <w:p w14:paraId="31D3C1C5" w14:textId="5A7D52B8" w:rsidR="00496D3C" w:rsidRDefault="00496D3C" w:rsidP="00496D3C">
      <w:pPr>
        <w:pStyle w:val="Heading3"/>
      </w:pPr>
      <w:r>
        <w:t xml:space="preserve">Clause </w:t>
      </w:r>
      <w:r w:rsidR="00B733FC">
        <w:t>13</w:t>
      </w:r>
      <w:r>
        <w:t xml:space="preserve"> </w:t>
      </w:r>
      <w:r>
        <w:tab/>
        <w:t xml:space="preserve">New section 5 (ba) </w:t>
      </w:r>
    </w:p>
    <w:p w14:paraId="3847AA5C" w14:textId="708D5CAA" w:rsidR="00496D3C" w:rsidRDefault="00496D3C" w:rsidP="00496D3C">
      <w:r>
        <w:t xml:space="preserve">This clause inserts a new section requiring the </w:t>
      </w:r>
      <w:r w:rsidR="00B733FC">
        <w:t>Registrar of Domestic Animals</w:t>
      </w:r>
      <w:r>
        <w:t xml:space="preserve"> to record the dog’s name, if known. </w:t>
      </w:r>
    </w:p>
    <w:p w14:paraId="183A7DD4" w14:textId="3491C402" w:rsidR="00496D3C" w:rsidRDefault="00496D3C" w:rsidP="00496D3C">
      <w:pPr>
        <w:pStyle w:val="Heading3"/>
      </w:pPr>
      <w:r>
        <w:t xml:space="preserve">Clause </w:t>
      </w:r>
      <w:r w:rsidR="00B733FC">
        <w:t>14</w:t>
      </w:r>
      <w:r>
        <w:t xml:space="preserve"> </w:t>
      </w:r>
      <w:r>
        <w:tab/>
        <w:t>New section 5 (i) to (</w:t>
      </w:r>
      <w:r w:rsidR="00B07144">
        <w:t>l</w:t>
      </w:r>
      <w:r>
        <w:t xml:space="preserve">) </w:t>
      </w:r>
    </w:p>
    <w:p w14:paraId="7B3892D5" w14:textId="0E2E4CB2" w:rsidR="00496D3C" w:rsidRDefault="00496D3C" w:rsidP="00496D3C">
      <w:r>
        <w:t xml:space="preserve">This clause inserts a new section requiring the </w:t>
      </w:r>
      <w:r w:rsidR="00B733FC">
        <w:t xml:space="preserve">Registrar of Domestic Animals </w:t>
      </w:r>
      <w:r>
        <w:t xml:space="preserve">to record: </w:t>
      </w:r>
    </w:p>
    <w:p w14:paraId="476FAF21" w14:textId="6C76A477" w:rsidR="00496D3C" w:rsidRDefault="00496D3C" w:rsidP="00A3492A">
      <w:pPr>
        <w:pStyle w:val="ListParagraph"/>
        <w:numPr>
          <w:ilvl w:val="0"/>
          <w:numId w:val="5"/>
        </w:numPr>
      </w:pPr>
      <w:r>
        <w:t xml:space="preserve">that, if the dog has been de-sexed, a statement to that effect </w:t>
      </w:r>
    </w:p>
    <w:p w14:paraId="1E905521" w14:textId="57195ADD" w:rsidR="00496D3C" w:rsidRDefault="00496D3C" w:rsidP="00A3492A">
      <w:pPr>
        <w:pStyle w:val="ListParagraph"/>
        <w:numPr>
          <w:ilvl w:val="0"/>
          <w:numId w:val="5"/>
        </w:numPr>
      </w:pPr>
      <w:r>
        <w:t xml:space="preserve">if </w:t>
      </w:r>
      <w:r w:rsidR="004E05C5">
        <w:t>ownership of the dog, or who keeps the dog, has change</w:t>
      </w:r>
      <w:r w:rsidR="008F2F86">
        <w:t>d</w:t>
      </w:r>
      <w:r w:rsidR="004E05C5">
        <w:t xml:space="preserve"> – the name, address and other contact information of the former owner or keeper, if known </w:t>
      </w:r>
    </w:p>
    <w:p w14:paraId="0437F873" w14:textId="04B45DD3" w:rsidR="004E05C5" w:rsidRDefault="004E05C5" w:rsidP="00A3492A">
      <w:pPr>
        <w:pStyle w:val="ListParagraph"/>
        <w:numPr>
          <w:ilvl w:val="0"/>
          <w:numId w:val="5"/>
        </w:numPr>
      </w:pPr>
      <w:r>
        <w:t xml:space="preserve">if the registrar has been told the dog has died under section 13 (1) (a), a statement to that effect </w:t>
      </w:r>
    </w:p>
    <w:p w14:paraId="3573FC57" w14:textId="0458DF65" w:rsidR="004E05C5" w:rsidRDefault="004E05C5" w:rsidP="00A3492A">
      <w:pPr>
        <w:pStyle w:val="ListParagraph"/>
        <w:numPr>
          <w:ilvl w:val="0"/>
          <w:numId w:val="5"/>
        </w:numPr>
      </w:pPr>
      <w:r>
        <w:t xml:space="preserve">if the registration of the dog is renewed – the date of the renewal. </w:t>
      </w:r>
    </w:p>
    <w:p w14:paraId="1CE1466D" w14:textId="54455A45" w:rsidR="004E05C5" w:rsidRDefault="004E05C5" w:rsidP="004E05C5">
      <w:pPr>
        <w:pStyle w:val="Heading3"/>
        <w:ind w:left="1440" w:hanging="1440"/>
      </w:pPr>
      <w:r>
        <w:t xml:space="preserve">Clause </w:t>
      </w:r>
      <w:r w:rsidR="00B733FC">
        <w:t>15</w:t>
      </w:r>
      <w:r>
        <w:t xml:space="preserve"> </w:t>
      </w:r>
      <w:r>
        <w:tab/>
        <w:t xml:space="preserve">Information on dog registration certificates – Act s 11 (2) </w:t>
      </w:r>
      <w:r>
        <w:br/>
        <w:t xml:space="preserve">New section 6 (g) and (h) </w:t>
      </w:r>
    </w:p>
    <w:p w14:paraId="10499303" w14:textId="5721893F" w:rsidR="004E05C5" w:rsidRDefault="004E05C5" w:rsidP="004E05C5">
      <w:r>
        <w:t xml:space="preserve">This clause inserts information that is to be stated on the registration certificate, specifically the date the registration starts and ends and the date a registration renewal starts and ends. </w:t>
      </w:r>
    </w:p>
    <w:p w14:paraId="2D16C35E" w14:textId="5A7B5D9B" w:rsidR="004E05C5" w:rsidRDefault="004E05C5" w:rsidP="004E05C5">
      <w:pPr>
        <w:pStyle w:val="Heading3"/>
      </w:pPr>
      <w:r>
        <w:t xml:space="preserve">Clause </w:t>
      </w:r>
      <w:r w:rsidR="00B733FC">
        <w:t>17</w:t>
      </w:r>
      <w:r>
        <w:tab/>
        <w:t>Reviewable decisions</w:t>
      </w:r>
      <w:r>
        <w:br/>
      </w:r>
      <w:r>
        <w:tab/>
      </w:r>
      <w:r>
        <w:tab/>
        <w:t xml:space="preserve">Schedule 1, item 1, column 2 </w:t>
      </w:r>
    </w:p>
    <w:p w14:paraId="6D643730" w14:textId="7310F859" w:rsidR="004E05C5" w:rsidRDefault="004E05C5" w:rsidP="004E05C5">
      <w:r>
        <w:t xml:space="preserve">This clause fixes a typographical error. </w:t>
      </w:r>
    </w:p>
    <w:p w14:paraId="4310D1DA" w14:textId="0F90E3B5" w:rsidR="004E05C5" w:rsidRDefault="004E05C5" w:rsidP="004E05C5">
      <w:pPr>
        <w:pStyle w:val="Heading3"/>
      </w:pPr>
      <w:r>
        <w:t>Clause 1</w:t>
      </w:r>
      <w:r w:rsidR="00B733FC">
        <w:t>7</w:t>
      </w:r>
      <w:r>
        <w:tab/>
        <w:t xml:space="preserve">Schedule 1, item 2, column 2 </w:t>
      </w:r>
    </w:p>
    <w:p w14:paraId="774F7614" w14:textId="01DF72EA" w:rsidR="004E05C5" w:rsidRDefault="004E05C5" w:rsidP="004E05C5">
      <w:r>
        <w:t xml:space="preserve">This clause fixes a typographical error. </w:t>
      </w:r>
    </w:p>
    <w:p w14:paraId="74482A6F" w14:textId="05EF6B6E" w:rsidR="00B733FC" w:rsidRDefault="00B733FC" w:rsidP="00B733FC">
      <w:pPr>
        <w:pStyle w:val="Heading3"/>
      </w:pPr>
      <w:r>
        <w:t>Clause 18</w:t>
      </w:r>
      <w:r>
        <w:tab/>
        <w:t xml:space="preserve">Dictionary, note 3 </w:t>
      </w:r>
    </w:p>
    <w:p w14:paraId="225E1776" w14:textId="3044049F" w:rsidR="00B733FC" w:rsidRPr="00B733FC" w:rsidRDefault="00B733FC" w:rsidP="00B733FC">
      <w:r w:rsidRPr="00B07144">
        <w:t>This clause inserts examples into the note 3 of the dictionary definition.</w:t>
      </w:r>
      <w:r>
        <w:t xml:space="preserve"> </w:t>
      </w:r>
    </w:p>
    <w:p w14:paraId="162D5712" w14:textId="143AABF8" w:rsidR="004E05C5" w:rsidRDefault="004E05C5" w:rsidP="00B733FC">
      <w:pPr>
        <w:pStyle w:val="Heading2"/>
        <w:ind w:left="1440" w:hanging="1440"/>
      </w:pPr>
      <w:r>
        <w:lastRenderedPageBreak/>
        <w:t xml:space="preserve">PART 4 </w:t>
      </w:r>
      <w:r>
        <w:tab/>
        <w:t xml:space="preserve">MAGISTRATES COURT (DOMESTIC ANIMALS INFRIGEMENT </w:t>
      </w:r>
      <w:r w:rsidR="00B733FC">
        <w:br/>
      </w:r>
      <w:r>
        <w:t xml:space="preserve">NOTICES) REGULATION 2005 </w:t>
      </w:r>
    </w:p>
    <w:p w14:paraId="0B3A36E0" w14:textId="32EEF506" w:rsidR="004E05C5" w:rsidRDefault="004E05C5" w:rsidP="004E05C5">
      <w:pPr>
        <w:pStyle w:val="Heading3"/>
        <w:ind w:left="1440" w:hanging="1440"/>
      </w:pPr>
      <w:r>
        <w:t>Clause 1</w:t>
      </w:r>
      <w:r w:rsidR="00B733FC">
        <w:t>9</w:t>
      </w:r>
      <w:r>
        <w:tab/>
        <w:t xml:space="preserve">Domestic animals legislation infringement notice offences and </w:t>
      </w:r>
      <w:r>
        <w:br/>
        <w:t xml:space="preserve">penalties </w:t>
      </w:r>
      <w:r>
        <w:br/>
        <w:t xml:space="preserve">Schedule 1, part 1.1, new item 1A </w:t>
      </w:r>
    </w:p>
    <w:p w14:paraId="455C792A" w14:textId="34251D0E" w:rsidR="004E05C5" w:rsidRPr="004E05C5" w:rsidRDefault="004E05C5" w:rsidP="004E05C5">
      <w:r>
        <w:t xml:space="preserve">This clause inserts section 10A (1) into the infringement notice regulation to provide an infringement notice amount of $150. </w:t>
      </w:r>
    </w:p>
    <w:p w14:paraId="6D146919" w14:textId="77777777" w:rsidR="004E05C5" w:rsidRDefault="004E05C5" w:rsidP="004E05C5"/>
    <w:p w14:paraId="6763B127" w14:textId="77777777" w:rsidR="004E05C5" w:rsidRPr="004E05C5" w:rsidRDefault="004E05C5" w:rsidP="004E05C5"/>
    <w:sectPr w:rsidR="004E05C5" w:rsidRPr="004E05C5"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095C7" w14:textId="77777777" w:rsidR="00FB0E86" w:rsidRDefault="00FB0E86">
      <w:pPr>
        <w:spacing w:after="0" w:line="240" w:lineRule="auto"/>
      </w:pPr>
      <w:r>
        <w:separator/>
      </w:r>
    </w:p>
  </w:endnote>
  <w:endnote w:type="continuationSeparator" w:id="0">
    <w:p w14:paraId="1541C19C" w14:textId="77777777" w:rsidR="00FB0E86" w:rsidRDefault="00FB0E86">
      <w:pPr>
        <w:spacing w:after="0" w:line="240" w:lineRule="auto"/>
      </w:pPr>
      <w:r>
        <w:continuationSeparator/>
      </w:r>
    </w:p>
  </w:endnote>
  <w:endnote w:type="continuationNotice" w:id="1">
    <w:p w14:paraId="0C9F77DA" w14:textId="77777777" w:rsidR="00FB0E86" w:rsidRDefault="00FB0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50935" w14:textId="77777777" w:rsidR="00F17D16" w:rsidRDefault="00F17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68F3" w14:textId="678B3D73" w:rsidR="00F17D16" w:rsidRPr="00F17D16" w:rsidRDefault="00F17D16" w:rsidP="00F17D16">
    <w:pPr>
      <w:pStyle w:val="Footer"/>
      <w:jc w:val="center"/>
      <w:rPr>
        <w:rFonts w:cs="Arial"/>
        <w:sz w:val="14"/>
      </w:rPr>
    </w:pPr>
    <w:r w:rsidRPr="00F17D1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5B6CFC4C"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7F17E53E" w14:textId="52C28278" w:rsidR="00F17D16" w:rsidRPr="00F17D16" w:rsidRDefault="00F17D16" w:rsidP="00F17D16">
    <w:pPr>
      <w:pStyle w:val="Footer"/>
      <w:spacing w:before="60" w:line="240" w:lineRule="auto"/>
      <w:jc w:val="center"/>
      <w:rPr>
        <w:rFonts w:cs="Arial"/>
        <w:sz w:val="14"/>
      </w:rPr>
    </w:pPr>
    <w:r w:rsidRPr="00F17D16">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63C164E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D48E2FD" w14:textId="4038BB0F" w:rsidR="00F17D16" w:rsidRPr="00F17D16" w:rsidRDefault="00F17D16" w:rsidP="00F17D16">
    <w:pPr>
      <w:pStyle w:val="Footer"/>
      <w:jc w:val="center"/>
      <w:rPr>
        <w:rFonts w:cs="Arial"/>
        <w:sz w:val="14"/>
      </w:rPr>
    </w:pPr>
    <w:r w:rsidRPr="00F17D16">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28D01" w14:textId="77777777" w:rsidR="00FB0E86" w:rsidRDefault="00FB0E86">
      <w:pPr>
        <w:spacing w:after="0" w:line="240" w:lineRule="auto"/>
      </w:pPr>
      <w:r>
        <w:separator/>
      </w:r>
    </w:p>
  </w:footnote>
  <w:footnote w:type="continuationSeparator" w:id="0">
    <w:p w14:paraId="46116A90" w14:textId="77777777" w:rsidR="00FB0E86" w:rsidRDefault="00FB0E86">
      <w:pPr>
        <w:spacing w:after="0" w:line="240" w:lineRule="auto"/>
      </w:pPr>
      <w:r>
        <w:continuationSeparator/>
      </w:r>
    </w:p>
  </w:footnote>
  <w:footnote w:type="continuationNotice" w:id="1">
    <w:p w14:paraId="07EAF8F0" w14:textId="77777777" w:rsidR="00FB0E86" w:rsidRDefault="00FB0E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432A2" w14:textId="77777777" w:rsidR="00F17D16" w:rsidRDefault="00F17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2D87E" w14:textId="77777777" w:rsidR="00F17D16" w:rsidRDefault="00F17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28313" w14:textId="77777777" w:rsidR="00F17D16" w:rsidRDefault="00F17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6547CE"/>
    <w:multiLevelType w:val="hybridMultilevel"/>
    <w:tmpl w:val="08B4511C"/>
    <w:lvl w:ilvl="0" w:tplc="636EF784">
      <w:start w:val="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74E4A"/>
    <w:multiLevelType w:val="hybridMultilevel"/>
    <w:tmpl w:val="530EAE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15:restartNumberingAfterBreak="0">
    <w:nsid w:val="2B68032F"/>
    <w:multiLevelType w:val="hybridMultilevel"/>
    <w:tmpl w:val="3D381E9C"/>
    <w:lvl w:ilvl="0" w:tplc="B922FFD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6515EF"/>
    <w:multiLevelType w:val="hybridMultilevel"/>
    <w:tmpl w:val="6108E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6E7BA2"/>
    <w:multiLevelType w:val="hybridMultilevel"/>
    <w:tmpl w:val="89FE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663079C9"/>
    <w:multiLevelType w:val="hybridMultilevel"/>
    <w:tmpl w:val="F1D2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DA63C0"/>
    <w:multiLevelType w:val="hybridMultilevel"/>
    <w:tmpl w:val="2AC4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6"/>
  </w:num>
  <w:num w:numId="2">
    <w:abstractNumId w:val="9"/>
  </w:num>
  <w:num w:numId="3">
    <w:abstractNumId w:val="0"/>
  </w:num>
  <w:num w:numId="4">
    <w:abstractNumId w:val="5"/>
  </w:num>
  <w:num w:numId="5">
    <w:abstractNumId w:val="4"/>
  </w:num>
  <w:num w:numId="6">
    <w:abstractNumId w:val="8"/>
  </w:num>
  <w:num w:numId="7">
    <w:abstractNumId w:val="7"/>
  </w:num>
  <w:num w:numId="8">
    <w:abstractNumId w:val="3"/>
  </w:num>
  <w:num w:numId="9">
    <w:abstractNumId w:val="1"/>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5C1"/>
    <w:rsid w:val="00023B23"/>
    <w:rsid w:val="00024137"/>
    <w:rsid w:val="00024DD6"/>
    <w:rsid w:val="000273A7"/>
    <w:rsid w:val="000274AB"/>
    <w:rsid w:val="000276C7"/>
    <w:rsid w:val="00030373"/>
    <w:rsid w:val="00030D9D"/>
    <w:rsid w:val="00032126"/>
    <w:rsid w:val="0003311C"/>
    <w:rsid w:val="00033631"/>
    <w:rsid w:val="00033ABA"/>
    <w:rsid w:val="0003416C"/>
    <w:rsid w:val="0003442B"/>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865"/>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72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3D2"/>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71D"/>
    <w:rsid w:val="00111A76"/>
    <w:rsid w:val="001129DB"/>
    <w:rsid w:val="00112C4D"/>
    <w:rsid w:val="00113678"/>
    <w:rsid w:val="00113692"/>
    <w:rsid w:val="00113AB4"/>
    <w:rsid w:val="00114280"/>
    <w:rsid w:val="001144E0"/>
    <w:rsid w:val="00115AE3"/>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48E"/>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A70"/>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58"/>
    <w:rsid w:val="001B11FC"/>
    <w:rsid w:val="001B1C20"/>
    <w:rsid w:val="001B1FD7"/>
    <w:rsid w:val="001B2479"/>
    <w:rsid w:val="001B258C"/>
    <w:rsid w:val="001B3BEB"/>
    <w:rsid w:val="001B4DCD"/>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6F6B"/>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590"/>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3F51"/>
    <w:rsid w:val="00244799"/>
    <w:rsid w:val="00245F00"/>
    <w:rsid w:val="00246553"/>
    <w:rsid w:val="00246764"/>
    <w:rsid w:val="00247355"/>
    <w:rsid w:val="00247589"/>
    <w:rsid w:val="002477EE"/>
    <w:rsid w:val="0025013B"/>
    <w:rsid w:val="00250428"/>
    <w:rsid w:val="002505E6"/>
    <w:rsid w:val="002514C4"/>
    <w:rsid w:val="00251878"/>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58D8"/>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2FD7"/>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0DA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674B"/>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1BA9"/>
    <w:rsid w:val="003F23D6"/>
    <w:rsid w:val="003F28B1"/>
    <w:rsid w:val="003F2E41"/>
    <w:rsid w:val="003F3AB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1F14"/>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00B8"/>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3C"/>
    <w:rsid w:val="00496D87"/>
    <w:rsid w:val="004977DC"/>
    <w:rsid w:val="004A044B"/>
    <w:rsid w:val="004A06DC"/>
    <w:rsid w:val="004A0ED7"/>
    <w:rsid w:val="004A1685"/>
    <w:rsid w:val="004A19DA"/>
    <w:rsid w:val="004A26C3"/>
    <w:rsid w:val="004A3521"/>
    <w:rsid w:val="004A3E34"/>
    <w:rsid w:val="004A3E84"/>
    <w:rsid w:val="004A3FB3"/>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914"/>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5C5"/>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1ED"/>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162F"/>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2F81"/>
    <w:rsid w:val="0064330A"/>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5B9"/>
    <w:rsid w:val="006538F5"/>
    <w:rsid w:val="00654110"/>
    <w:rsid w:val="00654287"/>
    <w:rsid w:val="00655279"/>
    <w:rsid w:val="006555E3"/>
    <w:rsid w:val="00655874"/>
    <w:rsid w:val="006560A9"/>
    <w:rsid w:val="006566FF"/>
    <w:rsid w:val="00657271"/>
    <w:rsid w:val="00657FC7"/>
    <w:rsid w:val="00660596"/>
    <w:rsid w:val="00660ABD"/>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46B"/>
    <w:rsid w:val="00686C30"/>
    <w:rsid w:val="0068702A"/>
    <w:rsid w:val="00687277"/>
    <w:rsid w:val="0068767F"/>
    <w:rsid w:val="006879C3"/>
    <w:rsid w:val="00690D2A"/>
    <w:rsid w:val="00691038"/>
    <w:rsid w:val="00691860"/>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2A"/>
    <w:rsid w:val="006D52AC"/>
    <w:rsid w:val="006D53B2"/>
    <w:rsid w:val="006D54B3"/>
    <w:rsid w:val="006D5777"/>
    <w:rsid w:val="006D5DCD"/>
    <w:rsid w:val="006D6329"/>
    <w:rsid w:val="006D6725"/>
    <w:rsid w:val="006D68C3"/>
    <w:rsid w:val="006D6CBB"/>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4CC8"/>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599"/>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166"/>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490"/>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4E0"/>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6A5"/>
    <w:rsid w:val="00847966"/>
    <w:rsid w:val="008504F0"/>
    <w:rsid w:val="00850800"/>
    <w:rsid w:val="00850C21"/>
    <w:rsid w:val="00851A3D"/>
    <w:rsid w:val="00851B2F"/>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388B"/>
    <w:rsid w:val="00884EDD"/>
    <w:rsid w:val="00884FF2"/>
    <w:rsid w:val="00885580"/>
    <w:rsid w:val="008859B7"/>
    <w:rsid w:val="0088608D"/>
    <w:rsid w:val="00886384"/>
    <w:rsid w:val="0088641E"/>
    <w:rsid w:val="00886F8C"/>
    <w:rsid w:val="00887DBF"/>
    <w:rsid w:val="00890CB0"/>
    <w:rsid w:val="00890DC4"/>
    <w:rsid w:val="0089386B"/>
    <w:rsid w:val="00893FE7"/>
    <w:rsid w:val="008947E4"/>
    <w:rsid w:val="008950F3"/>
    <w:rsid w:val="00895619"/>
    <w:rsid w:val="0089578E"/>
    <w:rsid w:val="00896BC7"/>
    <w:rsid w:val="008A0D2C"/>
    <w:rsid w:val="008A17B4"/>
    <w:rsid w:val="008A193D"/>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D7BC0"/>
    <w:rsid w:val="008E05CC"/>
    <w:rsid w:val="008E07D2"/>
    <w:rsid w:val="008E0BDA"/>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2F86"/>
    <w:rsid w:val="008F3F04"/>
    <w:rsid w:val="008F4176"/>
    <w:rsid w:val="008F464D"/>
    <w:rsid w:val="008F6E12"/>
    <w:rsid w:val="008F6E89"/>
    <w:rsid w:val="008F7F74"/>
    <w:rsid w:val="009008B1"/>
    <w:rsid w:val="00900EA4"/>
    <w:rsid w:val="009028C1"/>
    <w:rsid w:val="00903782"/>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A35"/>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15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56E7"/>
    <w:rsid w:val="00996329"/>
    <w:rsid w:val="0099670B"/>
    <w:rsid w:val="0099693C"/>
    <w:rsid w:val="00996E02"/>
    <w:rsid w:val="009977FC"/>
    <w:rsid w:val="009A1BE2"/>
    <w:rsid w:val="009A26D4"/>
    <w:rsid w:val="009A2CE2"/>
    <w:rsid w:val="009A31AA"/>
    <w:rsid w:val="009A5CA6"/>
    <w:rsid w:val="009A636F"/>
    <w:rsid w:val="009A67A6"/>
    <w:rsid w:val="009A67CC"/>
    <w:rsid w:val="009A7601"/>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198"/>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6C4A"/>
    <w:rsid w:val="00A27067"/>
    <w:rsid w:val="00A27140"/>
    <w:rsid w:val="00A279BB"/>
    <w:rsid w:val="00A27C2B"/>
    <w:rsid w:val="00A27CF5"/>
    <w:rsid w:val="00A30085"/>
    <w:rsid w:val="00A30701"/>
    <w:rsid w:val="00A317CB"/>
    <w:rsid w:val="00A31920"/>
    <w:rsid w:val="00A3351D"/>
    <w:rsid w:val="00A3369C"/>
    <w:rsid w:val="00A34349"/>
    <w:rsid w:val="00A3492A"/>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0C35"/>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428"/>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42E6"/>
    <w:rsid w:val="00A94502"/>
    <w:rsid w:val="00A94CFA"/>
    <w:rsid w:val="00A95605"/>
    <w:rsid w:val="00A968DE"/>
    <w:rsid w:val="00A96FBF"/>
    <w:rsid w:val="00A97103"/>
    <w:rsid w:val="00A97BF2"/>
    <w:rsid w:val="00AA02A6"/>
    <w:rsid w:val="00AA091C"/>
    <w:rsid w:val="00AA127C"/>
    <w:rsid w:val="00AA1A7B"/>
    <w:rsid w:val="00AA1EDA"/>
    <w:rsid w:val="00AA26F6"/>
    <w:rsid w:val="00AA27F7"/>
    <w:rsid w:val="00AA2967"/>
    <w:rsid w:val="00AA349B"/>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509"/>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144"/>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47E9"/>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3FC"/>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69A9"/>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045"/>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2709E"/>
    <w:rsid w:val="00C3027F"/>
    <w:rsid w:val="00C308EC"/>
    <w:rsid w:val="00C32453"/>
    <w:rsid w:val="00C32513"/>
    <w:rsid w:val="00C325FB"/>
    <w:rsid w:val="00C3367B"/>
    <w:rsid w:val="00C3403D"/>
    <w:rsid w:val="00C342E3"/>
    <w:rsid w:val="00C345AD"/>
    <w:rsid w:val="00C360EC"/>
    <w:rsid w:val="00C36383"/>
    <w:rsid w:val="00C36F46"/>
    <w:rsid w:val="00C37635"/>
    <w:rsid w:val="00C40771"/>
    <w:rsid w:val="00C40C45"/>
    <w:rsid w:val="00C40F4A"/>
    <w:rsid w:val="00C423D6"/>
    <w:rsid w:val="00C42BF1"/>
    <w:rsid w:val="00C430ED"/>
    <w:rsid w:val="00C43991"/>
    <w:rsid w:val="00C4413F"/>
    <w:rsid w:val="00C44709"/>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D78D3"/>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4CD1"/>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1CE2"/>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6C56"/>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63DC"/>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56B2"/>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37B"/>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8B"/>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372"/>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0852"/>
    <w:rsid w:val="00EE17FE"/>
    <w:rsid w:val="00EE1C1F"/>
    <w:rsid w:val="00EE1C7E"/>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6E98"/>
    <w:rsid w:val="00EF7188"/>
    <w:rsid w:val="00EF743A"/>
    <w:rsid w:val="00EF74FC"/>
    <w:rsid w:val="00EF7783"/>
    <w:rsid w:val="00EF7846"/>
    <w:rsid w:val="00EF7C66"/>
    <w:rsid w:val="00EF7D8F"/>
    <w:rsid w:val="00F004A2"/>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3D6D"/>
    <w:rsid w:val="00F162FA"/>
    <w:rsid w:val="00F17B36"/>
    <w:rsid w:val="00F17D1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ADF"/>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6F7A"/>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381"/>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0E86"/>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39A"/>
    <w:rsid w:val="00FF251E"/>
    <w:rsid w:val="00FF28E1"/>
    <w:rsid w:val="00FF2991"/>
    <w:rsid w:val="00FF2BE2"/>
    <w:rsid w:val="00FF3545"/>
    <w:rsid w:val="00FF3F99"/>
    <w:rsid w:val="00FF5184"/>
    <w:rsid w:val="00FF54DB"/>
    <w:rsid w:val="00FF634D"/>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4.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5.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2695</Words>
  <Characters>13681</Characters>
  <Application>Microsoft Office Word</Application>
  <DocSecurity>0</DocSecurity>
  <Lines>325</Lines>
  <Paragraphs>119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2021-03-30T23:35:00Z</dcterms:created>
  <dcterms:modified xsi:type="dcterms:W3CDTF">2021-03-30T23:35:00Z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y fmtid="{D5CDD505-2E9C-101B-9397-08002B2CF9AE}" pid="4" name="Objective-Id">
    <vt:lpwstr>A28152190</vt:lpwstr>
  </property>
  <property fmtid="{D5CDD505-2E9C-101B-9397-08002B2CF9AE}" pid="5" name="Objective-Title">
    <vt:lpwstr>Attachment E - Explanatory Statement</vt:lpwstr>
  </property>
  <property fmtid="{D5CDD505-2E9C-101B-9397-08002B2CF9AE}" pid="6" name="Objective-Comment">
    <vt:lpwstr/>
  </property>
  <property fmtid="{D5CDD505-2E9C-101B-9397-08002B2CF9AE}" pid="7" name="Objective-CreationStamp">
    <vt:filetime>2021-02-16T00:12:48Z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2021-03-25T23:29:24Z</vt:filetime>
  </property>
  <property fmtid="{D5CDD505-2E9C-101B-9397-08002B2CF9AE}" pid="11" name="Objective-ModificationStamp">
    <vt:filetime>2021-03-25T23:29:24Z</vt:filetime>
  </property>
  <property fmtid="{D5CDD505-2E9C-101B-9397-08002B2CF9AE}" pid="12" name="Objective-Owner">
    <vt:lpwstr>Kirra Cox</vt:lpwstr>
  </property>
  <property fmtid="{D5CDD505-2E9C-101B-9397-08002B2CF9AE}" pid="13" name="Objective-Path">
    <vt:lpwstr>Whole of ACT Government:TCCS STRUCTURE - Content Restriction Hierarchy:DIVISION: Chief Operating Officer:BRANCH: Governance and Ministerial Services:SECTION: Ministerial Services Unit:01. Cabinet:02. TCCS Cabinet Submissons:2020:20/606 - Domestic Animals (Annual Registration) Amendment Bill 2021 - Agreement to Introduce:</vt:lpwstr>
  </property>
  <property fmtid="{D5CDD505-2E9C-101B-9397-08002B2CF9AE}" pid="14" name="Objective-Parent">
    <vt:lpwstr>20/606 - Domestic Animals (Annual Registration) Amendment Bill 2021 - Agreement to Introduce</vt:lpwstr>
  </property>
  <property fmtid="{D5CDD505-2E9C-101B-9397-08002B2CF9AE}" pid="15" name="Objective-State">
    <vt:lpwstr>Published</vt:lpwstr>
  </property>
  <property fmtid="{D5CDD505-2E9C-101B-9397-08002B2CF9AE}" pid="16" name="Objective-Version">
    <vt:lpwstr>22.0</vt:lpwstr>
  </property>
  <property fmtid="{D5CDD505-2E9C-101B-9397-08002B2CF9AE}" pid="17" name="Objective-VersionNumber">
    <vt:r8>24</vt:r8>
  </property>
  <property fmtid="{D5CDD505-2E9C-101B-9397-08002B2CF9AE}" pid="18" name="Objective-VersionComment">
    <vt:lpwstr/>
  </property>
  <property fmtid="{D5CDD505-2E9C-101B-9397-08002B2CF9AE}" pid="19" name="Objective-FileNumber">
    <vt:lpwstr>1-2020/98103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M Author [system]">
    <vt:lpwstr/>
  </property>
  <property fmtid="{D5CDD505-2E9C-101B-9397-08002B2CF9AE}" pid="23" name="Objective-OM Author Organisation [system]">
    <vt:lpwstr/>
  </property>
  <property fmtid="{D5CDD505-2E9C-101B-9397-08002B2CF9AE}" pid="24" name="Objective-OM Author Type [system]">
    <vt:lpwstr/>
  </property>
  <property fmtid="{D5CDD505-2E9C-101B-9397-08002B2CF9AE}" pid="25" name="Objective-OM Date Received [system]">
    <vt:lpwstr/>
  </property>
  <property fmtid="{D5CDD505-2E9C-101B-9397-08002B2CF9AE}" pid="26" name="Objective-OM Date of Document [system]">
    <vt:lpwstr/>
  </property>
  <property fmtid="{D5CDD505-2E9C-101B-9397-08002B2CF9AE}" pid="27" name="Objective-OM External Reference [system]">
    <vt:lpwstr/>
  </property>
  <property fmtid="{D5CDD505-2E9C-101B-9397-08002B2CF9AE}" pid="28" name="Objective-OM Reference [system]">
    <vt:lpwstr/>
  </property>
  <property fmtid="{D5CDD505-2E9C-101B-9397-08002B2CF9AE}" pid="29" name="Objective-OM Topic [system]">
    <vt:lpwstr/>
  </property>
  <property fmtid="{D5CDD505-2E9C-101B-9397-08002B2CF9AE}" pid="30" name="Objective-Suburb [system]">
    <vt:lpwstr/>
  </property>
</Properties>
</file>