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DEA3" w14:textId="336D7AAA" w:rsidR="0030585F" w:rsidRPr="00050F68" w:rsidRDefault="0030585F" w:rsidP="00AF0D54">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20</w:t>
      </w:r>
      <w:r w:rsidR="00050F68">
        <w:rPr>
          <w:rFonts w:ascii="Arial" w:hAnsi="Arial" w:cs="Arial"/>
          <w:b/>
          <w:bCs/>
          <w:szCs w:val="24"/>
        </w:rPr>
        <w:t>2</w:t>
      </w:r>
      <w:r w:rsidR="003C4610">
        <w:rPr>
          <w:rFonts w:ascii="Arial" w:hAnsi="Arial" w:cs="Arial"/>
          <w:b/>
          <w:bCs/>
          <w:szCs w:val="24"/>
        </w:rPr>
        <w:t>2</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050F68" w:rsidRDefault="0030585F"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2999B3E5" w14:textId="5F42145A" w:rsidR="007326EC" w:rsidRPr="00050F68" w:rsidRDefault="009A459E" w:rsidP="00A363CB">
      <w:pPr>
        <w:spacing w:before="240" w:after="120"/>
        <w:jc w:val="center"/>
        <w:rPr>
          <w:rFonts w:ascii="Arial" w:hAnsi="Arial" w:cs="Arial"/>
          <w:b/>
          <w:bCs/>
          <w:caps/>
          <w:szCs w:val="24"/>
        </w:rPr>
      </w:pPr>
      <w:r>
        <w:rPr>
          <w:rFonts w:ascii="Arial" w:hAnsi="Arial" w:cs="Arial"/>
          <w:b/>
          <w:bCs/>
          <w:caps/>
          <w:szCs w:val="24"/>
        </w:rPr>
        <w:t>crimes</w:t>
      </w:r>
      <w:r w:rsidR="003C4610">
        <w:rPr>
          <w:rFonts w:ascii="Arial" w:hAnsi="Arial" w:cs="Arial"/>
          <w:b/>
          <w:bCs/>
          <w:caps/>
          <w:szCs w:val="24"/>
        </w:rPr>
        <w:t xml:space="preserve"> LEGISLATION AMENDMENT BILL 2022</w:t>
      </w:r>
    </w:p>
    <w:p w14:paraId="089723CC" w14:textId="77777777" w:rsidR="0030585F" w:rsidRPr="00050F68" w:rsidRDefault="0030585F" w:rsidP="00A363CB">
      <w:pPr>
        <w:autoSpaceDE w:val="0"/>
        <w:autoSpaceDN w:val="0"/>
        <w:adjustRightInd w:val="0"/>
        <w:spacing w:before="240" w:after="120"/>
        <w:rPr>
          <w:rFonts w:ascii="Arial" w:hAnsi="Arial" w:cs="Arial"/>
          <w:b/>
          <w:bCs/>
          <w:szCs w:val="24"/>
        </w:rPr>
      </w:pPr>
    </w:p>
    <w:p w14:paraId="29450727" w14:textId="77777777" w:rsidR="00EE32FF" w:rsidRPr="00050F68" w:rsidRDefault="00EE32FF" w:rsidP="00A363CB">
      <w:pPr>
        <w:autoSpaceDE w:val="0"/>
        <w:autoSpaceDN w:val="0"/>
        <w:adjustRightInd w:val="0"/>
        <w:spacing w:before="240" w:after="120"/>
        <w:rPr>
          <w:rFonts w:ascii="Arial" w:hAnsi="Arial" w:cs="Arial"/>
          <w:b/>
          <w:bCs/>
          <w:szCs w:val="24"/>
        </w:rPr>
      </w:pPr>
    </w:p>
    <w:p w14:paraId="583025EE" w14:textId="322D9C8C" w:rsidR="0030585F" w:rsidRPr="00050F68" w:rsidRDefault="0030585F" w:rsidP="00050F68">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EXPLANATORY STATEMENT</w:t>
      </w:r>
    </w:p>
    <w:p w14:paraId="6EF40694" w14:textId="77777777" w:rsidR="001C2523" w:rsidRPr="00050F68" w:rsidRDefault="001C2523" w:rsidP="00050F68">
      <w:pPr>
        <w:pStyle w:val="NoSpacing"/>
        <w:spacing w:after="120"/>
        <w:jc w:val="center"/>
        <w:rPr>
          <w:rFonts w:ascii="Arial" w:hAnsi="Arial" w:cs="Arial"/>
          <w:b/>
          <w:bCs/>
          <w:szCs w:val="24"/>
        </w:rPr>
      </w:pPr>
      <w:r w:rsidRPr="00050F68">
        <w:rPr>
          <w:rFonts w:ascii="Arial" w:hAnsi="Arial" w:cs="Arial"/>
          <w:b/>
          <w:bCs/>
          <w:szCs w:val="24"/>
        </w:rPr>
        <w:t>and</w:t>
      </w:r>
    </w:p>
    <w:p w14:paraId="22AD6111" w14:textId="5C0A69A3" w:rsidR="001C2523" w:rsidRPr="00050F68" w:rsidRDefault="00050F68" w:rsidP="00050F68">
      <w:pPr>
        <w:pStyle w:val="NoSpacing"/>
        <w:spacing w:after="120"/>
        <w:jc w:val="center"/>
        <w:rPr>
          <w:rFonts w:ascii="Arial" w:hAnsi="Arial" w:cs="Arial"/>
          <w:b/>
          <w:bCs/>
          <w:szCs w:val="24"/>
        </w:rPr>
      </w:pPr>
      <w:r>
        <w:rPr>
          <w:rFonts w:ascii="Arial" w:hAnsi="Arial" w:cs="Arial"/>
          <w:b/>
          <w:bCs/>
          <w:szCs w:val="24"/>
        </w:rPr>
        <w:t>HUMAN RIGHTS COMPATIBILITY STATEMENT</w:t>
      </w:r>
    </w:p>
    <w:p w14:paraId="1ADB6D12" w14:textId="7071820B" w:rsidR="001C2523" w:rsidRPr="00050F68" w:rsidRDefault="001C2523" w:rsidP="001C2523">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w:t>
      </w:r>
      <w:r w:rsidRPr="00050F68">
        <w:rPr>
          <w:rFonts w:ascii="Arial" w:hAnsi="Arial" w:cs="Arial"/>
          <w:b/>
          <w:bCs/>
          <w:i/>
          <w:iCs/>
          <w:szCs w:val="24"/>
        </w:rPr>
        <w:t>Human Rights Act 2004</w:t>
      </w:r>
      <w:r w:rsidRPr="00050F68">
        <w:rPr>
          <w:rFonts w:ascii="Arial" w:hAnsi="Arial" w:cs="Arial"/>
          <w:b/>
          <w:bCs/>
          <w:szCs w:val="24"/>
        </w:rPr>
        <w:t>, s 37)</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77777777" w:rsidR="00852B37" w:rsidRPr="00050F68" w:rsidRDefault="00852B37" w:rsidP="00A363CB">
      <w:pPr>
        <w:autoSpaceDE w:val="0"/>
        <w:autoSpaceDN w:val="0"/>
        <w:adjustRightInd w:val="0"/>
        <w:spacing w:before="240" w:after="120"/>
        <w:rPr>
          <w:rFonts w:ascii="Arial" w:hAnsi="Arial" w:cs="Arial"/>
          <w:b/>
          <w:bCs/>
          <w:szCs w:val="24"/>
        </w:rPr>
      </w:pPr>
    </w:p>
    <w:p w14:paraId="4D2568AC" w14:textId="77777777" w:rsidR="00EE32FF" w:rsidRPr="00050F68" w:rsidRDefault="00EE32FF"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77777777" w:rsidR="0030585F" w:rsidRPr="00050F68" w:rsidRDefault="0030585F" w:rsidP="00EE32FF">
      <w:pPr>
        <w:autoSpaceDE w:val="0"/>
        <w:autoSpaceDN w:val="0"/>
        <w:adjustRightInd w:val="0"/>
        <w:spacing w:after="0" w:line="240" w:lineRule="auto"/>
        <w:jc w:val="right"/>
        <w:rPr>
          <w:rFonts w:ascii="Arial" w:hAnsi="Arial" w:cs="Arial"/>
          <w:b/>
          <w:bCs/>
          <w:szCs w:val="24"/>
        </w:rPr>
      </w:pPr>
      <w:r w:rsidRPr="00050F68">
        <w:rPr>
          <w:rFonts w:ascii="Arial" w:hAnsi="Arial" w:cs="Arial"/>
          <w:b/>
          <w:bCs/>
          <w:szCs w:val="24"/>
        </w:rPr>
        <w:t>Presented by</w:t>
      </w:r>
    </w:p>
    <w:p w14:paraId="10094C4E" w14:textId="29DCCCDC" w:rsidR="0030585F" w:rsidRPr="00050F68" w:rsidRDefault="003C4610"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Shane Rattenbury</w:t>
      </w:r>
      <w:r w:rsidR="0030585F" w:rsidRPr="00050F68">
        <w:rPr>
          <w:rFonts w:ascii="Arial" w:hAnsi="Arial" w:cs="Arial"/>
          <w:b/>
          <w:bCs/>
          <w:szCs w:val="24"/>
        </w:rPr>
        <w:t xml:space="preserve"> MLA</w:t>
      </w:r>
    </w:p>
    <w:sdt>
      <w:sdtPr>
        <w:rPr>
          <w:rFonts w:ascii="Arial" w:hAnsi="Arial" w:cs="Arial"/>
          <w:b/>
          <w:bCs/>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3A423ED0" w14:textId="177FBA63" w:rsidR="00A01869" w:rsidRPr="00050F68" w:rsidRDefault="00595165" w:rsidP="00A01869">
          <w:pPr>
            <w:spacing w:after="0" w:line="240" w:lineRule="auto"/>
            <w:jc w:val="right"/>
            <w:rPr>
              <w:rFonts w:ascii="Arial" w:hAnsi="Arial" w:cs="Arial"/>
              <w:b/>
              <w:bCs/>
              <w:szCs w:val="24"/>
            </w:rPr>
            <w:sectPr w:rsidR="00A01869" w:rsidRPr="00050F68" w:rsidSect="006A52B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9" w:gutter="0"/>
              <w:pgNumType w:start="0"/>
              <w:cols w:space="708"/>
              <w:titlePg/>
              <w:docGrid w:linePitch="360"/>
            </w:sectPr>
          </w:pPr>
          <w:r>
            <w:rPr>
              <w:rFonts w:ascii="Arial" w:hAnsi="Arial" w:cs="Arial"/>
              <w:b/>
              <w:bCs/>
              <w:szCs w:val="24"/>
            </w:rPr>
            <w:t>Attorney-General</w:t>
          </w:r>
        </w:p>
      </w:sdtContent>
    </w:sdt>
    <w:p w14:paraId="314FFBD4" w14:textId="290FFCDF" w:rsidR="00AC5B87" w:rsidRPr="006B0692" w:rsidRDefault="00AC5B87" w:rsidP="00AC5B87">
      <w:pPr>
        <w:rPr>
          <w:rFonts w:ascii="Arial" w:hAnsi="Arial" w:cs="Arial"/>
          <w:szCs w:val="24"/>
        </w:rPr>
      </w:pPr>
    </w:p>
    <w:p w14:paraId="306EEBDF" w14:textId="6BF744CB" w:rsidR="0051718C" w:rsidRPr="006B0692" w:rsidRDefault="00AC5B87" w:rsidP="002E1092">
      <w:pPr>
        <w:pStyle w:val="Heading2"/>
        <w:spacing w:after="120"/>
        <w:rPr>
          <w:rFonts w:ascii="Arial" w:hAnsi="Arial" w:cs="Arial"/>
          <w:szCs w:val="24"/>
        </w:rPr>
      </w:pPr>
      <w:bookmarkStart w:id="0" w:name="_Toc426711259"/>
      <w:bookmarkStart w:id="1" w:name="_Toc429052822"/>
      <w:r w:rsidRPr="006B0692">
        <w:rPr>
          <w:rFonts w:ascii="Arial" w:hAnsi="Arial" w:cs="Arial"/>
          <w:szCs w:val="24"/>
        </w:rPr>
        <w:br w:type="page"/>
      </w:r>
    </w:p>
    <w:p w14:paraId="5671B9AA" w14:textId="451F01E7" w:rsidR="0051718C" w:rsidRPr="00050F68" w:rsidRDefault="00A01869" w:rsidP="0051718C">
      <w:pPr>
        <w:pStyle w:val="Heading2"/>
        <w:spacing w:after="120"/>
        <w:jc w:val="center"/>
        <w:rPr>
          <w:rFonts w:ascii="Arial" w:eastAsia="Calibri" w:hAnsi="Arial" w:cs="Arial"/>
          <w:b w:val="0"/>
          <w:bCs w:val="0"/>
          <w:iCs w:val="0"/>
          <w:szCs w:val="24"/>
          <w:u w:val="none"/>
        </w:rPr>
      </w:pPr>
      <w:bookmarkStart w:id="2" w:name="_Toc94786428"/>
      <w:r>
        <w:rPr>
          <w:rFonts w:ascii="Arial" w:hAnsi="Arial" w:cs="Arial"/>
          <w:b w:val="0"/>
          <w:bCs w:val="0"/>
          <w:caps/>
          <w:szCs w:val="24"/>
        </w:rPr>
        <w:lastRenderedPageBreak/>
        <w:t>crimes</w:t>
      </w:r>
      <w:r w:rsidR="003C4610">
        <w:rPr>
          <w:rFonts w:ascii="Arial" w:hAnsi="Arial" w:cs="Arial"/>
          <w:b w:val="0"/>
          <w:bCs w:val="0"/>
          <w:caps/>
          <w:szCs w:val="24"/>
        </w:rPr>
        <w:t xml:space="preserve"> LEGISLATION AMENDMENT BILL 2022</w:t>
      </w:r>
      <w:bookmarkEnd w:id="2"/>
    </w:p>
    <w:p w14:paraId="15C4153C" w14:textId="1726CF80" w:rsidR="0051718C" w:rsidRPr="00050F68" w:rsidRDefault="0051718C" w:rsidP="0051718C">
      <w:pPr>
        <w:rPr>
          <w:rFonts w:ascii="Arial" w:hAnsi="Arial" w:cs="Arial"/>
          <w:szCs w:val="24"/>
        </w:rPr>
      </w:pPr>
      <w:r w:rsidRPr="00050F68">
        <w:rPr>
          <w:rFonts w:ascii="Arial" w:hAnsi="Arial" w:cs="Arial"/>
          <w:szCs w:val="24"/>
        </w:rPr>
        <w:t xml:space="preserve">The </w:t>
      </w:r>
      <w:r w:rsidR="00A01869">
        <w:rPr>
          <w:rFonts w:ascii="Arial" w:hAnsi="Arial" w:cs="Arial"/>
          <w:i/>
          <w:iCs/>
          <w:szCs w:val="24"/>
        </w:rPr>
        <w:t>Crimes</w:t>
      </w:r>
      <w:r w:rsidR="0050026A">
        <w:rPr>
          <w:rFonts w:ascii="Arial" w:hAnsi="Arial" w:cs="Arial"/>
          <w:i/>
          <w:iCs/>
          <w:szCs w:val="24"/>
        </w:rPr>
        <w:t xml:space="preserve"> Legislation Amendment Bill 2022 </w:t>
      </w:r>
      <w:r w:rsidR="0050026A">
        <w:rPr>
          <w:rFonts w:ascii="Arial" w:hAnsi="Arial" w:cs="Arial"/>
          <w:szCs w:val="24"/>
        </w:rPr>
        <w:t xml:space="preserve">(the </w:t>
      </w:r>
      <w:r w:rsidRPr="00050F68">
        <w:rPr>
          <w:rFonts w:ascii="Arial" w:hAnsi="Arial" w:cs="Arial"/>
          <w:szCs w:val="24"/>
        </w:rPr>
        <w:t>Bill</w:t>
      </w:r>
      <w:r w:rsidR="0050026A">
        <w:rPr>
          <w:rFonts w:ascii="Arial" w:hAnsi="Arial" w:cs="Arial"/>
          <w:szCs w:val="24"/>
        </w:rPr>
        <w:t>)</w:t>
      </w:r>
      <w:r w:rsidRPr="00050F68">
        <w:rPr>
          <w:rFonts w:ascii="Arial" w:hAnsi="Arial" w:cs="Arial"/>
          <w:szCs w:val="24"/>
        </w:rPr>
        <w:t xml:space="preserve"> </w:t>
      </w:r>
      <w:r w:rsidR="003C4610">
        <w:rPr>
          <w:rFonts w:ascii="Arial" w:hAnsi="Arial" w:cs="Arial"/>
          <w:szCs w:val="24"/>
        </w:rPr>
        <w:t xml:space="preserve">is </w:t>
      </w:r>
      <w:r w:rsidRPr="00050F68">
        <w:rPr>
          <w:rFonts w:ascii="Arial" w:hAnsi="Arial" w:cs="Arial"/>
          <w:szCs w:val="24"/>
        </w:rPr>
        <w:t xml:space="preserve">a Significant Bill. Significant Bills are bills that have been assessed as likely to have significant engagement of human rights and require more detailed reasoning in relation to compatibility with the </w:t>
      </w:r>
      <w:r w:rsidRPr="004B3AAD">
        <w:rPr>
          <w:rFonts w:ascii="Arial" w:hAnsi="Arial" w:cs="Arial"/>
          <w:i/>
          <w:iCs/>
          <w:szCs w:val="24"/>
        </w:rPr>
        <w:t>Human Rights Act 2004</w:t>
      </w:r>
      <w:r w:rsidR="004B3AAD">
        <w:rPr>
          <w:rFonts w:ascii="Arial" w:hAnsi="Arial" w:cs="Arial"/>
          <w:szCs w:val="24"/>
        </w:rPr>
        <w:t xml:space="preserve"> (HR Act)</w:t>
      </w:r>
      <w:r w:rsidRPr="00050F68">
        <w:rPr>
          <w:rFonts w:ascii="Arial" w:hAnsi="Arial" w:cs="Arial"/>
          <w:szCs w:val="24"/>
        </w:rPr>
        <w:t>.</w:t>
      </w:r>
    </w:p>
    <w:p w14:paraId="647CCAEE" w14:textId="3605225D" w:rsidR="0030585F" w:rsidRPr="00050F68" w:rsidRDefault="00050F68" w:rsidP="002E1092">
      <w:pPr>
        <w:pStyle w:val="Heading2"/>
        <w:spacing w:after="120"/>
        <w:rPr>
          <w:rFonts w:ascii="Arial" w:hAnsi="Arial" w:cs="Arial"/>
          <w:szCs w:val="24"/>
          <w:u w:val="none"/>
        </w:rPr>
      </w:pPr>
      <w:bookmarkStart w:id="3" w:name="_Toc94786429"/>
      <w:bookmarkEnd w:id="0"/>
      <w:bookmarkEnd w:id="1"/>
      <w:r>
        <w:rPr>
          <w:rFonts w:ascii="Arial" w:hAnsi="Arial" w:cs="Arial"/>
          <w:szCs w:val="24"/>
          <w:u w:val="none"/>
        </w:rPr>
        <w:t>OVERVIEW OF THE BILL</w:t>
      </w:r>
      <w:bookmarkEnd w:id="3"/>
    </w:p>
    <w:p w14:paraId="5BF66ADE" w14:textId="411D9B19" w:rsidR="00457628" w:rsidRPr="0050026A" w:rsidRDefault="00457628" w:rsidP="00A363CB">
      <w:pPr>
        <w:keepNext/>
        <w:autoSpaceDE w:val="0"/>
        <w:autoSpaceDN w:val="0"/>
        <w:adjustRightInd w:val="0"/>
        <w:spacing w:before="240" w:after="120"/>
        <w:rPr>
          <w:rFonts w:ascii="Arial" w:hAnsi="Arial" w:cs="Arial"/>
          <w:szCs w:val="24"/>
        </w:rPr>
      </w:pPr>
      <w:r>
        <w:rPr>
          <w:rFonts w:ascii="Arial" w:hAnsi="Arial" w:cs="Arial"/>
          <w:szCs w:val="24"/>
        </w:rPr>
        <w:t xml:space="preserve">The Bill </w:t>
      </w:r>
      <w:r w:rsidR="00A01869">
        <w:rPr>
          <w:rFonts w:ascii="Arial" w:hAnsi="Arial" w:cs="Arial"/>
          <w:szCs w:val="24"/>
        </w:rPr>
        <w:t>amends crimes legislation to</w:t>
      </w:r>
      <w:r w:rsidR="001F5F2E">
        <w:rPr>
          <w:rFonts w:ascii="Arial" w:hAnsi="Arial" w:cs="Arial"/>
          <w:szCs w:val="24"/>
        </w:rPr>
        <w:t xml:space="preserve"> </w:t>
      </w:r>
      <w:r w:rsidR="00A01869">
        <w:rPr>
          <w:rFonts w:ascii="Arial" w:hAnsi="Arial" w:cs="Arial"/>
          <w:szCs w:val="24"/>
        </w:rPr>
        <w:t>improve the effectiveness</w:t>
      </w:r>
      <w:r w:rsidR="001F5F2E">
        <w:rPr>
          <w:rFonts w:ascii="Arial" w:hAnsi="Arial" w:cs="Arial"/>
          <w:szCs w:val="24"/>
        </w:rPr>
        <w:t xml:space="preserve"> and operation</w:t>
      </w:r>
      <w:r w:rsidR="00A01869">
        <w:rPr>
          <w:rFonts w:ascii="Arial" w:hAnsi="Arial" w:cs="Arial"/>
          <w:szCs w:val="24"/>
        </w:rPr>
        <w:t xml:space="preserve"> of the </w:t>
      </w:r>
      <w:r w:rsidR="00C14878">
        <w:rPr>
          <w:rFonts w:ascii="Arial" w:hAnsi="Arial" w:cs="Arial"/>
          <w:szCs w:val="24"/>
        </w:rPr>
        <w:t xml:space="preserve">criminal </w:t>
      </w:r>
      <w:r w:rsidR="00A01869">
        <w:rPr>
          <w:rFonts w:ascii="Arial" w:hAnsi="Arial" w:cs="Arial"/>
          <w:szCs w:val="24"/>
        </w:rPr>
        <w:t>justice system</w:t>
      </w:r>
      <w:r w:rsidR="00C14878">
        <w:rPr>
          <w:rFonts w:ascii="Arial" w:hAnsi="Arial" w:cs="Arial"/>
          <w:szCs w:val="24"/>
        </w:rPr>
        <w:t xml:space="preserve"> in the ACT</w:t>
      </w:r>
      <w:r w:rsidR="00A01869">
        <w:rPr>
          <w:rFonts w:ascii="Arial" w:hAnsi="Arial" w:cs="Arial"/>
          <w:szCs w:val="24"/>
        </w:rPr>
        <w:t>.</w:t>
      </w:r>
    </w:p>
    <w:p w14:paraId="7077BB16" w14:textId="7FD7DE98" w:rsidR="00A26427" w:rsidRPr="00050F68" w:rsidRDefault="0030585F" w:rsidP="00A363CB">
      <w:pPr>
        <w:autoSpaceDE w:val="0"/>
        <w:autoSpaceDN w:val="0"/>
        <w:adjustRightInd w:val="0"/>
        <w:spacing w:before="240" w:after="120"/>
        <w:rPr>
          <w:rFonts w:ascii="Arial" w:hAnsi="Arial" w:cs="Arial"/>
          <w:szCs w:val="24"/>
        </w:rPr>
      </w:pPr>
      <w:r w:rsidRPr="00AC1767">
        <w:rPr>
          <w:rFonts w:ascii="Arial" w:hAnsi="Arial" w:cs="Arial"/>
          <w:szCs w:val="24"/>
        </w:rPr>
        <w:t xml:space="preserve">The </w:t>
      </w:r>
      <w:r w:rsidR="0050026A" w:rsidRPr="00AC1767">
        <w:rPr>
          <w:rFonts w:ascii="Arial" w:hAnsi="Arial" w:cs="Arial"/>
          <w:iCs/>
          <w:szCs w:val="24"/>
        </w:rPr>
        <w:t>Bill</w:t>
      </w:r>
      <w:r w:rsidR="00DF7319" w:rsidRPr="00AC1767">
        <w:rPr>
          <w:rFonts w:ascii="Arial" w:hAnsi="Arial" w:cs="Arial"/>
          <w:szCs w:val="24"/>
        </w:rPr>
        <w:t xml:space="preserve"> </w:t>
      </w:r>
      <w:r w:rsidRPr="00AC1767">
        <w:rPr>
          <w:rFonts w:ascii="Arial" w:hAnsi="Arial" w:cs="Arial"/>
          <w:szCs w:val="24"/>
        </w:rPr>
        <w:t>will</w:t>
      </w:r>
      <w:r w:rsidR="00A26427" w:rsidRPr="00AC1767">
        <w:rPr>
          <w:rFonts w:ascii="Arial" w:hAnsi="Arial" w:cs="Arial"/>
          <w:szCs w:val="24"/>
        </w:rPr>
        <w:t>:</w:t>
      </w:r>
      <w:r w:rsidR="00A26427" w:rsidRPr="00050F68">
        <w:rPr>
          <w:rFonts w:ascii="Arial" w:hAnsi="Arial" w:cs="Arial"/>
          <w:szCs w:val="24"/>
        </w:rPr>
        <w:t xml:space="preserve"> </w:t>
      </w:r>
    </w:p>
    <w:p w14:paraId="5CA6E44C" w14:textId="58A730C5" w:rsidR="00855272" w:rsidRPr="00855272" w:rsidRDefault="00AC1767" w:rsidP="00855272">
      <w:pPr>
        <w:numPr>
          <w:ilvl w:val="1"/>
          <w:numId w:val="1"/>
        </w:numPr>
        <w:autoSpaceDE w:val="0"/>
        <w:autoSpaceDN w:val="0"/>
        <w:adjustRightInd w:val="0"/>
        <w:spacing w:before="240" w:after="120"/>
        <w:rPr>
          <w:rFonts w:ascii="Arial" w:hAnsi="Arial" w:cs="Arial"/>
          <w:szCs w:val="24"/>
        </w:rPr>
      </w:pPr>
      <w:r>
        <w:rPr>
          <w:rFonts w:ascii="Arial" w:hAnsi="Arial" w:cs="Arial"/>
          <w:szCs w:val="24"/>
        </w:rPr>
        <w:t>create a new offence of public display of a Nazi symbol</w:t>
      </w:r>
      <w:r w:rsidR="00855272" w:rsidRPr="00855272">
        <w:rPr>
          <w:rFonts w:ascii="Arial" w:hAnsi="Arial" w:cs="Arial"/>
          <w:szCs w:val="24"/>
        </w:rPr>
        <w:t xml:space="preserve">; </w:t>
      </w:r>
    </w:p>
    <w:p w14:paraId="09912D40" w14:textId="294C3310" w:rsidR="00855272" w:rsidRPr="00855272" w:rsidRDefault="00AC1767" w:rsidP="00855272">
      <w:pPr>
        <w:numPr>
          <w:ilvl w:val="1"/>
          <w:numId w:val="1"/>
        </w:numPr>
        <w:autoSpaceDE w:val="0"/>
        <w:autoSpaceDN w:val="0"/>
        <w:adjustRightInd w:val="0"/>
        <w:spacing w:before="240" w:after="120"/>
        <w:rPr>
          <w:rFonts w:ascii="Arial" w:hAnsi="Arial" w:cs="Arial"/>
          <w:szCs w:val="24"/>
        </w:rPr>
      </w:pPr>
      <w:r>
        <w:rPr>
          <w:rFonts w:ascii="Arial" w:hAnsi="Arial" w:cs="Arial"/>
          <w:szCs w:val="24"/>
        </w:rPr>
        <w:t xml:space="preserve">create a new offence of </w:t>
      </w:r>
      <w:r w:rsidR="00B8321B">
        <w:rPr>
          <w:rFonts w:ascii="Arial" w:hAnsi="Arial" w:cs="Arial"/>
          <w:szCs w:val="24"/>
        </w:rPr>
        <w:t>unauthorised entry of</w:t>
      </w:r>
      <w:r>
        <w:rPr>
          <w:rFonts w:ascii="Arial" w:hAnsi="Arial" w:cs="Arial"/>
          <w:szCs w:val="24"/>
        </w:rPr>
        <w:t xml:space="preserve"> a motor vehicle</w:t>
      </w:r>
      <w:r w:rsidR="00855272" w:rsidRPr="00855272">
        <w:rPr>
          <w:rFonts w:ascii="Arial" w:hAnsi="Arial" w:cs="Arial"/>
          <w:szCs w:val="24"/>
        </w:rPr>
        <w:t xml:space="preserve">; </w:t>
      </w:r>
    </w:p>
    <w:p w14:paraId="2181AA79" w14:textId="1D9C095E" w:rsidR="00855272" w:rsidRPr="00855272" w:rsidRDefault="00AC1767" w:rsidP="00855272">
      <w:pPr>
        <w:numPr>
          <w:ilvl w:val="1"/>
          <w:numId w:val="1"/>
        </w:numPr>
        <w:autoSpaceDE w:val="0"/>
        <w:autoSpaceDN w:val="0"/>
        <w:adjustRightInd w:val="0"/>
        <w:spacing w:before="240" w:after="120"/>
        <w:rPr>
          <w:rFonts w:ascii="Arial" w:hAnsi="Arial" w:cs="Arial"/>
          <w:szCs w:val="24"/>
        </w:rPr>
      </w:pPr>
      <w:r>
        <w:rPr>
          <w:rFonts w:ascii="Arial" w:hAnsi="Arial" w:cs="Arial"/>
          <w:szCs w:val="24"/>
        </w:rPr>
        <w:t>provide that residence outside of the ACT is a</w:t>
      </w:r>
      <w:r w:rsidR="001F5F2E">
        <w:rPr>
          <w:rFonts w:ascii="Arial" w:hAnsi="Arial" w:cs="Arial"/>
          <w:szCs w:val="24"/>
        </w:rPr>
        <w:t>n indication of</w:t>
      </w:r>
      <w:r>
        <w:rPr>
          <w:rFonts w:ascii="Arial" w:hAnsi="Arial" w:cs="Arial"/>
          <w:szCs w:val="24"/>
        </w:rPr>
        <w:t xml:space="preserve"> </w:t>
      </w:r>
      <w:r w:rsidR="001F5F2E">
        <w:rPr>
          <w:rFonts w:ascii="Arial" w:hAnsi="Arial" w:cs="Arial"/>
          <w:szCs w:val="24"/>
        </w:rPr>
        <w:t>un</w:t>
      </w:r>
      <w:r>
        <w:rPr>
          <w:rFonts w:ascii="Arial" w:hAnsi="Arial" w:cs="Arial"/>
          <w:szCs w:val="24"/>
        </w:rPr>
        <w:t>suitability matter for the purposes of an Intensive Correction Assessment</w:t>
      </w:r>
      <w:r w:rsidR="00855272" w:rsidRPr="00855272">
        <w:rPr>
          <w:rFonts w:ascii="Arial" w:hAnsi="Arial" w:cs="Arial"/>
          <w:szCs w:val="24"/>
        </w:rPr>
        <w:t xml:space="preserve">; </w:t>
      </w:r>
    </w:p>
    <w:p w14:paraId="0F0ED3D5" w14:textId="3289FB44" w:rsidR="00AC1767" w:rsidRDefault="00AC1767" w:rsidP="00855272">
      <w:pPr>
        <w:numPr>
          <w:ilvl w:val="1"/>
          <w:numId w:val="1"/>
        </w:numPr>
        <w:autoSpaceDE w:val="0"/>
        <w:autoSpaceDN w:val="0"/>
        <w:adjustRightInd w:val="0"/>
        <w:spacing w:before="240" w:after="120"/>
        <w:rPr>
          <w:rFonts w:ascii="Arial" w:hAnsi="Arial" w:cs="Arial"/>
          <w:szCs w:val="24"/>
        </w:rPr>
      </w:pPr>
      <w:r>
        <w:rPr>
          <w:rFonts w:ascii="Arial" w:hAnsi="Arial" w:cs="Arial"/>
          <w:szCs w:val="24"/>
        </w:rPr>
        <w:t xml:space="preserve">provide that ACT courts can </w:t>
      </w:r>
      <w:r w:rsidR="00B8321B">
        <w:rPr>
          <w:rFonts w:ascii="Arial" w:hAnsi="Arial" w:cs="Arial"/>
          <w:szCs w:val="24"/>
        </w:rPr>
        <w:t xml:space="preserve">obtain </w:t>
      </w:r>
      <w:r>
        <w:rPr>
          <w:rFonts w:ascii="Arial" w:hAnsi="Arial" w:cs="Arial"/>
          <w:szCs w:val="24"/>
        </w:rPr>
        <w:t xml:space="preserve">the email and phone details of an offender who has been issued with a court fine; </w:t>
      </w:r>
    </w:p>
    <w:p w14:paraId="2DA2C740" w14:textId="6FD0B47F" w:rsidR="00AC1767" w:rsidRDefault="00AC1767" w:rsidP="00855272">
      <w:pPr>
        <w:numPr>
          <w:ilvl w:val="1"/>
          <w:numId w:val="1"/>
        </w:numPr>
        <w:autoSpaceDE w:val="0"/>
        <w:autoSpaceDN w:val="0"/>
        <w:adjustRightInd w:val="0"/>
        <w:spacing w:before="240" w:after="120"/>
        <w:rPr>
          <w:rFonts w:ascii="Arial" w:hAnsi="Arial" w:cs="Arial"/>
          <w:szCs w:val="24"/>
        </w:rPr>
      </w:pPr>
      <w:r>
        <w:rPr>
          <w:rFonts w:ascii="Arial" w:hAnsi="Arial" w:cs="Arial"/>
          <w:szCs w:val="24"/>
        </w:rPr>
        <w:t xml:space="preserve">provide that the Childrens Court can dispose of charges of </w:t>
      </w:r>
      <w:r w:rsidR="00B15DE0">
        <w:rPr>
          <w:rFonts w:ascii="Arial" w:hAnsi="Arial" w:cs="Arial"/>
          <w:szCs w:val="24"/>
        </w:rPr>
        <w:t>sections 310 or 312 of the Criminal Code 202 (Aggravated robbery or Aggravated burglary)</w:t>
      </w:r>
      <w:r>
        <w:rPr>
          <w:rFonts w:ascii="Arial" w:hAnsi="Arial" w:cs="Arial"/>
          <w:szCs w:val="24"/>
        </w:rPr>
        <w:t xml:space="preserve"> summarily, without the consent of the prosecution; and</w:t>
      </w:r>
    </w:p>
    <w:p w14:paraId="23F6AA90" w14:textId="1B8F2757" w:rsidR="00AC1767" w:rsidRDefault="00AC1767" w:rsidP="00855272">
      <w:pPr>
        <w:numPr>
          <w:ilvl w:val="1"/>
          <w:numId w:val="1"/>
        </w:numPr>
        <w:autoSpaceDE w:val="0"/>
        <w:autoSpaceDN w:val="0"/>
        <w:adjustRightInd w:val="0"/>
        <w:spacing w:before="240" w:after="120"/>
        <w:rPr>
          <w:rFonts w:ascii="Arial" w:hAnsi="Arial" w:cs="Arial"/>
          <w:szCs w:val="24"/>
        </w:rPr>
      </w:pPr>
      <w:r>
        <w:rPr>
          <w:rFonts w:ascii="Arial" w:hAnsi="Arial" w:cs="Arial"/>
          <w:szCs w:val="24"/>
        </w:rPr>
        <w:t>a</w:t>
      </w:r>
      <w:r w:rsidR="00B8321B">
        <w:rPr>
          <w:rFonts w:ascii="Arial" w:hAnsi="Arial" w:cs="Arial"/>
          <w:szCs w:val="24"/>
        </w:rPr>
        <w:t xml:space="preserve"> number of</w:t>
      </w:r>
      <w:r>
        <w:rPr>
          <w:rFonts w:ascii="Arial" w:hAnsi="Arial" w:cs="Arial"/>
          <w:szCs w:val="24"/>
        </w:rPr>
        <w:t xml:space="preserve"> technical amendments</w:t>
      </w:r>
      <w:r w:rsidR="00B8321B">
        <w:rPr>
          <w:rFonts w:ascii="Arial" w:hAnsi="Arial" w:cs="Arial"/>
          <w:szCs w:val="24"/>
        </w:rPr>
        <w:t xml:space="preserve"> to ACT crimes legislation</w:t>
      </w:r>
      <w:r>
        <w:rPr>
          <w:rFonts w:ascii="Arial" w:hAnsi="Arial" w:cs="Arial"/>
          <w:szCs w:val="24"/>
        </w:rPr>
        <w:t>.</w:t>
      </w:r>
    </w:p>
    <w:p w14:paraId="2CDEB443" w14:textId="008D6E7A" w:rsidR="00B55BED" w:rsidRDefault="00050F68" w:rsidP="00B55BED">
      <w:pPr>
        <w:pStyle w:val="Heading2"/>
        <w:spacing w:after="120"/>
        <w:rPr>
          <w:rFonts w:ascii="Arial" w:hAnsi="Arial" w:cs="Arial"/>
          <w:szCs w:val="24"/>
          <w:u w:val="none"/>
        </w:rPr>
      </w:pPr>
      <w:bookmarkStart w:id="4" w:name="_Toc94786430"/>
      <w:bookmarkStart w:id="5" w:name="_Toc426711260"/>
      <w:bookmarkStart w:id="6" w:name="_Toc429052823"/>
      <w:r>
        <w:rPr>
          <w:rFonts w:ascii="Arial" w:hAnsi="Arial" w:cs="Arial"/>
          <w:szCs w:val="24"/>
          <w:u w:val="none"/>
        </w:rPr>
        <w:t>CONSULTATION ON THE PROPOSED APPROACH</w:t>
      </w:r>
      <w:bookmarkEnd w:id="4"/>
    </w:p>
    <w:p w14:paraId="0B1CF0D3" w14:textId="04F1FB62" w:rsidR="002149F8" w:rsidRPr="00C14878" w:rsidRDefault="0050026A" w:rsidP="00C14878">
      <w:pPr>
        <w:autoSpaceDE w:val="0"/>
        <w:autoSpaceDN w:val="0"/>
        <w:adjustRightInd w:val="0"/>
        <w:spacing w:before="240" w:after="120"/>
        <w:rPr>
          <w:rFonts w:ascii="Arial" w:hAnsi="Arial" w:cs="Arial"/>
          <w:bCs/>
          <w:szCs w:val="24"/>
        </w:rPr>
      </w:pPr>
      <w:r>
        <w:rPr>
          <w:rFonts w:ascii="Arial" w:hAnsi="Arial" w:cs="Arial"/>
          <w:bCs/>
          <w:szCs w:val="24"/>
        </w:rPr>
        <w:t xml:space="preserve">The amendments </w:t>
      </w:r>
      <w:r w:rsidRPr="00C14878">
        <w:rPr>
          <w:rFonts w:ascii="Arial" w:hAnsi="Arial" w:cs="Arial"/>
          <w:bCs/>
          <w:szCs w:val="24"/>
        </w:rPr>
        <w:t>were developed in consultation with</w:t>
      </w:r>
      <w:r w:rsidR="000A042A" w:rsidRPr="00C14878">
        <w:rPr>
          <w:rFonts w:ascii="Arial" w:hAnsi="Arial" w:cs="Arial"/>
          <w:bCs/>
          <w:szCs w:val="24"/>
        </w:rPr>
        <w:t xml:space="preserve"> the following</w:t>
      </w:r>
      <w:r w:rsidRPr="00C14878">
        <w:rPr>
          <w:rFonts w:ascii="Arial" w:hAnsi="Arial" w:cs="Arial"/>
          <w:bCs/>
          <w:szCs w:val="24"/>
        </w:rPr>
        <w:t xml:space="preserve"> key justice </w:t>
      </w:r>
      <w:r w:rsidR="003226A8" w:rsidRPr="00C14878">
        <w:rPr>
          <w:rFonts w:ascii="Arial" w:hAnsi="Arial" w:cs="Arial"/>
          <w:bCs/>
          <w:szCs w:val="24"/>
        </w:rPr>
        <w:t>stakeholders</w:t>
      </w:r>
      <w:r w:rsidRPr="00C14878">
        <w:rPr>
          <w:rFonts w:ascii="Arial" w:hAnsi="Arial" w:cs="Arial"/>
          <w:bCs/>
          <w:szCs w:val="24"/>
        </w:rPr>
        <w:t xml:space="preserve">: </w:t>
      </w:r>
      <w:r w:rsidR="002149F8" w:rsidRPr="00C14878">
        <w:rPr>
          <w:rFonts w:ascii="Arial" w:hAnsi="Arial" w:cs="Arial"/>
        </w:rPr>
        <w:t xml:space="preserve">the ACT Bar Association; the ACT Law Society; Legal Aid ACT; the ACT/NSW Aboriginal Legal Service; Civil Liberties Australia; the ACT Aboriginal and Torres Strait Island Elected Body; </w:t>
      </w:r>
      <w:r w:rsidR="00C14878" w:rsidRPr="00C14878">
        <w:rPr>
          <w:rFonts w:ascii="Arial" w:hAnsi="Arial" w:cs="Arial"/>
        </w:rPr>
        <w:t>the ACT Human Rights Commission; ACT Policing; the ACT Director of Public Prosecutions; ACT Corrective Services; ACT Courts and Tribunal; Canberra Community Law; and the ACT Housing Commissioner.</w:t>
      </w:r>
    </w:p>
    <w:p w14:paraId="05159EDB" w14:textId="186F0CB3" w:rsidR="00BB7199" w:rsidRPr="00C14878" w:rsidRDefault="00050F68" w:rsidP="00C14878">
      <w:pPr>
        <w:pStyle w:val="Heading2"/>
        <w:spacing w:after="120"/>
        <w:rPr>
          <w:rFonts w:ascii="Arial" w:hAnsi="Arial" w:cs="Arial"/>
          <w:szCs w:val="24"/>
          <w:u w:val="none"/>
        </w:rPr>
      </w:pPr>
      <w:bookmarkStart w:id="7" w:name="_Toc94786431"/>
      <w:bookmarkEnd w:id="5"/>
      <w:bookmarkEnd w:id="6"/>
      <w:r>
        <w:rPr>
          <w:rFonts w:ascii="Arial" w:hAnsi="Arial" w:cs="Arial"/>
          <w:szCs w:val="24"/>
          <w:u w:val="none"/>
        </w:rPr>
        <w:t>CONSISTENCY WITH HUMAN RIGHTS</w:t>
      </w:r>
      <w:bookmarkEnd w:id="7"/>
    </w:p>
    <w:p w14:paraId="34BFABF1" w14:textId="2821FA67" w:rsidR="001E4E37" w:rsidRPr="00050F68" w:rsidRDefault="001E4E37" w:rsidP="00A363CB">
      <w:pPr>
        <w:autoSpaceDE w:val="0"/>
        <w:autoSpaceDN w:val="0"/>
        <w:adjustRightInd w:val="0"/>
        <w:spacing w:before="240" w:after="120"/>
        <w:rPr>
          <w:rFonts w:ascii="Arial" w:hAnsi="Arial" w:cs="Arial"/>
          <w:b/>
          <w:bCs/>
          <w:szCs w:val="24"/>
        </w:rPr>
      </w:pPr>
      <w:r w:rsidRPr="00050F68">
        <w:rPr>
          <w:rFonts w:ascii="Arial" w:hAnsi="Arial" w:cs="Arial"/>
          <w:b/>
          <w:bCs/>
          <w:szCs w:val="24"/>
        </w:rPr>
        <w:t xml:space="preserve">Rights </w:t>
      </w:r>
      <w:r w:rsidR="00AA56EA">
        <w:rPr>
          <w:rFonts w:ascii="Arial" w:hAnsi="Arial" w:cs="Arial"/>
          <w:b/>
          <w:bCs/>
          <w:szCs w:val="24"/>
        </w:rPr>
        <w:t>Promoted</w:t>
      </w:r>
    </w:p>
    <w:p w14:paraId="66F654AD" w14:textId="7F93DCAE" w:rsidR="005315B8" w:rsidRPr="00050F68" w:rsidRDefault="001F5F2E" w:rsidP="00A363CB">
      <w:pPr>
        <w:autoSpaceDE w:val="0"/>
        <w:autoSpaceDN w:val="0"/>
        <w:adjustRightInd w:val="0"/>
        <w:spacing w:before="240" w:after="120"/>
        <w:rPr>
          <w:rFonts w:ascii="Arial" w:hAnsi="Arial" w:cs="Arial"/>
          <w:bCs/>
          <w:szCs w:val="24"/>
        </w:rPr>
      </w:pPr>
      <w:r>
        <w:rPr>
          <w:rFonts w:ascii="Arial" w:hAnsi="Arial" w:cs="Arial"/>
          <w:bCs/>
          <w:szCs w:val="24"/>
        </w:rPr>
        <w:t>The</w:t>
      </w:r>
      <w:r w:rsidR="00B0799C" w:rsidRPr="00050F68">
        <w:rPr>
          <w:rFonts w:ascii="Arial" w:hAnsi="Arial" w:cs="Arial"/>
          <w:bCs/>
          <w:szCs w:val="24"/>
        </w:rPr>
        <w:t xml:space="preserve"> Bill</w:t>
      </w:r>
      <w:r w:rsidR="00351F41" w:rsidRPr="00050F68">
        <w:rPr>
          <w:rFonts w:ascii="Arial" w:hAnsi="Arial" w:cs="Arial"/>
          <w:bCs/>
          <w:szCs w:val="24"/>
        </w:rPr>
        <w:t xml:space="preserve"> engages </w:t>
      </w:r>
      <w:r w:rsidR="00AA56EA">
        <w:rPr>
          <w:rFonts w:ascii="Arial" w:hAnsi="Arial" w:cs="Arial"/>
          <w:bCs/>
          <w:szCs w:val="24"/>
        </w:rPr>
        <w:t xml:space="preserve">and supports </w:t>
      </w:r>
      <w:r w:rsidR="00351F41" w:rsidRPr="00050F68">
        <w:rPr>
          <w:rFonts w:ascii="Arial" w:hAnsi="Arial" w:cs="Arial"/>
          <w:bCs/>
          <w:szCs w:val="24"/>
        </w:rPr>
        <w:t>the following rights</w:t>
      </w:r>
      <w:r>
        <w:rPr>
          <w:rFonts w:ascii="Arial" w:hAnsi="Arial" w:cs="Arial"/>
          <w:bCs/>
          <w:szCs w:val="24"/>
        </w:rPr>
        <w:t xml:space="preserve"> under the </w:t>
      </w:r>
      <w:r>
        <w:rPr>
          <w:rFonts w:ascii="Arial" w:hAnsi="Arial" w:cs="Arial"/>
          <w:bCs/>
          <w:i/>
          <w:iCs/>
          <w:szCs w:val="24"/>
        </w:rPr>
        <w:t>Human Rights Act 2004</w:t>
      </w:r>
      <w:r w:rsidR="00351F41" w:rsidRPr="00050F68">
        <w:rPr>
          <w:rFonts w:ascii="Arial" w:hAnsi="Arial" w:cs="Arial"/>
          <w:bCs/>
          <w:szCs w:val="24"/>
        </w:rPr>
        <w:t xml:space="preserve">: </w:t>
      </w:r>
    </w:p>
    <w:p w14:paraId="6868A035" w14:textId="4D2360F4" w:rsidR="00996205" w:rsidRDefault="00996205"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w:t>
      </w:r>
      <w:r w:rsidR="005315B8">
        <w:rPr>
          <w:rFonts w:ascii="Arial" w:hAnsi="Arial" w:cs="Arial"/>
          <w:bCs/>
          <w:szCs w:val="24"/>
        </w:rPr>
        <w:t>8 – the right to equality and non-discrimination before the law</w:t>
      </w:r>
    </w:p>
    <w:p w14:paraId="698A8730" w14:textId="726DC464" w:rsidR="00AA56EA" w:rsidRDefault="00AA56EA" w:rsidP="00AA56EA">
      <w:pPr>
        <w:numPr>
          <w:ilvl w:val="0"/>
          <w:numId w:val="2"/>
        </w:numPr>
        <w:autoSpaceDE w:val="0"/>
        <w:autoSpaceDN w:val="0"/>
        <w:adjustRightInd w:val="0"/>
        <w:spacing w:before="240" w:after="120"/>
        <w:rPr>
          <w:rFonts w:ascii="Arial" w:hAnsi="Arial" w:cs="Arial"/>
          <w:bCs/>
          <w:szCs w:val="24"/>
        </w:rPr>
      </w:pPr>
      <w:r w:rsidRPr="00050F68">
        <w:rPr>
          <w:rFonts w:ascii="Arial" w:hAnsi="Arial" w:cs="Arial"/>
          <w:bCs/>
          <w:szCs w:val="24"/>
        </w:rPr>
        <w:lastRenderedPageBreak/>
        <w:t xml:space="preserve">Section </w:t>
      </w:r>
      <w:r w:rsidR="005315B8">
        <w:rPr>
          <w:rFonts w:ascii="Arial" w:hAnsi="Arial" w:cs="Arial"/>
          <w:bCs/>
          <w:szCs w:val="24"/>
        </w:rPr>
        <w:t>14 – the right to freedom of thought, conscience, religion or b</w:t>
      </w:r>
      <w:r w:rsidR="00446CD0">
        <w:rPr>
          <w:rFonts w:ascii="Arial" w:hAnsi="Arial" w:cs="Arial"/>
          <w:bCs/>
          <w:szCs w:val="24"/>
        </w:rPr>
        <w:t>e</w:t>
      </w:r>
      <w:r w:rsidR="005315B8">
        <w:rPr>
          <w:rFonts w:ascii="Arial" w:hAnsi="Arial" w:cs="Arial"/>
          <w:bCs/>
          <w:szCs w:val="24"/>
        </w:rPr>
        <w:t>lief</w:t>
      </w:r>
    </w:p>
    <w:p w14:paraId="2577EAAB" w14:textId="6DB48517" w:rsidR="00996205" w:rsidRDefault="00AA56EA" w:rsidP="00996205">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w:t>
      </w:r>
      <w:r w:rsidR="005315B8">
        <w:rPr>
          <w:rFonts w:ascii="Arial" w:hAnsi="Arial" w:cs="Arial"/>
          <w:bCs/>
          <w:szCs w:val="24"/>
        </w:rPr>
        <w:t>20 – the rights of children in the criminal process</w:t>
      </w:r>
    </w:p>
    <w:p w14:paraId="0F48C388" w14:textId="596AEFF9" w:rsidR="00C56BE1" w:rsidRDefault="00996205" w:rsidP="009B0DA2">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w:t>
      </w:r>
      <w:r w:rsidR="005315B8">
        <w:rPr>
          <w:rFonts w:ascii="Arial" w:hAnsi="Arial" w:cs="Arial"/>
          <w:bCs/>
          <w:szCs w:val="24"/>
        </w:rPr>
        <w:t>21 – the right to a fair trial</w:t>
      </w:r>
    </w:p>
    <w:p w14:paraId="7684F760" w14:textId="789F5A0E" w:rsidR="005315B8" w:rsidRDefault="005315B8" w:rsidP="009B0DA2">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Section 22 – rights in criminal proceedings</w:t>
      </w:r>
    </w:p>
    <w:p w14:paraId="144EBEB4" w14:textId="73A63790" w:rsidR="005315B8" w:rsidRPr="00AB1B98" w:rsidRDefault="005315B8" w:rsidP="009B0DA2">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Section 27 – the rights of minorities to culture</w:t>
      </w:r>
    </w:p>
    <w:p w14:paraId="26B8F82A" w14:textId="31E2760B" w:rsidR="00AA56EA" w:rsidRDefault="00AA56EA" w:rsidP="001E4E37">
      <w:pPr>
        <w:tabs>
          <w:tab w:val="left" w:pos="2160"/>
        </w:tabs>
        <w:autoSpaceDE w:val="0"/>
        <w:autoSpaceDN w:val="0"/>
        <w:adjustRightInd w:val="0"/>
        <w:spacing w:before="240" w:after="120"/>
        <w:rPr>
          <w:rFonts w:ascii="Arial" w:hAnsi="Arial" w:cs="Arial"/>
          <w:b/>
          <w:bCs/>
          <w:szCs w:val="24"/>
        </w:rPr>
      </w:pPr>
      <w:r>
        <w:rPr>
          <w:rFonts w:ascii="Arial" w:hAnsi="Arial" w:cs="Arial"/>
          <w:b/>
          <w:bCs/>
          <w:szCs w:val="24"/>
        </w:rPr>
        <w:t xml:space="preserve">Rights Limited </w:t>
      </w:r>
    </w:p>
    <w:p w14:paraId="0964A979" w14:textId="282290FB" w:rsidR="00AA56EA" w:rsidRDefault="00AA56EA" w:rsidP="001E4E37">
      <w:pPr>
        <w:tabs>
          <w:tab w:val="left" w:pos="2160"/>
        </w:tabs>
        <w:autoSpaceDE w:val="0"/>
        <w:autoSpaceDN w:val="0"/>
        <w:adjustRightInd w:val="0"/>
        <w:spacing w:before="240" w:after="120"/>
        <w:rPr>
          <w:rFonts w:ascii="Arial" w:hAnsi="Arial" w:cs="Arial"/>
          <w:szCs w:val="24"/>
        </w:rPr>
      </w:pPr>
      <w:r>
        <w:rPr>
          <w:rFonts w:ascii="Arial" w:hAnsi="Arial" w:cs="Arial"/>
          <w:szCs w:val="24"/>
        </w:rPr>
        <w:t>The Bill</w:t>
      </w:r>
      <w:r w:rsidR="00996205">
        <w:rPr>
          <w:rFonts w:ascii="Arial" w:hAnsi="Arial" w:cs="Arial"/>
          <w:szCs w:val="24"/>
        </w:rPr>
        <w:t xml:space="preserve"> engage</w:t>
      </w:r>
      <w:r w:rsidR="005315B8">
        <w:rPr>
          <w:rFonts w:ascii="Arial" w:hAnsi="Arial" w:cs="Arial"/>
          <w:szCs w:val="24"/>
        </w:rPr>
        <w:t>s</w:t>
      </w:r>
      <w:r>
        <w:rPr>
          <w:rFonts w:ascii="Arial" w:hAnsi="Arial" w:cs="Arial"/>
          <w:szCs w:val="24"/>
        </w:rPr>
        <w:t xml:space="preserve"> and limit the following rights</w:t>
      </w:r>
      <w:r w:rsidR="001F5F2E">
        <w:rPr>
          <w:rFonts w:ascii="Arial" w:hAnsi="Arial" w:cs="Arial"/>
          <w:szCs w:val="24"/>
        </w:rPr>
        <w:t xml:space="preserve"> </w:t>
      </w:r>
      <w:r w:rsidR="001F5F2E">
        <w:rPr>
          <w:rFonts w:ascii="Arial" w:hAnsi="Arial" w:cs="Arial"/>
          <w:bCs/>
          <w:szCs w:val="24"/>
        </w:rPr>
        <w:t xml:space="preserve">under the </w:t>
      </w:r>
      <w:r w:rsidR="001F5F2E">
        <w:rPr>
          <w:rFonts w:ascii="Arial" w:hAnsi="Arial" w:cs="Arial"/>
          <w:bCs/>
          <w:i/>
          <w:iCs/>
          <w:szCs w:val="24"/>
        </w:rPr>
        <w:t>Human Rights Act 2004</w:t>
      </w:r>
      <w:r w:rsidR="001F5F2E" w:rsidRPr="00050F68">
        <w:rPr>
          <w:rFonts w:ascii="Arial" w:hAnsi="Arial" w:cs="Arial"/>
          <w:bCs/>
          <w:szCs w:val="24"/>
        </w:rPr>
        <w:t xml:space="preserve">: </w:t>
      </w:r>
      <w:r>
        <w:rPr>
          <w:rFonts w:ascii="Arial" w:hAnsi="Arial" w:cs="Arial"/>
          <w:szCs w:val="24"/>
        </w:rPr>
        <w:t xml:space="preserve"> </w:t>
      </w:r>
    </w:p>
    <w:p w14:paraId="51AB94B5" w14:textId="3B56B6C0" w:rsidR="00AA56EA" w:rsidRDefault="00AA56EA"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8 – </w:t>
      </w:r>
      <w:r w:rsidR="005315B8">
        <w:rPr>
          <w:rFonts w:ascii="Arial" w:hAnsi="Arial" w:cs="Arial"/>
          <w:bCs/>
          <w:szCs w:val="24"/>
        </w:rPr>
        <w:t>the right to</w:t>
      </w:r>
      <w:r>
        <w:rPr>
          <w:rFonts w:ascii="Arial" w:hAnsi="Arial" w:cs="Arial"/>
          <w:bCs/>
          <w:szCs w:val="24"/>
        </w:rPr>
        <w:t xml:space="preserve"> equality </w:t>
      </w:r>
      <w:r w:rsidR="005315B8">
        <w:rPr>
          <w:rFonts w:ascii="Arial" w:hAnsi="Arial" w:cs="Arial"/>
          <w:bCs/>
          <w:szCs w:val="24"/>
        </w:rPr>
        <w:t xml:space="preserve">and non-discrimination </w:t>
      </w:r>
      <w:r>
        <w:rPr>
          <w:rFonts w:ascii="Arial" w:hAnsi="Arial" w:cs="Arial"/>
          <w:bCs/>
          <w:szCs w:val="24"/>
        </w:rPr>
        <w:t xml:space="preserve">before the law </w:t>
      </w:r>
    </w:p>
    <w:p w14:paraId="34A2FD6B" w14:textId="76CFD8AE" w:rsidR="003F4B1D" w:rsidRDefault="003F4B1D"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11 – </w:t>
      </w:r>
      <w:r w:rsidR="005315B8">
        <w:rPr>
          <w:rFonts w:ascii="Arial" w:hAnsi="Arial" w:cs="Arial"/>
          <w:bCs/>
          <w:szCs w:val="24"/>
        </w:rPr>
        <w:t>the r</w:t>
      </w:r>
      <w:r>
        <w:rPr>
          <w:rFonts w:ascii="Arial" w:hAnsi="Arial" w:cs="Arial"/>
          <w:bCs/>
          <w:szCs w:val="24"/>
        </w:rPr>
        <w:t>ight to protection of the family and children</w:t>
      </w:r>
    </w:p>
    <w:p w14:paraId="6ECF59EB" w14:textId="02481CC7" w:rsidR="003F4B1D" w:rsidRDefault="003F4B1D"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12 </w:t>
      </w:r>
      <w:r w:rsidR="005315B8">
        <w:rPr>
          <w:rFonts w:ascii="Arial" w:hAnsi="Arial" w:cs="Arial"/>
          <w:bCs/>
          <w:szCs w:val="24"/>
        </w:rPr>
        <w:t>–</w:t>
      </w:r>
      <w:r>
        <w:rPr>
          <w:rFonts w:ascii="Arial" w:hAnsi="Arial" w:cs="Arial"/>
          <w:bCs/>
          <w:szCs w:val="24"/>
        </w:rPr>
        <w:t xml:space="preserve"> </w:t>
      </w:r>
      <w:r w:rsidR="005315B8">
        <w:rPr>
          <w:rFonts w:ascii="Arial" w:hAnsi="Arial" w:cs="Arial"/>
          <w:bCs/>
          <w:szCs w:val="24"/>
        </w:rPr>
        <w:t>the r</w:t>
      </w:r>
      <w:r>
        <w:rPr>
          <w:rFonts w:ascii="Arial" w:hAnsi="Arial" w:cs="Arial"/>
          <w:bCs/>
          <w:szCs w:val="24"/>
        </w:rPr>
        <w:t>ight to privacy</w:t>
      </w:r>
    </w:p>
    <w:p w14:paraId="333D5468" w14:textId="0934C31E" w:rsidR="005315B8" w:rsidRDefault="005315B8" w:rsidP="005315B8">
      <w:pPr>
        <w:numPr>
          <w:ilvl w:val="0"/>
          <w:numId w:val="2"/>
        </w:numPr>
        <w:autoSpaceDE w:val="0"/>
        <w:autoSpaceDN w:val="0"/>
        <w:adjustRightInd w:val="0"/>
        <w:spacing w:before="240" w:after="120"/>
        <w:rPr>
          <w:rFonts w:ascii="Arial" w:hAnsi="Arial" w:cs="Arial"/>
          <w:bCs/>
          <w:szCs w:val="24"/>
        </w:rPr>
      </w:pPr>
      <w:r w:rsidRPr="00050F68">
        <w:rPr>
          <w:rFonts w:ascii="Arial" w:hAnsi="Arial" w:cs="Arial"/>
          <w:bCs/>
          <w:szCs w:val="24"/>
        </w:rPr>
        <w:t xml:space="preserve">Section </w:t>
      </w:r>
      <w:r>
        <w:rPr>
          <w:rFonts w:ascii="Arial" w:hAnsi="Arial" w:cs="Arial"/>
          <w:bCs/>
          <w:szCs w:val="24"/>
        </w:rPr>
        <w:t>14 – the right to freedom of thought, conscience, religion or b</w:t>
      </w:r>
      <w:r w:rsidR="00F650C7">
        <w:rPr>
          <w:rFonts w:ascii="Arial" w:hAnsi="Arial" w:cs="Arial"/>
          <w:bCs/>
          <w:szCs w:val="24"/>
        </w:rPr>
        <w:t>e</w:t>
      </w:r>
      <w:r>
        <w:rPr>
          <w:rFonts w:ascii="Arial" w:hAnsi="Arial" w:cs="Arial"/>
          <w:bCs/>
          <w:szCs w:val="24"/>
        </w:rPr>
        <w:t>lief</w:t>
      </w:r>
    </w:p>
    <w:p w14:paraId="2384A868" w14:textId="2D181A92" w:rsidR="005315B8" w:rsidRDefault="005315B8"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16 - </w:t>
      </w:r>
      <w:r w:rsidRPr="006E24D6">
        <w:rPr>
          <w:rFonts w:ascii="Arial" w:hAnsi="Arial" w:cs="Arial"/>
        </w:rPr>
        <w:t>the right to freedom of expression</w:t>
      </w:r>
      <w:r>
        <w:rPr>
          <w:rFonts w:ascii="Arial" w:hAnsi="Arial" w:cs="Arial"/>
          <w:bCs/>
          <w:szCs w:val="24"/>
        </w:rPr>
        <w:t xml:space="preserve"> </w:t>
      </w:r>
    </w:p>
    <w:p w14:paraId="48ED2D8C" w14:textId="420D8FDA" w:rsidR="00996205" w:rsidRDefault="00996205" w:rsidP="00AA56EA">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18 – </w:t>
      </w:r>
      <w:r w:rsidR="005315B8">
        <w:rPr>
          <w:rFonts w:ascii="Arial" w:hAnsi="Arial" w:cs="Arial"/>
          <w:bCs/>
          <w:szCs w:val="24"/>
        </w:rPr>
        <w:t>the r</w:t>
      </w:r>
      <w:r>
        <w:rPr>
          <w:rFonts w:ascii="Arial" w:hAnsi="Arial" w:cs="Arial"/>
          <w:bCs/>
          <w:szCs w:val="24"/>
        </w:rPr>
        <w:t xml:space="preserve">ight to liberty </w:t>
      </w:r>
      <w:r w:rsidR="005315B8">
        <w:rPr>
          <w:rFonts w:ascii="Arial" w:hAnsi="Arial" w:cs="Arial"/>
          <w:bCs/>
          <w:szCs w:val="24"/>
        </w:rPr>
        <w:t>and security of person</w:t>
      </w:r>
    </w:p>
    <w:p w14:paraId="530B3B6B" w14:textId="6FAB955A" w:rsidR="00AA56EA" w:rsidRDefault="00AA56EA" w:rsidP="001E4E37">
      <w:pPr>
        <w:numPr>
          <w:ilvl w:val="0"/>
          <w:numId w:val="2"/>
        </w:numPr>
        <w:autoSpaceDE w:val="0"/>
        <w:autoSpaceDN w:val="0"/>
        <w:adjustRightInd w:val="0"/>
        <w:spacing w:before="240" w:after="120"/>
        <w:rPr>
          <w:rFonts w:ascii="Arial" w:hAnsi="Arial" w:cs="Arial"/>
          <w:bCs/>
          <w:szCs w:val="24"/>
        </w:rPr>
      </w:pPr>
      <w:r w:rsidRPr="00050F68">
        <w:rPr>
          <w:rFonts w:ascii="Arial" w:hAnsi="Arial" w:cs="Arial"/>
          <w:bCs/>
          <w:szCs w:val="24"/>
        </w:rPr>
        <w:t xml:space="preserve">Section 22 – </w:t>
      </w:r>
      <w:r w:rsidR="005315B8">
        <w:rPr>
          <w:rFonts w:ascii="Arial" w:hAnsi="Arial" w:cs="Arial"/>
          <w:bCs/>
          <w:szCs w:val="24"/>
        </w:rPr>
        <w:t>r</w:t>
      </w:r>
      <w:r w:rsidRPr="00050F68">
        <w:rPr>
          <w:rFonts w:ascii="Arial" w:hAnsi="Arial" w:cs="Arial"/>
          <w:bCs/>
          <w:szCs w:val="24"/>
        </w:rPr>
        <w:t>ights in criminal proceedings</w:t>
      </w:r>
      <w:r w:rsidR="005315B8">
        <w:rPr>
          <w:rFonts w:ascii="Arial" w:hAnsi="Arial" w:cs="Arial"/>
          <w:bCs/>
          <w:szCs w:val="24"/>
        </w:rPr>
        <w:t>, including the right to be presumed innocent</w:t>
      </w:r>
    </w:p>
    <w:p w14:paraId="4CA5531C" w14:textId="53D8420B" w:rsidR="00DF1FC5" w:rsidRPr="009B0DA2" w:rsidRDefault="00DF1FC5" w:rsidP="001E4E37">
      <w:pPr>
        <w:numPr>
          <w:ilvl w:val="0"/>
          <w:numId w:val="2"/>
        </w:numPr>
        <w:autoSpaceDE w:val="0"/>
        <w:autoSpaceDN w:val="0"/>
        <w:adjustRightInd w:val="0"/>
        <w:spacing w:before="240" w:after="120"/>
        <w:rPr>
          <w:rFonts w:ascii="Arial" w:hAnsi="Arial" w:cs="Arial"/>
          <w:bCs/>
          <w:szCs w:val="24"/>
        </w:rPr>
      </w:pPr>
      <w:r>
        <w:rPr>
          <w:rFonts w:ascii="Arial" w:hAnsi="Arial" w:cs="Arial"/>
          <w:bCs/>
          <w:szCs w:val="24"/>
        </w:rPr>
        <w:t xml:space="preserve">Section 27 – </w:t>
      </w:r>
      <w:r w:rsidR="005315B8">
        <w:rPr>
          <w:rFonts w:ascii="Arial" w:hAnsi="Arial" w:cs="Arial"/>
          <w:bCs/>
          <w:szCs w:val="24"/>
        </w:rPr>
        <w:t>the rights of minorities to culture</w:t>
      </w:r>
      <w:r>
        <w:rPr>
          <w:rFonts w:ascii="Arial" w:hAnsi="Arial" w:cs="Arial"/>
          <w:bCs/>
          <w:szCs w:val="24"/>
        </w:rPr>
        <w:t xml:space="preserve"> </w:t>
      </w:r>
    </w:p>
    <w:p w14:paraId="43F3E95F" w14:textId="41BE306F" w:rsidR="00AA56EA" w:rsidRPr="00AA56EA" w:rsidRDefault="00AA56EA" w:rsidP="00AA56EA">
      <w:pPr>
        <w:autoSpaceDE w:val="0"/>
        <w:autoSpaceDN w:val="0"/>
        <w:adjustRightInd w:val="0"/>
        <w:spacing w:before="240" w:after="120"/>
        <w:rPr>
          <w:rFonts w:ascii="Arial" w:hAnsi="Arial" w:cs="Arial"/>
          <w:bCs/>
          <w:szCs w:val="24"/>
        </w:rPr>
      </w:pPr>
      <w:r w:rsidRPr="00050F68">
        <w:rPr>
          <w:rFonts w:ascii="Arial" w:hAnsi="Arial" w:cs="Arial"/>
          <w:szCs w:val="24"/>
        </w:rPr>
        <w:t xml:space="preserve">The preamble to the </w:t>
      </w:r>
      <w:r w:rsidR="001F5F2E">
        <w:rPr>
          <w:rFonts w:ascii="Arial" w:hAnsi="Arial" w:cs="Arial"/>
          <w:i/>
          <w:iCs/>
          <w:szCs w:val="24"/>
        </w:rPr>
        <w:t xml:space="preserve">Human Rights Act 2004 </w:t>
      </w:r>
      <w:r w:rsidR="001F5F2E">
        <w:rPr>
          <w:rFonts w:ascii="Arial" w:hAnsi="Arial" w:cs="Arial"/>
          <w:szCs w:val="24"/>
        </w:rPr>
        <w:t>(the HR</w:t>
      </w:r>
      <w:r w:rsidRPr="00050F68">
        <w:rPr>
          <w:rFonts w:ascii="Arial" w:hAnsi="Arial" w:cs="Arial"/>
          <w:szCs w:val="24"/>
        </w:rPr>
        <w:t xml:space="preserve"> Act</w:t>
      </w:r>
      <w:r w:rsidR="001F5F2E">
        <w:rPr>
          <w:rFonts w:ascii="Arial" w:hAnsi="Arial" w:cs="Arial"/>
          <w:szCs w:val="24"/>
        </w:rPr>
        <w:t>)</w:t>
      </w:r>
      <w:r w:rsidRPr="00050F68">
        <w:rPr>
          <w:rFonts w:ascii="Arial" w:hAnsi="Arial" w:cs="Arial"/>
          <w:szCs w:val="24"/>
        </w:rPr>
        <w:t xml:space="preserve"> notes that few rights are absolute and that they may be subject only to the reasonable limits in law that can be demonstrably justified in a free and democratic society. Section 28 (2) of the HR Act contains the framework that is used to determine the acceptable limitations that may be placed on human rights. </w:t>
      </w:r>
    </w:p>
    <w:p w14:paraId="706DC5A8" w14:textId="753BBDB2" w:rsidR="00351F41" w:rsidRPr="006E24D6" w:rsidRDefault="00351F41" w:rsidP="00A363CB">
      <w:pPr>
        <w:autoSpaceDE w:val="0"/>
        <w:autoSpaceDN w:val="0"/>
        <w:adjustRightInd w:val="0"/>
        <w:spacing w:before="240" w:after="120"/>
        <w:rPr>
          <w:rFonts w:ascii="Arial" w:hAnsi="Arial" w:cs="Arial"/>
          <w:b/>
          <w:szCs w:val="24"/>
        </w:rPr>
      </w:pPr>
      <w:r w:rsidRPr="006E24D6">
        <w:rPr>
          <w:rFonts w:ascii="Arial" w:hAnsi="Arial" w:cs="Arial"/>
          <w:b/>
          <w:szCs w:val="24"/>
        </w:rPr>
        <w:t>Detailed human rights discussion</w:t>
      </w:r>
    </w:p>
    <w:p w14:paraId="74A2F8DA" w14:textId="77777777" w:rsidR="00A85FCE" w:rsidRPr="006E24D6" w:rsidRDefault="00A85FCE" w:rsidP="00A85FCE">
      <w:pPr>
        <w:rPr>
          <w:rFonts w:ascii="Arial" w:hAnsi="Arial" w:cs="Arial"/>
          <w:sz w:val="28"/>
          <w:szCs w:val="28"/>
          <w:u w:val="single"/>
        </w:rPr>
      </w:pPr>
      <w:r w:rsidRPr="006E24D6">
        <w:rPr>
          <w:rFonts w:ascii="Arial" w:hAnsi="Arial" w:cs="Arial"/>
          <w:i/>
          <w:iCs/>
          <w:sz w:val="28"/>
          <w:szCs w:val="28"/>
          <w:u w:val="single"/>
        </w:rPr>
        <w:t xml:space="preserve">Criminal Code 2022 – </w:t>
      </w:r>
      <w:r w:rsidRPr="006E24D6">
        <w:rPr>
          <w:rFonts w:ascii="Arial" w:hAnsi="Arial" w:cs="Arial"/>
          <w:sz w:val="28"/>
          <w:szCs w:val="28"/>
          <w:u w:val="single"/>
        </w:rPr>
        <w:t>New offence of public display of a Nazi symbol</w:t>
      </w:r>
    </w:p>
    <w:p w14:paraId="2B31C4E6" w14:textId="77777777" w:rsidR="00A85FCE" w:rsidRPr="006E24D6" w:rsidRDefault="00A85FCE" w:rsidP="00A85FCE">
      <w:pPr>
        <w:rPr>
          <w:rFonts w:ascii="Arial" w:hAnsi="Arial" w:cs="Arial"/>
          <w:b/>
          <w:bCs/>
        </w:rPr>
      </w:pPr>
      <w:r w:rsidRPr="006E24D6">
        <w:rPr>
          <w:rFonts w:ascii="Arial" w:hAnsi="Arial" w:cs="Arial"/>
          <w:b/>
          <w:bCs/>
        </w:rPr>
        <w:t xml:space="preserve">Rights promoted </w:t>
      </w:r>
    </w:p>
    <w:p w14:paraId="2F5B6F37" w14:textId="77777777" w:rsidR="00A85FCE" w:rsidRPr="006E24D6" w:rsidRDefault="00A85FCE" w:rsidP="00A85FCE">
      <w:pPr>
        <w:rPr>
          <w:rFonts w:ascii="Arial" w:hAnsi="Arial" w:cs="Arial"/>
        </w:rPr>
      </w:pPr>
      <w:r>
        <w:rPr>
          <w:rFonts w:ascii="Arial" w:hAnsi="Arial" w:cs="Arial"/>
        </w:rPr>
        <w:t>The new offence of public display of a Nazi symbol</w:t>
      </w:r>
      <w:r w:rsidRPr="006E24D6">
        <w:rPr>
          <w:rFonts w:ascii="Arial" w:hAnsi="Arial" w:cs="Arial"/>
        </w:rPr>
        <w:t xml:space="preserve"> may promote the right to equality and non-discrimination (section 8) as the offence protects against harm towards vulnerable groups, particularly Jewish people. The </w:t>
      </w:r>
      <w:r>
        <w:rPr>
          <w:rFonts w:ascii="Arial" w:hAnsi="Arial" w:cs="Arial"/>
        </w:rPr>
        <w:t>new</w:t>
      </w:r>
      <w:r w:rsidRPr="006E24D6">
        <w:rPr>
          <w:rFonts w:ascii="Arial" w:hAnsi="Arial" w:cs="Arial"/>
        </w:rPr>
        <w:t xml:space="preserve"> offence may also promote the right to freedom of thought, conscience and religion or belief (section 14) and the </w:t>
      </w:r>
      <w:r w:rsidRPr="006E24D6">
        <w:rPr>
          <w:rFonts w:ascii="Arial" w:hAnsi="Arial" w:cs="Arial"/>
        </w:rPr>
        <w:lastRenderedPageBreak/>
        <w:t xml:space="preserve">rights of minorities to culture (section 27(1)) by supporting Jewish people to practice their faith and culture without fear of vilification. </w:t>
      </w:r>
    </w:p>
    <w:p w14:paraId="61C66BA4" w14:textId="77777777" w:rsidR="00A85FCE" w:rsidRPr="00A014D0" w:rsidRDefault="00A85FCE" w:rsidP="00A85FCE">
      <w:pPr>
        <w:rPr>
          <w:rFonts w:ascii="Arial" w:hAnsi="Arial" w:cs="Arial"/>
          <w:b/>
          <w:bCs/>
        </w:rPr>
      </w:pPr>
      <w:r w:rsidRPr="006E24D6">
        <w:rPr>
          <w:rFonts w:ascii="Arial" w:hAnsi="Arial" w:cs="Arial"/>
          <w:b/>
          <w:bCs/>
        </w:rPr>
        <w:t>Rights limited</w:t>
      </w:r>
    </w:p>
    <w:p w14:paraId="141C6A8B" w14:textId="77777777" w:rsidR="00A85FCE" w:rsidRPr="006E24D6" w:rsidRDefault="00A85FCE" w:rsidP="00A85FCE">
      <w:pPr>
        <w:rPr>
          <w:rFonts w:ascii="Arial" w:hAnsi="Arial" w:cs="Arial"/>
          <w:szCs w:val="24"/>
          <w:u w:val="single"/>
        </w:rPr>
      </w:pPr>
      <w:r w:rsidRPr="006E24D6">
        <w:rPr>
          <w:rFonts w:ascii="Arial" w:hAnsi="Arial" w:cs="Arial"/>
          <w:szCs w:val="24"/>
          <w:u w:val="single"/>
        </w:rPr>
        <w:t>The right to liberty and security of person</w:t>
      </w:r>
    </w:p>
    <w:p w14:paraId="2130028E" w14:textId="77777777" w:rsidR="00A85FCE" w:rsidRPr="006E24D6" w:rsidRDefault="00A85FCE" w:rsidP="00A85FCE">
      <w:pPr>
        <w:rPr>
          <w:rFonts w:ascii="Arial" w:hAnsi="Arial" w:cs="Arial"/>
        </w:rPr>
      </w:pPr>
      <w:r w:rsidRPr="006E24D6">
        <w:rPr>
          <w:rFonts w:ascii="Arial" w:hAnsi="Arial" w:cs="Arial"/>
          <w:b/>
          <w:bCs/>
          <w:i/>
          <w:iCs/>
        </w:rPr>
        <w:t>1. Nature of the right and the limitation (s 28 (2) (a) and (c))</w:t>
      </w:r>
    </w:p>
    <w:p w14:paraId="49DED3EF" w14:textId="77777777" w:rsidR="00A85FCE" w:rsidRPr="006E24D6" w:rsidRDefault="00A85FCE" w:rsidP="00A85FCE">
      <w:pPr>
        <w:rPr>
          <w:rFonts w:ascii="Arial" w:hAnsi="Arial" w:cs="Arial"/>
        </w:rPr>
      </w:pPr>
      <w:r w:rsidRPr="006E24D6">
        <w:rPr>
          <w:rFonts w:ascii="Arial" w:hAnsi="Arial" w:cs="Arial"/>
        </w:rPr>
        <w:t>The Bill limits the right to liberty (section 18 of the HR Act) because the maximum penalty for the offence is 120 penalty units, imprisonment for 12 months or both and may result in the imposition of a term of imprisonment, and thus deprivation of liberty. The right to liberty prohibits the arbitrary and unlawful deprivation of liberty.</w:t>
      </w:r>
    </w:p>
    <w:p w14:paraId="04754335" w14:textId="77777777" w:rsidR="00A85FCE" w:rsidRPr="00A014D0" w:rsidRDefault="00A85FCE" w:rsidP="00A85FCE">
      <w:pPr>
        <w:pStyle w:val="ListParagraph"/>
        <w:spacing w:after="0" w:line="240" w:lineRule="auto"/>
        <w:contextualSpacing/>
        <w:rPr>
          <w:rFonts w:ascii="Arial" w:hAnsi="Arial" w:cs="Arial"/>
        </w:rPr>
      </w:pPr>
    </w:p>
    <w:p w14:paraId="219FF164" w14:textId="77777777" w:rsidR="00A85FCE" w:rsidRPr="006E24D6" w:rsidRDefault="00A85FCE" w:rsidP="00A85FCE">
      <w:pPr>
        <w:rPr>
          <w:rFonts w:ascii="Arial" w:hAnsi="Arial" w:cs="Arial"/>
        </w:rPr>
      </w:pPr>
      <w:r w:rsidRPr="006E24D6">
        <w:rPr>
          <w:rFonts w:ascii="Arial" w:hAnsi="Arial" w:cs="Arial"/>
          <w:b/>
          <w:bCs/>
          <w:i/>
          <w:iCs/>
        </w:rPr>
        <w:t>2. Legitimate purpose (s 28 (2) (b))</w:t>
      </w:r>
    </w:p>
    <w:p w14:paraId="0FFC5875" w14:textId="25602864" w:rsidR="00A85FCE" w:rsidRPr="006E24D6" w:rsidRDefault="00A85FCE" w:rsidP="00A85FCE">
      <w:pPr>
        <w:rPr>
          <w:rFonts w:ascii="Arial" w:hAnsi="Arial" w:cs="Arial"/>
        </w:rPr>
      </w:pPr>
      <w:r w:rsidRPr="006E24D6">
        <w:rPr>
          <w:rFonts w:ascii="Arial" w:hAnsi="Arial" w:cs="Arial"/>
          <w:color w:val="000000"/>
          <w:shd w:val="clear" w:color="auto" w:fill="FFFFFF"/>
        </w:rPr>
        <w:t xml:space="preserve">The </w:t>
      </w:r>
      <w:r>
        <w:rPr>
          <w:rFonts w:ascii="Arial" w:hAnsi="Arial" w:cs="Arial"/>
          <w:color w:val="000000"/>
          <w:shd w:val="clear" w:color="auto" w:fill="FFFFFF"/>
        </w:rPr>
        <w:t xml:space="preserve">amendment’s </w:t>
      </w:r>
      <w:r w:rsidRPr="006E24D6">
        <w:rPr>
          <w:rFonts w:ascii="Arial" w:hAnsi="Arial" w:cs="Arial"/>
          <w:color w:val="000000"/>
          <w:shd w:val="clear" w:color="auto" w:fill="FFFFFF"/>
        </w:rPr>
        <w:t>purpose is to reduce racism and vilification in the community by preventing Nazi symbols from being displayed publicly and by allowing them to be removed from public display. </w:t>
      </w:r>
      <w:r w:rsidRPr="006E24D6">
        <w:rPr>
          <w:rFonts w:ascii="Arial" w:hAnsi="Arial" w:cs="Arial"/>
        </w:rPr>
        <w:t>The offence engages and supports the following rights under the HR Act by reducing the likelihood that members of the community will feel intim</w:t>
      </w:r>
      <w:r w:rsidR="00CC7598">
        <w:rPr>
          <w:rFonts w:ascii="Arial" w:hAnsi="Arial" w:cs="Arial"/>
        </w:rPr>
        <w:t>id</w:t>
      </w:r>
      <w:r w:rsidRPr="006E24D6">
        <w:rPr>
          <w:rFonts w:ascii="Arial" w:hAnsi="Arial" w:cs="Arial"/>
        </w:rPr>
        <w:t>ated</w:t>
      </w:r>
      <w:r w:rsidR="001F5F2E">
        <w:rPr>
          <w:rFonts w:ascii="Arial" w:hAnsi="Arial" w:cs="Arial"/>
        </w:rPr>
        <w:t xml:space="preserve"> or threatened</w:t>
      </w:r>
      <w:r w:rsidRPr="006E24D6">
        <w:rPr>
          <w:rFonts w:ascii="Arial" w:hAnsi="Arial" w:cs="Arial"/>
        </w:rPr>
        <w:t xml:space="preserve"> and therefore unable to engage in their own religion, beliefs and culture:</w:t>
      </w:r>
    </w:p>
    <w:p w14:paraId="5EDA2CC9" w14:textId="77777777" w:rsidR="00A85FCE" w:rsidRPr="006E24D6" w:rsidRDefault="00A85FCE" w:rsidP="00A85FCE">
      <w:pPr>
        <w:pStyle w:val="NormalWeb"/>
        <w:shd w:val="clear" w:color="auto" w:fill="FFFFFF"/>
        <w:spacing w:before="0" w:beforeAutospacing="0" w:after="240" w:afterAutospacing="0" w:line="360" w:lineRule="atLeast"/>
        <w:rPr>
          <w:rFonts w:ascii="Arial" w:hAnsi="Arial" w:cs="Arial"/>
          <w:color w:val="000000"/>
        </w:rPr>
      </w:pPr>
      <w:r w:rsidRPr="006E24D6">
        <w:rPr>
          <w:rFonts w:ascii="Arial" w:hAnsi="Arial" w:cs="Arial"/>
          <w:color w:val="000000"/>
        </w:rPr>
        <w:t>• the right to recognition and equality before the law (section 8);</w:t>
      </w:r>
    </w:p>
    <w:p w14:paraId="72F50245" w14:textId="77777777" w:rsidR="00A85FCE" w:rsidRPr="006E24D6" w:rsidRDefault="00A85FCE" w:rsidP="00A85FCE">
      <w:pPr>
        <w:pStyle w:val="NormalWeb"/>
        <w:shd w:val="clear" w:color="auto" w:fill="FFFFFF"/>
        <w:spacing w:before="0" w:beforeAutospacing="0" w:after="240" w:afterAutospacing="0" w:line="360" w:lineRule="atLeast"/>
        <w:rPr>
          <w:rFonts w:ascii="Arial" w:hAnsi="Arial" w:cs="Arial"/>
          <w:color w:val="000000"/>
        </w:rPr>
      </w:pPr>
      <w:r w:rsidRPr="006E24D6">
        <w:rPr>
          <w:rFonts w:ascii="Arial" w:hAnsi="Arial" w:cs="Arial"/>
          <w:color w:val="000000"/>
        </w:rPr>
        <w:t>• the right to freedom of thought, conscience, religion and belief (section 14); and</w:t>
      </w:r>
    </w:p>
    <w:p w14:paraId="3C64F672" w14:textId="77777777" w:rsidR="00A85FCE" w:rsidRPr="00B83790" w:rsidRDefault="00A85FCE" w:rsidP="00A85FCE">
      <w:pPr>
        <w:pStyle w:val="NormalWeb"/>
        <w:shd w:val="clear" w:color="auto" w:fill="FFFFFF"/>
        <w:spacing w:before="0" w:beforeAutospacing="0" w:after="240" w:afterAutospacing="0" w:line="360" w:lineRule="atLeast"/>
        <w:rPr>
          <w:rFonts w:ascii="Arial" w:hAnsi="Arial" w:cs="Arial"/>
          <w:color w:val="000000"/>
        </w:rPr>
      </w:pPr>
      <w:r w:rsidRPr="006E24D6">
        <w:rPr>
          <w:rFonts w:ascii="Arial" w:hAnsi="Arial" w:cs="Arial"/>
          <w:color w:val="000000"/>
        </w:rPr>
        <w:t>• the rights of minorities, including the right to culture (section 27</w:t>
      </w:r>
      <w:r>
        <w:rPr>
          <w:rFonts w:ascii="Arial" w:hAnsi="Arial" w:cs="Arial"/>
          <w:color w:val="000000"/>
        </w:rPr>
        <w:t>)</w:t>
      </w:r>
      <w:r w:rsidRPr="006E24D6">
        <w:rPr>
          <w:rFonts w:ascii="Arial" w:hAnsi="Arial" w:cs="Arial"/>
          <w:color w:val="000000"/>
        </w:rPr>
        <w:t>.</w:t>
      </w:r>
    </w:p>
    <w:p w14:paraId="084F441E" w14:textId="77777777" w:rsidR="00A85FCE" w:rsidRPr="006E24D6" w:rsidRDefault="00A85FCE" w:rsidP="00A85FCE">
      <w:pPr>
        <w:rPr>
          <w:rFonts w:ascii="Arial" w:hAnsi="Arial" w:cs="Arial"/>
        </w:rPr>
      </w:pPr>
      <w:r w:rsidRPr="006E24D6">
        <w:rPr>
          <w:rFonts w:ascii="Arial" w:hAnsi="Arial" w:cs="Arial"/>
          <w:b/>
          <w:bCs/>
          <w:i/>
          <w:iCs/>
        </w:rPr>
        <w:t>3. Rational connection between the limitation and the purpose (s 28 (2) (d))</w:t>
      </w:r>
    </w:p>
    <w:p w14:paraId="63F4D810" w14:textId="3D2976C7" w:rsidR="00A85FCE" w:rsidRPr="006E24D6" w:rsidRDefault="00A85FCE" w:rsidP="00A85FCE">
      <w:pPr>
        <w:rPr>
          <w:rFonts w:ascii="Arial" w:hAnsi="Arial" w:cs="Arial"/>
        </w:rPr>
      </w:pPr>
      <w:r w:rsidRPr="006E24D6">
        <w:rPr>
          <w:rFonts w:ascii="Arial" w:hAnsi="Arial" w:cs="Arial"/>
        </w:rPr>
        <w:t xml:space="preserve">Prohibiting the public display of Nazi symbols and allowing for police officers to remove them will </w:t>
      </w:r>
      <w:r w:rsidRPr="006E24D6">
        <w:rPr>
          <w:rFonts w:ascii="Arial" w:hAnsi="Arial" w:cs="Arial"/>
          <w:color w:val="000000"/>
          <w:shd w:val="clear" w:color="auto" w:fill="FFFFFF"/>
        </w:rPr>
        <w:t>reduce racism and vilification in the community by minimising the harm caused by the display of Nazi symbols.</w:t>
      </w:r>
      <w:r w:rsidRPr="006E24D6">
        <w:rPr>
          <w:rFonts w:ascii="Arial" w:hAnsi="Arial" w:cs="Arial"/>
        </w:rPr>
        <w:t xml:space="preserve">  While the ACT has not seen specific examples of public display of Nazi symbols in recent times, both Victoria and NSW (the jurisdictions surrounding the ACT) have.  These incidents point to the necessity of this offence</w:t>
      </w:r>
      <w:r w:rsidR="00E8150F">
        <w:rPr>
          <w:rFonts w:ascii="Arial" w:hAnsi="Arial" w:cs="Arial"/>
        </w:rPr>
        <w:t xml:space="preserve"> and associated police powers</w:t>
      </w:r>
      <w:r w:rsidRPr="006E24D6">
        <w:rPr>
          <w:rFonts w:ascii="Arial" w:hAnsi="Arial" w:cs="Arial"/>
        </w:rPr>
        <w:t>.</w:t>
      </w:r>
    </w:p>
    <w:p w14:paraId="4311BB40" w14:textId="77777777" w:rsidR="00A85FCE" w:rsidRPr="006E24D6" w:rsidRDefault="00A85FCE" w:rsidP="00A85FCE">
      <w:pPr>
        <w:rPr>
          <w:rFonts w:ascii="Arial" w:hAnsi="Arial" w:cs="Arial"/>
        </w:rPr>
      </w:pPr>
      <w:r w:rsidRPr="006E24D6">
        <w:rPr>
          <w:rFonts w:ascii="Arial" w:hAnsi="Arial" w:cs="Arial"/>
          <w:b/>
          <w:bCs/>
          <w:i/>
          <w:iCs/>
        </w:rPr>
        <w:t>4. Proportionality (s 28 (2) (e))</w:t>
      </w:r>
    </w:p>
    <w:p w14:paraId="77360179" w14:textId="3BD34748" w:rsidR="0049732C" w:rsidRDefault="0049732C" w:rsidP="0049732C">
      <w:pPr>
        <w:rPr>
          <w:rFonts w:ascii="Arial" w:hAnsi="Arial" w:cs="Arial"/>
        </w:rPr>
      </w:pPr>
      <w:r w:rsidRPr="006E24D6">
        <w:rPr>
          <w:rFonts w:ascii="Arial" w:hAnsi="Arial" w:cs="Arial"/>
        </w:rPr>
        <w:t xml:space="preserve">The maximum penalty of 120 penalty units, 12 months imprisonment or both is set as low as possible while still achieving the aim of deterring the behaviour and reflecting the seriousness of the offence.  </w:t>
      </w:r>
      <w:r>
        <w:rPr>
          <w:rFonts w:ascii="Arial" w:hAnsi="Arial" w:cs="Arial"/>
        </w:rPr>
        <w:t xml:space="preserve">This penalty amount aligns with similar serious offences such as the offence of public mischief at section 396 of the </w:t>
      </w:r>
      <w:r>
        <w:rPr>
          <w:rFonts w:ascii="Arial" w:hAnsi="Arial" w:cs="Arial"/>
          <w:i/>
          <w:iCs/>
        </w:rPr>
        <w:t xml:space="preserve">Crimes Act </w:t>
      </w:r>
      <w:r w:rsidRPr="00270F64">
        <w:rPr>
          <w:rFonts w:ascii="Arial" w:hAnsi="Arial" w:cs="Arial"/>
          <w:i/>
          <w:iCs/>
        </w:rPr>
        <w:t>1900</w:t>
      </w:r>
      <w:r>
        <w:rPr>
          <w:rFonts w:ascii="Arial" w:hAnsi="Arial" w:cs="Arial"/>
          <w:i/>
          <w:iCs/>
        </w:rPr>
        <w:t xml:space="preserve"> </w:t>
      </w:r>
      <w:r w:rsidRPr="00F64D5A">
        <w:rPr>
          <w:rFonts w:ascii="Arial" w:hAnsi="Arial" w:cs="Arial"/>
        </w:rPr>
        <w:t>which</w:t>
      </w:r>
      <w:r>
        <w:rPr>
          <w:rFonts w:ascii="Arial" w:hAnsi="Arial" w:cs="Arial"/>
          <w:i/>
          <w:iCs/>
        </w:rPr>
        <w:t xml:space="preserve"> </w:t>
      </w:r>
      <w:r>
        <w:rPr>
          <w:rFonts w:ascii="Arial" w:hAnsi="Arial" w:cs="Arial"/>
        </w:rPr>
        <w:t xml:space="preserve">prohibits falsely representing that an emergency exists and is punishable by 1 year imprisonment, by a fine of $2000 or both.  </w:t>
      </w:r>
    </w:p>
    <w:p w14:paraId="6DE37D5C" w14:textId="77777777" w:rsidR="0049732C" w:rsidRPr="006E24D6" w:rsidRDefault="0049732C" w:rsidP="0049732C">
      <w:pPr>
        <w:rPr>
          <w:rFonts w:ascii="Arial" w:hAnsi="Arial" w:cs="Arial"/>
        </w:rPr>
      </w:pPr>
      <w:r w:rsidRPr="00270F64">
        <w:rPr>
          <w:rFonts w:ascii="Arial" w:hAnsi="Arial" w:cs="Arial"/>
        </w:rPr>
        <w:lastRenderedPageBreak/>
        <w:t>The</w:t>
      </w:r>
      <w:r>
        <w:rPr>
          <w:rFonts w:ascii="Arial" w:hAnsi="Arial" w:cs="Arial"/>
        </w:rPr>
        <w:t xml:space="preserve"> </w:t>
      </w:r>
      <w:r w:rsidRPr="006E24D6">
        <w:rPr>
          <w:rFonts w:ascii="Arial" w:hAnsi="Arial" w:cs="Arial"/>
        </w:rPr>
        <w:t xml:space="preserve">amendments do not create a mandatory sentencing regime and judicial sentencing discretion is retained to ensure that justice is done </w:t>
      </w:r>
      <w:r>
        <w:rPr>
          <w:rFonts w:ascii="Arial" w:hAnsi="Arial" w:cs="Arial"/>
        </w:rPr>
        <w:t xml:space="preserve">as appropriate </w:t>
      </w:r>
      <w:r w:rsidRPr="006E24D6">
        <w:rPr>
          <w:rFonts w:ascii="Arial" w:hAnsi="Arial" w:cs="Arial"/>
        </w:rPr>
        <w:t xml:space="preserve">in each individual case.  </w:t>
      </w:r>
    </w:p>
    <w:p w14:paraId="0920E4C0" w14:textId="77777777" w:rsidR="00A85FCE" w:rsidRPr="006E24D6" w:rsidRDefault="00A85FCE" w:rsidP="00A85FCE">
      <w:pPr>
        <w:rPr>
          <w:rFonts w:ascii="Arial" w:hAnsi="Arial" w:cs="Arial"/>
          <w:szCs w:val="24"/>
          <w:u w:val="single"/>
        </w:rPr>
      </w:pPr>
      <w:r w:rsidRPr="006E24D6">
        <w:rPr>
          <w:rFonts w:ascii="Arial" w:hAnsi="Arial" w:cs="Arial"/>
          <w:szCs w:val="24"/>
          <w:u w:val="single"/>
        </w:rPr>
        <w:t>The right to freedom of expression</w:t>
      </w:r>
    </w:p>
    <w:p w14:paraId="4DF45398" w14:textId="77777777" w:rsidR="00A85FCE" w:rsidRPr="006E24D6" w:rsidRDefault="00A85FCE" w:rsidP="00A85FCE">
      <w:pPr>
        <w:rPr>
          <w:rFonts w:ascii="Arial" w:hAnsi="Arial" w:cs="Arial"/>
        </w:rPr>
      </w:pPr>
      <w:r w:rsidRPr="006E24D6">
        <w:rPr>
          <w:rFonts w:ascii="Arial" w:hAnsi="Arial" w:cs="Arial"/>
          <w:b/>
          <w:bCs/>
          <w:i/>
          <w:iCs/>
        </w:rPr>
        <w:t>1. Nature of the right and the limitation (s 28 (2) (a) and (c))</w:t>
      </w:r>
    </w:p>
    <w:p w14:paraId="3137D0C0" w14:textId="15654B30" w:rsidR="00A85FCE" w:rsidRPr="006E24D6" w:rsidRDefault="00A85FCE" w:rsidP="00A85FCE">
      <w:pPr>
        <w:rPr>
          <w:rFonts w:ascii="Arial" w:hAnsi="Arial" w:cs="Arial"/>
        </w:rPr>
      </w:pPr>
      <w:r w:rsidRPr="006E24D6">
        <w:rPr>
          <w:rFonts w:ascii="Arial" w:hAnsi="Arial" w:cs="Arial"/>
        </w:rPr>
        <w:t>The Bill limits the right to freedom of expression (section 16 of the HR Act) as the amendment prohibits displaying a swastika in public and</w:t>
      </w:r>
      <w:r>
        <w:rPr>
          <w:rFonts w:ascii="Arial" w:hAnsi="Arial" w:cs="Arial"/>
        </w:rPr>
        <w:t xml:space="preserve"> may require people to</w:t>
      </w:r>
      <w:r w:rsidRPr="006E24D6">
        <w:rPr>
          <w:rFonts w:ascii="Arial" w:hAnsi="Arial" w:cs="Arial"/>
        </w:rPr>
        <w:t xml:space="preserve"> remov</w:t>
      </w:r>
      <w:r>
        <w:rPr>
          <w:rFonts w:ascii="Arial" w:hAnsi="Arial" w:cs="Arial"/>
        </w:rPr>
        <w:t xml:space="preserve">e </w:t>
      </w:r>
      <w:r w:rsidRPr="006E24D6">
        <w:rPr>
          <w:rFonts w:ascii="Arial" w:hAnsi="Arial" w:cs="Arial"/>
        </w:rPr>
        <w:t xml:space="preserve">such symbols from display.  The right to freedom of </w:t>
      </w:r>
      <w:r>
        <w:rPr>
          <w:rFonts w:ascii="Arial" w:hAnsi="Arial" w:cs="Arial"/>
        </w:rPr>
        <w:t xml:space="preserve">expression </w:t>
      </w:r>
      <w:r w:rsidRPr="006E24D6">
        <w:rPr>
          <w:rFonts w:ascii="Arial" w:hAnsi="Arial" w:cs="Arial"/>
          <w:shd w:val="clear" w:color="auto" w:fill="FFFFFF"/>
        </w:rPr>
        <w:t>protects the right of people to hold an opinion and to seek, receive and impart information and ideas. The right to freedom of expression comes with responsibilities. The Government can lawfully restrict this right if the restriction is necessary to protect the rights of others or to protect public order, public health, public morality or national security.</w:t>
      </w:r>
    </w:p>
    <w:p w14:paraId="45502A1F" w14:textId="77777777" w:rsidR="00A85FCE" w:rsidRPr="006E24D6" w:rsidRDefault="00A85FCE" w:rsidP="00A85FCE">
      <w:pPr>
        <w:rPr>
          <w:rFonts w:ascii="Arial" w:hAnsi="Arial" w:cs="Arial"/>
        </w:rPr>
      </w:pPr>
      <w:r w:rsidRPr="006E24D6">
        <w:rPr>
          <w:rFonts w:ascii="Arial" w:hAnsi="Arial" w:cs="Arial"/>
          <w:b/>
          <w:bCs/>
          <w:i/>
          <w:iCs/>
        </w:rPr>
        <w:t>2. Legitimate purpose (s 28 (2) (b))</w:t>
      </w:r>
    </w:p>
    <w:p w14:paraId="2F6CAEF8" w14:textId="3FDF58A0" w:rsidR="00A85FCE" w:rsidRPr="006E24D6" w:rsidRDefault="00A85FCE" w:rsidP="00A85FCE">
      <w:pPr>
        <w:rPr>
          <w:rFonts w:ascii="Arial" w:hAnsi="Arial" w:cs="Arial"/>
        </w:rPr>
      </w:pPr>
      <w:r w:rsidRPr="006E24D6">
        <w:rPr>
          <w:rFonts w:ascii="Arial" w:hAnsi="Arial" w:cs="Arial"/>
          <w:color w:val="000000"/>
          <w:shd w:val="clear" w:color="auto" w:fill="FFFFFF"/>
        </w:rPr>
        <w:t xml:space="preserve">The </w:t>
      </w:r>
      <w:r>
        <w:rPr>
          <w:rFonts w:ascii="Arial" w:hAnsi="Arial" w:cs="Arial"/>
          <w:color w:val="000000"/>
          <w:shd w:val="clear" w:color="auto" w:fill="FFFFFF"/>
        </w:rPr>
        <w:t xml:space="preserve">amendment’s </w:t>
      </w:r>
      <w:r w:rsidRPr="006E24D6">
        <w:rPr>
          <w:rFonts w:ascii="Arial" w:hAnsi="Arial" w:cs="Arial"/>
          <w:color w:val="000000"/>
          <w:shd w:val="clear" w:color="auto" w:fill="FFFFFF"/>
        </w:rPr>
        <w:t>purpose is to reduce racism and vilification in the community by preventing Nazi symbols from being displayed publicly and by allowing them to be removed from public display. </w:t>
      </w:r>
      <w:r w:rsidRPr="006E24D6">
        <w:rPr>
          <w:rFonts w:ascii="Arial" w:hAnsi="Arial" w:cs="Arial"/>
        </w:rPr>
        <w:t>The offence engages and supports the following rights under the HR Act by reducing the likelihood that members of the community will feel intim</w:t>
      </w:r>
      <w:r w:rsidR="00CC7598">
        <w:rPr>
          <w:rFonts w:ascii="Arial" w:hAnsi="Arial" w:cs="Arial"/>
        </w:rPr>
        <w:t>id</w:t>
      </w:r>
      <w:r w:rsidRPr="006E24D6">
        <w:rPr>
          <w:rFonts w:ascii="Arial" w:hAnsi="Arial" w:cs="Arial"/>
        </w:rPr>
        <w:t>ated</w:t>
      </w:r>
      <w:r w:rsidR="00E8150F">
        <w:rPr>
          <w:rFonts w:ascii="Arial" w:hAnsi="Arial" w:cs="Arial"/>
        </w:rPr>
        <w:t xml:space="preserve"> or threatened</w:t>
      </w:r>
      <w:r w:rsidRPr="006E24D6">
        <w:rPr>
          <w:rFonts w:ascii="Arial" w:hAnsi="Arial" w:cs="Arial"/>
        </w:rPr>
        <w:t xml:space="preserve"> and therefore unable to engage in their own religion, beliefs and culture:</w:t>
      </w:r>
    </w:p>
    <w:p w14:paraId="77813369" w14:textId="77777777" w:rsidR="00A85FCE" w:rsidRPr="006E24D6" w:rsidRDefault="00A85FCE" w:rsidP="00A85FCE">
      <w:pPr>
        <w:pStyle w:val="NormalWeb"/>
        <w:shd w:val="clear" w:color="auto" w:fill="FFFFFF"/>
        <w:spacing w:before="0" w:beforeAutospacing="0" w:after="240" w:afterAutospacing="0" w:line="360" w:lineRule="atLeast"/>
        <w:rPr>
          <w:rFonts w:ascii="Arial" w:hAnsi="Arial" w:cs="Arial"/>
          <w:color w:val="000000"/>
        </w:rPr>
      </w:pPr>
      <w:r w:rsidRPr="006E24D6">
        <w:rPr>
          <w:rFonts w:ascii="Arial" w:hAnsi="Arial" w:cs="Arial"/>
          <w:color w:val="000000"/>
        </w:rPr>
        <w:t>• the right to recognition and equality before the law (section 8);</w:t>
      </w:r>
    </w:p>
    <w:p w14:paraId="329E42C0" w14:textId="77777777" w:rsidR="00A85FCE" w:rsidRPr="006E24D6" w:rsidRDefault="00A85FCE" w:rsidP="00A85FCE">
      <w:pPr>
        <w:pStyle w:val="NormalWeb"/>
        <w:shd w:val="clear" w:color="auto" w:fill="FFFFFF"/>
        <w:spacing w:before="0" w:beforeAutospacing="0" w:after="240" w:afterAutospacing="0" w:line="360" w:lineRule="atLeast"/>
        <w:rPr>
          <w:rFonts w:ascii="Arial" w:hAnsi="Arial" w:cs="Arial"/>
          <w:color w:val="000000"/>
        </w:rPr>
      </w:pPr>
      <w:r w:rsidRPr="006E24D6">
        <w:rPr>
          <w:rFonts w:ascii="Arial" w:hAnsi="Arial" w:cs="Arial"/>
          <w:color w:val="000000"/>
        </w:rPr>
        <w:t>• the right to freedom of thought, conscience, religion and belief (section 14); and</w:t>
      </w:r>
    </w:p>
    <w:p w14:paraId="7C73801C" w14:textId="77777777" w:rsidR="00A85FCE" w:rsidRPr="00B83790" w:rsidRDefault="00A85FCE" w:rsidP="00A85FCE">
      <w:pPr>
        <w:pStyle w:val="NormalWeb"/>
        <w:shd w:val="clear" w:color="auto" w:fill="FFFFFF"/>
        <w:spacing w:before="0" w:beforeAutospacing="0" w:after="240" w:afterAutospacing="0" w:line="360" w:lineRule="atLeast"/>
        <w:rPr>
          <w:rFonts w:ascii="Arial" w:hAnsi="Arial" w:cs="Arial"/>
          <w:color w:val="000000"/>
        </w:rPr>
      </w:pPr>
      <w:r w:rsidRPr="006E24D6">
        <w:rPr>
          <w:rFonts w:ascii="Arial" w:hAnsi="Arial" w:cs="Arial"/>
          <w:color w:val="000000"/>
        </w:rPr>
        <w:t>• the rights of minorities, including the right to culture (section 27</w:t>
      </w:r>
      <w:r>
        <w:rPr>
          <w:rFonts w:ascii="Arial" w:hAnsi="Arial" w:cs="Arial"/>
          <w:color w:val="000000"/>
        </w:rPr>
        <w:t>)</w:t>
      </w:r>
      <w:r w:rsidRPr="006E24D6">
        <w:rPr>
          <w:rFonts w:ascii="Arial" w:hAnsi="Arial" w:cs="Arial"/>
          <w:color w:val="000000"/>
        </w:rPr>
        <w:t>.</w:t>
      </w:r>
    </w:p>
    <w:p w14:paraId="7606B37F" w14:textId="77777777" w:rsidR="00A85FCE" w:rsidRPr="006E24D6" w:rsidRDefault="00A85FCE" w:rsidP="00A85FCE">
      <w:pPr>
        <w:rPr>
          <w:rFonts w:ascii="Arial" w:hAnsi="Arial" w:cs="Arial"/>
        </w:rPr>
      </w:pPr>
      <w:r w:rsidRPr="006E24D6">
        <w:rPr>
          <w:rFonts w:ascii="Arial" w:hAnsi="Arial" w:cs="Arial"/>
          <w:b/>
          <w:bCs/>
          <w:i/>
          <w:iCs/>
        </w:rPr>
        <w:t>3. Rational connection between the limitation and the purpose (s 28 (2) (d))</w:t>
      </w:r>
    </w:p>
    <w:p w14:paraId="69B561B8" w14:textId="4F8FC2B6" w:rsidR="00E8150F" w:rsidRDefault="00A85FCE" w:rsidP="00A85FCE">
      <w:pPr>
        <w:rPr>
          <w:rFonts w:ascii="Arial" w:hAnsi="Arial" w:cs="Arial"/>
        </w:rPr>
      </w:pPr>
      <w:r w:rsidRPr="006E24D6">
        <w:rPr>
          <w:rFonts w:ascii="Arial" w:hAnsi="Arial" w:cs="Arial"/>
        </w:rPr>
        <w:t xml:space="preserve">Prohibiting the public display of Nazi symbols and allowing for police officers to remove them will </w:t>
      </w:r>
      <w:r w:rsidRPr="006E24D6">
        <w:rPr>
          <w:rFonts w:ascii="Arial" w:hAnsi="Arial" w:cs="Arial"/>
          <w:color w:val="000000"/>
          <w:shd w:val="clear" w:color="auto" w:fill="FFFFFF"/>
        </w:rPr>
        <w:t>reduce racism and vilification in the community by minimising the harm caused by the display of Nazi symbols.</w:t>
      </w:r>
      <w:r w:rsidRPr="006E24D6">
        <w:rPr>
          <w:rFonts w:ascii="Arial" w:hAnsi="Arial" w:cs="Arial"/>
        </w:rPr>
        <w:t xml:space="preserve">  While the ACT has not seen specific examples of public display of Nazi symbols in recent times, both Victoria and NSW (the jurisdictions surrounding the ACT) have.  These incidents point to the necessity of this offence</w:t>
      </w:r>
      <w:r w:rsidR="00E8150F">
        <w:rPr>
          <w:rFonts w:ascii="Arial" w:hAnsi="Arial" w:cs="Arial"/>
        </w:rPr>
        <w:t xml:space="preserve"> and associated police powers</w:t>
      </w:r>
      <w:r w:rsidRPr="006E24D6">
        <w:rPr>
          <w:rFonts w:ascii="Arial" w:hAnsi="Arial" w:cs="Arial"/>
        </w:rPr>
        <w:t>.   The offence prohibits the public display of Nazi symbols online so that if a person in the ACT publicly displays a Nazi symbol via social media and it is conveyed to people outside the ACT, that person will still be captured by the offence.</w:t>
      </w:r>
    </w:p>
    <w:p w14:paraId="592DAF3C" w14:textId="48A878F2" w:rsidR="0007166A" w:rsidRDefault="0007166A" w:rsidP="00A85FCE">
      <w:pPr>
        <w:rPr>
          <w:rFonts w:ascii="Arial" w:hAnsi="Arial" w:cs="Arial"/>
        </w:rPr>
      </w:pPr>
    </w:p>
    <w:p w14:paraId="0234C831" w14:textId="77777777" w:rsidR="0007166A" w:rsidRPr="006E24D6" w:rsidRDefault="0007166A" w:rsidP="00A85FCE">
      <w:pPr>
        <w:rPr>
          <w:rFonts w:ascii="Arial" w:hAnsi="Arial" w:cs="Arial"/>
        </w:rPr>
      </w:pPr>
    </w:p>
    <w:p w14:paraId="5E8D6E6C" w14:textId="77777777" w:rsidR="00A85FCE" w:rsidRPr="006E24D6" w:rsidRDefault="00A85FCE" w:rsidP="00A85FCE">
      <w:pPr>
        <w:rPr>
          <w:rFonts w:ascii="Arial" w:hAnsi="Arial" w:cs="Arial"/>
        </w:rPr>
      </w:pPr>
      <w:r w:rsidRPr="006E24D6">
        <w:rPr>
          <w:rFonts w:ascii="Arial" w:hAnsi="Arial" w:cs="Arial"/>
          <w:b/>
          <w:bCs/>
          <w:i/>
          <w:iCs/>
        </w:rPr>
        <w:lastRenderedPageBreak/>
        <w:t>4. Proportionality (s 28 (2) (e))</w:t>
      </w:r>
    </w:p>
    <w:p w14:paraId="72D21E3E" w14:textId="77777777" w:rsidR="00A85FCE" w:rsidRPr="00B83790" w:rsidRDefault="00A85FCE" w:rsidP="00A85FCE">
      <w:pPr>
        <w:rPr>
          <w:rFonts w:ascii="Arial" w:hAnsi="Arial" w:cs="Arial"/>
          <w:szCs w:val="24"/>
        </w:rPr>
      </w:pPr>
      <w:r w:rsidRPr="006E24D6">
        <w:rPr>
          <w:rFonts w:ascii="Arial" w:hAnsi="Arial" w:cs="Arial"/>
        </w:rPr>
        <w:t xml:space="preserve">The offence broadly prohibits public display of a Nazi symbol.  However, the offence adopts the least restrictive approach necessary by ensuring that exceptions for </w:t>
      </w:r>
      <w:r w:rsidRPr="00B83790">
        <w:rPr>
          <w:rFonts w:ascii="Arial" w:hAnsi="Arial" w:cs="Arial"/>
          <w:szCs w:val="24"/>
        </w:rPr>
        <w:t xml:space="preserve">reasonable and good faith public display of a swastika exist, specifically: </w:t>
      </w:r>
    </w:p>
    <w:p w14:paraId="01DF17C7" w14:textId="77777777" w:rsidR="00A85FCE" w:rsidRPr="00B83790" w:rsidRDefault="00A85FCE" w:rsidP="00A85FCE">
      <w:pPr>
        <w:pStyle w:val="ListParagraph"/>
        <w:numPr>
          <w:ilvl w:val="0"/>
          <w:numId w:val="34"/>
        </w:numPr>
        <w:spacing w:after="0" w:line="240" w:lineRule="auto"/>
        <w:contextualSpacing/>
        <w:rPr>
          <w:rFonts w:ascii="Arial" w:hAnsi="Arial" w:cs="Arial"/>
          <w:sz w:val="24"/>
          <w:szCs w:val="24"/>
        </w:rPr>
      </w:pPr>
      <w:r w:rsidRPr="00B83790">
        <w:rPr>
          <w:rFonts w:ascii="Arial" w:hAnsi="Arial" w:cs="Arial"/>
          <w:sz w:val="24"/>
          <w:szCs w:val="24"/>
        </w:rPr>
        <w:t>for a genuine academic, artistic, religious or scientific purpose</w:t>
      </w:r>
    </w:p>
    <w:p w14:paraId="669FEC75" w14:textId="77777777" w:rsidR="00A85FCE" w:rsidRPr="00B83790" w:rsidRDefault="00A85FCE" w:rsidP="00A85FCE">
      <w:pPr>
        <w:pStyle w:val="ListParagraph"/>
        <w:numPr>
          <w:ilvl w:val="0"/>
          <w:numId w:val="34"/>
        </w:numPr>
        <w:spacing w:after="0" w:line="240" w:lineRule="auto"/>
        <w:contextualSpacing/>
        <w:rPr>
          <w:rFonts w:ascii="Arial" w:hAnsi="Arial" w:cs="Arial"/>
          <w:sz w:val="24"/>
          <w:szCs w:val="24"/>
        </w:rPr>
      </w:pPr>
      <w:r w:rsidRPr="00B83790">
        <w:rPr>
          <w:rFonts w:ascii="Arial" w:hAnsi="Arial" w:cs="Arial"/>
          <w:sz w:val="24"/>
          <w:szCs w:val="24"/>
        </w:rPr>
        <w:t>for a genuine cultural or educational purpose</w:t>
      </w:r>
    </w:p>
    <w:p w14:paraId="203F2311" w14:textId="77777777" w:rsidR="00A85FCE" w:rsidRPr="00B83790" w:rsidRDefault="00A85FCE" w:rsidP="00A85FCE">
      <w:pPr>
        <w:pStyle w:val="ListParagraph"/>
        <w:numPr>
          <w:ilvl w:val="0"/>
          <w:numId w:val="34"/>
        </w:numPr>
        <w:spacing w:after="0" w:line="240" w:lineRule="auto"/>
        <w:contextualSpacing/>
        <w:rPr>
          <w:rFonts w:ascii="Arial" w:hAnsi="Arial" w:cs="Arial"/>
          <w:sz w:val="24"/>
          <w:szCs w:val="24"/>
        </w:rPr>
      </w:pPr>
      <w:r w:rsidRPr="00B83790">
        <w:rPr>
          <w:rFonts w:ascii="Arial" w:hAnsi="Arial" w:cs="Arial"/>
          <w:sz w:val="24"/>
          <w:szCs w:val="24"/>
        </w:rPr>
        <w:t>in making or publishing a fair and accurate report of an event or matter of public interest</w:t>
      </w:r>
    </w:p>
    <w:p w14:paraId="3131167F" w14:textId="77777777" w:rsidR="00A85FCE" w:rsidRPr="00B83790" w:rsidRDefault="00A85FCE" w:rsidP="00A85FCE">
      <w:pPr>
        <w:pStyle w:val="ListParagraph"/>
        <w:numPr>
          <w:ilvl w:val="0"/>
          <w:numId w:val="34"/>
        </w:numPr>
        <w:spacing w:after="0" w:line="240" w:lineRule="auto"/>
        <w:contextualSpacing/>
        <w:rPr>
          <w:rFonts w:ascii="Arial" w:hAnsi="Arial" w:cs="Arial"/>
          <w:sz w:val="24"/>
          <w:szCs w:val="24"/>
        </w:rPr>
      </w:pPr>
      <w:r w:rsidRPr="00B83790">
        <w:rPr>
          <w:rFonts w:ascii="Arial" w:hAnsi="Arial" w:cs="Arial"/>
          <w:sz w:val="24"/>
          <w:szCs w:val="24"/>
        </w:rPr>
        <w:t>in opposition to fascism, Nazism, neo-Nazism or other related ideologies.</w:t>
      </w:r>
    </w:p>
    <w:p w14:paraId="4338DF60" w14:textId="77777777" w:rsidR="00A85FCE" w:rsidRPr="006E24D6" w:rsidRDefault="00A85FCE" w:rsidP="00A85FCE">
      <w:pPr>
        <w:rPr>
          <w:rFonts w:ascii="Arial" w:hAnsi="Arial" w:cs="Arial"/>
        </w:rPr>
      </w:pPr>
    </w:p>
    <w:p w14:paraId="77DE4C86" w14:textId="77777777" w:rsidR="00A85FCE" w:rsidRPr="006E24D6" w:rsidRDefault="00A85FCE" w:rsidP="00A85FCE">
      <w:pPr>
        <w:rPr>
          <w:rFonts w:ascii="Arial" w:hAnsi="Arial" w:cs="Arial"/>
        </w:rPr>
      </w:pPr>
      <w:r w:rsidRPr="006E24D6">
        <w:rPr>
          <w:rFonts w:ascii="Arial" w:hAnsi="Arial" w:cs="Arial"/>
        </w:rPr>
        <w:t>Additionally, the offence does not apply if a person has the swastika symbol tattooed (or similar) on their body.</w:t>
      </w:r>
    </w:p>
    <w:p w14:paraId="262AAB0A" w14:textId="77777777" w:rsidR="00A85FCE" w:rsidRPr="006E24D6" w:rsidRDefault="00A85FCE" w:rsidP="00A85FCE">
      <w:pPr>
        <w:rPr>
          <w:rFonts w:ascii="Arial" w:hAnsi="Arial" w:cs="Arial"/>
        </w:rPr>
      </w:pPr>
      <w:r>
        <w:rPr>
          <w:rFonts w:ascii="Arial" w:hAnsi="Arial" w:cs="Arial"/>
        </w:rPr>
        <w:t>The</w:t>
      </w:r>
      <w:r w:rsidRPr="006E24D6">
        <w:rPr>
          <w:rFonts w:ascii="Arial" w:hAnsi="Arial" w:cs="Arial"/>
        </w:rPr>
        <w:t xml:space="preserve"> amendment </w:t>
      </w:r>
      <w:r>
        <w:rPr>
          <w:rFonts w:ascii="Arial" w:hAnsi="Arial" w:cs="Arial"/>
        </w:rPr>
        <w:t xml:space="preserve">also </w:t>
      </w:r>
      <w:r w:rsidRPr="006E24D6">
        <w:rPr>
          <w:rFonts w:ascii="Arial" w:hAnsi="Arial" w:cs="Arial"/>
        </w:rPr>
        <w:t>provides that a proceeding against a child for an offence against this section must not be started without the written consent of the director of public prosecutions.</w:t>
      </w:r>
    </w:p>
    <w:p w14:paraId="4DF069EF" w14:textId="77777777" w:rsidR="00A85FCE" w:rsidRPr="006E24D6" w:rsidRDefault="00A85FCE" w:rsidP="00A85FCE">
      <w:pPr>
        <w:rPr>
          <w:rFonts w:ascii="Arial" w:hAnsi="Arial" w:cs="Arial"/>
          <w:szCs w:val="24"/>
          <w:u w:val="single"/>
        </w:rPr>
      </w:pPr>
      <w:r w:rsidRPr="006E24D6">
        <w:rPr>
          <w:rFonts w:ascii="Arial" w:hAnsi="Arial" w:cs="Arial"/>
          <w:szCs w:val="24"/>
          <w:u w:val="single"/>
        </w:rPr>
        <w:t>The right to be presumed innocent</w:t>
      </w:r>
    </w:p>
    <w:p w14:paraId="1B1CE4B8" w14:textId="77777777" w:rsidR="00A85FCE" w:rsidRPr="006E24D6" w:rsidRDefault="00A85FCE" w:rsidP="00A85FCE">
      <w:pPr>
        <w:rPr>
          <w:rFonts w:ascii="Arial" w:hAnsi="Arial" w:cs="Arial"/>
        </w:rPr>
      </w:pPr>
      <w:r w:rsidRPr="006E24D6">
        <w:rPr>
          <w:rFonts w:ascii="Arial" w:hAnsi="Arial" w:cs="Arial"/>
          <w:b/>
          <w:bCs/>
          <w:i/>
          <w:iCs/>
        </w:rPr>
        <w:t>1. Nature of the right and the limitation (s 28 (2) (a) and (c))</w:t>
      </w:r>
    </w:p>
    <w:p w14:paraId="3E7F3A17" w14:textId="57DC56F5" w:rsidR="00A85FCE" w:rsidRPr="006E24D6" w:rsidRDefault="00A85FCE" w:rsidP="00A85FCE">
      <w:pPr>
        <w:rPr>
          <w:rFonts w:ascii="Arial" w:hAnsi="Arial" w:cs="Arial"/>
        </w:rPr>
      </w:pPr>
      <w:r w:rsidRPr="006E24D6">
        <w:rPr>
          <w:rFonts w:ascii="Arial" w:hAnsi="Arial" w:cs="Arial"/>
        </w:rPr>
        <w:t>The new offence engages and limits the right to be presumed innocent (section 22 of the HR Act).  The HR Act provides that e</w:t>
      </w:r>
      <w:r w:rsidRPr="006E24D6">
        <w:rPr>
          <w:rFonts w:ascii="Arial" w:eastAsia="Times New Roman" w:hAnsi="Arial" w:cs="Arial"/>
          <w:lang w:eastAsia="en-AU"/>
        </w:rPr>
        <w:t xml:space="preserve">veryone charged with a criminal offence has the right to be presumed innocent until proved guilty according to law.  </w:t>
      </w:r>
      <w:r w:rsidRPr="006E24D6">
        <w:rPr>
          <w:rFonts w:ascii="Arial" w:hAnsi="Arial" w:cs="Arial"/>
        </w:rPr>
        <w:t>The right is limited as</w:t>
      </w:r>
      <w:r w:rsidR="0020780C">
        <w:rPr>
          <w:rFonts w:ascii="Arial" w:hAnsi="Arial" w:cs="Arial"/>
        </w:rPr>
        <w:t xml:space="preserve"> the offence contains a reasonable excuse defence, being that</w:t>
      </w:r>
      <w:r w:rsidRPr="006E24D6">
        <w:rPr>
          <w:rFonts w:ascii="Arial" w:hAnsi="Arial" w:cs="Arial"/>
        </w:rPr>
        <w:t xml:space="preserve"> a defendant who publicly displays a Nazi symbol for a legitimate reason must </w:t>
      </w:r>
      <w:r w:rsidR="00E8150F">
        <w:rPr>
          <w:rFonts w:ascii="Arial" w:hAnsi="Arial" w:cs="Arial"/>
        </w:rPr>
        <w:t xml:space="preserve">point to </w:t>
      </w:r>
      <w:r w:rsidRPr="006E24D6">
        <w:rPr>
          <w:rFonts w:ascii="Arial" w:hAnsi="Arial" w:cs="Arial"/>
        </w:rPr>
        <w:t>evidence that the public display of a Nazi symbol was reasonable, in good faith and for one of the purposes listed as an exception.</w:t>
      </w:r>
      <w:r w:rsidR="0020780C">
        <w:rPr>
          <w:rFonts w:ascii="Arial" w:hAnsi="Arial" w:cs="Arial"/>
        </w:rPr>
        <w:t xml:space="preserve">  Requiring the defendant to raise facts in this way amounts to a reversal of the burden of proof and may consequently limit the right to presumption of innocence.</w:t>
      </w:r>
    </w:p>
    <w:p w14:paraId="31E456A1" w14:textId="77777777" w:rsidR="00A85FCE" w:rsidRPr="006E24D6" w:rsidRDefault="00A85FCE" w:rsidP="00A85FCE">
      <w:pPr>
        <w:rPr>
          <w:rFonts w:ascii="Arial" w:hAnsi="Arial" w:cs="Arial"/>
        </w:rPr>
      </w:pPr>
      <w:r w:rsidRPr="006E24D6">
        <w:rPr>
          <w:rFonts w:ascii="Arial" w:hAnsi="Arial" w:cs="Arial"/>
          <w:b/>
          <w:bCs/>
          <w:i/>
          <w:iCs/>
        </w:rPr>
        <w:t>2. Legitimate purpose (s 28 (2) (b))</w:t>
      </w:r>
    </w:p>
    <w:p w14:paraId="1FDC22E6" w14:textId="73AAB272" w:rsidR="00A85FCE" w:rsidRPr="006E24D6" w:rsidRDefault="00A85FCE" w:rsidP="00A85FCE">
      <w:pPr>
        <w:rPr>
          <w:rFonts w:ascii="Arial" w:hAnsi="Arial" w:cs="Arial"/>
        </w:rPr>
      </w:pPr>
      <w:r w:rsidRPr="006E24D6">
        <w:rPr>
          <w:rFonts w:ascii="Arial" w:hAnsi="Arial" w:cs="Arial"/>
          <w:color w:val="000000"/>
          <w:shd w:val="clear" w:color="auto" w:fill="FFFFFF"/>
        </w:rPr>
        <w:t xml:space="preserve">The purpose of </w:t>
      </w:r>
      <w:r w:rsidR="0020780C">
        <w:rPr>
          <w:rFonts w:ascii="Arial" w:hAnsi="Arial" w:cs="Arial"/>
          <w:color w:val="000000"/>
          <w:shd w:val="clear" w:color="auto" w:fill="FFFFFF"/>
        </w:rPr>
        <w:t xml:space="preserve">including a reasonable excuse defence </w:t>
      </w:r>
      <w:r w:rsidRPr="006E24D6">
        <w:rPr>
          <w:rFonts w:ascii="Arial" w:hAnsi="Arial" w:cs="Arial"/>
          <w:color w:val="000000"/>
          <w:shd w:val="clear" w:color="auto" w:fill="FFFFFF"/>
        </w:rPr>
        <w:t xml:space="preserve">is to ensure that offence can operate to prohibit public display of Nazi symbols while still ensuring that legitimate public display of such symbols is not penalised.  </w:t>
      </w:r>
    </w:p>
    <w:p w14:paraId="5B33A52C" w14:textId="77777777" w:rsidR="00A85FCE" w:rsidRPr="006E24D6" w:rsidRDefault="00A85FCE" w:rsidP="00A85FCE">
      <w:pPr>
        <w:rPr>
          <w:rFonts w:ascii="Arial" w:hAnsi="Arial" w:cs="Arial"/>
        </w:rPr>
      </w:pPr>
      <w:r w:rsidRPr="006E24D6">
        <w:rPr>
          <w:rFonts w:ascii="Arial" w:hAnsi="Arial" w:cs="Arial"/>
          <w:b/>
          <w:bCs/>
          <w:i/>
          <w:iCs/>
        </w:rPr>
        <w:t>3. Rational connection between the limitation and the purpose (s 28 (2) (d))</w:t>
      </w:r>
    </w:p>
    <w:p w14:paraId="67547E18" w14:textId="3DF09EF9" w:rsidR="00A85FCE" w:rsidRDefault="00A85FCE" w:rsidP="00A85FCE">
      <w:pPr>
        <w:rPr>
          <w:rFonts w:ascii="Arial" w:hAnsi="Arial" w:cs="Arial"/>
        </w:rPr>
      </w:pPr>
      <w:r w:rsidRPr="006E24D6">
        <w:rPr>
          <w:rFonts w:ascii="Arial" w:hAnsi="Arial" w:cs="Arial"/>
        </w:rPr>
        <w:t xml:space="preserve">Effective prohibition of the public display of Nazi symbols in general will </w:t>
      </w:r>
      <w:r w:rsidRPr="006E24D6">
        <w:rPr>
          <w:rFonts w:ascii="Arial" w:hAnsi="Arial" w:cs="Arial"/>
          <w:color w:val="000000"/>
          <w:shd w:val="clear" w:color="auto" w:fill="FFFFFF"/>
        </w:rPr>
        <w:t>reduce racism and vilification in the community by minimising the harm caused by the display of Nazi symbols.</w:t>
      </w:r>
      <w:r w:rsidRPr="006E24D6">
        <w:rPr>
          <w:rFonts w:ascii="Arial" w:hAnsi="Arial" w:cs="Arial"/>
        </w:rPr>
        <w:t xml:space="preserve">  </w:t>
      </w:r>
    </w:p>
    <w:p w14:paraId="530F7F83" w14:textId="149BB942" w:rsidR="0007166A" w:rsidRDefault="0007166A" w:rsidP="00A85FCE">
      <w:pPr>
        <w:rPr>
          <w:rFonts w:ascii="Arial" w:hAnsi="Arial" w:cs="Arial"/>
        </w:rPr>
      </w:pPr>
    </w:p>
    <w:p w14:paraId="351EC556" w14:textId="77777777" w:rsidR="0007166A" w:rsidRPr="002F08D5" w:rsidRDefault="0007166A" w:rsidP="00A85FCE">
      <w:pPr>
        <w:rPr>
          <w:rFonts w:ascii="Arial" w:hAnsi="Arial" w:cs="Arial"/>
          <w:highlight w:val="yellow"/>
        </w:rPr>
      </w:pPr>
    </w:p>
    <w:p w14:paraId="2F765B40" w14:textId="77777777" w:rsidR="00A85FCE" w:rsidRPr="006E24D6" w:rsidRDefault="00A85FCE" w:rsidP="00A85FCE">
      <w:pPr>
        <w:rPr>
          <w:rFonts w:ascii="Arial" w:hAnsi="Arial" w:cs="Arial"/>
        </w:rPr>
      </w:pPr>
      <w:r w:rsidRPr="006E24D6">
        <w:rPr>
          <w:rFonts w:ascii="Arial" w:hAnsi="Arial" w:cs="Arial"/>
          <w:b/>
          <w:bCs/>
          <w:i/>
          <w:iCs/>
        </w:rPr>
        <w:lastRenderedPageBreak/>
        <w:t>4. Proportionality (s 28 (2) (e))</w:t>
      </w:r>
    </w:p>
    <w:p w14:paraId="6A977BBE" w14:textId="4F629BDF" w:rsidR="00A85FCE" w:rsidRPr="006E24D6" w:rsidRDefault="00A85FCE" w:rsidP="00A85FCE">
      <w:pPr>
        <w:rPr>
          <w:rFonts w:ascii="Arial" w:hAnsi="Arial" w:cs="Arial"/>
        </w:rPr>
      </w:pPr>
      <w:r w:rsidRPr="006E24D6">
        <w:rPr>
          <w:rFonts w:ascii="Arial" w:hAnsi="Arial" w:cs="Arial"/>
        </w:rPr>
        <w:t xml:space="preserve">The right is limited as a defendant who publicly displays a Nazi symbol for a legitimate reason must </w:t>
      </w:r>
      <w:r w:rsidR="00E8150F">
        <w:rPr>
          <w:rFonts w:ascii="Arial" w:hAnsi="Arial" w:cs="Arial"/>
        </w:rPr>
        <w:t>point to</w:t>
      </w:r>
      <w:r w:rsidRPr="006E24D6">
        <w:rPr>
          <w:rFonts w:ascii="Arial" w:hAnsi="Arial" w:cs="Arial"/>
        </w:rPr>
        <w:t xml:space="preserve"> evidence that the public display of a Nazi symbol was reasonable, in good faith and for one of the purposes listed as an exception.</w:t>
      </w:r>
    </w:p>
    <w:p w14:paraId="50730B87" w14:textId="434B9D30" w:rsidR="00A85FCE" w:rsidRPr="006E24D6" w:rsidRDefault="00A85FCE" w:rsidP="00A85FCE">
      <w:pPr>
        <w:rPr>
          <w:rFonts w:ascii="Arial" w:hAnsi="Arial" w:cs="Arial"/>
          <w:color w:val="000000"/>
          <w:shd w:val="clear" w:color="auto" w:fill="FFFFFF"/>
        </w:rPr>
      </w:pPr>
      <w:r w:rsidRPr="006E24D6">
        <w:rPr>
          <w:rFonts w:ascii="Arial" w:hAnsi="Arial" w:cs="Arial"/>
        </w:rPr>
        <w:t>However, this requirement on the defendant is not a legal burden.  It only places an evidential burden on the defendant.  This means that o</w:t>
      </w:r>
      <w:r w:rsidRPr="006E24D6">
        <w:rPr>
          <w:rFonts w:ascii="Arial" w:hAnsi="Arial" w:cs="Arial"/>
          <w:color w:val="000000"/>
          <w:shd w:val="clear" w:color="auto" w:fill="FFFFFF"/>
        </w:rPr>
        <w:t xml:space="preserve">nce the </w:t>
      </w:r>
      <w:r w:rsidR="00E8150F">
        <w:rPr>
          <w:rFonts w:ascii="Arial" w:hAnsi="Arial" w:cs="Arial"/>
          <w:color w:val="000000"/>
          <w:shd w:val="clear" w:color="auto" w:fill="FFFFFF"/>
        </w:rPr>
        <w:t>defendant</w:t>
      </w:r>
      <w:r w:rsidRPr="006E24D6">
        <w:rPr>
          <w:rFonts w:ascii="Arial" w:hAnsi="Arial" w:cs="Arial"/>
          <w:color w:val="000000"/>
          <w:shd w:val="clear" w:color="auto" w:fill="FFFFFF"/>
        </w:rPr>
        <w:t xml:space="preserve"> has pointed to evidence of an exception, the burden shifts back to the prosecution to prove the essential elements of the offence beyond reasonable doubt.</w:t>
      </w:r>
    </w:p>
    <w:p w14:paraId="688E1C46" w14:textId="77777777" w:rsidR="00A85FCE" w:rsidRPr="006E24D6" w:rsidRDefault="00A85FCE" w:rsidP="00A85FCE">
      <w:pPr>
        <w:rPr>
          <w:rFonts w:ascii="Arial" w:hAnsi="Arial" w:cs="Arial"/>
        </w:rPr>
      </w:pPr>
      <w:r w:rsidRPr="006E24D6">
        <w:rPr>
          <w:rFonts w:ascii="Arial" w:hAnsi="Arial" w:cs="Arial"/>
          <w:color w:val="000000"/>
          <w:shd w:val="clear" w:color="auto" w:fill="FFFFFF"/>
        </w:rPr>
        <w:t>It is possible the burden for demonstrating a religious or cultural purpose for a public display of a symbol could instead rest with the prosecution as an element of the offence. However, this would require the prosecution to prove beyond reasonable doubt that a symbol was not displayed for a good faith and reasonable religious or cultural purpose in every case, even where there is no evidence suggesting such a use. It would also create inconsistencies with the approach to all other exceptions, such as artistic use or opposition to Nazism and neo-Nazism. In addition, whether a person is displaying a symbol for a religious or cultural purpose is a matter peculiarly within the knowledge of that person. Such persons are best placed to provide evidence as to whether the display was for a religious or cultural purpose.</w:t>
      </w:r>
    </w:p>
    <w:p w14:paraId="2EDF884A" w14:textId="77777777" w:rsidR="00A85FCE" w:rsidRPr="006E24D6" w:rsidRDefault="00A85FCE" w:rsidP="00A85FCE">
      <w:pPr>
        <w:pStyle w:val="NormalWeb"/>
        <w:shd w:val="clear" w:color="auto" w:fill="FFFFFF"/>
        <w:spacing w:before="0" w:beforeAutospacing="0" w:after="240" w:afterAutospacing="0" w:line="360" w:lineRule="atLeast"/>
        <w:rPr>
          <w:rFonts w:ascii="Arial" w:hAnsi="Arial" w:cs="Arial"/>
          <w:color w:val="000000"/>
          <w:u w:val="single"/>
        </w:rPr>
      </w:pPr>
      <w:r w:rsidRPr="006E24D6">
        <w:rPr>
          <w:rFonts w:ascii="Arial" w:hAnsi="Arial" w:cs="Arial"/>
          <w:color w:val="000000"/>
          <w:u w:val="single"/>
        </w:rPr>
        <w:t xml:space="preserve">The right to privacy and reputation </w:t>
      </w:r>
    </w:p>
    <w:p w14:paraId="507C5713" w14:textId="77777777" w:rsidR="00A85FCE" w:rsidRPr="006E24D6" w:rsidRDefault="00A85FCE" w:rsidP="00A85FCE">
      <w:pPr>
        <w:rPr>
          <w:rFonts w:ascii="Arial" w:hAnsi="Arial" w:cs="Arial"/>
        </w:rPr>
      </w:pPr>
      <w:r w:rsidRPr="006E24D6">
        <w:rPr>
          <w:rFonts w:ascii="Arial" w:hAnsi="Arial" w:cs="Arial"/>
          <w:b/>
          <w:bCs/>
          <w:i/>
          <w:iCs/>
        </w:rPr>
        <w:t>1. Nature of the right and the limitation (s 28 (2) (a) and (c))</w:t>
      </w:r>
    </w:p>
    <w:p w14:paraId="4D2545B9" w14:textId="49FF7D36" w:rsidR="00A85FCE" w:rsidRPr="006E24D6" w:rsidRDefault="00A85FCE" w:rsidP="00A85FCE">
      <w:pPr>
        <w:rPr>
          <w:rFonts w:ascii="Arial" w:hAnsi="Arial" w:cs="Arial"/>
        </w:rPr>
      </w:pPr>
      <w:r w:rsidRPr="006E24D6">
        <w:rPr>
          <w:rFonts w:ascii="Arial" w:hAnsi="Arial" w:cs="Arial"/>
        </w:rPr>
        <w:t xml:space="preserve">The new offence engages and limits the right to be privacy and reputation (section 12 of the HR Act).  </w:t>
      </w:r>
      <w:r w:rsidRPr="006E24D6">
        <w:rPr>
          <w:rFonts w:ascii="Arial" w:hAnsi="Arial" w:cs="Arial"/>
          <w:shd w:val="clear" w:color="auto" w:fill="FFFFFF"/>
        </w:rPr>
        <w:t>The right to privacy protects people from ‘unlawful’ interference with their privacy – this means that no interference can take place except in cases authorised by law. Under international law, the right to privacy has been interpreted as applying in a variety of different circumstances. It has been defined widely as ‘the right to be left alone’ (the right to live free from interference), and so includes the right to autonomy.</w:t>
      </w:r>
      <w:r>
        <w:rPr>
          <w:rFonts w:ascii="Arial" w:hAnsi="Arial" w:cs="Arial"/>
        </w:rPr>
        <w:t xml:space="preserve">  </w:t>
      </w:r>
      <w:r>
        <w:rPr>
          <w:rFonts w:ascii="Arial" w:hAnsi="Arial" w:cs="Arial"/>
          <w:color w:val="000000"/>
          <w:shd w:val="clear" w:color="auto" w:fill="FFFFFF"/>
        </w:rPr>
        <w:t xml:space="preserve">The amendment </w:t>
      </w:r>
      <w:r w:rsidRPr="006E24D6">
        <w:rPr>
          <w:rFonts w:ascii="Arial" w:hAnsi="Arial" w:cs="Arial"/>
          <w:color w:val="000000"/>
          <w:shd w:val="clear" w:color="auto" w:fill="FFFFFF"/>
        </w:rPr>
        <w:t>limits the right to privacy by allowing a police officer to direct a person to remove a Nazi symbol from public display (whether on public or private property).</w:t>
      </w:r>
    </w:p>
    <w:p w14:paraId="29F0B189" w14:textId="77777777" w:rsidR="00A85FCE" w:rsidRPr="006E24D6" w:rsidRDefault="00A85FCE" w:rsidP="00A85FCE">
      <w:pPr>
        <w:rPr>
          <w:rFonts w:ascii="Arial" w:hAnsi="Arial" w:cs="Arial"/>
        </w:rPr>
      </w:pPr>
      <w:r w:rsidRPr="006E24D6">
        <w:rPr>
          <w:rFonts w:ascii="Arial" w:hAnsi="Arial" w:cs="Arial"/>
          <w:b/>
          <w:bCs/>
          <w:i/>
          <w:iCs/>
        </w:rPr>
        <w:t>2. Legitimate purpose (s 28 (2) (b))</w:t>
      </w:r>
    </w:p>
    <w:p w14:paraId="11D79AC1" w14:textId="78853C18" w:rsidR="00A85FCE" w:rsidRDefault="00A85FCE" w:rsidP="00A85FCE">
      <w:pPr>
        <w:rPr>
          <w:rFonts w:ascii="Arial" w:hAnsi="Arial" w:cs="Arial"/>
        </w:rPr>
      </w:pPr>
      <w:r w:rsidRPr="006E24D6">
        <w:rPr>
          <w:rFonts w:ascii="Arial" w:hAnsi="Arial" w:cs="Arial"/>
        </w:rPr>
        <w:t xml:space="preserve">The purpose of </w:t>
      </w:r>
      <w:r w:rsidR="004E0396">
        <w:rPr>
          <w:rFonts w:ascii="Arial" w:hAnsi="Arial" w:cs="Arial"/>
        </w:rPr>
        <w:t>giving police officers power to remove a publicly displayed Nazi symbol is</w:t>
      </w:r>
      <w:r w:rsidRPr="006E24D6">
        <w:rPr>
          <w:rFonts w:ascii="Arial" w:hAnsi="Arial" w:cs="Arial"/>
        </w:rPr>
        <w:t xml:space="preserve"> to support enforcement of the offence and to prevent any further harm caused by the continued display of </w:t>
      </w:r>
      <w:r w:rsidR="004E0396">
        <w:rPr>
          <w:rFonts w:ascii="Arial" w:hAnsi="Arial" w:cs="Arial"/>
        </w:rPr>
        <w:t>the</w:t>
      </w:r>
      <w:r w:rsidRPr="006E24D6">
        <w:rPr>
          <w:rFonts w:ascii="Arial" w:hAnsi="Arial" w:cs="Arial"/>
        </w:rPr>
        <w:t xml:space="preserve"> symbol. It requires the police officer to reasonably believe the person is committing </w:t>
      </w:r>
      <w:r w:rsidR="004E0396">
        <w:rPr>
          <w:rFonts w:ascii="Arial" w:hAnsi="Arial" w:cs="Arial"/>
        </w:rPr>
        <w:t xml:space="preserve">or has committed the </w:t>
      </w:r>
      <w:r w:rsidRPr="006E24D6">
        <w:rPr>
          <w:rFonts w:ascii="Arial" w:hAnsi="Arial" w:cs="Arial"/>
        </w:rPr>
        <w:t>offence</w:t>
      </w:r>
      <w:r w:rsidR="004E0396">
        <w:rPr>
          <w:rFonts w:ascii="Arial" w:hAnsi="Arial" w:cs="Arial"/>
        </w:rPr>
        <w:t xml:space="preserve"> of public display of a Nazi symbol.  </w:t>
      </w:r>
      <w:r w:rsidRPr="006E24D6">
        <w:rPr>
          <w:rFonts w:ascii="Arial" w:hAnsi="Arial" w:cs="Arial"/>
        </w:rPr>
        <w:t xml:space="preserve">A person who does not comply with a direction to remove the symbol is liable for a fine of 10 penalty units, which is commensurate with the severity of the conduct. </w:t>
      </w:r>
    </w:p>
    <w:p w14:paraId="2A5F6C57" w14:textId="77777777" w:rsidR="0007166A" w:rsidRPr="006E24D6" w:rsidRDefault="0007166A" w:rsidP="00A85FCE">
      <w:pPr>
        <w:rPr>
          <w:rFonts w:ascii="Arial" w:hAnsi="Arial" w:cs="Arial"/>
        </w:rPr>
      </w:pPr>
    </w:p>
    <w:p w14:paraId="1758AA9E" w14:textId="77777777" w:rsidR="00A85FCE" w:rsidRPr="006E24D6" w:rsidRDefault="00A85FCE" w:rsidP="00A85FCE">
      <w:pPr>
        <w:rPr>
          <w:rFonts w:ascii="Arial" w:hAnsi="Arial" w:cs="Arial"/>
        </w:rPr>
      </w:pPr>
      <w:r w:rsidRPr="006E24D6">
        <w:rPr>
          <w:rFonts w:ascii="Arial" w:hAnsi="Arial" w:cs="Arial"/>
          <w:b/>
          <w:bCs/>
          <w:i/>
          <w:iCs/>
        </w:rPr>
        <w:lastRenderedPageBreak/>
        <w:t>3. Rational connection between the limitation and the purpose (s 28 (2) (d))</w:t>
      </w:r>
    </w:p>
    <w:p w14:paraId="3F963455" w14:textId="77777777" w:rsidR="00A85FCE" w:rsidRPr="002F08D5" w:rsidRDefault="00A85FCE" w:rsidP="00A85FCE">
      <w:pPr>
        <w:rPr>
          <w:rFonts w:ascii="Arial" w:hAnsi="Arial" w:cs="Arial"/>
          <w:highlight w:val="yellow"/>
        </w:rPr>
      </w:pPr>
      <w:r w:rsidRPr="006E24D6">
        <w:rPr>
          <w:rFonts w:ascii="Arial" w:hAnsi="Arial" w:cs="Arial"/>
        </w:rPr>
        <w:t xml:space="preserve">Effective enforcement of the offence of public display of Nazi symbols will </w:t>
      </w:r>
      <w:r w:rsidRPr="006E24D6">
        <w:rPr>
          <w:rFonts w:ascii="Arial" w:hAnsi="Arial" w:cs="Arial"/>
          <w:color w:val="000000"/>
          <w:shd w:val="clear" w:color="auto" w:fill="FFFFFF"/>
        </w:rPr>
        <w:t>reduce racism and vilification in the community by minimising the harm caused by the display of Nazi symbols.</w:t>
      </w:r>
      <w:r w:rsidRPr="006E24D6">
        <w:rPr>
          <w:rFonts w:ascii="Arial" w:hAnsi="Arial" w:cs="Arial"/>
        </w:rPr>
        <w:t xml:space="preserve">  </w:t>
      </w:r>
    </w:p>
    <w:p w14:paraId="00627EEB" w14:textId="77777777" w:rsidR="00A85FCE" w:rsidRPr="006E24D6" w:rsidRDefault="00A85FCE" w:rsidP="00A85FCE">
      <w:pPr>
        <w:rPr>
          <w:rFonts w:ascii="Arial" w:hAnsi="Arial" w:cs="Arial"/>
        </w:rPr>
      </w:pPr>
      <w:r w:rsidRPr="006E24D6">
        <w:rPr>
          <w:rFonts w:ascii="Arial" w:hAnsi="Arial" w:cs="Arial"/>
          <w:b/>
          <w:bCs/>
          <w:i/>
          <w:iCs/>
        </w:rPr>
        <w:t>4. Proportionality (s 28 (2) (e))</w:t>
      </w:r>
    </w:p>
    <w:p w14:paraId="5DABAF46" w14:textId="48B2DDD3" w:rsidR="00A85FCE" w:rsidRPr="00B359FA" w:rsidRDefault="00A85FCE" w:rsidP="00A85FCE">
      <w:pPr>
        <w:rPr>
          <w:rFonts w:ascii="Arial" w:hAnsi="Arial" w:cs="Arial"/>
        </w:rPr>
      </w:pPr>
      <w:r w:rsidRPr="006E24D6">
        <w:rPr>
          <w:rFonts w:ascii="Arial" w:hAnsi="Arial" w:cs="Arial"/>
        </w:rPr>
        <w:t xml:space="preserve">The defence of reasonable excuse will ensure a person who does not receive </w:t>
      </w:r>
      <w:r w:rsidR="00955B03">
        <w:rPr>
          <w:rFonts w:ascii="Arial" w:hAnsi="Arial" w:cs="Arial"/>
        </w:rPr>
        <w:t>or have notice of a direction to remove the Nazi symbol</w:t>
      </w:r>
      <w:r w:rsidRPr="006E24D6">
        <w:rPr>
          <w:rFonts w:ascii="Arial" w:hAnsi="Arial" w:cs="Arial"/>
        </w:rPr>
        <w:t xml:space="preserve"> would not be liable for a penalty. Given the limited circumstances in which a direction can be given and that a Nazi symbol can still be displayed in private</w:t>
      </w:r>
      <w:r w:rsidR="0020780C">
        <w:rPr>
          <w:rFonts w:ascii="Arial" w:hAnsi="Arial" w:cs="Arial"/>
        </w:rPr>
        <w:t xml:space="preserve"> where they cannot be viewed from a public place</w:t>
      </w:r>
      <w:r w:rsidRPr="006E24D6">
        <w:rPr>
          <w:rFonts w:ascii="Arial" w:hAnsi="Arial" w:cs="Arial"/>
        </w:rPr>
        <w:t>, interference with the right is lawful and does not arbitrarily or unreasonably limit the right to privacy.</w:t>
      </w:r>
      <w:r>
        <w:rPr>
          <w:rFonts w:ascii="Arial" w:hAnsi="Arial" w:cs="Arial"/>
        </w:rPr>
        <w:t xml:space="preserve">  </w:t>
      </w:r>
    </w:p>
    <w:p w14:paraId="1E6FE939" w14:textId="77777777" w:rsidR="00A85FCE" w:rsidRDefault="00A85FCE" w:rsidP="00A85FCE">
      <w:pPr>
        <w:pStyle w:val="NormalWeb"/>
        <w:shd w:val="clear" w:color="auto" w:fill="FFFFFF"/>
        <w:spacing w:before="0" w:beforeAutospacing="0" w:after="240" w:afterAutospacing="0" w:line="360" w:lineRule="atLeast"/>
        <w:rPr>
          <w:rFonts w:ascii="Arial" w:hAnsi="Arial" w:cs="Arial"/>
          <w:color w:val="000000"/>
          <w:u w:val="single"/>
        </w:rPr>
      </w:pPr>
      <w:r w:rsidRPr="00DE21F8">
        <w:rPr>
          <w:rFonts w:ascii="Arial" w:hAnsi="Arial" w:cs="Arial"/>
          <w:color w:val="000000"/>
          <w:u w:val="single"/>
        </w:rPr>
        <w:t>The right to freedom of thought, conscience, religion and belief</w:t>
      </w:r>
      <w:r>
        <w:rPr>
          <w:rFonts w:ascii="Arial" w:hAnsi="Arial" w:cs="Arial"/>
          <w:color w:val="000000"/>
          <w:u w:val="single"/>
        </w:rPr>
        <w:t>; and the r</w:t>
      </w:r>
      <w:r w:rsidRPr="00DE21F8">
        <w:rPr>
          <w:rFonts w:ascii="Arial" w:hAnsi="Arial" w:cs="Arial"/>
          <w:color w:val="000000"/>
          <w:u w:val="single"/>
        </w:rPr>
        <w:t>ight to culture (rights of minorities)</w:t>
      </w:r>
    </w:p>
    <w:p w14:paraId="4652FAEF" w14:textId="77777777" w:rsidR="00A85FCE" w:rsidRPr="006E24D6" w:rsidRDefault="00A85FCE" w:rsidP="00A85FCE">
      <w:pPr>
        <w:rPr>
          <w:rFonts w:ascii="Arial" w:hAnsi="Arial" w:cs="Arial"/>
        </w:rPr>
      </w:pPr>
      <w:r w:rsidRPr="006E24D6">
        <w:rPr>
          <w:rFonts w:ascii="Arial" w:hAnsi="Arial" w:cs="Arial"/>
          <w:b/>
          <w:bCs/>
          <w:i/>
          <w:iCs/>
        </w:rPr>
        <w:t>1. Nature of the right</w:t>
      </w:r>
      <w:r>
        <w:rPr>
          <w:rFonts w:ascii="Arial" w:hAnsi="Arial" w:cs="Arial"/>
          <w:b/>
          <w:bCs/>
          <w:i/>
          <w:iCs/>
        </w:rPr>
        <w:t>s</w:t>
      </w:r>
      <w:r w:rsidRPr="006E24D6">
        <w:rPr>
          <w:rFonts w:ascii="Arial" w:hAnsi="Arial" w:cs="Arial"/>
          <w:b/>
          <w:bCs/>
          <w:i/>
          <w:iCs/>
        </w:rPr>
        <w:t xml:space="preserve"> and the limitation (s 28 (2) (a) and (c))</w:t>
      </w:r>
    </w:p>
    <w:p w14:paraId="78718ABF" w14:textId="37A08333" w:rsidR="00A85FCE" w:rsidRPr="006E24D6" w:rsidRDefault="00A85FCE" w:rsidP="00A85FCE">
      <w:pPr>
        <w:rPr>
          <w:rFonts w:ascii="Arial" w:hAnsi="Arial" w:cs="Arial"/>
        </w:rPr>
      </w:pPr>
      <w:r w:rsidRPr="006E24D6">
        <w:rPr>
          <w:rFonts w:ascii="Arial" w:hAnsi="Arial" w:cs="Arial"/>
        </w:rPr>
        <w:t xml:space="preserve">The right to freedom of </w:t>
      </w:r>
      <w:r>
        <w:rPr>
          <w:rFonts w:ascii="Arial" w:hAnsi="Arial" w:cs="Arial"/>
          <w:shd w:val="clear" w:color="auto" w:fill="FFFFFF"/>
        </w:rPr>
        <w:t xml:space="preserve">thought, conscience, religion and belief </w:t>
      </w:r>
      <w:r w:rsidR="0020780C">
        <w:rPr>
          <w:rFonts w:ascii="Arial" w:hAnsi="Arial" w:cs="Arial"/>
          <w:shd w:val="clear" w:color="auto" w:fill="FFFFFF"/>
        </w:rPr>
        <w:t xml:space="preserve">(section 14 of the HR Act) </w:t>
      </w:r>
      <w:r>
        <w:rPr>
          <w:rFonts w:ascii="Arial" w:hAnsi="Arial" w:cs="Arial"/>
          <w:shd w:val="clear" w:color="auto" w:fill="FFFFFF"/>
        </w:rPr>
        <w:t>protects a person’s right to manifest beliefs externally, such as by displaying symbols (although this freedom may be limited where it has the potential to negatively impact others). The right</w:t>
      </w:r>
      <w:r w:rsidR="0020780C">
        <w:rPr>
          <w:rFonts w:ascii="Arial" w:hAnsi="Arial" w:cs="Arial"/>
          <w:shd w:val="clear" w:color="auto" w:fill="FFFFFF"/>
        </w:rPr>
        <w:t>s</w:t>
      </w:r>
      <w:r>
        <w:rPr>
          <w:rFonts w:ascii="Arial" w:hAnsi="Arial" w:cs="Arial"/>
          <w:shd w:val="clear" w:color="auto" w:fill="FFFFFF"/>
        </w:rPr>
        <w:t xml:space="preserve"> of minorities to culture</w:t>
      </w:r>
      <w:r w:rsidR="0020780C">
        <w:rPr>
          <w:rFonts w:ascii="Arial" w:hAnsi="Arial" w:cs="Arial"/>
          <w:shd w:val="clear" w:color="auto" w:fill="FFFFFF"/>
        </w:rPr>
        <w:t xml:space="preserve"> (section 27 of the HR Act)</w:t>
      </w:r>
      <w:r>
        <w:rPr>
          <w:rFonts w:ascii="Arial" w:hAnsi="Arial" w:cs="Arial"/>
          <w:shd w:val="clear" w:color="auto" w:fill="FFFFFF"/>
        </w:rPr>
        <w:t xml:space="preserve"> allows those belonging to minority groups to enjoy their own culture and profess and practice their own religion (in private and in public).  </w:t>
      </w:r>
      <w:r w:rsidRPr="006E24D6">
        <w:rPr>
          <w:rFonts w:ascii="Arial" w:hAnsi="Arial" w:cs="Arial"/>
          <w:shd w:val="clear" w:color="auto" w:fill="FFFFFF"/>
        </w:rPr>
        <w:t xml:space="preserve"> </w:t>
      </w:r>
      <w:r w:rsidR="0020780C" w:rsidRPr="006E24D6">
        <w:rPr>
          <w:rFonts w:ascii="Arial" w:hAnsi="Arial" w:cs="Arial"/>
        </w:rPr>
        <w:t xml:space="preserve">The Bill limits the right to freedom of </w:t>
      </w:r>
      <w:r w:rsidR="0020780C">
        <w:rPr>
          <w:rFonts w:ascii="Arial" w:hAnsi="Arial" w:cs="Arial"/>
        </w:rPr>
        <w:t>thought, conscience, religion and belief</w:t>
      </w:r>
      <w:r w:rsidR="0020780C" w:rsidRPr="006E24D6">
        <w:rPr>
          <w:rFonts w:ascii="Arial" w:hAnsi="Arial" w:cs="Arial"/>
        </w:rPr>
        <w:t xml:space="preserve"> </w:t>
      </w:r>
      <w:r w:rsidR="0020780C">
        <w:rPr>
          <w:rFonts w:ascii="Arial" w:hAnsi="Arial" w:cs="Arial"/>
        </w:rPr>
        <w:t xml:space="preserve">and the rights of minorities to culture </w:t>
      </w:r>
      <w:r w:rsidR="0020780C" w:rsidRPr="006E24D6">
        <w:rPr>
          <w:rFonts w:ascii="Arial" w:hAnsi="Arial" w:cs="Arial"/>
        </w:rPr>
        <w:t>as the amendment prohibits displaying a swastika in public and</w:t>
      </w:r>
      <w:r w:rsidR="0020780C">
        <w:rPr>
          <w:rFonts w:ascii="Arial" w:hAnsi="Arial" w:cs="Arial"/>
        </w:rPr>
        <w:t xml:space="preserve"> may require people to</w:t>
      </w:r>
      <w:r w:rsidR="0020780C" w:rsidRPr="006E24D6">
        <w:rPr>
          <w:rFonts w:ascii="Arial" w:hAnsi="Arial" w:cs="Arial"/>
        </w:rPr>
        <w:t xml:space="preserve"> remov</w:t>
      </w:r>
      <w:r w:rsidR="0020780C">
        <w:rPr>
          <w:rFonts w:ascii="Arial" w:hAnsi="Arial" w:cs="Arial"/>
        </w:rPr>
        <w:t xml:space="preserve">e </w:t>
      </w:r>
      <w:r w:rsidR="0020780C" w:rsidRPr="006E24D6">
        <w:rPr>
          <w:rFonts w:ascii="Arial" w:hAnsi="Arial" w:cs="Arial"/>
        </w:rPr>
        <w:t xml:space="preserve">such symbols from display.  </w:t>
      </w:r>
    </w:p>
    <w:p w14:paraId="36E4BF1E" w14:textId="77777777" w:rsidR="00A85FCE" w:rsidRPr="006E24D6" w:rsidRDefault="00A85FCE" w:rsidP="00A85FCE">
      <w:pPr>
        <w:rPr>
          <w:rFonts w:ascii="Arial" w:hAnsi="Arial" w:cs="Arial"/>
        </w:rPr>
      </w:pPr>
      <w:r w:rsidRPr="006E24D6">
        <w:rPr>
          <w:rFonts w:ascii="Arial" w:hAnsi="Arial" w:cs="Arial"/>
          <w:b/>
          <w:bCs/>
          <w:i/>
          <w:iCs/>
        </w:rPr>
        <w:t>2. Legitimate purpose (s 28 (2) (b))</w:t>
      </w:r>
    </w:p>
    <w:p w14:paraId="0084B3F3" w14:textId="22F9003B" w:rsidR="00A85FCE" w:rsidRPr="006E24D6" w:rsidRDefault="00A85FCE" w:rsidP="00A85FCE">
      <w:pPr>
        <w:rPr>
          <w:rFonts w:ascii="Arial" w:hAnsi="Arial" w:cs="Arial"/>
        </w:rPr>
      </w:pPr>
      <w:r w:rsidRPr="006E24D6">
        <w:rPr>
          <w:rFonts w:ascii="Arial" w:hAnsi="Arial" w:cs="Arial"/>
          <w:color w:val="000000"/>
          <w:shd w:val="clear" w:color="auto" w:fill="FFFFFF"/>
        </w:rPr>
        <w:t xml:space="preserve">The </w:t>
      </w:r>
      <w:r>
        <w:rPr>
          <w:rFonts w:ascii="Arial" w:hAnsi="Arial" w:cs="Arial"/>
          <w:color w:val="000000"/>
          <w:shd w:val="clear" w:color="auto" w:fill="FFFFFF"/>
        </w:rPr>
        <w:t xml:space="preserve">amendment’s </w:t>
      </w:r>
      <w:r w:rsidRPr="006E24D6">
        <w:rPr>
          <w:rFonts w:ascii="Arial" w:hAnsi="Arial" w:cs="Arial"/>
          <w:color w:val="000000"/>
          <w:shd w:val="clear" w:color="auto" w:fill="FFFFFF"/>
        </w:rPr>
        <w:t>purpose is to reduce racism and vilification in the community by preventing Nazi symbols from being displayed publicly and by allowing them to be removed from public display. </w:t>
      </w:r>
      <w:r w:rsidRPr="006E24D6">
        <w:rPr>
          <w:rFonts w:ascii="Arial" w:hAnsi="Arial" w:cs="Arial"/>
        </w:rPr>
        <w:t>The offence engages and supports the following rights under the HR Act by reducing the likelihood that members of the community will feel intim</w:t>
      </w:r>
      <w:r w:rsidR="00CC7598">
        <w:rPr>
          <w:rFonts w:ascii="Arial" w:hAnsi="Arial" w:cs="Arial"/>
        </w:rPr>
        <w:t>id</w:t>
      </w:r>
      <w:r w:rsidRPr="006E24D6">
        <w:rPr>
          <w:rFonts w:ascii="Arial" w:hAnsi="Arial" w:cs="Arial"/>
        </w:rPr>
        <w:t>ated</w:t>
      </w:r>
      <w:r w:rsidR="004102AA">
        <w:rPr>
          <w:rFonts w:ascii="Arial" w:hAnsi="Arial" w:cs="Arial"/>
        </w:rPr>
        <w:t xml:space="preserve"> or threatened</w:t>
      </w:r>
      <w:r w:rsidRPr="006E24D6">
        <w:rPr>
          <w:rFonts w:ascii="Arial" w:hAnsi="Arial" w:cs="Arial"/>
        </w:rPr>
        <w:t xml:space="preserve"> and therefore unable to engage in their own religion, beliefs and culture:</w:t>
      </w:r>
    </w:p>
    <w:p w14:paraId="7DF820C7" w14:textId="77777777" w:rsidR="00A85FCE" w:rsidRPr="006E24D6" w:rsidRDefault="00A85FCE" w:rsidP="00A85FCE">
      <w:pPr>
        <w:pStyle w:val="NormalWeb"/>
        <w:shd w:val="clear" w:color="auto" w:fill="FFFFFF"/>
        <w:spacing w:before="0" w:beforeAutospacing="0" w:after="240" w:afterAutospacing="0" w:line="360" w:lineRule="atLeast"/>
        <w:rPr>
          <w:rFonts w:ascii="Arial" w:hAnsi="Arial" w:cs="Arial"/>
          <w:color w:val="000000"/>
        </w:rPr>
      </w:pPr>
      <w:r w:rsidRPr="006E24D6">
        <w:rPr>
          <w:rFonts w:ascii="Arial" w:hAnsi="Arial" w:cs="Arial"/>
          <w:color w:val="000000"/>
        </w:rPr>
        <w:t>• the right to recognition and equality before the law (section 8);</w:t>
      </w:r>
    </w:p>
    <w:p w14:paraId="330E78A4" w14:textId="77777777" w:rsidR="00A85FCE" w:rsidRPr="006E24D6" w:rsidRDefault="00A85FCE" w:rsidP="00A85FCE">
      <w:pPr>
        <w:pStyle w:val="NormalWeb"/>
        <w:shd w:val="clear" w:color="auto" w:fill="FFFFFF"/>
        <w:spacing w:before="0" w:beforeAutospacing="0" w:after="240" w:afterAutospacing="0" w:line="360" w:lineRule="atLeast"/>
        <w:rPr>
          <w:rFonts w:ascii="Arial" w:hAnsi="Arial" w:cs="Arial"/>
          <w:color w:val="000000"/>
        </w:rPr>
      </w:pPr>
      <w:r w:rsidRPr="006E24D6">
        <w:rPr>
          <w:rFonts w:ascii="Arial" w:hAnsi="Arial" w:cs="Arial"/>
          <w:color w:val="000000"/>
        </w:rPr>
        <w:t>• the right to freedom of thought, conscience, religion and belief (section 14); and</w:t>
      </w:r>
    </w:p>
    <w:p w14:paraId="4D3704D1" w14:textId="29CC16C1" w:rsidR="00A85FCE" w:rsidRDefault="00A85FCE" w:rsidP="00A85FCE">
      <w:pPr>
        <w:pStyle w:val="NormalWeb"/>
        <w:shd w:val="clear" w:color="auto" w:fill="FFFFFF"/>
        <w:spacing w:before="0" w:beforeAutospacing="0" w:after="240" w:afterAutospacing="0" w:line="360" w:lineRule="atLeast"/>
        <w:rPr>
          <w:rFonts w:ascii="Arial" w:hAnsi="Arial" w:cs="Arial"/>
          <w:color w:val="000000"/>
        </w:rPr>
      </w:pPr>
      <w:r w:rsidRPr="006E24D6">
        <w:rPr>
          <w:rFonts w:ascii="Arial" w:hAnsi="Arial" w:cs="Arial"/>
          <w:color w:val="000000"/>
        </w:rPr>
        <w:t>• the rights of minorities, including the right to culture (section 27</w:t>
      </w:r>
      <w:r>
        <w:rPr>
          <w:rFonts w:ascii="Arial" w:hAnsi="Arial" w:cs="Arial"/>
          <w:color w:val="000000"/>
        </w:rPr>
        <w:t>)</w:t>
      </w:r>
      <w:r w:rsidRPr="006E24D6">
        <w:rPr>
          <w:rFonts w:ascii="Arial" w:hAnsi="Arial" w:cs="Arial"/>
          <w:color w:val="000000"/>
        </w:rPr>
        <w:t>.</w:t>
      </w:r>
    </w:p>
    <w:p w14:paraId="1591B917" w14:textId="77777777" w:rsidR="0007166A" w:rsidRPr="00B83790" w:rsidRDefault="0007166A" w:rsidP="00A85FCE">
      <w:pPr>
        <w:pStyle w:val="NormalWeb"/>
        <w:shd w:val="clear" w:color="auto" w:fill="FFFFFF"/>
        <w:spacing w:before="0" w:beforeAutospacing="0" w:after="240" w:afterAutospacing="0" w:line="360" w:lineRule="atLeast"/>
        <w:rPr>
          <w:rFonts w:ascii="Arial" w:hAnsi="Arial" w:cs="Arial"/>
          <w:color w:val="000000"/>
        </w:rPr>
      </w:pPr>
    </w:p>
    <w:p w14:paraId="52C0AC94" w14:textId="77777777" w:rsidR="00A85FCE" w:rsidRPr="006E24D6" w:rsidRDefault="00A85FCE" w:rsidP="00A85FCE">
      <w:pPr>
        <w:rPr>
          <w:rFonts w:ascii="Arial" w:hAnsi="Arial" w:cs="Arial"/>
        </w:rPr>
      </w:pPr>
      <w:r w:rsidRPr="006E24D6">
        <w:rPr>
          <w:rFonts w:ascii="Arial" w:hAnsi="Arial" w:cs="Arial"/>
          <w:b/>
          <w:bCs/>
          <w:i/>
          <w:iCs/>
        </w:rPr>
        <w:lastRenderedPageBreak/>
        <w:t>3. Rational connection between the limitation and the purpose (s 28 (2) (d))</w:t>
      </w:r>
    </w:p>
    <w:p w14:paraId="44A97DC3" w14:textId="5164D37B" w:rsidR="00A85FCE" w:rsidRPr="006E24D6" w:rsidRDefault="00A85FCE" w:rsidP="00A85FCE">
      <w:pPr>
        <w:rPr>
          <w:rFonts w:ascii="Arial" w:hAnsi="Arial" w:cs="Arial"/>
        </w:rPr>
      </w:pPr>
      <w:r w:rsidRPr="006E24D6">
        <w:rPr>
          <w:rFonts w:ascii="Arial" w:hAnsi="Arial" w:cs="Arial"/>
        </w:rPr>
        <w:t xml:space="preserve">Prohibiting the public display of Nazi symbols and allowing for police officers to remove them will </w:t>
      </w:r>
      <w:r w:rsidRPr="006E24D6">
        <w:rPr>
          <w:rFonts w:ascii="Arial" w:hAnsi="Arial" w:cs="Arial"/>
          <w:color w:val="000000"/>
          <w:shd w:val="clear" w:color="auto" w:fill="FFFFFF"/>
        </w:rPr>
        <w:t>reduce racism and vilification in the community by minimising the harm caused by the display of Nazi symbols.</w:t>
      </w:r>
      <w:r w:rsidRPr="006E24D6">
        <w:rPr>
          <w:rFonts w:ascii="Arial" w:hAnsi="Arial" w:cs="Arial"/>
        </w:rPr>
        <w:t xml:space="preserve">  While the ACT has not seen specific examples of public display of Nazi symbols in recent times, both Victoria and NSW (the jurisdictions surrounding the ACT) have.  These incidents point to the necessity of this offence.   </w:t>
      </w:r>
    </w:p>
    <w:p w14:paraId="354A6D12" w14:textId="77777777" w:rsidR="00A85FCE" w:rsidRPr="006E24D6" w:rsidRDefault="00A85FCE" w:rsidP="00A85FCE">
      <w:pPr>
        <w:rPr>
          <w:rFonts w:ascii="Arial" w:hAnsi="Arial" w:cs="Arial"/>
        </w:rPr>
      </w:pPr>
      <w:r w:rsidRPr="006E24D6">
        <w:rPr>
          <w:rFonts w:ascii="Arial" w:hAnsi="Arial" w:cs="Arial"/>
          <w:b/>
          <w:bCs/>
          <w:i/>
          <w:iCs/>
        </w:rPr>
        <w:t>4. Proportionality (s 28 (2) (e))</w:t>
      </w:r>
    </w:p>
    <w:p w14:paraId="03470D1B" w14:textId="77777777" w:rsidR="00A85FCE" w:rsidRPr="00B83790" w:rsidRDefault="00A85FCE" w:rsidP="00A85FCE">
      <w:pPr>
        <w:rPr>
          <w:rFonts w:ascii="Arial" w:hAnsi="Arial" w:cs="Arial"/>
          <w:szCs w:val="24"/>
        </w:rPr>
      </w:pPr>
      <w:r w:rsidRPr="006E24D6">
        <w:rPr>
          <w:rFonts w:ascii="Arial" w:hAnsi="Arial" w:cs="Arial"/>
        </w:rPr>
        <w:t xml:space="preserve">The offence broadly prohibits public display of a Nazi symbol.  However, the offence adopts the least restrictive approach necessary by ensuring that exceptions for </w:t>
      </w:r>
      <w:r w:rsidRPr="00B83790">
        <w:rPr>
          <w:rFonts w:ascii="Arial" w:hAnsi="Arial" w:cs="Arial"/>
          <w:szCs w:val="24"/>
        </w:rPr>
        <w:t xml:space="preserve">reasonable and good faith public display of a swastika exist, specifically: </w:t>
      </w:r>
    </w:p>
    <w:p w14:paraId="57CE75D0" w14:textId="77777777" w:rsidR="00A85FCE" w:rsidRPr="00B83790" w:rsidRDefault="00A85FCE" w:rsidP="00A85FCE">
      <w:pPr>
        <w:pStyle w:val="ListParagraph"/>
        <w:numPr>
          <w:ilvl w:val="0"/>
          <w:numId w:val="34"/>
        </w:numPr>
        <w:spacing w:after="0" w:line="240" w:lineRule="auto"/>
        <w:contextualSpacing/>
        <w:rPr>
          <w:rFonts w:ascii="Arial" w:hAnsi="Arial" w:cs="Arial"/>
          <w:sz w:val="24"/>
          <w:szCs w:val="24"/>
        </w:rPr>
      </w:pPr>
      <w:r w:rsidRPr="00B83790">
        <w:rPr>
          <w:rFonts w:ascii="Arial" w:hAnsi="Arial" w:cs="Arial"/>
          <w:sz w:val="24"/>
          <w:szCs w:val="24"/>
        </w:rPr>
        <w:t>for a genuine academic, artistic, religious or scientific purpose</w:t>
      </w:r>
    </w:p>
    <w:p w14:paraId="268A7E77" w14:textId="77777777" w:rsidR="00A85FCE" w:rsidRPr="00B83790" w:rsidRDefault="00A85FCE" w:rsidP="00A85FCE">
      <w:pPr>
        <w:pStyle w:val="ListParagraph"/>
        <w:numPr>
          <w:ilvl w:val="0"/>
          <w:numId w:val="34"/>
        </w:numPr>
        <w:spacing w:after="0" w:line="240" w:lineRule="auto"/>
        <w:contextualSpacing/>
        <w:rPr>
          <w:rFonts w:ascii="Arial" w:hAnsi="Arial" w:cs="Arial"/>
          <w:sz w:val="24"/>
          <w:szCs w:val="24"/>
        </w:rPr>
      </w:pPr>
      <w:r w:rsidRPr="00B83790">
        <w:rPr>
          <w:rFonts w:ascii="Arial" w:hAnsi="Arial" w:cs="Arial"/>
          <w:sz w:val="24"/>
          <w:szCs w:val="24"/>
        </w:rPr>
        <w:t>for a genuine cultural or educational purpose</w:t>
      </w:r>
    </w:p>
    <w:p w14:paraId="2A2253CE" w14:textId="77777777" w:rsidR="00A85FCE" w:rsidRPr="00B83790" w:rsidRDefault="00A85FCE" w:rsidP="00A85FCE">
      <w:pPr>
        <w:pStyle w:val="ListParagraph"/>
        <w:numPr>
          <w:ilvl w:val="0"/>
          <w:numId w:val="34"/>
        </w:numPr>
        <w:spacing w:after="0" w:line="240" w:lineRule="auto"/>
        <w:contextualSpacing/>
        <w:rPr>
          <w:rFonts w:ascii="Arial" w:hAnsi="Arial" w:cs="Arial"/>
          <w:sz w:val="24"/>
          <w:szCs w:val="24"/>
        </w:rPr>
      </w:pPr>
      <w:r w:rsidRPr="00B83790">
        <w:rPr>
          <w:rFonts w:ascii="Arial" w:hAnsi="Arial" w:cs="Arial"/>
          <w:sz w:val="24"/>
          <w:szCs w:val="24"/>
        </w:rPr>
        <w:t>in making or publishing a fair and accurate report of an event or matter of public interest</w:t>
      </w:r>
    </w:p>
    <w:p w14:paraId="01F5BEA3" w14:textId="2411F37F" w:rsidR="00A85FCE" w:rsidRDefault="00A85FCE" w:rsidP="00A85FCE">
      <w:pPr>
        <w:pStyle w:val="ListParagraph"/>
        <w:numPr>
          <w:ilvl w:val="0"/>
          <w:numId w:val="34"/>
        </w:numPr>
        <w:spacing w:after="0" w:line="240" w:lineRule="auto"/>
        <w:contextualSpacing/>
        <w:rPr>
          <w:rFonts w:ascii="Arial" w:hAnsi="Arial" w:cs="Arial"/>
          <w:sz w:val="24"/>
          <w:szCs w:val="24"/>
        </w:rPr>
      </w:pPr>
      <w:r w:rsidRPr="00B83790">
        <w:rPr>
          <w:rFonts w:ascii="Arial" w:hAnsi="Arial" w:cs="Arial"/>
          <w:sz w:val="24"/>
          <w:szCs w:val="24"/>
        </w:rPr>
        <w:t>in opposition to fascism, Nazism, neo-Nazism or other related ideologies</w:t>
      </w:r>
    </w:p>
    <w:p w14:paraId="4B9F1A8D" w14:textId="77777777" w:rsidR="00A85FCE" w:rsidRPr="009C7E93" w:rsidRDefault="00A85FCE" w:rsidP="00A85FCE">
      <w:pPr>
        <w:pStyle w:val="ListParagraph"/>
        <w:spacing w:after="0" w:line="240" w:lineRule="auto"/>
        <w:contextualSpacing/>
        <w:rPr>
          <w:rFonts w:ascii="Arial" w:hAnsi="Arial" w:cs="Arial"/>
          <w:sz w:val="24"/>
          <w:szCs w:val="24"/>
        </w:rPr>
      </w:pPr>
    </w:p>
    <w:p w14:paraId="31CA7AED" w14:textId="194C00C2" w:rsidR="00A85FCE" w:rsidRPr="006E24D6" w:rsidRDefault="00A85FCE" w:rsidP="00A85FCE">
      <w:pPr>
        <w:rPr>
          <w:rFonts w:ascii="Arial" w:hAnsi="Arial" w:cs="Arial"/>
          <w:color w:val="000000"/>
          <w:shd w:val="clear" w:color="auto" w:fill="FFFFFF"/>
        </w:rPr>
      </w:pPr>
      <w:r>
        <w:rPr>
          <w:rFonts w:ascii="Arial" w:hAnsi="Arial" w:cs="Arial"/>
        </w:rPr>
        <w:t>The burden on a defendant to show that they engaged in the display for a legitimate purpose is an evidential one.  This</w:t>
      </w:r>
      <w:r w:rsidRPr="006E24D6">
        <w:rPr>
          <w:rFonts w:ascii="Arial" w:hAnsi="Arial" w:cs="Arial"/>
        </w:rPr>
        <w:t xml:space="preserve"> means that o</w:t>
      </w:r>
      <w:r w:rsidRPr="006E24D6">
        <w:rPr>
          <w:rFonts w:ascii="Arial" w:hAnsi="Arial" w:cs="Arial"/>
          <w:color w:val="000000"/>
          <w:shd w:val="clear" w:color="auto" w:fill="FFFFFF"/>
        </w:rPr>
        <w:t xml:space="preserve">nce the </w:t>
      </w:r>
      <w:r w:rsidR="00E8150F">
        <w:rPr>
          <w:rFonts w:ascii="Arial" w:hAnsi="Arial" w:cs="Arial"/>
          <w:color w:val="000000"/>
          <w:shd w:val="clear" w:color="auto" w:fill="FFFFFF"/>
        </w:rPr>
        <w:t>defendant</w:t>
      </w:r>
      <w:r w:rsidRPr="006E24D6">
        <w:rPr>
          <w:rFonts w:ascii="Arial" w:hAnsi="Arial" w:cs="Arial"/>
          <w:color w:val="000000"/>
          <w:shd w:val="clear" w:color="auto" w:fill="FFFFFF"/>
        </w:rPr>
        <w:t xml:space="preserve"> has pointed to evidence of an exception, the burden shifts back to the prosecution to prove the essential elements of the offence beyond reasonable doubt.</w:t>
      </w:r>
    </w:p>
    <w:p w14:paraId="3FDAAF90" w14:textId="77777777" w:rsidR="00A85FCE" w:rsidRPr="006E24D6" w:rsidRDefault="00A85FCE" w:rsidP="00A85FCE">
      <w:pPr>
        <w:rPr>
          <w:rFonts w:ascii="Arial" w:hAnsi="Arial" w:cs="Arial"/>
        </w:rPr>
      </w:pPr>
      <w:r w:rsidRPr="006E24D6">
        <w:rPr>
          <w:rFonts w:ascii="Arial" w:hAnsi="Arial" w:cs="Arial"/>
          <w:color w:val="000000"/>
          <w:shd w:val="clear" w:color="auto" w:fill="FFFFFF"/>
        </w:rPr>
        <w:t>It is possible the burden for demonstrating a religious or cultural purpose for a public display of a symbol could instead rest with the prosecution as an element of the offence. However, this would require the prosecution to prove beyond reasonable doubt that a symbol was not displayed for a good faith and reasonable religious or cultural purpose in every case, even where there is no evidence suggesting such a use. It would also create inconsistencies with the approach to all other exceptions, such as artistic use or opposition to Nazism and neo-Nazism. In addition, whether a person is displaying a symbol for a religious or cultural purpose is a matter peculiarly within the knowledge of that person. Such persons are best placed to provide evidence as to whether the display was for a religious or cultural purpose.</w:t>
      </w:r>
    </w:p>
    <w:p w14:paraId="438DFC82" w14:textId="630768A9" w:rsidR="00A85FCE" w:rsidRDefault="00A85FCE" w:rsidP="00A85FCE">
      <w:pPr>
        <w:rPr>
          <w:rFonts w:ascii="Arial" w:hAnsi="Arial" w:cs="Arial"/>
        </w:rPr>
      </w:pPr>
    </w:p>
    <w:p w14:paraId="77FAB9C3" w14:textId="77777777" w:rsidR="00A85FCE" w:rsidRPr="006E24D6" w:rsidRDefault="00A85FCE" w:rsidP="00A85FCE">
      <w:pPr>
        <w:rPr>
          <w:rFonts w:ascii="Arial" w:hAnsi="Arial" w:cs="Arial"/>
          <w:sz w:val="28"/>
          <w:szCs w:val="28"/>
          <w:u w:val="single"/>
        </w:rPr>
      </w:pPr>
      <w:r w:rsidRPr="006E24D6">
        <w:rPr>
          <w:rFonts w:ascii="Arial" w:hAnsi="Arial" w:cs="Arial"/>
          <w:i/>
          <w:iCs/>
          <w:sz w:val="28"/>
          <w:szCs w:val="28"/>
          <w:u w:val="single"/>
        </w:rPr>
        <w:t xml:space="preserve">Criminal Code 2022 – </w:t>
      </w:r>
      <w:r w:rsidRPr="006E24D6">
        <w:rPr>
          <w:rFonts w:ascii="Arial" w:hAnsi="Arial" w:cs="Arial"/>
          <w:sz w:val="28"/>
          <w:szCs w:val="28"/>
          <w:u w:val="single"/>
        </w:rPr>
        <w:t>New offence of unauthorised entry of a motor vehicle</w:t>
      </w:r>
    </w:p>
    <w:p w14:paraId="68B55CBB" w14:textId="77777777" w:rsidR="00A85FCE" w:rsidRPr="006E24D6" w:rsidRDefault="00A85FCE" w:rsidP="00A85FCE">
      <w:pPr>
        <w:rPr>
          <w:rFonts w:ascii="Arial" w:hAnsi="Arial" w:cs="Arial"/>
          <w:szCs w:val="24"/>
          <w:u w:val="single"/>
        </w:rPr>
      </w:pPr>
      <w:r w:rsidRPr="006E24D6">
        <w:rPr>
          <w:rFonts w:ascii="Arial" w:hAnsi="Arial" w:cs="Arial"/>
          <w:szCs w:val="24"/>
          <w:u w:val="single"/>
        </w:rPr>
        <w:t>The right to be presumed innocent</w:t>
      </w:r>
    </w:p>
    <w:p w14:paraId="10B36B8C" w14:textId="77777777" w:rsidR="00A85FCE" w:rsidRPr="006E24D6" w:rsidRDefault="00A85FCE" w:rsidP="006A52B8">
      <w:pPr>
        <w:keepNext/>
        <w:rPr>
          <w:rFonts w:ascii="Arial" w:hAnsi="Arial" w:cs="Arial"/>
        </w:rPr>
      </w:pPr>
      <w:r w:rsidRPr="006E24D6">
        <w:rPr>
          <w:rFonts w:ascii="Arial" w:hAnsi="Arial" w:cs="Arial"/>
          <w:b/>
          <w:bCs/>
          <w:i/>
          <w:iCs/>
        </w:rPr>
        <w:t>1. Nature of the right and the limitation (s 28 (2) (a) and (c))</w:t>
      </w:r>
    </w:p>
    <w:p w14:paraId="4E3185C4" w14:textId="77777777" w:rsidR="00A85FCE" w:rsidRPr="006E24D6" w:rsidRDefault="00A85FCE" w:rsidP="00A85FCE">
      <w:pPr>
        <w:rPr>
          <w:rFonts w:ascii="Arial" w:hAnsi="Arial" w:cs="Arial"/>
        </w:rPr>
      </w:pPr>
      <w:r w:rsidRPr="006E24D6">
        <w:rPr>
          <w:rFonts w:ascii="Arial" w:hAnsi="Arial" w:cs="Arial"/>
        </w:rPr>
        <w:t xml:space="preserve">The new offence of unauthorised entry of a motor vehicle engages and limits the right to be presumed innocent (section 22 of the HR Act).  The HR Act provides that </w:t>
      </w:r>
      <w:r w:rsidRPr="006E24D6">
        <w:rPr>
          <w:rFonts w:ascii="Arial" w:hAnsi="Arial" w:cs="Arial"/>
        </w:rPr>
        <w:lastRenderedPageBreak/>
        <w:t>e</w:t>
      </w:r>
      <w:r w:rsidRPr="006E24D6">
        <w:rPr>
          <w:rFonts w:ascii="Arial" w:eastAsia="Times New Roman" w:hAnsi="Arial" w:cs="Arial"/>
          <w:lang w:eastAsia="en-AU"/>
        </w:rPr>
        <w:t xml:space="preserve">veryone charged with a criminal offence has the right to be presumed innocent until proved guilty according to law.  </w:t>
      </w:r>
    </w:p>
    <w:p w14:paraId="5CE59AF9" w14:textId="23D60EC6" w:rsidR="00A85FCE" w:rsidRPr="006E24D6" w:rsidRDefault="00A85FCE" w:rsidP="00A85FCE">
      <w:pPr>
        <w:rPr>
          <w:rFonts w:ascii="Arial" w:hAnsi="Arial" w:cs="Arial"/>
        </w:rPr>
      </w:pPr>
      <w:r w:rsidRPr="006E24D6">
        <w:rPr>
          <w:rFonts w:ascii="Arial" w:hAnsi="Arial" w:cs="Arial"/>
        </w:rPr>
        <w:t>The right is limited as</w:t>
      </w:r>
      <w:r w:rsidR="0020780C">
        <w:rPr>
          <w:rFonts w:ascii="Arial" w:hAnsi="Arial" w:cs="Arial"/>
        </w:rPr>
        <w:t xml:space="preserve"> the offence contains a reasonable excuse defence – the offence will not apply if</w:t>
      </w:r>
      <w:r w:rsidRPr="006E24D6">
        <w:rPr>
          <w:rFonts w:ascii="Arial" w:hAnsi="Arial" w:cs="Arial"/>
        </w:rPr>
        <w:t xml:space="preserve"> a defendant has a reasonable excuse for entering a motor vehicle that belongs to someone else</w:t>
      </w:r>
      <w:r w:rsidR="0020780C">
        <w:rPr>
          <w:rFonts w:ascii="Arial" w:hAnsi="Arial" w:cs="Arial"/>
        </w:rPr>
        <w:t xml:space="preserve"> – but the defendant</w:t>
      </w:r>
      <w:r w:rsidRPr="006E24D6">
        <w:rPr>
          <w:rFonts w:ascii="Arial" w:hAnsi="Arial" w:cs="Arial"/>
        </w:rPr>
        <w:t xml:space="preserve"> must raise evidence that such entry was reasonable.  </w:t>
      </w:r>
      <w:r w:rsidR="0020780C">
        <w:rPr>
          <w:rFonts w:ascii="Arial" w:hAnsi="Arial" w:cs="Arial"/>
        </w:rPr>
        <w:t xml:space="preserve"> </w:t>
      </w:r>
      <w:r w:rsidR="0020780C" w:rsidRPr="00DB2CEB">
        <w:rPr>
          <w:rFonts w:ascii="Arial" w:hAnsi="Arial" w:cs="Arial"/>
        </w:rPr>
        <w:t>Requiring the defendant to raise facts in this way amounts to a reversal of the burden of proof and this may engage and limit the right to be presumed innocent</w:t>
      </w:r>
      <w:r w:rsidR="0020780C">
        <w:rPr>
          <w:rFonts w:ascii="Arial" w:hAnsi="Arial" w:cs="Arial"/>
        </w:rPr>
        <w:t>.</w:t>
      </w:r>
    </w:p>
    <w:p w14:paraId="6F773C70" w14:textId="77777777" w:rsidR="00A85FCE" w:rsidRPr="006E24D6" w:rsidRDefault="00A85FCE" w:rsidP="00A85FCE">
      <w:pPr>
        <w:rPr>
          <w:rFonts w:ascii="Arial" w:hAnsi="Arial" w:cs="Arial"/>
        </w:rPr>
      </w:pPr>
      <w:r w:rsidRPr="006E24D6">
        <w:rPr>
          <w:rFonts w:ascii="Arial" w:hAnsi="Arial" w:cs="Arial"/>
          <w:b/>
          <w:bCs/>
          <w:i/>
          <w:iCs/>
        </w:rPr>
        <w:t>2. Legitimate purpose (s 28 (2) (b))</w:t>
      </w:r>
    </w:p>
    <w:p w14:paraId="4C5689CD" w14:textId="66019433" w:rsidR="00A85FCE" w:rsidRPr="006E24D6" w:rsidRDefault="00A85FCE" w:rsidP="00A85FCE">
      <w:pPr>
        <w:rPr>
          <w:rFonts w:ascii="Arial" w:hAnsi="Arial" w:cs="Arial"/>
          <w:color w:val="000000"/>
          <w:shd w:val="clear" w:color="auto" w:fill="FFFFFF"/>
        </w:rPr>
      </w:pPr>
      <w:r w:rsidRPr="006E24D6">
        <w:rPr>
          <w:rFonts w:ascii="Arial" w:hAnsi="Arial" w:cs="Arial"/>
          <w:color w:val="000000"/>
          <w:shd w:val="clear" w:color="auto" w:fill="FFFFFF"/>
        </w:rPr>
        <w:t xml:space="preserve">The purpose of </w:t>
      </w:r>
      <w:r w:rsidR="0020780C">
        <w:rPr>
          <w:rFonts w:ascii="Arial" w:hAnsi="Arial" w:cs="Arial"/>
          <w:color w:val="000000"/>
          <w:shd w:val="clear" w:color="auto" w:fill="FFFFFF"/>
        </w:rPr>
        <w:t xml:space="preserve">the limitation </w:t>
      </w:r>
      <w:r w:rsidRPr="006E24D6">
        <w:rPr>
          <w:rFonts w:ascii="Arial" w:hAnsi="Arial" w:cs="Arial"/>
          <w:color w:val="000000"/>
          <w:shd w:val="clear" w:color="auto" w:fill="FFFFFF"/>
        </w:rPr>
        <w:t xml:space="preserve">is to ensure that the offence can operate effectively to prohibit people trespassing in another person’s motor vehicle while still </w:t>
      </w:r>
      <w:r>
        <w:rPr>
          <w:rFonts w:ascii="Arial" w:hAnsi="Arial" w:cs="Arial"/>
          <w:color w:val="000000"/>
          <w:shd w:val="clear" w:color="auto" w:fill="FFFFFF"/>
        </w:rPr>
        <w:t>providing</w:t>
      </w:r>
      <w:r w:rsidRPr="006E24D6">
        <w:rPr>
          <w:rFonts w:ascii="Arial" w:hAnsi="Arial" w:cs="Arial"/>
          <w:color w:val="000000"/>
          <w:shd w:val="clear" w:color="auto" w:fill="FFFFFF"/>
        </w:rPr>
        <w:t xml:space="preserve"> that defendants who do have a reasonable excuse for such entry are not penalised.</w:t>
      </w:r>
    </w:p>
    <w:p w14:paraId="2EF153B7" w14:textId="77777777" w:rsidR="00A85FCE" w:rsidRPr="006E24D6" w:rsidRDefault="00A85FCE" w:rsidP="00A85FCE">
      <w:pPr>
        <w:rPr>
          <w:rFonts w:ascii="Arial" w:hAnsi="Arial" w:cs="Arial"/>
        </w:rPr>
      </w:pPr>
      <w:r w:rsidRPr="006E24D6">
        <w:rPr>
          <w:rFonts w:ascii="Arial" w:hAnsi="Arial" w:cs="Arial"/>
          <w:b/>
          <w:bCs/>
          <w:i/>
          <w:iCs/>
        </w:rPr>
        <w:t>3. Rational connection between the limitation and the purpose (s 28 (2) (d))</w:t>
      </w:r>
    </w:p>
    <w:p w14:paraId="7B256FF0" w14:textId="77777777" w:rsidR="00A85FCE" w:rsidRDefault="00A85FCE" w:rsidP="00A85FCE">
      <w:pPr>
        <w:rPr>
          <w:rFonts w:ascii="Arial" w:hAnsi="Arial" w:cs="Arial"/>
        </w:rPr>
      </w:pPr>
      <w:r>
        <w:rPr>
          <w:rFonts w:ascii="Arial" w:hAnsi="Arial" w:cs="Arial"/>
        </w:rPr>
        <w:t xml:space="preserve">It is necessary to impose a requirement on the defendant to tender, or point to, evidence of their reasonable excuse if they seek to rely on this defence, because any reason for entering a motor vehicle is peculiarly within the knowledge of the defendant.  The defendant is best placed to provide evidence as to their reason for entering a motor vehicle without permission.  </w:t>
      </w:r>
    </w:p>
    <w:p w14:paraId="66444FEF" w14:textId="77777777" w:rsidR="00A85FCE" w:rsidRPr="006E24D6" w:rsidRDefault="00A85FCE" w:rsidP="00A85FCE">
      <w:pPr>
        <w:rPr>
          <w:rFonts w:ascii="Arial" w:hAnsi="Arial" w:cs="Arial"/>
        </w:rPr>
      </w:pPr>
      <w:r w:rsidRPr="006E24D6">
        <w:rPr>
          <w:rFonts w:ascii="Arial" w:hAnsi="Arial" w:cs="Arial"/>
          <w:b/>
          <w:bCs/>
          <w:i/>
          <w:iCs/>
        </w:rPr>
        <w:t>4. Proportionality (s 28 (2) (e))</w:t>
      </w:r>
    </w:p>
    <w:p w14:paraId="65BB6681" w14:textId="77777777" w:rsidR="00A85FCE" w:rsidRPr="006E24D6" w:rsidRDefault="00A85FCE" w:rsidP="00A85FCE">
      <w:pPr>
        <w:rPr>
          <w:rFonts w:ascii="Arial" w:hAnsi="Arial" w:cs="Arial"/>
          <w:color w:val="000000"/>
          <w:shd w:val="clear" w:color="auto" w:fill="FFFFFF"/>
        </w:rPr>
      </w:pPr>
      <w:r>
        <w:rPr>
          <w:rFonts w:ascii="Arial" w:hAnsi="Arial" w:cs="Arial"/>
        </w:rPr>
        <w:t>The</w:t>
      </w:r>
      <w:r w:rsidRPr="006E24D6">
        <w:rPr>
          <w:rFonts w:ascii="Arial" w:hAnsi="Arial" w:cs="Arial"/>
        </w:rPr>
        <w:t xml:space="preserve"> requirement on the defendant is not a legal burden.  It only places an evidential burden on the defendant.  This means that o</w:t>
      </w:r>
      <w:r w:rsidRPr="006E24D6">
        <w:rPr>
          <w:rFonts w:ascii="Arial" w:hAnsi="Arial" w:cs="Arial"/>
          <w:color w:val="000000"/>
          <w:shd w:val="clear" w:color="auto" w:fill="FFFFFF"/>
        </w:rPr>
        <w:t xml:space="preserve">nce the </w:t>
      </w:r>
      <w:r>
        <w:rPr>
          <w:rFonts w:ascii="Arial" w:hAnsi="Arial" w:cs="Arial"/>
          <w:color w:val="000000"/>
          <w:shd w:val="clear" w:color="auto" w:fill="FFFFFF"/>
        </w:rPr>
        <w:t xml:space="preserve">defendant </w:t>
      </w:r>
      <w:r w:rsidRPr="006E24D6">
        <w:rPr>
          <w:rFonts w:ascii="Arial" w:hAnsi="Arial" w:cs="Arial"/>
          <w:color w:val="000000"/>
          <w:shd w:val="clear" w:color="auto" w:fill="FFFFFF"/>
        </w:rPr>
        <w:t>has pointed to evidence of an exception, the burden shifts back to the prosecution to prove the essential elements of the offence beyond reasonable doubt.</w:t>
      </w:r>
      <w:r>
        <w:rPr>
          <w:rFonts w:ascii="Arial" w:hAnsi="Arial" w:cs="Arial"/>
          <w:color w:val="000000"/>
          <w:shd w:val="clear" w:color="auto" w:fill="FFFFFF"/>
        </w:rPr>
        <w:t xml:space="preserve">  </w:t>
      </w:r>
    </w:p>
    <w:p w14:paraId="1C188B41" w14:textId="659F534C" w:rsidR="00A85FCE" w:rsidRDefault="00A85FCE" w:rsidP="00090E64">
      <w:pPr>
        <w:rPr>
          <w:rFonts w:ascii="Arial" w:hAnsi="Arial" w:cs="Arial"/>
          <w:strike/>
        </w:rPr>
      </w:pPr>
      <w:r w:rsidRPr="006E24D6">
        <w:rPr>
          <w:rFonts w:ascii="Arial" w:hAnsi="Arial" w:cs="Arial"/>
          <w:color w:val="000000"/>
          <w:shd w:val="clear" w:color="auto" w:fill="FFFFFF"/>
        </w:rPr>
        <w:t>It is also noted that the maximum penalty for this offence is a fine</w:t>
      </w:r>
      <w:r w:rsidR="0020780C">
        <w:rPr>
          <w:rFonts w:ascii="Arial" w:hAnsi="Arial" w:cs="Arial"/>
          <w:color w:val="000000"/>
          <w:shd w:val="clear" w:color="auto" w:fill="FFFFFF"/>
        </w:rPr>
        <w:t xml:space="preserve"> of 10 penalty units, which is proportionate to the seriousness of the offence,</w:t>
      </w:r>
      <w:r w:rsidRPr="006E24D6">
        <w:rPr>
          <w:rFonts w:ascii="Arial" w:hAnsi="Arial" w:cs="Arial"/>
          <w:color w:val="000000"/>
          <w:shd w:val="clear" w:color="auto" w:fill="FFFFFF"/>
        </w:rPr>
        <w:t xml:space="preserve"> and does not allow punishment by imprisonment.  </w:t>
      </w:r>
    </w:p>
    <w:p w14:paraId="6FE633F6" w14:textId="77777777" w:rsidR="004102AA" w:rsidRPr="004102AA" w:rsidRDefault="004102AA" w:rsidP="00090E64">
      <w:pPr>
        <w:rPr>
          <w:rFonts w:ascii="Arial" w:hAnsi="Arial" w:cs="Arial"/>
          <w:strike/>
        </w:rPr>
      </w:pPr>
    </w:p>
    <w:p w14:paraId="4C05D756" w14:textId="1BA82177" w:rsidR="00090E64" w:rsidRPr="006E24D6" w:rsidRDefault="00DD5F13" w:rsidP="00090E64">
      <w:pPr>
        <w:rPr>
          <w:rFonts w:ascii="Arial" w:eastAsia="Times New Roman" w:hAnsi="Arial" w:cs="Arial"/>
          <w:sz w:val="28"/>
          <w:szCs w:val="28"/>
          <w:u w:val="single"/>
        </w:rPr>
      </w:pPr>
      <w:r w:rsidRPr="006E24D6">
        <w:rPr>
          <w:rFonts w:ascii="Arial" w:eastAsia="Times New Roman" w:hAnsi="Arial" w:cs="Arial"/>
          <w:sz w:val="28"/>
          <w:szCs w:val="28"/>
          <w:u w:val="single"/>
        </w:rPr>
        <w:t>Residence outside of the ACT a</w:t>
      </w:r>
      <w:r w:rsidR="00162B4E" w:rsidRPr="006E24D6">
        <w:rPr>
          <w:rFonts w:ascii="Arial" w:eastAsia="Times New Roman" w:hAnsi="Arial" w:cs="Arial"/>
          <w:sz w:val="28"/>
          <w:szCs w:val="28"/>
          <w:u w:val="single"/>
        </w:rPr>
        <w:t>n</w:t>
      </w:r>
      <w:r w:rsidRPr="006E24D6">
        <w:rPr>
          <w:rFonts w:ascii="Arial" w:eastAsia="Times New Roman" w:hAnsi="Arial" w:cs="Arial"/>
          <w:sz w:val="28"/>
          <w:szCs w:val="28"/>
          <w:u w:val="single"/>
        </w:rPr>
        <w:t xml:space="preserve"> </w:t>
      </w:r>
      <w:r w:rsidR="00162B4E" w:rsidRPr="006E24D6">
        <w:rPr>
          <w:rFonts w:ascii="Arial" w:eastAsia="Times New Roman" w:hAnsi="Arial" w:cs="Arial"/>
          <w:sz w:val="28"/>
          <w:szCs w:val="28"/>
          <w:u w:val="single"/>
        </w:rPr>
        <w:t>un</w:t>
      </w:r>
      <w:r w:rsidRPr="006E24D6">
        <w:rPr>
          <w:rFonts w:ascii="Arial" w:eastAsia="Times New Roman" w:hAnsi="Arial" w:cs="Arial"/>
          <w:sz w:val="28"/>
          <w:szCs w:val="28"/>
          <w:u w:val="single"/>
        </w:rPr>
        <w:t>suitability matter for the purposes of an Intensive Correction Assessment</w:t>
      </w:r>
    </w:p>
    <w:p w14:paraId="15D50B0B" w14:textId="12766C11" w:rsidR="00DF25A3" w:rsidRDefault="00DF25A3" w:rsidP="00090E64">
      <w:pPr>
        <w:rPr>
          <w:rFonts w:ascii="Arial" w:hAnsi="Arial" w:cs="Arial"/>
        </w:rPr>
      </w:pPr>
      <w:r w:rsidRPr="006E24D6">
        <w:rPr>
          <w:rFonts w:ascii="Arial" w:hAnsi="Arial" w:cs="Arial"/>
        </w:rPr>
        <w:t xml:space="preserve">The Bill provides that </w:t>
      </w:r>
      <w:r w:rsidR="004102AA">
        <w:rPr>
          <w:rFonts w:ascii="Arial" w:hAnsi="Arial" w:cs="Arial"/>
        </w:rPr>
        <w:t xml:space="preserve">an offender’s </w:t>
      </w:r>
      <w:r w:rsidRPr="006E24D6">
        <w:rPr>
          <w:rFonts w:ascii="Arial" w:hAnsi="Arial" w:cs="Arial"/>
        </w:rPr>
        <w:t xml:space="preserve">residence outside of the ACT is a matter that indicates </w:t>
      </w:r>
      <w:r w:rsidR="004102AA">
        <w:rPr>
          <w:rFonts w:ascii="Arial" w:hAnsi="Arial" w:cs="Arial"/>
        </w:rPr>
        <w:t xml:space="preserve">their </w:t>
      </w:r>
      <w:r w:rsidRPr="006E24D6">
        <w:rPr>
          <w:rFonts w:ascii="Arial" w:hAnsi="Arial" w:cs="Arial"/>
        </w:rPr>
        <w:t xml:space="preserve">unsuitability for the </w:t>
      </w:r>
      <w:r w:rsidR="004102AA">
        <w:rPr>
          <w:rFonts w:ascii="Arial" w:hAnsi="Arial" w:cs="Arial"/>
        </w:rPr>
        <w:t>purposes of an Intensive Correction Assessment and determining their suitability to serve</w:t>
      </w:r>
      <w:r w:rsidRPr="006E24D6">
        <w:rPr>
          <w:rFonts w:ascii="Arial" w:hAnsi="Arial" w:cs="Arial"/>
        </w:rPr>
        <w:t xml:space="preserve"> their sentence of imprisonment by Intensive Correction Order (ICO). The amendment potentially engages and limits the right to liberty and security</w:t>
      </w:r>
      <w:r w:rsidR="00015FFE" w:rsidRPr="006E24D6">
        <w:rPr>
          <w:rFonts w:ascii="Arial" w:hAnsi="Arial" w:cs="Arial"/>
        </w:rPr>
        <w:t xml:space="preserve"> of the person</w:t>
      </w:r>
      <w:r w:rsidRPr="006E24D6">
        <w:rPr>
          <w:rFonts w:ascii="Arial" w:hAnsi="Arial" w:cs="Arial"/>
        </w:rPr>
        <w:t xml:space="preserve"> (section 18 of the HR Act)</w:t>
      </w:r>
      <w:r w:rsidR="008417E6">
        <w:rPr>
          <w:rFonts w:ascii="Arial" w:hAnsi="Arial" w:cs="Arial"/>
        </w:rPr>
        <w:t xml:space="preserve"> and</w:t>
      </w:r>
      <w:r w:rsidRPr="006E24D6">
        <w:rPr>
          <w:rFonts w:ascii="Arial" w:hAnsi="Arial" w:cs="Arial"/>
        </w:rPr>
        <w:t xml:space="preserve"> </w:t>
      </w:r>
      <w:r w:rsidR="00015FFE" w:rsidRPr="006E24D6">
        <w:rPr>
          <w:rFonts w:ascii="Arial" w:hAnsi="Arial" w:cs="Arial"/>
        </w:rPr>
        <w:t xml:space="preserve">the </w:t>
      </w:r>
      <w:r w:rsidRPr="006E24D6">
        <w:rPr>
          <w:rFonts w:ascii="Arial" w:hAnsi="Arial" w:cs="Arial"/>
        </w:rPr>
        <w:t>right to protection of family (section 11 of the HR Act)</w:t>
      </w:r>
      <w:r w:rsidR="008417E6">
        <w:rPr>
          <w:rFonts w:ascii="Arial" w:hAnsi="Arial" w:cs="Arial"/>
        </w:rPr>
        <w:t>.</w:t>
      </w:r>
    </w:p>
    <w:p w14:paraId="641C914E" w14:textId="77777777" w:rsidR="0007166A" w:rsidRPr="006E24D6" w:rsidRDefault="0007166A" w:rsidP="00090E64">
      <w:pPr>
        <w:rPr>
          <w:rFonts w:ascii="Arial" w:hAnsi="Arial" w:cs="Arial"/>
        </w:rPr>
      </w:pPr>
    </w:p>
    <w:p w14:paraId="22379343" w14:textId="2DE3AFDA" w:rsidR="002A4869" w:rsidRPr="006E24D6" w:rsidRDefault="002A4869" w:rsidP="00090E64">
      <w:pPr>
        <w:rPr>
          <w:rFonts w:ascii="Arial" w:hAnsi="Arial" w:cs="Arial"/>
          <w:bCs/>
          <w:iCs/>
          <w:szCs w:val="24"/>
          <w:u w:val="single"/>
        </w:rPr>
      </w:pPr>
      <w:r w:rsidRPr="006E24D6">
        <w:rPr>
          <w:rFonts w:ascii="Arial" w:hAnsi="Arial" w:cs="Arial"/>
          <w:bCs/>
          <w:iCs/>
          <w:szCs w:val="24"/>
          <w:u w:val="single"/>
        </w:rPr>
        <w:lastRenderedPageBreak/>
        <w:t>The right to liberty and security of person</w:t>
      </w:r>
      <w:r w:rsidR="008417E6">
        <w:rPr>
          <w:rFonts w:ascii="Arial" w:hAnsi="Arial" w:cs="Arial"/>
          <w:bCs/>
          <w:iCs/>
          <w:szCs w:val="24"/>
          <w:u w:val="single"/>
        </w:rPr>
        <w:t xml:space="preserve"> and</w:t>
      </w:r>
      <w:r w:rsidR="00AB1B98" w:rsidRPr="006E24D6">
        <w:rPr>
          <w:rFonts w:ascii="Arial" w:hAnsi="Arial" w:cs="Arial"/>
          <w:bCs/>
          <w:iCs/>
          <w:szCs w:val="24"/>
          <w:u w:val="single"/>
        </w:rPr>
        <w:t xml:space="preserve"> the right to protection of family</w:t>
      </w:r>
    </w:p>
    <w:p w14:paraId="4506C1FB" w14:textId="7932BC88" w:rsidR="00826EEA" w:rsidRPr="006E24D6" w:rsidRDefault="00826EEA" w:rsidP="00090E64">
      <w:pPr>
        <w:rPr>
          <w:rFonts w:ascii="Arial" w:hAnsi="Arial" w:cs="Arial"/>
          <w:szCs w:val="24"/>
        </w:rPr>
      </w:pPr>
      <w:r w:rsidRPr="006E24D6">
        <w:rPr>
          <w:rFonts w:ascii="Arial" w:hAnsi="Arial" w:cs="Arial"/>
          <w:b/>
          <w:i/>
          <w:szCs w:val="24"/>
        </w:rPr>
        <w:t>1. Nature of the right</w:t>
      </w:r>
      <w:r w:rsidR="001F6312" w:rsidRPr="006E24D6">
        <w:rPr>
          <w:rFonts w:ascii="Arial" w:hAnsi="Arial" w:cs="Arial"/>
          <w:b/>
          <w:i/>
          <w:szCs w:val="24"/>
        </w:rPr>
        <w:t>s</w:t>
      </w:r>
      <w:r w:rsidRPr="006E24D6">
        <w:rPr>
          <w:rFonts w:ascii="Arial" w:hAnsi="Arial" w:cs="Arial"/>
          <w:b/>
          <w:i/>
          <w:szCs w:val="24"/>
        </w:rPr>
        <w:t xml:space="preserve"> and the limitation (s 28 (2) (a) and (c))</w:t>
      </w:r>
    </w:p>
    <w:p w14:paraId="65CB9D91" w14:textId="0CE19B1D" w:rsidR="00E0657B" w:rsidRPr="006E24D6" w:rsidRDefault="005C6754" w:rsidP="00090E64">
      <w:pPr>
        <w:rPr>
          <w:rFonts w:ascii="Arial" w:hAnsi="Arial" w:cs="Arial"/>
        </w:rPr>
      </w:pPr>
      <w:r w:rsidRPr="006E24D6">
        <w:rPr>
          <w:rFonts w:ascii="Arial" w:hAnsi="Arial" w:cs="Arial"/>
        </w:rPr>
        <w:t xml:space="preserve">The amendment </w:t>
      </w:r>
      <w:r w:rsidR="002A4869" w:rsidRPr="006E24D6">
        <w:rPr>
          <w:rFonts w:ascii="Arial" w:hAnsi="Arial" w:cs="Arial"/>
        </w:rPr>
        <w:t xml:space="preserve">potentially </w:t>
      </w:r>
      <w:r w:rsidRPr="006E24D6">
        <w:rPr>
          <w:rFonts w:ascii="Arial" w:hAnsi="Arial" w:cs="Arial"/>
        </w:rPr>
        <w:t>engages and limit</w:t>
      </w:r>
      <w:r w:rsidR="002149F8" w:rsidRPr="006E24D6">
        <w:rPr>
          <w:rFonts w:ascii="Arial" w:hAnsi="Arial" w:cs="Arial"/>
        </w:rPr>
        <w:t>s</w:t>
      </w:r>
      <w:r w:rsidRPr="006E24D6">
        <w:rPr>
          <w:rFonts w:ascii="Arial" w:hAnsi="Arial" w:cs="Arial"/>
        </w:rPr>
        <w:t xml:space="preserve"> the </w:t>
      </w:r>
      <w:r w:rsidRPr="00965DC0">
        <w:rPr>
          <w:rFonts w:ascii="Arial" w:hAnsi="Arial" w:cs="Arial"/>
        </w:rPr>
        <w:t xml:space="preserve">right to </w:t>
      </w:r>
      <w:r w:rsidR="00D3269B" w:rsidRPr="00965DC0">
        <w:rPr>
          <w:rFonts w:ascii="Arial" w:hAnsi="Arial" w:cs="Arial"/>
        </w:rPr>
        <w:t>liberty and security</w:t>
      </w:r>
      <w:r w:rsidR="00AB1B98" w:rsidRPr="00965DC0">
        <w:rPr>
          <w:rFonts w:ascii="Arial" w:hAnsi="Arial" w:cs="Arial"/>
        </w:rPr>
        <w:t xml:space="preserve"> of the person</w:t>
      </w:r>
      <w:r w:rsidR="00D3269B" w:rsidRPr="006E24D6">
        <w:rPr>
          <w:rFonts w:ascii="Arial" w:hAnsi="Arial" w:cs="Arial"/>
        </w:rPr>
        <w:t xml:space="preserve"> (s</w:t>
      </w:r>
      <w:r w:rsidR="00E0657B" w:rsidRPr="006E24D6">
        <w:rPr>
          <w:rFonts w:ascii="Arial" w:hAnsi="Arial" w:cs="Arial"/>
        </w:rPr>
        <w:t>ection 18 of the HR Act</w:t>
      </w:r>
      <w:r w:rsidR="00D3269B" w:rsidRPr="006E24D6">
        <w:rPr>
          <w:rFonts w:ascii="Arial" w:hAnsi="Arial" w:cs="Arial"/>
        </w:rPr>
        <w:t>)</w:t>
      </w:r>
      <w:r w:rsidR="00E0657B" w:rsidRPr="006E24D6">
        <w:rPr>
          <w:rFonts w:ascii="Arial" w:hAnsi="Arial" w:cs="Arial"/>
        </w:rPr>
        <w:t xml:space="preserve"> </w:t>
      </w:r>
      <w:r w:rsidR="00AB1B98" w:rsidRPr="006E24D6">
        <w:rPr>
          <w:rFonts w:ascii="Arial" w:hAnsi="Arial" w:cs="Arial"/>
        </w:rPr>
        <w:t>as an offender may be more likely to be found to be unsuitable to serve their sentence of detention in the community, by way of ICO, with the result that the offender must serve their sentence of imprisonment in full-time detention.</w:t>
      </w:r>
    </w:p>
    <w:p w14:paraId="34579F04" w14:textId="770402D6" w:rsidR="00E0657B" w:rsidRPr="006E24D6" w:rsidRDefault="00AB1B98" w:rsidP="00090E64">
      <w:pPr>
        <w:rPr>
          <w:rFonts w:ascii="Arial" w:hAnsi="Arial" w:cs="Arial"/>
        </w:rPr>
      </w:pPr>
      <w:r w:rsidRPr="006E24D6">
        <w:rPr>
          <w:rFonts w:ascii="Arial" w:hAnsi="Arial" w:cs="Arial"/>
        </w:rPr>
        <w:t xml:space="preserve">The amendment may engage and limit the </w:t>
      </w:r>
      <w:r w:rsidRPr="00965DC0">
        <w:rPr>
          <w:rFonts w:ascii="Arial" w:hAnsi="Arial" w:cs="Arial"/>
        </w:rPr>
        <w:t>right to protection of family</w:t>
      </w:r>
      <w:r w:rsidRPr="006E24D6">
        <w:rPr>
          <w:rFonts w:ascii="Arial" w:hAnsi="Arial" w:cs="Arial"/>
        </w:rPr>
        <w:t xml:space="preserve"> (section 11 of the HR Act) as an offender may be more likely to be found to be unsuitable to serve their sentence of </w:t>
      </w:r>
      <w:r w:rsidR="00320821" w:rsidRPr="006E24D6">
        <w:rPr>
          <w:rFonts w:ascii="Arial" w:hAnsi="Arial" w:cs="Arial"/>
        </w:rPr>
        <w:t>imprisonment</w:t>
      </w:r>
      <w:r w:rsidRPr="006E24D6">
        <w:rPr>
          <w:rFonts w:ascii="Arial" w:hAnsi="Arial" w:cs="Arial"/>
        </w:rPr>
        <w:t xml:space="preserve"> in the community, by way of ICO, which would </w:t>
      </w:r>
      <w:r w:rsidR="00965DC0">
        <w:rPr>
          <w:rFonts w:ascii="Arial" w:hAnsi="Arial" w:cs="Arial"/>
        </w:rPr>
        <w:t>mean they are less likely to spend time with their family as they would be required to</w:t>
      </w:r>
      <w:r w:rsidRPr="006E24D6">
        <w:rPr>
          <w:rFonts w:ascii="Arial" w:hAnsi="Arial" w:cs="Arial"/>
        </w:rPr>
        <w:t xml:space="preserve"> serve their sentence of imprisonment in full-time detention.</w:t>
      </w:r>
    </w:p>
    <w:p w14:paraId="2744015C" w14:textId="5A1A6F15" w:rsidR="00E0657B" w:rsidRPr="006E24D6" w:rsidRDefault="00E0657B" w:rsidP="00090E64">
      <w:pPr>
        <w:rPr>
          <w:rFonts w:ascii="Arial" w:hAnsi="Arial" w:cs="Arial"/>
          <w:szCs w:val="24"/>
        </w:rPr>
      </w:pPr>
      <w:r w:rsidRPr="006E24D6">
        <w:rPr>
          <w:rFonts w:ascii="Arial" w:hAnsi="Arial" w:cs="Arial"/>
          <w:b/>
          <w:i/>
          <w:szCs w:val="24"/>
        </w:rPr>
        <w:t>2. Legitimate purpose (s 28 (2) (b))</w:t>
      </w:r>
    </w:p>
    <w:p w14:paraId="6D0175F8" w14:textId="15469808" w:rsidR="008B2AC0" w:rsidRPr="006E24D6" w:rsidRDefault="00433223" w:rsidP="00725786">
      <w:pPr>
        <w:rPr>
          <w:rFonts w:ascii="Arial" w:hAnsi="Arial" w:cs="Arial"/>
          <w:szCs w:val="24"/>
        </w:rPr>
      </w:pPr>
      <w:r w:rsidRPr="006E24D6">
        <w:rPr>
          <w:rFonts w:ascii="Arial" w:hAnsi="Arial" w:cs="Arial"/>
          <w:szCs w:val="24"/>
        </w:rPr>
        <w:t xml:space="preserve">The Crimes (Sentencing and Restorative Justice) Amendment Bill 2015 Explanatory Statement </w:t>
      </w:r>
      <w:r w:rsidR="002A4869" w:rsidRPr="006E24D6">
        <w:rPr>
          <w:rFonts w:ascii="Arial" w:hAnsi="Arial" w:cs="Arial"/>
          <w:szCs w:val="24"/>
        </w:rPr>
        <w:t>indicates that</w:t>
      </w:r>
      <w:r w:rsidRPr="006E24D6">
        <w:rPr>
          <w:rFonts w:ascii="Arial" w:hAnsi="Arial" w:cs="Arial"/>
          <w:szCs w:val="24"/>
        </w:rPr>
        <w:t xml:space="preserve"> t</w:t>
      </w:r>
      <w:r w:rsidR="00725786" w:rsidRPr="006E24D6">
        <w:rPr>
          <w:rFonts w:ascii="Arial" w:hAnsi="Arial" w:cs="Arial"/>
          <w:szCs w:val="24"/>
        </w:rPr>
        <w:t>he overarching purpose of an ICO is to</w:t>
      </w:r>
      <w:r w:rsidR="009D63AF" w:rsidRPr="006E24D6">
        <w:rPr>
          <w:rFonts w:ascii="Arial" w:hAnsi="Arial" w:cs="Arial"/>
          <w:szCs w:val="24"/>
        </w:rPr>
        <w:t xml:space="preserve"> be punitive while incorporating elements of rehabilitation. </w:t>
      </w:r>
      <w:r w:rsidR="008B2AC0" w:rsidRPr="006E24D6">
        <w:rPr>
          <w:rFonts w:ascii="Arial" w:hAnsi="Arial" w:cs="Arial"/>
          <w:szCs w:val="24"/>
        </w:rPr>
        <w:t xml:space="preserve">This requires strict supervision of the offender, including home visits and appointments. </w:t>
      </w:r>
      <w:r w:rsidR="002A4869" w:rsidRPr="006E24D6">
        <w:rPr>
          <w:rFonts w:ascii="Arial" w:hAnsi="Arial" w:cs="Arial"/>
          <w:szCs w:val="24"/>
        </w:rPr>
        <w:t xml:space="preserve"> An ICO is the serving of a sentence of imprisonment within the community.</w:t>
      </w:r>
    </w:p>
    <w:p w14:paraId="1F1A69A0" w14:textId="2B5587C7" w:rsidR="008547C8" w:rsidRPr="006E24D6" w:rsidRDefault="002A4869" w:rsidP="008547C8">
      <w:pPr>
        <w:rPr>
          <w:rFonts w:ascii="Arial" w:hAnsi="Arial" w:cs="Arial"/>
          <w:szCs w:val="24"/>
        </w:rPr>
      </w:pPr>
      <w:bookmarkStart w:id="8" w:name="_Hlk118986693"/>
      <w:r w:rsidRPr="006E24D6">
        <w:rPr>
          <w:rFonts w:ascii="Arial" w:hAnsi="Arial" w:cs="Arial"/>
          <w:szCs w:val="24"/>
        </w:rPr>
        <w:t xml:space="preserve">The offender’s residence </w:t>
      </w:r>
      <w:r w:rsidR="00B94370" w:rsidRPr="006E24D6">
        <w:rPr>
          <w:rFonts w:ascii="Arial" w:hAnsi="Arial" w:cs="Arial"/>
          <w:szCs w:val="24"/>
        </w:rPr>
        <w:t xml:space="preserve">outside </w:t>
      </w:r>
      <w:r w:rsidR="004B2CD4" w:rsidRPr="006E24D6">
        <w:rPr>
          <w:rFonts w:ascii="Arial" w:hAnsi="Arial" w:cs="Arial"/>
          <w:szCs w:val="24"/>
        </w:rPr>
        <w:t xml:space="preserve">of </w:t>
      </w:r>
      <w:r w:rsidR="00B94370" w:rsidRPr="006E24D6">
        <w:rPr>
          <w:rFonts w:ascii="Arial" w:hAnsi="Arial" w:cs="Arial"/>
          <w:szCs w:val="24"/>
        </w:rPr>
        <w:t>the ACT can impact whether ACT Corrective Services</w:t>
      </w:r>
      <w:r w:rsidR="004B2CD4" w:rsidRPr="006E24D6">
        <w:rPr>
          <w:rFonts w:ascii="Arial" w:hAnsi="Arial" w:cs="Arial"/>
          <w:szCs w:val="24"/>
        </w:rPr>
        <w:t xml:space="preserve"> (ACTCS)</w:t>
      </w:r>
      <w:r w:rsidR="00B94370" w:rsidRPr="006E24D6">
        <w:rPr>
          <w:rFonts w:ascii="Arial" w:hAnsi="Arial" w:cs="Arial"/>
          <w:szCs w:val="24"/>
        </w:rPr>
        <w:t xml:space="preserve"> can</w:t>
      </w:r>
      <w:r w:rsidRPr="006E24D6">
        <w:rPr>
          <w:rFonts w:ascii="Arial" w:hAnsi="Arial" w:cs="Arial"/>
          <w:szCs w:val="24"/>
        </w:rPr>
        <w:t xml:space="preserve"> appropriately</w:t>
      </w:r>
      <w:r w:rsidR="00B94370" w:rsidRPr="006E24D6">
        <w:rPr>
          <w:rFonts w:ascii="Arial" w:hAnsi="Arial" w:cs="Arial"/>
          <w:szCs w:val="24"/>
        </w:rPr>
        <w:t xml:space="preserve"> supervise</w:t>
      </w:r>
      <w:r w:rsidRPr="006E24D6">
        <w:rPr>
          <w:rFonts w:ascii="Arial" w:hAnsi="Arial" w:cs="Arial"/>
          <w:szCs w:val="24"/>
        </w:rPr>
        <w:t xml:space="preserve"> the</w:t>
      </w:r>
      <w:r w:rsidR="00B94370" w:rsidRPr="006E24D6">
        <w:rPr>
          <w:rFonts w:ascii="Arial" w:hAnsi="Arial" w:cs="Arial"/>
          <w:szCs w:val="24"/>
        </w:rPr>
        <w:t xml:space="preserve"> offender</w:t>
      </w:r>
      <w:r w:rsidR="00C516F5" w:rsidRPr="006E24D6">
        <w:rPr>
          <w:rFonts w:ascii="Arial" w:hAnsi="Arial" w:cs="Arial"/>
          <w:szCs w:val="24"/>
        </w:rPr>
        <w:t>.</w:t>
      </w:r>
      <w:r w:rsidRPr="006E24D6">
        <w:rPr>
          <w:rFonts w:ascii="Arial" w:hAnsi="Arial" w:cs="Arial"/>
          <w:szCs w:val="24"/>
        </w:rPr>
        <w:t xml:space="preserve"> </w:t>
      </w:r>
      <w:r w:rsidR="008547C8" w:rsidRPr="006E24D6">
        <w:rPr>
          <w:rFonts w:ascii="Arial" w:hAnsi="Arial" w:cs="Arial"/>
          <w:szCs w:val="24"/>
        </w:rPr>
        <w:t xml:space="preserve"> For example, the conditions of an ICO can include home visits and drug-testing which a Corrections Officer cannot perform without ready access to the offender.  The offender’s residence outside of the ACT can also impact whether the offender is able to comply with conditions.  Such conditions can include regular reporting to ACTCS Offices in Canberra, which requires the offender to regularly attend the ACT at particular times.  </w:t>
      </w:r>
      <w:r w:rsidR="008547C8" w:rsidRPr="006E24D6">
        <w:rPr>
          <w:rFonts w:ascii="Arial" w:hAnsi="Arial" w:cs="Arial"/>
        </w:rPr>
        <w:t>An offender can also be subject to other ‘location relevant’ orders as part of an ICO, such as community service orders, which may require almost daily attendance within the ACT.</w:t>
      </w:r>
    </w:p>
    <w:p w14:paraId="2ED45397" w14:textId="06949F2E" w:rsidR="00C86276" w:rsidRPr="006E24D6" w:rsidRDefault="008547C8" w:rsidP="00090E64">
      <w:pPr>
        <w:rPr>
          <w:rFonts w:ascii="Arial" w:hAnsi="Arial" w:cs="Arial"/>
          <w:szCs w:val="24"/>
        </w:rPr>
      </w:pPr>
      <w:r w:rsidRPr="006E24D6">
        <w:rPr>
          <w:rFonts w:ascii="Arial" w:hAnsi="Arial" w:cs="Arial"/>
          <w:szCs w:val="24"/>
        </w:rPr>
        <w:t>Appropriate monitoring and improved compliance result in less breaches of ICOs and likely better rehabilitation of the offender.</w:t>
      </w:r>
    </w:p>
    <w:bookmarkEnd w:id="8"/>
    <w:p w14:paraId="55E7988A" w14:textId="77777777" w:rsidR="000338F2" w:rsidRPr="006E24D6" w:rsidRDefault="000338F2" w:rsidP="006A52B8">
      <w:pPr>
        <w:keepNext/>
        <w:rPr>
          <w:rFonts w:ascii="Arial" w:hAnsi="Arial" w:cs="Arial"/>
          <w:szCs w:val="24"/>
        </w:rPr>
      </w:pPr>
      <w:r w:rsidRPr="006E24D6">
        <w:rPr>
          <w:rFonts w:ascii="Arial" w:hAnsi="Arial" w:cs="Arial"/>
          <w:b/>
          <w:i/>
          <w:szCs w:val="24"/>
        </w:rPr>
        <w:t>3. Rational connection between the limitation and the purpose (s 28 (2) (d))</w:t>
      </w:r>
    </w:p>
    <w:p w14:paraId="6992B829" w14:textId="3FDD9914" w:rsidR="004B2CD4" w:rsidRPr="006E24D6" w:rsidRDefault="000338F2" w:rsidP="000338F2">
      <w:pPr>
        <w:rPr>
          <w:rFonts w:ascii="Arial" w:hAnsi="Arial" w:cs="Arial"/>
          <w:szCs w:val="24"/>
        </w:rPr>
      </w:pPr>
      <w:r w:rsidRPr="006E24D6">
        <w:rPr>
          <w:rFonts w:ascii="Arial" w:hAnsi="Arial" w:cs="Arial"/>
          <w:szCs w:val="24"/>
        </w:rPr>
        <w:t>There is a rational connection between the limitation o</w:t>
      </w:r>
      <w:r w:rsidR="009E71DB" w:rsidRPr="006E24D6">
        <w:rPr>
          <w:rFonts w:ascii="Arial" w:hAnsi="Arial" w:cs="Arial"/>
          <w:szCs w:val="24"/>
        </w:rPr>
        <w:t>n the right to liberty</w:t>
      </w:r>
      <w:r w:rsidR="00953868">
        <w:rPr>
          <w:rFonts w:ascii="Arial" w:hAnsi="Arial" w:cs="Arial"/>
          <w:szCs w:val="24"/>
        </w:rPr>
        <w:t xml:space="preserve">, </w:t>
      </w:r>
      <w:r w:rsidR="00953868" w:rsidRPr="006E24D6">
        <w:rPr>
          <w:rFonts w:ascii="Arial" w:hAnsi="Arial" w:cs="Arial"/>
        </w:rPr>
        <w:t xml:space="preserve">the </w:t>
      </w:r>
      <w:r w:rsidR="00953868" w:rsidRPr="00965DC0">
        <w:rPr>
          <w:rFonts w:ascii="Arial" w:hAnsi="Arial" w:cs="Arial"/>
        </w:rPr>
        <w:t>right to protection of family</w:t>
      </w:r>
      <w:r w:rsidR="00953868">
        <w:rPr>
          <w:rFonts w:ascii="Arial" w:hAnsi="Arial" w:cs="Arial"/>
        </w:rPr>
        <w:t xml:space="preserve"> and </w:t>
      </w:r>
      <w:r w:rsidR="00953868" w:rsidRPr="00965DC0">
        <w:rPr>
          <w:rFonts w:ascii="Arial" w:hAnsi="Arial" w:cs="Arial"/>
        </w:rPr>
        <w:t>the right to equality and non-discrimination before the law</w:t>
      </w:r>
      <w:r w:rsidR="00953868" w:rsidRPr="006E24D6">
        <w:rPr>
          <w:rFonts w:ascii="Arial" w:hAnsi="Arial" w:cs="Arial"/>
          <w:b/>
          <w:bCs/>
        </w:rPr>
        <w:t xml:space="preserve"> </w:t>
      </w:r>
      <w:r w:rsidR="00D3269B" w:rsidRPr="006E24D6">
        <w:rPr>
          <w:rFonts w:ascii="Arial" w:hAnsi="Arial" w:cs="Arial"/>
          <w:szCs w:val="24"/>
        </w:rPr>
        <w:t xml:space="preserve">and </w:t>
      </w:r>
      <w:r w:rsidRPr="006E24D6">
        <w:rPr>
          <w:rFonts w:ascii="Arial" w:hAnsi="Arial" w:cs="Arial"/>
          <w:szCs w:val="24"/>
        </w:rPr>
        <w:t xml:space="preserve">the </w:t>
      </w:r>
      <w:r w:rsidR="009E71DB" w:rsidRPr="006E24D6">
        <w:rPr>
          <w:rFonts w:ascii="Arial" w:hAnsi="Arial" w:cs="Arial"/>
          <w:szCs w:val="24"/>
        </w:rPr>
        <w:t>objective of ensuring supervision of the offender and compliance with the ICO, therefore promot</w:t>
      </w:r>
      <w:r w:rsidR="00F022CA" w:rsidRPr="006E24D6">
        <w:rPr>
          <w:rFonts w:ascii="Arial" w:hAnsi="Arial" w:cs="Arial"/>
          <w:szCs w:val="24"/>
        </w:rPr>
        <w:t>ing</w:t>
      </w:r>
      <w:r w:rsidR="009E71DB" w:rsidRPr="006E24D6">
        <w:rPr>
          <w:rFonts w:ascii="Arial" w:hAnsi="Arial" w:cs="Arial"/>
          <w:szCs w:val="24"/>
        </w:rPr>
        <w:t xml:space="preserve"> rehabilitation</w:t>
      </w:r>
      <w:r w:rsidRPr="006E24D6">
        <w:rPr>
          <w:rFonts w:ascii="Arial" w:hAnsi="Arial" w:cs="Arial"/>
          <w:szCs w:val="24"/>
        </w:rPr>
        <w:t xml:space="preserve">. </w:t>
      </w:r>
    </w:p>
    <w:p w14:paraId="77C4EF57" w14:textId="4A1E7ED9" w:rsidR="003035FC" w:rsidRPr="006E24D6" w:rsidRDefault="004B2CD4" w:rsidP="000338F2">
      <w:pPr>
        <w:rPr>
          <w:rFonts w:ascii="Arial" w:hAnsi="Arial" w:cs="Arial"/>
          <w:szCs w:val="24"/>
        </w:rPr>
      </w:pPr>
      <w:r w:rsidRPr="006E24D6">
        <w:rPr>
          <w:rFonts w:ascii="Arial" w:hAnsi="Arial" w:cs="Arial"/>
          <w:szCs w:val="24"/>
        </w:rPr>
        <w:t xml:space="preserve">The amendment will ensure the </w:t>
      </w:r>
      <w:r w:rsidR="00C516F5" w:rsidRPr="006E24D6">
        <w:rPr>
          <w:rFonts w:ascii="Arial" w:hAnsi="Arial" w:cs="Arial"/>
          <w:szCs w:val="24"/>
        </w:rPr>
        <w:t>offender’s</w:t>
      </w:r>
      <w:r w:rsidR="00B94370" w:rsidRPr="006E24D6">
        <w:rPr>
          <w:rFonts w:ascii="Arial" w:hAnsi="Arial" w:cs="Arial"/>
          <w:szCs w:val="24"/>
        </w:rPr>
        <w:t xml:space="preserve"> </w:t>
      </w:r>
      <w:r w:rsidR="00F022CA" w:rsidRPr="006E24D6">
        <w:rPr>
          <w:rFonts w:ascii="Arial" w:hAnsi="Arial" w:cs="Arial"/>
          <w:szCs w:val="24"/>
        </w:rPr>
        <w:t xml:space="preserve">place of </w:t>
      </w:r>
      <w:r w:rsidR="00B94370" w:rsidRPr="006E24D6">
        <w:rPr>
          <w:rFonts w:ascii="Arial" w:hAnsi="Arial" w:cs="Arial"/>
          <w:szCs w:val="24"/>
        </w:rPr>
        <w:t>residence</w:t>
      </w:r>
      <w:r w:rsidR="00F022CA" w:rsidRPr="006E24D6">
        <w:rPr>
          <w:rFonts w:ascii="Arial" w:hAnsi="Arial" w:cs="Arial"/>
          <w:szCs w:val="24"/>
        </w:rPr>
        <w:t xml:space="preserve"> is taken into account </w:t>
      </w:r>
      <w:r w:rsidR="003035FC" w:rsidRPr="006E24D6">
        <w:rPr>
          <w:rFonts w:ascii="Arial" w:hAnsi="Arial" w:cs="Arial"/>
          <w:szCs w:val="24"/>
        </w:rPr>
        <w:t>in</w:t>
      </w:r>
      <w:r w:rsidR="00F022CA" w:rsidRPr="006E24D6">
        <w:rPr>
          <w:rFonts w:ascii="Arial" w:hAnsi="Arial" w:cs="Arial"/>
          <w:szCs w:val="24"/>
        </w:rPr>
        <w:t xml:space="preserve"> determin</w:t>
      </w:r>
      <w:r w:rsidR="003035FC" w:rsidRPr="006E24D6">
        <w:rPr>
          <w:rFonts w:ascii="Arial" w:hAnsi="Arial" w:cs="Arial"/>
          <w:szCs w:val="24"/>
        </w:rPr>
        <w:t>ing</w:t>
      </w:r>
      <w:r w:rsidR="00F022CA" w:rsidRPr="006E24D6">
        <w:rPr>
          <w:rFonts w:ascii="Arial" w:hAnsi="Arial" w:cs="Arial"/>
          <w:szCs w:val="24"/>
        </w:rPr>
        <w:t xml:space="preserve"> whether </w:t>
      </w:r>
      <w:r w:rsidR="003035FC" w:rsidRPr="006E24D6">
        <w:rPr>
          <w:rFonts w:ascii="Arial" w:hAnsi="Arial" w:cs="Arial"/>
          <w:szCs w:val="24"/>
        </w:rPr>
        <w:t>an ICO is a</w:t>
      </w:r>
      <w:r w:rsidR="00F022CA" w:rsidRPr="006E24D6">
        <w:rPr>
          <w:rFonts w:ascii="Arial" w:hAnsi="Arial" w:cs="Arial"/>
          <w:szCs w:val="24"/>
        </w:rPr>
        <w:t xml:space="preserve"> suitable for the particular offender, in the context of </w:t>
      </w:r>
      <w:r w:rsidR="003035FC" w:rsidRPr="006E24D6">
        <w:rPr>
          <w:rFonts w:ascii="Arial" w:hAnsi="Arial" w:cs="Arial"/>
          <w:szCs w:val="24"/>
        </w:rPr>
        <w:lastRenderedPageBreak/>
        <w:t xml:space="preserve">the particular conditions which would attach to an ICO for that offender.  The limitation is likely to achieve its purpose by making it mandatory for the writer of </w:t>
      </w:r>
      <w:r w:rsidR="00953868">
        <w:rPr>
          <w:rFonts w:ascii="Arial" w:hAnsi="Arial" w:cs="Arial"/>
          <w:szCs w:val="24"/>
        </w:rPr>
        <w:t>an</w:t>
      </w:r>
      <w:r w:rsidR="003035FC" w:rsidRPr="006E24D6">
        <w:rPr>
          <w:rFonts w:ascii="Arial" w:hAnsi="Arial" w:cs="Arial"/>
          <w:szCs w:val="24"/>
        </w:rPr>
        <w:t xml:space="preserve"> </w:t>
      </w:r>
      <w:r w:rsidR="00953868">
        <w:rPr>
          <w:rFonts w:ascii="Arial" w:hAnsi="Arial" w:cs="Arial"/>
          <w:szCs w:val="24"/>
        </w:rPr>
        <w:t>Intensive Correction Assessment</w:t>
      </w:r>
      <w:r w:rsidR="003035FC" w:rsidRPr="006E24D6">
        <w:rPr>
          <w:rFonts w:ascii="Arial" w:hAnsi="Arial" w:cs="Arial"/>
          <w:szCs w:val="24"/>
        </w:rPr>
        <w:t xml:space="preserve"> to turn their mind</w:t>
      </w:r>
      <w:r w:rsidR="00953868">
        <w:rPr>
          <w:rFonts w:ascii="Arial" w:hAnsi="Arial" w:cs="Arial"/>
          <w:szCs w:val="24"/>
        </w:rPr>
        <w:t>s</w:t>
      </w:r>
      <w:r w:rsidR="003035FC" w:rsidRPr="006E24D6">
        <w:rPr>
          <w:rFonts w:ascii="Arial" w:hAnsi="Arial" w:cs="Arial"/>
          <w:szCs w:val="24"/>
        </w:rPr>
        <w:t xml:space="preserve"> to</w:t>
      </w:r>
      <w:r w:rsidR="00953868">
        <w:rPr>
          <w:rFonts w:ascii="Arial" w:hAnsi="Arial" w:cs="Arial"/>
          <w:szCs w:val="24"/>
        </w:rPr>
        <w:t xml:space="preserve"> an offender’s</w:t>
      </w:r>
      <w:r w:rsidR="003035FC" w:rsidRPr="006E24D6">
        <w:rPr>
          <w:rFonts w:ascii="Arial" w:hAnsi="Arial" w:cs="Arial"/>
          <w:szCs w:val="24"/>
        </w:rPr>
        <w:t xml:space="preserve"> residence outside of the ACT when considering unsuitability for an ICO, and therefore </w:t>
      </w:r>
      <w:r w:rsidR="00953868">
        <w:rPr>
          <w:rFonts w:ascii="Arial" w:hAnsi="Arial" w:cs="Arial"/>
          <w:szCs w:val="24"/>
        </w:rPr>
        <w:t>requiring the Court to also consider this circumstance</w:t>
      </w:r>
      <w:r w:rsidR="003035FC" w:rsidRPr="006E24D6">
        <w:rPr>
          <w:rFonts w:ascii="Arial" w:hAnsi="Arial" w:cs="Arial"/>
          <w:szCs w:val="24"/>
        </w:rPr>
        <w:t xml:space="preserve">. </w:t>
      </w:r>
    </w:p>
    <w:p w14:paraId="26B5A55A" w14:textId="1AC4FD71" w:rsidR="001E5B6B" w:rsidRPr="006E24D6" w:rsidRDefault="001E5B6B" w:rsidP="00090E64">
      <w:pPr>
        <w:rPr>
          <w:rFonts w:ascii="Arial" w:hAnsi="Arial" w:cs="Arial"/>
          <w:szCs w:val="24"/>
        </w:rPr>
      </w:pPr>
      <w:r w:rsidRPr="006E24D6">
        <w:rPr>
          <w:rFonts w:ascii="Arial" w:hAnsi="Arial" w:cs="Arial"/>
          <w:b/>
          <w:i/>
          <w:szCs w:val="24"/>
        </w:rPr>
        <w:t>4. Proportionality (s 28 (2) (e))</w:t>
      </w:r>
    </w:p>
    <w:p w14:paraId="19D26F00" w14:textId="7DFF6EE3" w:rsidR="00090E64" w:rsidRPr="006E24D6" w:rsidRDefault="00090E64" w:rsidP="00090E64">
      <w:pPr>
        <w:rPr>
          <w:rFonts w:ascii="Arial" w:hAnsi="Arial" w:cs="Arial"/>
          <w:szCs w:val="24"/>
        </w:rPr>
      </w:pPr>
      <w:r w:rsidRPr="006E24D6">
        <w:rPr>
          <w:rFonts w:ascii="Arial" w:hAnsi="Arial" w:cs="Arial"/>
          <w:szCs w:val="24"/>
        </w:rPr>
        <w:t>Any limitation on rights must be reasonably justified having regard to the objective sought to be achieved.</w:t>
      </w:r>
      <w:r w:rsidR="001D4C21" w:rsidRPr="006E24D6">
        <w:rPr>
          <w:rFonts w:ascii="Arial" w:hAnsi="Arial" w:cs="Arial"/>
          <w:szCs w:val="24"/>
        </w:rPr>
        <w:t xml:space="preserve"> </w:t>
      </w:r>
    </w:p>
    <w:p w14:paraId="5FB97ADA" w14:textId="5B63081E" w:rsidR="00EE089C" w:rsidRPr="006E24D6" w:rsidRDefault="00EE089C" w:rsidP="00090E64">
      <w:pPr>
        <w:rPr>
          <w:rFonts w:ascii="Arial" w:hAnsi="Arial" w:cs="Arial"/>
        </w:rPr>
      </w:pPr>
      <w:r w:rsidRPr="006E24D6">
        <w:rPr>
          <w:rFonts w:ascii="Arial" w:hAnsi="Arial" w:cs="Arial"/>
        </w:rPr>
        <w:t>An ICO is a sentence of imprisonment, served in the community, and as such, requires intensive supervision.  The ability of ACTCS to supervise the offender,</w:t>
      </w:r>
      <w:r w:rsidR="003035FC" w:rsidRPr="006E24D6">
        <w:rPr>
          <w:rFonts w:ascii="Arial" w:hAnsi="Arial" w:cs="Arial"/>
        </w:rPr>
        <w:t xml:space="preserve"> which may be impaired</w:t>
      </w:r>
      <w:r w:rsidRPr="006E24D6">
        <w:rPr>
          <w:rFonts w:ascii="Arial" w:hAnsi="Arial" w:cs="Arial"/>
        </w:rPr>
        <w:t xml:space="preserve"> because of the location of the offender’s residence</w:t>
      </w:r>
      <w:r w:rsidR="003035FC" w:rsidRPr="006E24D6">
        <w:rPr>
          <w:rFonts w:ascii="Arial" w:hAnsi="Arial" w:cs="Arial"/>
        </w:rPr>
        <w:t xml:space="preserve"> outside the ACT</w:t>
      </w:r>
      <w:r w:rsidRPr="006E24D6">
        <w:rPr>
          <w:rFonts w:ascii="Arial" w:hAnsi="Arial" w:cs="Arial"/>
        </w:rPr>
        <w:t xml:space="preserve">, is an important consideration to ensure that intensive supervision can occur, and that the offender can </w:t>
      </w:r>
      <w:r w:rsidR="003035FC" w:rsidRPr="006E24D6">
        <w:rPr>
          <w:rFonts w:ascii="Arial" w:hAnsi="Arial" w:cs="Arial"/>
        </w:rPr>
        <w:t>comply with the conditions of the</w:t>
      </w:r>
      <w:r w:rsidRPr="006E24D6">
        <w:rPr>
          <w:rFonts w:ascii="Arial" w:hAnsi="Arial" w:cs="Arial"/>
        </w:rPr>
        <w:t xml:space="preserve"> ICO and successfully complete their sentence.</w:t>
      </w:r>
    </w:p>
    <w:p w14:paraId="21B0C97C" w14:textId="5BED3EAE" w:rsidR="00EE089C" w:rsidRPr="006E24D6" w:rsidRDefault="003035FC" w:rsidP="00EE089C">
      <w:pPr>
        <w:rPr>
          <w:rFonts w:ascii="Arial" w:hAnsi="Arial" w:cs="Arial"/>
          <w:szCs w:val="24"/>
        </w:rPr>
      </w:pPr>
      <w:r w:rsidRPr="006E24D6">
        <w:rPr>
          <w:rFonts w:ascii="Arial" w:hAnsi="Arial" w:cs="Arial"/>
          <w:szCs w:val="24"/>
        </w:rPr>
        <w:t xml:space="preserve">The offender’s suitability will continue to be assessed on a case by case basis.  The amendment will not mean that an offender who resides outside the ACT will necessarily be found to be unsuitable to serve their sentence by way of an ICO.  </w:t>
      </w:r>
      <w:r w:rsidR="00EE089C" w:rsidRPr="006E24D6">
        <w:rPr>
          <w:rFonts w:ascii="Arial" w:hAnsi="Arial" w:cs="Arial"/>
          <w:szCs w:val="24"/>
        </w:rPr>
        <w:t>If the offender can and will attend the necessary appointments within the ACT, and ACTCS can provide the intensive supervision required for the offender, then that person may be found suitable for an ICO, even if their residence is outside the ACT.</w:t>
      </w:r>
    </w:p>
    <w:p w14:paraId="34720347" w14:textId="0207A306" w:rsidR="00885200" w:rsidRPr="006E24D6" w:rsidRDefault="00EE089C" w:rsidP="00017A68">
      <w:pPr>
        <w:rPr>
          <w:rFonts w:ascii="Arial" w:hAnsi="Arial" w:cs="Arial"/>
          <w:szCs w:val="24"/>
        </w:rPr>
      </w:pPr>
      <w:r w:rsidRPr="006E24D6">
        <w:rPr>
          <w:rFonts w:ascii="Arial" w:hAnsi="Arial" w:cs="Arial"/>
          <w:szCs w:val="24"/>
        </w:rPr>
        <w:t>Any restriction on rights is proportionate as it allows a more comprehensive assessment of an offender’s suitability for an ICO which also addresses any administrative or practical difficulties faced by ACT</w:t>
      </w:r>
      <w:r w:rsidR="00A130BE" w:rsidRPr="006E24D6">
        <w:rPr>
          <w:rFonts w:ascii="Arial" w:hAnsi="Arial" w:cs="Arial"/>
          <w:szCs w:val="24"/>
        </w:rPr>
        <w:t>CS</w:t>
      </w:r>
      <w:r w:rsidRPr="006E24D6">
        <w:rPr>
          <w:rFonts w:ascii="Arial" w:hAnsi="Arial" w:cs="Arial"/>
          <w:szCs w:val="24"/>
        </w:rPr>
        <w:t xml:space="preserve">. </w:t>
      </w:r>
      <w:r w:rsidR="00953868">
        <w:rPr>
          <w:rFonts w:ascii="Arial" w:hAnsi="Arial" w:cs="Arial"/>
          <w:szCs w:val="24"/>
        </w:rPr>
        <w:t xml:space="preserve"> This will support the </w:t>
      </w:r>
      <w:r w:rsidR="003D798E">
        <w:rPr>
          <w:rFonts w:ascii="Arial" w:hAnsi="Arial" w:cs="Arial"/>
          <w:szCs w:val="24"/>
        </w:rPr>
        <w:t xml:space="preserve">offender’s </w:t>
      </w:r>
      <w:r w:rsidR="00953868">
        <w:rPr>
          <w:rFonts w:ascii="Arial" w:hAnsi="Arial" w:cs="Arial"/>
          <w:szCs w:val="24"/>
        </w:rPr>
        <w:t>effective completion of an ICO</w:t>
      </w:r>
      <w:r w:rsidR="003D798E">
        <w:rPr>
          <w:rFonts w:ascii="Arial" w:hAnsi="Arial" w:cs="Arial"/>
          <w:szCs w:val="24"/>
        </w:rPr>
        <w:t>.</w:t>
      </w:r>
    </w:p>
    <w:p w14:paraId="1DE563BF" w14:textId="4890FD9A" w:rsidR="00017A68" w:rsidRPr="006E24D6" w:rsidRDefault="00885200" w:rsidP="00017A68">
      <w:pPr>
        <w:rPr>
          <w:rFonts w:ascii="Arial" w:hAnsi="Arial" w:cs="Arial"/>
          <w:szCs w:val="24"/>
        </w:rPr>
      </w:pPr>
      <w:r w:rsidRPr="006E24D6">
        <w:rPr>
          <w:rFonts w:ascii="Arial" w:hAnsi="Arial" w:cs="Arial"/>
          <w:szCs w:val="24"/>
        </w:rPr>
        <w:t>Furthermore, t</w:t>
      </w:r>
      <w:r w:rsidR="00017A68" w:rsidRPr="006E24D6">
        <w:rPr>
          <w:rFonts w:ascii="Arial" w:hAnsi="Arial" w:cs="Arial"/>
          <w:szCs w:val="24"/>
        </w:rPr>
        <w:t>he</w:t>
      </w:r>
      <w:r w:rsidR="00115EFD">
        <w:rPr>
          <w:rFonts w:ascii="Arial" w:hAnsi="Arial" w:cs="Arial"/>
          <w:szCs w:val="24"/>
        </w:rPr>
        <w:t xml:space="preserve"> ultimate</w:t>
      </w:r>
      <w:r w:rsidR="00017A68" w:rsidRPr="006E24D6">
        <w:rPr>
          <w:rFonts w:ascii="Arial" w:hAnsi="Arial" w:cs="Arial"/>
          <w:szCs w:val="24"/>
        </w:rPr>
        <w:t xml:space="preserve"> discretion of the Court at section 78 of the </w:t>
      </w:r>
      <w:r w:rsidR="00017A68" w:rsidRPr="006E24D6">
        <w:rPr>
          <w:rFonts w:ascii="Arial" w:hAnsi="Arial" w:cs="Arial"/>
          <w:i/>
          <w:iCs/>
          <w:szCs w:val="24"/>
        </w:rPr>
        <w:t xml:space="preserve">Crimes (Sentencing) Act </w:t>
      </w:r>
      <w:r w:rsidR="00017A68" w:rsidRPr="00115EFD">
        <w:rPr>
          <w:rFonts w:ascii="Arial" w:hAnsi="Arial" w:cs="Arial"/>
          <w:i/>
          <w:iCs/>
          <w:szCs w:val="24"/>
        </w:rPr>
        <w:t>2005</w:t>
      </w:r>
      <w:r w:rsidR="00017A68" w:rsidRPr="006E24D6">
        <w:rPr>
          <w:rFonts w:ascii="Arial" w:hAnsi="Arial" w:cs="Arial"/>
          <w:szCs w:val="24"/>
        </w:rPr>
        <w:t xml:space="preserve"> </w:t>
      </w:r>
      <w:r w:rsidR="00115EFD">
        <w:rPr>
          <w:rFonts w:ascii="Arial" w:hAnsi="Arial" w:cs="Arial"/>
          <w:szCs w:val="24"/>
        </w:rPr>
        <w:t>to determine an offender’s suitability to serve an ICO</w:t>
      </w:r>
      <w:r w:rsidR="003D798E">
        <w:rPr>
          <w:rFonts w:ascii="Arial" w:hAnsi="Arial" w:cs="Arial"/>
          <w:szCs w:val="24"/>
        </w:rPr>
        <w:t xml:space="preserve"> </w:t>
      </w:r>
      <w:r w:rsidR="00017A68" w:rsidRPr="006E24D6">
        <w:rPr>
          <w:rFonts w:ascii="Arial" w:hAnsi="Arial" w:cs="Arial"/>
          <w:szCs w:val="24"/>
        </w:rPr>
        <w:t>will not be limited by the amendment</w:t>
      </w:r>
      <w:r w:rsidR="00115EFD">
        <w:rPr>
          <w:rFonts w:ascii="Arial" w:hAnsi="Arial" w:cs="Arial"/>
          <w:szCs w:val="24"/>
        </w:rPr>
        <w:t>.</w:t>
      </w:r>
    </w:p>
    <w:p w14:paraId="6BA5EEC3" w14:textId="65BA58C2" w:rsidR="008547C8" w:rsidRPr="006E24D6" w:rsidRDefault="008547C8" w:rsidP="00017A68">
      <w:pPr>
        <w:rPr>
          <w:rFonts w:ascii="Arial" w:hAnsi="Arial" w:cs="Arial"/>
          <w:szCs w:val="24"/>
        </w:rPr>
      </w:pPr>
    </w:p>
    <w:p w14:paraId="38F9056E" w14:textId="1C8044F7" w:rsidR="00090E64" w:rsidRPr="006E24D6" w:rsidRDefault="003313F8" w:rsidP="006A52B8">
      <w:pPr>
        <w:keepNext/>
        <w:rPr>
          <w:rFonts w:ascii="Arial" w:eastAsia="Times New Roman" w:hAnsi="Arial" w:cs="Arial"/>
          <w:sz w:val="28"/>
          <w:szCs w:val="28"/>
          <w:u w:val="single"/>
        </w:rPr>
      </w:pPr>
      <w:r w:rsidRPr="006E24D6">
        <w:rPr>
          <w:rFonts w:ascii="Arial" w:eastAsia="Times New Roman" w:hAnsi="Arial" w:cs="Arial"/>
          <w:sz w:val="28"/>
          <w:szCs w:val="28"/>
          <w:u w:val="single"/>
        </w:rPr>
        <w:t xml:space="preserve">ACT </w:t>
      </w:r>
      <w:r w:rsidR="00A130BE" w:rsidRPr="006E24D6">
        <w:rPr>
          <w:rFonts w:ascii="Arial" w:eastAsia="Times New Roman" w:hAnsi="Arial" w:cs="Arial"/>
          <w:sz w:val="28"/>
          <w:szCs w:val="28"/>
          <w:u w:val="single"/>
        </w:rPr>
        <w:t>C</w:t>
      </w:r>
      <w:r w:rsidRPr="006E24D6">
        <w:rPr>
          <w:rFonts w:ascii="Arial" w:eastAsia="Times New Roman" w:hAnsi="Arial" w:cs="Arial"/>
          <w:sz w:val="28"/>
          <w:szCs w:val="28"/>
          <w:u w:val="single"/>
        </w:rPr>
        <w:t>ourts can requ</w:t>
      </w:r>
      <w:r w:rsidR="006E24D6">
        <w:rPr>
          <w:rFonts w:ascii="Arial" w:eastAsia="Times New Roman" w:hAnsi="Arial" w:cs="Arial"/>
          <w:sz w:val="28"/>
          <w:szCs w:val="28"/>
          <w:u w:val="single"/>
        </w:rPr>
        <w:t>ire</w:t>
      </w:r>
      <w:r w:rsidRPr="006E24D6">
        <w:rPr>
          <w:rFonts w:ascii="Arial" w:eastAsia="Times New Roman" w:hAnsi="Arial" w:cs="Arial"/>
          <w:sz w:val="28"/>
          <w:szCs w:val="28"/>
          <w:u w:val="single"/>
        </w:rPr>
        <w:t xml:space="preserve"> the email and phone details of an offender who has been issued with a court fine</w:t>
      </w:r>
    </w:p>
    <w:p w14:paraId="6382A973" w14:textId="156B6826" w:rsidR="00D34E2D" w:rsidRPr="006E24D6" w:rsidRDefault="00D34E2D" w:rsidP="00D34E2D">
      <w:pPr>
        <w:rPr>
          <w:rFonts w:ascii="Arial" w:hAnsi="Arial" w:cs="Arial"/>
        </w:rPr>
      </w:pPr>
      <w:r w:rsidRPr="006E24D6">
        <w:rPr>
          <w:rFonts w:ascii="Arial" w:hAnsi="Arial" w:cs="Arial"/>
        </w:rPr>
        <w:t xml:space="preserve">The Bill amends the </w:t>
      </w:r>
      <w:r w:rsidRPr="006E24D6">
        <w:rPr>
          <w:rFonts w:ascii="Arial" w:hAnsi="Arial" w:cs="Arial"/>
          <w:i/>
          <w:iCs/>
        </w:rPr>
        <w:t>Crimes (Sentence Administration) Act 2005</w:t>
      </w:r>
      <w:r w:rsidRPr="006E24D6">
        <w:rPr>
          <w:rFonts w:ascii="Arial" w:hAnsi="Arial" w:cs="Arial"/>
        </w:rPr>
        <w:t xml:space="preserve"> (the CSA Act)</w:t>
      </w:r>
      <w:r w:rsidRPr="006E24D6">
        <w:rPr>
          <w:rFonts w:ascii="Arial" w:hAnsi="Arial" w:cs="Arial"/>
          <w:i/>
          <w:iCs/>
        </w:rPr>
        <w:t xml:space="preserve"> </w:t>
      </w:r>
      <w:r w:rsidRPr="006E24D6">
        <w:rPr>
          <w:rFonts w:ascii="Arial" w:hAnsi="Arial" w:cs="Arial"/>
        </w:rPr>
        <w:t xml:space="preserve">to require a person who has received a court fine to provide their email address and/or phone number to the Court, to provide an update of such details to the Court where they change and provide evidence of such details.  Failure to comply may result in a maximum penalty of up to 5 penalty units.  The Bill also amends the CSA Act to provide that the Court can </w:t>
      </w:r>
      <w:r w:rsidR="00622ADB">
        <w:rPr>
          <w:rFonts w:ascii="Arial" w:hAnsi="Arial" w:cs="Arial"/>
        </w:rPr>
        <w:t>obtain</w:t>
      </w:r>
      <w:r w:rsidRPr="006E24D6">
        <w:rPr>
          <w:rFonts w:ascii="Arial" w:hAnsi="Arial" w:cs="Arial"/>
        </w:rPr>
        <w:t xml:space="preserve"> </w:t>
      </w:r>
      <w:r w:rsidR="00622ADB">
        <w:rPr>
          <w:rFonts w:ascii="Arial" w:hAnsi="Arial" w:cs="Arial"/>
        </w:rPr>
        <w:t xml:space="preserve">the offender’s email address and/or phone number from </w:t>
      </w:r>
      <w:r w:rsidRPr="006E24D6">
        <w:rPr>
          <w:rFonts w:ascii="Arial" w:hAnsi="Arial" w:cs="Arial"/>
        </w:rPr>
        <w:t>specified third parties (such as the ACT Housing Commissioner and the ACT Chief of Police).</w:t>
      </w:r>
    </w:p>
    <w:p w14:paraId="7FF1568A" w14:textId="1EFA08DD" w:rsidR="00C825F6" w:rsidRPr="006E24D6" w:rsidRDefault="00D34E2D" w:rsidP="00090E64">
      <w:pPr>
        <w:rPr>
          <w:rFonts w:ascii="Arial" w:hAnsi="Arial" w:cs="Arial"/>
        </w:rPr>
      </w:pPr>
      <w:r w:rsidRPr="006E24D6">
        <w:rPr>
          <w:rFonts w:ascii="Arial" w:hAnsi="Arial" w:cs="Arial"/>
        </w:rPr>
        <w:lastRenderedPageBreak/>
        <w:t xml:space="preserve">The amendment engages and limits the right to privacy (section </w:t>
      </w:r>
      <w:r w:rsidR="00EF6D46" w:rsidRPr="006E24D6">
        <w:rPr>
          <w:rFonts w:ascii="Arial" w:hAnsi="Arial" w:cs="Arial"/>
        </w:rPr>
        <w:t>12</w:t>
      </w:r>
      <w:r w:rsidRPr="006E24D6">
        <w:rPr>
          <w:rFonts w:ascii="Arial" w:hAnsi="Arial" w:cs="Arial"/>
        </w:rPr>
        <w:t xml:space="preserve"> of the HR Act), the right to equality</w:t>
      </w:r>
      <w:r w:rsidR="00E93D2D" w:rsidRPr="006E24D6">
        <w:rPr>
          <w:rFonts w:ascii="Arial" w:hAnsi="Arial" w:cs="Arial"/>
        </w:rPr>
        <w:t xml:space="preserve"> and non-discrimination</w:t>
      </w:r>
      <w:r w:rsidRPr="006E24D6">
        <w:rPr>
          <w:rFonts w:ascii="Arial" w:hAnsi="Arial" w:cs="Arial"/>
        </w:rPr>
        <w:t xml:space="preserve"> before the law (section </w:t>
      </w:r>
      <w:r w:rsidR="00E93D2D" w:rsidRPr="006E24D6">
        <w:rPr>
          <w:rFonts w:ascii="Arial" w:hAnsi="Arial" w:cs="Arial"/>
        </w:rPr>
        <w:t>8</w:t>
      </w:r>
      <w:r w:rsidRPr="006E24D6">
        <w:rPr>
          <w:rFonts w:ascii="Arial" w:hAnsi="Arial" w:cs="Arial"/>
        </w:rPr>
        <w:t xml:space="preserve"> of the HR Act) </w:t>
      </w:r>
      <w:r w:rsidRPr="00DE21F8">
        <w:rPr>
          <w:rFonts w:ascii="Arial" w:hAnsi="Arial" w:cs="Arial"/>
        </w:rPr>
        <w:t xml:space="preserve">and the right to the presumption of innocence (at section </w:t>
      </w:r>
      <w:r w:rsidR="00DE21F8" w:rsidRPr="00DE21F8">
        <w:rPr>
          <w:rFonts w:ascii="Arial" w:hAnsi="Arial" w:cs="Arial"/>
        </w:rPr>
        <w:t>22</w:t>
      </w:r>
      <w:r w:rsidRPr="00DE21F8">
        <w:rPr>
          <w:rFonts w:ascii="Arial" w:hAnsi="Arial" w:cs="Arial"/>
        </w:rPr>
        <w:t xml:space="preserve"> of the HR Act).</w:t>
      </w:r>
    </w:p>
    <w:p w14:paraId="785B596D" w14:textId="5DBEE8AE" w:rsidR="00D34E2D" w:rsidRPr="006E24D6" w:rsidRDefault="00C825F6" w:rsidP="00090E64">
      <w:pPr>
        <w:rPr>
          <w:rFonts w:ascii="Arial" w:hAnsi="Arial" w:cs="Arial"/>
          <w:bCs/>
          <w:iCs/>
          <w:szCs w:val="24"/>
          <w:u w:val="single"/>
        </w:rPr>
      </w:pPr>
      <w:r w:rsidRPr="006E24D6">
        <w:rPr>
          <w:rFonts w:ascii="Arial" w:hAnsi="Arial" w:cs="Arial"/>
          <w:bCs/>
          <w:iCs/>
          <w:szCs w:val="24"/>
          <w:u w:val="single"/>
        </w:rPr>
        <w:t>The right to privacy; the right to equality and non-discrimination before the law; and the right to the presumption of innocence</w:t>
      </w:r>
    </w:p>
    <w:p w14:paraId="1D80C38C" w14:textId="1D33CCD7" w:rsidR="009D63AF" w:rsidRPr="006E24D6" w:rsidRDefault="009D63AF" w:rsidP="00090E64">
      <w:pPr>
        <w:rPr>
          <w:rFonts w:ascii="Arial" w:hAnsi="Arial" w:cs="Arial"/>
          <w:szCs w:val="24"/>
        </w:rPr>
      </w:pPr>
      <w:r w:rsidRPr="006E24D6">
        <w:rPr>
          <w:rFonts w:ascii="Arial" w:hAnsi="Arial" w:cs="Arial"/>
          <w:b/>
          <w:i/>
          <w:szCs w:val="24"/>
        </w:rPr>
        <w:t>1. Nature of the right</w:t>
      </w:r>
      <w:r w:rsidR="00DE21F8">
        <w:rPr>
          <w:rFonts w:ascii="Arial" w:hAnsi="Arial" w:cs="Arial"/>
          <w:b/>
          <w:i/>
          <w:szCs w:val="24"/>
        </w:rPr>
        <w:t>s</w:t>
      </w:r>
      <w:r w:rsidRPr="006E24D6">
        <w:rPr>
          <w:rFonts w:ascii="Arial" w:hAnsi="Arial" w:cs="Arial"/>
          <w:b/>
          <w:i/>
          <w:szCs w:val="24"/>
        </w:rPr>
        <w:t xml:space="preserve"> and the limitation (s 28 (2) (a) and (c))</w:t>
      </w:r>
    </w:p>
    <w:p w14:paraId="0A442594" w14:textId="48F761B4" w:rsidR="00313D74" w:rsidRPr="006E24D6" w:rsidRDefault="00EF6D46" w:rsidP="00090E64">
      <w:pPr>
        <w:rPr>
          <w:rFonts w:ascii="Arial" w:hAnsi="Arial" w:cs="Arial"/>
        </w:rPr>
      </w:pPr>
      <w:r w:rsidRPr="006E24D6">
        <w:rPr>
          <w:rFonts w:ascii="Arial" w:hAnsi="Arial" w:cs="Arial"/>
        </w:rPr>
        <w:t>Section 12 of the HR Act provides that everyone has the right to have his or her privacy, family, home or correspondence interfered with unlawfully or arbitrarily. This includes the</w:t>
      </w:r>
      <w:r w:rsidR="00B404CC" w:rsidRPr="006E24D6">
        <w:rPr>
          <w:rFonts w:ascii="Arial" w:hAnsi="Arial" w:cs="Arial"/>
        </w:rPr>
        <w:t xml:space="preserve"> </w:t>
      </w:r>
      <w:r w:rsidRPr="006E24D6">
        <w:rPr>
          <w:rFonts w:ascii="Arial" w:hAnsi="Arial" w:cs="Arial"/>
        </w:rPr>
        <w:t>protection of personal information</w:t>
      </w:r>
      <w:r w:rsidR="00B404CC" w:rsidRPr="006E24D6">
        <w:rPr>
          <w:rFonts w:ascii="Arial" w:hAnsi="Arial" w:cs="Arial"/>
        </w:rPr>
        <w:t xml:space="preserve">.  </w:t>
      </w:r>
      <w:r w:rsidR="00D34E2D" w:rsidRPr="006E24D6">
        <w:rPr>
          <w:rFonts w:ascii="Arial" w:hAnsi="Arial" w:cs="Arial"/>
        </w:rPr>
        <w:t>The amendment</w:t>
      </w:r>
      <w:r w:rsidR="00980063" w:rsidRPr="006E24D6">
        <w:rPr>
          <w:rFonts w:ascii="Arial" w:hAnsi="Arial" w:cs="Arial"/>
        </w:rPr>
        <w:t xml:space="preserve"> </w:t>
      </w:r>
      <w:r w:rsidR="00D34E2D" w:rsidRPr="006E24D6">
        <w:rPr>
          <w:rFonts w:ascii="Arial" w:hAnsi="Arial" w:cs="Arial"/>
        </w:rPr>
        <w:t>engage</w:t>
      </w:r>
      <w:r w:rsidR="00980063" w:rsidRPr="006E24D6">
        <w:rPr>
          <w:rFonts w:ascii="Arial" w:hAnsi="Arial" w:cs="Arial"/>
        </w:rPr>
        <w:t>s</w:t>
      </w:r>
      <w:r w:rsidR="00D34E2D" w:rsidRPr="006E24D6">
        <w:rPr>
          <w:rFonts w:ascii="Arial" w:hAnsi="Arial" w:cs="Arial"/>
        </w:rPr>
        <w:t xml:space="preserve"> and limit</w:t>
      </w:r>
      <w:r w:rsidR="00980063" w:rsidRPr="006E24D6">
        <w:rPr>
          <w:rFonts w:ascii="Arial" w:hAnsi="Arial" w:cs="Arial"/>
        </w:rPr>
        <w:t>s</w:t>
      </w:r>
      <w:r w:rsidR="00D34E2D" w:rsidRPr="006E24D6">
        <w:rPr>
          <w:rFonts w:ascii="Arial" w:hAnsi="Arial" w:cs="Arial"/>
        </w:rPr>
        <w:t xml:space="preserve"> the </w:t>
      </w:r>
      <w:r w:rsidR="00D34E2D" w:rsidRPr="00622ADB">
        <w:rPr>
          <w:rFonts w:ascii="Arial" w:hAnsi="Arial" w:cs="Arial"/>
        </w:rPr>
        <w:t>right to privacy</w:t>
      </w:r>
      <w:r w:rsidRPr="006E24D6">
        <w:rPr>
          <w:rFonts w:ascii="Arial" w:hAnsi="Arial" w:cs="Arial"/>
          <w:b/>
          <w:bCs/>
        </w:rPr>
        <w:t xml:space="preserve"> </w:t>
      </w:r>
      <w:r w:rsidR="00D34E2D" w:rsidRPr="006E24D6">
        <w:rPr>
          <w:rFonts w:ascii="Arial" w:hAnsi="Arial" w:cs="Arial"/>
        </w:rPr>
        <w:t xml:space="preserve">as it requires the recipient of a court fine to provide their email address and/or phone number (where such details exist) to the Court for the purposes of fine enforcement.  </w:t>
      </w:r>
      <w:r w:rsidR="00980063" w:rsidRPr="006E24D6">
        <w:rPr>
          <w:rFonts w:ascii="Arial" w:hAnsi="Arial" w:cs="Arial"/>
        </w:rPr>
        <w:t>The amendment also allows the Court to obtain such details from a specified third party.</w:t>
      </w:r>
      <w:r w:rsidRPr="006E24D6">
        <w:rPr>
          <w:rFonts w:ascii="Arial" w:hAnsi="Arial" w:cs="Arial"/>
        </w:rPr>
        <w:t xml:space="preserve">  </w:t>
      </w:r>
    </w:p>
    <w:p w14:paraId="6E14C608" w14:textId="18307142" w:rsidR="00EF6D46" w:rsidRPr="006E24D6" w:rsidRDefault="00980063" w:rsidP="00EF6D46">
      <w:pPr>
        <w:rPr>
          <w:rFonts w:ascii="Arial" w:hAnsi="Arial" w:cs="Arial"/>
        </w:rPr>
      </w:pPr>
      <w:r w:rsidRPr="006E24D6">
        <w:rPr>
          <w:rFonts w:ascii="Arial" w:hAnsi="Arial" w:cs="Arial"/>
        </w:rPr>
        <w:t xml:space="preserve">The amendment engages and limits the </w:t>
      </w:r>
      <w:r w:rsidRPr="00622ADB">
        <w:rPr>
          <w:rFonts w:ascii="Arial" w:hAnsi="Arial" w:cs="Arial"/>
        </w:rPr>
        <w:t>right to equality</w:t>
      </w:r>
      <w:r w:rsidR="0061082B" w:rsidRPr="00622ADB">
        <w:rPr>
          <w:rFonts w:ascii="Arial" w:hAnsi="Arial" w:cs="Arial"/>
        </w:rPr>
        <w:t xml:space="preserve"> and non-discrimination</w:t>
      </w:r>
      <w:r w:rsidRPr="00622ADB">
        <w:rPr>
          <w:rFonts w:ascii="Arial" w:hAnsi="Arial" w:cs="Arial"/>
        </w:rPr>
        <w:t xml:space="preserve"> before the law </w:t>
      </w:r>
      <w:r w:rsidRPr="006E24D6">
        <w:rPr>
          <w:rFonts w:ascii="Arial" w:hAnsi="Arial" w:cs="Arial"/>
        </w:rPr>
        <w:t xml:space="preserve">because compliance with the requirement to update </w:t>
      </w:r>
      <w:r w:rsidR="0061082B" w:rsidRPr="006E24D6">
        <w:rPr>
          <w:rFonts w:ascii="Arial" w:hAnsi="Arial" w:cs="Arial"/>
        </w:rPr>
        <w:t>an email</w:t>
      </w:r>
      <w:r w:rsidRPr="006E24D6">
        <w:rPr>
          <w:rFonts w:ascii="Arial" w:hAnsi="Arial" w:cs="Arial"/>
        </w:rPr>
        <w:t xml:space="preserve"> address and</w:t>
      </w:r>
      <w:r w:rsidR="0061082B" w:rsidRPr="006E24D6">
        <w:rPr>
          <w:rFonts w:ascii="Arial" w:hAnsi="Arial" w:cs="Arial"/>
        </w:rPr>
        <w:t>/or</w:t>
      </w:r>
      <w:r w:rsidRPr="006E24D6">
        <w:rPr>
          <w:rFonts w:ascii="Arial" w:hAnsi="Arial" w:cs="Arial"/>
        </w:rPr>
        <w:t xml:space="preserve"> phone number may be particularly difficult for certain members of the community, in particular people experiencing homelessness, domestic or family violence and people living with mental illness.</w:t>
      </w:r>
      <w:r w:rsidR="00EF6D46" w:rsidRPr="006E24D6">
        <w:rPr>
          <w:rFonts w:ascii="Arial" w:hAnsi="Arial" w:cs="Arial"/>
        </w:rPr>
        <w:t xml:space="preserve">  </w:t>
      </w:r>
    </w:p>
    <w:p w14:paraId="21EFD432" w14:textId="0D7BF42C" w:rsidR="00980063" w:rsidRPr="006E24D6" w:rsidRDefault="00980063" w:rsidP="00090E64">
      <w:pPr>
        <w:rPr>
          <w:rFonts w:ascii="Arial" w:hAnsi="Arial" w:cs="Arial"/>
        </w:rPr>
      </w:pPr>
      <w:r w:rsidRPr="006E24D6">
        <w:rPr>
          <w:rFonts w:ascii="Arial" w:hAnsi="Arial" w:cs="Arial"/>
        </w:rPr>
        <w:t xml:space="preserve">The amendment engages and limits the </w:t>
      </w:r>
      <w:r w:rsidRPr="00622ADB">
        <w:rPr>
          <w:rFonts w:ascii="Arial" w:hAnsi="Arial" w:cs="Arial"/>
        </w:rPr>
        <w:t>right to the presumption of innocence</w:t>
      </w:r>
      <w:r w:rsidRPr="006E24D6">
        <w:rPr>
          <w:rFonts w:ascii="Arial" w:hAnsi="Arial" w:cs="Arial"/>
        </w:rPr>
        <w:t xml:space="preserve"> because a ‘reasonable excuse’ exception will apply to the three offences at section 116D of the CSA Act (which provide a maximum penalty of up to 5 penalty units).  The three offences at section 116D provide that it is an offence to fail to</w:t>
      </w:r>
      <w:r w:rsidR="006B35F5" w:rsidRPr="006E24D6">
        <w:rPr>
          <w:rFonts w:ascii="Arial" w:hAnsi="Arial" w:cs="Arial"/>
        </w:rPr>
        <w:t>:</w:t>
      </w:r>
      <w:r w:rsidRPr="006E24D6">
        <w:rPr>
          <w:rFonts w:ascii="Arial" w:hAnsi="Arial" w:cs="Arial"/>
        </w:rPr>
        <w:t xml:space="preserve"> provide </w:t>
      </w:r>
      <w:r w:rsidR="00622ADB">
        <w:rPr>
          <w:rFonts w:ascii="Arial" w:hAnsi="Arial" w:cs="Arial"/>
        </w:rPr>
        <w:t xml:space="preserve">an </w:t>
      </w:r>
      <w:r w:rsidR="006B35F5" w:rsidRPr="006E24D6">
        <w:rPr>
          <w:rFonts w:ascii="Arial" w:hAnsi="Arial" w:cs="Arial"/>
        </w:rPr>
        <w:t xml:space="preserve">email address, phone number and home or postal address to the Court within 7 days of receiving a court fine; update such details within 7 days of them changing; and provide evidence of such details. The ‘reasonable excuse’ exception to these offences will </w:t>
      </w:r>
      <w:r w:rsidR="00386C6A" w:rsidRPr="006E24D6">
        <w:rPr>
          <w:rFonts w:ascii="Arial" w:hAnsi="Arial" w:cs="Arial"/>
        </w:rPr>
        <w:t>place an evidential burden on the defendant, requiring them to point to evidence that they had a reasonable excuse for not providing</w:t>
      </w:r>
      <w:r w:rsidR="00622ADB">
        <w:rPr>
          <w:rFonts w:ascii="Arial" w:hAnsi="Arial" w:cs="Arial"/>
        </w:rPr>
        <w:t xml:space="preserve">, </w:t>
      </w:r>
      <w:r w:rsidR="00386C6A" w:rsidRPr="006E24D6">
        <w:rPr>
          <w:rFonts w:ascii="Arial" w:hAnsi="Arial" w:cs="Arial"/>
        </w:rPr>
        <w:t>updating</w:t>
      </w:r>
      <w:r w:rsidR="00622ADB">
        <w:rPr>
          <w:rFonts w:ascii="Arial" w:hAnsi="Arial" w:cs="Arial"/>
        </w:rPr>
        <w:t xml:space="preserve"> or giving evidence </w:t>
      </w:r>
      <w:r w:rsidR="00386C6A" w:rsidRPr="006E24D6">
        <w:rPr>
          <w:rFonts w:ascii="Arial" w:hAnsi="Arial" w:cs="Arial"/>
        </w:rPr>
        <w:t>of their details.</w:t>
      </w:r>
      <w:r w:rsidR="008417E6">
        <w:rPr>
          <w:rFonts w:ascii="Arial" w:hAnsi="Arial" w:cs="Arial"/>
        </w:rPr>
        <w:t xml:space="preserve">  </w:t>
      </w:r>
      <w:r w:rsidR="008417E6" w:rsidRPr="00E46BEE">
        <w:rPr>
          <w:rFonts w:ascii="Arial" w:hAnsi="Arial" w:cs="Arial"/>
        </w:rPr>
        <w:t>Requiring the defendant to raise facts in this way amounts to a reversal of the burden of proof and this may engage and limit the right to be presumed innocent.</w:t>
      </w:r>
    </w:p>
    <w:p w14:paraId="73060612" w14:textId="77777777" w:rsidR="00386C6A" w:rsidRPr="006E24D6" w:rsidRDefault="00386C6A" w:rsidP="00386C6A">
      <w:pPr>
        <w:rPr>
          <w:rFonts w:ascii="Arial" w:hAnsi="Arial" w:cs="Arial"/>
          <w:szCs w:val="24"/>
        </w:rPr>
      </w:pPr>
      <w:r w:rsidRPr="006E24D6">
        <w:rPr>
          <w:rFonts w:ascii="Arial" w:hAnsi="Arial" w:cs="Arial"/>
          <w:b/>
          <w:i/>
          <w:szCs w:val="24"/>
        </w:rPr>
        <w:t>2. Legitimate purpose (s 28 (2) (b))</w:t>
      </w:r>
    </w:p>
    <w:p w14:paraId="58EAF562" w14:textId="136EEC16" w:rsidR="004256E9" w:rsidRDefault="0083442B" w:rsidP="009D63AF">
      <w:pPr>
        <w:rPr>
          <w:rFonts w:ascii="Arial" w:hAnsi="Arial" w:cs="Arial"/>
        </w:rPr>
      </w:pPr>
      <w:r w:rsidRPr="0083442B">
        <w:rPr>
          <w:rFonts w:ascii="Arial" w:hAnsi="Arial" w:cs="Arial"/>
        </w:rPr>
        <w:t xml:space="preserve">The purpose of the amendment is to </w:t>
      </w:r>
      <w:r w:rsidR="00ED6BA9">
        <w:rPr>
          <w:rFonts w:ascii="Arial" w:hAnsi="Arial" w:cs="Arial"/>
        </w:rPr>
        <w:t xml:space="preserve">modernise the ACT Courts’ approach to fine enforcement by </w:t>
      </w:r>
      <w:r w:rsidRPr="0083442B">
        <w:rPr>
          <w:rFonts w:ascii="Arial" w:hAnsi="Arial" w:cs="Arial"/>
        </w:rPr>
        <w:t>allow</w:t>
      </w:r>
      <w:r w:rsidR="00ED6BA9">
        <w:rPr>
          <w:rFonts w:ascii="Arial" w:hAnsi="Arial" w:cs="Arial"/>
        </w:rPr>
        <w:t>ing</w:t>
      </w:r>
      <w:r w:rsidRPr="0083442B">
        <w:rPr>
          <w:rFonts w:ascii="Arial" w:hAnsi="Arial" w:cs="Arial"/>
        </w:rPr>
        <w:t xml:space="preserve"> ACT Courts to use more up-to-date methods of communication to contact debtors and thereby increase compliance with payment of fines.</w:t>
      </w:r>
      <w:r w:rsidR="00ED6BA9">
        <w:rPr>
          <w:rFonts w:ascii="Arial" w:hAnsi="Arial" w:cs="Arial"/>
        </w:rPr>
        <w:t xml:space="preserve">  The amendment will allow ACT Courts to intervene earlier and better provide people with the information they need to manage their fines.</w:t>
      </w:r>
    </w:p>
    <w:p w14:paraId="2163B95F" w14:textId="09CB3FE4" w:rsidR="004256E9" w:rsidRDefault="004256E9" w:rsidP="009D63AF">
      <w:pPr>
        <w:rPr>
          <w:rFonts w:ascii="Arial" w:hAnsi="Arial" w:cs="Arial"/>
        </w:rPr>
      </w:pPr>
    </w:p>
    <w:p w14:paraId="555EC127" w14:textId="77777777" w:rsidR="004256E9" w:rsidRDefault="004256E9" w:rsidP="009D63AF">
      <w:pPr>
        <w:rPr>
          <w:rFonts w:ascii="Arial" w:hAnsi="Arial" w:cs="Arial"/>
        </w:rPr>
      </w:pPr>
    </w:p>
    <w:p w14:paraId="3BCEE65B" w14:textId="569CD02B" w:rsidR="009D63AF" w:rsidRPr="006E24D6" w:rsidRDefault="009D63AF" w:rsidP="009D63AF">
      <w:pPr>
        <w:rPr>
          <w:rFonts w:ascii="Arial" w:hAnsi="Arial" w:cs="Arial"/>
          <w:szCs w:val="24"/>
        </w:rPr>
      </w:pPr>
      <w:r w:rsidRPr="006E24D6">
        <w:rPr>
          <w:rFonts w:ascii="Arial" w:hAnsi="Arial" w:cs="Arial"/>
          <w:b/>
          <w:i/>
          <w:szCs w:val="24"/>
        </w:rPr>
        <w:lastRenderedPageBreak/>
        <w:t>3. Rational connection between the limitation and the purpose (s 28 (2) (d))</w:t>
      </w:r>
    </w:p>
    <w:p w14:paraId="43261724" w14:textId="6C0C01B1" w:rsidR="009D63AF" w:rsidRPr="006E24D6" w:rsidRDefault="00433223" w:rsidP="00090E64">
      <w:pPr>
        <w:rPr>
          <w:rFonts w:ascii="Arial" w:hAnsi="Arial" w:cs="Arial"/>
        </w:rPr>
      </w:pPr>
      <w:r w:rsidRPr="006E24D6">
        <w:rPr>
          <w:rFonts w:ascii="Arial" w:hAnsi="Arial" w:cs="Arial"/>
        </w:rPr>
        <w:t>There is a rational connection between the purpose of</w:t>
      </w:r>
      <w:r w:rsidR="008417E6">
        <w:rPr>
          <w:rFonts w:ascii="Arial" w:hAnsi="Arial" w:cs="Arial"/>
        </w:rPr>
        <w:t xml:space="preserve"> supporting the administration of criminal sentences through</w:t>
      </w:r>
      <w:r w:rsidRPr="006E24D6">
        <w:rPr>
          <w:rFonts w:ascii="Arial" w:hAnsi="Arial" w:cs="Arial"/>
        </w:rPr>
        <w:t xml:space="preserve"> </w:t>
      </w:r>
      <w:r w:rsidR="00B6585A" w:rsidRPr="006E24D6">
        <w:rPr>
          <w:rFonts w:ascii="Arial" w:hAnsi="Arial" w:cs="Arial"/>
        </w:rPr>
        <w:t>increasing compliance with payments of fines</w:t>
      </w:r>
      <w:r w:rsidRPr="006E24D6">
        <w:rPr>
          <w:rFonts w:ascii="Arial" w:hAnsi="Arial" w:cs="Arial"/>
        </w:rPr>
        <w:t xml:space="preserve"> and any limitation o</w:t>
      </w:r>
      <w:r w:rsidR="00EF6D46" w:rsidRPr="006E24D6">
        <w:rPr>
          <w:rFonts w:ascii="Arial" w:hAnsi="Arial" w:cs="Arial"/>
        </w:rPr>
        <w:t>n</w:t>
      </w:r>
      <w:r w:rsidRPr="006E24D6">
        <w:rPr>
          <w:rFonts w:ascii="Arial" w:hAnsi="Arial" w:cs="Arial"/>
        </w:rPr>
        <w:t xml:space="preserve"> the right to privacy</w:t>
      </w:r>
      <w:r w:rsidR="00EF6D46" w:rsidRPr="006E24D6">
        <w:rPr>
          <w:rFonts w:ascii="Arial" w:hAnsi="Arial" w:cs="Arial"/>
        </w:rPr>
        <w:t xml:space="preserve">, the right to equality and the right to be presumed innocent.  </w:t>
      </w:r>
      <w:r w:rsidRPr="006E24D6">
        <w:rPr>
          <w:rFonts w:ascii="Arial" w:hAnsi="Arial" w:cs="Arial"/>
        </w:rPr>
        <w:t xml:space="preserve"> </w:t>
      </w:r>
    </w:p>
    <w:p w14:paraId="247D5E11" w14:textId="7402010F" w:rsidR="00B6585A" w:rsidRPr="006E24D6" w:rsidRDefault="00EF6D46" w:rsidP="00B6585A">
      <w:pPr>
        <w:rPr>
          <w:rFonts w:ascii="Arial" w:hAnsi="Arial" w:cs="Arial"/>
        </w:rPr>
      </w:pPr>
      <w:r w:rsidRPr="006E24D6">
        <w:rPr>
          <w:rFonts w:ascii="Arial" w:hAnsi="Arial" w:cs="Arial"/>
        </w:rPr>
        <w:t xml:space="preserve">Most people use email and/or phone, as opposed to postal communication to administer their affairs.  Allowing ACT Courts to access the email address and/or phone numbers of people who have been ordered to pay a </w:t>
      </w:r>
      <w:r w:rsidR="00DA40D0">
        <w:rPr>
          <w:rFonts w:ascii="Arial" w:hAnsi="Arial" w:cs="Arial"/>
        </w:rPr>
        <w:t>c</w:t>
      </w:r>
      <w:r w:rsidRPr="006E24D6">
        <w:rPr>
          <w:rFonts w:ascii="Arial" w:hAnsi="Arial" w:cs="Arial"/>
        </w:rPr>
        <w:t xml:space="preserve">ourt fine allows the </w:t>
      </w:r>
      <w:r w:rsidR="00DA40D0">
        <w:rPr>
          <w:rFonts w:ascii="Arial" w:hAnsi="Arial" w:cs="Arial"/>
        </w:rPr>
        <w:t>ACT Courts</w:t>
      </w:r>
      <w:r w:rsidRPr="006E24D6">
        <w:rPr>
          <w:rFonts w:ascii="Arial" w:hAnsi="Arial" w:cs="Arial"/>
        </w:rPr>
        <w:t xml:space="preserve"> to contact people </w:t>
      </w:r>
      <w:r w:rsidR="007C13BE" w:rsidRPr="006E24D6">
        <w:rPr>
          <w:rFonts w:ascii="Arial" w:hAnsi="Arial" w:cs="Arial"/>
        </w:rPr>
        <w:t>through modern forms of communication</w:t>
      </w:r>
      <w:r w:rsidR="00DA40D0">
        <w:rPr>
          <w:rFonts w:ascii="Arial" w:hAnsi="Arial" w:cs="Arial"/>
        </w:rPr>
        <w:t xml:space="preserve"> and </w:t>
      </w:r>
      <w:r w:rsidR="007C13BE" w:rsidRPr="006E24D6">
        <w:rPr>
          <w:rFonts w:ascii="Arial" w:hAnsi="Arial" w:cs="Arial"/>
        </w:rPr>
        <w:t>follow up outstanding fines from people who may have moved away from their home address or who no longer use a postal address.</w:t>
      </w:r>
    </w:p>
    <w:p w14:paraId="33335ED8" w14:textId="01BE4B67" w:rsidR="009E71DB" w:rsidRPr="006E24D6" w:rsidRDefault="00FA77F7" w:rsidP="00090E64">
      <w:pPr>
        <w:rPr>
          <w:rFonts w:ascii="Arial" w:hAnsi="Arial" w:cs="Arial"/>
        </w:rPr>
      </w:pPr>
      <w:r w:rsidRPr="006E24D6">
        <w:rPr>
          <w:rFonts w:ascii="Arial" w:hAnsi="Arial" w:cs="Arial"/>
        </w:rPr>
        <w:t>By using modern communication methods</w:t>
      </w:r>
      <w:r w:rsidR="00B6585A" w:rsidRPr="006E24D6">
        <w:rPr>
          <w:rFonts w:ascii="Arial" w:hAnsi="Arial" w:cs="Arial"/>
        </w:rPr>
        <w:t xml:space="preserve"> to follow up outstanding </w:t>
      </w:r>
      <w:r w:rsidR="00DA40D0">
        <w:rPr>
          <w:rFonts w:ascii="Arial" w:hAnsi="Arial" w:cs="Arial"/>
        </w:rPr>
        <w:t>c</w:t>
      </w:r>
      <w:r w:rsidR="00B6585A" w:rsidRPr="006E24D6">
        <w:rPr>
          <w:rFonts w:ascii="Arial" w:hAnsi="Arial" w:cs="Arial"/>
        </w:rPr>
        <w:t>ourt fines</w:t>
      </w:r>
      <w:r w:rsidRPr="006E24D6">
        <w:rPr>
          <w:rFonts w:ascii="Arial" w:hAnsi="Arial" w:cs="Arial"/>
        </w:rPr>
        <w:t xml:space="preserve">, offenders are more likely to be contacted about outstanding fines and </w:t>
      </w:r>
      <w:r w:rsidR="007C13BE" w:rsidRPr="006E24D6">
        <w:rPr>
          <w:rFonts w:ascii="Arial" w:hAnsi="Arial" w:cs="Arial"/>
        </w:rPr>
        <w:t xml:space="preserve">more likely to pay them.  </w:t>
      </w:r>
      <w:r w:rsidR="006E61C7" w:rsidRPr="006E24D6">
        <w:rPr>
          <w:rFonts w:ascii="Arial" w:hAnsi="Arial" w:cs="Arial"/>
        </w:rPr>
        <w:t>Therefore</w:t>
      </w:r>
      <w:r w:rsidR="00B43C8C" w:rsidRPr="006E24D6">
        <w:rPr>
          <w:rFonts w:ascii="Arial" w:hAnsi="Arial" w:cs="Arial"/>
        </w:rPr>
        <w:t>,</w:t>
      </w:r>
      <w:r w:rsidR="006E61C7" w:rsidRPr="006E24D6">
        <w:rPr>
          <w:rFonts w:ascii="Arial" w:hAnsi="Arial" w:cs="Arial"/>
        </w:rPr>
        <w:t xml:space="preserve"> the amendment is likely to achiev</w:t>
      </w:r>
      <w:r w:rsidR="007C13BE" w:rsidRPr="006E24D6">
        <w:rPr>
          <w:rFonts w:ascii="Arial" w:hAnsi="Arial" w:cs="Arial"/>
        </w:rPr>
        <w:t>e</w:t>
      </w:r>
      <w:r w:rsidR="006E61C7" w:rsidRPr="006E24D6">
        <w:rPr>
          <w:rFonts w:ascii="Arial" w:hAnsi="Arial" w:cs="Arial"/>
        </w:rPr>
        <w:t xml:space="preserve"> its purpose and objective</w:t>
      </w:r>
      <w:r w:rsidR="005170F2" w:rsidRPr="006E24D6">
        <w:rPr>
          <w:rFonts w:ascii="Arial" w:hAnsi="Arial" w:cs="Arial"/>
        </w:rPr>
        <w:t xml:space="preserve"> of reducing outstanding debt for</w:t>
      </w:r>
      <w:r w:rsidR="007C13BE" w:rsidRPr="006E24D6">
        <w:rPr>
          <w:rFonts w:ascii="Arial" w:hAnsi="Arial" w:cs="Arial"/>
        </w:rPr>
        <w:t xml:space="preserve"> court</w:t>
      </w:r>
      <w:r w:rsidR="005170F2" w:rsidRPr="006E24D6">
        <w:rPr>
          <w:rFonts w:ascii="Arial" w:hAnsi="Arial" w:cs="Arial"/>
        </w:rPr>
        <w:t xml:space="preserve"> fines</w:t>
      </w:r>
      <w:r w:rsidR="006E61C7" w:rsidRPr="006E24D6">
        <w:rPr>
          <w:rFonts w:ascii="Arial" w:hAnsi="Arial" w:cs="Arial"/>
        </w:rPr>
        <w:t xml:space="preserve">. </w:t>
      </w:r>
    </w:p>
    <w:p w14:paraId="5C0A12FA" w14:textId="77777777" w:rsidR="00ED5F04" w:rsidRPr="006E24D6" w:rsidRDefault="009D63AF" w:rsidP="00090E64">
      <w:pPr>
        <w:rPr>
          <w:rFonts w:ascii="Arial" w:hAnsi="Arial" w:cs="Arial"/>
          <w:b/>
          <w:i/>
          <w:szCs w:val="24"/>
        </w:rPr>
      </w:pPr>
      <w:r w:rsidRPr="006E24D6">
        <w:rPr>
          <w:rFonts w:ascii="Arial" w:hAnsi="Arial" w:cs="Arial"/>
          <w:b/>
          <w:i/>
          <w:szCs w:val="24"/>
        </w:rPr>
        <w:t>4. Proportionality (s 28 (2) (e))</w:t>
      </w:r>
    </w:p>
    <w:p w14:paraId="51A7FA87" w14:textId="5EC8E51B" w:rsidR="00090E64" w:rsidRPr="006E24D6" w:rsidRDefault="00090E64" w:rsidP="00090E64">
      <w:pPr>
        <w:rPr>
          <w:rFonts w:ascii="Arial" w:hAnsi="Arial" w:cs="Arial"/>
        </w:rPr>
      </w:pPr>
      <w:r w:rsidRPr="006E24D6">
        <w:rPr>
          <w:rFonts w:ascii="Arial" w:hAnsi="Arial" w:cs="Arial"/>
        </w:rPr>
        <w:t xml:space="preserve">Section 28 of the Human Rights Act provides that measures that limit human rights are permitted where the limitation is reasonable and proportionate to achieving a legitimate aim. </w:t>
      </w:r>
    </w:p>
    <w:p w14:paraId="56F0AAD2" w14:textId="5AF9695D" w:rsidR="00FA77F7" w:rsidRPr="006E24D6" w:rsidRDefault="00FA77F7" w:rsidP="00090E64">
      <w:pPr>
        <w:rPr>
          <w:rFonts w:ascii="Arial" w:hAnsi="Arial" w:cs="Arial"/>
        </w:rPr>
      </w:pPr>
      <w:r w:rsidRPr="006E24D6">
        <w:rPr>
          <w:rFonts w:ascii="Arial" w:hAnsi="Arial" w:cs="Arial"/>
        </w:rPr>
        <w:t xml:space="preserve">As the </w:t>
      </w:r>
      <w:r w:rsidRPr="006E24D6">
        <w:rPr>
          <w:rFonts w:ascii="Arial" w:hAnsi="Arial" w:cs="Arial"/>
          <w:i/>
          <w:iCs/>
        </w:rPr>
        <w:t>Crimes</w:t>
      </w:r>
      <w:r w:rsidRPr="006E24D6">
        <w:rPr>
          <w:rFonts w:ascii="Arial" w:hAnsi="Arial" w:cs="Arial"/>
        </w:rPr>
        <w:t xml:space="preserve"> (</w:t>
      </w:r>
      <w:r w:rsidRPr="006E24D6">
        <w:rPr>
          <w:rFonts w:ascii="Arial" w:hAnsi="Arial" w:cs="Arial"/>
          <w:i/>
          <w:iCs/>
        </w:rPr>
        <w:t>Sentence Administration) Act 2005</w:t>
      </w:r>
      <w:r w:rsidRPr="006E24D6">
        <w:rPr>
          <w:rFonts w:ascii="Arial" w:hAnsi="Arial" w:cs="Arial"/>
        </w:rPr>
        <w:t xml:space="preserve"> </w:t>
      </w:r>
      <w:r w:rsidR="005170F2" w:rsidRPr="006E24D6">
        <w:rPr>
          <w:rFonts w:ascii="Arial" w:hAnsi="Arial" w:cs="Arial"/>
        </w:rPr>
        <w:t>already allow</w:t>
      </w:r>
      <w:r w:rsidR="00ED5F04" w:rsidRPr="006E24D6">
        <w:rPr>
          <w:rFonts w:ascii="Arial" w:hAnsi="Arial" w:cs="Arial"/>
        </w:rPr>
        <w:t>s</w:t>
      </w:r>
      <w:r w:rsidR="005170F2" w:rsidRPr="006E24D6">
        <w:rPr>
          <w:rFonts w:ascii="Arial" w:hAnsi="Arial" w:cs="Arial"/>
        </w:rPr>
        <w:t xml:space="preserve"> the </w:t>
      </w:r>
      <w:r w:rsidR="00ED5F04" w:rsidRPr="006E24D6">
        <w:rPr>
          <w:rFonts w:ascii="Arial" w:hAnsi="Arial" w:cs="Arial"/>
        </w:rPr>
        <w:t>C</w:t>
      </w:r>
      <w:r w:rsidR="005170F2" w:rsidRPr="006E24D6">
        <w:rPr>
          <w:rFonts w:ascii="Arial" w:hAnsi="Arial" w:cs="Arial"/>
        </w:rPr>
        <w:t xml:space="preserve">ourt to </w:t>
      </w:r>
      <w:r w:rsidR="00DA40D0">
        <w:rPr>
          <w:rFonts w:ascii="Arial" w:hAnsi="Arial" w:cs="Arial"/>
        </w:rPr>
        <w:t>obtain</w:t>
      </w:r>
      <w:r w:rsidR="00ED5F04" w:rsidRPr="006E24D6">
        <w:rPr>
          <w:rFonts w:ascii="Arial" w:hAnsi="Arial" w:cs="Arial"/>
        </w:rPr>
        <w:t xml:space="preserve"> the postal/home address </w:t>
      </w:r>
      <w:r w:rsidR="005170F2" w:rsidRPr="006E24D6">
        <w:rPr>
          <w:rFonts w:ascii="Arial" w:hAnsi="Arial" w:cs="Arial"/>
        </w:rPr>
        <w:t xml:space="preserve">of an offender, </w:t>
      </w:r>
      <w:r w:rsidRPr="006E24D6">
        <w:rPr>
          <w:rFonts w:ascii="Arial" w:hAnsi="Arial" w:cs="Arial"/>
        </w:rPr>
        <w:t xml:space="preserve">it is not introducing a new power for the registrar or the </w:t>
      </w:r>
      <w:r w:rsidR="00DA40D0">
        <w:rPr>
          <w:rFonts w:ascii="Arial" w:hAnsi="Arial" w:cs="Arial"/>
        </w:rPr>
        <w:t>C</w:t>
      </w:r>
      <w:r w:rsidRPr="006E24D6">
        <w:rPr>
          <w:rFonts w:ascii="Arial" w:hAnsi="Arial" w:cs="Arial"/>
        </w:rPr>
        <w:t xml:space="preserve">ourt. </w:t>
      </w:r>
      <w:r w:rsidR="005170F2" w:rsidRPr="006E24D6">
        <w:rPr>
          <w:rFonts w:ascii="Arial" w:hAnsi="Arial" w:cs="Arial"/>
        </w:rPr>
        <w:t>Rather</w:t>
      </w:r>
      <w:r w:rsidRPr="006E24D6">
        <w:rPr>
          <w:rFonts w:ascii="Arial" w:hAnsi="Arial" w:cs="Arial"/>
        </w:rPr>
        <w:t xml:space="preserve">, it seeks </w:t>
      </w:r>
      <w:r w:rsidR="005170F2" w:rsidRPr="006E24D6">
        <w:rPr>
          <w:rFonts w:ascii="Arial" w:hAnsi="Arial" w:cs="Arial"/>
        </w:rPr>
        <w:t>to a</w:t>
      </w:r>
      <w:r w:rsidR="00ED5F04" w:rsidRPr="006E24D6">
        <w:rPr>
          <w:rFonts w:ascii="Arial" w:hAnsi="Arial" w:cs="Arial"/>
        </w:rPr>
        <w:t xml:space="preserve">llow the Court to use two </w:t>
      </w:r>
      <w:r w:rsidR="005170F2" w:rsidRPr="006E24D6">
        <w:rPr>
          <w:rFonts w:ascii="Arial" w:hAnsi="Arial" w:cs="Arial"/>
        </w:rPr>
        <w:t xml:space="preserve">contact methods </w:t>
      </w:r>
      <w:r w:rsidRPr="006E24D6">
        <w:rPr>
          <w:rFonts w:ascii="Arial" w:hAnsi="Arial" w:cs="Arial"/>
        </w:rPr>
        <w:t xml:space="preserve">that are in line with modern communication methods. </w:t>
      </w:r>
    </w:p>
    <w:p w14:paraId="5D4E6C72" w14:textId="37AF7A41" w:rsidR="00ED5F04" w:rsidRPr="006E24D6" w:rsidRDefault="00ED5F04" w:rsidP="00090E64">
      <w:pPr>
        <w:rPr>
          <w:rFonts w:ascii="Arial" w:hAnsi="Arial" w:cs="Arial"/>
        </w:rPr>
      </w:pPr>
      <w:r w:rsidRPr="006E24D6">
        <w:rPr>
          <w:rFonts w:ascii="Arial" w:hAnsi="Arial" w:cs="Arial"/>
        </w:rPr>
        <w:t>The amendment provides that where a person does not have an email address or phone number they are not required to provide these details.</w:t>
      </w:r>
    </w:p>
    <w:p w14:paraId="74876C3D" w14:textId="6D11A0B0" w:rsidR="00ED5F04" w:rsidRPr="006E24D6" w:rsidRDefault="00ED5F04" w:rsidP="00090E64">
      <w:pPr>
        <w:rPr>
          <w:rFonts w:ascii="Arial" w:hAnsi="Arial" w:cs="Arial"/>
        </w:rPr>
      </w:pPr>
      <w:r w:rsidRPr="006E24D6">
        <w:rPr>
          <w:rFonts w:ascii="Arial" w:hAnsi="Arial" w:cs="Arial"/>
        </w:rPr>
        <w:t>The amendment provides a ‘reasonable excuse’ exception so that where a person has a legitimate reason for not providing</w:t>
      </w:r>
      <w:r w:rsidR="00DA40D0">
        <w:rPr>
          <w:rFonts w:ascii="Arial" w:hAnsi="Arial" w:cs="Arial"/>
        </w:rPr>
        <w:t>, updating of giving evidence of</w:t>
      </w:r>
      <w:r w:rsidRPr="006E24D6">
        <w:rPr>
          <w:rFonts w:ascii="Arial" w:hAnsi="Arial" w:cs="Arial"/>
        </w:rPr>
        <w:t xml:space="preserve"> their email address or phone number, they will not be penalised for this failure.  A defendant only has an evidential burden in this regard so they must only point to evidence that they had a legitimate reason and then the prosecution must prove beyond reasonable doubt that they did not, in fact, have a legitimate reason for failing to provide</w:t>
      </w:r>
      <w:r w:rsidR="00DA40D0">
        <w:rPr>
          <w:rFonts w:ascii="Arial" w:hAnsi="Arial" w:cs="Arial"/>
        </w:rPr>
        <w:t>, update or give evidence of</w:t>
      </w:r>
      <w:r w:rsidRPr="006E24D6">
        <w:rPr>
          <w:rFonts w:ascii="Arial" w:hAnsi="Arial" w:cs="Arial"/>
        </w:rPr>
        <w:t xml:space="preserve"> these details.</w:t>
      </w:r>
      <w:r w:rsidR="0026722C">
        <w:rPr>
          <w:rFonts w:ascii="Arial" w:hAnsi="Arial" w:cs="Arial"/>
        </w:rPr>
        <w:t xml:space="preserve">  The evidential burden on the defendant is appropriate as </w:t>
      </w:r>
      <w:r w:rsidR="0026722C" w:rsidRPr="006E24D6">
        <w:rPr>
          <w:rFonts w:ascii="Arial" w:hAnsi="Arial" w:cs="Arial"/>
          <w:color w:val="000000"/>
          <w:shd w:val="clear" w:color="auto" w:fill="FFFFFF"/>
        </w:rPr>
        <w:t xml:space="preserve">whether a person </w:t>
      </w:r>
      <w:r w:rsidR="0026722C">
        <w:rPr>
          <w:rFonts w:ascii="Arial" w:hAnsi="Arial" w:cs="Arial"/>
          <w:color w:val="000000"/>
          <w:shd w:val="clear" w:color="auto" w:fill="FFFFFF"/>
        </w:rPr>
        <w:t xml:space="preserve">has a reasonable excuse for not </w:t>
      </w:r>
      <w:r w:rsidR="00DA40D0">
        <w:rPr>
          <w:rFonts w:ascii="Arial" w:hAnsi="Arial" w:cs="Arial"/>
          <w:color w:val="000000"/>
          <w:shd w:val="clear" w:color="auto" w:fill="FFFFFF"/>
        </w:rPr>
        <w:t>complying</w:t>
      </w:r>
      <w:r w:rsidR="0026722C">
        <w:rPr>
          <w:rFonts w:ascii="Arial" w:hAnsi="Arial" w:cs="Arial"/>
          <w:color w:val="000000"/>
          <w:shd w:val="clear" w:color="auto" w:fill="FFFFFF"/>
        </w:rPr>
        <w:t xml:space="preserve"> </w:t>
      </w:r>
      <w:r w:rsidR="0026722C" w:rsidRPr="006E24D6">
        <w:rPr>
          <w:rFonts w:ascii="Arial" w:hAnsi="Arial" w:cs="Arial"/>
          <w:color w:val="000000"/>
          <w:shd w:val="clear" w:color="auto" w:fill="FFFFFF"/>
        </w:rPr>
        <w:t xml:space="preserve">is a matter peculiarly within the knowledge of that person. Such persons are best placed to provide evidence as to whether the </w:t>
      </w:r>
      <w:r w:rsidR="00DA40D0">
        <w:rPr>
          <w:rFonts w:ascii="Arial" w:hAnsi="Arial" w:cs="Arial"/>
          <w:color w:val="000000"/>
          <w:shd w:val="clear" w:color="auto" w:fill="FFFFFF"/>
        </w:rPr>
        <w:t>non-compliance</w:t>
      </w:r>
      <w:r w:rsidR="0026722C">
        <w:rPr>
          <w:rFonts w:ascii="Arial" w:hAnsi="Arial" w:cs="Arial"/>
          <w:color w:val="000000"/>
          <w:shd w:val="clear" w:color="auto" w:fill="FFFFFF"/>
        </w:rPr>
        <w:t xml:space="preserve"> </w:t>
      </w:r>
      <w:r w:rsidR="0026722C" w:rsidRPr="006E24D6">
        <w:rPr>
          <w:rFonts w:ascii="Arial" w:hAnsi="Arial" w:cs="Arial"/>
          <w:color w:val="000000"/>
          <w:shd w:val="clear" w:color="auto" w:fill="FFFFFF"/>
        </w:rPr>
        <w:t>was reasonable.</w:t>
      </w:r>
    </w:p>
    <w:p w14:paraId="312D95E7" w14:textId="20BAF02F" w:rsidR="00ED5F04" w:rsidRPr="006E24D6" w:rsidRDefault="00ED5F04" w:rsidP="00090E64">
      <w:pPr>
        <w:rPr>
          <w:rFonts w:ascii="Arial" w:hAnsi="Arial" w:cs="Arial"/>
        </w:rPr>
      </w:pPr>
      <w:r w:rsidRPr="006E24D6">
        <w:rPr>
          <w:rFonts w:ascii="Arial" w:hAnsi="Arial" w:cs="Arial"/>
        </w:rPr>
        <w:t xml:space="preserve">Further, the </w:t>
      </w:r>
      <w:r w:rsidRPr="006E24D6">
        <w:rPr>
          <w:rFonts w:ascii="Arial" w:hAnsi="Arial" w:cs="Arial"/>
          <w:i/>
          <w:iCs/>
        </w:rPr>
        <w:t>Information Privacy Act 2014</w:t>
      </w:r>
      <w:r w:rsidRPr="006E24D6">
        <w:rPr>
          <w:rFonts w:ascii="Arial" w:hAnsi="Arial" w:cs="Arial"/>
        </w:rPr>
        <w:t xml:space="preserve"> (the IP Act) contains </w:t>
      </w:r>
      <w:r w:rsidR="00DA40D0">
        <w:rPr>
          <w:rFonts w:ascii="Arial" w:hAnsi="Arial" w:cs="Arial"/>
        </w:rPr>
        <w:t>information</w:t>
      </w:r>
      <w:r w:rsidRPr="006E24D6">
        <w:rPr>
          <w:rFonts w:ascii="Arial" w:hAnsi="Arial" w:cs="Arial"/>
        </w:rPr>
        <w:t xml:space="preserve"> privacy principles that regulate the collection, use, disclosure and management of personal </w:t>
      </w:r>
      <w:r w:rsidRPr="006E24D6">
        <w:rPr>
          <w:rFonts w:ascii="Arial" w:hAnsi="Arial" w:cs="Arial"/>
        </w:rPr>
        <w:lastRenderedPageBreak/>
        <w:t>information by public authorities</w:t>
      </w:r>
      <w:r w:rsidR="00B020A2" w:rsidRPr="006E24D6">
        <w:rPr>
          <w:rFonts w:ascii="Arial" w:hAnsi="Arial" w:cs="Arial"/>
        </w:rPr>
        <w:t>.  The IP Act will apply to the ACTCT in relation to its collection, storage and use of email addresses and phone numbers of court fine recipients.</w:t>
      </w:r>
    </w:p>
    <w:p w14:paraId="57992F72" w14:textId="0F1FC74F" w:rsidR="000924C6" w:rsidRPr="006E24D6" w:rsidRDefault="000924C6" w:rsidP="009C240E">
      <w:pPr>
        <w:rPr>
          <w:rFonts w:ascii="Arial" w:hAnsi="Arial" w:cs="Arial"/>
          <w:b/>
          <w:bCs/>
        </w:rPr>
      </w:pPr>
    </w:p>
    <w:p w14:paraId="71BEBDEB" w14:textId="78F52577" w:rsidR="00090E64" w:rsidRPr="006E24D6" w:rsidRDefault="006E24D6" w:rsidP="00090E64">
      <w:pPr>
        <w:rPr>
          <w:rFonts w:ascii="Arial" w:eastAsia="Times New Roman" w:hAnsi="Arial" w:cs="Arial"/>
          <w:sz w:val="28"/>
          <w:szCs w:val="28"/>
          <w:u w:val="single"/>
        </w:rPr>
      </w:pPr>
      <w:r w:rsidRPr="006E24D6">
        <w:rPr>
          <w:rFonts w:ascii="Arial" w:eastAsia="Times New Roman" w:hAnsi="Arial" w:cs="Arial"/>
          <w:sz w:val="28"/>
          <w:szCs w:val="28"/>
          <w:u w:val="single"/>
        </w:rPr>
        <w:t>Summary disposal of offences of a</w:t>
      </w:r>
      <w:r w:rsidR="00DD5F13" w:rsidRPr="006E24D6">
        <w:rPr>
          <w:rFonts w:ascii="Arial" w:eastAsia="Times New Roman" w:hAnsi="Arial" w:cs="Arial"/>
          <w:sz w:val="28"/>
          <w:szCs w:val="28"/>
          <w:u w:val="single"/>
        </w:rPr>
        <w:t xml:space="preserve">ggravated robbery </w:t>
      </w:r>
      <w:r w:rsidRPr="006E24D6">
        <w:rPr>
          <w:rFonts w:ascii="Arial" w:eastAsia="Times New Roman" w:hAnsi="Arial" w:cs="Arial"/>
          <w:sz w:val="28"/>
          <w:szCs w:val="28"/>
          <w:u w:val="single"/>
        </w:rPr>
        <w:t>and</w:t>
      </w:r>
      <w:r w:rsidR="00DD5F13" w:rsidRPr="006E24D6">
        <w:rPr>
          <w:rFonts w:ascii="Arial" w:eastAsia="Times New Roman" w:hAnsi="Arial" w:cs="Arial"/>
          <w:sz w:val="28"/>
          <w:szCs w:val="28"/>
          <w:u w:val="single"/>
        </w:rPr>
        <w:t xml:space="preserve"> </w:t>
      </w:r>
      <w:r w:rsidRPr="006E24D6">
        <w:rPr>
          <w:rFonts w:ascii="Arial" w:eastAsia="Times New Roman" w:hAnsi="Arial" w:cs="Arial"/>
          <w:sz w:val="28"/>
          <w:szCs w:val="28"/>
          <w:u w:val="single"/>
        </w:rPr>
        <w:t>a</w:t>
      </w:r>
      <w:r w:rsidR="00DD5F13" w:rsidRPr="006E24D6">
        <w:rPr>
          <w:rFonts w:ascii="Arial" w:eastAsia="Times New Roman" w:hAnsi="Arial" w:cs="Arial"/>
          <w:sz w:val="28"/>
          <w:szCs w:val="28"/>
          <w:u w:val="single"/>
        </w:rPr>
        <w:t xml:space="preserve">ggravated burglary) </w:t>
      </w:r>
      <w:r w:rsidRPr="006E24D6">
        <w:rPr>
          <w:rFonts w:ascii="Arial" w:eastAsia="Times New Roman" w:hAnsi="Arial" w:cs="Arial"/>
          <w:sz w:val="28"/>
          <w:szCs w:val="28"/>
          <w:u w:val="single"/>
        </w:rPr>
        <w:t>in the Childrens Court</w:t>
      </w:r>
      <w:r w:rsidR="00DD5F13" w:rsidRPr="006E24D6">
        <w:rPr>
          <w:rFonts w:ascii="Arial" w:eastAsia="Times New Roman" w:hAnsi="Arial" w:cs="Arial"/>
          <w:sz w:val="28"/>
          <w:szCs w:val="28"/>
          <w:u w:val="single"/>
        </w:rPr>
        <w:t xml:space="preserve"> without the consent of the prosecution</w:t>
      </w:r>
    </w:p>
    <w:p w14:paraId="5F4F575C" w14:textId="65A750C5" w:rsidR="00C825F6" w:rsidRPr="006E24D6" w:rsidRDefault="00C825F6" w:rsidP="00090E64">
      <w:pPr>
        <w:rPr>
          <w:rFonts w:ascii="Arial" w:hAnsi="Arial" w:cs="Arial"/>
          <w:bCs/>
          <w:iCs/>
          <w:szCs w:val="24"/>
          <w:u w:val="single"/>
        </w:rPr>
      </w:pPr>
      <w:r w:rsidRPr="006E24D6">
        <w:rPr>
          <w:rFonts w:ascii="Arial" w:hAnsi="Arial" w:cs="Arial"/>
          <w:bCs/>
          <w:iCs/>
          <w:szCs w:val="24"/>
          <w:u w:val="single"/>
        </w:rPr>
        <w:t xml:space="preserve">The </w:t>
      </w:r>
      <w:r w:rsidR="0011428B">
        <w:rPr>
          <w:rFonts w:ascii="Arial" w:hAnsi="Arial" w:cs="Arial"/>
          <w:bCs/>
          <w:iCs/>
          <w:szCs w:val="24"/>
          <w:u w:val="single"/>
        </w:rPr>
        <w:t xml:space="preserve">right to liberty and security of person; the </w:t>
      </w:r>
      <w:r w:rsidRPr="006E24D6">
        <w:rPr>
          <w:rFonts w:ascii="Arial" w:hAnsi="Arial" w:cs="Arial"/>
          <w:bCs/>
          <w:iCs/>
          <w:szCs w:val="24"/>
          <w:u w:val="single"/>
        </w:rPr>
        <w:t xml:space="preserve">right to a fair trial; rights in criminal proceedings; and the rights of children in the criminal process </w:t>
      </w:r>
    </w:p>
    <w:p w14:paraId="09D5D4FD" w14:textId="4314B858" w:rsidR="0011428B" w:rsidRDefault="000E152C" w:rsidP="00A363CB">
      <w:pPr>
        <w:autoSpaceDE w:val="0"/>
        <w:autoSpaceDN w:val="0"/>
        <w:adjustRightInd w:val="0"/>
        <w:spacing w:before="240" w:after="120"/>
        <w:rPr>
          <w:rFonts w:ascii="Arial" w:hAnsi="Arial" w:cs="Arial"/>
        </w:rPr>
      </w:pPr>
      <w:r w:rsidRPr="006E24D6">
        <w:rPr>
          <w:rFonts w:ascii="Arial" w:hAnsi="Arial" w:cs="Arial"/>
        </w:rPr>
        <w:t>The amendment will allow</w:t>
      </w:r>
      <w:r w:rsidR="00F73D9A" w:rsidRPr="006E24D6">
        <w:rPr>
          <w:rFonts w:ascii="Arial" w:hAnsi="Arial" w:cs="Arial"/>
        </w:rPr>
        <w:t xml:space="preserve"> for the summary disposal of aggravated robbery and aggravated burglary matters in the Childrens Court without prosecution consent</w:t>
      </w:r>
      <w:r w:rsidRPr="006E24D6">
        <w:rPr>
          <w:rFonts w:ascii="Arial" w:hAnsi="Arial" w:cs="Arial"/>
        </w:rPr>
        <w:t xml:space="preserve">. </w:t>
      </w:r>
    </w:p>
    <w:p w14:paraId="08A54A75" w14:textId="59B76EDE" w:rsidR="0011428B" w:rsidRDefault="0011428B" w:rsidP="00A363CB">
      <w:pPr>
        <w:autoSpaceDE w:val="0"/>
        <w:autoSpaceDN w:val="0"/>
        <w:adjustRightInd w:val="0"/>
        <w:spacing w:before="240" w:after="120"/>
        <w:rPr>
          <w:rFonts w:ascii="Arial" w:hAnsi="Arial" w:cs="Arial"/>
        </w:rPr>
      </w:pPr>
      <w:r>
        <w:rPr>
          <w:rFonts w:ascii="Arial" w:hAnsi="Arial" w:cs="Arial"/>
        </w:rPr>
        <w:t xml:space="preserve">This amendment may engage and limit the right to liberty and security of victims of crime as it will limit the length of the maximum sentence to which a child or young person can be sentenced for these particular offences (section 18 of the HR Act).  </w:t>
      </w:r>
    </w:p>
    <w:p w14:paraId="5BE5E696" w14:textId="6B857F4F" w:rsidR="0011428B" w:rsidRDefault="0011428B" w:rsidP="00A363CB">
      <w:pPr>
        <w:autoSpaceDE w:val="0"/>
        <w:autoSpaceDN w:val="0"/>
        <w:adjustRightInd w:val="0"/>
        <w:spacing w:before="240" w:after="120"/>
        <w:rPr>
          <w:rFonts w:ascii="Arial" w:hAnsi="Arial" w:cs="Arial"/>
        </w:rPr>
      </w:pPr>
      <w:r>
        <w:rPr>
          <w:rFonts w:ascii="Arial" w:hAnsi="Arial" w:cs="Arial"/>
        </w:rPr>
        <w:t>Th</w:t>
      </w:r>
      <w:r w:rsidR="00010064">
        <w:rPr>
          <w:rFonts w:ascii="Arial" w:hAnsi="Arial" w:cs="Arial"/>
        </w:rPr>
        <w:t>e amendment</w:t>
      </w:r>
      <w:r>
        <w:rPr>
          <w:rFonts w:ascii="Arial" w:hAnsi="Arial" w:cs="Arial"/>
        </w:rPr>
        <w:t xml:space="preserve"> will </w:t>
      </w:r>
      <w:r w:rsidR="00F73D9A" w:rsidRPr="006E24D6">
        <w:rPr>
          <w:rFonts w:ascii="Arial" w:hAnsi="Arial" w:cs="Arial"/>
        </w:rPr>
        <w:t>promote the right to a fair trial</w:t>
      </w:r>
      <w:r w:rsidR="005315B8">
        <w:rPr>
          <w:rFonts w:ascii="Arial" w:hAnsi="Arial" w:cs="Arial"/>
        </w:rPr>
        <w:t xml:space="preserve"> (section 21 of the HR Act)</w:t>
      </w:r>
      <w:r w:rsidR="00F73D9A" w:rsidRPr="006E24D6">
        <w:rPr>
          <w:rFonts w:ascii="Arial" w:hAnsi="Arial" w:cs="Arial"/>
        </w:rPr>
        <w:t>, rights in criminal proceedings</w:t>
      </w:r>
      <w:r w:rsidR="005315B8">
        <w:rPr>
          <w:rFonts w:ascii="Arial" w:hAnsi="Arial" w:cs="Arial"/>
        </w:rPr>
        <w:t xml:space="preserve"> (section 22 of the HR Act)</w:t>
      </w:r>
      <w:r w:rsidR="00F73D9A" w:rsidRPr="006E24D6">
        <w:rPr>
          <w:rFonts w:ascii="Arial" w:hAnsi="Arial" w:cs="Arial"/>
        </w:rPr>
        <w:t xml:space="preserve"> and the rights of children in the criminal process</w:t>
      </w:r>
      <w:r w:rsidR="005315B8">
        <w:rPr>
          <w:rFonts w:ascii="Arial" w:hAnsi="Arial" w:cs="Arial"/>
        </w:rPr>
        <w:t xml:space="preserve"> (section 20 of the HR Act)</w:t>
      </w:r>
      <w:r w:rsidR="000E152C" w:rsidRPr="006E24D6">
        <w:rPr>
          <w:rFonts w:ascii="Arial" w:hAnsi="Arial" w:cs="Arial"/>
        </w:rPr>
        <w:t xml:space="preserve"> by ensuring that children and young people under the age of 18 cannot receive a maximum penalty of more than 2 years imprisonment</w:t>
      </w:r>
      <w:r w:rsidR="00814EC5" w:rsidRPr="006E24D6">
        <w:rPr>
          <w:rFonts w:ascii="Arial" w:hAnsi="Arial" w:cs="Arial"/>
        </w:rPr>
        <w:t xml:space="preserve"> for these offences, which will support the child/young person’s rehabilitation.  The amendment will also allow matters to be dealt with more expeditiously, re</w:t>
      </w:r>
      <w:r>
        <w:rPr>
          <w:rFonts w:ascii="Arial" w:hAnsi="Arial" w:cs="Arial"/>
        </w:rPr>
        <w:t>ducing the impact of extended court processes on all parties, both victims and defendants.</w:t>
      </w:r>
      <w:r w:rsidR="00DC15C0">
        <w:rPr>
          <w:rFonts w:ascii="Arial" w:hAnsi="Arial" w:cs="Arial"/>
        </w:rPr>
        <w:t xml:space="preserve"> </w:t>
      </w:r>
      <w:r w:rsidR="00261239">
        <w:rPr>
          <w:rFonts w:ascii="Arial" w:hAnsi="Arial" w:cs="Arial"/>
        </w:rPr>
        <w:t xml:space="preserve">Any limitation on the right to liberty and security of victims of crime is therefore reasonably justified.  </w:t>
      </w:r>
    </w:p>
    <w:p w14:paraId="76542A65" w14:textId="1CB624A8" w:rsidR="006E24D6" w:rsidRPr="00444C26" w:rsidRDefault="006E24D6" w:rsidP="006E24D6">
      <w:pPr>
        <w:rPr>
          <w:rFonts w:ascii="Arial" w:hAnsi="Arial" w:cs="Arial"/>
          <w:sz w:val="28"/>
          <w:szCs w:val="28"/>
          <w:u w:val="single"/>
        </w:rPr>
      </w:pPr>
      <w:bookmarkStart w:id="9" w:name="_Hlk116893618"/>
    </w:p>
    <w:bookmarkEnd w:id="9"/>
    <w:p w14:paraId="23FCB63D" w14:textId="30E7FE8E" w:rsidR="009C7E93" w:rsidRDefault="009C7E93" w:rsidP="009C7E93">
      <w:pPr>
        <w:rPr>
          <w:rFonts w:ascii="Arial" w:hAnsi="Arial" w:cs="Arial"/>
        </w:rPr>
      </w:pPr>
    </w:p>
    <w:p w14:paraId="4F1D507F" w14:textId="32A5F9D8" w:rsidR="009C7E93" w:rsidRDefault="009C7E93" w:rsidP="009C7E93">
      <w:pPr>
        <w:rPr>
          <w:rFonts w:ascii="Arial" w:hAnsi="Arial" w:cs="Arial"/>
        </w:rPr>
      </w:pPr>
    </w:p>
    <w:p w14:paraId="7D861958" w14:textId="77777777" w:rsidR="00FD2819" w:rsidRDefault="00FD2819">
      <w:pPr>
        <w:spacing w:after="0" w:line="240" w:lineRule="auto"/>
        <w:rPr>
          <w:rFonts w:ascii="Arial" w:hAnsi="Arial" w:cs="Arial"/>
          <w:szCs w:val="24"/>
        </w:rPr>
      </w:pPr>
      <w:r>
        <w:rPr>
          <w:rFonts w:ascii="Arial" w:hAnsi="Arial" w:cs="Arial"/>
          <w:szCs w:val="24"/>
        </w:rPr>
        <w:br w:type="page"/>
      </w:r>
    </w:p>
    <w:p w14:paraId="5BA082E0" w14:textId="6DFEE729" w:rsidR="00B55BED" w:rsidRPr="00050F68" w:rsidRDefault="00015FFE" w:rsidP="00B55BED">
      <w:pPr>
        <w:jc w:val="center"/>
        <w:rPr>
          <w:rFonts w:ascii="Arial" w:hAnsi="Arial" w:cs="Arial"/>
          <w:i/>
          <w:iCs/>
          <w:szCs w:val="24"/>
        </w:rPr>
      </w:pPr>
      <w:r>
        <w:rPr>
          <w:rFonts w:ascii="Arial" w:hAnsi="Arial" w:cs="Arial"/>
          <w:szCs w:val="24"/>
        </w:rPr>
        <w:lastRenderedPageBreak/>
        <w:t>CRIMES</w:t>
      </w:r>
      <w:r w:rsidR="003C4610">
        <w:rPr>
          <w:rFonts w:ascii="Arial" w:hAnsi="Arial" w:cs="Arial"/>
          <w:szCs w:val="24"/>
        </w:rPr>
        <w:t xml:space="preserve"> LEGISLATION AMENDMENT BILL 2022</w:t>
      </w:r>
    </w:p>
    <w:p w14:paraId="37C9AECE" w14:textId="77777777" w:rsidR="00B55BED" w:rsidRPr="00050F68" w:rsidRDefault="00B55BED" w:rsidP="00B55BED">
      <w:pPr>
        <w:pStyle w:val="Heading4"/>
        <w:ind w:left="-108"/>
        <w:jc w:val="center"/>
        <w:rPr>
          <w:rFonts w:ascii="Arial" w:hAnsi="Arial" w:cs="Arial"/>
        </w:rPr>
      </w:pPr>
      <w:r w:rsidRPr="00050F68">
        <w:rPr>
          <w:rFonts w:ascii="Arial" w:hAnsi="Arial" w:cs="Arial"/>
          <w:i/>
          <w:iCs/>
        </w:rPr>
        <w:t>Human Rights Act 2004</w:t>
      </w:r>
      <w:r w:rsidRPr="00050F68">
        <w:rPr>
          <w:rFonts w:ascii="Arial" w:hAnsi="Arial" w:cs="Arial"/>
        </w:rPr>
        <w:t xml:space="preserve"> </w:t>
      </w:r>
      <w:r w:rsidRPr="00050F68">
        <w:rPr>
          <w:rFonts w:ascii="Arial" w:hAnsi="Arial" w:cs="Arial"/>
          <w:i/>
          <w:iCs/>
        </w:rPr>
        <w:t>- Compatibility Statement</w:t>
      </w:r>
    </w:p>
    <w:p w14:paraId="4F43F019" w14:textId="77777777" w:rsidR="00B55BED" w:rsidRPr="00050F68" w:rsidRDefault="00B55BED" w:rsidP="00B55BED">
      <w:pPr>
        <w:rPr>
          <w:rFonts w:ascii="Arial" w:hAnsi="Arial" w:cs="Arial"/>
          <w:szCs w:val="24"/>
        </w:rPr>
      </w:pPr>
    </w:p>
    <w:p w14:paraId="7C5ED20F" w14:textId="77777777" w:rsidR="00B55BED" w:rsidRPr="00050F68" w:rsidRDefault="00B55BED" w:rsidP="00B55BED">
      <w:pPr>
        <w:rPr>
          <w:rFonts w:ascii="Arial" w:hAnsi="Arial" w:cs="Arial"/>
          <w:szCs w:val="24"/>
        </w:rPr>
      </w:pPr>
    </w:p>
    <w:p w14:paraId="5CAD87A1" w14:textId="5E047133" w:rsidR="00B55BED" w:rsidRPr="00050F68" w:rsidRDefault="00B55BED" w:rsidP="00B55BED">
      <w:pPr>
        <w:jc w:val="both"/>
        <w:rPr>
          <w:rFonts w:ascii="Arial" w:hAnsi="Arial" w:cs="Arial"/>
          <w:szCs w:val="24"/>
        </w:rPr>
      </w:pPr>
      <w:r w:rsidRPr="00050F68">
        <w:rPr>
          <w:rFonts w:ascii="Arial" w:hAnsi="Arial" w:cs="Arial"/>
          <w:szCs w:val="24"/>
        </w:rPr>
        <w:t xml:space="preserve">In accordance with section 37 of the </w:t>
      </w:r>
      <w:r w:rsidRPr="00050F68">
        <w:rPr>
          <w:rFonts w:ascii="Arial" w:hAnsi="Arial" w:cs="Arial"/>
          <w:i/>
          <w:iCs/>
          <w:szCs w:val="24"/>
        </w:rPr>
        <w:t>Human Rights Act 2004</w:t>
      </w:r>
      <w:r w:rsidRPr="00050F68">
        <w:rPr>
          <w:rFonts w:ascii="Arial" w:hAnsi="Arial" w:cs="Arial"/>
          <w:szCs w:val="24"/>
        </w:rPr>
        <w:t xml:space="preserve"> I have examined the</w:t>
      </w:r>
      <w:r w:rsidRPr="00050F68">
        <w:rPr>
          <w:rFonts w:ascii="Arial" w:hAnsi="Arial" w:cs="Arial"/>
          <w:b/>
          <w:bCs/>
          <w:caps/>
          <w:szCs w:val="24"/>
        </w:rPr>
        <w:t xml:space="preserve"> </w:t>
      </w:r>
      <w:r w:rsidR="0058395A" w:rsidRPr="00FE0BF0">
        <w:rPr>
          <w:rFonts w:ascii="Arial" w:hAnsi="Arial" w:cs="Arial"/>
          <w:b/>
          <w:bCs/>
          <w:iCs/>
          <w:szCs w:val="24"/>
        </w:rPr>
        <w:t>Crimes</w:t>
      </w:r>
      <w:r w:rsidR="003C4610" w:rsidRPr="00FE0BF0">
        <w:rPr>
          <w:rFonts w:ascii="Arial" w:hAnsi="Arial" w:cs="Arial"/>
          <w:b/>
          <w:bCs/>
          <w:iCs/>
          <w:szCs w:val="24"/>
        </w:rPr>
        <w:t xml:space="preserve"> Legislation</w:t>
      </w:r>
      <w:r w:rsidR="00FE0BF0" w:rsidRPr="00FE0BF0">
        <w:rPr>
          <w:rFonts w:ascii="Arial" w:hAnsi="Arial" w:cs="Arial"/>
          <w:b/>
          <w:bCs/>
          <w:iCs/>
          <w:szCs w:val="24"/>
        </w:rPr>
        <w:t xml:space="preserve"> </w:t>
      </w:r>
      <w:r w:rsidR="003C4610" w:rsidRPr="00FE0BF0">
        <w:rPr>
          <w:rFonts w:ascii="Arial" w:hAnsi="Arial" w:cs="Arial"/>
          <w:b/>
          <w:bCs/>
          <w:iCs/>
          <w:szCs w:val="24"/>
        </w:rPr>
        <w:t>Amendment Bill 2022</w:t>
      </w:r>
      <w:r w:rsidRPr="00FE0BF0">
        <w:rPr>
          <w:rFonts w:ascii="Arial" w:hAnsi="Arial" w:cs="Arial"/>
          <w:szCs w:val="24"/>
        </w:rPr>
        <w:t>. In my opinion, having regard to the</w:t>
      </w:r>
      <w:r w:rsidRPr="00050F68">
        <w:rPr>
          <w:rFonts w:ascii="Arial" w:hAnsi="Arial" w:cs="Arial"/>
          <w:szCs w:val="24"/>
        </w:rPr>
        <w:t xml:space="preserve"> outline of the policy considerations and justification of any limitations on rights outlined in this explanatory statement, the Bill as presented to the Legislative Assembly</w:t>
      </w:r>
      <w:r w:rsidR="00D637D9">
        <w:rPr>
          <w:rFonts w:ascii="Arial" w:hAnsi="Arial" w:cs="Arial"/>
          <w:b/>
          <w:szCs w:val="24"/>
        </w:rPr>
        <w:t xml:space="preserve"> is</w:t>
      </w:r>
      <w:r w:rsidRPr="00050F68">
        <w:rPr>
          <w:rFonts w:ascii="Arial" w:hAnsi="Arial" w:cs="Arial"/>
          <w:szCs w:val="24"/>
        </w:rPr>
        <w:t xml:space="preserve"> consistent with the </w:t>
      </w:r>
      <w:r w:rsidRPr="00050F68">
        <w:rPr>
          <w:rFonts w:ascii="Arial" w:hAnsi="Arial" w:cs="Arial"/>
          <w:i/>
          <w:iCs/>
          <w:szCs w:val="24"/>
        </w:rPr>
        <w:t>Human Rights Act 2004.</w:t>
      </w:r>
    </w:p>
    <w:p w14:paraId="083900D6" w14:textId="77777777" w:rsidR="00B55BED" w:rsidRPr="00050F68" w:rsidRDefault="00B55BED" w:rsidP="00B55BED">
      <w:pPr>
        <w:rPr>
          <w:rFonts w:ascii="Arial" w:hAnsi="Arial" w:cs="Arial"/>
          <w:szCs w:val="24"/>
        </w:rPr>
      </w:pPr>
    </w:p>
    <w:p w14:paraId="0DE1C0F3" w14:textId="77777777" w:rsidR="00B55BED" w:rsidRPr="00050F68" w:rsidRDefault="00B55BED" w:rsidP="00B55BED">
      <w:pPr>
        <w:rPr>
          <w:rFonts w:ascii="Arial" w:hAnsi="Arial" w:cs="Arial"/>
          <w:szCs w:val="24"/>
        </w:rPr>
      </w:pPr>
    </w:p>
    <w:p w14:paraId="28B3EE64" w14:textId="77777777" w:rsidR="00B55BED" w:rsidRPr="00050F68" w:rsidRDefault="00B55BED" w:rsidP="00B55BED">
      <w:pPr>
        <w:rPr>
          <w:rFonts w:ascii="Arial" w:hAnsi="Arial" w:cs="Arial"/>
          <w:szCs w:val="24"/>
        </w:rPr>
      </w:pPr>
      <w:r w:rsidRPr="00050F68">
        <w:rPr>
          <w:rFonts w:ascii="Arial" w:hAnsi="Arial" w:cs="Arial"/>
          <w:szCs w:val="24"/>
        </w:rPr>
        <w:t>………………………………………………….</w:t>
      </w:r>
    </w:p>
    <w:p w14:paraId="19CD2A14" w14:textId="2B0F6D76" w:rsidR="00B55BED" w:rsidRPr="00050F68" w:rsidRDefault="003C4610" w:rsidP="00B55BED">
      <w:pPr>
        <w:rPr>
          <w:rFonts w:ascii="Arial" w:hAnsi="Arial" w:cs="Arial"/>
          <w:szCs w:val="24"/>
        </w:rPr>
      </w:pPr>
      <w:r>
        <w:rPr>
          <w:rFonts w:ascii="Arial" w:hAnsi="Arial" w:cs="Arial"/>
          <w:szCs w:val="24"/>
        </w:rPr>
        <w:t>Shane Rattenbury</w:t>
      </w:r>
      <w:r w:rsidR="00050F68">
        <w:rPr>
          <w:rFonts w:ascii="Arial" w:hAnsi="Arial" w:cs="Arial"/>
          <w:szCs w:val="24"/>
        </w:rPr>
        <w:t xml:space="preserve"> </w:t>
      </w:r>
      <w:r w:rsidR="00B55BED" w:rsidRPr="00050F68">
        <w:rPr>
          <w:rFonts w:ascii="Arial" w:hAnsi="Arial" w:cs="Arial"/>
          <w:szCs w:val="24"/>
        </w:rPr>
        <w:t>MLA</w:t>
      </w:r>
      <w:r w:rsidR="00B55BED" w:rsidRPr="00050F68">
        <w:rPr>
          <w:rFonts w:ascii="Arial" w:hAnsi="Arial" w:cs="Arial"/>
          <w:szCs w:val="24"/>
        </w:rPr>
        <w:br/>
        <w:t>Attorney-General</w:t>
      </w:r>
    </w:p>
    <w:p w14:paraId="6ED3FA22" w14:textId="77777777" w:rsidR="00B55BED" w:rsidRPr="00050F68" w:rsidRDefault="00B55BED" w:rsidP="00B55BED">
      <w:pPr>
        <w:spacing w:before="200"/>
        <w:rPr>
          <w:rFonts w:ascii="Arial" w:hAnsi="Arial" w:cs="Arial"/>
          <w:szCs w:val="24"/>
        </w:rPr>
      </w:pPr>
    </w:p>
    <w:p w14:paraId="4FFA97DB" w14:textId="77777777" w:rsidR="00B55BED" w:rsidRPr="00050F68" w:rsidRDefault="00B55BED" w:rsidP="00D21B72">
      <w:pPr>
        <w:rPr>
          <w:rFonts w:ascii="Arial" w:hAnsi="Arial" w:cs="Arial"/>
          <w:szCs w:val="24"/>
        </w:rPr>
      </w:pPr>
    </w:p>
    <w:p w14:paraId="75C30062" w14:textId="77777777" w:rsidR="00D21B72" w:rsidRPr="00050F68" w:rsidRDefault="00D21B72" w:rsidP="00D21B72">
      <w:pPr>
        <w:keepNext/>
        <w:autoSpaceDE w:val="0"/>
        <w:autoSpaceDN w:val="0"/>
        <w:adjustRightInd w:val="0"/>
        <w:spacing w:before="240" w:after="120"/>
        <w:jc w:val="center"/>
        <w:rPr>
          <w:rFonts w:ascii="Arial" w:hAnsi="Arial" w:cs="Arial"/>
          <w:bCs/>
          <w:szCs w:val="24"/>
        </w:rPr>
      </w:pPr>
    </w:p>
    <w:p w14:paraId="17FDD1FD" w14:textId="77777777" w:rsidR="00B55BED" w:rsidRPr="00050F68" w:rsidRDefault="00B55BED">
      <w:pPr>
        <w:spacing w:after="0" w:line="240" w:lineRule="auto"/>
        <w:rPr>
          <w:rFonts w:ascii="Arial" w:hAnsi="Arial" w:cs="Arial"/>
          <w:b/>
          <w:bCs/>
          <w:szCs w:val="24"/>
          <w:lang w:eastAsia="en-AU"/>
        </w:rPr>
      </w:pPr>
      <w:r w:rsidRPr="00050F68">
        <w:rPr>
          <w:rFonts w:ascii="Arial" w:hAnsi="Arial" w:cs="Arial"/>
          <w:b/>
          <w:bCs/>
          <w:szCs w:val="24"/>
          <w:lang w:eastAsia="en-AU"/>
        </w:rPr>
        <w:br w:type="page"/>
      </w:r>
    </w:p>
    <w:p w14:paraId="54F2A35E" w14:textId="0F810A2C" w:rsidR="00702566" w:rsidRPr="00AE4683" w:rsidRDefault="00446CD0" w:rsidP="00D21B72">
      <w:pPr>
        <w:keepNext/>
        <w:autoSpaceDE w:val="0"/>
        <w:autoSpaceDN w:val="0"/>
        <w:adjustRightInd w:val="0"/>
        <w:spacing w:before="240" w:after="120"/>
        <w:jc w:val="center"/>
        <w:rPr>
          <w:rFonts w:ascii="Arial" w:hAnsi="Arial" w:cs="Arial"/>
          <w:b/>
          <w:bCs/>
          <w:szCs w:val="24"/>
          <w:lang w:eastAsia="en-AU"/>
        </w:rPr>
      </w:pPr>
      <w:r w:rsidRPr="00AE4683">
        <w:rPr>
          <w:rFonts w:ascii="Arial" w:hAnsi="Arial" w:cs="Arial"/>
          <w:b/>
          <w:bCs/>
          <w:szCs w:val="24"/>
          <w:lang w:eastAsia="en-AU"/>
        </w:rPr>
        <w:lastRenderedPageBreak/>
        <w:t xml:space="preserve">Crimes </w:t>
      </w:r>
      <w:r w:rsidR="003C4610" w:rsidRPr="00AE4683">
        <w:rPr>
          <w:rFonts w:ascii="Arial" w:hAnsi="Arial" w:cs="Arial"/>
          <w:b/>
          <w:bCs/>
          <w:szCs w:val="24"/>
          <w:lang w:eastAsia="en-AU"/>
        </w:rPr>
        <w:t>Legislation Amendment Bill 2022</w:t>
      </w:r>
    </w:p>
    <w:p w14:paraId="7B72276F" w14:textId="77777777" w:rsidR="00702566" w:rsidRPr="00050F68" w:rsidRDefault="00702566" w:rsidP="00A363CB">
      <w:pPr>
        <w:pStyle w:val="Title"/>
        <w:spacing w:before="240" w:after="120"/>
        <w:rPr>
          <w:rFonts w:ascii="Arial" w:hAnsi="Arial" w:cs="Arial"/>
          <w:sz w:val="24"/>
          <w:szCs w:val="24"/>
          <w:lang w:eastAsia="en-AU"/>
        </w:rPr>
      </w:pPr>
      <w:bookmarkStart w:id="10" w:name="_Toc426711261"/>
      <w:bookmarkStart w:id="11" w:name="_Toc429052824"/>
      <w:bookmarkStart w:id="12" w:name="_Toc94786432"/>
      <w:r w:rsidRPr="00AE4683">
        <w:rPr>
          <w:rFonts w:ascii="Arial" w:hAnsi="Arial" w:cs="Arial"/>
          <w:sz w:val="24"/>
          <w:szCs w:val="24"/>
          <w:lang w:eastAsia="en-AU"/>
        </w:rPr>
        <w:t>Detail</w:t>
      </w:r>
      <w:bookmarkEnd w:id="10"/>
      <w:bookmarkEnd w:id="11"/>
      <w:bookmarkEnd w:id="12"/>
    </w:p>
    <w:p w14:paraId="655FC8CE" w14:textId="6550D98F" w:rsidR="00AC5B87" w:rsidRPr="00050F68" w:rsidRDefault="00AC5B87" w:rsidP="00AC5B87">
      <w:pPr>
        <w:pStyle w:val="Heading1"/>
        <w:rPr>
          <w:rFonts w:ascii="Arial" w:hAnsi="Arial" w:cs="Arial"/>
          <w:sz w:val="24"/>
          <w:szCs w:val="24"/>
          <w:lang w:eastAsia="en-AU"/>
        </w:rPr>
      </w:pPr>
      <w:bookmarkStart w:id="13" w:name="_Preamble"/>
      <w:bookmarkStart w:id="14" w:name="_Toc94786433"/>
      <w:bookmarkEnd w:id="13"/>
      <w:r w:rsidRPr="00050F68">
        <w:rPr>
          <w:rFonts w:ascii="Arial" w:hAnsi="Arial" w:cs="Arial"/>
          <w:sz w:val="24"/>
          <w:szCs w:val="24"/>
          <w:lang w:eastAsia="en-AU"/>
        </w:rPr>
        <w:t xml:space="preserve">Part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Part \* ARABIC </w:instrText>
      </w:r>
      <w:r w:rsidR="00326167" w:rsidRPr="00050F68">
        <w:rPr>
          <w:rFonts w:ascii="Arial" w:hAnsi="Arial" w:cs="Arial"/>
          <w:sz w:val="24"/>
          <w:szCs w:val="24"/>
          <w:lang w:eastAsia="en-AU"/>
        </w:rPr>
        <w:fldChar w:fldCharType="separate"/>
      </w:r>
      <w:r w:rsidR="001121AD">
        <w:rPr>
          <w:rFonts w:ascii="Arial" w:hAnsi="Arial" w:cs="Arial"/>
          <w:noProof/>
          <w:sz w:val="24"/>
          <w:szCs w:val="24"/>
          <w:lang w:eastAsia="en-AU"/>
        </w:rPr>
        <w:t>1</w:t>
      </w:r>
      <w:r w:rsidR="00326167" w:rsidRPr="00050F68">
        <w:rPr>
          <w:rFonts w:ascii="Arial" w:hAnsi="Arial" w:cs="Arial"/>
          <w:sz w:val="24"/>
          <w:szCs w:val="24"/>
          <w:lang w:eastAsia="en-AU"/>
        </w:rPr>
        <w:fldChar w:fldCharType="end"/>
      </w:r>
      <w:r w:rsidRPr="00050F68">
        <w:rPr>
          <w:rFonts w:ascii="Arial" w:hAnsi="Arial" w:cs="Arial"/>
          <w:sz w:val="24"/>
          <w:szCs w:val="24"/>
          <w:lang w:eastAsia="en-AU"/>
        </w:rPr>
        <w:t xml:space="preserve"> – Preliminary</w:t>
      </w:r>
      <w:bookmarkEnd w:id="14"/>
    </w:p>
    <w:p w14:paraId="26A76DDD" w14:textId="33A9BC5F"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1121AD">
        <w:rPr>
          <w:rFonts w:ascii="Arial" w:hAnsi="Arial" w:cs="Arial"/>
          <w:noProof/>
        </w:rPr>
        <w:t>1</w:t>
      </w:r>
      <w:r w:rsidR="00326167" w:rsidRPr="00050F68">
        <w:rPr>
          <w:rFonts w:ascii="Arial" w:hAnsi="Arial" w:cs="Arial"/>
        </w:rPr>
        <w:fldChar w:fldCharType="end"/>
      </w:r>
      <w:r w:rsidR="00702566" w:rsidRPr="00050F68">
        <w:rPr>
          <w:rFonts w:ascii="Arial" w:hAnsi="Arial" w:cs="Arial"/>
          <w:bCs/>
          <w:lang w:eastAsia="en-AU"/>
        </w:rPr>
        <w:t xml:space="preserve"> — Name of Act</w:t>
      </w:r>
    </w:p>
    <w:p w14:paraId="002E87C3" w14:textId="1D0525F3" w:rsidR="00702566" w:rsidRPr="00050F68" w:rsidRDefault="00702566" w:rsidP="00A363CB">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 xml:space="preserve">This is a technical clause that names the short title of the Act. The name of the Act </w:t>
      </w:r>
      <w:r w:rsidR="00807087" w:rsidRPr="00050F68">
        <w:rPr>
          <w:rFonts w:ascii="Arial" w:hAnsi="Arial" w:cs="Arial"/>
          <w:szCs w:val="24"/>
          <w:lang w:eastAsia="en-AU"/>
        </w:rPr>
        <w:t>will</w:t>
      </w:r>
      <w:r w:rsidRPr="00050F68">
        <w:rPr>
          <w:rFonts w:ascii="Arial" w:hAnsi="Arial" w:cs="Arial"/>
          <w:szCs w:val="24"/>
          <w:lang w:eastAsia="en-AU"/>
        </w:rPr>
        <w:t xml:space="preserve"> be</w:t>
      </w:r>
      <w:r w:rsidR="001B7E69" w:rsidRPr="00050F68">
        <w:rPr>
          <w:rFonts w:ascii="Arial" w:hAnsi="Arial" w:cs="Arial"/>
          <w:szCs w:val="24"/>
          <w:lang w:eastAsia="en-AU"/>
        </w:rPr>
        <w:t xml:space="preserve"> </w:t>
      </w:r>
      <w:r w:rsidRPr="00050F68">
        <w:rPr>
          <w:rFonts w:ascii="Arial" w:hAnsi="Arial" w:cs="Arial"/>
          <w:szCs w:val="24"/>
          <w:lang w:eastAsia="en-AU"/>
        </w:rPr>
        <w:t xml:space="preserve">the </w:t>
      </w:r>
      <w:r w:rsidR="00446CD0">
        <w:rPr>
          <w:rFonts w:ascii="Arial" w:hAnsi="Arial" w:cs="Arial"/>
          <w:i/>
          <w:szCs w:val="24"/>
          <w:lang w:eastAsia="en-AU"/>
        </w:rPr>
        <w:t>Crimes</w:t>
      </w:r>
      <w:r w:rsidR="003C4610">
        <w:rPr>
          <w:rFonts w:ascii="Arial" w:hAnsi="Arial" w:cs="Arial"/>
          <w:i/>
          <w:szCs w:val="24"/>
          <w:lang w:eastAsia="en-AU"/>
        </w:rPr>
        <w:t xml:space="preserve"> Legislation Amendment Act 2022</w:t>
      </w:r>
      <w:r w:rsidRPr="00050F68">
        <w:rPr>
          <w:rFonts w:ascii="Arial" w:hAnsi="Arial" w:cs="Arial"/>
          <w:szCs w:val="24"/>
          <w:lang w:eastAsia="en-AU"/>
        </w:rPr>
        <w:t>.</w:t>
      </w:r>
    </w:p>
    <w:p w14:paraId="141AFA77" w14:textId="5673D2E1"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1121AD">
        <w:rPr>
          <w:rFonts w:ascii="Arial" w:hAnsi="Arial" w:cs="Arial"/>
          <w:noProof/>
        </w:rPr>
        <w:t>2</w:t>
      </w:r>
      <w:r w:rsidR="00326167" w:rsidRPr="00050F68">
        <w:rPr>
          <w:rFonts w:ascii="Arial" w:hAnsi="Arial" w:cs="Arial"/>
        </w:rPr>
        <w:fldChar w:fldCharType="end"/>
      </w:r>
      <w:r w:rsidRPr="00050F68">
        <w:rPr>
          <w:rFonts w:ascii="Arial" w:hAnsi="Arial" w:cs="Arial"/>
          <w:bCs/>
          <w:lang w:eastAsia="en-AU"/>
        </w:rPr>
        <w:t xml:space="preserve"> </w:t>
      </w:r>
      <w:r w:rsidR="00702566" w:rsidRPr="00050F68">
        <w:rPr>
          <w:rFonts w:ascii="Arial" w:hAnsi="Arial" w:cs="Arial"/>
          <w:bCs/>
          <w:lang w:eastAsia="en-AU"/>
        </w:rPr>
        <w:t>— Commencement</w:t>
      </w:r>
    </w:p>
    <w:p w14:paraId="6A076AAA" w14:textId="464377D9" w:rsidR="00A11978" w:rsidRPr="00050F68" w:rsidRDefault="001F7F5F" w:rsidP="00DF7319">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This clause provid</w:t>
      </w:r>
      <w:r w:rsidR="00393C03" w:rsidRPr="00050F68">
        <w:rPr>
          <w:rFonts w:ascii="Arial" w:hAnsi="Arial" w:cs="Arial"/>
          <w:szCs w:val="24"/>
          <w:lang w:eastAsia="en-AU"/>
        </w:rPr>
        <w:t>es that the Act</w:t>
      </w:r>
      <w:r w:rsidR="00DF7319" w:rsidRPr="00050F68">
        <w:rPr>
          <w:rFonts w:ascii="Arial" w:hAnsi="Arial" w:cs="Arial"/>
          <w:szCs w:val="24"/>
          <w:lang w:eastAsia="en-AU"/>
        </w:rPr>
        <w:t xml:space="preserve"> </w:t>
      </w:r>
      <w:r w:rsidR="00393C03" w:rsidRPr="00050F68">
        <w:rPr>
          <w:rFonts w:ascii="Arial" w:hAnsi="Arial" w:cs="Arial"/>
          <w:szCs w:val="24"/>
          <w:lang w:eastAsia="en-AU"/>
        </w:rPr>
        <w:t>will commence</w:t>
      </w:r>
      <w:r w:rsidR="00446CD0">
        <w:rPr>
          <w:rFonts w:ascii="Arial" w:hAnsi="Arial" w:cs="Arial"/>
          <w:szCs w:val="24"/>
          <w:lang w:eastAsia="en-AU"/>
        </w:rPr>
        <w:t xml:space="preserve"> on</w:t>
      </w:r>
      <w:r w:rsidR="005D0412" w:rsidRPr="00050F68">
        <w:rPr>
          <w:rFonts w:ascii="Arial" w:hAnsi="Arial" w:cs="Arial"/>
          <w:szCs w:val="24"/>
          <w:lang w:eastAsia="en-AU"/>
        </w:rPr>
        <w:t xml:space="preserve"> </w:t>
      </w:r>
      <w:r w:rsidR="00F41FCC">
        <w:rPr>
          <w:rFonts w:ascii="Arial" w:hAnsi="Arial" w:cs="Arial"/>
          <w:szCs w:val="24"/>
          <w:lang w:eastAsia="en-AU"/>
        </w:rPr>
        <w:t>the seventh day</w:t>
      </w:r>
      <w:r w:rsidR="003C4610">
        <w:rPr>
          <w:rFonts w:ascii="Arial" w:hAnsi="Arial" w:cs="Arial"/>
          <w:szCs w:val="24"/>
          <w:lang w:eastAsia="en-AU"/>
        </w:rPr>
        <w:t xml:space="preserve"> after its notification day</w:t>
      </w:r>
      <w:r w:rsidR="00DF7319" w:rsidRPr="00050F68">
        <w:rPr>
          <w:rFonts w:ascii="Arial" w:hAnsi="Arial" w:cs="Arial"/>
          <w:szCs w:val="24"/>
          <w:lang w:eastAsia="en-AU"/>
        </w:rPr>
        <w:t>.</w:t>
      </w:r>
    </w:p>
    <w:p w14:paraId="3E1BACD4" w14:textId="793ECB8D" w:rsidR="00C87B10" w:rsidRPr="00050F68" w:rsidRDefault="00C87B10" w:rsidP="00C87B10">
      <w:pPr>
        <w:pStyle w:val="Heading4"/>
        <w:rPr>
          <w:rFonts w:ascii="Arial" w:hAnsi="Arial" w:cs="Arial"/>
          <w:bCs/>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1121AD">
        <w:rPr>
          <w:rFonts w:ascii="Arial" w:hAnsi="Arial" w:cs="Arial"/>
          <w:noProof/>
        </w:rPr>
        <w:t>3</w:t>
      </w:r>
      <w:r w:rsidR="008E4B06" w:rsidRPr="00050F68">
        <w:rPr>
          <w:rFonts w:ascii="Arial" w:hAnsi="Arial" w:cs="Arial"/>
          <w:noProof/>
        </w:rPr>
        <w:fldChar w:fldCharType="end"/>
      </w:r>
      <w:r w:rsidRPr="00050F68">
        <w:rPr>
          <w:rFonts w:ascii="Arial" w:hAnsi="Arial" w:cs="Arial"/>
          <w:bCs/>
          <w:lang w:eastAsia="en-AU"/>
        </w:rPr>
        <w:t xml:space="preserve"> — Legislation Amended</w:t>
      </w:r>
    </w:p>
    <w:p w14:paraId="269078A0" w14:textId="247DD538" w:rsidR="00AC5B87" w:rsidRPr="003C4610" w:rsidRDefault="00C87B10" w:rsidP="00AC5B87">
      <w:pPr>
        <w:spacing w:before="240" w:after="120"/>
        <w:rPr>
          <w:rFonts w:ascii="Arial" w:hAnsi="Arial" w:cs="Arial"/>
          <w:iCs/>
          <w:szCs w:val="24"/>
          <w:lang w:eastAsia="en-AU"/>
        </w:rPr>
      </w:pPr>
      <w:r w:rsidRPr="00050F68">
        <w:rPr>
          <w:rFonts w:ascii="Arial" w:hAnsi="Arial" w:cs="Arial"/>
          <w:szCs w:val="24"/>
          <w:lang w:eastAsia="en-AU"/>
        </w:rPr>
        <w:t xml:space="preserve">This clause </w:t>
      </w:r>
      <w:r w:rsidR="00442BD2" w:rsidRPr="00050F68">
        <w:rPr>
          <w:rFonts w:ascii="Arial" w:hAnsi="Arial" w:cs="Arial"/>
          <w:szCs w:val="24"/>
          <w:lang w:eastAsia="en-AU"/>
        </w:rPr>
        <w:t xml:space="preserve">lists the legislation amended by this Bill. This Bill will amend the </w:t>
      </w:r>
      <w:r w:rsidR="003C4610">
        <w:rPr>
          <w:rFonts w:ascii="Arial" w:hAnsi="Arial" w:cs="Arial"/>
          <w:i/>
          <w:szCs w:val="24"/>
          <w:lang w:eastAsia="en-AU"/>
        </w:rPr>
        <w:t>Crimes Act 1900, Crimes (Sentenc</w:t>
      </w:r>
      <w:r w:rsidR="00446CD0">
        <w:rPr>
          <w:rFonts w:ascii="Arial" w:hAnsi="Arial" w:cs="Arial"/>
          <w:i/>
          <w:szCs w:val="24"/>
          <w:lang w:eastAsia="en-AU"/>
        </w:rPr>
        <w:t>e Administration</w:t>
      </w:r>
      <w:r w:rsidR="003C4610">
        <w:rPr>
          <w:rFonts w:ascii="Arial" w:hAnsi="Arial" w:cs="Arial"/>
          <w:i/>
          <w:szCs w:val="24"/>
          <w:lang w:eastAsia="en-AU"/>
        </w:rPr>
        <w:t xml:space="preserve">) Act 2005, </w:t>
      </w:r>
      <w:r w:rsidR="00446CD0">
        <w:rPr>
          <w:rFonts w:ascii="Arial" w:hAnsi="Arial" w:cs="Arial"/>
          <w:i/>
          <w:szCs w:val="24"/>
          <w:lang w:eastAsia="en-AU"/>
        </w:rPr>
        <w:t xml:space="preserve">Crimes (Sentencing) Act 2005 </w:t>
      </w:r>
      <w:r w:rsidR="00446CD0" w:rsidRPr="00446CD0">
        <w:rPr>
          <w:rFonts w:ascii="Arial" w:hAnsi="Arial" w:cs="Arial"/>
          <w:iCs/>
          <w:szCs w:val="24"/>
          <w:lang w:eastAsia="en-AU"/>
        </w:rPr>
        <w:t>and the</w:t>
      </w:r>
      <w:r w:rsidR="00446CD0">
        <w:rPr>
          <w:rFonts w:ascii="Arial" w:hAnsi="Arial" w:cs="Arial"/>
          <w:i/>
          <w:szCs w:val="24"/>
          <w:lang w:eastAsia="en-AU"/>
        </w:rPr>
        <w:t xml:space="preserve"> Criminal Code 2002.  </w:t>
      </w:r>
    </w:p>
    <w:p w14:paraId="0F705FFB" w14:textId="4D14D543" w:rsidR="00CF129B" w:rsidRPr="00050F68" w:rsidRDefault="00AC5B87" w:rsidP="00A363CB">
      <w:pPr>
        <w:pStyle w:val="Heading1"/>
        <w:rPr>
          <w:rFonts w:ascii="Arial" w:hAnsi="Arial" w:cs="Arial"/>
          <w:sz w:val="24"/>
          <w:szCs w:val="24"/>
          <w:lang w:eastAsia="en-AU"/>
        </w:rPr>
      </w:pPr>
      <w:bookmarkStart w:id="15" w:name="_Part_2_–"/>
      <w:bookmarkStart w:id="16" w:name="_Toc426711263"/>
      <w:bookmarkStart w:id="17" w:name="_Toc429052826"/>
      <w:bookmarkStart w:id="18" w:name="_Toc94786434"/>
      <w:bookmarkEnd w:id="15"/>
      <w:r w:rsidRPr="00753CA7">
        <w:rPr>
          <w:rFonts w:ascii="Arial" w:hAnsi="Arial" w:cs="Arial"/>
          <w:sz w:val="24"/>
          <w:szCs w:val="24"/>
          <w:lang w:eastAsia="en-AU"/>
        </w:rPr>
        <w:t xml:space="preserve">Part </w:t>
      </w:r>
      <w:r w:rsidR="00753CA7" w:rsidRPr="00753CA7">
        <w:rPr>
          <w:rFonts w:ascii="Arial" w:hAnsi="Arial" w:cs="Arial"/>
          <w:sz w:val="24"/>
          <w:szCs w:val="24"/>
          <w:lang w:eastAsia="en-AU"/>
        </w:rPr>
        <w:t>2</w:t>
      </w:r>
      <w:r w:rsidR="00CF129B" w:rsidRPr="00753CA7">
        <w:rPr>
          <w:rFonts w:ascii="Arial" w:hAnsi="Arial" w:cs="Arial"/>
          <w:sz w:val="24"/>
          <w:szCs w:val="24"/>
          <w:lang w:eastAsia="en-AU"/>
        </w:rPr>
        <w:t xml:space="preserve"> – </w:t>
      </w:r>
      <w:bookmarkEnd w:id="16"/>
      <w:bookmarkEnd w:id="17"/>
      <w:r w:rsidR="003C4610" w:rsidRPr="00753CA7">
        <w:rPr>
          <w:rFonts w:ascii="Arial" w:hAnsi="Arial" w:cs="Arial"/>
          <w:sz w:val="24"/>
          <w:szCs w:val="24"/>
          <w:lang w:eastAsia="en-AU"/>
        </w:rPr>
        <w:t>Crimes Act 1900</w:t>
      </w:r>
      <w:bookmarkEnd w:id="18"/>
      <w:r w:rsidR="003C4610">
        <w:rPr>
          <w:rFonts w:ascii="Arial" w:hAnsi="Arial" w:cs="Arial"/>
          <w:sz w:val="24"/>
          <w:szCs w:val="24"/>
          <w:lang w:eastAsia="en-AU"/>
        </w:rPr>
        <w:t xml:space="preserve"> </w:t>
      </w:r>
    </w:p>
    <w:p w14:paraId="69157E4D" w14:textId="2BF05560" w:rsidR="00AC5B87" w:rsidRPr="00050F68" w:rsidRDefault="00AC5B87" w:rsidP="00DF7319">
      <w:pPr>
        <w:pStyle w:val="Heading4"/>
        <w:keepNext w:val="0"/>
        <w:rPr>
          <w:rFonts w:ascii="Arial" w:hAnsi="Arial" w:cs="Arial"/>
          <w:lang w:eastAsia="en-AU"/>
        </w:rPr>
      </w:pPr>
      <w:bookmarkStart w:id="19" w:name="_Clause_6_–"/>
      <w:bookmarkEnd w:id="19"/>
      <w:r w:rsidRPr="00050F68">
        <w:rPr>
          <w:rFonts w:ascii="Arial" w:hAnsi="Arial" w:cs="Arial"/>
        </w:rPr>
        <w:t xml:space="preserve">Clause </w:t>
      </w:r>
      <w:r w:rsidR="00753CA7">
        <w:rPr>
          <w:rFonts w:ascii="Arial" w:hAnsi="Arial" w:cs="Arial"/>
        </w:rPr>
        <w:t>4</w:t>
      </w:r>
      <w:r w:rsidRPr="00050F68">
        <w:rPr>
          <w:rFonts w:ascii="Arial" w:hAnsi="Arial" w:cs="Arial"/>
          <w:bCs/>
          <w:lang w:eastAsia="en-AU"/>
        </w:rPr>
        <w:t xml:space="preserve"> </w:t>
      </w:r>
      <w:r w:rsidRPr="00050F68">
        <w:rPr>
          <w:rFonts w:ascii="Arial" w:hAnsi="Arial" w:cs="Arial"/>
          <w:lang w:eastAsia="en-AU"/>
        </w:rPr>
        <w:t>–</w:t>
      </w:r>
      <w:r w:rsidR="00F90D65">
        <w:rPr>
          <w:rFonts w:ascii="Arial" w:hAnsi="Arial" w:cs="Arial"/>
          <w:lang w:eastAsia="en-AU"/>
        </w:rPr>
        <w:t xml:space="preserve"> New section </w:t>
      </w:r>
      <w:r w:rsidR="00446CD0">
        <w:rPr>
          <w:rFonts w:ascii="Arial" w:hAnsi="Arial" w:cs="Arial"/>
          <w:lang w:eastAsia="en-AU"/>
        </w:rPr>
        <w:t>375</w:t>
      </w:r>
    </w:p>
    <w:p w14:paraId="7BC264CE" w14:textId="6708FFE8" w:rsidR="00A1685E" w:rsidRDefault="00187609" w:rsidP="00A1685E">
      <w:pPr>
        <w:pStyle w:val="Heading4"/>
        <w:keepNext w:val="0"/>
        <w:rPr>
          <w:rFonts w:ascii="Arial" w:hAnsi="Arial" w:cs="Arial"/>
          <w:b w:val="0"/>
          <w:lang w:eastAsia="en-AU"/>
        </w:rPr>
      </w:pPr>
      <w:bookmarkStart w:id="20" w:name="_Clause_7_–"/>
      <w:bookmarkEnd w:id="20"/>
      <w:r>
        <w:rPr>
          <w:rFonts w:ascii="Arial" w:hAnsi="Arial" w:cs="Arial"/>
          <w:b w:val="0"/>
          <w:lang w:eastAsia="en-AU"/>
        </w:rPr>
        <w:t>This clause</w:t>
      </w:r>
      <w:r w:rsidR="00446CD0">
        <w:rPr>
          <w:rFonts w:ascii="Arial" w:hAnsi="Arial" w:cs="Arial"/>
          <w:b w:val="0"/>
          <w:lang w:eastAsia="en-AU"/>
        </w:rPr>
        <w:t xml:space="preserve"> substitutes</w:t>
      </w:r>
      <w:r w:rsidR="00A56FAF">
        <w:rPr>
          <w:rFonts w:ascii="Arial" w:hAnsi="Arial" w:cs="Arial"/>
          <w:b w:val="0"/>
          <w:lang w:eastAsia="en-AU"/>
        </w:rPr>
        <w:t xml:space="preserve"> the old section 375 with</w:t>
      </w:r>
      <w:r w:rsidR="00446CD0">
        <w:rPr>
          <w:rFonts w:ascii="Arial" w:hAnsi="Arial" w:cs="Arial"/>
          <w:b w:val="0"/>
          <w:lang w:eastAsia="en-AU"/>
        </w:rPr>
        <w:t xml:space="preserve"> new section</w:t>
      </w:r>
      <w:r w:rsidR="00A1685E">
        <w:rPr>
          <w:rFonts w:ascii="Arial" w:hAnsi="Arial" w:cs="Arial"/>
          <w:b w:val="0"/>
          <w:lang w:eastAsia="en-AU"/>
        </w:rPr>
        <w:t>s</w:t>
      </w:r>
      <w:r w:rsidR="00446CD0">
        <w:rPr>
          <w:rFonts w:ascii="Arial" w:hAnsi="Arial" w:cs="Arial"/>
          <w:b w:val="0"/>
          <w:lang w:eastAsia="en-AU"/>
        </w:rPr>
        <w:t xml:space="preserve"> 375</w:t>
      </w:r>
      <w:r w:rsidR="00A1685E">
        <w:rPr>
          <w:rFonts w:ascii="Arial" w:hAnsi="Arial" w:cs="Arial"/>
          <w:b w:val="0"/>
          <w:lang w:eastAsia="en-AU"/>
        </w:rPr>
        <w:t xml:space="preserve"> and 375AA</w:t>
      </w:r>
      <w:r w:rsidR="00446CD0">
        <w:rPr>
          <w:rFonts w:ascii="Arial" w:hAnsi="Arial" w:cs="Arial"/>
          <w:b w:val="0"/>
          <w:lang w:eastAsia="en-AU"/>
        </w:rPr>
        <w:t xml:space="preserve"> </w:t>
      </w:r>
      <w:r w:rsidR="00A1685E">
        <w:rPr>
          <w:rFonts w:ascii="Arial" w:hAnsi="Arial" w:cs="Arial"/>
          <w:b w:val="0"/>
          <w:lang w:eastAsia="en-AU"/>
        </w:rPr>
        <w:t>to</w:t>
      </w:r>
      <w:r w:rsidR="00446CD0">
        <w:rPr>
          <w:rFonts w:ascii="Arial" w:hAnsi="Arial" w:cs="Arial"/>
          <w:b w:val="0"/>
          <w:lang w:eastAsia="en-AU"/>
        </w:rPr>
        <w:t xml:space="preserve"> provide that</w:t>
      </w:r>
      <w:r w:rsidR="00A1685E">
        <w:rPr>
          <w:rFonts w:ascii="Arial" w:hAnsi="Arial" w:cs="Arial"/>
          <w:b w:val="0"/>
          <w:lang w:eastAsia="en-AU"/>
        </w:rPr>
        <w:t xml:space="preserve"> if a person is before the Childrens Court charged with any offence other than an offence punishable by imprisonment for life (including an offence against section 310 or section 312 of the </w:t>
      </w:r>
      <w:r w:rsidR="00A1685E">
        <w:rPr>
          <w:rFonts w:ascii="Arial" w:hAnsi="Arial" w:cs="Arial"/>
          <w:b w:val="0"/>
          <w:i/>
          <w:iCs/>
          <w:lang w:eastAsia="en-AU"/>
        </w:rPr>
        <w:t xml:space="preserve">Criminal Code 2002 </w:t>
      </w:r>
      <w:r w:rsidR="00A1685E">
        <w:rPr>
          <w:rFonts w:ascii="Arial" w:hAnsi="Arial" w:cs="Arial"/>
          <w:b w:val="0"/>
          <w:lang w:eastAsia="en-AU"/>
        </w:rPr>
        <w:t>– aggravated robbery and aggravated burglary), the court may</w:t>
      </w:r>
      <w:r w:rsidR="00A56FAF">
        <w:rPr>
          <w:rFonts w:ascii="Arial" w:hAnsi="Arial" w:cs="Arial"/>
          <w:b w:val="0"/>
          <w:lang w:eastAsia="en-AU"/>
        </w:rPr>
        <w:t xml:space="preserve"> (without the consent of the prosecution)</w:t>
      </w:r>
      <w:r w:rsidR="00A1685E">
        <w:rPr>
          <w:rFonts w:ascii="Arial" w:hAnsi="Arial" w:cs="Arial"/>
          <w:b w:val="0"/>
          <w:lang w:eastAsia="en-AU"/>
        </w:rPr>
        <w:t>:</w:t>
      </w:r>
    </w:p>
    <w:p w14:paraId="2340989A" w14:textId="54F33432" w:rsidR="00446CD0" w:rsidRDefault="00A1685E" w:rsidP="00A1685E">
      <w:pPr>
        <w:pStyle w:val="Heading4"/>
        <w:keepNext w:val="0"/>
        <w:numPr>
          <w:ilvl w:val="0"/>
          <w:numId w:val="38"/>
        </w:numPr>
        <w:rPr>
          <w:rFonts w:ascii="Arial" w:hAnsi="Arial" w:cs="Arial"/>
          <w:b w:val="0"/>
          <w:lang w:eastAsia="en-AU"/>
        </w:rPr>
      </w:pPr>
      <w:r>
        <w:rPr>
          <w:rFonts w:ascii="Arial" w:hAnsi="Arial" w:cs="Arial"/>
          <w:b w:val="0"/>
          <w:lang w:eastAsia="en-AU"/>
        </w:rPr>
        <w:t>hear and determine the charge summarily, and may sentence or otherwise deal with the defendant according to law without the consent of the prosecution (new ss375AA(8); and</w:t>
      </w:r>
    </w:p>
    <w:p w14:paraId="324B390F" w14:textId="339A276D" w:rsidR="00A1685E" w:rsidRPr="00A1685E" w:rsidRDefault="00A1685E" w:rsidP="00A1685E">
      <w:pPr>
        <w:pStyle w:val="ListParagraph"/>
        <w:numPr>
          <w:ilvl w:val="0"/>
          <w:numId w:val="38"/>
        </w:numPr>
        <w:rPr>
          <w:rFonts w:ascii="Arial" w:hAnsi="Arial" w:cs="Arial"/>
          <w:sz w:val="24"/>
          <w:szCs w:val="24"/>
        </w:rPr>
      </w:pPr>
      <w:r w:rsidRPr="00A1685E">
        <w:rPr>
          <w:rFonts w:ascii="Arial" w:hAnsi="Arial" w:cs="Arial"/>
          <w:sz w:val="24"/>
          <w:szCs w:val="24"/>
        </w:rPr>
        <w:t>sentence or otherwise deal with the defendant without the consent of the prosecution (new ss375AA(9).</w:t>
      </w:r>
    </w:p>
    <w:p w14:paraId="5F0E369C" w14:textId="5C9CEC35" w:rsidR="00A1685E" w:rsidRPr="00A1685E" w:rsidRDefault="00A1685E" w:rsidP="00A1685E">
      <w:pPr>
        <w:rPr>
          <w:rFonts w:ascii="Arial" w:hAnsi="Arial" w:cs="Arial"/>
          <w:szCs w:val="24"/>
        </w:rPr>
      </w:pPr>
      <w:r>
        <w:rPr>
          <w:rFonts w:ascii="Arial" w:hAnsi="Arial" w:cs="Arial"/>
          <w:szCs w:val="24"/>
        </w:rPr>
        <w:t>This clause also clarifies the meaning of the word ‘court’ by providing the process for summary disposal of certain cases in the Magistrates Court at new section 375 and separately, the process for summary disposal of certain cases in the Childrens Court at new section 375AA</w:t>
      </w:r>
      <w:r w:rsidR="00E629F9">
        <w:rPr>
          <w:rFonts w:ascii="Arial" w:hAnsi="Arial" w:cs="Arial"/>
          <w:szCs w:val="24"/>
        </w:rPr>
        <w:t>, to avoid any confusion.</w:t>
      </w:r>
    </w:p>
    <w:p w14:paraId="515A8937" w14:textId="77777777" w:rsidR="00A1685E" w:rsidRPr="00A1685E" w:rsidRDefault="00A1685E" w:rsidP="00A1685E"/>
    <w:p w14:paraId="353444B6" w14:textId="77777777" w:rsidR="00A1685E" w:rsidRPr="00A1685E" w:rsidRDefault="00A1685E" w:rsidP="00A1685E">
      <w:pPr>
        <w:rPr>
          <w:lang w:eastAsia="en-AU"/>
        </w:rPr>
      </w:pPr>
    </w:p>
    <w:p w14:paraId="0F53045B" w14:textId="77777777" w:rsidR="00446CD0" w:rsidRDefault="00446CD0" w:rsidP="00DF7319">
      <w:pPr>
        <w:pStyle w:val="Heading4"/>
        <w:keepNext w:val="0"/>
        <w:rPr>
          <w:rFonts w:ascii="Arial" w:hAnsi="Arial" w:cs="Arial"/>
          <w:b w:val="0"/>
          <w:lang w:eastAsia="en-AU"/>
        </w:rPr>
      </w:pPr>
    </w:p>
    <w:p w14:paraId="68A3D38A" w14:textId="69CC91B9" w:rsidR="00421835" w:rsidRDefault="00421835" w:rsidP="00AF0D54">
      <w:pPr>
        <w:pStyle w:val="Heading4"/>
        <w:keepNext w:val="0"/>
        <w:rPr>
          <w:rFonts w:ascii="Arial" w:hAnsi="Arial" w:cs="Arial"/>
        </w:rPr>
      </w:pPr>
      <w:r>
        <w:rPr>
          <w:rFonts w:ascii="Arial" w:hAnsi="Arial" w:cs="Arial"/>
        </w:rPr>
        <w:t>Part 4 – Crimes (Sentence Administration) Act 2005</w:t>
      </w:r>
    </w:p>
    <w:p w14:paraId="4CFA60FA" w14:textId="55272CA8" w:rsidR="00AF0D54" w:rsidRPr="00050F68" w:rsidRDefault="00AF0D54" w:rsidP="00AF0D54">
      <w:pPr>
        <w:pStyle w:val="Heading4"/>
        <w:keepNext w:val="0"/>
        <w:rPr>
          <w:rFonts w:ascii="Arial" w:hAnsi="Arial" w:cs="Arial"/>
          <w:lang w:eastAsia="en-AU"/>
        </w:rPr>
      </w:pPr>
      <w:r w:rsidRPr="00050F68">
        <w:rPr>
          <w:rFonts w:ascii="Arial" w:hAnsi="Arial" w:cs="Arial"/>
        </w:rPr>
        <w:t xml:space="preserve">Clause </w:t>
      </w:r>
      <w:r w:rsidR="00753CA7">
        <w:rPr>
          <w:rFonts w:ascii="Arial" w:hAnsi="Arial" w:cs="Arial"/>
        </w:rPr>
        <w:t>5</w:t>
      </w:r>
      <w:r w:rsidRPr="00050F68">
        <w:rPr>
          <w:rFonts w:ascii="Arial" w:hAnsi="Arial" w:cs="Arial"/>
          <w:bCs/>
          <w:lang w:eastAsia="en-AU"/>
        </w:rPr>
        <w:t xml:space="preserve"> </w:t>
      </w:r>
      <w:r w:rsidRPr="00050F68">
        <w:rPr>
          <w:rFonts w:ascii="Arial" w:hAnsi="Arial" w:cs="Arial"/>
          <w:lang w:eastAsia="en-AU"/>
        </w:rPr>
        <w:t xml:space="preserve">– </w:t>
      </w:r>
      <w:r w:rsidR="00421835">
        <w:rPr>
          <w:rFonts w:ascii="Arial" w:hAnsi="Arial" w:cs="Arial"/>
          <w:lang w:eastAsia="en-AU"/>
        </w:rPr>
        <w:t>Registrar to send penalty notice, Section 116C(3)(e)</w:t>
      </w:r>
      <w:r w:rsidR="00F90D65">
        <w:rPr>
          <w:rFonts w:ascii="Arial" w:hAnsi="Arial" w:cs="Arial"/>
          <w:lang w:eastAsia="en-AU"/>
        </w:rPr>
        <w:t xml:space="preserve"> </w:t>
      </w:r>
    </w:p>
    <w:p w14:paraId="08D88EE9" w14:textId="06CB4E9F" w:rsidR="00421835" w:rsidRPr="00421835" w:rsidRDefault="00F7179D" w:rsidP="00AF0D54">
      <w:pPr>
        <w:pStyle w:val="Heading4"/>
        <w:keepNext w:val="0"/>
        <w:rPr>
          <w:rFonts w:ascii="Arial" w:hAnsi="Arial" w:cs="Arial"/>
          <w:b w:val="0"/>
          <w:i/>
          <w:iCs/>
          <w:lang w:eastAsia="en-AU"/>
        </w:rPr>
      </w:pPr>
      <w:r>
        <w:rPr>
          <w:rFonts w:ascii="Arial" w:hAnsi="Arial" w:cs="Arial"/>
          <w:b w:val="0"/>
          <w:lang w:eastAsia="en-AU"/>
        </w:rPr>
        <w:t>This clause amends section</w:t>
      </w:r>
      <w:r w:rsidR="00421835">
        <w:rPr>
          <w:rFonts w:ascii="Arial" w:hAnsi="Arial" w:cs="Arial"/>
          <w:b w:val="0"/>
          <w:lang w:eastAsia="en-AU"/>
        </w:rPr>
        <w:t xml:space="preserve"> 116C(3)(e) to omit ‘offender’s address’ and substitute ‘offender’s contact details’.</w:t>
      </w:r>
    </w:p>
    <w:p w14:paraId="606616AC" w14:textId="38EEED5F" w:rsidR="00AF0D54" w:rsidRPr="00050F68" w:rsidRDefault="00AF0D54" w:rsidP="00AF0D54">
      <w:pPr>
        <w:pStyle w:val="Heading4"/>
        <w:keepNext w:val="0"/>
        <w:rPr>
          <w:rFonts w:ascii="Arial" w:hAnsi="Arial" w:cs="Arial"/>
          <w:lang w:eastAsia="en-AU"/>
        </w:rPr>
      </w:pPr>
      <w:r w:rsidRPr="00050F68">
        <w:rPr>
          <w:rFonts w:ascii="Arial" w:hAnsi="Arial" w:cs="Arial"/>
        </w:rPr>
        <w:t xml:space="preserve">Clause </w:t>
      </w:r>
      <w:r w:rsidR="00753CA7">
        <w:rPr>
          <w:rFonts w:ascii="Arial" w:hAnsi="Arial" w:cs="Arial"/>
        </w:rPr>
        <w:t>6</w:t>
      </w:r>
      <w:r w:rsidRPr="00050F68">
        <w:rPr>
          <w:rFonts w:ascii="Arial" w:hAnsi="Arial" w:cs="Arial"/>
          <w:bCs/>
          <w:lang w:eastAsia="en-AU"/>
        </w:rPr>
        <w:t xml:space="preserve"> </w:t>
      </w:r>
      <w:r w:rsidRPr="00050F68">
        <w:rPr>
          <w:rFonts w:ascii="Arial" w:hAnsi="Arial" w:cs="Arial"/>
          <w:lang w:eastAsia="en-AU"/>
        </w:rPr>
        <w:t xml:space="preserve">– </w:t>
      </w:r>
      <w:r w:rsidR="00421835">
        <w:rPr>
          <w:rFonts w:ascii="Arial" w:hAnsi="Arial" w:cs="Arial"/>
          <w:lang w:eastAsia="en-AU"/>
        </w:rPr>
        <w:t>Section 116D heading</w:t>
      </w:r>
      <w:r w:rsidR="00F90D65">
        <w:rPr>
          <w:rFonts w:ascii="Arial" w:hAnsi="Arial" w:cs="Arial"/>
          <w:lang w:eastAsia="en-AU"/>
        </w:rPr>
        <w:t xml:space="preserve"> </w:t>
      </w:r>
    </w:p>
    <w:p w14:paraId="4780BADF" w14:textId="1D4B30D4" w:rsidR="00AF0D54" w:rsidRPr="00050F68" w:rsidRDefault="00FB5E23" w:rsidP="00AF0D54">
      <w:pPr>
        <w:pStyle w:val="Heading4"/>
        <w:keepNext w:val="0"/>
        <w:rPr>
          <w:rFonts w:ascii="Arial" w:hAnsi="Arial" w:cs="Arial"/>
          <w:b w:val="0"/>
          <w:lang w:eastAsia="en-AU"/>
        </w:rPr>
      </w:pPr>
      <w:r>
        <w:rPr>
          <w:rFonts w:ascii="Arial" w:hAnsi="Arial" w:cs="Arial"/>
          <w:b w:val="0"/>
          <w:lang w:eastAsia="en-AU"/>
        </w:rPr>
        <w:t xml:space="preserve">This clause </w:t>
      </w:r>
      <w:r w:rsidR="00421835">
        <w:rPr>
          <w:rFonts w:ascii="Arial" w:hAnsi="Arial" w:cs="Arial"/>
          <w:b w:val="0"/>
          <w:lang w:eastAsia="en-AU"/>
        </w:rPr>
        <w:t>provides a new heading for section 116D: Offender to give registrar contact details.</w:t>
      </w:r>
    </w:p>
    <w:p w14:paraId="308DD68D" w14:textId="663C108E" w:rsidR="00AF0D54" w:rsidRPr="00050F68" w:rsidRDefault="00AF0D54" w:rsidP="00AF0D54">
      <w:pPr>
        <w:pStyle w:val="Heading4"/>
        <w:keepNext w:val="0"/>
        <w:rPr>
          <w:rFonts w:ascii="Arial" w:hAnsi="Arial" w:cs="Arial"/>
          <w:lang w:eastAsia="en-AU"/>
        </w:rPr>
      </w:pPr>
      <w:r w:rsidRPr="00050F68">
        <w:rPr>
          <w:rFonts w:ascii="Arial" w:hAnsi="Arial" w:cs="Arial"/>
        </w:rPr>
        <w:t xml:space="preserve">Clause </w:t>
      </w:r>
      <w:r w:rsidR="00753CA7">
        <w:rPr>
          <w:rFonts w:ascii="Arial" w:hAnsi="Arial" w:cs="Arial"/>
        </w:rPr>
        <w:t>7</w:t>
      </w:r>
      <w:r w:rsidRPr="00050F68">
        <w:rPr>
          <w:rFonts w:ascii="Arial" w:hAnsi="Arial" w:cs="Arial"/>
          <w:bCs/>
          <w:lang w:eastAsia="en-AU"/>
        </w:rPr>
        <w:t xml:space="preserve"> </w:t>
      </w:r>
      <w:r w:rsidRPr="00050F68">
        <w:rPr>
          <w:rFonts w:ascii="Arial" w:hAnsi="Arial" w:cs="Arial"/>
          <w:lang w:eastAsia="en-AU"/>
        </w:rPr>
        <w:t xml:space="preserve">– </w:t>
      </w:r>
      <w:r w:rsidR="00421835">
        <w:rPr>
          <w:rFonts w:ascii="Arial" w:hAnsi="Arial" w:cs="Arial"/>
          <w:lang w:eastAsia="en-AU"/>
        </w:rPr>
        <w:t>Section 116D(1)</w:t>
      </w:r>
      <w:r w:rsidR="00F90D65">
        <w:rPr>
          <w:rFonts w:ascii="Arial" w:hAnsi="Arial" w:cs="Arial"/>
          <w:lang w:eastAsia="en-AU"/>
        </w:rPr>
        <w:t xml:space="preserve"> </w:t>
      </w:r>
    </w:p>
    <w:p w14:paraId="0980A6A5" w14:textId="2953F253" w:rsidR="00FB5E23" w:rsidRDefault="00FB5E23" w:rsidP="00FB5E23">
      <w:pPr>
        <w:pStyle w:val="Heading4"/>
        <w:keepNext w:val="0"/>
        <w:rPr>
          <w:rFonts w:ascii="Arial" w:hAnsi="Arial" w:cs="Arial"/>
          <w:b w:val="0"/>
          <w:lang w:eastAsia="en-AU"/>
        </w:rPr>
      </w:pPr>
      <w:r>
        <w:rPr>
          <w:rFonts w:ascii="Arial" w:hAnsi="Arial" w:cs="Arial"/>
          <w:b w:val="0"/>
          <w:lang w:eastAsia="en-AU"/>
        </w:rPr>
        <w:t xml:space="preserve">This clause </w:t>
      </w:r>
      <w:r w:rsidR="00147BF1">
        <w:rPr>
          <w:rFonts w:ascii="Arial" w:hAnsi="Arial" w:cs="Arial"/>
          <w:b w:val="0"/>
          <w:lang w:eastAsia="en-AU"/>
        </w:rPr>
        <w:t xml:space="preserve">provides that </w:t>
      </w:r>
      <w:r w:rsidR="00A64FD4">
        <w:rPr>
          <w:rFonts w:ascii="Arial" w:hAnsi="Arial" w:cs="Arial"/>
          <w:b w:val="0"/>
          <w:lang w:eastAsia="en-AU"/>
        </w:rPr>
        <w:t>for the purposes of the offence at section 116D(1) the offender must not only provide his or her home address and postal address within 7 days after a fine is imposed</w:t>
      </w:r>
      <w:r w:rsidR="00A02622">
        <w:rPr>
          <w:rFonts w:ascii="Arial" w:hAnsi="Arial" w:cs="Arial"/>
          <w:b w:val="0"/>
          <w:lang w:eastAsia="en-AU"/>
        </w:rPr>
        <w:t>.</w:t>
      </w:r>
      <w:r w:rsidR="00A64FD4">
        <w:rPr>
          <w:rFonts w:ascii="Arial" w:hAnsi="Arial" w:cs="Arial"/>
          <w:b w:val="0"/>
          <w:lang w:eastAsia="en-AU"/>
        </w:rPr>
        <w:t xml:space="preserve"> </w:t>
      </w:r>
      <w:r w:rsidR="00A02622">
        <w:rPr>
          <w:rFonts w:ascii="Arial" w:hAnsi="Arial" w:cs="Arial"/>
          <w:b w:val="0"/>
          <w:lang w:eastAsia="en-AU"/>
        </w:rPr>
        <w:t>R</w:t>
      </w:r>
      <w:r w:rsidR="00A64FD4">
        <w:rPr>
          <w:rFonts w:ascii="Arial" w:hAnsi="Arial" w:cs="Arial"/>
          <w:b w:val="0"/>
          <w:lang w:eastAsia="en-AU"/>
        </w:rPr>
        <w:t>ather, they must provide their: home address; postal address; email address (if any); home phone number (if any); and mobile phone number (if any).</w:t>
      </w:r>
      <w:r>
        <w:rPr>
          <w:rFonts w:ascii="Arial" w:hAnsi="Arial" w:cs="Arial"/>
          <w:b w:val="0"/>
          <w:lang w:eastAsia="en-AU"/>
        </w:rPr>
        <w:t xml:space="preserve"> </w:t>
      </w:r>
    </w:p>
    <w:p w14:paraId="148432B8" w14:textId="218A303B" w:rsidR="00753CA7" w:rsidRPr="00753CA7" w:rsidRDefault="00753CA7" w:rsidP="00753CA7">
      <w:pPr>
        <w:rPr>
          <w:rFonts w:ascii="Arial" w:hAnsi="Arial" w:cs="Arial"/>
          <w:b/>
          <w:bCs/>
          <w:lang w:eastAsia="en-AU"/>
        </w:rPr>
      </w:pPr>
      <w:r w:rsidRPr="00753CA7">
        <w:rPr>
          <w:rFonts w:ascii="Arial" w:hAnsi="Arial" w:cs="Arial"/>
          <w:b/>
          <w:bCs/>
          <w:lang w:eastAsia="en-AU"/>
        </w:rPr>
        <w:t>Clause 8 – Section 116D(2)</w:t>
      </w:r>
    </w:p>
    <w:p w14:paraId="1ADED5BE" w14:textId="2A9F6D62" w:rsidR="00A02622" w:rsidRDefault="00A02622" w:rsidP="00A02622">
      <w:pPr>
        <w:rPr>
          <w:rFonts w:ascii="Arial" w:hAnsi="Arial" w:cs="Arial"/>
          <w:lang w:eastAsia="en-AU"/>
        </w:rPr>
      </w:pPr>
      <w:r w:rsidRPr="00A02622">
        <w:rPr>
          <w:rFonts w:ascii="Arial" w:hAnsi="Arial" w:cs="Arial"/>
          <w:lang w:eastAsia="en-AU"/>
        </w:rPr>
        <w:t>This clause provides that for the purposes of the offence at section 116D(2) the offender must not only update his or her home address and postal address</w:t>
      </w:r>
      <w:r>
        <w:rPr>
          <w:rFonts w:ascii="Arial" w:hAnsi="Arial" w:cs="Arial"/>
          <w:lang w:eastAsia="en-AU"/>
        </w:rPr>
        <w:t xml:space="preserve">. Rather, they </w:t>
      </w:r>
      <w:r w:rsidRPr="00A02622">
        <w:rPr>
          <w:rFonts w:ascii="Arial" w:hAnsi="Arial" w:cs="Arial"/>
          <w:lang w:eastAsia="en-AU"/>
        </w:rPr>
        <w:t>must update their:  home address; postal address; email address (if any); home phone number (if any); and mobile phone number (if any).</w:t>
      </w:r>
    </w:p>
    <w:p w14:paraId="41340512" w14:textId="4D469DC8" w:rsidR="00753CA7" w:rsidRPr="00753CA7" w:rsidRDefault="00753CA7" w:rsidP="00A02622">
      <w:pPr>
        <w:rPr>
          <w:rFonts w:ascii="Arial" w:hAnsi="Arial" w:cs="Arial"/>
          <w:b/>
          <w:bCs/>
          <w:lang w:eastAsia="en-AU"/>
        </w:rPr>
      </w:pPr>
      <w:r>
        <w:rPr>
          <w:rFonts w:ascii="Arial" w:hAnsi="Arial" w:cs="Arial"/>
          <w:b/>
          <w:bCs/>
          <w:lang w:eastAsia="en-AU"/>
        </w:rPr>
        <w:t>Clause 9 – Section 116D(3)</w:t>
      </w:r>
    </w:p>
    <w:p w14:paraId="6F2432E3" w14:textId="62FF4033" w:rsidR="00A02622" w:rsidRPr="00A02622" w:rsidRDefault="00A02622" w:rsidP="00A02622">
      <w:pPr>
        <w:rPr>
          <w:lang w:eastAsia="en-AU"/>
        </w:rPr>
      </w:pPr>
      <w:r>
        <w:rPr>
          <w:rFonts w:ascii="Arial" w:hAnsi="Arial" w:cs="Arial"/>
          <w:lang w:eastAsia="en-AU"/>
        </w:rPr>
        <w:t>This clause provides that for the purposes of the offence at section 116D(3) the offender must not only provide evidence of his or her home address and postal address. Rather, they must provide evidence of their: home address; postal address; email address (if any); home phone number (if any); and mobile phone number (if any).</w:t>
      </w:r>
    </w:p>
    <w:p w14:paraId="7423D68D" w14:textId="0A4576F8" w:rsidR="00D55B69" w:rsidRPr="00050F68" w:rsidRDefault="00D55B69" w:rsidP="00D55B69">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1121AD">
        <w:rPr>
          <w:rFonts w:ascii="Arial" w:hAnsi="Arial" w:cs="Arial"/>
          <w:noProof/>
        </w:rPr>
        <w:t>4</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421835">
        <w:rPr>
          <w:rFonts w:ascii="Arial" w:hAnsi="Arial" w:cs="Arial"/>
          <w:lang w:eastAsia="en-AU"/>
        </w:rPr>
        <w:t>New section 116D(4)</w:t>
      </w:r>
      <w:r w:rsidR="00753CA7">
        <w:rPr>
          <w:rFonts w:ascii="Arial" w:hAnsi="Arial" w:cs="Arial"/>
          <w:lang w:eastAsia="en-AU"/>
        </w:rPr>
        <w:t xml:space="preserve"> and (5)</w:t>
      </w:r>
    </w:p>
    <w:p w14:paraId="1DEADD2E" w14:textId="0C8FEF43" w:rsidR="00D55B69" w:rsidRPr="00050F68" w:rsidRDefault="00D55B69" w:rsidP="00D55B69">
      <w:pPr>
        <w:pStyle w:val="Heading4"/>
        <w:keepNext w:val="0"/>
        <w:rPr>
          <w:rFonts w:ascii="Arial" w:hAnsi="Arial" w:cs="Arial"/>
          <w:b w:val="0"/>
          <w:lang w:eastAsia="en-AU"/>
        </w:rPr>
      </w:pPr>
      <w:r>
        <w:rPr>
          <w:rFonts w:ascii="Arial" w:hAnsi="Arial" w:cs="Arial"/>
          <w:b w:val="0"/>
          <w:lang w:eastAsia="en-AU"/>
        </w:rPr>
        <w:t xml:space="preserve">This clause </w:t>
      </w:r>
      <w:r w:rsidR="00A64FD4">
        <w:rPr>
          <w:rFonts w:ascii="Arial" w:hAnsi="Arial" w:cs="Arial"/>
          <w:b w:val="0"/>
          <w:lang w:eastAsia="en-AU"/>
        </w:rPr>
        <w:t xml:space="preserve">provides that the offences at sections 116D(1), 116D(2) and 116D(3) do not apply if the person has a reasonable excuse.  The note in this clause provides that the defendant has </w:t>
      </w:r>
      <w:r w:rsidR="00A02622">
        <w:rPr>
          <w:rFonts w:ascii="Arial" w:hAnsi="Arial" w:cs="Arial"/>
          <w:b w:val="0"/>
          <w:lang w:eastAsia="en-AU"/>
        </w:rPr>
        <w:t xml:space="preserve">an </w:t>
      </w:r>
      <w:r w:rsidR="00A64FD4">
        <w:rPr>
          <w:rFonts w:ascii="Arial" w:hAnsi="Arial" w:cs="Arial"/>
          <w:b w:val="0"/>
          <w:lang w:eastAsia="en-AU"/>
        </w:rPr>
        <w:t>evidential burden in relation to proving a reasonable excuse.</w:t>
      </w:r>
    </w:p>
    <w:p w14:paraId="5633EE39" w14:textId="2AA5C9A1" w:rsidR="00D55B69" w:rsidRPr="00050F68" w:rsidRDefault="00D55B69" w:rsidP="006D3B0E">
      <w:pPr>
        <w:pStyle w:val="Heading4"/>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1121AD">
        <w:rPr>
          <w:rFonts w:ascii="Arial" w:hAnsi="Arial" w:cs="Arial"/>
          <w:noProof/>
        </w:rPr>
        <w:t>5</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421835">
        <w:rPr>
          <w:rFonts w:ascii="Arial" w:hAnsi="Arial" w:cs="Arial"/>
          <w:lang w:eastAsia="en-AU"/>
        </w:rPr>
        <w:t>Section 116E heading</w:t>
      </w:r>
      <w:r>
        <w:rPr>
          <w:rFonts w:ascii="Arial" w:hAnsi="Arial" w:cs="Arial"/>
          <w:lang w:eastAsia="en-AU"/>
        </w:rPr>
        <w:t xml:space="preserve"> </w:t>
      </w:r>
    </w:p>
    <w:p w14:paraId="09F9B6CA" w14:textId="1958DEE3" w:rsidR="00A64FD4" w:rsidRPr="00050F68" w:rsidRDefault="00A64FD4" w:rsidP="00A64FD4">
      <w:pPr>
        <w:pStyle w:val="Heading4"/>
        <w:keepNext w:val="0"/>
        <w:rPr>
          <w:rFonts w:ascii="Arial" w:hAnsi="Arial" w:cs="Arial"/>
          <w:b w:val="0"/>
          <w:lang w:eastAsia="en-AU"/>
        </w:rPr>
      </w:pPr>
      <w:r>
        <w:rPr>
          <w:rFonts w:ascii="Arial" w:hAnsi="Arial" w:cs="Arial"/>
          <w:b w:val="0"/>
          <w:lang w:eastAsia="en-AU"/>
        </w:rPr>
        <w:t>This clause provides a new heading for section 116E: Registrar may ask other people for offender’s contact details.</w:t>
      </w:r>
    </w:p>
    <w:p w14:paraId="387CC48A" w14:textId="6BE21C4B" w:rsidR="00D55B69" w:rsidRPr="00050F68" w:rsidRDefault="00D55B69" w:rsidP="00D55B69">
      <w:pPr>
        <w:pStyle w:val="Heading4"/>
        <w:keepNext w:val="0"/>
        <w:rPr>
          <w:rFonts w:ascii="Arial" w:hAnsi="Arial" w:cs="Arial"/>
          <w:lang w:eastAsia="en-AU"/>
        </w:rPr>
      </w:pPr>
      <w:r w:rsidRPr="00050F68">
        <w:rPr>
          <w:rFonts w:ascii="Arial" w:hAnsi="Arial" w:cs="Arial"/>
        </w:rPr>
        <w:lastRenderedPageBreak/>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sidR="001121AD">
        <w:rPr>
          <w:rFonts w:ascii="Arial" w:hAnsi="Arial" w:cs="Arial"/>
          <w:noProof/>
        </w:rPr>
        <w:t>6</w:t>
      </w:r>
      <w:r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421835">
        <w:rPr>
          <w:rFonts w:ascii="Arial" w:hAnsi="Arial" w:cs="Arial"/>
          <w:lang w:eastAsia="en-AU"/>
        </w:rPr>
        <w:t>Section 116E(1)</w:t>
      </w:r>
      <w:r>
        <w:rPr>
          <w:rFonts w:ascii="Arial" w:hAnsi="Arial" w:cs="Arial"/>
          <w:lang w:eastAsia="en-AU"/>
        </w:rPr>
        <w:t xml:space="preserve"> </w:t>
      </w:r>
    </w:p>
    <w:p w14:paraId="258CA4D2" w14:textId="0EB7AAF0" w:rsidR="00D55B69" w:rsidRDefault="00D55B69" w:rsidP="00D55B69">
      <w:pPr>
        <w:pStyle w:val="Heading4"/>
        <w:keepNext w:val="0"/>
        <w:rPr>
          <w:rFonts w:ascii="Arial" w:hAnsi="Arial" w:cs="Arial"/>
          <w:b w:val="0"/>
          <w:lang w:eastAsia="en-AU"/>
        </w:rPr>
      </w:pPr>
      <w:r>
        <w:rPr>
          <w:rFonts w:ascii="Arial" w:hAnsi="Arial" w:cs="Arial"/>
          <w:b w:val="0"/>
          <w:lang w:eastAsia="en-AU"/>
        </w:rPr>
        <w:t xml:space="preserve">This clause </w:t>
      </w:r>
      <w:r w:rsidR="00A64FD4">
        <w:rPr>
          <w:rFonts w:ascii="Arial" w:hAnsi="Arial" w:cs="Arial"/>
          <w:b w:val="0"/>
          <w:lang w:eastAsia="en-AU"/>
        </w:rPr>
        <w:t xml:space="preserve">provides that for the purposes of section 116E(1), the registrar may ask a relevant person to give the registrar </w:t>
      </w:r>
      <w:r w:rsidR="005276FA">
        <w:rPr>
          <w:rFonts w:ascii="Arial" w:hAnsi="Arial" w:cs="Arial"/>
          <w:b w:val="0"/>
          <w:lang w:eastAsia="en-AU"/>
        </w:rPr>
        <w:t>any of the contact details mentioned in section 116D(1) that they hold for a stated offender who is liable to pay a fine.  The contact details mentioned in section 116D(1) are: home address; postal address; email address (if any); home phone number (if any); and mobile phone number (if any).</w:t>
      </w:r>
    </w:p>
    <w:p w14:paraId="37255F8D" w14:textId="16BCBE77" w:rsidR="00753CA7" w:rsidRDefault="00753CA7" w:rsidP="00753CA7">
      <w:pPr>
        <w:rPr>
          <w:rFonts w:ascii="Arial" w:hAnsi="Arial" w:cs="Arial"/>
          <w:b/>
          <w:bCs/>
          <w:i/>
          <w:iCs/>
          <w:lang w:eastAsia="en-AU"/>
        </w:rPr>
      </w:pPr>
      <w:r w:rsidRPr="00753CA7">
        <w:rPr>
          <w:rFonts w:ascii="Arial" w:hAnsi="Arial" w:cs="Arial"/>
          <w:b/>
          <w:bCs/>
          <w:lang w:eastAsia="en-AU"/>
        </w:rPr>
        <w:t xml:space="preserve">Clause 13 – Section 116E(3), new definition of </w:t>
      </w:r>
      <w:r w:rsidRPr="00753CA7">
        <w:rPr>
          <w:rFonts w:ascii="Arial" w:hAnsi="Arial" w:cs="Arial"/>
          <w:b/>
          <w:bCs/>
          <w:i/>
          <w:iCs/>
          <w:lang w:eastAsia="en-AU"/>
        </w:rPr>
        <w:t>contact details</w:t>
      </w:r>
    </w:p>
    <w:p w14:paraId="61E3A269" w14:textId="0D3DAC01" w:rsidR="00753CA7" w:rsidRPr="00753CA7" w:rsidRDefault="00753CA7" w:rsidP="00753CA7">
      <w:pPr>
        <w:rPr>
          <w:rFonts w:ascii="Arial" w:hAnsi="Arial" w:cs="Arial"/>
          <w:lang w:eastAsia="en-AU"/>
        </w:rPr>
      </w:pPr>
      <w:r>
        <w:rPr>
          <w:rFonts w:ascii="Arial" w:hAnsi="Arial" w:cs="Arial"/>
          <w:lang w:eastAsia="en-AU"/>
        </w:rPr>
        <w:t>This clause inserts a new definition of contact details at section 116E(3).</w:t>
      </w:r>
    </w:p>
    <w:p w14:paraId="1F9BD918" w14:textId="2643B65C" w:rsidR="00D55B69" w:rsidRPr="00050F68" w:rsidRDefault="00D55B69" w:rsidP="00D55B69">
      <w:pPr>
        <w:pStyle w:val="Heading4"/>
        <w:keepNext w:val="0"/>
        <w:rPr>
          <w:rFonts w:ascii="Arial" w:hAnsi="Arial" w:cs="Arial"/>
          <w:lang w:eastAsia="en-AU"/>
        </w:rPr>
      </w:pPr>
      <w:r w:rsidRPr="00050F68">
        <w:rPr>
          <w:rFonts w:ascii="Arial" w:hAnsi="Arial" w:cs="Arial"/>
        </w:rPr>
        <w:t xml:space="preserve">Clause </w:t>
      </w:r>
      <w:r w:rsidR="00753CA7">
        <w:rPr>
          <w:rFonts w:ascii="Arial" w:hAnsi="Arial" w:cs="Arial"/>
        </w:rPr>
        <w:t>14</w:t>
      </w:r>
      <w:r w:rsidRPr="00050F68">
        <w:rPr>
          <w:rFonts w:ascii="Arial" w:hAnsi="Arial" w:cs="Arial"/>
          <w:bCs/>
          <w:lang w:eastAsia="en-AU"/>
        </w:rPr>
        <w:t xml:space="preserve"> </w:t>
      </w:r>
      <w:r w:rsidRPr="00050F68">
        <w:rPr>
          <w:rFonts w:ascii="Arial" w:hAnsi="Arial" w:cs="Arial"/>
          <w:lang w:eastAsia="en-AU"/>
        </w:rPr>
        <w:t xml:space="preserve">– </w:t>
      </w:r>
      <w:r w:rsidR="00421835">
        <w:rPr>
          <w:rFonts w:ascii="Arial" w:hAnsi="Arial" w:cs="Arial"/>
          <w:lang w:eastAsia="en-AU"/>
        </w:rPr>
        <w:t>Default notice, New section 116H(3)</w:t>
      </w:r>
      <w:r w:rsidR="00C42C2D">
        <w:rPr>
          <w:rFonts w:ascii="Arial" w:hAnsi="Arial" w:cs="Arial"/>
          <w:lang w:eastAsia="en-AU"/>
        </w:rPr>
        <w:t xml:space="preserve"> </w:t>
      </w:r>
      <w:r>
        <w:rPr>
          <w:rFonts w:ascii="Arial" w:hAnsi="Arial" w:cs="Arial"/>
          <w:lang w:eastAsia="en-AU"/>
        </w:rPr>
        <w:t xml:space="preserve"> </w:t>
      </w:r>
    </w:p>
    <w:p w14:paraId="718585F7" w14:textId="071E3608" w:rsidR="0039691D" w:rsidRPr="0039691D" w:rsidRDefault="00D55B69" w:rsidP="0039691D">
      <w:pPr>
        <w:pStyle w:val="Heading4"/>
        <w:keepNext w:val="0"/>
        <w:rPr>
          <w:rFonts w:ascii="Arial" w:hAnsi="Arial" w:cs="Arial"/>
          <w:b w:val="0"/>
          <w:lang w:eastAsia="en-AU"/>
        </w:rPr>
      </w:pPr>
      <w:r>
        <w:rPr>
          <w:rFonts w:ascii="Arial" w:hAnsi="Arial" w:cs="Arial"/>
          <w:b w:val="0"/>
          <w:lang w:eastAsia="en-AU"/>
        </w:rPr>
        <w:t xml:space="preserve">This clause </w:t>
      </w:r>
      <w:r w:rsidR="0039691D">
        <w:rPr>
          <w:rFonts w:ascii="Arial" w:hAnsi="Arial" w:cs="Arial"/>
          <w:b w:val="0"/>
          <w:lang w:eastAsia="en-AU"/>
        </w:rPr>
        <w:t>inserts a new section</w:t>
      </w:r>
      <w:r w:rsidR="00C42C2D">
        <w:rPr>
          <w:rFonts w:ascii="Arial" w:hAnsi="Arial" w:cs="Arial"/>
          <w:b w:val="0"/>
          <w:lang w:eastAsia="en-AU"/>
        </w:rPr>
        <w:t xml:space="preserve"> </w:t>
      </w:r>
      <w:r w:rsidR="0039691D">
        <w:rPr>
          <w:rFonts w:ascii="Arial" w:hAnsi="Arial" w:cs="Arial"/>
          <w:b w:val="0"/>
          <w:lang w:eastAsia="en-AU"/>
        </w:rPr>
        <w:t>116H(3) to provide that if an offender defaults in paying a fine, the director-general must send the fine defaulter a default notice to the fine defaulter’s last-known postal address or email address.</w:t>
      </w:r>
    </w:p>
    <w:p w14:paraId="67748ED8" w14:textId="5FED129C" w:rsidR="0050424A" w:rsidRDefault="00C42C2D" w:rsidP="00C42C2D">
      <w:pPr>
        <w:pStyle w:val="Heading4"/>
        <w:keepNext w:val="0"/>
        <w:rPr>
          <w:rFonts w:ascii="Arial" w:hAnsi="Arial" w:cs="Arial"/>
          <w:lang w:eastAsia="en-AU"/>
        </w:rPr>
      </w:pPr>
      <w:r w:rsidRPr="00050F68">
        <w:rPr>
          <w:rFonts w:ascii="Arial" w:hAnsi="Arial" w:cs="Arial"/>
        </w:rPr>
        <w:t xml:space="preserve">Clause </w:t>
      </w:r>
      <w:r w:rsidR="0050424A">
        <w:rPr>
          <w:rFonts w:ascii="Arial" w:hAnsi="Arial" w:cs="Arial"/>
        </w:rPr>
        <w:t>15</w:t>
      </w:r>
      <w:r w:rsidRPr="00050F68">
        <w:rPr>
          <w:rFonts w:ascii="Arial" w:hAnsi="Arial" w:cs="Arial"/>
          <w:bCs/>
          <w:lang w:eastAsia="en-AU"/>
        </w:rPr>
        <w:t xml:space="preserve"> </w:t>
      </w:r>
      <w:r w:rsidRPr="00050F68">
        <w:rPr>
          <w:rFonts w:ascii="Arial" w:hAnsi="Arial" w:cs="Arial"/>
          <w:lang w:eastAsia="en-AU"/>
        </w:rPr>
        <w:t xml:space="preserve">– </w:t>
      </w:r>
      <w:r w:rsidR="0050424A">
        <w:rPr>
          <w:rFonts w:ascii="Arial" w:hAnsi="Arial" w:cs="Arial"/>
          <w:lang w:eastAsia="en-AU"/>
        </w:rPr>
        <w:t>Form of default notice, Section 116I(1)(e)</w:t>
      </w:r>
    </w:p>
    <w:p w14:paraId="3626D717" w14:textId="0C4FD19F" w:rsidR="0050424A" w:rsidRPr="0050424A" w:rsidRDefault="0050424A" w:rsidP="00C42C2D">
      <w:pPr>
        <w:pStyle w:val="Heading4"/>
        <w:keepNext w:val="0"/>
        <w:rPr>
          <w:rFonts w:ascii="Arial" w:hAnsi="Arial" w:cs="Arial"/>
          <w:b w:val="0"/>
          <w:bCs/>
          <w:lang w:eastAsia="en-AU"/>
        </w:rPr>
      </w:pPr>
      <w:r>
        <w:rPr>
          <w:rFonts w:ascii="Arial" w:hAnsi="Arial" w:cs="Arial"/>
          <w:b w:val="0"/>
          <w:bCs/>
          <w:lang w:eastAsia="en-AU"/>
        </w:rPr>
        <w:t>This clause omits the word ‘address’ and substitutes ‘contact details’ for the purposes of section 116I(1)(e).</w:t>
      </w:r>
    </w:p>
    <w:p w14:paraId="3E57855D" w14:textId="18BDB018" w:rsidR="00C42C2D" w:rsidRPr="00050F68" w:rsidRDefault="0050424A" w:rsidP="00C42C2D">
      <w:pPr>
        <w:pStyle w:val="Heading4"/>
        <w:keepNext w:val="0"/>
        <w:rPr>
          <w:rFonts w:ascii="Arial" w:hAnsi="Arial" w:cs="Arial"/>
          <w:lang w:eastAsia="en-AU"/>
        </w:rPr>
      </w:pPr>
      <w:r>
        <w:rPr>
          <w:rFonts w:ascii="Arial" w:hAnsi="Arial" w:cs="Arial"/>
          <w:lang w:eastAsia="en-AU"/>
        </w:rPr>
        <w:t xml:space="preserve">Clause 16 - </w:t>
      </w:r>
      <w:r w:rsidR="00421835">
        <w:rPr>
          <w:rFonts w:ascii="Arial" w:hAnsi="Arial" w:cs="Arial"/>
          <w:lang w:eastAsia="en-AU"/>
        </w:rPr>
        <w:t>Reminder notice, Section 116J(2)</w:t>
      </w:r>
    </w:p>
    <w:p w14:paraId="27592C5D" w14:textId="505B6251" w:rsidR="0039691D" w:rsidRPr="0039691D" w:rsidRDefault="00C42C2D" w:rsidP="0039691D">
      <w:pPr>
        <w:pStyle w:val="Heading4"/>
        <w:keepNext w:val="0"/>
        <w:rPr>
          <w:rFonts w:ascii="Arial" w:hAnsi="Arial" w:cs="Arial"/>
          <w:b w:val="0"/>
          <w:lang w:eastAsia="en-AU"/>
        </w:rPr>
      </w:pPr>
      <w:r>
        <w:rPr>
          <w:rFonts w:ascii="Arial" w:hAnsi="Arial" w:cs="Arial"/>
          <w:b w:val="0"/>
          <w:lang w:eastAsia="en-AU"/>
        </w:rPr>
        <w:t xml:space="preserve">This clause amends section </w:t>
      </w:r>
      <w:r w:rsidR="0039691D">
        <w:rPr>
          <w:rFonts w:ascii="Arial" w:hAnsi="Arial" w:cs="Arial"/>
          <w:b w:val="0"/>
          <w:lang w:eastAsia="en-AU"/>
        </w:rPr>
        <w:t>116J(2) to provide that a reminder notice at section 116J(1) must be sent to the fine defaulter’s last-known postal address or email address.</w:t>
      </w:r>
    </w:p>
    <w:p w14:paraId="5060AFA3" w14:textId="04CF8F18" w:rsidR="00F41FCC" w:rsidRPr="008E6A8C" w:rsidRDefault="00F41FCC" w:rsidP="00F41FCC">
      <w:pPr>
        <w:pStyle w:val="Heading4"/>
        <w:keepNext w:val="0"/>
        <w:rPr>
          <w:rFonts w:ascii="Arial" w:hAnsi="Arial" w:cs="Arial"/>
          <w:i/>
          <w:iCs/>
          <w:lang w:eastAsia="en-AU"/>
        </w:rPr>
      </w:pPr>
      <w:r w:rsidRPr="00050F68">
        <w:rPr>
          <w:rFonts w:ascii="Arial" w:hAnsi="Arial" w:cs="Arial"/>
        </w:rPr>
        <w:t xml:space="preserve">Clause </w:t>
      </w:r>
      <w:r w:rsidR="0050424A">
        <w:rPr>
          <w:rFonts w:ascii="Arial" w:hAnsi="Arial" w:cs="Arial"/>
        </w:rPr>
        <w:t>17</w:t>
      </w:r>
      <w:r w:rsidRPr="00050F68">
        <w:rPr>
          <w:rFonts w:ascii="Arial" w:hAnsi="Arial" w:cs="Arial"/>
          <w:bCs/>
          <w:lang w:eastAsia="en-AU"/>
        </w:rPr>
        <w:t xml:space="preserve"> </w:t>
      </w:r>
      <w:r w:rsidRPr="00050F68">
        <w:rPr>
          <w:rFonts w:ascii="Arial" w:hAnsi="Arial" w:cs="Arial"/>
          <w:lang w:eastAsia="en-AU"/>
        </w:rPr>
        <w:t xml:space="preserve">– </w:t>
      </w:r>
      <w:r w:rsidR="00421835">
        <w:rPr>
          <w:rFonts w:ascii="Arial" w:hAnsi="Arial" w:cs="Arial"/>
          <w:lang w:eastAsia="en-AU"/>
        </w:rPr>
        <w:t>Sharing information, Section 116ZT, example</w:t>
      </w:r>
      <w:r>
        <w:rPr>
          <w:rFonts w:ascii="Arial" w:hAnsi="Arial" w:cs="Arial"/>
          <w:i/>
          <w:iCs/>
          <w:lang w:eastAsia="en-AU"/>
        </w:rPr>
        <w:t xml:space="preserve"> </w:t>
      </w:r>
    </w:p>
    <w:p w14:paraId="4C3CB7B6" w14:textId="3F6CBAEE" w:rsidR="00F41FCC" w:rsidRDefault="00F41FCC" w:rsidP="00F41FCC">
      <w:pPr>
        <w:pStyle w:val="Heading4"/>
        <w:keepNext w:val="0"/>
        <w:rPr>
          <w:rFonts w:ascii="Arial" w:hAnsi="Arial" w:cs="Arial"/>
          <w:b w:val="0"/>
          <w:lang w:eastAsia="en-AU"/>
        </w:rPr>
      </w:pPr>
      <w:r>
        <w:rPr>
          <w:rFonts w:ascii="Arial" w:hAnsi="Arial" w:cs="Arial"/>
          <w:b w:val="0"/>
          <w:lang w:eastAsia="en-AU"/>
        </w:rPr>
        <w:t xml:space="preserve">This clause </w:t>
      </w:r>
      <w:r w:rsidR="006F08A3">
        <w:rPr>
          <w:rFonts w:ascii="Arial" w:hAnsi="Arial" w:cs="Arial"/>
          <w:b w:val="0"/>
          <w:lang w:eastAsia="en-AU"/>
        </w:rPr>
        <w:t xml:space="preserve">amends the example at section 116ZT so that the example of sharing information is: the registrar giving the director-general contact details of a fine defaulter.  </w:t>
      </w:r>
    </w:p>
    <w:p w14:paraId="1A5BBE0D" w14:textId="4C96BF3B" w:rsidR="00421835" w:rsidRDefault="00421835" w:rsidP="00421835">
      <w:pPr>
        <w:rPr>
          <w:lang w:eastAsia="en-AU"/>
        </w:rPr>
      </w:pPr>
    </w:p>
    <w:p w14:paraId="5F7D9D0E" w14:textId="279F285E" w:rsidR="00421835" w:rsidRPr="00421835" w:rsidRDefault="00421835" w:rsidP="00421835">
      <w:pPr>
        <w:rPr>
          <w:rFonts w:ascii="Arial" w:hAnsi="Arial" w:cs="Arial"/>
          <w:b/>
          <w:bCs/>
          <w:lang w:eastAsia="en-AU"/>
        </w:rPr>
      </w:pPr>
      <w:r w:rsidRPr="00421835">
        <w:rPr>
          <w:rFonts w:ascii="Arial" w:hAnsi="Arial" w:cs="Arial"/>
          <w:b/>
          <w:bCs/>
          <w:lang w:eastAsia="en-AU"/>
        </w:rPr>
        <w:t xml:space="preserve">Part </w:t>
      </w:r>
      <w:r w:rsidR="0050424A">
        <w:rPr>
          <w:rFonts w:ascii="Arial" w:hAnsi="Arial" w:cs="Arial"/>
          <w:b/>
          <w:bCs/>
          <w:lang w:eastAsia="en-AU"/>
        </w:rPr>
        <w:t>4</w:t>
      </w:r>
      <w:r w:rsidRPr="00421835">
        <w:rPr>
          <w:rFonts w:ascii="Arial" w:hAnsi="Arial" w:cs="Arial"/>
          <w:b/>
          <w:bCs/>
          <w:lang w:eastAsia="en-AU"/>
        </w:rPr>
        <w:t xml:space="preserve"> Crimes (Sentencing) Act 2005</w:t>
      </w:r>
    </w:p>
    <w:p w14:paraId="1EF63367" w14:textId="08A4D1CB" w:rsidR="008E6A8C" w:rsidRPr="008E6A8C" w:rsidRDefault="008E6A8C" w:rsidP="008E6A8C">
      <w:pPr>
        <w:pStyle w:val="Heading4"/>
        <w:keepNext w:val="0"/>
        <w:rPr>
          <w:rFonts w:ascii="Arial" w:hAnsi="Arial" w:cs="Arial"/>
          <w:i/>
          <w:iCs/>
          <w:lang w:eastAsia="en-AU"/>
        </w:rPr>
      </w:pPr>
      <w:r w:rsidRPr="00050F68">
        <w:rPr>
          <w:rFonts w:ascii="Arial" w:hAnsi="Arial" w:cs="Arial"/>
        </w:rPr>
        <w:t xml:space="preserve">Clause </w:t>
      </w:r>
      <w:r w:rsidR="0050424A">
        <w:rPr>
          <w:rFonts w:ascii="Arial" w:hAnsi="Arial" w:cs="Arial"/>
        </w:rPr>
        <w:t>18</w:t>
      </w:r>
      <w:r w:rsidRPr="00050F68">
        <w:rPr>
          <w:rFonts w:ascii="Arial" w:hAnsi="Arial" w:cs="Arial"/>
          <w:bCs/>
          <w:lang w:eastAsia="en-AU"/>
        </w:rPr>
        <w:t xml:space="preserve"> </w:t>
      </w:r>
      <w:r w:rsidRPr="00050F68">
        <w:rPr>
          <w:rFonts w:ascii="Arial" w:hAnsi="Arial" w:cs="Arial"/>
          <w:lang w:eastAsia="en-AU"/>
        </w:rPr>
        <w:t>–</w:t>
      </w:r>
      <w:r w:rsidR="00B64B7E">
        <w:rPr>
          <w:rFonts w:ascii="Arial" w:hAnsi="Arial" w:cs="Arial"/>
          <w:lang w:eastAsia="en-AU"/>
        </w:rPr>
        <w:t xml:space="preserve"> </w:t>
      </w:r>
      <w:r w:rsidR="006F08A3">
        <w:rPr>
          <w:rFonts w:ascii="Arial" w:hAnsi="Arial" w:cs="Arial"/>
          <w:lang w:eastAsia="en-AU"/>
        </w:rPr>
        <w:t>Assessment of suitability – intensive correction order, Table 46D, item 7</w:t>
      </w:r>
      <w:r>
        <w:rPr>
          <w:rFonts w:ascii="Arial" w:hAnsi="Arial" w:cs="Arial"/>
          <w:i/>
          <w:iCs/>
          <w:lang w:eastAsia="en-AU"/>
        </w:rPr>
        <w:t xml:space="preserve"> </w:t>
      </w:r>
    </w:p>
    <w:p w14:paraId="13C55DBC" w14:textId="5C4720CF" w:rsidR="006D3D23" w:rsidRDefault="00FB5E23" w:rsidP="008E6A8C">
      <w:pPr>
        <w:pStyle w:val="Heading4"/>
        <w:keepNext w:val="0"/>
        <w:rPr>
          <w:rFonts w:ascii="Arial" w:hAnsi="Arial" w:cs="Arial"/>
          <w:b w:val="0"/>
          <w:lang w:eastAsia="en-AU"/>
        </w:rPr>
      </w:pPr>
      <w:r>
        <w:rPr>
          <w:rFonts w:ascii="Arial" w:hAnsi="Arial" w:cs="Arial"/>
          <w:b w:val="0"/>
          <w:lang w:eastAsia="en-AU"/>
        </w:rPr>
        <w:t xml:space="preserve">This clause </w:t>
      </w:r>
      <w:r w:rsidR="006F08A3">
        <w:rPr>
          <w:rFonts w:ascii="Arial" w:hAnsi="Arial" w:cs="Arial"/>
          <w:b w:val="0"/>
          <w:lang w:eastAsia="en-AU"/>
        </w:rPr>
        <w:t xml:space="preserve">amends Table 46D </w:t>
      </w:r>
      <w:r w:rsidR="006D3D23">
        <w:rPr>
          <w:rFonts w:ascii="Arial" w:hAnsi="Arial" w:cs="Arial"/>
          <w:b w:val="0"/>
          <w:lang w:eastAsia="en-AU"/>
        </w:rPr>
        <w:t xml:space="preserve">to include an offender’s residence outside the ACT as an indicator of unsuitability as such a circumstance may make administration of an intensive correction order, or the offender’s compliance with an intensive correction order, impracticable.  </w:t>
      </w:r>
    </w:p>
    <w:p w14:paraId="2FC29E5C" w14:textId="77777777" w:rsidR="006D3D23" w:rsidRPr="006D3D23" w:rsidRDefault="006D3D23" w:rsidP="006D3D23">
      <w:pPr>
        <w:rPr>
          <w:lang w:eastAsia="en-AU"/>
        </w:rPr>
      </w:pPr>
    </w:p>
    <w:p w14:paraId="2B154A93" w14:textId="468D5E33" w:rsidR="006D3D23" w:rsidRPr="006D3D23" w:rsidRDefault="006D3D23" w:rsidP="006D3D23">
      <w:pPr>
        <w:rPr>
          <w:rFonts w:ascii="Arial" w:hAnsi="Arial" w:cs="Arial"/>
          <w:b/>
          <w:bCs/>
          <w:lang w:eastAsia="en-AU"/>
        </w:rPr>
      </w:pPr>
      <w:r w:rsidRPr="004A6807">
        <w:rPr>
          <w:rFonts w:ascii="Arial" w:hAnsi="Arial" w:cs="Arial"/>
          <w:b/>
          <w:bCs/>
          <w:lang w:eastAsia="en-AU"/>
        </w:rPr>
        <w:lastRenderedPageBreak/>
        <w:t xml:space="preserve">Part </w:t>
      </w:r>
      <w:r w:rsidR="0050424A">
        <w:rPr>
          <w:rFonts w:ascii="Arial" w:hAnsi="Arial" w:cs="Arial"/>
          <w:b/>
          <w:bCs/>
          <w:lang w:eastAsia="en-AU"/>
        </w:rPr>
        <w:t>5</w:t>
      </w:r>
      <w:r w:rsidRPr="004A6807">
        <w:rPr>
          <w:rFonts w:ascii="Arial" w:hAnsi="Arial" w:cs="Arial"/>
          <w:b/>
          <w:bCs/>
          <w:lang w:eastAsia="en-AU"/>
        </w:rPr>
        <w:t xml:space="preserve"> Criminal Code 2002</w:t>
      </w:r>
    </w:p>
    <w:p w14:paraId="1D5F5B39" w14:textId="7062C2EF" w:rsidR="00294822" w:rsidRPr="00050F68" w:rsidRDefault="00294822" w:rsidP="00294822">
      <w:pPr>
        <w:pStyle w:val="Heading4"/>
        <w:keepNext w:val="0"/>
        <w:rPr>
          <w:rFonts w:ascii="Arial" w:hAnsi="Arial" w:cs="Arial"/>
          <w:lang w:eastAsia="en-AU"/>
        </w:rPr>
      </w:pPr>
      <w:r w:rsidRPr="00050F68">
        <w:rPr>
          <w:rFonts w:ascii="Arial" w:hAnsi="Arial" w:cs="Arial"/>
        </w:rPr>
        <w:t xml:space="preserve">Clause </w:t>
      </w:r>
      <w:r w:rsidR="0050424A">
        <w:rPr>
          <w:rFonts w:ascii="Arial" w:hAnsi="Arial" w:cs="Arial"/>
        </w:rPr>
        <w:t>19</w:t>
      </w:r>
      <w:r w:rsidRPr="00050F68">
        <w:rPr>
          <w:rFonts w:ascii="Arial" w:hAnsi="Arial" w:cs="Arial"/>
          <w:bCs/>
          <w:lang w:eastAsia="en-AU"/>
        </w:rPr>
        <w:t xml:space="preserve"> </w:t>
      </w:r>
      <w:r w:rsidRPr="00050F68">
        <w:rPr>
          <w:rFonts w:ascii="Arial" w:hAnsi="Arial" w:cs="Arial"/>
          <w:lang w:eastAsia="en-AU"/>
        </w:rPr>
        <w:t xml:space="preserve">– </w:t>
      </w:r>
      <w:r w:rsidR="006D3D23">
        <w:rPr>
          <w:rFonts w:ascii="Arial" w:hAnsi="Arial" w:cs="Arial"/>
          <w:lang w:eastAsia="en-AU"/>
        </w:rPr>
        <w:t>New part 7A.1 heading</w:t>
      </w:r>
      <w:r>
        <w:rPr>
          <w:rFonts w:ascii="Arial" w:hAnsi="Arial" w:cs="Arial"/>
          <w:lang w:eastAsia="en-AU"/>
        </w:rPr>
        <w:t xml:space="preserve">   </w:t>
      </w:r>
    </w:p>
    <w:p w14:paraId="6E3B6A2D" w14:textId="11E3AB75" w:rsidR="00294822" w:rsidRDefault="00294822" w:rsidP="00294822">
      <w:pPr>
        <w:rPr>
          <w:lang w:eastAsia="en-AU"/>
        </w:rPr>
      </w:pPr>
      <w:r>
        <w:rPr>
          <w:rFonts w:ascii="Arial" w:hAnsi="Arial" w:cs="Arial"/>
          <w:lang w:eastAsia="en-AU"/>
        </w:rPr>
        <w:t xml:space="preserve">This clause </w:t>
      </w:r>
      <w:r w:rsidR="003A4D6E">
        <w:rPr>
          <w:rFonts w:ascii="Arial" w:hAnsi="Arial" w:cs="Arial"/>
          <w:lang w:eastAsia="en-AU"/>
        </w:rPr>
        <w:t>inserts a new heading: Part 7A.1 Serious vilification.</w:t>
      </w:r>
      <w:r>
        <w:rPr>
          <w:rFonts w:ascii="Arial" w:hAnsi="Arial" w:cs="Arial"/>
          <w:lang w:eastAsia="en-AU"/>
        </w:rPr>
        <w:t xml:space="preserve"> </w:t>
      </w:r>
    </w:p>
    <w:p w14:paraId="786543B2" w14:textId="39D8CD14" w:rsidR="00294822" w:rsidRPr="00050F68" w:rsidRDefault="00294822" w:rsidP="00294822">
      <w:pPr>
        <w:pStyle w:val="Heading4"/>
        <w:keepNext w:val="0"/>
        <w:rPr>
          <w:rFonts w:ascii="Arial" w:hAnsi="Arial" w:cs="Arial"/>
          <w:lang w:eastAsia="en-AU"/>
        </w:rPr>
      </w:pPr>
      <w:r w:rsidRPr="00050F68">
        <w:rPr>
          <w:rFonts w:ascii="Arial" w:hAnsi="Arial" w:cs="Arial"/>
        </w:rPr>
        <w:t xml:space="preserve">Clause </w:t>
      </w:r>
      <w:r w:rsidR="0050424A">
        <w:rPr>
          <w:rFonts w:ascii="Arial" w:hAnsi="Arial" w:cs="Arial"/>
        </w:rPr>
        <w:t>20</w:t>
      </w:r>
      <w:r w:rsidRPr="00050F68">
        <w:rPr>
          <w:rFonts w:ascii="Arial" w:hAnsi="Arial" w:cs="Arial"/>
          <w:bCs/>
          <w:lang w:eastAsia="en-AU"/>
        </w:rPr>
        <w:t xml:space="preserve"> </w:t>
      </w:r>
      <w:r w:rsidRPr="00050F68">
        <w:rPr>
          <w:rFonts w:ascii="Arial" w:hAnsi="Arial" w:cs="Arial"/>
          <w:lang w:eastAsia="en-AU"/>
        </w:rPr>
        <w:t xml:space="preserve">– </w:t>
      </w:r>
      <w:r w:rsidR="006D3D23">
        <w:rPr>
          <w:rFonts w:ascii="Arial" w:hAnsi="Arial" w:cs="Arial"/>
          <w:lang w:eastAsia="en-AU"/>
        </w:rPr>
        <w:t>New parts 7A.2 and 7A.3</w:t>
      </w:r>
      <w:r>
        <w:rPr>
          <w:rFonts w:ascii="Arial" w:hAnsi="Arial" w:cs="Arial"/>
          <w:lang w:eastAsia="en-AU"/>
        </w:rPr>
        <w:t xml:space="preserve">   </w:t>
      </w:r>
    </w:p>
    <w:p w14:paraId="4DB4747B" w14:textId="7D147AD6" w:rsidR="00110565" w:rsidRPr="00110565" w:rsidRDefault="00110565" w:rsidP="001A70E3">
      <w:pPr>
        <w:rPr>
          <w:rFonts w:ascii="Arial" w:hAnsi="Arial" w:cs="Arial"/>
          <w:u w:val="single"/>
          <w:lang w:eastAsia="en-AU"/>
        </w:rPr>
      </w:pPr>
      <w:r>
        <w:rPr>
          <w:rFonts w:ascii="Arial" w:hAnsi="Arial" w:cs="Arial"/>
          <w:u w:val="single"/>
          <w:lang w:eastAsia="en-AU"/>
        </w:rPr>
        <w:t>New Part 7A.2 – New offence of public display of Nazi symbols</w:t>
      </w:r>
    </w:p>
    <w:p w14:paraId="3D2A5DDA" w14:textId="41A7CA2B" w:rsidR="00294822" w:rsidRDefault="00294822" w:rsidP="001A70E3">
      <w:pPr>
        <w:rPr>
          <w:rFonts w:ascii="Arial" w:hAnsi="Arial" w:cs="Arial"/>
          <w:lang w:eastAsia="en-AU"/>
        </w:rPr>
      </w:pPr>
      <w:r>
        <w:rPr>
          <w:rFonts w:ascii="Arial" w:hAnsi="Arial" w:cs="Arial"/>
          <w:lang w:eastAsia="en-AU"/>
        </w:rPr>
        <w:t xml:space="preserve">This clause </w:t>
      </w:r>
      <w:r w:rsidR="003A4D6E">
        <w:rPr>
          <w:rFonts w:ascii="Arial" w:hAnsi="Arial" w:cs="Arial"/>
          <w:lang w:eastAsia="en-AU"/>
        </w:rPr>
        <w:t>inserts a new Part 7A.2 which contains a new offence of public display of Nazi symbols.  New section 752 provides that a person commits an offence if: the person displays a Nazi symbol; and the person knows, or ought reasonably to know, that the symbol is associated with Nazi ideology; and the display is other than in private.  The offence is intended to capture</w:t>
      </w:r>
      <w:r w:rsidR="00A02622">
        <w:rPr>
          <w:rFonts w:ascii="Arial" w:hAnsi="Arial" w:cs="Arial"/>
          <w:lang w:eastAsia="en-AU"/>
        </w:rPr>
        <w:t xml:space="preserve"> not only the public display of a Nazi symbol at a physical location but also</w:t>
      </w:r>
      <w:r w:rsidR="003A4D6E">
        <w:rPr>
          <w:rFonts w:ascii="Arial" w:hAnsi="Arial" w:cs="Arial"/>
          <w:lang w:eastAsia="en-AU"/>
        </w:rPr>
        <w:t xml:space="preserve"> the online public display of a Nazi symbol.</w:t>
      </w:r>
    </w:p>
    <w:p w14:paraId="7CBF921B" w14:textId="2C4948AB" w:rsidR="003A4D6E" w:rsidRDefault="003A4D6E" w:rsidP="001A70E3">
      <w:pPr>
        <w:rPr>
          <w:rFonts w:ascii="Arial" w:hAnsi="Arial" w:cs="Arial"/>
          <w:lang w:eastAsia="en-AU"/>
        </w:rPr>
      </w:pPr>
      <w:r>
        <w:rPr>
          <w:rFonts w:ascii="Arial" w:hAnsi="Arial" w:cs="Arial"/>
          <w:lang w:eastAsia="en-AU"/>
        </w:rPr>
        <w:t>The maximum penalty for the offence is 120 penalty units, imprisonment for 12 months or both.</w:t>
      </w:r>
    </w:p>
    <w:p w14:paraId="24FDA02F" w14:textId="5D03BE2B" w:rsidR="003A4D6E" w:rsidRDefault="003A4D6E" w:rsidP="001A70E3">
      <w:pPr>
        <w:rPr>
          <w:rFonts w:ascii="Arial" w:hAnsi="Arial" w:cs="Arial"/>
          <w:lang w:eastAsia="en-AU"/>
        </w:rPr>
      </w:pPr>
      <w:r>
        <w:rPr>
          <w:rFonts w:ascii="Arial" w:hAnsi="Arial" w:cs="Arial"/>
          <w:lang w:eastAsia="en-AU"/>
        </w:rPr>
        <w:t>The offence does not apply to people who display a Nazi symbol reasonably and in good faith: for genuine academic, artistic religious or scientific purposes; or for a genuine cultural or educational purpose; or in making or publishing a fair and accurate report of an event or matter of public interest; or in opposition to fascism, Nazism, neo-Nazism or other related ideologies.</w:t>
      </w:r>
    </w:p>
    <w:p w14:paraId="0B7E3D8D" w14:textId="1DA7ECF5" w:rsidR="003A4D6E" w:rsidRDefault="003A4D6E" w:rsidP="001A70E3">
      <w:pPr>
        <w:rPr>
          <w:rFonts w:ascii="Arial" w:hAnsi="Arial" w:cs="Arial"/>
          <w:lang w:eastAsia="en-AU"/>
        </w:rPr>
      </w:pPr>
      <w:r>
        <w:rPr>
          <w:rFonts w:ascii="Arial" w:hAnsi="Arial" w:cs="Arial"/>
          <w:lang w:eastAsia="en-AU"/>
        </w:rPr>
        <w:t>The offence also does not apply to a Nazi symbol displayed on a person’s body by means of tattooing or similar process.</w:t>
      </w:r>
    </w:p>
    <w:p w14:paraId="4E3A2F3F" w14:textId="38D10A54" w:rsidR="003A4D6E" w:rsidRDefault="003A4D6E" w:rsidP="001A70E3">
      <w:pPr>
        <w:rPr>
          <w:rFonts w:ascii="Arial" w:hAnsi="Arial" w:cs="Arial"/>
          <w:lang w:eastAsia="en-AU"/>
        </w:rPr>
      </w:pPr>
      <w:r>
        <w:rPr>
          <w:rFonts w:ascii="Arial" w:hAnsi="Arial" w:cs="Arial"/>
          <w:lang w:eastAsia="en-AU"/>
        </w:rPr>
        <w:t>New section 753 provides that a police officer may direct a person to remove a Nazi symbol from display if the police officer reasonably believes that the person is committing an offence against section 752 by displaying the Nazi symbol.</w:t>
      </w:r>
    </w:p>
    <w:p w14:paraId="46860EAF" w14:textId="2D2D6A21" w:rsidR="003A4D6E" w:rsidRDefault="003A4D6E" w:rsidP="001A70E3">
      <w:pPr>
        <w:rPr>
          <w:rFonts w:ascii="Arial" w:hAnsi="Arial" w:cs="Arial"/>
          <w:lang w:eastAsia="en-AU"/>
        </w:rPr>
      </w:pPr>
      <w:r>
        <w:rPr>
          <w:rFonts w:ascii="Arial" w:hAnsi="Arial" w:cs="Arial"/>
          <w:lang w:eastAsia="en-AU"/>
        </w:rPr>
        <w:t>A police officer may direct a person to remove a Nazi symbol from display at premises.  It is an offence for a person to fail to comply with such a direction, with a maximum penalty of 10 penalty units.</w:t>
      </w:r>
    </w:p>
    <w:p w14:paraId="424D4AFB" w14:textId="7440283C" w:rsidR="00110565" w:rsidRDefault="00110565" w:rsidP="001A70E3">
      <w:pPr>
        <w:rPr>
          <w:rFonts w:ascii="Arial" w:hAnsi="Arial" w:cs="Arial"/>
          <w:bCs/>
          <w:u w:val="single"/>
          <w:lang w:eastAsia="en-AU"/>
        </w:rPr>
      </w:pPr>
      <w:r w:rsidRPr="00110565">
        <w:rPr>
          <w:rFonts w:ascii="Arial" w:hAnsi="Arial" w:cs="Arial"/>
          <w:bCs/>
          <w:u w:val="single"/>
          <w:lang w:eastAsia="en-AU"/>
        </w:rPr>
        <w:t>New Part 7A.3 – New offence of unauthorised entry of motor vehicle</w:t>
      </w:r>
    </w:p>
    <w:p w14:paraId="5C5480FA" w14:textId="0A939DDF" w:rsidR="00110565" w:rsidRDefault="009B4219" w:rsidP="001A70E3">
      <w:pPr>
        <w:rPr>
          <w:rFonts w:ascii="Arial" w:hAnsi="Arial" w:cs="Arial"/>
          <w:bCs/>
          <w:lang w:eastAsia="en-AU"/>
        </w:rPr>
      </w:pPr>
      <w:r>
        <w:rPr>
          <w:rFonts w:ascii="Arial" w:hAnsi="Arial" w:cs="Arial"/>
          <w:bCs/>
          <w:lang w:eastAsia="en-AU"/>
        </w:rPr>
        <w:t>The clause inserts new part 7A.2 which includes a new offence of unauthorised entry of a motor vehicle.  A person commits the offence if: they enter a motor vehicle; and the vehicle belongs to some else; and the person does not have consent to enter the vehicle from a person to whom the vehicle belongs.</w:t>
      </w:r>
    </w:p>
    <w:p w14:paraId="5C1C3054" w14:textId="2EC86DEA" w:rsidR="009B4219" w:rsidRDefault="009B4219" w:rsidP="001A70E3">
      <w:pPr>
        <w:rPr>
          <w:rFonts w:ascii="Arial" w:hAnsi="Arial" w:cs="Arial"/>
          <w:bCs/>
          <w:lang w:eastAsia="en-AU"/>
        </w:rPr>
      </w:pPr>
      <w:r>
        <w:rPr>
          <w:rFonts w:ascii="Arial" w:hAnsi="Arial" w:cs="Arial"/>
          <w:bCs/>
          <w:lang w:eastAsia="en-AU"/>
        </w:rPr>
        <w:t>The maximum penalty for the offence is 10 penalty units.</w:t>
      </w:r>
    </w:p>
    <w:p w14:paraId="5A2D778F" w14:textId="6B828231" w:rsidR="009B4219" w:rsidRPr="009B4219" w:rsidRDefault="009B4219" w:rsidP="001A70E3">
      <w:pPr>
        <w:rPr>
          <w:rFonts w:ascii="Arial" w:hAnsi="Arial" w:cs="Arial"/>
          <w:bCs/>
          <w:lang w:eastAsia="en-AU"/>
        </w:rPr>
      </w:pPr>
      <w:r>
        <w:rPr>
          <w:rFonts w:ascii="Arial" w:hAnsi="Arial" w:cs="Arial"/>
          <w:bCs/>
          <w:lang w:eastAsia="en-AU"/>
        </w:rPr>
        <w:t>The offence does not capture a person who has a reasonable excuse for unauthorised entry of a motor vehicle.</w:t>
      </w:r>
    </w:p>
    <w:p w14:paraId="44C12153" w14:textId="50BEF73D" w:rsidR="008E6A8C" w:rsidRPr="00050F68" w:rsidRDefault="008E6A8C" w:rsidP="008E6A8C">
      <w:pPr>
        <w:pStyle w:val="Heading4"/>
        <w:keepNext w:val="0"/>
        <w:rPr>
          <w:rFonts w:ascii="Arial" w:hAnsi="Arial" w:cs="Arial"/>
          <w:lang w:eastAsia="en-AU"/>
        </w:rPr>
      </w:pPr>
      <w:r w:rsidRPr="00050F68">
        <w:rPr>
          <w:rFonts w:ascii="Arial" w:hAnsi="Arial" w:cs="Arial"/>
        </w:rPr>
        <w:lastRenderedPageBreak/>
        <w:t xml:space="preserve">Clause </w:t>
      </w:r>
      <w:r w:rsidR="0050424A">
        <w:rPr>
          <w:rFonts w:ascii="Arial" w:hAnsi="Arial" w:cs="Arial"/>
        </w:rPr>
        <w:t>21</w:t>
      </w:r>
      <w:r w:rsidRPr="00050F68">
        <w:rPr>
          <w:rFonts w:ascii="Arial" w:hAnsi="Arial" w:cs="Arial"/>
          <w:bCs/>
          <w:lang w:eastAsia="en-AU"/>
        </w:rPr>
        <w:t xml:space="preserve"> </w:t>
      </w:r>
      <w:r w:rsidRPr="00050F68">
        <w:rPr>
          <w:rFonts w:ascii="Arial" w:hAnsi="Arial" w:cs="Arial"/>
          <w:lang w:eastAsia="en-AU"/>
        </w:rPr>
        <w:t>–</w:t>
      </w:r>
      <w:r w:rsidR="006D3D23">
        <w:rPr>
          <w:rFonts w:ascii="Arial" w:hAnsi="Arial" w:cs="Arial"/>
          <w:lang w:eastAsia="en-AU"/>
        </w:rPr>
        <w:t>Dictionary, notes 1 and 2</w:t>
      </w:r>
      <w:r>
        <w:rPr>
          <w:rFonts w:ascii="Arial" w:hAnsi="Arial" w:cs="Arial"/>
          <w:lang w:eastAsia="en-AU"/>
        </w:rPr>
        <w:t xml:space="preserve">  </w:t>
      </w:r>
    </w:p>
    <w:p w14:paraId="40284618" w14:textId="56F1354F" w:rsidR="008E6A8C" w:rsidRPr="00050F68" w:rsidRDefault="00FB5E23" w:rsidP="008E6A8C">
      <w:pPr>
        <w:pStyle w:val="Heading4"/>
        <w:keepNext w:val="0"/>
        <w:rPr>
          <w:rFonts w:ascii="Arial" w:hAnsi="Arial" w:cs="Arial"/>
          <w:b w:val="0"/>
          <w:lang w:eastAsia="en-AU"/>
        </w:rPr>
      </w:pPr>
      <w:r>
        <w:rPr>
          <w:rFonts w:ascii="Arial" w:hAnsi="Arial" w:cs="Arial"/>
          <w:b w:val="0"/>
          <w:lang w:eastAsia="en-AU"/>
        </w:rPr>
        <w:t xml:space="preserve">This clause </w:t>
      </w:r>
      <w:r w:rsidR="00CD4B8C">
        <w:rPr>
          <w:rFonts w:ascii="Arial" w:hAnsi="Arial" w:cs="Arial"/>
          <w:b w:val="0"/>
          <w:lang w:eastAsia="en-AU"/>
        </w:rPr>
        <w:t>substitutes notes 1 and 2 to the dictionary with a single note, which gives examples of definitions</w:t>
      </w:r>
      <w:r w:rsidR="008538CE">
        <w:rPr>
          <w:rFonts w:ascii="Arial" w:hAnsi="Arial" w:cs="Arial"/>
          <w:b w:val="0"/>
          <w:lang w:eastAsia="en-AU"/>
        </w:rPr>
        <w:t xml:space="preserve"> in the </w:t>
      </w:r>
      <w:r w:rsidR="008538CE" w:rsidRPr="00FE3B19">
        <w:rPr>
          <w:rFonts w:ascii="Arial" w:hAnsi="Arial" w:cs="Arial"/>
          <w:b w:val="0"/>
          <w:i/>
          <w:iCs/>
          <w:lang w:eastAsia="en-AU"/>
        </w:rPr>
        <w:t>Legislation Act</w:t>
      </w:r>
      <w:r w:rsidR="00FE3B19" w:rsidRPr="00FE3B19">
        <w:rPr>
          <w:rFonts w:ascii="Arial" w:hAnsi="Arial" w:cs="Arial"/>
          <w:b w:val="0"/>
          <w:i/>
          <w:iCs/>
          <w:lang w:eastAsia="en-AU"/>
        </w:rPr>
        <w:t xml:space="preserve"> 2001</w:t>
      </w:r>
      <w:r w:rsidR="008538CE">
        <w:rPr>
          <w:rFonts w:ascii="Arial" w:hAnsi="Arial" w:cs="Arial"/>
          <w:b w:val="0"/>
          <w:lang w:eastAsia="en-AU"/>
        </w:rPr>
        <w:t xml:space="preserve"> </w:t>
      </w:r>
      <w:r w:rsidR="00A02622">
        <w:rPr>
          <w:rFonts w:ascii="Arial" w:hAnsi="Arial" w:cs="Arial"/>
          <w:b w:val="0"/>
          <w:lang w:eastAsia="en-AU"/>
        </w:rPr>
        <w:t>that</w:t>
      </w:r>
      <w:r w:rsidR="008538CE">
        <w:rPr>
          <w:rFonts w:ascii="Arial" w:hAnsi="Arial" w:cs="Arial"/>
          <w:b w:val="0"/>
          <w:lang w:eastAsia="en-AU"/>
        </w:rPr>
        <w:t xml:space="preserve"> are</w:t>
      </w:r>
      <w:r w:rsidR="00CD4B8C">
        <w:rPr>
          <w:rFonts w:ascii="Arial" w:hAnsi="Arial" w:cs="Arial"/>
          <w:b w:val="0"/>
          <w:lang w:eastAsia="en-AU"/>
        </w:rPr>
        <w:t xml:space="preserve"> relevant to the </w:t>
      </w:r>
      <w:r w:rsidR="008538CE" w:rsidRPr="00FE3B19">
        <w:rPr>
          <w:rFonts w:ascii="Arial" w:hAnsi="Arial" w:cs="Arial"/>
          <w:b w:val="0"/>
          <w:i/>
          <w:iCs/>
          <w:lang w:eastAsia="en-AU"/>
        </w:rPr>
        <w:t>Criminal Code</w:t>
      </w:r>
      <w:r w:rsidR="00FE3B19" w:rsidRPr="00FE3B19">
        <w:rPr>
          <w:rFonts w:ascii="Arial" w:hAnsi="Arial" w:cs="Arial"/>
          <w:b w:val="0"/>
          <w:i/>
          <w:iCs/>
          <w:lang w:eastAsia="en-AU"/>
        </w:rPr>
        <w:t xml:space="preserve"> 2002</w:t>
      </w:r>
      <w:r w:rsidR="008538CE" w:rsidRPr="00FE3B19">
        <w:rPr>
          <w:rFonts w:ascii="Arial" w:hAnsi="Arial" w:cs="Arial"/>
          <w:b w:val="0"/>
          <w:i/>
          <w:iCs/>
          <w:lang w:eastAsia="en-AU"/>
        </w:rPr>
        <w:t>.</w:t>
      </w:r>
    </w:p>
    <w:p w14:paraId="6415D17F" w14:textId="5F7698C7" w:rsidR="008E6A8C" w:rsidRPr="006D3D23" w:rsidRDefault="008E6A8C" w:rsidP="008E6A8C">
      <w:pPr>
        <w:pStyle w:val="Heading4"/>
        <w:keepNext w:val="0"/>
        <w:rPr>
          <w:rFonts w:ascii="Arial" w:hAnsi="Arial" w:cs="Arial"/>
          <w:i/>
          <w:iCs/>
          <w:lang w:eastAsia="en-AU"/>
        </w:rPr>
      </w:pPr>
      <w:r w:rsidRPr="00050F68">
        <w:rPr>
          <w:rFonts w:ascii="Arial" w:hAnsi="Arial" w:cs="Arial"/>
        </w:rPr>
        <w:t xml:space="preserve">Clause </w:t>
      </w:r>
      <w:r w:rsidR="0050424A">
        <w:rPr>
          <w:rFonts w:ascii="Arial" w:hAnsi="Arial" w:cs="Arial"/>
        </w:rPr>
        <w:t>22</w:t>
      </w:r>
      <w:r w:rsidRPr="00050F68">
        <w:rPr>
          <w:rFonts w:ascii="Arial" w:hAnsi="Arial" w:cs="Arial"/>
          <w:bCs/>
          <w:lang w:eastAsia="en-AU"/>
        </w:rPr>
        <w:t xml:space="preserve"> </w:t>
      </w:r>
      <w:r w:rsidRPr="00050F68">
        <w:rPr>
          <w:rFonts w:ascii="Arial" w:hAnsi="Arial" w:cs="Arial"/>
          <w:lang w:eastAsia="en-AU"/>
        </w:rPr>
        <w:t xml:space="preserve">– </w:t>
      </w:r>
      <w:r w:rsidR="006D3D23">
        <w:rPr>
          <w:rFonts w:ascii="Arial" w:hAnsi="Arial" w:cs="Arial"/>
          <w:lang w:eastAsia="en-AU"/>
        </w:rPr>
        <w:t xml:space="preserve">Dictionary, new definition of </w:t>
      </w:r>
      <w:r w:rsidR="006D3D23">
        <w:rPr>
          <w:rFonts w:ascii="Arial" w:hAnsi="Arial" w:cs="Arial"/>
          <w:i/>
          <w:iCs/>
          <w:lang w:eastAsia="en-AU"/>
        </w:rPr>
        <w:t>Nazi symbol</w:t>
      </w:r>
    </w:p>
    <w:p w14:paraId="3412D99E" w14:textId="752069C0" w:rsidR="008E6A8C" w:rsidRDefault="00FB5E23" w:rsidP="008E6A8C">
      <w:pPr>
        <w:pStyle w:val="Heading4"/>
        <w:keepNext w:val="0"/>
        <w:rPr>
          <w:rFonts w:ascii="Arial" w:hAnsi="Arial" w:cs="Arial"/>
          <w:b w:val="0"/>
          <w:lang w:eastAsia="en-AU"/>
        </w:rPr>
      </w:pPr>
      <w:r>
        <w:rPr>
          <w:rFonts w:ascii="Arial" w:hAnsi="Arial" w:cs="Arial"/>
          <w:b w:val="0"/>
          <w:lang w:eastAsia="en-AU"/>
        </w:rPr>
        <w:t xml:space="preserve">This clause inserts </w:t>
      </w:r>
      <w:r w:rsidR="009B4219">
        <w:rPr>
          <w:rFonts w:ascii="Arial" w:hAnsi="Arial" w:cs="Arial"/>
          <w:b w:val="0"/>
          <w:lang w:eastAsia="en-AU"/>
        </w:rPr>
        <w:t>a new definition into the dictionary: Nazi symbol, for part 7A.2 (Public display of Nazi symbols) – see section 751.</w:t>
      </w:r>
      <w:r w:rsidR="0069540E">
        <w:rPr>
          <w:rFonts w:ascii="Arial" w:hAnsi="Arial" w:cs="Arial"/>
          <w:b w:val="0"/>
          <w:lang w:eastAsia="en-AU"/>
        </w:rPr>
        <w:t xml:space="preserve"> </w:t>
      </w:r>
    </w:p>
    <w:p w14:paraId="351E4DBF" w14:textId="1837FAFE" w:rsidR="006D3D23" w:rsidRDefault="006D3D23" w:rsidP="006D3D23">
      <w:pPr>
        <w:rPr>
          <w:lang w:eastAsia="en-AU"/>
        </w:rPr>
      </w:pPr>
    </w:p>
    <w:p w14:paraId="36A49081" w14:textId="00C3489E" w:rsidR="00AE77CF" w:rsidRPr="00100B02" w:rsidRDefault="00AE77CF" w:rsidP="006D3D23">
      <w:pPr>
        <w:rPr>
          <w:rFonts w:ascii="Arial" w:hAnsi="Arial" w:cs="Arial"/>
          <w:b/>
          <w:bCs/>
          <w:lang w:eastAsia="en-AU"/>
        </w:rPr>
      </w:pPr>
      <w:r w:rsidRPr="00100B02">
        <w:rPr>
          <w:rFonts w:ascii="Arial" w:hAnsi="Arial" w:cs="Arial"/>
          <w:b/>
          <w:bCs/>
          <w:lang w:eastAsia="en-AU"/>
        </w:rPr>
        <w:t>Schedule 1 Consequential amendments</w:t>
      </w:r>
    </w:p>
    <w:p w14:paraId="5EC5965C" w14:textId="466A1703" w:rsidR="00601597" w:rsidRPr="00100B02" w:rsidRDefault="00601597" w:rsidP="006D3D23">
      <w:pPr>
        <w:rPr>
          <w:rFonts w:ascii="Arial" w:hAnsi="Arial" w:cs="Arial"/>
          <w:b/>
          <w:bCs/>
          <w:lang w:eastAsia="en-AU"/>
        </w:rPr>
      </w:pPr>
      <w:r w:rsidRPr="00100B02">
        <w:rPr>
          <w:rFonts w:ascii="Arial" w:hAnsi="Arial" w:cs="Arial"/>
          <w:b/>
          <w:bCs/>
          <w:lang w:eastAsia="en-AU"/>
        </w:rPr>
        <w:t>Part 1.1 Australian Crime Commission (ACT) Act 2003</w:t>
      </w:r>
    </w:p>
    <w:p w14:paraId="6F0195A5" w14:textId="0B85301F" w:rsidR="00601597" w:rsidRPr="00100B02" w:rsidRDefault="00601597" w:rsidP="006D3D23">
      <w:pPr>
        <w:rPr>
          <w:rFonts w:ascii="Arial" w:hAnsi="Arial" w:cs="Arial"/>
          <w:b/>
          <w:bCs/>
          <w:lang w:eastAsia="en-AU"/>
        </w:rPr>
      </w:pPr>
      <w:r w:rsidRPr="00100B02">
        <w:rPr>
          <w:rFonts w:ascii="Arial" w:hAnsi="Arial" w:cs="Arial"/>
          <w:b/>
          <w:bCs/>
          <w:lang w:eastAsia="en-AU"/>
        </w:rPr>
        <w:t>[1.1] Section 5, new note</w:t>
      </w:r>
    </w:p>
    <w:p w14:paraId="0F93D8C7" w14:textId="29B780E1" w:rsidR="00601597" w:rsidRPr="00100B02" w:rsidRDefault="00601597" w:rsidP="006D3D23">
      <w:pPr>
        <w:rPr>
          <w:rFonts w:ascii="Arial" w:hAnsi="Arial" w:cs="Arial"/>
          <w:lang w:eastAsia="en-AU"/>
        </w:rPr>
      </w:pPr>
      <w:r w:rsidRPr="00100B02">
        <w:rPr>
          <w:rFonts w:ascii="Arial" w:hAnsi="Arial" w:cs="Arial"/>
          <w:lang w:eastAsia="en-AU"/>
        </w:rPr>
        <w:t>This clause inserts a new note 3 at section 5 of the Act.</w:t>
      </w:r>
    </w:p>
    <w:p w14:paraId="3C3026AF" w14:textId="7FD80955" w:rsidR="00601597" w:rsidRPr="00100B02" w:rsidRDefault="00601597" w:rsidP="006D3D23">
      <w:pPr>
        <w:rPr>
          <w:rFonts w:ascii="Arial" w:hAnsi="Arial" w:cs="Arial"/>
          <w:b/>
          <w:bCs/>
          <w:lang w:eastAsia="en-AU"/>
        </w:rPr>
      </w:pPr>
      <w:r w:rsidRPr="00100B02">
        <w:rPr>
          <w:rFonts w:ascii="Arial" w:hAnsi="Arial" w:cs="Arial"/>
          <w:b/>
          <w:bCs/>
          <w:lang w:eastAsia="en-AU"/>
        </w:rPr>
        <w:t>[1.2] Section 23(5) etc</w:t>
      </w:r>
    </w:p>
    <w:p w14:paraId="1DEAFAAA" w14:textId="685B039D" w:rsidR="00601597" w:rsidRPr="00100B02" w:rsidRDefault="00601597" w:rsidP="006D3D23">
      <w:pPr>
        <w:rPr>
          <w:rFonts w:ascii="Arial" w:hAnsi="Arial" w:cs="Arial"/>
          <w:lang w:eastAsia="en-AU"/>
        </w:rPr>
      </w:pPr>
      <w:r w:rsidRPr="00100B02">
        <w:rPr>
          <w:rFonts w:ascii="Arial" w:hAnsi="Arial" w:cs="Arial"/>
          <w:lang w:eastAsia="en-AU"/>
        </w:rPr>
        <w:t>This clause omits the note in sections 23(5), 26(1), 26(3), 26(5), 28(1) and 49.</w:t>
      </w:r>
    </w:p>
    <w:p w14:paraId="42347BDE" w14:textId="48379E78" w:rsidR="00601597" w:rsidRPr="00100B02" w:rsidRDefault="00601597" w:rsidP="006D3D23">
      <w:pPr>
        <w:rPr>
          <w:rFonts w:ascii="Arial" w:hAnsi="Arial" w:cs="Arial"/>
          <w:b/>
          <w:bCs/>
          <w:lang w:eastAsia="en-AU"/>
        </w:rPr>
      </w:pPr>
      <w:r w:rsidRPr="00100B02">
        <w:rPr>
          <w:rFonts w:ascii="Arial" w:hAnsi="Arial" w:cs="Arial"/>
          <w:b/>
          <w:bCs/>
          <w:lang w:eastAsia="en-AU"/>
        </w:rPr>
        <w:t>Part 1.2 Crimes Act 1900</w:t>
      </w:r>
    </w:p>
    <w:p w14:paraId="2B163F31" w14:textId="06A67FE5" w:rsidR="00601597" w:rsidRPr="00100B02" w:rsidRDefault="00601597" w:rsidP="006D3D23">
      <w:pPr>
        <w:rPr>
          <w:rFonts w:ascii="Arial" w:hAnsi="Arial" w:cs="Arial"/>
          <w:b/>
          <w:bCs/>
          <w:lang w:eastAsia="en-AU"/>
        </w:rPr>
      </w:pPr>
      <w:r w:rsidRPr="00100B02">
        <w:rPr>
          <w:rFonts w:ascii="Arial" w:hAnsi="Arial" w:cs="Arial"/>
          <w:b/>
          <w:bCs/>
          <w:lang w:eastAsia="en-AU"/>
        </w:rPr>
        <w:t>[1.3] Section 374(6)</w:t>
      </w:r>
    </w:p>
    <w:p w14:paraId="3C853036" w14:textId="074FDEA7" w:rsidR="00601597" w:rsidRPr="00100B02" w:rsidRDefault="00601597" w:rsidP="006D3D23">
      <w:pPr>
        <w:rPr>
          <w:rFonts w:ascii="Arial" w:hAnsi="Arial" w:cs="Arial"/>
          <w:lang w:eastAsia="en-AU"/>
        </w:rPr>
      </w:pPr>
      <w:r w:rsidRPr="00100B02">
        <w:rPr>
          <w:rFonts w:ascii="Arial" w:hAnsi="Arial" w:cs="Arial"/>
          <w:lang w:eastAsia="en-AU"/>
        </w:rPr>
        <w:t>This clause substitutes</w:t>
      </w:r>
      <w:r w:rsidR="004D6214" w:rsidRPr="00100B02">
        <w:rPr>
          <w:rFonts w:ascii="Arial" w:hAnsi="Arial" w:cs="Arial"/>
          <w:lang w:eastAsia="en-AU"/>
        </w:rPr>
        <w:t xml:space="preserve"> current section 374(6) with new section 374(6).</w:t>
      </w:r>
    </w:p>
    <w:p w14:paraId="0777EA11" w14:textId="1E1D64F1" w:rsidR="00601597" w:rsidRPr="00100B02" w:rsidRDefault="00601597" w:rsidP="006D3D23">
      <w:pPr>
        <w:rPr>
          <w:rFonts w:ascii="Arial" w:hAnsi="Arial" w:cs="Arial"/>
          <w:b/>
          <w:bCs/>
          <w:lang w:eastAsia="en-AU"/>
        </w:rPr>
      </w:pPr>
      <w:r w:rsidRPr="00100B02">
        <w:rPr>
          <w:rFonts w:ascii="Arial" w:hAnsi="Arial" w:cs="Arial"/>
          <w:b/>
          <w:bCs/>
          <w:lang w:eastAsia="en-AU"/>
        </w:rPr>
        <w:t>[1.4] Section 375A(1)</w:t>
      </w:r>
    </w:p>
    <w:p w14:paraId="68B634D6" w14:textId="34601275" w:rsidR="004D6214" w:rsidRPr="00100B02" w:rsidRDefault="004D6214" w:rsidP="006D3D23">
      <w:pPr>
        <w:rPr>
          <w:rFonts w:ascii="Arial" w:hAnsi="Arial" w:cs="Arial"/>
          <w:lang w:eastAsia="en-AU"/>
        </w:rPr>
      </w:pPr>
      <w:r w:rsidRPr="00100B02">
        <w:rPr>
          <w:rFonts w:ascii="Arial" w:hAnsi="Arial" w:cs="Arial"/>
          <w:lang w:eastAsia="en-AU"/>
        </w:rPr>
        <w:t>This clause substitutes current section 375A(1) with new section 375A(1).</w:t>
      </w:r>
    </w:p>
    <w:p w14:paraId="13BC6F49" w14:textId="64B0D6FD" w:rsidR="00601597" w:rsidRPr="00100B02" w:rsidRDefault="00601597" w:rsidP="006D3D23">
      <w:pPr>
        <w:rPr>
          <w:rFonts w:ascii="Arial" w:hAnsi="Arial" w:cs="Arial"/>
          <w:b/>
          <w:bCs/>
          <w:lang w:eastAsia="en-AU"/>
        </w:rPr>
      </w:pPr>
      <w:r w:rsidRPr="00100B02">
        <w:rPr>
          <w:rFonts w:ascii="Arial" w:hAnsi="Arial" w:cs="Arial"/>
          <w:b/>
          <w:bCs/>
          <w:lang w:eastAsia="en-AU"/>
        </w:rPr>
        <w:t>[1.5] Section 377</w:t>
      </w:r>
    </w:p>
    <w:p w14:paraId="6F34827F" w14:textId="50D1E34F" w:rsidR="004D6214" w:rsidRPr="00100B02" w:rsidRDefault="004D6214" w:rsidP="006D3D23">
      <w:pPr>
        <w:rPr>
          <w:rFonts w:ascii="Arial" w:hAnsi="Arial" w:cs="Arial"/>
          <w:lang w:eastAsia="en-AU"/>
        </w:rPr>
      </w:pPr>
      <w:r w:rsidRPr="00100B02">
        <w:rPr>
          <w:rFonts w:ascii="Arial" w:hAnsi="Arial" w:cs="Arial"/>
          <w:lang w:eastAsia="en-AU"/>
        </w:rPr>
        <w:t xml:space="preserve">This clause omits the </w:t>
      </w:r>
      <w:r w:rsidR="00EC35AA">
        <w:rPr>
          <w:rFonts w:ascii="Arial" w:hAnsi="Arial" w:cs="Arial"/>
          <w:lang w:eastAsia="en-AU"/>
        </w:rPr>
        <w:t>phrase</w:t>
      </w:r>
      <w:r w:rsidRPr="00100B02">
        <w:rPr>
          <w:rFonts w:ascii="Arial" w:hAnsi="Arial" w:cs="Arial"/>
          <w:lang w:eastAsia="en-AU"/>
        </w:rPr>
        <w:t xml:space="preserve"> ‘If the Magistrates Court has heard and determined a charge under section 374 or section 375’ and substitutes it with ‘If a court has heard and determined a charge under section 374, section 375 or section 375AA’.</w:t>
      </w:r>
    </w:p>
    <w:p w14:paraId="2994CE5F" w14:textId="30E07D87" w:rsidR="00601597" w:rsidRPr="00100B02" w:rsidRDefault="00601597" w:rsidP="006D3D23">
      <w:pPr>
        <w:rPr>
          <w:rFonts w:ascii="Arial" w:hAnsi="Arial" w:cs="Arial"/>
          <w:b/>
          <w:bCs/>
          <w:lang w:eastAsia="en-AU"/>
        </w:rPr>
      </w:pPr>
      <w:r w:rsidRPr="00100B02">
        <w:rPr>
          <w:rFonts w:ascii="Arial" w:hAnsi="Arial" w:cs="Arial"/>
          <w:b/>
          <w:bCs/>
          <w:lang w:eastAsia="en-AU"/>
        </w:rPr>
        <w:t>[1.6] Section 378(1)</w:t>
      </w:r>
    </w:p>
    <w:p w14:paraId="2F3C7830" w14:textId="09720919" w:rsidR="004D6214" w:rsidRPr="00100B02" w:rsidRDefault="004D6214" w:rsidP="006D3D23">
      <w:pPr>
        <w:rPr>
          <w:rFonts w:ascii="Arial" w:hAnsi="Arial" w:cs="Arial"/>
          <w:lang w:eastAsia="en-AU"/>
        </w:rPr>
      </w:pPr>
      <w:r w:rsidRPr="00100B02">
        <w:rPr>
          <w:rFonts w:ascii="Arial" w:hAnsi="Arial" w:cs="Arial"/>
          <w:lang w:eastAsia="en-AU"/>
        </w:rPr>
        <w:t xml:space="preserve">This clause omits the </w:t>
      </w:r>
      <w:r w:rsidR="00EC35AA">
        <w:rPr>
          <w:rFonts w:ascii="Arial" w:hAnsi="Arial" w:cs="Arial"/>
          <w:lang w:eastAsia="en-AU"/>
        </w:rPr>
        <w:t>reference to</w:t>
      </w:r>
      <w:r w:rsidRPr="00100B02">
        <w:rPr>
          <w:rFonts w:ascii="Arial" w:hAnsi="Arial" w:cs="Arial"/>
          <w:lang w:eastAsia="en-AU"/>
        </w:rPr>
        <w:t xml:space="preserve"> ‘section 374 or section 375’ and substitutes it with ‘section 374, section 375 or section 375AA’.</w:t>
      </w:r>
    </w:p>
    <w:p w14:paraId="5208A734" w14:textId="6594B7A4" w:rsidR="00601597" w:rsidRPr="00100B02" w:rsidRDefault="00601597" w:rsidP="006D3D23">
      <w:pPr>
        <w:rPr>
          <w:rFonts w:ascii="Arial" w:hAnsi="Arial" w:cs="Arial"/>
          <w:b/>
          <w:bCs/>
          <w:lang w:eastAsia="en-AU"/>
        </w:rPr>
      </w:pPr>
      <w:r w:rsidRPr="00100B02">
        <w:rPr>
          <w:rFonts w:ascii="Arial" w:hAnsi="Arial" w:cs="Arial"/>
          <w:b/>
          <w:bCs/>
          <w:lang w:eastAsia="en-AU"/>
        </w:rPr>
        <w:t>[1.7] Section 378(2)</w:t>
      </w:r>
    </w:p>
    <w:p w14:paraId="1555F9BA" w14:textId="1C75232C" w:rsidR="004D6214" w:rsidRPr="00100B02" w:rsidRDefault="00100B02" w:rsidP="006D3D23">
      <w:pPr>
        <w:rPr>
          <w:rFonts w:ascii="Arial" w:hAnsi="Arial" w:cs="Arial"/>
          <w:lang w:eastAsia="en-AU"/>
        </w:rPr>
      </w:pPr>
      <w:r w:rsidRPr="00100B02">
        <w:rPr>
          <w:rFonts w:ascii="Arial" w:hAnsi="Arial" w:cs="Arial"/>
          <w:lang w:eastAsia="en-AU"/>
        </w:rPr>
        <w:t xml:space="preserve">This clause omits the </w:t>
      </w:r>
      <w:r w:rsidR="00EC35AA">
        <w:rPr>
          <w:rFonts w:ascii="Arial" w:hAnsi="Arial" w:cs="Arial"/>
          <w:lang w:eastAsia="en-AU"/>
        </w:rPr>
        <w:t>phrase</w:t>
      </w:r>
      <w:r w:rsidRPr="00100B02">
        <w:rPr>
          <w:rFonts w:ascii="Arial" w:hAnsi="Arial" w:cs="Arial"/>
          <w:lang w:eastAsia="en-AU"/>
        </w:rPr>
        <w:t xml:space="preserve"> ‘by the Magistrates Court of an information heard and determined by the court under section 374 or section 375’ and substitutes it with ‘by </w:t>
      </w:r>
      <w:r w:rsidRPr="00100B02">
        <w:rPr>
          <w:rFonts w:ascii="Arial" w:hAnsi="Arial" w:cs="Arial"/>
          <w:lang w:eastAsia="en-AU"/>
        </w:rPr>
        <w:lastRenderedPageBreak/>
        <w:t>a court of an information heard and determined by the court under section 374, section 375 or section 375AA’.</w:t>
      </w:r>
    </w:p>
    <w:p w14:paraId="58CAE3E0" w14:textId="76BED207" w:rsidR="00601597" w:rsidRPr="00EC35AA" w:rsidRDefault="00601597" w:rsidP="006D3D23">
      <w:pPr>
        <w:rPr>
          <w:rFonts w:ascii="Arial" w:hAnsi="Arial" w:cs="Arial"/>
          <w:b/>
          <w:bCs/>
          <w:lang w:eastAsia="en-AU"/>
        </w:rPr>
      </w:pPr>
      <w:r w:rsidRPr="00EC35AA">
        <w:rPr>
          <w:rFonts w:ascii="Arial" w:hAnsi="Arial" w:cs="Arial"/>
          <w:b/>
          <w:bCs/>
          <w:lang w:eastAsia="en-AU"/>
        </w:rPr>
        <w:t>Part 1.3 Magistrates Court Act 1930</w:t>
      </w:r>
    </w:p>
    <w:p w14:paraId="118C4C8F" w14:textId="03D28FF5" w:rsidR="00601597" w:rsidRPr="00EC35AA" w:rsidRDefault="00601597" w:rsidP="006D3D23">
      <w:pPr>
        <w:rPr>
          <w:rFonts w:ascii="Arial" w:hAnsi="Arial" w:cs="Arial"/>
          <w:b/>
          <w:bCs/>
          <w:lang w:eastAsia="en-AU"/>
        </w:rPr>
      </w:pPr>
      <w:r w:rsidRPr="00EC35AA">
        <w:rPr>
          <w:rFonts w:ascii="Arial" w:hAnsi="Arial" w:cs="Arial"/>
          <w:b/>
          <w:bCs/>
          <w:lang w:eastAsia="en-AU"/>
        </w:rPr>
        <w:t>[1.8] Section 90A(2) and (7)(b)(v)</w:t>
      </w:r>
    </w:p>
    <w:p w14:paraId="3FE964BF" w14:textId="404DA646" w:rsidR="00EC35AA" w:rsidRPr="00EC35AA" w:rsidRDefault="00EC35AA" w:rsidP="006D3D23">
      <w:pPr>
        <w:rPr>
          <w:rFonts w:ascii="Arial" w:hAnsi="Arial" w:cs="Arial"/>
          <w:lang w:eastAsia="en-AU"/>
        </w:rPr>
      </w:pPr>
      <w:r w:rsidRPr="00EC35AA">
        <w:rPr>
          <w:rFonts w:ascii="Arial" w:hAnsi="Arial" w:cs="Arial"/>
          <w:lang w:eastAsia="en-AU"/>
        </w:rPr>
        <w:t>This clause omits the reference to ‘section or section 375’ and substitutes it with ‘section 374, section 375 or section 375AA’.</w:t>
      </w:r>
    </w:p>
    <w:p w14:paraId="24838274" w14:textId="1F0A20A6" w:rsidR="00601597" w:rsidRPr="00EC35AA" w:rsidRDefault="00601597" w:rsidP="006D3D23">
      <w:pPr>
        <w:rPr>
          <w:rFonts w:ascii="Arial" w:hAnsi="Arial" w:cs="Arial"/>
          <w:b/>
          <w:bCs/>
          <w:lang w:eastAsia="en-AU"/>
        </w:rPr>
      </w:pPr>
      <w:r w:rsidRPr="00EC35AA">
        <w:rPr>
          <w:rFonts w:ascii="Arial" w:hAnsi="Arial" w:cs="Arial"/>
          <w:b/>
          <w:bCs/>
          <w:lang w:eastAsia="en-AU"/>
        </w:rPr>
        <w:t>[1.9] Section 208(1)(b) to (d)</w:t>
      </w:r>
    </w:p>
    <w:p w14:paraId="629336B3" w14:textId="20D6E110" w:rsidR="00EC35AA" w:rsidRPr="00EC35AA" w:rsidRDefault="00EC35AA" w:rsidP="006D3D23">
      <w:pPr>
        <w:rPr>
          <w:rFonts w:ascii="Arial" w:hAnsi="Arial" w:cs="Arial"/>
          <w:lang w:eastAsia="en-AU"/>
        </w:rPr>
      </w:pPr>
      <w:r w:rsidRPr="00EC35AA">
        <w:rPr>
          <w:rFonts w:ascii="Arial" w:hAnsi="Arial" w:cs="Arial"/>
          <w:lang w:eastAsia="en-AU"/>
        </w:rPr>
        <w:t>This clause substitutes current section 208(1)(b) to (d) with new section 208(1)(b) to (d).</w:t>
      </w:r>
    </w:p>
    <w:p w14:paraId="4E5EA8E6" w14:textId="6E84E39F" w:rsidR="00601597" w:rsidRPr="00EC35AA" w:rsidRDefault="00601597" w:rsidP="006D3D23">
      <w:pPr>
        <w:rPr>
          <w:rFonts w:ascii="Arial" w:hAnsi="Arial" w:cs="Arial"/>
          <w:b/>
          <w:bCs/>
          <w:lang w:eastAsia="en-AU"/>
        </w:rPr>
      </w:pPr>
      <w:r w:rsidRPr="00EC35AA">
        <w:rPr>
          <w:rFonts w:ascii="Arial" w:hAnsi="Arial" w:cs="Arial"/>
          <w:b/>
          <w:bCs/>
          <w:lang w:eastAsia="en-AU"/>
        </w:rPr>
        <w:t>[1.10] Section 208(1)(e), note</w:t>
      </w:r>
    </w:p>
    <w:p w14:paraId="7B1D4F88" w14:textId="352725FE" w:rsidR="00EC35AA" w:rsidRPr="00EC35AA" w:rsidRDefault="00EC35AA" w:rsidP="006D3D23">
      <w:pPr>
        <w:rPr>
          <w:rFonts w:ascii="Arial" w:hAnsi="Arial" w:cs="Arial"/>
          <w:lang w:eastAsia="en-AU"/>
        </w:rPr>
      </w:pPr>
      <w:r w:rsidRPr="00EC35AA">
        <w:rPr>
          <w:rFonts w:ascii="Arial" w:hAnsi="Arial" w:cs="Arial"/>
          <w:lang w:eastAsia="en-AU"/>
        </w:rPr>
        <w:t>This clause omits the note at section 208(1)(e).</w:t>
      </w:r>
    </w:p>
    <w:p w14:paraId="1E83E775" w14:textId="39E95A84" w:rsidR="00601597" w:rsidRPr="00EC35AA" w:rsidRDefault="00601597" w:rsidP="006D3D23">
      <w:pPr>
        <w:rPr>
          <w:rFonts w:ascii="Arial" w:hAnsi="Arial" w:cs="Arial"/>
          <w:b/>
          <w:bCs/>
          <w:lang w:eastAsia="en-AU"/>
        </w:rPr>
      </w:pPr>
      <w:r w:rsidRPr="00EC35AA">
        <w:rPr>
          <w:rFonts w:ascii="Arial" w:hAnsi="Arial" w:cs="Arial"/>
          <w:b/>
          <w:bCs/>
          <w:lang w:eastAsia="en-AU"/>
        </w:rPr>
        <w:t>[1.11] Section 219B</w:t>
      </w:r>
    </w:p>
    <w:p w14:paraId="48423A3E" w14:textId="30F43FD3" w:rsidR="00EC35AA" w:rsidRPr="00EC35AA" w:rsidRDefault="00EC35AA" w:rsidP="006D3D23">
      <w:pPr>
        <w:rPr>
          <w:rFonts w:ascii="Arial" w:hAnsi="Arial" w:cs="Arial"/>
          <w:lang w:eastAsia="en-AU"/>
        </w:rPr>
      </w:pPr>
      <w:r w:rsidRPr="00EC35AA">
        <w:rPr>
          <w:rFonts w:ascii="Arial" w:hAnsi="Arial" w:cs="Arial"/>
          <w:lang w:eastAsia="en-AU"/>
        </w:rPr>
        <w:t>This clause substitutes current section 219B with new section 219B.</w:t>
      </w:r>
    </w:p>
    <w:p w14:paraId="1635FE03" w14:textId="254147F0" w:rsidR="00601597" w:rsidRPr="00EC35AA" w:rsidRDefault="00601597" w:rsidP="006D3D23">
      <w:pPr>
        <w:rPr>
          <w:rFonts w:ascii="Arial" w:hAnsi="Arial" w:cs="Arial"/>
          <w:b/>
          <w:bCs/>
          <w:lang w:eastAsia="en-AU"/>
        </w:rPr>
      </w:pPr>
      <w:r w:rsidRPr="00EC35AA">
        <w:rPr>
          <w:rFonts w:ascii="Arial" w:hAnsi="Arial" w:cs="Arial"/>
          <w:b/>
          <w:bCs/>
          <w:lang w:eastAsia="en-AU"/>
        </w:rPr>
        <w:t>[1.12] Section 288(2)</w:t>
      </w:r>
    </w:p>
    <w:p w14:paraId="54718433" w14:textId="3DF4D9FA" w:rsidR="00EC35AA" w:rsidRPr="00EC35AA" w:rsidRDefault="00EC35AA" w:rsidP="006D3D23">
      <w:pPr>
        <w:rPr>
          <w:rFonts w:ascii="Arial" w:hAnsi="Arial" w:cs="Arial"/>
          <w:lang w:eastAsia="en-AU"/>
        </w:rPr>
      </w:pPr>
      <w:r w:rsidRPr="00EC35AA">
        <w:rPr>
          <w:rFonts w:ascii="Arial" w:hAnsi="Arial" w:cs="Arial"/>
          <w:lang w:eastAsia="en-AU"/>
        </w:rPr>
        <w:t>This clause substitutes current section 288(2) with new section 288(2).</w:t>
      </w:r>
    </w:p>
    <w:p w14:paraId="754CF220" w14:textId="40206CF8" w:rsidR="00601597" w:rsidRPr="00EC35AA" w:rsidRDefault="00601597" w:rsidP="006D3D23">
      <w:pPr>
        <w:rPr>
          <w:rFonts w:ascii="Arial" w:hAnsi="Arial" w:cs="Arial"/>
          <w:b/>
          <w:bCs/>
          <w:lang w:eastAsia="en-AU"/>
        </w:rPr>
      </w:pPr>
      <w:r w:rsidRPr="00EC35AA">
        <w:rPr>
          <w:rFonts w:ascii="Arial" w:hAnsi="Arial" w:cs="Arial"/>
          <w:b/>
          <w:bCs/>
          <w:lang w:eastAsia="en-AU"/>
        </w:rPr>
        <w:t>[1.13] Section 291K(2)</w:t>
      </w:r>
    </w:p>
    <w:p w14:paraId="37013598" w14:textId="7BAA609C" w:rsidR="00EC35AA" w:rsidRPr="00EC35AA" w:rsidRDefault="00EC35AA" w:rsidP="006D3D23">
      <w:pPr>
        <w:rPr>
          <w:rFonts w:ascii="Arial" w:hAnsi="Arial" w:cs="Arial"/>
          <w:lang w:eastAsia="en-AU"/>
        </w:rPr>
      </w:pPr>
      <w:r w:rsidRPr="00EC35AA">
        <w:rPr>
          <w:rFonts w:ascii="Arial" w:hAnsi="Arial" w:cs="Arial"/>
          <w:lang w:eastAsia="en-AU"/>
        </w:rPr>
        <w:t>This clause substitutes current section 291K(2) with new section 291K(2).</w:t>
      </w:r>
    </w:p>
    <w:p w14:paraId="4CBA6405" w14:textId="24C537BC" w:rsidR="00601597" w:rsidRPr="00EC35AA" w:rsidRDefault="00601597" w:rsidP="006D3D23">
      <w:pPr>
        <w:rPr>
          <w:rFonts w:ascii="Arial" w:hAnsi="Arial" w:cs="Arial"/>
          <w:b/>
          <w:bCs/>
          <w:lang w:eastAsia="en-AU"/>
        </w:rPr>
      </w:pPr>
      <w:r w:rsidRPr="00EC35AA">
        <w:rPr>
          <w:rFonts w:ascii="Arial" w:hAnsi="Arial" w:cs="Arial"/>
          <w:b/>
          <w:bCs/>
          <w:lang w:eastAsia="en-AU"/>
        </w:rPr>
        <w:t>[1.14] Section 291Q(3)</w:t>
      </w:r>
    </w:p>
    <w:p w14:paraId="3CF7DA79" w14:textId="508DBBB2" w:rsidR="00601597" w:rsidRPr="00EC35AA" w:rsidRDefault="00EC35AA" w:rsidP="006D3D23">
      <w:pPr>
        <w:rPr>
          <w:rFonts w:ascii="Arial" w:hAnsi="Arial" w:cs="Arial"/>
          <w:lang w:eastAsia="en-AU"/>
        </w:rPr>
      </w:pPr>
      <w:r w:rsidRPr="00EC35AA">
        <w:rPr>
          <w:rFonts w:ascii="Arial" w:hAnsi="Arial" w:cs="Arial"/>
          <w:lang w:eastAsia="en-AU"/>
        </w:rPr>
        <w:t>This clause substitutes current section 291Q(3) with new section 291Q(3).</w:t>
      </w:r>
    </w:p>
    <w:p w14:paraId="0C912F93" w14:textId="38DAC184" w:rsidR="00601597" w:rsidRDefault="00601597" w:rsidP="006D3D23">
      <w:pPr>
        <w:rPr>
          <w:rFonts w:ascii="Arial" w:hAnsi="Arial" w:cs="Arial"/>
          <w:b/>
          <w:bCs/>
          <w:highlight w:val="yellow"/>
          <w:lang w:eastAsia="en-AU"/>
        </w:rPr>
      </w:pPr>
    </w:p>
    <w:p w14:paraId="3B3EB7C0" w14:textId="77777777" w:rsidR="00601597" w:rsidRPr="00601597" w:rsidRDefault="00601597" w:rsidP="006D3D23">
      <w:pPr>
        <w:rPr>
          <w:rFonts w:ascii="Arial" w:hAnsi="Arial" w:cs="Arial"/>
          <w:b/>
          <w:bCs/>
          <w:highlight w:val="yellow"/>
          <w:lang w:eastAsia="en-AU"/>
        </w:rPr>
      </w:pPr>
    </w:p>
    <w:p w14:paraId="732FEA31" w14:textId="30ECAC8F" w:rsidR="00BB287B" w:rsidRPr="00AE77CF" w:rsidRDefault="00BB287B" w:rsidP="006D3D23">
      <w:pPr>
        <w:rPr>
          <w:rFonts w:ascii="Arial" w:hAnsi="Arial" w:cs="Arial"/>
          <w:b/>
          <w:bCs/>
          <w:lang w:eastAsia="en-AU"/>
        </w:rPr>
      </w:pPr>
      <w:r w:rsidRPr="0050424A">
        <w:rPr>
          <w:rFonts w:ascii="Arial" w:hAnsi="Arial" w:cs="Arial"/>
          <w:b/>
          <w:bCs/>
          <w:lang w:eastAsia="en-AU"/>
        </w:rPr>
        <w:t>Schedule 2 Technical amendments</w:t>
      </w:r>
    </w:p>
    <w:p w14:paraId="47B90B81" w14:textId="4FDB9681" w:rsidR="008B40CE" w:rsidRPr="00BF6A15" w:rsidRDefault="00BF6A15" w:rsidP="00BF6A15">
      <w:pPr>
        <w:rPr>
          <w:rFonts w:ascii="Arial" w:hAnsi="Arial" w:cs="Arial"/>
          <w:lang w:eastAsia="en-AU"/>
        </w:rPr>
      </w:pPr>
      <w:r w:rsidRPr="00BF6A15">
        <w:rPr>
          <w:rFonts w:ascii="Arial" w:hAnsi="Arial" w:cs="Arial"/>
          <w:lang w:eastAsia="en-AU"/>
        </w:rPr>
        <w:t>Schedule 2 contains technical amendments of legislation initiated by the Parliamentary Counsel’s Office. Each amendment is explained in an explanatory note in the schedule. The amendments include the correction of minor errors, such as typographical errors and outdated cross-references, updating language, updating and omitting notes, omitting redundant provisions, renumbering paragraphs and other minor changes to update or improve the form of legislation.</w:t>
      </w:r>
    </w:p>
    <w:p w14:paraId="20FB2816" w14:textId="77777777" w:rsidR="008B40CE" w:rsidRPr="00050F68" w:rsidRDefault="008B40CE" w:rsidP="008B40CE">
      <w:pPr>
        <w:rPr>
          <w:rFonts w:ascii="Arial" w:hAnsi="Arial" w:cs="Arial"/>
          <w:szCs w:val="24"/>
          <w:lang w:eastAsia="en-AU"/>
        </w:rPr>
      </w:pPr>
    </w:p>
    <w:sectPr w:rsidR="008B40CE" w:rsidRPr="00050F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0CEB" w14:textId="77777777" w:rsidR="00645D11" w:rsidRDefault="00645D11" w:rsidP="00EB113E">
      <w:pPr>
        <w:spacing w:after="0" w:line="240" w:lineRule="auto"/>
      </w:pPr>
      <w:r>
        <w:separator/>
      </w:r>
    </w:p>
  </w:endnote>
  <w:endnote w:type="continuationSeparator" w:id="0">
    <w:p w14:paraId="05D61A7F" w14:textId="77777777" w:rsidR="00645D11" w:rsidRDefault="00645D11"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A6C4" w14:textId="77777777" w:rsidR="000C3287" w:rsidRDefault="000C3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E03057" w:rsidRPr="00C31AB2" w:rsidRDefault="00E03057" w:rsidP="00C31AB2">
    <w:pPr>
      <w:pStyle w:val="Header"/>
      <w:jc w:val="center"/>
      <w:rPr>
        <w:rFonts w:ascii="Arial" w:hAnsi="Arial" w:cs="Arial"/>
        <w:b/>
        <w:color w:val="FF0000"/>
      </w:rPr>
    </w:pPr>
    <w:r>
      <w:rPr>
        <w:rFonts w:ascii="Arial" w:hAnsi="Arial" w:cs="Arial"/>
        <w:b/>
        <w:color w:val="FF0000"/>
      </w:rPr>
      <w:t>CABINET</w:t>
    </w:r>
  </w:p>
  <w:p w14:paraId="233B9F1E" w14:textId="5FC69139" w:rsidR="00E03057" w:rsidRPr="001F16E0" w:rsidRDefault="001F16E0" w:rsidP="001F16E0">
    <w:pPr>
      <w:pStyle w:val="Header"/>
      <w:jc w:val="center"/>
      <w:rPr>
        <w:rFonts w:ascii="Arial" w:hAnsi="Arial" w:cs="Arial"/>
        <w:b/>
        <w:color w:val="FF0000"/>
        <w:sz w:val="14"/>
      </w:rPr>
    </w:pPr>
    <w:r w:rsidRPr="001F16E0">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2C29" w14:textId="0FE37C8E" w:rsidR="000932CC" w:rsidRPr="000C3287" w:rsidRDefault="000C3287" w:rsidP="000C3287">
    <w:pPr>
      <w:pStyle w:val="Footer"/>
      <w:jc w:val="center"/>
      <w:rPr>
        <w:rFonts w:ascii="Arial" w:hAnsi="Arial" w:cs="Arial"/>
        <w:sz w:val="14"/>
      </w:rPr>
    </w:pPr>
    <w:r w:rsidRPr="000C3287">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3EB0FD3C" w:rsidR="00E03057" w:rsidRDefault="00E03057" w:rsidP="001121AD">
    <w:pPr>
      <w:pStyle w:val="Footer"/>
      <w:spacing w:after="0"/>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10</w:t>
    </w:r>
    <w:r w:rsidRPr="00050F68">
      <w:rPr>
        <w:rFonts w:ascii="Arial" w:hAnsi="Arial" w:cs="Arial"/>
        <w:noProof/>
      </w:rPr>
      <w:fldChar w:fldCharType="end"/>
    </w:r>
  </w:p>
  <w:p w14:paraId="26EFBC24" w14:textId="73DFCAD1" w:rsidR="000932CC" w:rsidRPr="000C3287" w:rsidRDefault="000C3287" w:rsidP="000C3287">
    <w:pPr>
      <w:pStyle w:val="Footer"/>
      <w:spacing w:after="120"/>
      <w:jc w:val="center"/>
      <w:rPr>
        <w:rFonts w:ascii="Arial" w:hAnsi="Arial" w:cs="Arial"/>
        <w:sz w:val="14"/>
      </w:rPr>
    </w:pPr>
    <w:r w:rsidRPr="000C3287">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62521998" w:rsidR="00E03057" w:rsidRDefault="00E03057">
    <w:pPr>
      <w:pStyle w:val="Footer"/>
      <w:jc w:val="right"/>
      <w:rPr>
        <w:rFonts w:ascii="Arial" w:hAnsi="Arial" w:cs="Arial"/>
        <w:noProof/>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00706447" w:rsidRPr="00050F68">
      <w:rPr>
        <w:rFonts w:ascii="Arial" w:hAnsi="Arial" w:cs="Arial"/>
        <w:noProof/>
      </w:rPr>
      <w:t>1</w:t>
    </w:r>
    <w:r w:rsidRPr="00050F68">
      <w:rPr>
        <w:rFonts w:ascii="Arial" w:hAnsi="Arial" w:cs="Arial"/>
        <w:noProof/>
      </w:rPr>
      <w:fldChar w:fldCharType="end"/>
    </w:r>
  </w:p>
  <w:p w14:paraId="02ACC593" w14:textId="252E14C7" w:rsidR="000932CC" w:rsidRPr="000C3287" w:rsidRDefault="000C3287" w:rsidP="000C3287">
    <w:pPr>
      <w:pStyle w:val="Footer"/>
      <w:jc w:val="center"/>
      <w:rPr>
        <w:rFonts w:ascii="Arial" w:hAnsi="Arial" w:cs="Arial"/>
        <w:sz w:val="14"/>
      </w:rPr>
    </w:pPr>
    <w:r w:rsidRPr="000C3287">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6868" w14:textId="77777777" w:rsidR="00645D11" w:rsidRDefault="00645D11" w:rsidP="00EB113E">
      <w:pPr>
        <w:spacing w:after="0" w:line="240" w:lineRule="auto"/>
      </w:pPr>
      <w:r>
        <w:separator/>
      </w:r>
    </w:p>
  </w:footnote>
  <w:footnote w:type="continuationSeparator" w:id="0">
    <w:p w14:paraId="55CF72CC" w14:textId="77777777" w:rsidR="00645D11" w:rsidRDefault="00645D11"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06E4" w14:textId="77777777" w:rsidR="000C3287" w:rsidRDefault="000C3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B6B2" w14:textId="77777777" w:rsidR="000C3287" w:rsidRDefault="000C3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FAE" w14:textId="77777777" w:rsidR="00E03057" w:rsidRPr="00B65E2C" w:rsidRDefault="00E03057" w:rsidP="00EE32FF">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4C1104"/>
    <w:multiLevelType w:val="hybridMultilevel"/>
    <w:tmpl w:val="0DC48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501AD6"/>
    <w:multiLevelType w:val="hybridMultilevel"/>
    <w:tmpl w:val="957E7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F24D89"/>
    <w:multiLevelType w:val="hybridMultilevel"/>
    <w:tmpl w:val="DBF27126"/>
    <w:lvl w:ilvl="0" w:tplc="D062CA56">
      <w:start w:val="318"/>
      <w:numFmt w:val="bullet"/>
      <w:lvlText w:val="-"/>
      <w:lvlJc w:val="left"/>
      <w:pPr>
        <w:ind w:left="720" w:hanging="360"/>
      </w:pPr>
      <w:rPr>
        <w:rFonts w:ascii="Calibri" w:eastAsia="Times"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93570"/>
    <w:multiLevelType w:val="hybridMultilevel"/>
    <w:tmpl w:val="D46CE22E"/>
    <w:lvl w:ilvl="0" w:tplc="FFFFFFFF">
      <w:start w:val="1"/>
      <w:numFmt w:val="decimal"/>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203094"/>
    <w:multiLevelType w:val="hybridMultilevel"/>
    <w:tmpl w:val="B5644874"/>
    <w:lvl w:ilvl="0" w:tplc="2BD84364">
      <w:start w:val="21"/>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5" w15:restartNumberingAfterBreak="0">
    <w:nsid w:val="3CBB0D1D"/>
    <w:multiLevelType w:val="hybridMultilevel"/>
    <w:tmpl w:val="1DA22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5D4BBE"/>
    <w:multiLevelType w:val="hybridMultilevel"/>
    <w:tmpl w:val="F808D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60076A"/>
    <w:multiLevelType w:val="hybridMultilevel"/>
    <w:tmpl w:val="63564E82"/>
    <w:lvl w:ilvl="0" w:tplc="410CB87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02A339D"/>
    <w:multiLevelType w:val="hybridMultilevel"/>
    <w:tmpl w:val="B24C9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82B298D"/>
    <w:multiLevelType w:val="hybridMultilevel"/>
    <w:tmpl w:val="9F145150"/>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8"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3E05C8"/>
    <w:multiLevelType w:val="hybridMultilevel"/>
    <w:tmpl w:val="E2DCB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5F4F8D"/>
    <w:multiLevelType w:val="hybridMultilevel"/>
    <w:tmpl w:val="D46CE22E"/>
    <w:lvl w:ilvl="0" w:tplc="5160553E">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FC85DCA"/>
    <w:multiLevelType w:val="hybridMultilevel"/>
    <w:tmpl w:val="AA4A5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9837165">
    <w:abstractNumId w:val="14"/>
  </w:num>
  <w:num w:numId="2" w16cid:durableId="323702935">
    <w:abstractNumId w:val="32"/>
  </w:num>
  <w:num w:numId="3" w16cid:durableId="1206873634">
    <w:abstractNumId w:val="3"/>
  </w:num>
  <w:num w:numId="4" w16cid:durableId="171846952">
    <w:abstractNumId w:val="18"/>
  </w:num>
  <w:num w:numId="5" w16cid:durableId="1287272507">
    <w:abstractNumId w:val="0"/>
  </w:num>
  <w:num w:numId="6" w16cid:durableId="2121148697">
    <w:abstractNumId w:val="33"/>
  </w:num>
  <w:num w:numId="7" w16cid:durableId="492183980">
    <w:abstractNumId w:val="8"/>
  </w:num>
  <w:num w:numId="8" w16cid:durableId="792014629">
    <w:abstractNumId w:val="29"/>
  </w:num>
  <w:num w:numId="9" w16cid:durableId="881135152">
    <w:abstractNumId w:val="30"/>
  </w:num>
  <w:num w:numId="10" w16cid:durableId="1666015040">
    <w:abstractNumId w:val="20"/>
  </w:num>
  <w:num w:numId="11" w16cid:durableId="1668899455">
    <w:abstractNumId w:val="1"/>
  </w:num>
  <w:num w:numId="12" w16cid:durableId="1646466079">
    <w:abstractNumId w:val="34"/>
  </w:num>
  <w:num w:numId="13" w16cid:durableId="426732440">
    <w:abstractNumId w:val="4"/>
  </w:num>
  <w:num w:numId="14" w16cid:durableId="2012944252">
    <w:abstractNumId w:val="12"/>
  </w:num>
  <w:num w:numId="15" w16cid:durableId="2028559429">
    <w:abstractNumId w:val="16"/>
  </w:num>
  <w:num w:numId="16" w16cid:durableId="308091596">
    <w:abstractNumId w:val="23"/>
  </w:num>
  <w:num w:numId="17" w16cid:durableId="1340427658">
    <w:abstractNumId w:val="10"/>
  </w:num>
  <w:num w:numId="18" w16cid:durableId="1549296718">
    <w:abstractNumId w:val="28"/>
  </w:num>
  <w:num w:numId="19" w16cid:durableId="284775412">
    <w:abstractNumId w:val="26"/>
  </w:num>
  <w:num w:numId="20" w16cid:durableId="586184507">
    <w:abstractNumId w:val="25"/>
  </w:num>
  <w:num w:numId="21" w16cid:durableId="1461874935">
    <w:abstractNumId w:val="17"/>
  </w:num>
  <w:num w:numId="22" w16cid:durableId="91434674">
    <w:abstractNumId w:val="24"/>
  </w:num>
  <w:num w:numId="23" w16cid:durableId="1364817683">
    <w:abstractNumId w:val="6"/>
  </w:num>
  <w:num w:numId="24" w16cid:durableId="1469737500">
    <w:abstractNumId w:val="11"/>
  </w:num>
  <w:num w:numId="25" w16cid:durableId="1893078534">
    <w:abstractNumId w:val="2"/>
  </w:num>
  <w:num w:numId="26" w16cid:durableId="1147674466">
    <w:abstractNumId w:val="5"/>
  </w:num>
  <w:num w:numId="27" w16cid:durableId="2062559957">
    <w:abstractNumId w:val="22"/>
  </w:num>
  <w:num w:numId="28" w16cid:durableId="1433625135">
    <w:abstractNumId w:val="19"/>
  </w:num>
  <w:num w:numId="29" w16cid:durableId="2086872433">
    <w:abstractNumId w:val="13"/>
  </w:num>
  <w:num w:numId="30" w16cid:durableId="4220704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0124616">
    <w:abstractNumId w:val="35"/>
  </w:num>
  <w:num w:numId="32" w16cid:durableId="1081366267">
    <w:abstractNumId w:val="9"/>
  </w:num>
  <w:num w:numId="33" w16cid:durableId="2036494719">
    <w:abstractNumId w:val="7"/>
  </w:num>
  <w:num w:numId="34" w16cid:durableId="1727947381">
    <w:abstractNumId w:val="31"/>
  </w:num>
  <w:num w:numId="35" w16cid:durableId="2029017258">
    <w:abstractNumId w:val="36"/>
  </w:num>
  <w:num w:numId="36" w16cid:durableId="1224101514">
    <w:abstractNumId w:val="21"/>
  </w:num>
  <w:num w:numId="37" w16cid:durableId="352271362">
    <w:abstractNumId w:val="27"/>
  </w:num>
  <w:num w:numId="38" w16cid:durableId="95525934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7FE206-FD6E-4022-870C-7231BD82A9AB}"/>
    <w:docVar w:name="dgnword-eventsink" w:val="1523064335648"/>
  </w:docVars>
  <w:rsids>
    <w:rsidRoot w:val="0030585F"/>
    <w:rsid w:val="000015A3"/>
    <w:rsid w:val="000019E4"/>
    <w:rsid w:val="00003A60"/>
    <w:rsid w:val="00004C31"/>
    <w:rsid w:val="00004C8C"/>
    <w:rsid w:val="0000538A"/>
    <w:rsid w:val="00006786"/>
    <w:rsid w:val="00006C49"/>
    <w:rsid w:val="000071C7"/>
    <w:rsid w:val="00007206"/>
    <w:rsid w:val="00010064"/>
    <w:rsid w:val="000101D9"/>
    <w:rsid w:val="000115BF"/>
    <w:rsid w:val="0001228A"/>
    <w:rsid w:val="00012BB3"/>
    <w:rsid w:val="00012D1B"/>
    <w:rsid w:val="00014D20"/>
    <w:rsid w:val="00015C96"/>
    <w:rsid w:val="00015FFE"/>
    <w:rsid w:val="00016658"/>
    <w:rsid w:val="000169D0"/>
    <w:rsid w:val="00016D42"/>
    <w:rsid w:val="00017A68"/>
    <w:rsid w:val="000205A1"/>
    <w:rsid w:val="00020890"/>
    <w:rsid w:val="00020FDB"/>
    <w:rsid w:val="000215C2"/>
    <w:rsid w:val="00021DE5"/>
    <w:rsid w:val="00023F7F"/>
    <w:rsid w:val="000263D1"/>
    <w:rsid w:val="0002675F"/>
    <w:rsid w:val="00026A03"/>
    <w:rsid w:val="00030C47"/>
    <w:rsid w:val="00031D9F"/>
    <w:rsid w:val="000338F2"/>
    <w:rsid w:val="000348B1"/>
    <w:rsid w:val="00037F43"/>
    <w:rsid w:val="000402AF"/>
    <w:rsid w:val="00041A6C"/>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59E0"/>
    <w:rsid w:val="00055EB6"/>
    <w:rsid w:val="00055F6C"/>
    <w:rsid w:val="0005733C"/>
    <w:rsid w:val="00057859"/>
    <w:rsid w:val="00057BB7"/>
    <w:rsid w:val="00060993"/>
    <w:rsid w:val="00061410"/>
    <w:rsid w:val="000625C1"/>
    <w:rsid w:val="00063E3F"/>
    <w:rsid w:val="00065917"/>
    <w:rsid w:val="000673A5"/>
    <w:rsid w:val="00070620"/>
    <w:rsid w:val="00070EC3"/>
    <w:rsid w:val="0007166A"/>
    <w:rsid w:val="00072520"/>
    <w:rsid w:val="000748A0"/>
    <w:rsid w:val="00077560"/>
    <w:rsid w:val="0008299A"/>
    <w:rsid w:val="00082AFF"/>
    <w:rsid w:val="00085977"/>
    <w:rsid w:val="00086CEF"/>
    <w:rsid w:val="000900EC"/>
    <w:rsid w:val="00090B56"/>
    <w:rsid w:val="00090E64"/>
    <w:rsid w:val="000924C6"/>
    <w:rsid w:val="00092EE3"/>
    <w:rsid w:val="0009319D"/>
    <w:rsid w:val="000932CC"/>
    <w:rsid w:val="00093829"/>
    <w:rsid w:val="00093EE9"/>
    <w:rsid w:val="000974D5"/>
    <w:rsid w:val="000A042A"/>
    <w:rsid w:val="000A29DE"/>
    <w:rsid w:val="000A2E19"/>
    <w:rsid w:val="000A41D2"/>
    <w:rsid w:val="000A5481"/>
    <w:rsid w:val="000A5922"/>
    <w:rsid w:val="000B0151"/>
    <w:rsid w:val="000B086A"/>
    <w:rsid w:val="000B0E83"/>
    <w:rsid w:val="000B119B"/>
    <w:rsid w:val="000B2665"/>
    <w:rsid w:val="000B30D8"/>
    <w:rsid w:val="000B4140"/>
    <w:rsid w:val="000B4650"/>
    <w:rsid w:val="000B4844"/>
    <w:rsid w:val="000B5559"/>
    <w:rsid w:val="000B68D6"/>
    <w:rsid w:val="000C08B4"/>
    <w:rsid w:val="000C3287"/>
    <w:rsid w:val="000C44C3"/>
    <w:rsid w:val="000C4A95"/>
    <w:rsid w:val="000C52D8"/>
    <w:rsid w:val="000C5792"/>
    <w:rsid w:val="000C6B65"/>
    <w:rsid w:val="000C6CDD"/>
    <w:rsid w:val="000C6E4A"/>
    <w:rsid w:val="000C757E"/>
    <w:rsid w:val="000D00D3"/>
    <w:rsid w:val="000D08EB"/>
    <w:rsid w:val="000D0DF0"/>
    <w:rsid w:val="000D1672"/>
    <w:rsid w:val="000D2D91"/>
    <w:rsid w:val="000D3492"/>
    <w:rsid w:val="000D49AD"/>
    <w:rsid w:val="000D4E86"/>
    <w:rsid w:val="000E093A"/>
    <w:rsid w:val="000E0C54"/>
    <w:rsid w:val="000E0D63"/>
    <w:rsid w:val="000E122F"/>
    <w:rsid w:val="000E12ED"/>
    <w:rsid w:val="000E152C"/>
    <w:rsid w:val="000E1760"/>
    <w:rsid w:val="000E3C9D"/>
    <w:rsid w:val="000E40D2"/>
    <w:rsid w:val="000E4322"/>
    <w:rsid w:val="000E4A76"/>
    <w:rsid w:val="000E4C04"/>
    <w:rsid w:val="000E6C5B"/>
    <w:rsid w:val="000E6DAB"/>
    <w:rsid w:val="000E7048"/>
    <w:rsid w:val="000E7B1E"/>
    <w:rsid w:val="000F0B0F"/>
    <w:rsid w:val="000F114D"/>
    <w:rsid w:val="000F21D4"/>
    <w:rsid w:val="000F309C"/>
    <w:rsid w:val="000F4CA8"/>
    <w:rsid w:val="000F58CA"/>
    <w:rsid w:val="000F6CC6"/>
    <w:rsid w:val="00100B02"/>
    <w:rsid w:val="001013C2"/>
    <w:rsid w:val="001017A5"/>
    <w:rsid w:val="00102162"/>
    <w:rsid w:val="00103DA7"/>
    <w:rsid w:val="00107574"/>
    <w:rsid w:val="001079CC"/>
    <w:rsid w:val="00110565"/>
    <w:rsid w:val="001121AD"/>
    <w:rsid w:val="001129D2"/>
    <w:rsid w:val="0011351A"/>
    <w:rsid w:val="00113D31"/>
    <w:rsid w:val="0011428B"/>
    <w:rsid w:val="0011578D"/>
    <w:rsid w:val="00115EFD"/>
    <w:rsid w:val="001161FE"/>
    <w:rsid w:val="00116CB0"/>
    <w:rsid w:val="00116F01"/>
    <w:rsid w:val="001202A7"/>
    <w:rsid w:val="00121C72"/>
    <w:rsid w:val="0012423D"/>
    <w:rsid w:val="00124DFA"/>
    <w:rsid w:val="00125EC6"/>
    <w:rsid w:val="0012660F"/>
    <w:rsid w:val="00126C7A"/>
    <w:rsid w:val="00126FD0"/>
    <w:rsid w:val="00131012"/>
    <w:rsid w:val="0013475A"/>
    <w:rsid w:val="001348D3"/>
    <w:rsid w:val="00134BDC"/>
    <w:rsid w:val="00135F51"/>
    <w:rsid w:val="001364FE"/>
    <w:rsid w:val="0013726E"/>
    <w:rsid w:val="00137350"/>
    <w:rsid w:val="00137A6F"/>
    <w:rsid w:val="00141ACF"/>
    <w:rsid w:val="00143817"/>
    <w:rsid w:val="00143847"/>
    <w:rsid w:val="00143B3D"/>
    <w:rsid w:val="0014533D"/>
    <w:rsid w:val="00145D38"/>
    <w:rsid w:val="00145DCF"/>
    <w:rsid w:val="00147BF1"/>
    <w:rsid w:val="001511DD"/>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2B4E"/>
    <w:rsid w:val="00164C81"/>
    <w:rsid w:val="00165B49"/>
    <w:rsid w:val="00166B2A"/>
    <w:rsid w:val="00167163"/>
    <w:rsid w:val="00167A83"/>
    <w:rsid w:val="00167B13"/>
    <w:rsid w:val="00170478"/>
    <w:rsid w:val="001735A4"/>
    <w:rsid w:val="0017451D"/>
    <w:rsid w:val="001752F7"/>
    <w:rsid w:val="0017781D"/>
    <w:rsid w:val="00177F7F"/>
    <w:rsid w:val="00180946"/>
    <w:rsid w:val="00183148"/>
    <w:rsid w:val="00183CAA"/>
    <w:rsid w:val="00184158"/>
    <w:rsid w:val="0018628F"/>
    <w:rsid w:val="001863BC"/>
    <w:rsid w:val="00187609"/>
    <w:rsid w:val="00191C3D"/>
    <w:rsid w:val="00192B65"/>
    <w:rsid w:val="001956BE"/>
    <w:rsid w:val="00195933"/>
    <w:rsid w:val="001A1F22"/>
    <w:rsid w:val="001A3A2E"/>
    <w:rsid w:val="001A42B5"/>
    <w:rsid w:val="001A48F2"/>
    <w:rsid w:val="001A58AC"/>
    <w:rsid w:val="001A64D0"/>
    <w:rsid w:val="001A70E3"/>
    <w:rsid w:val="001A78FE"/>
    <w:rsid w:val="001B05B6"/>
    <w:rsid w:val="001B091B"/>
    <w:rsid w:val="001B1AA2"/>
    <w:rsid w:val="001B30CE"/>
    <w:rsid w:val="001B5F7A"/>
    <w:rsid w:val="001B64EB"/>
    <w:rsid w:val="001B7E69"/>
    <w:rsid w:val="001C1650"/>
    <w:rsid w:val="001C22AE"/>
    <w:rsid w:val="001C2523"/>
    <w:rsid w:val="001C2DED"/>
    <w:rsid w:val="001C4091"/>
    <w:rsid w:val="001C5B4D"/>
    <w:rsid w:val="001D0F44"/>
    <w:rsid w:val="001D28FD"/>
    <w:rsid w:val="001D2CF9"/>
    <w:rsid w:val="001D2DA7"/>
    <w:rsid w:val="001D3D01"/>
    <w:rsid w:val="001D485C"/>
    <w:rsid w:val="001D48C1"/>
    <w:rsid w:val="001D4C21"/>
    <w:rsid w:val="001D519A"/>
    <w:rsid w:val="001E0F79"/>
    <w:rsid w:val="001E13ED"/>
    <w:rsid w:val="001E1AC6"/>
    <w:rsid w:val="001E2E89"/>
    <w:rsid w:val="001E3654"/>
    <w:rsid w:val="001E4A19"/>
    <w:rsid w:val="001E4C81"/>
    <w:rsid w:val="001E4E37"/>
    <w:rsid w:val="001E5B6B"/>
    <w:rsid w:val="001E66FB"/>
    <w:rsid w:val="001E6E4E"/>
    <w:rsid w:val="001F00A7"/>
    <w:rsid w:val="001F126B"/>
    <w:rsid w:val="001F16B2"/>
    <w:rsid w:val="001F16E0"/>
    <w:rsid w:val="001F26DB"/>
    <w:rsid w:val="001F3AEB"/>
    <w:rsid w:val="001F4E9D"/>
    <w:rsid w:val="001F5F2E"/>
    <w:rsid w:val="001F6312"/>
    <w:rsid w:val="001F7F5F"/>
    <w:rsid w:val="00200955"/>
    <w:rsid w:val="0020136C"/>
    <w:rsid w:val="00201AD8"/>
    <w:rsid w:val="00202D09"/>
    <w:rsid w:val="00202D8A"/>
    <w:rsid w:val="0020440A"/>
    <w:rsid w:val="0020540B"/>
    <w:rsid w:val="002070A2"/>
    <w:rsid w:val="00207295"/>
    <w:rsid w:val="002072F0"/>
    <w:rsid w:val="0020780C"/>
    <w:rsid w:val="00210992"/>
    <w:rsid w:val="00210A29"/>
    <w:rsid w:val="0021141A"/>
    <w:rsid w:val="0021195A"/>
    <w:rsid w:val="002125F4"/>
    <w:rsid w:val="00212C60"/>
    <w:rsid w:val="002139DC"/>
    <w:rsid w:val="002147C8"/>
    <w:rsid w:val="002149F8"/>
    <w:rsid w:val="00214A59"/>
    <w:rsid w:val="00214EAF"/>
    <w:rsid w:val="002158D5"/>
    <w:rsid w:val="002165C6"/>
    <w:rsid w:val="00216C37"/>
    <w:rsid w:val="00217DAB"/>
    <w:rsid w:val="00220344"/>
    <w:rsid w:val="00220389"/>
    <w:rsid w:val="00220D3A"/>
    <w:rsid w:val="00222001"/>
    <w:rsid w:val="00224D92"/>
    <w:rsid w:val="0022542A"/>
    <w:rsid w:val="00225663"/>
    <w:rsid w:val="00225D75"/>
    <w:rsid w:val="00226A09"/>
    <w:rsid w:val="0022766D"/>
    <w:rsid w:val="00230862"/>
    <w:rsid w:val="002329EA"/>
    <w:rsid w:val="00232A9A"/>
    <w:rsid w:val="00232DB7"/>
    <w:rsid w:val="00234132"/>
    <w:rsid w:val="00234D19"/>
    <w:rsid w:val="002352DF"/>
    <w:rsid w:val="00236039"/>
    <w:rsid w:val="002361E0"/>
    <w:rsid w:val="00242605"/>
    <w:rsid w:val="0024673E"/>
    <w:rsid w:val="002469E9"/>
    <w:rsid w:val="00247DE7"/>
    <w:rsid w:val="00254067"/>
    <w:rsid w:val="002542E5"/>
    <w:rsid w:val="00254797"/>
    <w:rsid w:val="00254D64"/>
    <w:rsid w:val="00254E3E"/>
    <w:rsid w:val="002555AB"/>
    <w:rsid w:val="00255D30"/>
    <w:rsid w:val="00256E81"/>
    <w:rsid w:val="00257029"/>
    <w:rsid w:val="00257A47"/>
    <w:rsid w:val="00260001"/>
    <w:rsid w:val="00261239"/>
    <w:rsid w:val="00263CB4"/>
    <w:rsid w:val="00263FCF"/>
    <w:rsid w:val="002641CC"/>
    <w:rsid w:val="00265966"/>
    <w:rsid w:val="0026722C"/>
    <w:rsid w:val="0027025A"/>
    <w:rsid w:val="00270B08"/>
    <w:rsid w:val="00270F64"/>
    <w:rsid w:val="00271FB4"/>
    <w:rsid w:val="00273BE9"/>
    <w:rsid w:val="002740B8"/>
    <w:rsid w:val="00276F77"/>
    <w:rsid w:val="00277539"/>
    <w:rsid w:val="00277A4C"/>
    <w:rsid w:val="0028119A"/>
    <w:rsid w:val="00281914"/>
    <w:rsid w:val="00281925"/>
    <w:rsid w:val="00281EB6"/>
    <w:rsid w:val="002838D0"/>
    <w:rsid w:val="00284155"/>
    <w:rsid w:val="00284AE1"/>
    <w:rsid w:val="00284E95"/>
    <w:rsid w:val="00287F1A"/>
    <w:rsid w:val="002904D6"/>
    <w:rsid w:val="00291CE9"/>
    <w:rsid w:val="00293CBB"/>
    <w:rsid w:val="00294123"/>
    <w:rsid w:val="00294496"/>
    <w:rsid w:val="00294822"/>
    <w:rsid w:val="00294F20"/>
    <w:rsid w:val="00295A55"/>
    <w:rsid w:val="00295CB1"/>
    <w:rsid w:val="00295EA3"/>
    <w:rsid w:val="002963D7"/>
    <w:rsid w:val="00296D06"/>
    <w:rsid w:val="00297D32"/>
    <w:rsid w:val="002A1D6E"/>
    <w:rsid w:val="002A3308"/>
    <w:rsid w:val="002A35C6"/>
    <w:rsid w:val="002A4869"/>
    <w:rsid w:val="002A69FB"/>
    <w:rsid w:val="002B0C42"/>
    <w:rsid w:val="002B21EE"/>
    <w:rsid w:val="002B282C"/>
    <w:rsid w:val="002B545A"/>
    <w:rsid w:val="002B62B2"/>
    <w:rsid w:val="002B69FC"/>
    <w:rsid w:val="002B7E39"/>
    <w:rsid w:val="002C08EB"/>
    <w:rsid w:val="002C26F0"/>
    <w:rsid w:val="002C3109"/>
    <w:rsid w:val="002C3DA5"/>
    <w:rsid w:val="002C474E"/>
    <w:rsid w:val="002C4DB6"/>
    <w:rsid w:val="002C667E"/>
    <w:rsid w:val="002C6A06"/>
    <w:rsid w:val="002C72FA"/>
    <w:rsid w:val="002C7864"/>
    <w:rsid w:val="002D0602"/>
    <w:rsid w:val="002D0BD8"/>
    <w:rsid w:val="002D33BF"/>
    <w:rsid w:val="002D4736"/>
    <w:rsid w:val="002D491A"/>
    <w:rsid w:val="002D5C9E"/>
    <w:rsid w:val="002D5E29"/>
    <w:rsid w:val="002D7EC5"/>
    <w:rsid w:val="002E088B"/>
    <w:rsid w:val="002E1092"/>
    <w:rsid w:val="002E1B08"/>
    <w:rsid w:val="002E1B66"/>
    <w:rsid w:val="002E2A34"/>
    <w:rsid w:val="002E37B4"/>
    <w:rsid w:val="002E3985"/>
    <w:rsid w:val="002E4E73"/>
    <w:rsid w:val="002E55B5"/>
    <w:rsid w:val="002E59F4"/>
    <w:rsid w:val="002E67C3"/>
    <w:rsid w:val="002E6959"/>
    <w:rsid w:val="002E71E1"/>
    <w:rsid w:val="002F08D5"/>
    <w:rsid w:val="002F0FD2"/>
    <w:rsid w:val="002F18B6"/>
    <w:rsid w:val="002F1918"/>
    <w:rsid w:val="002F2784"/>
    <w:rsid w:val="002F437B"/>
    <w:rsid w:val="002F44DD"/>
    <w:rsid w:val="002F4F19"/>
    <w:rsid w:val="002F5D29"/>
    <w:rsid w:val="002F6620"/>
    <w:rsid w:val="002F6EE5"/>
    <w:rsid w:val="002F72D7"/>
    <w:rsid w:val="002F781D"/>
    <w:rsid w:val="00300F62"/>
    <w:rsid w:val="003010CA"/>
    <w:rsid w:val="0030200A"/>
    <w:rsid w:val="003032E2"/>
    <w:rsid w:val="003035FC"/>
    <w:rsid w:val="00303708"/>
    <w:rsid w:val="00303AE8"/>
    <w:rsid w:val="00303C2E"/>
    <w:rsid w:val="0030406F"/>
    <w:rsid w:val="00304E98"/>
    <w:rsid w:val="003050B5"/>
    <w:rsid w:val="0030517A"/>
    <w:rsid w:val="0030585F"/>
    <w:rsid w:val="00306462"/>
    <w:rsid w:val="00306B5F"/>
    <w:rsid w:val="00311615"/>
    <w:rsid w:val="00312E59"/>
    <w:rsid w:val="00313143"/>
    <w:rsid w:val="0031384F"/>
    <w:rsid w:val="00313D74"/>
    <w:rsid w:val="003153CA"/>
    <w:rsid w:val="0031576A"/>
    <w:rsid w:val="00315ACA"/>
    <w:rsid w:val="0031614E"/>
    <w:rsid w:val="003168DF"/>
    <w:rsid w:val="003169F8"/>
    <w:rsid w:val="003172F1"/>
    <w:rsid w:val="00317DD7"/>
    <w:rsid w:val="00320821"/>
    <w:rsid w:val="00322584"/>
    <w:rsid w:val="003226A8"/>
    <w:rsid w:val="00324782"/>
    <w:rsid w:val="003247F7"/>
    <w:rsid w:val="003251CB"/>
    <w:rsid w:val="00326167"/>
    <w:rsid w:val="003264D5"/>
    <w:rsid w:val="003270F6"/>
    <w:rsid w:val="00327BD8"/>
    <w:rsid w:val="00330DC5"/>
    <w:rsid w:val="003313F8"/>
    <w:rsid w:val="00333AB2"/>
    <w:rsid w:val="00333E5D"/>
    <w:rsid w:val="00334605"/>
    <w:rsid w:val="00334CCE"/>
    <w:rsid w:val="0033669B"/>
    <w:rsid w:val="00336AAF"/>
    <w:rsid w:val="00337F26"/>
    <w:rsid w:val="00342FB5"/>
    <w:rsid w:val="003432DE"/>
    <w:rsid w:val="003433C0"/>
    <w:rsid w:val="00343A7F"/>
    <w:rsid w:val="00346B95"/>
    <w:rsid w:val="003473E6"/>
    <w:rsid w:val="0035093B"/>
    <w:rsid w:val="00351F41"/>
    <w:rsid w:val="00352BB6"/>
    <w:rsid w:val="003530AF"/>
    <w:rsid w:val="00353230"/>
    <w:rsid w:val="00354214"/>
    <w:rsid w:val="003547B8"/>
    <w:rsid w:val="00354E28"/>
    <w:rsid w:val="00360CFB"/>
    <w:rsid w:val="00361639"/>
    <w:rsid w:val="0036321F"/>
    <w:rsid w:val="003656A8"/>
    <w:rsid w:val="003656B7"/>
    <w:rsid w:val="00366367"/>
    <w:rsid w:val="00367472"/>
    <w:rsid w:val="0037022A"/>
    <w:rsid w:val="0037046B"/>
    <w:rsid w:val="003706AB"/>
    <w:rsid w:val="00371ACC"/>
    <w:rsid w:val="003725DD"/>
    <w:rsid w:val="00372E7D"/>
    <w:rsid w:val="00373DC4"/>
    <w:rsid w:val="00373F54"/>
    <w:rsid w:val="0037435E"/>
    <w:rsid w:val="00374F71"/>
    <w:rsid w:val="003762BA"/>
    <w:rsid w:val="0037653A"/>
    <w:rsid w:val="003770C0"/>
    <w:rsid w:val="00380C89"/>
    <w:rsid w:val="003818A5"/>
    <w:rsid w:val="00381A2E"/>
    <w:rsid w:val="00382806"/>
    <w:rsid w:val="00384B35"/>
    <w:rsid w:val="00384DCD"/>
    <w:rsid w:val="00384FF5"/>
    <w:rsid w:val="003868C8"/>
    <w:rsid w:val="00386B8D"/>
    <w:rsid w:val="00386C6A"/>
    <w:rsid w:val="00391A9E"/>
    <w:rsid w:val="003936D9"/>
    <w:rsid w:val="00393C03"/>
    <w:rsid w:val="00395BE9"/>
    <w:rsid w:val="0039691D"/>
    <w:rsid w:val="00396F6F"/>
    <w:rsid w:val="003972FD"/>
    <w:rsid w:val="00397994"/>
    <w:rsid w:val="003A2779"/>
    <w:rsid w:val="003A35F7"/>
    <w:rsid w:val="003A3638"/>
    <w:rsid w:val="003A4D6E"/>
    <w:rsid w:val="003A4EC1"/>
    <w:rsid w:val="003A5041"/>
    <w:rsid w:val="003A5DF4"/>
    <w:rsid w:val="003A5EB6"/>
    <w:rsid w:val="003A6387"/>
    <w:rsid w:val="003A6981"/>
    <w:rsid w:val="003A774C"/>
    <w:rsid w:val="003A7C2F"/>
    <w:rsid w:val="003B216E"/>
    <w:rsid w:val="003B459A"/>
    <w:rsid w:val="003B56A8"/>
    <w:rsid w:val="003B6472"/>
    <w:rsid w:val="003C10DE"/>
    <w:rsid w:val="003C20D9"/>
    <w:rsid w:val="003C31B5"/>
    <w:rsid w:val="003C37DC"/>
    <w:rsid w:val="003C4610"/>
    <w:rsid w:val="003C5473"/>
    <w:rsid w:val="003C5D3A"/>
    <w:rsid w:val="003C7366"/>
    <w:rsid w:val="003C7522"/>
    <w:rsid w:val="003D18B1"/>
    <w:rsid w:val="003D1F94"/>
    <w:rsid w:val="003D28A4"/>
    <w:rsid w:val="003D2C9C"/>
    <w:rsid w:val="003D442C"/>
    <w:rsid w:val="003D71CB"/>
    <w:rsid w:val="003D760E"/>
    <w:rsid w:val="003D798E"/>
    <w:rsid w:val="003E01BE"/>
    <w:rsid w:val="003E08C3"/>
    <w:rsid w:val="003E0BC4"/>
    <w:rsid w:val="003E1C14"/>
    <w:rsid w:val="003E3C68"/>
    <w:rsid w:val="003E4845"/>
    <w:rsid w:val="003E76DF"/>
    <w:rsid w:val="003E7871"/>
    <w:rsid w:val="003F15A7"/>
    <w:rsid w:val="003F16E9"/>
    <w:rsid w:val="003F29D9"/>
    <w:rsid w:val="003F3401"/>
    <w:rsid w:val="003F4B1D"/>
    <w:rsid w:val="003F5FA5"/>
    <w:rsid w:val="003F7868"/>
    <w:rsid w:val="004009A6"/>
    <w:rsid w:val="00402073"/>
    <w:rsid w:val="004024F4"/>
    <w:rsid w:val="0040357C"/>
    <w:rsid w:val="0040397B"/>
    <w:rsid w:val="00406118"/>
    <w:rsid w:val="00406C67"/>
    <w:rsid w:val="00407DD6"/>
    <w:rsid w:val="004102AA"/>
    <w:rsid w:val="00410BAB"/>
    <w:rsid w:val="00410F37"/>
    <w:rsid w:val="00411F78"/>
    <w:rsid w:val="004125AC"/>
    <w:rsid w:val="0041276E"/>
    <w:rsid w:val="0041364F"/>
    <w:rsid w:val="00413858"/>
    <w:rsid w:val="00414089"/>
    <w:rsid w:val="00414202"/>
    <w:rsid w:val="00414310"/>
    <w:rsid w:val="004146D1"/>
    <w:rsid w:val="00415CED"/>
    <w:rsid w:val="0041642B"/>
    <w:rsid w:val="00416CA7"/>
    <w:rsid w:val="00420763"/>
    <w:rsid w:val="00421493"/>
    <w:rsid w:val="00421680"/>
    <w:rsid w:val="00421835"/>
    <w:rsid w:val="004222C8"/>
    <w:rsid w:val="0042333D"/>
    <w:rsid w:val="00424D52"/>
    <w:rsid w:val="004256E9"/>
    <w:rsid w:val="00433223"/>
    <w:rsid w:val="00433AE0"/>
    <w:rsid w:val="00433C14"/>
    <w:rsid w:val="00433EE9"/>
    <w:rsid w:val="00433F4F"/>
    <w:rsid w:val="004342B4"/>
    <w:rsid w:val="00435300"/>
    <w:rsid w:val="00435F00"/>
    <w:rsid w:val="00440A7B"/>
    <w:rsid w:val="00441793"/>
    <w:rsid w:val="00442BD2"/>
    <w:rsid w:val="00443149"/>
    <w:rsid w:val="00444C26"/>
    <w:rsid w:val="004452AF"/>
    <w:rsid w:val="00446142"/>
    <w:rsid w:val="00446CD0"/>
    <w:rsid w:val="00450AC6"/>
    <w:rsid w:val="004522F1"/>
    <w:rsid w:val="00452A3A"/>
    <w:rsid w:val="00452E62"/>
    <w:rsid w:val="0045411B"/>
    <w:rsid w:val="00454D4D"/>
    <w:rsid w:val="0045558A"/>
    <w:rsid w:val="00456B77"/>
    <w:rsid w:val="00457628"/>
    <w:rsid w:val="00457B6C"/>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430"/>
    <w:rsid w:val="0047694A"/>
    <w:rsid w:val="00476DB7"/>
    <w:rsid w:val="004802AD"/>
    <w:rsid w:val="00480887"/>
    <w:rsid w:val="00480CA5"/>
    <w:rsid w:val="004913EC"/>
    <w:rsid w:val="004923B7"/>
    <w:rsid w:val="004940F6"/>
    <w:rsid w:val="0049496B"/>
    <w:rsid w:val="00496901"/>
    <w:rsid w:val="0049732C"/>
    <w:rsid w:val="00497DBF"/>
    <w:rsid w:val="004A1DC3"/>
    <w:rsid w:val="004A42CD"/>
    <w:rsid w:val="004A5A29"/>
    <w:rsid w:val="004A6807"/>
    <w:rsid w:val="004B20A4"/>
    <w:rsid w:val="004B2CD4"/>
    <w:rsid w:val="004B3AAD"/>
    <w:rsid w:val="004B40C0"/>
    <w:rsid w:val="004B49A4"/>
    <w:rsid w:val="004B558A"/>
    <w:rsid w:val="004B5D89"/>
    <w:rsid w:val="004B7DBC"/>
    <w:rsid w:val="004C0DA3"/>
    <w:rsid w:val="004C13B1"/>
    <w:rsid w:val="004C1EB9"/>
    <w:rsid w:val="004C2B71"/>
    <w:rsid w:val="004C398D"/>
    <w:rsid w:val="004C5624"/>
    <w:rsid w:val="004C5872"/>
    <w:rsid w:val="004D1968"/>
    <w:rsid w:val="004D1D08"/>
    <w:rsid w:val="004D20D0"/>
    <w:rsid w:val="004D330B"/>
    <w:rsid w:val="004D33B2"/>
    <w:rsid w:val="004D385B"/>
    <w:rsid w:val="004D5CEA"/>
    <w:rsid w:val="004D5E9F"/>
    <w:rsid w:val="004D6214"/>
    <w:rsid w:val="004D7CC9"/>
    <w:rsid w:val="004D7D86"/>
    <w:rsid w:val="004E0396"/>
    <w:rsid w:val="004E1C16"/>
    <w:rsid w:val="004E22D9"/>
    <w:rsid w:val="004E2C29"/>
    <w:rsid w:val="004E347F"/>
    <w:rsid w:val="004E4E5D"/>
    <w:rsid w:val="004E67C2"/>
    <w:rsid w:val="004E6F66"/>
    <w:rsid w:val="004E75D7"/>
    <w:rsid w:val="004F2015"/>
    <w:rsid w:val="004F221C"/>
    <w:rsid w:val="004F7C48"/>
    <w:rsid w:val="004F7FF1"/>
    <w:rsid w:val="00500191"/>
    <w:rsid w:val="0050026A"/>
    <w:rsid w:val="0050047C"/>
    <w:rsid w:val="0050115C"/>
    <w:rsid w:val="00501993"/>
    <w:rsid w:val="00503EB1"/>
    <w:rsid w:val="005041CC"/>
    <w:rsid w:val="0050424A"/>
    <w:rsid w:val="00505B45"/>
    <w:rsid w:val="00505FD3"/>
    <w:rsid w:val="005079E0"/>
    <w:rsid w:val="00510B1F"/>
    <w:rsid w:val="00510F55"/>
    <w:rsid w:val="00512A76"/>
    <w:rsid w:val="0051607B"/>
    <w:rsid w:val="005170F2"/>
    <w:rsid w:val="0051718C"/>
    <w:rsid w:val="005223E7"/>
    <w:rsid w:val="005228F6"/>
    <w:rsid w:val="00522E75"/>
    <w:rsid w:val="005237AC"/>
    <w:rsid w:val="00523E15"/>
    <w:rsid w:val="00524342"/>
    <w:rsid w:val="00526BF6"/>
    <w:rsid w:val="005276FA"/>
    <w:rsid w:val="005303ED"/>
    <w:rsid w:val="00530EFA"/>
    <w:rsid w:val="0053121C"/>
    <w:rsid w:val="005315B8"/>
    <w:rsid w:val="00532BF5"/>
    <w:rsid w:val="00532FB2"/>
    <w:rsid w:val="005333B5"/>
    <w:rsid w:val="00535B11"/>
    <w:rsid w:val="005371D0"/>
    <w:rsid w:val="00541268"/>
    <w:rsid w:val="005415A4"/>
    <w:rsid w:val="00541C3D"/>
    <w:rsid w:val="005420B2"/>
    <w:rsid w:val="00542B8E"/>
    <w:rsid w:val="00543B97"/>
    <w:rsid w:val="0054444E"/>
    <w:rsid w:val="00544794"/>
    <w:rsid w:val="0054561A"/>
    <w:rsid w:val="0055109E"/>
    <w:rsid w:val="005525BB"/>
    <w:rsid w:val="00557FB4"/>
    <w:rsid w:val="00561847"/>
    <w:rsid w:val="005623F5"/>
    <w:rsid w:val="00562540"/>
    <w:rsid w:val="0056286F"/>
    <w:rsid w:val="005642C4"/>
    <w:rsid w:val="005645B5"/>
    <w:rsid w:val="00565A77"/>
    <w:rsid w:val="00565C4E"/>
    <w:rsid w:val="00565E7C"/>
    <w:rsid w:val="00567221"/>
    <w:rsid w:val="005679E4"/>
    <w:rsid w:val="00567E42"/>
    <w:rsid w:val="00570EE8"/>
    <w:rsid w:val="005716E4"/>
    <w:rsid w:val="0057191A"/>
    <w:rsid w:val="0057236C"/>
    <w:rsid w:val="0057512A"/>
    <w:rsid w:val="00577677"/>
    <w:rsid w:val="0058031A"/>
    <w:rsid w:val="005805D3"/>
    <w:rsid w:val="00580653"/>
    <w:rsid w:val="0058213D"/>
    <w:rsid w:val="00582EB8"/>
    <w:rsid w:val="00582FA7"/>
    <w:rsid w:val="0058395A"/>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165"/>
    <w:rsid w:val="00595DDB"/>
    <w:rsid w:val="0059706E"/>
    <w:rsid w:val="005975F2"/>
    <w:rsid w:val="00597E4D"/>
    <w:rsid w:val="005A0C00"/>
    <w:rsid w:val="005A1C6A"/>
    <w:rsid w:val="005A218A"/>
    <w:rsid w:val="005A3E1C"/>
    <w:rsid w:val="005A7405"/>
    <w:rsid w:val="005A759C"/>
    <w:rsid w:val="005A7786"/>
    <w:rsid w:val="005B00A8"/>
    <w:rsid w:val="005B2AAA"/>
    <w:rsid w:val="005B35F6"/>
    <w:rsid w:val="005B382E"/>
    <w:rsid w:val="005B4E1C"/>
    <w:rsid w:val="005B5065"/>
    <w:rsid w:val="005B5BAB"/>
    <w:rsid w:val="005B6F23"/>
    <w:rsid w:val="005C0274"/>
    <w:rsid w:val="005C350F"/>
    <w:rsid w:val="005C3B60"/>
    <w:rsid w:val="005C44DC"/>
    <w:rsid w:val="005C4AE1"/>
    <w:rsid w:val="005C4B2F"/>
    <w:rsid w:val="005C5465"/>
    <w:rsid w:val="005C6533"/>
    <w:rsid w:val="005C6754"/>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55"/>
    <w:rsid w:val="005F1272"/>
    <w:rsid w:val="005F1A7D"/>
    <w:rsid w:val="005F2206"/>
    <w:rsid w:val="005F3D88"/>
    <w:rsid w:val="005F4169"/>
    <w:rsid w:val="005F4764"/>
    <w:rsid w:val="005F7A40"/>
    <w:rsid w:val="00601597"/>
    <w:rsid w:val="0060454E"/>
    <w:rsid w:val="00607E51"/>
    <w:rsid w:val="0061082B"/>
    <w:rsid w:val="00610AC3"/>
    <w:rsid w:val="00611680"/>
    <w:rsid w:val="00614F8B"/>
    <w:rsid w:val="006156DF"/>
    <w:rsid w:val="00615F21"/>
    <w:rsid w:val="00617C31"/>
    <w:rsid w:val="00617C78"/>
    <w:rsid w:val="006216D4"/>
    <w:rsid w:val="006218BC"/>
    <w:rsid w:val="00621E08"/>
    <w:rsid w:val="0062284C"/>
    <w:rsid w:val="00622ADB"/>
    <w:rsid w:val="006233BD"/>
    <w:rsid w:val="00624063"/>
    <w:rsid w:val="00625E7F"/>
    <w:rsid w:val="00627361"/>
    <w:rsid w:val="00627417"/>
    <w:rsid w:val="00627AFA"/>
    <w:rsid w:val="006300C2"/>
    <w:rsid w:val="00630249"/>
    <w:rsid w:val="00631887"/>
    <w:rsid w:val="00633348"/>
    <w:rsid w:val="0063421F"/>
    <w:rsid w:val="0063491A"/>
    <w:rsid w:val="00634DFE"/>
    <w:rsid w:val="006357F8"/>
    <w:rsid w:val="00636032"/>
    <w:rsid w:val="0063620B"/>
    <w:rsid w:val="0063674D"/>
    <w:rsid w:val="006368DF"/>
    <w:rsid w:val="0064272F"/>
    <w:rsid w:val="00642B18"/>
    <w:rsid w:val="006431CF"/>
    <w:rsid w:val="00643D4D"/>
    <w:rsid w:val="006449DF"/>
    <w:rsid w:val="0064504A"/>
    <w:rsid w:val="00645242"/>
    <w:rsid w:val="00645373"/>
    <w:rsid w:val="0064554D"/>
    <w:rsid w:val="0064588B"/>
    <w:rsid w:val="00645D11"/>
    <w:rsid w:val="0064631E"/>
    <w:rsid w:val="00654077"/>
    <w:rsid w:val="00655772"/>
    <w:rsid w:val="006610CB"/>
    <w:rsid w:val="00661521"/>
    <w:rsid w:val="00662392"/>
    <w:rsid w:val="0066340C"/>
    <w:rsid w:val="006640DE"/>
    <w:rsid w:val="006677FA"/>
    <w:rsid w:val="00667D5C"/>
    <w:rsid w:val="00670567"/>
    <w:rsid w:val="006707E1"/>
    <w:rsid w:val="0067110D"/>
    <w:rsid w:val="006711D6"/>
    <w:rsid w:val="00672509"/>
    <w:rsid w:val="00672DDA"/>
    <w:rsid w:val="00673223"/>
    <w:rsid w:val="00673453"/>
    <w:rsid w:val="0067567C"/>
    <w:rsid w:val="00676721"/>
    <w:rsid w:val="00676E04"/>
    <w:rsid w:val="006773AA"/>
    <w:rsid w:val="006801D6"/>
    <w:rsid w:val="006812CB"/>
    <w:rsid w:val="006832AB"/>
    <w:rsid w:val="006856B5"/>
    <w:rsid w:val="00685DA1"/>
    <w:rsid w:val="006862E3"/>
    <w:rsid w:val="00686730"/>
    <w:rsid w:val="00687B3D"/>
    <w:rsid w:val="00690286"/>
    <w:rsid w:val="006903CB"/>
    <w:rsid w:val="006911F5"/>
    <w:rsid w:val="00693B2C"/>
    <w:rsid w:val="0069540E"/>
    <w:rsid w:val="006958B3"/>
    <w:rsid w:val="00697145"/>
    <w:rsid w:val="00697ED1"/>
    <w:rsid w:val="006A123D"/>
    <w:rsid w:val="006A1B5D"/>
    <w:rsid w:val="006A2475"/>
    <w:rsid w:val="006A4D5B"/>
    <w:rsid w:val="006A52B8"/>
    <w:rsid w:val="006A5C42"/>
    <w:rsid w:val="006A64B3"/>
    <w:rsid w:val="006A72F5"/>
    <w:rsid w:val="006A7426"/>
    <w:rsid w:val="006A7DEE"/>
    <w:rsid w:val="006B0692"/>
    <w:rsid w:val="006B28D6"/>
    <w:rsid w:val="006B2E3D"/>
    <w:rsid w:val="006B35F5"/>
    <w:rsid w:val="006B36F7"/>
    <w:rsid w:val="006B43B2"/>
    <w:rsid w:val="006B45EF"/>
    <w:rsid w:val="006B5670"/>
    <w:rsid w:val="006B7503"/>
    <w:rsid w:val="006C0141"/>
    <w:rsid w:val="006C0385"/>
    <w:rsid w:val="006C0689"/>
    <w:rsid w:val="006C098A"/>
    <w:rsid w:val="006C0E11"/>
    <w:rsid w:val="006C11E2"/>
    <w:rsid w:val="006C1254"/>
    <w:rsid w:val="006C1E0A"/>
    <w:rsid w:val="006C2427"/>
    <w:rsid w:val="006C47A5"/>
    <w:rsid w:val="006C510B"/>
    <w:rsid w:val="006C7501"/>
    <w:rsid w:val="006D230D"/>
    <w:rsid w:val="006D2508"/>
    <w:rsid w:val="006D2643"/>
    <w:rsid w:val="006D27EF"/>
    <w:rsid w:val="006D3366"/>
    <w:rsid w:val="006D3B0E"/>
    <w:rsid w:val="006D3B49"/>
    <w:rsid w:val="006D3C94"/>
    <w:rsid w:val="006D3D23"/>
    <w:rsid w:val="006D40BB"/>
    <w:rsid w:val="006D470D"/>
    <w:rsid w:val="006D64A6"/>
    <w:rsid w:val="006D6D6F"/>
    <w:rsid w:val="006D7197"/>
    <w:rsid w:val="006D7AC3"/>
    <w:rsid w:val="006E0B6A"/>
    <w:rsid w:val="006E0D59"/>
    <w:rsid w:val="006E1111"/>
    <w:rsid w:val="006E1A3A"/>
    <w:rsid w:val="006E1B19"/>
    <w:rsid w:val="006E1E0E"/>
    <w:rsid w:val="006E24D6"/>
    <w:rsid w:val="006E30F4"/>
    <w:rsid w:val="006E5770"/>
    <w:rsid w:val="006E61C7"/>
    <w:rsid w:val="006F03C5"/>
    <w:rsid w:val="006F0664"/>
    <w:rsid w:val="006F08A3"/>
    <w:rsid w:val="006F1135"/>
    <w:rsid w:val="006F13EF"/>
    <w:rsid w:val="006F1F72"/>
    <w:rsid w:val="006F235B"/>
    <w:rsid w:val="006F2AF9"/>
    <w:rsid w:val="006F4751"/>
    <w:rsid w:val="00700171"/>
    <w:rsid w:val="00700AD5"/>
    <w:rsid w:val="00700F5E"/>
    <w:rsid w:val="00702566"/>
    <w:rsid w:val="0070370A"/>
    <w:rsid w:val="00706447"/>
    <w:rsid w:val="007103EE"/>
    <w:rsid w:val="0071109A"/>
    <w:rsid w:val="007110CE"/>
    <w:rsid w:val="00711414"/>
    <w:rsid w:val="0071273F"/>
    <w:rsid w:val="00713935"/>
    <w:rsid w:val="00714378"/>
    <w:rsid w:val="00714439"/>
    <w:rsid w:val="00715E82"/>
    <w:rsid w:val="0071638A"/>
    <w:rsid w:val="007165DB"/>
    <w:rsid w:val="00716D98"/>
    <w:rsid w:val="00717A86"/>
    <w:rsid w:val="00720057"/>
    <w:rsid w:val="0072058C"/>
    <w:rsid w:val="00720A78"/>
    <w:rsid w:val="00721BB3"/>
    <w:rsid w:val="0072245A"/>
    <w:rsid w:val="00722E63"/>
    <w:rsid w:val="00724A0A"/>
    <w:rsid w:val="00724CCE"/>
    <w:rsid w:val="00725170"/>
    <w:rsid w:val="00725786"/>
    <w:rsid w:val="00726A44"/>
    <w:rsid w:val="0072747B"/>
    <w:rsid w:val="00727F92"/>
    <w:rsid w:val="00731BDB"/>
    <w:rsid w:val="00731CDA"/>
    <w:rsid w:val="007320C1"/>
    <w:rsid w:val="007326EC"/>
    <w:rsid w:val="00732AC7"/>
    <w:rsid w:val="007331B6"/>
    <w:rsid w:val="00733815"/>
    <w:rsid w:val="007344B5"/>
    <w:rsid w:val="007349DC"/>
    <w:rsid w:val="00734B4C"/>
    <w:rsid w:val="007352BC"/>
    <w:rsid w:val="007355E1"/>
    <w:rsid w:val="00736912"/>
    <w:rsid w:val="00737283"/>
    <w:rsid w:val="007375CF"/>
    <w:rsid w:val="007377C5"/>
    <w:rsid w:val="00741541"/>
    <w:rsid w:val="00742137"/>
    <w:rsid w:val="00744770"/>
    <w:rsid w:val="007447B2"/>
    <w:rsid w:val="00744F69"/>
    <w:rsid w:val="007450A5"/>
    <w:rsid w:val="0074585F"/>
    <w:rsid w:val="007463B6"/>
    <w:rsid w:val="007476EB"/>
    <w:rsid w:val="00747F0D"/>
    <w:rsid w:val="00750620"/>
    <w:rsid w:val="0075123F"/>
    <w:rsid w:val="00751DCE"/>
    <w:rsid w:val="00753CA7"/>
    <w:rsid w:val="00754707"/>
    <w:rsid w:val="00754B75"/>
    <w:rsid w:val="00754D4C"/>
    <w:rsid w:val="00755AAA"/>
    <w:rsid w:val="00755D42"/>
    <w:rsid w:val="00756A10"/>
    <w:rsid w:val="00756FD5"/>
    <w:rsid w:val="00757750"/>
    <w:rsid w:val="00757C90"/>
    <w:rsid w:val="00762B14"/>
    <w:rsid w:val="007637E7"/>
    <w:rsid w:val="007646F6"/>
    <w:rsid w:val="00765CE9"/>
    <w:rsid w:val="00767749"/>
    <w:rsid w:val="007710D0"/>
    <w:rsid w:val="00771DEF"/>
    <w:rsid w:val="007730A7"/>
    <w:rsid w:val="00773148"/>
    <w:rsid w:val="007739CC"/>
    <w:rsid w:val="00775740"/>
    <w:rsid w:val="00775A92"/>
    <w:rsid w:val="0077742F"/>
    <w:rsid w:val="007802F3"/>
    <w:rsid w:val="00783664"/>
    <w:rsid w:val="0078392D"/>
    <w:rsid w:val="00784C58"/>
    <w:rsid w:val="00785A3B"/>
    <w:rsid w:val="00786631"/>
    <w:rsid w:val="00786A47"/>
    <w:rsid w:val="00786DEA"/>
    <w:rsid w:val="007906CD"/>
    <w:rsid w:val="007906DB"/>
    <w:rsid w:val="00790E1B"/>
    <w:rsid w:val="007925C8"/>
    <w:rsid w:val="00794D06"/>
    <w:rsid w:val="00795604"/>
    <w:rsid w:val="00796204"/>
    <w:rsid w:val="00796B5A"/>
    <w:rsid w:val="00797A23"/>
    <w:rsid w:val="007A0061"/>
    <w:rsid w:val="007A0DEA"/>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13BE"/>
    <w:rsid w:val="007C24A5"/>
    <w:rsid w:val="007C30B5"/>
    <w:rsid w:val="007C4B65"/>
    <w:rsid w:val="007C53DE"/>
    <w:rsid w:val="007C6519"/>
    <w:rsid w:val="007C692F"/>
    <w:rsid w:val="007D06D4"/>
    <w:rsid w:val="007D12DE"/>
    <w:rsid w:val="007D3DA3"/>
    <w:rsid w:val="007D3E2D"/>
    <w:rsid w:val="007D5041"/>
    <w:rsid w:val="007D687A"/>
    <w:rsid w:val="007D742C"/>
    <w:rsid w:val="007D79C7"/>
    <w:rsid w:val="007E122F"/>
    <w:rsid w:val="007E1F20"/>
    <w:rsid w:val="007E26DC"/>
    <w:rsid w:val="007E334E"/>
    <w:rsid w:val="007E3BA2"/>
    <w:rsid w:val="007E4791"/>
    <w:rsid w:val="007E4E58"/>
    <w:rsid w:val="007E51AF"/>
    <w:rsid w:val="007E524A"/>
    <w:rsid w:val="007E5A78"/>
    <w:rsid w:val="007E5E1F"/>
    <w:rsid w:val="007E6124"/>
    <w:rsid w:val="007E67A7"/>
    <w:rsid w:val="007E67AF"/>
    <w:rsid w:val="007F018C"/>
    <w:rsid w:val="007F1B94"/>
    <w:rsid w:val="007F5457"/>
    <w:rsid w:val="007F5733"/>
    <w:rsid w:val="007F5AB1"/>
    <w:rsid w:val="007F5FF7"/>
    <w:rsid w:val="007F7A61"/>
    <w:rsid w:val="00800047"/>
    <w:rsid w:val="00800514"/>
    <w:rsid w:val="008030BC"/>
    <w:rsid w:val="008065B7"/>
    <w:rsid w:val="008068E2"/>
    <w:rsid w:val="00806912"/>
    <w:rsid w:val="00807087"/>
    <w:rsid w:val="0080767B"/>
    <w:rsid w:val="008078EB"/>
    <w:rsid w:val="00810811"/>
    <w:rsid w:val="00810A11"/>
    <w:rsid w:val="00810CE4"/>
    <w:rsid w:val="00811F38"/>
    <w:rsid w:val="0081326C"/>
    <w:rsid w:val="008147D7"/>
    <w:rsid w:val="008149B7"/>
    <w:rsid w:val="00814EC5"/>
    <w:rsid w:val="00817DA9"/>
    <w:rsid w:val="00820510"/>
    <w:rsid w:val="00820D48"/>
    <w:rsid w:val="00820DDF"/>
    <w:rsid w:val="008252E0"/>
    <w:rsid w:val="0082551A"/>
    <w:rsid w:val="00825A0F"/>
    <w:rsid w:val="00825F8B"/>
    <w:rsid w:val="00826EEA"/>
    <w:rsid w:val="008323C6"/>
    <w:rsid w:val="008326A2"/>
    <w:rsid w:val="0083310F"/>
    <w:rsid w:val="00833F1E"/>
    <w:rsid w:val="008342D9"/>
    <w:rsid w:val="0083442B"/>
    <w:rsid w:val="00834CBF"/>
    <w:rsid w:val="00834F92"/>
    <w:rsid w:val="00836EF9"/>
    <w:rsid w:val="00836FDE"/>
    <w:rsid w:val="008417E6"/>
    <w:rsid w:val="00842131"/>
    <w:rsid w:val="00843E0F"/>
    <w:rsid w:val="008444AE"/>
    <w:rsid w:val="00852B37"/>
    <w:rsid w:val="00852E04"/>
    <w:rsid w:val="0085314F"/>
    <w:rsid w:val="008538CE"/>
    <w:rsid w:val="008547C8"/>
    <w:rsid w:val="00854B92"/>
    <w:rsid w:val="00855272"/>
    <w:rsid w:val="00855923"/>
    <w:rsid w:val="00860E19"/>
    <w:rsid w:val="00861428"/>
    <w:rsid w:val="00861D4B"/>
    <w:rsid w:val="008624D2"/>
    <w:rsid w:val="008625D2"/>
    <w:rsid w:val="008640DD"/>
    <w:rsid w:val="0086764C"/>
    <w:rsid w:val="00871C56"/>
    <w:rsid w:val="00872100"/>
    <w:rsid w:val="00872880"/>
    <w:rsid w:val="008773BC"/>
    <w:rsid w:val="00877593"/>
    <w:rsid w:val="00877BAE"/>
    <w:rsid w:val="00877F8F"/>
    <w:rsid w:val="00882DD3"/>
    <w:rsid w:val="00883315"/>
    <w:rsid w:val="00883813"/>
    <w:rsid w:val="00884E88"/>
    <w:rsid w:val="00885065"/>
    <w:rsid w:val="00885200"/>
    <w:rsid w:val="008874A2"/>
    <w:rsid w:val="0088781C"/>
    <w:rsid w:val="00887D73"/>
    <w:rsid w:val="00890850"/>
    <w:rsid w:val="008908B7"/>
    <w:rsid w:val="00891F94"/>
    <w:rsid w:val="0089287B"/>
    <w:rsid w:val="0089333D"/>
    <w:rsid w:val="008935D6"/>
    <w:rsid w:val="00893EE1"/>
    <w:rsid w:val="008947FF"/>
    <w:rsid w:val="00897F60"/>
    <w:rsid w:val="008A089F"/>
    <w:rsid w:val="008A18BD"/>
    <w:rsid w:val="008A3385"/>
    <w:rsid w:val="008A3D49"/>
    <w:rsid w:val="008A6661"/>
    <w:rsid w:val="008A6F2A"/>
    <w:rsid w:val="008A71BE"/>
    <w:rsid w:val="008A75F0"/>
    <w:rsid w:val="008B164A"/>
    <w:rsid w:val="008B1BC1"/>
    <w:rsid w:val="008B1D8C"/>
    <w:rsid w:val="008B297E"/>
    <w:rsid w:val="008B2AC0"/>
    <w:rsid w:val="008B3C95"/>
    <w:rsid w:val="008B40CE"/>
    <w:rsid w:val="008B4D9C"/>
    <w:rsid w:val="008B5F8E"/>
    <w:rsid w:val="008B6447"/>
    <w:rsid w:val="008B6DE3"/>
    <w:rsid w:val="008C00F3"/>
    <w:rsid w:val="008C0FFF"/>
    <w:rsid w:val="008C1D42"/>
    <w:rsid w:val="008C1E9E"/>
    <w:rsid w:val="008C381F"/>
    <w:rsid w:val="008C3E3E"/>
    <w:rsid w:val="008C3F4A"/>
    <w:rsid w:val="008C53EE"/>
    <w:rsid w:val="008C5899"/>
    <w:rsid w:val="008C69EE"/>
    <w:rsid w:val="008C7AF9"/>
    <w:rsid w:val="008D324E"/>
    <w:rsid w:val="008D5121"/>
    <w:rsid w:val="008D678C"/>
    <w:rsid w:val="008D709F"/>
    <w:rsid w:val="008D7B7C"/>
    <w:rsid w:val="008E0832"/>
    <w:rsid w:val="008E0F2F"/>
    <w:rsid w:val="008E1F17"/>
    <w:rsid w:val="008E43C2"/>
    <w:rsid w:val="008E45E7"/>
    <w:rsid w:val="008E4B06"/>
    <w:rsid w:val="008E4EB8"/>
    <w:rsid w:val="008E5AE2"/>
    <w:rsid w:val="008E6A8C"/>
    <w:rsid w:val="008E7887"/>
    <w:rsid w:val="008F0B8B"/>
    <w:rsid w:val="008F309C"/>
    <w:rsid w:val="008F3A9B"/>
    <w:rsid w:val="008F4EE1"/>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55D1"/>
    <w:rsid w:val="009161BE"/>
    <w:rsid w:val="009175D9"/>
    <w:rsid w:val="0092193B"/>
    <w:rsid w:val="00922325"/>
    <w:rsid w:val="0092403F"/>
    <w:rsid w:val="00925838"/>
    <w:rsid w:val="00926165"/>
    <w:rsid w:val="0092676C"/>
    <w:rsid w:val="0092782F"/>
    <w:rsid w:val="00931D07"/>
    <w:rsid w:val="00932845"/>
    <w:rsid w:val="00932F26"/>
    <w:rsid w:val="0093399E"/>
    <w:rsid w:val="00934550"/>
    <w:rsid w:val="00935699"/>
    <w:rsid w:val="0093647B"/>
    <w:rsid w:val="00936B62"/>
    <w:rsid w:val="00940B11"/>
    <w:rsid w:val="00942334"/>
    <w:rsid w:val="009426B8"/>
    <w:rsid w:val="009428EA"/>
    <w:rsid w:val="00942E72"/>
    <w:rsid w:val="00944567"/>
    <w:rsid w:val="009452E3"/>
    <w:rsid w:val="009457B2"/>
    <w:rsid w:val="00945C13"/>
    <w:rsid w:val="009460D0"/>
    <w:rsid w:val="009465E7"/>
    <w:rsid w:val="00951D1D"/>
    <w:rsid w:val="00951EB0"/>
    <w:rsid w:val="00952B76"/>
    <w:rsid w:val="00953868"/>
    <w:rsid w:val="00953DEA"/>
    <w:rsid w:val="00954C6E"/>
    <w:rsid w:val="00955071"/>
    <w:rsid w:val="009557C7"/>
    <w:rsid w:val="00955B03"/>
    <w:rsid w:val="009578DC"/>
    <w:rsid w:val="009608C0"/>
    <w:rsid w:val="00960EF7"/>
    <w:rsid w:val="00960F9C"/>
    <w:rsid w:val="0096108C"/>
    <w:rsid w:val="00962EF2"/>
    <w:rsid w:val="00963136"/>
    <w:rsid w:val="0096385F"/>
    <w:rsid w:val="00963EBF"/>
    <w:rsid w:val="00965DC0"/>
    <w:rsid w:val="00966493"/>
    <w:rsid w:val="00967F42"/>
    <w:rsid w:val="00971F5C"/>
    <w:rsid w:val="00973EA7"/>
    <w:rsid w:val="00974E97"/>
    <w:rsid w:val="00975399"/>
    <w:rsid w:val="0097683D"/>
    <w:rsid w:val="00980063"/>
    <w:rsid w:val="00980591"/>
    <w:rsid w:val="00981948"/>
    <w:rsid w:val="00981EEF"/>
    <w:rsid w:val="00981F19"/>
    <w:rsid w:val="00982C6A"/>
    <w:rsid w:val="00982E1F"/>
    <w:rsid w:val="009839B8"/>
    <w:rsid w:val="0098478E"/>
    <w:rsid w:val="0098536E"/>
    <w:rsid w:val="009862DA"/>
    <w:rsid w:val="00986771"/>
    <w:rsid w:val="009878A5"/>
    <w:rsid w:val="009904C4"/>
    <w:rsid w:val="00991F8E"/>
    <w:rsid w:val="009921AD"/>
    <w:rsid w:val="00993A3F"/>
    <w:rsid w:val="009950D9"/>
    <w:rsid w:val="00996205"/>
    <w:rsid w:val="009964C7"/>
    <w:rsid w:val="009A082B"/>
    <w:rsid w:val="009A10F0"/>
    <w:rsid w:val="009A459E"/>
    <w:rsid w:val="009A478E"/>
    <w:rsid w:val="009A5043"/>
    <w:rsid w:val="009A5515"/>
    <w:rsid w:val="009A6578"/>
    <w:rsid w:val="009A6E9D"/>
    <w:rsid w:val="009B01D5"/>
    <w:rsid w:val="009B0C02"/>
    <w:rsid w:val="009B0DA2"/>
    <w:rsid w:val="009B4219"/>
    <w:rsid w:val="009B4E19"/>
    <w:rsid w:val="009B5305"/>
    <w:rsid w:val="009B58DF"/>
    <w:rsid w:val="009B5D70"/>
    <w:rsid w:val="009B7097"/>
    <w:rsid w:val="009B7B1A"/>
    <w:rsid w:val="009C028E"/>
    <w:rsid w:val="009C0A95"/>
    <w:rsid w:val="009C1AF7"/>
    <w:rsid w:val="009C240E"/>
    <w:rsid w:val="009C25B6"/>
    <w:rsid w:val="009C3785"/>
    <w:rsid w:val="009C3821"/>
    <w:rsid w:val="009C424A"/>
    <w:rsid w:val="009C4A95"/>
    <w:rsid w:val="009C4CE5"/>
    <w:rsid w:val="009C5DC5"/>
    <w:rsid w:val="009C6664"/>
    <w:rsid w:val="009C6841"/>
    <w:rsid w:val="009C6BFD"/>
    <w:rsid w:val="009C7044"/>
    <w:rsid w:val="009C7E93"/>
    <w:rsid w:val="009D117D"/>
    <w:rsid w:val="009D28AF"/>
    <w:rsid w:val="009D290E"/>
    <w:rsid w:val="009D2CC6"/>
    <w:rsid w:val="009D2F47"/>
    <w:rsid w:val="009D3487"/>
    <w:rsid w:val="009D3A40"/>
    <w:rsid w:val="009D3E04"/>
    <w:rsid w:val="009D3ED5"/>
    <w:rsid w:val="009D4A30"/>
    <w:rsid w:val="009D59CF"/>
    <w:rsid w:val="009D63AF"/>
    <w:rsid w:val="009D76BC"/>
    <w:rsid w:val="009D7A85"/>
    <w:rsid w:val="009E15B4"/>
    <w:rsid w:val="009E18A4"/>
    <w:rsid w:val="009E235F"/>
    <w:rsid w:val="009E3971"/>
    <w:rsid w:val="009E71DB"/>
    <w:rsid w:val="009E7F86"/>
    <w:rsid w:val="009F058D"/>
    <w:rsid w:val="009F1D59"/>
    <w:rsid w:val="009F1DCB"/>
    <w:rsid w:val="009F30E6"/>
    <w:rsid w:val="009F37D8"/>
    <w:rsid w:val="009F59A3"/>
    <w:rsid w:val="00A00277"/>
    <w:rsid w:val="00A01434"/>
    <w:rsid w:val="00A014D0"/>
    <w:rsid w:val="00A01869"/>
    <w:rsid w:val="00A02021"/>
    <w:rsid w:val="00A02622"/>
    <w:rsid w:val="00A03D31"/>
    <w:rsid w:val="00A0598B"/>
    <w:rsid w:val="00A06A53"/>
    <w:rsid w:val="00A11295"/>
    <w:rsid w:val="00A1191C"/>
    <w:rsid w:val="00A11978"/>
    <w:rsid w:val="00A11DD2"/>
    <w:rsid w:val="00A12828"/>
    <w:rsid w:val="00A129D1"/>
    <w:rsid w:val="00A130BE"/>
    <w:rsid w:val="00A13576"/>
    <w:rsid w:val="00A15E34"/>
    <w:rsid w:val="00A16144"/>
    <w:rsid w:val="00A1685E"/>
    <w:rsid w:val="00A171C6"/>
    <w:rsid w:val="00A17A6A"/>
    <w:rsid w:val="00A17C39"/>
    <w:rsid w:val="00A17E8F"/>
    <w:rsid w:val="00A230ED"/>
    <w:rsid w:val="00A23F6E"/>
    <w:rsid w:val="00A24526"/>
    <w:rsid w:val="00A2590C"/>
    <w:rsid w:val="00A26427"/>
    <w:rsid w:val="00A264A8"/>
    <w:rsid w:val="00A27334"/>
    <w:rsid w:val="00A31001"/>
    <w:rsid w:val="00A31B06"/>
    <w:rsid w:val="00A31B34"/>
    <w:rsid w:val="00A33070"/>
    <w:rsid w:val="00A33208"/>
    <w:rsid w:val="00A334E1"/>
    <w:rsid w:val="00A341B6"/>
    <w:rsid w:val="00A3527C"/>
    <w:rsid w:val="00A363CB"/>
    <w:rsid w:val="00A36AD9"/>
    <w:rsid w:val="00A37534"/>
    <w:rsid w:val="00A403C7"/>
    <w:rsid w:val="00A40B19"/>
    <w:rsid w:val="00A40D04"/>
    <w:rsid w:val="00A41603"/>
    <w:rsid w:val="00A433EB"/>
    <w:rsid w:val="00A44C24"/>
    <w:rsid w:val="00A45D35"/>
    <w:rsid w:val="00A46649"/>
    <w:rsid w:val="00A4706C"/>
    <w:rsid w:val="00A470C7"/>
    <w:rsid w:val="00A501FD"/>
    <w:rsid w:val="00A50FC1"/>
    <w:rsid w:val="00A5134C"/>
    <w:rsid w:val="00A51605"/>
    <w:rsid w:val="00A51B50"/>
    <w:rsid w:val="00A54768"/>
    <w:rsid w:val="00A55009"/>
    <w:rsid w:val="00A56FAF"/>
    <w:rsid w:val="00A57913"/>
    <w:rsid w:val="00A61E7A"/>
    <w:rsid w:val="00A6253C"/>
    <w:rsid w:val="00A6429F"/>
    <w:rsid w:val="00A64FD4"/>
    <w:rsid w:val="00A66160"/>
    <w:rsid w:val="00A669DE"/>
    <w:rsid w:val="00A71039"/>
    <w:rsid w:val="00A710D5"/>
    <w:rsid w:val="00A71347"/>
    <w:rsid w:val="00A72820"/>
    <w:rsid w:val="00A72AE8"/>
    <w:rsid w:val="00A7390C"/>
    <w:rsid w:val="00A73BD1"/>
    <w:rsid w:val="00A73D93"/>
    <w:rsid w:val="00A74C9B"/>
    <w:rsid w:val="00A777BD"/>
    <w:rsid w:val="00A80044"/>
    <w:rsid w:val="00A8111D"/>
    <w:rsid w:val="00A824E1"/>
    <w:rsid w:val="00A82D1A"/>
    <w:rsid w:val="00A85FCE"/>
    <w:rsid w:val="00A862E2"/>
    <w:rsid w:val="00A86887"/>
    <w:rsid w:val="00A878AD"/>
    <w:rsid w:val="00A87C9C"/>
    <w:rsid w:val="00A92EEF"/>
    <w:rsid w:val="00A9371B"/>
    <w:rsid w:val="00A955E4"/>
    <w:rsid w:val="00A9758B"/>
    <w:rsid w:val="00AA0304"/>
    <w:rsid w:val="00AA046E"/>
    <w:rsid w:val="00AA15FA"/>
    <w:rsid w:val="00AA1D70"/>
    <w:rsid w:val="00AA1FE3"/>
    <w:rsid w:val="00AA26BF"/>
    <w:rsid w:val="00AA444B"/>
    <w:rsid w:val="00AA5465"/>
    <w:rsid w:val="00AA54E0"/>
    <w:rsid w:val="00AA56EA"/>
    <w:rsid w:val="00AA59F9"/>
    <w:rsid w:val="00AA741B"/>
    <w:rsid w:val="00AB10FE"/>
    <w:rsid w:val="00AB1B98"/>
    <w:rsid w:val="00AB1FFA"/>
    <w:rsid w:val="00AB39DE"/>
    <w:rsid w:val="00AB4EF1"/>
    <w:rsid w:val="00AB52B8"/>
    <w:rsid w:val="00AB60EE"/>
    <w:rsid w:val="00AB67AF"/>
    <w:rsid w:val="00AB77BA"/>
    <w:rsid w:val="00AC00BD"/>
    <w:rsid w:val="00AC08CF"/>
    <w:rsid w:val="00AC0BA2"/>
    <w:rsid w:val="00AC1767"/>
    <w:rsid w:val="00AC443A"/>
    <w:rsid w:val="00AC5B87"/>
    <w:rsid w:val="00AC6296"/>
    <w:rsid w:val="00AD0617"/>
    <w:rsid w:val="00AD1B84"/>
    <w:rsid w:val="00AD25BC"/>
    <w:rsid w:val="00AD3876"/>
    <w:rsid w:val="00AD4B4A"/>
    <w:rsid w:val="00AD73A1"/>
    <w:rsid w:val="00AD7FA8"/>
    <w:rsid w:val="00AE0AE9"/>
    <w:rsid w:val="00AE1194"/>
    <w:rsid w:val="00AE1619"/>
    <w:rsid w:val="00AE16E3"/>
    <w:rsid w:val="00AE2DE3"/>
    <w:rsid w:val="00AE32D8"/>
    <w:rsid w:val="00AE3B1B"/>
    <w:rsid w:val="00AE4683"/>
    <w:rsid w:val="00AE5879"/>
    <w:rsid w:val="00AE5CCD"/>
    <w:rsid w:val="00AE6112"/>
    <w:rsid w:val="00AE77CF"/>
    <w:rsid w:val="00AF0D54"/>
    <w:rsid w:val="00AF282A"/>
    <w:rsid w:val="00AF339C"/>
    <w:rsid w:val="00AF4BC7"/>
    <w:rsid w:val="00AF4FA1"/>
    <w:rsid w:val="00AF5623"/>
    <w:rsid w:val="00AF6A3A"/>
    <w:rsid w:val="00AF6C12"/>
    <w:rsid w:val="00AF7338"/>
    <w:rsid w:val="00B002CD"/>
    <w:rsid w:val="00B01A99"/>
    <w:rsid w:val="00B01F5A"/>
    <w:rsid w:val="00B020A2"/>
    <w:rsid w:val="00B021F5"/>
    <w:rsid w:val="00B03290"/>
    <w:rsid w:val="00B04182"/>
    <w:rsid w:val="00B047F2"/>
    <w:rsid w:val="00B0534B"/>
    <w:rsid w:val="00B06B26"/>
    <w:rsid w:val="00B073B0"/>
    <w:rsid w:val="00B0799C"/>
    <w:rsid w:val="00B137FD"/>
    <w:rsid w:val="00B14EF6"/>
    <w:rsid w:val="00B1560B"/>
    <w:rsid w:val="00B15DE0"/>
    <w:rsid w:val="00B1743D"/>
    <w:rsid w:val="00B201EE"/>
    <w:rsid w:val="00B20C63"/>
    <w:rsid w:val="00B22907"/>
    <w:rsid w:val="00B22B57"/>
    <w:rsid w:val="00B24B15"/>
    <w:rsid w:val="00B24F99"/>
    <w:rsid w:val="00B251D7"/>
    <w:rsid w:val="00B26FAB"/>
    <w:rsid w:val="00B27515"/>
    <w:rsid w:val="00B27766"/>
    <w:rsid w:val="00B33073"/>
    <w:rsid w:val="00B332D1"/>
    <w:rsid w:val="00B33559"/>
    <w:rsid w:val="00B3446D"/>
    <w:rsid w:val="00B3549E"/>
    <w:rsid w:val="00B354BE"/>
    <w:rsid w:val="00B359FA"/>
    <w:rsid w:val="00B37F44"/>
    <w:rsid w:val="00B404CC"/>
    <w:rsid w:val="00B40BF6"/>
    <w:rsid w:val="00B40F66"/>
    <w:rsid w:val="00B41A0E"/>
    <w:rsid w:val="00B42250"/>
    <w:rsid w:val="00B42A11"/>
    <w:rsid w:val="00B42ECA"/>
    <w:rsid w:val="00B43C8C"/>
    <w:rsid w:val="00B44D09"/>
    <w:rsid w:val="00B4527E"/>
    <w:rsid w:val="00B465FC"/>
    <w:rsid w:val="00B46E31"/>
    <w:rsid w:val="00B515B5"/>
    <w:rsid w:val="00B54F14"/>
    <w:rsid w:val="00B55A54"/>
    <w:rsid w:val="00B55BED"/>
    <w:rsid w:val="00B56424"/>
    <w:rsid w:val="00B56A46"/>
    <w:rsid w:val="00B56BA8"/>
    <w:rsid w:val="00B575C4"/>
    <w:rsid w:val="00B61611"/>
    <w:rsid w:val="00B640AC"/>
    <w:rsid w:val="00B6430D"/>
    <w:rsid w:val="00B64B7E"/>
    <w:rsid w:val="00B64D68"/>
    <w:rsid w:val="00B6542C"/>
    <w:rsid w:val="00B6585A"/>
    <w:rsid w:val="00B65E2C"/>
    <w:rsid w:val="00B66398"/>
    <w:rsid w:val="00B6668B"/>
    <w:rsid w:val="00B66D6C"/>
    <w:rsid w:val="00B67C6A"/>
    <w:rsid w:val="00B67D2B"/>
    <w:rsid w:val="00B7297E"/>
    <w:rsid w:val="00B72E03"/>
    <w:rsid w:val="00B73AF6"/>
    <w:rsid w:val="00B744BC"/>
    <w:rsid w:val="00B76F48"/>
    <w:rsid w:val="00B8321B"/>
    <w:rsid w:val="00B832CB"/>
    <w:rsid w:val="00B83790"/>
    <w:rsid w:val="00B83F68"/>
    <w:rsid w:val="00B87091"/>
    <w:rsid w:val="00B903D1"/>
    <w:rsid w:val="00B92390"/>
    <w:rsid w:val="00B93BBD"/>
    <w:rsid w:val="00B94370"/>
    <w:rsid w:val="00B9437C"/>
    <w:rsid w:val="00B96166"/>
    <w:rsid w:val="00B966F0"/>
    <w:rsid w:val="00B96EF7"/>
    <w:rsid w:val="00B96FD2"/>
    <w:rsid w:val="00B97BD1"/>
    <w:rsid w:val="00BA3753"/>
    <w:rsid w:val="00BA5B30"/>
    <w:rsid w:val="00BA5E68"/>
    <w:rsid w:val="00BA6409"/>
    <w:rsid w:val="00BA7738"/>
    <w:rsid w:val="00BB0E60"/>
    <w:rsid w:val="00BB1526"/>
    <w:rsid w:val="00BB287B"/>
    <w:rsid w:val="00BB2CF9"/>
    <w:rsid w:val="00BB5EED"/>
    <w:rsid w:val="00BB60AE"/>
    <w:rsid w:val="00BB6A23"/>
    <w:rsid w:val="00BB7199"/>
    <w:rsid w:val="00BB7412"/>
    <w:rsid w:val="00BC08DB"/>
    <w:rsid w:val="00BC0CB0"/>
    <w:rsid w:val="00BC24B4"/>
    <w:rsid w:val="00BC39E4"/>
    <w:rsid w:val="00BC3DF5"/>
    <w:rsid w:val="00BC5C95"/>
    <w:rsid w:val="00BC6308"/>
    <w:rsid w:val="00BC7866"/>
    <w:rsid w:val="00BD2B17"/>
    <w:rsid w:val="00BD3507"/>
    <w:rsid w:val="00BD354E"/>
    <w:rsid w:val="00BD38D8"/>
    <w:rsid w:val="00BD64C7"/>
    <w:rsid w:val="00BD6CFF"/>
    <w:rsid w:val="00BD7737"/>
    <w:rsid w:val="00BE0733"/>
    <w:rsid w:val="00BE0EB0"/>
    <w:rsid w:val="00BE239A"/>
    <w:rsid w:val="00BE2515"/>
    <w:rsid w:val="00BE3466"/>
    <w:rsid w:val="00BE3970"/>
    <w:rsid w:val="00BE4528"/>
    <w:rsid w:val="00BE4A25"/>
    <w:rsid w:val="00BE522F"/>
    <w:rsid w:val="00BE544E"/>
    <w:rsid w:val="00BE56FA"/>
    <w:rsid w:val="00BE5AAD"/>
    <w:rsid w:val="00BE6510"/>
    <w:rsid w:val="00BE6AAE"/>
    <w:rsid w:val="00BE728E"/>
    <w:rsid w:val="00BF064C"/>
    <w:rsid w:val="00BF0E36"/>
    <w:rsid w:val="00BF1627"/>
    <w:rsid w:val="00BF1A30"/>
    <w:rsid w:val="00BF21B6"/>
    <w:rsid w:val="00BF248C"/>
    <w:rsid w:val="00BF24E2"/>
    <w:rsid w:val="00BF3AE7"/>
    <w:rsid w:val="00BF4DB7"/>
    <w:rsid w:val="00BF5320"/>
    <w:rsid w:val="00BF5335"/>
    <w:rsid w:val="00BF6346"/>
    <w:rsid w:val="00BF6A15"/>
    <w:rsid w:val="00BF6D20"/>
    <w:rsid w:val="00BF796F"/>
    <w:rsid w:val="00C00AA4"/>
    <w:rsid w:val="00C00D61"/>
    <w:rsid w:val="00C01EF6"/>
    <w:rsid w:val="00C02085"/>
    <w:rsid w:val="00C04910"/>
    <w:rsid w:val="00C060EF"/>
    <w:rsid w:val="00C0690F"/>
    <w:rsid w:val="00C076C0"/>
    <w:rsid w:val="00C07ACC"/>
    <w:rsid w:val="00C07F8C"/>
    <w:rsid w:val="00C10AAF"/>
    <w:rsid w:val="00C11F1E"/>
    <w:rsid w:val="00C12EF7"/>
    <w:rsid w:val="00C14878"/>
    <w:rsid w:val="00C148B4"/>
    <w:rsid w:val="00C1716D"/>
    <w:rsid w:val="00C17699"/>
    <w:rsid w:val="00C178A7"/>
    <w:rsid w:val="00C21EEC"/>
    <w:rsid w:val="00C2292D"/>
    <w:rsid w:val="00C2350E"/>
    <w:rsid w:val="00C23574"/>
    <w:rsid w:val="00C2432A"/>
    <w:rsid w:val="00C24CC9"/>
    <w:rsid w:val="00C25667"/>
    <w:rsid w:val="00C260DA"/>
    <w:rsid w:val="00C26617"/>
    <w:rsid w:val="00C27075"/>
    <w:rsid w:val="00C315EE"/>
    <w:rsid w:val="00C31AB2"/>
    <w:rsid w:val="00C32440"/>
    <w:rsid w:val="00C32E3C"/>
    <w:rsid w:val="00C33C3A"/>
    <w:rsid w:val="00C34D13"/>
    <w:rsid w:val="00C35F1C"/>
    <w:rsid w:val="00C42C04"/>
    <w:rsid w:val="00C42C2D"/>
    <w:rsid w:val="00C4348E"/>
    <w:rsid w:val="00C437BA"/>
    <w:rsid w:val="00C44219"/>
    <w:rsid w:val="00C445C8"/>
    <w:rsid w:val="00C44760"/>
    <w:rsid w:val="00C46862"/>
    <w:rsid w:val="00C50273"/>
    <w:rsid w:val="00C5135E"/>
    <w:rsid w:val="00C516F5"/>
    <w:rsid w:val="00C53070"/>
    <w:rsid w:val="00C5370E"/>
    <w:rsid w:val="00C5403B"/>
    <w:rsid w:val="00C543D9"/>
    <w:rsid w:val="00C54ADC"/>
    <w:rsid w:val="00C54E8B"/>
    <w:rsid w:val="00C55BB7"/>
    <w:rsid w:val="00C56BE1"/>
    <w:rsid w:val="00C6550B"/>
    <w:rsid w:val="00C668F3"/>
    <w:rsid w:val="00C70B60"/>
    <w:rsid w:val="00C70EBE"/>
    <w:rsid w:val="00C71797"/>
    <w:rsid w:val="00C71A66"/>
    <w:rsid w:val="00C72072"/>
    <w:rsid w:val="00C72FA8"/>
    <w:rsid w:val="00C731F3"/>
    <w:rsid w:val="00C7369B"/>
    <w:rsid w:val="00C738F3"/>
    <w:rsid w:val="00C73EB0"/>
    <w:rsid w:val="00C74015"/>
    <w:rsid w:val="00C74872"/>
    <w:rsid w:val="00C74A4C"/>
    <w:rsid w:val="00C75B96"/>
    <w:rsid w:val="00C7752E"/>
    <w:rsid w:val="00C81685"/>
    <w:rsid w:val="00C81FD0"/>
    <w:rsid w:val="00C825F6"/>
    <w:rsid w:val="00C82B95"/>
    <w:rsid w:val="00C82DC5"/>
    <w:rsid w:val="00C83EDD"/>
    <w:rsid w:val="00C840E9"/>
    <w:rsid w:val="00C84368"/>
    <w:rsid w:val="00C86276"/>
    <w:rsid w:val="00C866FF"/>
    <w:rsid w:val="00C87A47"/>
    <w:rsid w:val="00C87B10"/>
    <w:rsid w:val="00C87B35"/>
    <w:rsid w:val="00C87E6B"/>
    <w:rsid w:val="00C903A1"/>
    <w:rsid w:val="00C913F4"/>
    <w:rsid w:val="00C9172D"/>
    <w:rsid w:val="00C917BB"/>
    <w:rsid w:val="00C91F5B"/>
    <w:rsid w:val="00C932DA"/>
    <w:rsid w:val="00C964D7"/>
    <w:rsid w:val="00CA0682"/>
    <w:rsid w:val="00CA089A"/>
    <w:rsid w:val="00CA13E9"/>
    <w:rsid w:val="00CA18E6"/>
    <w:rsid w:val="00CA22E3"/>
    <w:rsid w:val="00CA29EB"/>
    <w:rsid w:val="00CA2F1C"/>
    <w:rsid w:val="00CA3EA6"/>
    <w:rsid w:val="00CA4335"/>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C7598"/>
    <w:rsid w:val="00CD129E"/>
    <w:rsid w:val="00CD1C53"/>
    <w:rsid w:val="00CD1CC9"/>
    <w:rsid w:val="00CD2E03"/>
    <w:rsid w:val="00CD47C3"/>
    <w:rsid w:val="00CD4B8C"/>
    <w:rsid w:val="00CD4EDE"/>
    <w:rsid w:val="00CD5427"/>
    <w:rsid w:val="00CD68B9"/>
    <w:rsid w:val="00CD7CEF"/>
    <w:rsid w:val="00CE0987"/>
    <w:rsid w:val="00CE0EC9"/>
    <w:rsid w:val="00CE1BDF"/>
    <w:rsid w:val="00CE1C03"/>
    <w:rsid w:val="00CE4B24"/>
    <w:rsid w:val="00CE7A5C"/>
    <w:rsid w:val="00CF0FB9"/>
    <w:rsid w:val="00CF108B"/>
    <w:rsid w:val="00CF129B"/>
    <w:rsid w:val="00CF156C"/>
    <w:rsid w:val="00CF1581"/>
    <w:rsid w:val="00CF59BA"/>
    <w:rsid w:val="00CF6CA0"/>
    <w:rsid w:val="00CF6D3B"/>
    <w:rsid w:val="00CF7733"/>
    <w:rsid w:val="00CF7896"/>
    <w:rsid w:val="00CF7D76"/>
    <w:rsid w:val="00D02AA6"/>
    <w:rsid w:val="00D02D10"/>
    <w:rsid w:val="00D045A2"/>
    <w:rsid w:val="00D046F4"/>
    <w:rsid w:val="00D05841"/>
    <w:rsid w:val="00D05ADD"/>
    <w:rsid w:val="00D07F31"/>
    <w:rsid w:val="00D121EF"/>
    <w:rsid w:val="00D129E5"/>
    <w:rsid w:val="00D13ED1"/>
    <w:rsid w:val="00D1418D"/>
    <w:rsid w:val="00D147D7"/>
    <w:rsid w:val="00D15208"/>
    <w:rsid w:val="00D15B82"/>
    <w:rsid w:val="00D2037E"/>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69B"/>
    <w:rsid w:val="00D32B9E"/>
    <w:rsid w:val="00D32CF5"/>
    <w:rsid w:val="00D333FC"/>
    <w:rsid w:val="00D3435A"/>
    <w:rsid w:val="00D34E2D"/>
    <w:rsid w:val="00D35397"/>
    <w:rsid w:val="00D35D77"/>
    <w:rsid w:val="00D40BFD"/>
    <w:rsid w:val="00D421FC"/>
    <w:rsid w:val="00D440D2"/>
    <w:rsid w:val="00D4587C"/>
    <w:rsid w:val="00D45A51"/>
    <w:rsid w:val="00D45C70"/>
    <w:rsid w:val="00D509A5"/>
    <w:rsid w:val="00D523A1"/>
    <w:rsid w:val="00D53476"/>
    <w:rsid w:val="00D54C56"/>
    <w:rsid w:val="00D55B69"/>
    <w:rsid w:val="00D56B26"/>
    <w:rsid w:val="00D576CE"/>
    <w:rsid w:val="00D57774"/>
    <w:rsid w:val="00D577CD"/>
    <w:rsid w:val="00D60347"/>
    <w:rsid w:val="00D60455"/>
    <w:rsid w:val="00D60E27"/>
    <w:rsid w:val="00D61966"/>
    <w:rsid w:val="00D61F02"/>
    <w:rsid w:val="00D621C2"/>
    <w:rsid w:val="00D628B3"/>
    <w:rsid w:val="00D62B72"/>
    <w:rsid w:val="00D63174"/>
    <w:rsid w:val="00D637D9"/>
    <w:rsid w:val="00D63F7D"/>
    <w:rsid w:val="00D651B8"/>
    <w:rsid w:val="00D67259"/>
    <w:rsid w:val="00D67486"/>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188"/>
    <w:rsid w:val="00D86C70"/>
    <w:rsid w:val="00D86CF2"/>
    <w:rsid w:val="00D8759A"/>
    <w:rsid w:val="00D9063B"/>
    <w:rsid w:val="00D94B8F"/>
    <w:rsid w:val="00D960DF"/>
    <w:rsid w:val="00D96618"/>
    <w:rsid w:val="00D97544"/>
    <w:rsid w:val="00D9761A"/>
    <w:rsid w:val="00D9768F"/>
    <w:rsid w:val="00DA000F"/>
    <w:rsid w:val="00DA227D"/>
    <w:rsid w:val="00DA2B87"/>
    <w:rsid w:val="00DA2CAD"/>
    <w:rsid w:val="00DA3475"/>
    <w:rsid w:val="00DA3F5D"/>
    <w:rsid w:val="00DA40D0"/>
    <w:rsid w:val="00DA71AD"/>
    <w:rsid w:val="00DB0B8B"/>
    <w:rsid w:val="00DB2182"/>
    <w:rsid w:val="00DB402C"/>
    <w:rsid w:val="00DB5A82"/>
    <w:rsid w:val="00DB61B8"/>
    <w:rsid w:val="00DC13C5"/>
    <w:rsid w:val="00DC15C0"/>
    <w:rsid w:val="00DC1707"/>
    <w:rsid w:val="00DC1D32"/>
    <w:rsid w:val="00DC2E74"/>
    <w:rsid w:val="00DC3776"/>
    <w:rsid w:val="00DC3A41"/>
    <w:rsid w:val="00DC44CD"/>
    <w:rsid w:val="00DC48B4"/>
    <w:rsid w:val="00DC6F45"/>
    <w:rsid w:val="00DC71D8"/>
    <w:rsid w:val="00DC7D31"/>
    <w:rsid w:val="00DC7F0B"/>
    <w:rsid w:val="00DD029D"/>
    <w:rsid w:val="00DD11C3"/>
    <w:rsid w:val="00DD15FF"/>
    <w:rsid w:val="00DD2D2C"/>
    <w:rsid w:val="00DD4116"/>
    <w:rsid w:val="00DD5F13"/>
    <w:rsid w:val="00DD7951"/>
    <w:rsid w:val="00DE0513"/>
    <w:rsid w:val="00DE0D1D"/>
    <w:rsid w:val="00DE21F8"/>
    <w:rsid w:val="00DE402B"/>
    <w:rsid w:val="00DE40E5"/>
    <w:rsid w:val="00DE441F"/>
    <w:rsid w:val="00DE50B5"/>
    <w:rsid w:val="00DE58E9"/>
    <w:rsid w:val="00DE7BA8"/>
    <w:rsid w:val="00DF00CF"/>
    <w:rsid w:val="00DF0391"/>
    <w:rsid w:val="00DF1571"/>
    <w:rsid w:val="00DF1FC5"/>
    <w:rsid w:val="00DF25A3"/>
    <w:rsid w:val="00DF4526"/>
    <w:rsid w:val="00DF5911"/>
    <w:rsid w:val="00DF6347"/>
    <w:rsid w:val="00DF63C1"/>
    <w:rsid w:val="00DF7319"/>
    <w:rsid w:val="00DF761D"/>
    <w:rsid w:val="00DF7A55"/>
    <w:rsid w:val="00E00508"/>
    <w:rsid w:val="00E022E9"/>
    <w:rsid w:val="00E02ABC"/>
    <w:rsid w:val="00E03057"/>
    <w:rsid w:val="00E04AC9"/>
    <w:rsid w:val="00E061F8"/>
    <w:rsid w:val="00E0657B"/>
    <w:rsid w:val="00E0661D"/>
    <w:rsid w:val="00E07047"/>
    <w:rsid w:val="00E07265"/>
    <w:rsid w:val="00E100F7"/>
    <w:rsid w:val="00E10B0B"/>
    <w:rsid w:val="00E13AD7"/>
    <w:rsid w:val="00E14280"/>
    <w:rsid w:val="00E15671"/>
    <w:rsid w:val="00E162F8"/>
    <w:rsid w:val="00E16AF6"/>
    <w:rsid w:val="00E21115"/>
    <w:rsid w:val="00E21D6D"/>
    <w:rsid w:val="00E23AEC"/>
    <w:rsid w:val="00E245D0"/>
    <w:rsid w:val="00E24C90"/>
    <w:rsid w:val="00E26870"/>
    <w:rsid w:val="00E26BAF"/>
    <w:rsid w:val="00E26CCA"/>
    <w:rsid w:val="00E30F86"/>
    <w:rsid w:val="00E3244C"/>
    <w:rsid w:val="00E330E2"/>
    <w:rsid w:val="00E3390F"/>
    <w:rsid w:val="00E33B81"/>
    <w:rsid w:val="00E33CB3"/>
    <w:rsid w:val="00E341CB"/>
    <w:rsid w:val="00E35DDE"/>
    <w:rsid w:val="00E35F53"/>
    <w:rsid w:val="00E41A45"/>
    <w:rsid w:val="00E42D54"/>
    <w:rsid w:val="00E438DD"/>
    <w:rsid w:val="00E4487F"/>
    <w:rsid w:val="00E4533A"/>
    <w:rsid w:val="00E45947"/>
    <w:rsid w:val="00E459EA"/>
    <w:rsid w:val="00E472E4"/>
    <w:rsid w:val="00E47F00"/>
    <w:rsid w:val="00E50EE0"/>
    <w:rsid w:val="00E51AC9"/>
    <w:rsid w:val="00E51C3A"/>
    <w:rsid w:val="00E53C97"/>
    <w:rsid w:val="00E54A08"/>
    <w:rsid w:val="00E54A63"/>
    <w:rsid w:val="00E56979"/>
    <w:rsid w:val="00E56D23"/>
    <w:rsid w:val="00E575FC"/>
    <w:rsid w:val="00E60BC8"/>
    <w:rsid w:val="00E619CF"/>
    <w:rsid w:val="00E629F9"/>
    <w:rsid w:val="00E63242"/>
    <w:rsid w:val="00E65E5A"/>
    <w:rsid w:val="00E700A0"/>
    <w:rsid w:val="00E702C8"/>
    <w:rsid w:val="00E731E7"/>
    <w:rsid w:val="00E73DB5"/>
    <w:rsid w:val="00E73DC7"/>
    <w:rsid w:val="00E77722"/>
    <w:rsid w:val="00E80456"/>
    <w:rsid w:val="00E80AD1"/>
    <w:rsid w:val="00E8150F"/>
    <w:rsid w:val="00E8344B"/>
    <w:rsid w:val="00E8409B"/>
    <w:rsid w:val="00E840A7"/>
    <w:rsid w:val="00E86DC6"/>
    <w:rsid w:val="00E87C51"/>
    <w:rsid w:val="00E90E42"/>
    <w:rsid w:val="00E90F26"/>
    <w:rsid w:val="00E925ED"/>
    <w:rsid w:val="00E92B5E"/>
    <w:rsid w:val="00E93D2D"/>
    <w:rsid w:val="00E93D53"/>
    <w:rsid w:val="00E93F7A"/>
    <w:rsid w:val="00E94341"/>
    <w:rsid w:val="00E95364"/>
    <w:rsid w:val="00E95EB4"/>
    <w:rsid w:val="00E96E39"/>
    <w:rsid w:val="00E96FF8"/>
    <w:rsid w:val="00EA0CB2"/>
    <w:rsid w:val="00EA16F0"/>
    <w:rsid w:val="00EA1F47"/>
    <w:rsid w:val="00EA225A"/>
    <w:rsid w:val="00EA2BAA"/>
    <w:rsid w:val="00EA37F1"/>
    <w:rsid w:val="00EA388E"/>
    <w:rsid w:val="00EA3CDD"/>
    <w:rsid w:val="00EA4131"/>
    <w:rsid w:val="00EA5A5F"/>
    <w:rsid w:val="00EA73F5"/>
    <w:rsid w:val="00EB113E"/>
    <w:rsid w:val="00EB1247"/>
    <w:rsid w:val="00EB2B49"/>
    <w:rsid w:val="00EB38ED"/>
    <w:rsid w:val="00EB4F1F"/>
    <w:rsid w:val="00EB6BEE"/>
    <w:rsid w:val="00EC091C"/>
    <w:rsid w:val="00EC35AA"/>
    <w:rsid w:val="00EC3C42"/>
    <w:rsid w:val="00EC4177"/>
    <w:rsid w:val="00EC5E6F"/>
    <w:rsid w:val="00EC7B7C"/>
    <w:rsid w:val="00ED0629"/>
    <w:rsid w:val="00ED1115"/>
    <w:rsid w:val="00ED12EC"/>
    <w:rsid w:val="00ED191E"/>
    <w:rsid w:val="00ED1E65"/>
    <w:rsid w:val="00ED246C"/>
    <w:rsid w:val="00ED3081"/>
    <w:rsid w:val="00ED325F"/>
    <w:rsid w:val="00ED3913"/>
    <w:rsid w:val="00ED4D4F"/>
    <w:rsid w:val="00ED5F04"/>
    <w:rsid w:val="00ED67E8"/>
    <w:rsid w:val="00ED6BA9"/>
    <w:rsid w:val="00ED70C0"/>
    <w:rsid w:val="00EE089C"/>
    <w:rsid w:val="00EE0CFE"/>
    <w:rsid w:val="00EE0D4C"/>
    <w:rsid w:val="00EE275B"/>
    <w:rsid w:val="00EE32FF"/>
    <w:rsid w:val="00EE6053"/>
    <w:rsid w:val="00EE6C16"/>
    <w:rsid w:val="00EE757A"/>
    <w:rsid w:val="00EF1BF2"/>
    <w:rsid w:val="00EF2032"/>
    <w:rsid w:val="00EF2453"/>
    <w:rsid w:val="00EF2B24"/>
    <w:rsid w:val="00EF3FD8"/>
    <w:rsid w:val="00EF44E6"/>
    <w:rsid w:val="00EF6D46"/>
    <w:rsid w:val="00EF7955"/>
    <w:rsid w:val="00F007E8"/>
    <w:rsid w:val="00F017A0"/>
    <w:rsid w:val="00F022CA"/>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6D2"/>
    <w:rsid w:val="00F16DB4"/>
    <w:rsid w:val="00F17D69"/>
    <w:rsid w:val="00F2107B"/>
    <w:rsid w:val="00F21D89"/>
    <w:rsid w:val="00F21E36"/>
    <w:rsid w:val="00F2209A"/>
    <w:rsid w:val="00F23315"/>
    <w:rsid w:val="00F23519"/>
    <w:rsid w:val="00F245EE"/>
    <w:rsid w:val="00F24948"/>
    <w:rsid w:val="00F25106"/>
    <w:rsid w:val="00F26809"/>
    <w:rsid w:val="00F2715A"/>
    <w:rsid w:val="00F278A3"/>
    <w:rsid w:val="00F2797D"/>
    <w:rsid w:val="00F30C4D"/>
    <w:rsid w:val="00F31B3F"/>
    <w:rsid w:val="00F324A9"/>
    <w:rsid w:val="00F33EE8"/>
    <w:rsid w:val="00F34570"/>
    <w:rsid w:val="00F354B9"/>
    <w:rsid w:val="00F36010"/>
    <w:rsid w:val="00F36797"/>
    <w:rsid w:val="00F36AEF"/>
    <w:rsid w:val="00F37724"/>
    <w:rsid w:val="00F4030B"/>
    <w:rsid w:val="00F41CD0"/>
    <w:rsid w:val="00F41FCC"/>
    <w:rsid w:val="00F42CF7"/>
    <w:rsid w:val="00F43669"/>
    <w:rsid w:val="00F44474"/>
    <w:rsid w:val="00F44AF9"/>
    <w:rsid w:val="00F44DCF"/>
    <w:rsid w:val="00F44EA3"/>
    <w:rsid w:val="00F451F4"/>
    <w:rsid w:val="00F45966"/>
    <w:rsid w:val="00F46035"/>
    <w:rsid w:val="00F47CD2"/>
    <w:rsid w:val="00F50670"/>
    <w:rsid w:val="00F52E81"/>
    <w:rsid w:val="00F54D2E"/>
    <w:rsid w:val="00F56509"/>
    <w:rsid w:val="00F56CF6"/>
    <w:rsid w:val="00F5707E"/>
    <w:rsid w:val="00F57C5B"/>
    <w:rsid w:val="00F60311"/>
    <w:rsid w:val="00F62974"/>
    <w:rsid w:val="00F62B72"/>
    <w:rsid w:val="00F62E9F"/>
    <w:rsid w:val="00F63F6D"/>
    <w:rsid w:val="00F64F72"/>
    <w:rsid w:val="00F650C7"/>
    <w:rsid w:val="00F664D4"/>
    <w:rsid w:val="00F66BDD"/>
    <w:rsid w:val="00F66F9B"/>
    <w:rsid w:val="00F67F00"/>
    <w:rsid w:val="00F7179D"/>
    <w:rsid w:val="00F71863"/>
    <w:rsid w:val="00F73071"/>
    <w:rsid w:val="00F7323D"/>
    <w:rsid w:val="00F73A1D"/>
    <w:rsid w:val="00F73D9A"/>
    <w:rsid w:val="00F7631A"/>
    <w:rsid w:val="00F76898"/>
    <w:rsid w:val="00F769C2"/>
    <w:rsid w:val="00F77169"/>
    <w:rsid w:val="00F77680"/>
    <w:rsid w:val="00F77FF0"/>
    <w:rsid w:val="00F8118B"/>
    <w:rsid w:val="00F828A4"/>
    <w:rsid w:val="00F82E93"/>
    <w:rsid w:val="00F83074"/>
    <w:rsid w:val="00F8427E"/>
    <w:rsid w:val="00F86F44"/>
    <w:rsid w:val="00F87613"/>
    <w:rsid w:val="00F90D65"/>
    <w:rsid w:val="00F927D0"/>
    <w:rsid w:val="00F92819"/>
    <w:rsid w:val="00F93F43"/>
    <w:rsid w:val="00F94B63"/>
    <w:rsid w:val="00F95631"/>
    <w:rsid w:val="00F96079"/>
    <w:rsid w:val="00F96506"/>
    <w:rsid w:val="00FA23D3"/>
    <w:rsid w:val="00FA2CF8"/>
    <w:rsid w:val="00FA3384"/>
    <w:rsid w:val="00FA6407"/>
    <w:rsid w:val="00FA6AEB"/>
    <w:rsid w:val="00FA77F7"/>
    <w:rsid w:val="00FB0508"/>
    <w:rsid w:val="00FB062B"/>
    <w:rsid w:val="00FB0962"/>
    <w:rsid w:val="00FB0D4F"/>
    <w:rsid w:val="00FB3211"/>
    <w:rsid w:val="00FB338F"/>
    <w:rsid w:val="00FB3BBB"/>
    <w:rsid w:val="00FB5E23"/>
    <w:rsid w:val="00FB6246"/>
    <w:rsid w:val="00FB64C6"/>
    <w:rsid w:val="00FB76E5"/>
    <w:rsid w:val="00FC06B0"/>
    <w:rsid w:val="00FC07A4"/>
    <w:rsid w:val="00FC0F9F"/>
    <w:rsid w:val="00FC10EF"/>
    <w:rsid w:val="00FC1D42"/>
    <w:rsid w:val="00FC209C"/>
    <w:rsid w:val="00FC2496"/>
    <w:rsid w:val="00FC39BD"/>
    <w:rsid w:val="00FC7014"/>
    <w:rsid w:val="00FD06A2"/>
    <w:rsid w:val="00FD22FD"/>
    <w:rsid w:val="00FD2819"/>
    <w:rsid w:val="00FD3E48"/>
    <w:rsid w:val="00FD54E9"/>
    <w:rsid w:val="00FD65D6"/>
    <w:rsid w:val="00FD6E6B"/>
    <w:rsid w:val="00FD6FE4"/>
    <w:rsid w:val="00FD7C5E"/>
    <w:rsid w:val="00FE0BF0"/>
    <w:rsid w:val="00FE0FBF"/>
    <w:rsid w:val="00FE1D8A"/>
    <w:rsid w:val="00FE2EEA"/>
    <w:rsid w:val="00FE3B19"/>
    <w:rsid w:val="00FF0493"/>
    <w:rsid w:val="00FF252C"/>
    <w:rsid w:val="00FF34F9"/>
    <w:rsid w:val="00FF6EBE"/>
    <w:rsid w:val="00FF7117"/>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1CE69D"/>
  <w15:docId w15:val="{5B3A4D03-5F06-42EE-8B83-C3DE2A2E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unhideWhenUsed/>
    <w:rsid w:val="00B61611"/>
    <w:rPr>
      <w:sz w:val="20"/>
      <w:szCs w:val="20"/>
    </w:rPr>
  </w:style>
  <w:style w:type="character" w:customStyle="1" w:styleId="CommentTextChar">
    <w:name w:val="Comment Text Char"/>
    <w:basedOn w:val="DefaultParagraphFont"/>
    <w:link w:val="CommentText"/>
    <w:uiPriority w:val="99"/>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3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 w:type="paragraph" w:styleId="Revision">
    <w:name w:val="Revision"/>
    <w:hidden/>
    <w:uiPriority w:val="99"/>
    <w:semiHidden/>
    <w:rsid w:val="00826EEA"/>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106628125">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19076389">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923152065">
      <w:bodyDiv w:val="1"/>
      <w:marLeft w:val="0"/>
      <w:marRight w:val="0"/>
      <w:marTop w:val="0"/>
      <w:marBottom w:val="0"/>
      <w:divBdr>
        <w:top w:val="none" w:sz="0" w:space="0" w:color="auto"/>
        <w:left w:val="none" w:sz="0" w:space="0" w:color="auto"/>
        <w:bottom w:val="none" w:sz="0" w:space="0" w:color="auto"/>
        <w:right w:val="none" w:sz="0" w:space="0" w:color="auto"/>
      </w:divBdr>
    </w:div>
    <w:div w:id="1171792243">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28785624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9E0"/>
    <w:rsid w:val="000035CA"/>
    <w:rsid w:val="000329CA"/>
    <w:rsid w:val="00061295"/>
    <w:rsid w:val="00067653"/>
    <w:rsid w:val="00082794"/>
    <w:rsid w:val="000A6375"/>
    <w:rsid w:val="001742DC"/>
    <w:rsid w:val="001C0913"/>
    <w:rsid w:val="001C5C16"/>
    <w:rsid w:val="00240E90"/>
    <w:rsid w:val="0025116D"/>
    <w:rsid w:val="00284E98"/>
    <w:rsid w:val="00293DA1"/>
    <w:rsid w:val="002F199C"/>
    <w:rsid w:val="002F1AC1"/>
    <w:rsid w:val="002F436A"/>
    <w:rsid w:val="003468A4"/>
    <w:rsid w:val="00401EF9"/>
    <w:rsid w:val="004262A0"/>
    <w:rsid w:val="00426532"/>
    <w:rsid w:val="004829CB"/>
    <w:rsid w:val="004940FE"/>
    <w:rsid w:val="004B6625"/>
    <w:rsid w:val="00502AEF"/>
    <w:rsid w:val="00555E87"/>
    <w:rsid w:val="00563B66"/>
    <w:rsid w:val="0058650B"/>
    <w:rsid w:val="00594EFD"/>
    <w:rsid w:val="005D55B9"/>
    <w:rsid w:val="005F2BBA"/>
    <w:rsid w:val="00607D87"/>
    <w:rsid w:val="0065379E"/>
    <w:rsid w:val="006564B1"/>
    <w:rsid w:val="006744F5"/>
    <w:rsid w:val="006B652D"/>
    <w:rsid w:val="00700FD6"/>
    <w:rsid w:val="007205DF"/>
    <w:rsid w:val="00772D2C"/>
    <w:rsid w:val="00805060"/>
    <w:rsid w:val="00822EF1"/>
    <w:rsid w:val="00861B6E"/>
    <w:rsid w:val="00884063"/>
    <w:rsid w:val="00897E4C"/>
    <w:rsid w:val="008B0E81"/>
    <w:rsid w:val="008D4080"/>
    <w:rsid w:val="008D4F81"/>
    <w:rsid w:val="00900F2A"/>
    <w:rsid w:val="00921C69"/>
    <w:rsid w:val="0092567A"/>
    <w:rsid w:val="00943E79"/>
    <w:rsid w:val="009525B9"/>
    <w:rsid w:val="0095318C"/>
    <w:rsid w:val="009568DD"/>
    <w:rsid w:val="00956E7B"/>
    <w:rsid w:val="00975E60"/>
    <w:rsid w:val="0099027F"/>
    <w:rsid w:val="009A52C9"/>
    <w:rsid w:val="009B5B89"/>
    <w:rsid w:val="00A421A8"/>
    <w:rsid w:val="00A53F95"/>
    <w:rsid w:val="00A62716"/>
    <w:rsid w:val="00A84F2D"/>
    <w:rsid w:val="00AB13EC"/>
    <w:rsid w:val="00B10A52"/>
    <w:rsid w:val="00B159E0"/>
    <w:rsid w:val="00B1712F"/>
    <w:rsid w:val="00B50915"/>
    <w:rsid w:val="00B6562C"/>
    <w:rsid w:val="00B72C03"/>
    <w:rsid w:val="00BF547E"/>
    <w:rsid w:val="00C21105"/>
    <w:rsid w:val="00C336DB"/>
    <w:rsid w:val="00C630F9"/>
    <w:rsid w:val="00CA7101"/>
    <w:rsid w:val="00CE4B60"/>
    <w:rsid w:val="00D1240B"/>
    <w:rsid w:val="00D21554"/>
    <w:rsid w:val="00D45BF8"/>
    <w:rsid w:val="00DF78D9"/>
    <w:rsid w:val="00E515D0"/>
    <w:rsid w:val="00E74DC7"/>
    <w:rsid w:val="00EA4C04"/>
    <w:rsid w:val="00F4447B"/>
    <w:rsid w:val="00F54AAD"/>
    <w:rsid w:val="00F75524"/>
    <w:rsid w:val="00F97B29"/>
    <w:rsid w:val="00FB2152"/>
    <w:rsid w:val="00FC59C3"/>
    <w:rsid w:val="00FC5F96"/>
    <w:rsid w:val="00FE13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2.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4.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7219</Words>
  <Characters>36707</Characters>
  <Application>Microsoft Office Word</Application>
  <DocSecurity>0</DocSecurity>
  <Lines>721</Lines>
  <Paragraphs>277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43876</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2016-05-09T04:55:00Z</cp:lastPrinted>
  <dcterms:created xsi:type="dcterms:W3CDTF">2022-11-22T23:53:00Z</dcterms:created>
  <dcterms:modified xsi:type="dcterms:W3CDTF">2022-11-22T23:53:00Z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MSIP_Label_06cc28a1-59e3-4b8d-9931-07e592b3aab7_Enabled">
    <vt:lpwstr>true</vt:lpwstr>
  </property>
  <property fmtid="{D5CDD505-2E9C-101B-9397-08002B2CF9AE}" pid="4" name="MSIP_Label_06cc28a1-59e3-4b8d-9931-07e592b3aab7_SetDate">
    <vt:lpwstr>2022-01-07T06:13:31Z</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iteId">
    <vt:lpwstr>b46c1908-0334-4236-b978-585ee88e4199</vt:lpwstr>
  </property>
  <property fmtid="{D5CDD505-2E9C-101B-9397-08002B2CF9AE}" pid="8" name="MSIP_Label_06cc28a1-59e3-4b8d-9931-07e592b3aab7_ActionId">
    <vt:lpwstr>04b81991-c1dd-449c-b548-2cc7e8cb5859</vt:lpwstr>
  </property>
  <property fmtid="{D5CDD505-2E9C-101B-9397-08002B2CF9AE}" pid="9" name="MSIP_Label_06cc28a1-59e3-4b8d-9931-07e592b3aab7_ContentBits">
    <vt:lpwstr>1</vt:lpwstr>
  </property>
  <property fmtid="{D5CDD505-2E9C-101B-9397-08002B2CF9AE}" pid="10" name="DMSID">
    <vt:lpwstr>9006908</vt:lpwstr>
  </property>
  <property fmtid="{D5CDD505-2E9C-101B-9397-08002B2CF9AE}" pid="11" name="CHECKEDOUTFROMJMS">
    <vt:lpwstr/>
  </property>
  <property fmtid="{D5CDD505-2E9C-101B-9397-08002B2CF9AE}" pid="12" name="JMSREQUIREDCHECKIN">
    <vt:lpwstr/>
  </property>
</Properties>
</file>