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05AA" w14:textId="77777777" w:rsidR="005D1766" w:rsidRPr="00655AEC" w:rsidRDefault="000B5174" w:rsidP="005D1766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 w:rsidRPr="00655AEC">
        <w:rPr>
          <w:rFonts w:eastAsia="SimSun"/>
          <w:bdr w:val="nil"/>
        </w:rPr>
        <w:t>Australian Capital Territory</w:t>
      </w:r>
    </w:p>
    <w:p w14:paraId="3C40FF6F" w14:textId="77777777" w:rsidR="00964388" w:rsidRPr="00655AEC" w:rsidRDefault="000B5174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 w:rsidRPr="00655AEC">
        <w:rPr>
          <w:rFonts w:eastAsia="SimSun"/>
          <w:bdr w:val="nil"/>
        </w:rPr>
        <w:t xml:space="preserve">Liquor (Fees) Determination </w:t>
      </w:r>
      <w:r>
        <w:rPr>
          <w:rFonts w:eastAsia="SimSun"/>
          <w:bdr w:val="nil"/>
        </w:rPr>
        <w:t>2023</w:t>
      </w:r>
    </w:p>
    <w:p w14:paraId="24941367" w14:textId="4E45FFAC" w:rsidR="00964388" w:rsidRPr="00655AEC" w:rsidRDefault="000B5174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655AEC">
        <w:rPr>
          <w:rFonts w:eastAsia="SimSun"/>
          <w:b/>
          <w:bCs/>
          <w:bdr w:val="nil"/>
        </w:rPr>
        <w:t xml:space="preserve">Disallowable instrument </w:t>
      </w:r>
      <w:r w:rsidR="0004174B">
        <w:rPr>
          <w:rFonts w:eastAsia="SimSun"/>
          <w:b/>
          <w:bCs/>
          <w:bdr w:val="nil"/>
        </w:rPr>
        <w:t>D</w:t>
      </w:r>
      <w:r w:rsidR="00D52819">
        <w:rPr>
          <w:rFonts w:eastAsia="SimSun"/>
          <w:b/>
          <w:bCs/>
          <w:bdr w:val="nil"/>
        </w:rPr>
        <w:t>I2023-</w:t>
      </w:r>
      <w:r w:rsidR="00BE1AA6">
        <w:rPr>
          <w:rFonts w:eastAsia="SimSun"/>
          <w:b/>
          <w:bCs/>
          <w:bdr w:val="nil"/>
        </w:rPr>
        <w:t>186</w:t>
      </w:r>
    </w:p>
    <w:p w14:paraId="5FB9143B" w14:textId="77777777" w:rsidR="00964388" w:rsidRPr="00655AEC" w:rsidRDefault="000B5174" w:rsidP="001A7C23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655AEC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5A4A1604" w14:textId="77777777" w:rsidR="00130983" w:rsidRPr="00655AEC" w:rsidRDefault="000B5174" w:rsidP="001A7C23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rPr>
          <w:rFonts w:eastAsia="SimSun"/>
          <w:sz w:val="20"/>
          <w:szCs w:val="20"/>
          <w:bdr w:val="nil"/>
        </w:rPr>
      </w:pPr>
      <w:r w:rsidRPr="00655AEC">
        <w:rPr>
          <w:rFonts w:eastAsia="SimSun"/>
          <w:sz w:val="20"/>
          <w:szCs w:val="20"/>
          <w:bdr w:val="nil"/>
        </w:rPr>
        <w:t>Liquor Act 2010</w:t>
      </w:r>
      <w:r w:rsidRPr="00655AEC">
        <w:rPr>
          <w:rFonts w:eastAsia="SimSun"/>
          <w:sz w:val="20"/>
          <w:szCs w:val="20"/>
          <w:bdr w:val="nil"/>
          <w:lang w:eastAsia="zh-CN"/>
        </w:rPr>
        <w:t>, section 227</w:t>
      </w:r>
      <w:r w:rsidRPr="00655AEC">
        <w:rPr>
          <w:rFonts w:eastAsia="SimSun"/>
          <w:sz w:val="20"/>
          <w:szCs w:val="20"/>
          <w:bdr w:val="nil"/>
        </w:rPr>
        <w:t xml:space="preserve"> (Determination of fees)</w:t>
      </w:r>
    </w:p>
    <w:p w14:paraId="673B7796" w14:textId="77777777" w:rsidR="00F77CC1" w:rsidRPr="00655AEC" w:rsidRDefault="00577ED8" w:rsidP="00EE0CC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6F67910D" w14:textId="77777777" w:rsidR="00964388" w:rsidRPr="00655AEC" w:rsidRDefault="000B5174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 w:rsidRPr="00655AEC"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73349E93" w14:textId="77777777" w:rsidR="00964388" w:rsidRPr="00655AEC" w:rsidRDefault="00577ED8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44B45B2C" w14:textId="77777777" w:rsidR="00964388" w:rsidRPr="00655AEC" w:rsidRDefault="00577ED8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561A84DE" w14:textId="77777777" w:rsidR="005E55B8" w:rsidRPr="00655AEC" w:rsidRDefault="000B5174" w:rsidP="005E55B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 w:rsidRPr="00655AEC">
        <w:rPr>
          <w:rFonts w:eastAsia="SimSun"/>
          <w:color w:val="000000"/>
          <w:bdr w:val="nil"/>
        </w:rPr>
        <w:t xml:space="preserve">The </w:t>
      </w:r>
      <w:r w:rsidRPr="00655AEC">
        <w:rPr>
          <w:rFonts w:eastAsia="SimSun"/>
          <w:i/>
          <w:color w:val="000000"/>
          <w:bdr w:val="nil"/>
        </w:rPr>
        <w:t>Liquor Act 2010</w:t>
      </w:r>
      <w:r w:rsidRPr="00655AEC">
        <w:rPr>
          <w:rFonts w:eastAsia="SimSun"/>
          <w:color w:val="000000"/>
          <w:bdr w:val="nil"/>
        </w:rPr>
        <w:t xml:space="preserve"> (the Act) regulates the supply of liquor in the ACT.</w:t>
      </w:r>
      <w:r>
        <w:rPr>
          <w:rFonts w:eastAsia="SimSun"/>
          <w:color w:val="000000"/>
          <w:bdr w:val="nil"/>
        </w:rPr>
        <w:t xml:space="preserve"> </w:t>
      </w:r>
      <w:r w:rsidRPr="00655AEC">
        <w:rPr>
          <w:rFonts w:eastAsia="SimSun"/>
          <w:color w:val="000000"/>
          <w:bdr w:val="nil"/>
        </w:rPr>
        <w:t xml:space="preserve">Section 227 of the Act provides that the Minister may determine fees for the Act. </w:t>
      </w:r>
      <w:r w:rsidRPr="007F609F">
        <w:rPr>
          <w:rFonts w:eastAsia="SimSun"/>
          <w:color w:val="000000"/>
          <w:bdr w:val="nil"/>
        </w:rPr>
        <w:t xml:space="preserve">The purpose of this instrument is to determine the fees under the Act for the </w:t>
      </w:r>
      <w:r>
        <w:rPr>
          <w:rFonts w:eastAsia="SimSun"/>
          <w:color w:val="000000"/>
          <w:bdr w:val="nil"/>
        </w:rPr>
        <w:t>2023-2024</w:t>
      </w:r>
      <w:r w:rsidRPr="007F609F">
        <w:rPr>
          <w:rFonts w:eastAsia="SimSun"/>
          <w:color w:val="000000"/>
          <w:bdr w:val="nil"/>
        </w:rPr>
        <w:t xml:space="preserve"> financial year</w:t>
      </w:r>
      <w:r>
        <w:rPr>
          <w:rFonts w:eastAsia="SimSun"/>
          <w:color w:val="000000"/>
          <w:bdr w:val="nil"/>
        </w:rPr>
        <w:t>.</w:t>
      </w:r>
    </w:p>
    <w:p w14:paraId="52682957" w14:textId="77777777" w:rsidR="005E55B8" w:rsidRDefault="00577ED8" w:rsidP="005E55B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0106CFA4" w14:textId="77777777" w:rsidR="000365A4" w:rsidRDefault="000B5174" w:rsidP="000365A4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i/>
          <w:iCs/>
          <w:bdr w:val="nil"/>
        </w:rPr>
      </w:pPr>
      <w:r>
        <w:rPr>
          <w:rFonts w:eastAsia="SimSun"/>
          <w:i/>
          <w:iCs/>
          <w:bdr w:val="nil"/>
        </w:rPr>
        <w:t>Annual licence fees</w:t>
      </w:r>
    </w:p>
    <w:p w14:paraId="5C42A3E1" w14:textId="77777777" w:rsidR="000B5174" w:rsidRDefault="000B5174" w:rsidP="000B5174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i/>
          <w:iCs/>
          <w:color w:val="000000"/>
          <w:bdr w:val="nil"/>
        </w:rPr>
      </w:pPr>
      <w:r>
        <w:rPr>
          <w:rFonts w:eastAsia="SimSun"/>
          <w:color w:val="000000"/>
          <w:bdr w:val="nil"/>
        </w:rPr>
        <w:t>Item 501</w:t>
      </w:r>
      <w:r w:rsidRPr="0063441E">
        <w:rPr>
          <w:rFonts w:eastAsia="SimSun"/>
          <w:color w:val="000000"/>
          <w:bdr w:val="nil"/>
        </w:rPr>
        <w:t xml:space="preserve"> </w:t>
      </w:r>
      <w:r>
        <w:rPr>
          <w:rFonts w:eastAsia="SimSun"/>
          <w:color w:val="000000"/>
          <w:bdr w:val="nil"/>
        </w:rPr>
        <w:t xml:space="preserve">refers to annual fees for licences under section 32A of the Act. </w:t>
      </w:r>
    </w:p>
    <w:p w14:paraId="4799CDE3" w14:textId="77777777" w:rsidR="000365A4" w:rsidRDefault="00577ED8" w:rsidP="000365A4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i/>
          <w:iCs/>
          <w:color w:val="000000"/>
          <w:bdr w:val="nil"/>
        </w:rPr>
      </w:pPr>
    </w:p>
    <w:p w14:paraId="727C54E7" w14:textId="21FAADD8" w:rsidR="000365A4" w:rsidRPr="0063441E" w:rsidRDefault="000B5174" w:rsidP="000365A4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bdr w:val="nil"/>
        </w:rPr>
        <w:t xml:space="preserve">Consistent with section 32A of the </w:t>
      </w:r>
      <w:r w:rsidRPr="003E35DB">
        <w:rPr>
          <w:rFonts w:eastAsia="SimSun"/>
          <w:i/>
          <w:iCs/>
          <w:bdr w:val="nil"/>
        </w:rPr>
        <w:t>Liquor Act 2010,</w:t>
      </w:r>
      <w:r>
        <w:rPr>
          <w:rFonts w:eastAsia="SimSun"/>
          <w:bdr w:val="nil"/>
        </w:rPr>
        <w:t xml:space="preserve"> the fee determination provides that the fees for a matter at item 501 (annual fees) of the schedule to the fees determination are payable to the </w:t>
      </w:r>
      <w:r w:rsidR="007633DA">
        <w:rPr>
          <w:rFonts w:eastAsia="SimSun"/>
          <w:bdr w:val="nil"/>
        </w:rPr>
        <w:t>C</w:t>
      </w:r>
      <w:r>
        <w:rPr>
          <w:rFonts w:eastAsia="SimSun"/>
          <w:bdr w:val="nil"/>
        </w:rPr>
        <w:t xml:space="preserve">ommissioner for </w:t>
      </w:r>
      <w:r w:rsidR="007633DA">
        <w:rPr>
          <w:rFonts w:eastAsia="SimSun"/>
          <w:bdr w:val="nil"/>
        </w:rPr>
        <w:t>F</w:t>
      </w:r>
      <w:r>
        <w:rPr>
          <w:rFonts w:eastAsia="SimSun"/>
          <w:bdr w:val="nil"/>
        </w:rPr>
        <w:t xml:space="preserve">air </w:t>
      </w:r>
      <w:r w:rsidR="007633DA">
        <w:rPr>
          <w:rFonts w:eastAsia="SimSun"/>
          <w:bdr w:val="nil"/>
        </w:rPr>
        <w:t>T</w:t>
      </w:r>
      <w:r>
        <w:rPr>
          <w:rFonts w:eastAsia="SimSun"/>
          <w:bdr w:val="nil"/>
        </w:rPr>
        <w:t>rading. The fees for all other matters are payable to the Territory.</w:t>
      </w:r>
    </w:p>
    <w:p w14:paraId="26D22126" w14:textId="77777777" w:rsidR="000365A4" w:rsidRDefault="00577ED8" w:rsidP="005E55B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7AEF1FA9" w14:textId="77777777" w:rsidR="00D9497D" w:rsidRDefault="000B5174" w:rsidP="00E05957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The new determination sets the fees that will apply</w:t>
      </w:r>
      <w:r>
        <w:rPr>
          <w:rFonts w:ascii="Times New Roman" w:eastAsia="SimSun" w:hAnsi="Times New Roman" w:cs="Times New Roman"/>
          <w:bdr w:val="nil"/>
        </w:rPr>
        <w:t xml:space="preserve"> 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98248F">
        <w:rPr>
          <w:rFonts w:ascii="Times New Roman" w:eastAsia="SimSun" w:hAnsi="Times New Roman" w:cs="Times New Roman"/>
          <w:bdr w:val="nil"/>
        </w:rPr>
        <w:t>1 July 2023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 w:rsidRPr="00A56E50">
        <w:rPr>
          <w:rFonts w:ascii="Times New Roman" w:eastAsia="SimSun" w:hAnsi="Times New Roman" w:cs="Times New Roman"/>
          <w:i/>
          <w:iCs/>
          <w:bdr w:val="nil"/>
        </w:rPr>
        <w:t xml:space="preserve">Liquor (Fees) Determination </w:t>
      </w:r>
      <w:r w:rsidRPr="006430F1">
        <w:rPr>
          <w:rFonts w:ascii="Times New Roman" w:eastAsia="SimSun" w:hAnsi="Times New Roman" w:cs="Times New Roman"/>
          <w:i/>
          <w:iCs/>
          <w:bdr w:val="nil"/>
        </w:rPr>
        <w:t>2022</w:t>
      </w:r>
      <w:r w:rsidRPr="00A56E50">
        <w:rPr>
          <w:rFonts w:ascii="Times New Roman" w:eastAsia="SimSun" w:hAnsi="Times New Roman" w:cs="Times New Roman"/>
          <w:i/>
          <w:iCs/>
          <w:bdr w:val="nil"/>
        </w:rPr>
        <w:t xml:space="preserve"> (No 2)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6430F1">
        <w:rPr>
          <w:rFonts w:ascii="Times New Roman" w:eastAsia="SimSun" w:hAnsi="Times New Roman" w:cs="Times New Roman"/>
          <w:bdr w:val="nil"/>
        </w:rPr>
        <w:t>DI2022-201</w:t>
      </w:r>
      <w:r w:rsidRPr="00C96D5F">
        <w:rPr>
          <w:rFonts w:ascii="Times New Roman" w:eastAsia="SimSun" w:hAnsi="Times New Roman" w:cs="Times New Roman"/>
          <w:bdr w:val="nil"/>
        </w:rPr>
        <w:t>.</w:t>
      </w:r>
      <w:r>
        <w:rPr>
          <w:rFonts w:ascii="Times New Roman" w:eastAsia="SimSun" w:hAnsi="Times New Roman" w:cs="Times New Roman"/>
          <w:bdr w:val="nil"/>
        </w:rPr>
        <w:t xml:space="preserve"> </w:t>
      </w:r>
      <w:r w:rsidRPr="00C96D5F">
        <w:rPr>
          <w:rFonts w:ascii="Times New Roman" w:eastAsia="SimSun" w:hAnsi="Times New Roman" w:cs="Times New Roman"/>
          <w:bdr w:val="nil"/>
        </w:rPr>
        <w:t xml:space="preserve">It provides for fee increases in line with annual adjustments to the Wages Price Index (WPI) of </w:t>
      </w:r>
      <w:r w:rsidRPr="006430F1">
        <w:rPr>
          <w:rFonts w:ascii="Times New Roman" w:eastAsia="SimSun" w:hAnsi="Times New Roman" w:cs="Times New Roman"/>
          <w:bdr w:val="nil"/>
        </w:rPr>
        <w:t>3.75%</w:t>
      </w:r>
      <w:r w:rsidRPr="00C96D5F">
        <w:rPr>
          <w:rFonts w:ascii="Times New Roman" w:eastAsia="SimSun" w:hAnsi="Times New Roman" w:cs="Times New Roman"/>
          <w:bdr w:val="nil"/>
        </w:rPr>
        <w:t xml:space="preserve">, rounded down to the nearest dollar for most fees, with the exception of fees that have been consecutively rounded down in previous years by more than $1.00 in which case have been rounded up to the nearest dollar. </w:t>
      </w:r>
    </w:p>
    <w:p w14:paraId="02EFBB92" w14:textId="77777777" w:rsidR="00D9497D" w:rsidRDefault="00D9497D" w:rsidP="00E05957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4E8A5EFC" w14:textId="0C1C617B" w:rsidR="00D9497D" w:rsidRDefault="000B5174" w:rsidP="00E05957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This approach aligns with the 202</w:t>
      </w:r>
      <w:r w:rsidR="00932C34">
        <w:rPr>
          <w:rFonts w:ascii="Times New Roman" w:eastAsia="SimSun" w:hAnsi="Times New Roman" w:cs="Times New Roman"/>
          <w:bdr w:val="nil"/>
        </w:rPr>
        <w:t>2</w:t>
      </w:r>
      <w:r w:rsidRPr="00C96D5F">
        <w:rPr>
          <w:rFonts w:ascii="Times New Roman" w:eastAsia="SimSun" w:hAnsi="Times New Roman" w:cs="Times New Roman"/>
          <w:bdr w:val="nil"/>
        </w:rPr>
        <w:t xml:space="preserve"> Treasury Guidelines for Fees and Charges.</w:t>
      </w:r>
    </w:p>
    <w:p w14:paraId="773D7773" w14:textId="77777777" w:rsidR="00D9497D" w:rsidRDefault="00D9497D" w:rsidP="00E05957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664E72C3" w14:textId="536A2A81" w:rsidR="00E05957" w:rsidRPr="0038380C" w:rsidRDefault="000B5174" w:rsidP="00E05957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="00D9497D">
        <w:rPr>
          <w:rFonts w:ascii="Times New Roman" w:eastAsia="SimSun" w:hAnsi="Times New Roman" w:cs="Times New Roman"/>
          <w:bdr w:val="nil"/>
        </w:rPr>
        <w:t>T</w:t>
      </w:r>
      <w:r w:rsidRPr="00C96D5F">
        <w:rPr>
          <w:rFonts w:ascii="Times New Roman" w:eastAsia="SimSun" w:hAnsi="Times New Roman" w:cs="Times New Roman"/>
          <w:bdr w:val="nil"/>
        </w:rPr>
        <w:t xml:space="preserve">he </w:t>
      </w:r>
      <w:r>
        <w:rPr>
          <w:rFonts w:ascii="Times New Roman" w:eastAsia="SimSun" w:hAnsi="Times New Roman" w:cs="Times New Roman"/>
          <w:bdr w:val="nil"/>
        </w:rPr>
        <w:t>attachment</w:t>
      </w:r>
      <w:r w:rsidRPr="00C96D5F">
        <w:rPr>
          <w:rFonts w:ascii="Times New Roman" w:eastAsia="SimSun" w:hAnsi="Times New Roman" w:cs="Times New Roman"/>
          <w:bdr w:val="nil"/>
        </w:rPr>
        <w:t xml:space="preserve"> list the fees previously determined to enable comparison.</w:t>
      </w:r>
    </w:p>
    <w:p w14:paraId="6A959960" w14:textId="77777777" w:rsidR="00E6382E" w:rsidRPr="00655AEC" w:rsidRDefault="00577ED8" w:rsidP="005E55B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496A539D" w14:textId="77777777" w:rsidR="008A6A2D" w:rsidRDefault="00577ED8" w:rsidP="005E55B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0F1698A9" w14:textId="77777777" w:rsidR="008A6A2D" w:rsidRDefault="00577ED8" w:rsidP="005E55B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70EB5113" w14:textId="134305B6" w:rsidR="0031080F" w:rsidRPr="00655AEC" w:rsidRDefault="000B517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eastAsia="SimSun"/>
          <w:bdr w:val="nil"/>
        </w:rPr>
        <w:sectPr w:rsidR="0031080F" w:rsidRPr="00655AEC" w:rsidSect="004B1A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361" w:right="1304" w:bottom="1134" w:left="1304" w:header="720" w:footer="839" w:gutter="0"/>
          <w:pgNumType w:start="1"/>
          <w:cols w:space="720"/>
          <w:docGrid w:type="lines" w:linePitch="326"/>
        </w:sectPr>
      </w:pPr>
      <w:r w:rsidRPr="00655AEC">
        <w:rPr>
          <w:rFonts w:eastAsia="SimSun"/>
          <w:bdr w:val="nil"/>
        </w:rPr>
        <w:br w:type="page"/>
      </w:r>
    </w:p>
    <w:tbl>
      <w:tblPr>
        <w:tblStyle w:val="TableGrid"/>
        <w:tblW w:w="24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485"/>
        <w:gridCol w:w="3122"/>
        <w:gridCol w:w="3639"/>
        <w:gridCol w:w="3639"/>
        <w:gridCol w:w="3639"/>
        <w:gridCol w:w="3639"/>
      </w:tblGrid>
      <w:tr w:rsidR="006775AB" w14:paraId="54D83402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12" w:space="0" w:color="auto"/>
            </w:tcBorders>
          </w:tcPr>
          <w:p w14:paraId="0E924343" w14:textId="77777777" w:rsidR="00AE2651" w:rsidRPr="00A6590E" w:rsidRDefault="00577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dr w:val="nil"/>
              </w:rPr>
            </w:pPr>
          </w:p>
          <w:p w14:paraId="1C2B1079" w14:textId="77777777" w:rsidR="00A6590E" w:rsidRPr="00A6590E" w:rsidRDefault="000B5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  <w:t>Column 1</w:t>
            </w: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3B23AF19" w14:textId="77777777" w:rsidR="00AE2651" w:rsidRPr="00A6590E" w:rsidRDefault="00577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dr w:val="nil"/>
              </w:rPr>
            </w:pPr>
          </w:p>
          <w:p w14:paraId="63013450" w14:textId="77777777" w:rsidR="00A6590E" w:rsidRPr="00A6590E" w:rsidRDefault="000B5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  <w:t>Column 2</w:t>
            </w: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4040BFEC" w14:textId="77777777" w:rsidR="00AE2651" w:rsidRPr="00A6590E" w:rsidRDefault="00577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dr w:val="nil"/>
              </w:rPr>
            </w:pPr>
          </w:p>
          <w:p w14:paraId="0F0F98EE" w14:textId="77777777" w:rsidR="00A6590E" w:rsidRPr="00A6590E" w:rsidRDefault="000B5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  <w:t>Column 3</w:t>
            </w: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646A8DEB" w14:textId="77777777" w:rsidR="00AE2651" w:rsidRPr="00A6590E" w:rsidRDefault="00577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dr w:val="nil"/>
              </w:rPr>
            </w:pPr>
          </w:p>
          <w:p w14:paraId="66D357B2" w14:textId="77777777" w:rsidR="00A6590E" w:rsidRPr="00A6590E" w:rsidRDefault="000B5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  <w:t>Column 4</w:t>
            </w:r>
          </w:p>
        </w:tc>
      </w:tr>
      <w:tr w:rsidR="006775AB" w14:paraId="03692332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12" w:space="0" w:color="auto"/>
            </w:tcBorders>
          </w:tcPr>
          <w:p w14:paraId="05502398" w14:textId="77777777" w:rsidR="00AE2651" w:rsidRPr="00A6590E" w:rsidRDefault="000B5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  <w:t>Item</w:t>
            </w:r>
          </w:p>
        </w:tc>
        <w:tc>
          <w:tcPr>
            <w:tcW w:w="5485" w:type="dxa"/>
            <w:tcBorders>
              <w:top w:val="single" w:sz="12" w:space="0" w:color="auto"/>
            </w:tcBorders>
          </w:tcPr>
          <w:p w14:paraId="6E724326" w14:textId="77777777" w:rsidR="00AE2651" w:rsidRPr="00A6590E" w:rsidRDefault="000B5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  <w:t>Matter in respect of which fee or charge is payable</w:t>
            </w:r>
          </w:p>
        </w:tc>
        <w:tc>
          <w:tcPr>
            <w:tcW w:w="3122" w:type="dxa"/>
            <w:tcBorders>
              <w:top w:val="single" w:sz="12" w:space="0" w:color="auto"/>
            </w:tcBorders>
          </w:tcPr>
          <w:p w14:paraId="30870D34" w14:textId="77777777" w:rsidR="00AE2651" w:rsidRPr="00A6590E" w:rsidRDefault="000B5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  <w:t>Amount Payable in 2022-2023</w:t>
            </w: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48125C3B" w14:textId="77777777" w:rsidR="00AE2651" w:rsidRPr="00A6590E" w:rsidRDefault="000B5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  <w:bdr w:val="nil"/>
              </w:rPr>
              <w:t>Amount Payable in 2023-2024</w:t>
            </w:r>
          </w:p>
        </w:tc>
      </w:tr>
      <w:tr w:rsidR="006775AB" w14:paraId="5AEDE432" w14:textId="77777777" w:rsidTr="005F3F50">
        <w:trPr>
          <w:gridAfter w:val="3"/>
          <w:wAfter w:w="10917" w:type="dxa"/>
        </w:trPr>
        <w:tc>
          <w:tcPr>
            <w:tcW w:w="13522" w:type="dxa"/>
            <w:gridSpan w:val="4"/>
            <w:tcBorders>
              <w:bottom w:val="single" w:sz="12" w:space="0" w:color="auto"/>
            </w:tcBorders>
          </w:tcPr>
          <w:p w14:paraId="7377EDE2" w14:textId="77777777" w:rsidR="00513B4B" w:rsidRPr="00513B4B" w:rsidRDefault="000B51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80"/>
                <w:sz w:val="22"/>
                <w:szCs w:val="22"/>
                <w:bdr w:val="nil"/>
              </w:rPr>
            </w:pPr>
            <w:r w:rsidRPr="00513B4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sz w:val="22"/>
                <w:szCs w:val="22"/>
                <w:bdr w:val="nil"/>
              </w:rPr>
              <w:t>ANNUAL FEES</w:t>
            </w:r>
          </w:p>
        </w:tc>
      </w:tr>
      <w:tr w:rsidR="006775AB" w14:paraId="70FB5EDA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12" w:space="0" w:color="auto"/>
            </w:tcBorders>
          </w:tcPr>
          <w:p w14:paraId="73583DFC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500</w:t>
            </w:r>
          </w:p>
        </w:tc>
        <w:tc>
          <w:tcPr>
            <w:tcW w:w="5485" w:type="dxa"/>
            <w:tcBorders>
              <w:top w:val="single" w:sz="12" w:space="0" w:color="auto"/>
            </w:tcBorders>
          </w:tcPr>
          <w:p w14:paraId="1B4ED500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an application for licence under section 25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12" w:space="0" w:color="auto"/>
            </w:tcBorders>
          </w:tcPr>
          <w:p w14:paraId="3A4E1C92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$3,253.00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for general licence</w:t>
            </w: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61AAD006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$3,374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general licence</w:t>
            </w:r>
          </w:p>
        </w:tc>
      </w:tr>
      <w:tr w:rsidR="006775AB" w14:paraId="1A8CDF01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672C7E1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C6AF827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1EBEBBEC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$2,639.00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for catering licence</w:t>
            </w:r>
          </w:p>
        </w:tc>
        <w:tc>
          <w:tcPr>
            <w:tcW w:w="3639" w:type="dxa"/>
          </w:tcPr>
          <w:p w14:paraId="163C18B7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$2,737</w:t>
            </w:r>
            <w:r w:rsidRPr="00C34122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catering licence</w:t>
            </w:r>
          </w:p>
        </w:tc>
      </w:tr>
      <w:tr w:rsidR="006775AB" w14:paraId="736A6006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953D785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07FDEF6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14994E73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$2,639.00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for on licence</w:t>
            </w:r>
          </w:p>
        </w:tc>
        <w:tc>
          <w:tcPr>
            <w:tcW w:w="3639" w:type="dxa"/>
          </w:tcPr>
          <w:p w14:paraId="58634567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$2,737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on licence</w:t>
            </w:r>
          </w:p>
        </w:tc>
      </w:tr>
      <w:tr w:rsidR="006775AB" w14:paraId="36046C1B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2F2BDB1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563FE5A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8218E60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$2,639.00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for club licence</w:t>
            </w:r>
          </w:p>
        </w:tc>
        <w:tc>
          <w:tcPr>
            <w:tcW w:w="3639" w:type="dxa"/>
          </w:tcPr>
          <w:p w14:paraId="2A5FBDE3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$2,737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club licence</w:t>
            </w:r>
          </w:p>
        </w:tc>
      </w:tr>
      <w:tr w:rsidR="006775AB" w14:paraId="4EEDA12D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2B41BF4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2A138CE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6E0D1684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$2,639.00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for off licence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other than a first year micro-producer off licence</w:t>
            </w:r>
          </w:p>
        </w:tc>
        <w:tc>
          <w:tcPr>
            <w:tcW w:w="3639" w:type="dxa"/>
          </w:tcPr>
          <w:p w14:paraId="0725C470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$2,737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off licence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other than a first year micro-producer off licence</w:t>
            </w:r>
          </w:p>
        </w:tc>
      </w:tr>
      <w:tr w:rsidR="006775AB" w14:paraId="536E9E99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D4D26CC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3D625B7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971D3DE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$263.00 for a first year micro-producer off licence</w:t>
            </w:r>
          </w:p>
        </w:tc>
        <w:tc>
          <w:tcPr>
            <w:tcW w:w="3639" w:type="dxa"/>
          </w:tcPr>
          <w:p w14:paraId="0ED9C531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$272.00 for a first year micro-producer off licence</w:t>
            </w:r>
          </w:p>
        </w:tc>
      </w:tr>
      <w:tr w:rsidR="006775AB" w14:paraId="592AE0D5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5C73D74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78D7E3B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6A307745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$3,967.00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for special licence.</w:t>
            </w:r>
          </w:p>
        </w:tc>
        <w:tc>
          <w:tcPr>
            <w:tcW w:w="3639" w:type="dxa"/>
          </w:tcPr>
          <w:p w14:paraId="605C8A1A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$4,115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special licence.</w:t>
            </w:r>
          </w:p>
        </w:tc>
      </w:tr>
      <w:tr w:rsidR="006775AB" w14:paraId="5DBE4FE3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D003FF7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DA2D8D8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1B65C8D0" w14:textId="77777777" w:rsidR="00A200E1" w:rsidRPr="00655AEC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(GST is not applicable to any fees for Item 500)</w:t>
            </w:r>
          </w:p>
        </w:tc>
        <w:tc>
          <w:tcPr>
            <w:tcW w:w="3639" w:type="dxa"/>
          </w:tcPr>
          <w:p w14:paraId="2AD58E3C" w14:textId="77777777" w:rsidR="00A200E1" w:rsidRPr="006179F1" w:rsidRDefault="000B5174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781287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>(GST is not applicable to any fees for Item 500)</w:t>
            </w:r>
          </w:p>
        </w:tc>
      </w:tr>
      <w:tr w:rsidR="006775AB" w14:paraId="206246EC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12" w:space="0" w:color="auto"/>
            </w:tcBorders>
          </w:tcPr>
          <w:p w14:paraId="690BAB3A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7FB4C242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548D5749" w14:textId="77777777" w:rsidR="00A200E1" w:rsidRPr="00655AEC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4D5A685B" w14:textId="77777777" w:rsidR="00A200E1" w:rsidRPr="006179F1" w:rsidRDefault="00577ED8" w:rsidP="00A200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600BB468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12" w:space="0" w:color="auto"/>
            </w:tcBorders>
          </w:tcPr>
          <w:p w14:paraId="754799BB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501</w:t>
            </w:r>
          </w:p>
        </w:tc>
        <w:tc>
          <w:tcPr>
            <w:tcW w:w="5485" w:type="dxa"/>
            <w:tcBorders>
              <w:top w:val="single" w:sz="12" w:space="0" w:color="auto"/>
            </w:tcBorders>
          </w:tcPr>
          <w:p w14:paraId="56E19E82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the renewal of a licence under section 42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12" w:space="0" w:color="auto"/>
            </w:tcBorders>
          </w:tcPr>
          <w:p w14:paraId="288AB992" w14:textId="77777777" w:rsidR="00862209" w:rsidRPr="00655AEC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6CFDCF6F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67F319B5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3C14E6F4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08ECEB12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1) for on licence--nightclub licence:</w:t>
            </w:r>
          </w:p>
        </w:tc>
        <w:tc>
          <w:tcPr>
            <w:tcW w:w="3122" w:type="dxa"/>
          </w:tcPr>
          <w:p w14:paraId="0402CF82" w14:textId="77777777" w:rsidR="00862209" w:rsidRPr="00655AEC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7ADF6A04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4229FB56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42E1123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6546A7F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(a) if total occupancy loading for premises ≤ 80 people </w:t>
            </w:r>
          </w:p>
        </w:tc>
        <w:tc>
          <w:tcPr>
            <w:tcW w:w="3122" w:type="dxa"/>
          </w:tcPr>
          <w:p w14:paraId="0F864A81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$3,542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</w:tcPr>
          <w:p w14:paraId="2DE4EB77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$3,674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6F049CCC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F9BFA8A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DE77A56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44D3F43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$5,904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1280B74C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$6,125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553F0B32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1F00352C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604A496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5B2AF2E5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$5,904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19B52452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$6,125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3149B58A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E9D59D9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58CCE1F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5CC5182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$7,872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2A5F9E54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$8,167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144C2C20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3C62B5F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47ADD37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48854AA4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$7,872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3C8D503E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$8,167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36A1FB65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494573AF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0873D2ED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5E6F731C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$7,872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749FEF08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$8,167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1C4DA13D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7F362455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5B1CDE7E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D906D4C" w14:textId="77777777" w:rsidR="00862209" w:rsidRPr="00655AEC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28BE0189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76C1882C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692F6B0A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5B2A3C38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(b) if total occupancy loading for premises &gt; 80 people but ≤ 150 people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7E550529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$4,722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1EB3E76A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$4,899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2BBC6F7D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99208CD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2689462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11173CE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$8,267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05947796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$8,577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232FFF76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70DD883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9380C14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6344A16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$10,631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3F0AFA45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$11,029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12410018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36815E8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B1D160F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5E420CE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$17,329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0BCB5322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$17,978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649CB5B5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2AD49CC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CF4EFFA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4BA70DA1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$20,480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62C2C216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$21,248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426D13C4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AF3DA49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80A1430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5B53E0C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$23,631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351A0636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$24,517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65F7A4CE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6D9C3159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1C1E19CC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9D06154" w14:textId="77777777" w:rsidR="00862209" w:rsidRPr="00655AEC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A32B286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687EB0CA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687A62C7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3A2C545E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(c) if total occupancy loading for premises &gt; 150 people but ≤ 350 people 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51AD7F73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$7,872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07FF4ECD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$8,167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73D41D64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F511690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4DB82B4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4321EEA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$15,752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01D8C397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$16,342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4EE4608D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B78859C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9AA7B07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C3E8EB7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$18,905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76F5CDC8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$19,613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15B88E4B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A58D478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CDBD1DE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080EF610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$22,056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41027112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$22,883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0FB481A8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437830C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0AB5F37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0970A47D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$25,207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41630B47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$26,152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3DDCB195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1ADEBBDC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DD9B8BE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54913859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$28,360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622B9AC0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$29,423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2BAD3B00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5695884E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19AF6BF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0F8D221" w14:textId="77777777" w:rsidR="00862209" w:rsidRPr="00655AEC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14A2268A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70675234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2FBD31B0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0827F9BE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(d) if total occupancy loading for premises &gt; 350 people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00A4A879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$9,448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47DFD125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$9,802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36B3169E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46C9916C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DDCB1E1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56A0CFD1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$20,480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72515EE9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$21,248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54C4E991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F777C8D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5F1D5D5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59A53773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$23,631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324D2659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$24,517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2A71B478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1413339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D56D97D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67E26AB2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$26,783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74242A25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$27,787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674B8990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7253024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8B4B909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682B4D95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$29,936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604C39A0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$31,058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08F33D01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7E93C5E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9BDC0EF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6F9F620B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$33,086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50813C4D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$34,326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419341F0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12" w:space="0" w:color="auto"/>
            </w:tcBorders>
          </w:tcPr>
          <w:p w14:paraId="7677F978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73AA73F1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6D2ECE6C" w14:textId="77777777" w:rsidR="00862209" w:rsidRPr="00655AEC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37B1F866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7421F7F4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12" w:space="0" w:color="auto"/>
            </w:tcBorders>
          </w:tcPr>
          <w:p w14:paraId="495568B5" w14:textId="77777777" w:rsidR="00862209" w:rsidRPr="006179F1" w:rsidRDefault="00577ED8" w:rsidP="00071A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12" w:space="0" w:color="auto"/>
            </w:tcBorders>
          </w:tcPr>
          <w:p w14:paraId="6C9EBD65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2) for on licence--restaurant and cafe licence: </w:t>
            </w:r>
          </w:p>
        </w:tc>
        <w:tc>
          <w:tcPr>
            <w:tcW w:w="3122" w:type="dxa"/>
            <w:tcBorders>
              <w:top w:val="single" w:sz="12" w:space="0" w:color="auto"/>
            </w:tcBorders>
          </w:tcPr>
          <w:p w14:paraId="20D4BD23" w14:textId="77777777" w:rsidR="00862209" w:rsidRPr="00655AEC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1C689B7E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0C3650DB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6323AE8" w14:textId="77777777" w:rsidR="00862209" w:rsidRPr="006179F1" w:rsidRDefault="00577ED8" w:rsidP="00C5091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00ACC71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(a) if total occupancy loading for premises ≤ 80 people  </w:t>
            </w:r>
          </w:p>
        </w:tc>
        <w:tc>
          <w:tcPr>
            <w:tcW w:w="3122" w:type="dxa"/>
          </w:tcPr>
          <w:p w14:paraId="1951F60D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$1,175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</w:tcPr>
          <w:p w14:paraId="785912E2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$1,219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5B91AE3C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1AC892A4" w14:textId="77777777" w:rsidR="00862209" w:rsidRPr="006179F1" w:rsidRDefault="00577ED8" w:rsidP="00C509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BAE5015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0942F971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$1,964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69682649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$2,037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7C7F2C9D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ED62D54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995E12E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05EC90AF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$1,964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5F773D7F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$2,037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599C5FA5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35DF906D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CB47625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12254D66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$2,620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3C17015F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$2,718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18061AEF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F0E1761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AA3C74B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8216708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$2,620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747A6F20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$2,718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33A04F60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3D44037D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546A2E1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1E39517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$2,620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02DB56DF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$2,718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7D4FD26C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2811EFB8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53262828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9DF56DA" w14:textId="77777777" w:rsidR="00862209" w:rsidRPr="00655AEC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0813DE9D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2EFEEA52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7A486B92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4753C76F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(b) if total occupancy loading for premises &gt; 80 people but ≤ 150 people 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7416CFDA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$1,571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2A30D8EE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$1,629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4A2B5AD2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47006B0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8BD3892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6E302070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$2,752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47595C01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$2,855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7BF9F89C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C47F690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FCAEF11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574249A6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$3,542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2510437E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$3,674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2DF01C06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3FC36F95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79C8B28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5B936A2D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$5,772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415D28B9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$5,988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306808AE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F6FCB59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ED905E0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56C3359F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$6,822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19ECE709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$7,077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54A5A5AF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221CED5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06089022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118E1829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$7,872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13418C07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$8,167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01BB9C5A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71D20CCD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224219B3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5CE09A01" w14:textId="77777777" w:rsidR="00862209" w:rsidRPr="00655AEC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2F80F81F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131137F6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1569C911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165356A4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(c) if total occupancy loading for premises &gt; 150 people but ≤ 350 people 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162F844F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$2,620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37F37D0D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$2,718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2C48A866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169CA2D9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2202771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7695CDE6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$5,247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6C08E511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$5,443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5409014D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A712831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21FE984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7D4E67C2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$6,296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43EF7284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$6,532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33BBA6E0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883CE85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396C591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7A263240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$7,347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2662B4B7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$7,622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2688D539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40FDA369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D72CA49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17C735E1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$8,399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506AA6AB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$8,713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6ABDFE2F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A68C325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01361AB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1296C74C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$9,448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3D6870D9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$9,802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2F1C5AD3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CD4A9C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7FB40DF9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3988F85A" w14:textId="77777777" w:rsidR="00862209" w:rsidRPr="00655AEC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6AC67F1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06841609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6DD5150F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2295DA6F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(d) if total occupancy loading for premises &gt; 350 people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69E9A312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$3,145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4321E612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$3,262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10CA743C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144E146A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271E261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6065BBC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$6,822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2CFA137D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$7,077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0CD20545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41D9E2C3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EDD18D2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630E2327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$7,872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30677A77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$8,167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05713753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020D9F7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756D7E2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19A4DC62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$8,923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64A768ED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$9,257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54C4F67C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3641BDB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28D7CF3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58FF2854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$9,974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4FBB053E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$10,348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1C1753B4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330E085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5221041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6D66176" w14:textId="77777777" w:rsidR="00862209" w:rsidRPr="00655AEC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$11,025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0965A92A" w14:textId="77777777" w:rsidR="00862209" w:rsidRPr="006179F1" w:rsidRDefault="000B5174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$11,438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0C8D6C14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12" w:space="0" w:color="auto"/>
            </w:tcBorders>
          </w:tcPr>
          <w:p w14:paraId="45F2D0A5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0F3B22E2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6AB602E1" w14:textId="77777777" w:rsidR="00862209" w:rsidRPr="00655AEC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63995637" w14:textId="77777777" w:rsidR="00862209" w:rsidRPr="006179F1" w:rsidRDefault="00577ED8" w:rsidP="008622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6C9A3FA1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12" w:space="0" w:color="auto"/>
            </w:tcBorders>
          </w:tcPr>
          <w:p w14:paraId="2877E48E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12" w:space="0" w:color="auto"/>
            </w:tcBorders>
          </w:tcPr>
          <w:p w14:paraId="1A87D249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3) for on licence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—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bar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 licence/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 general licence/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catering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 licence/ special licence:</w:t>
            </w:r>
          </w:p>
        </w:tc>
        <w:tc>
          <w:tcPr>
            <w:tcW w:w="3122" w:type="dxa"/>
            <w:tcBorders>
              <w:top w:val="single" w:sz="12" w:space="0" w:color="auto"/>
            </w:tcBorders>
          </w:tcPr>
          <w:p w14:paraId="679B04EC" w14:textId="77777777" w:rsidR="004A0B2C" w:rsidRPr="00655AEC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4118B9BC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2D332117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487F7A0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F33A3F2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(a) if total occupancy loading for premises ≤ 80 people </w:t>
            </w:r>
          </w:p>
        </w:tc>
        <w:tc>
          <w:tcPr>
            <w:tcW w:w="3122" w:type="dxa"/>
          </w:tcPr>
          <w:p w14:paraId="1B254745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$2,359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</w:tcPr>
          <w:p w14:paraId="002BD911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$2,447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14DE4103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1D8946E0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670C73B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1F9803B1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$3,936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25D26E4D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$4,083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38515889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D70DD0B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DDCB760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7773C98B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$3,936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3007DA60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$4,083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4F327C1E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3BE5A6F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8A025EC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12DBA129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$5,247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0EC24DE1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$5,443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7C6D5EF2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ED05A65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A28CA2D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09E1195C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$5,247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1B969F63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$5,443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567393B6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AE05CC8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C5429AA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3CF43C3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$5,247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616763FC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$5,443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3A06AE80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2AF68CCD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F846C96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646A7B6" w14:textId="77777777" w:rsidR="004A0B2C" w:rsidRPr="00655AEC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7F9CB633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0D7FD6E9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2D61349A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052BB218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(b) if total occupancy loading for premises &gt; 80 people but ≤ 150 people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785BF465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$3,147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7ABBB0F0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$3,265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1FF6C852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C645586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031EE51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06905DFD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$5,508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6B726E1A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$5,714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3E989F31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96FA26B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AB6B84A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EC8CB6B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$7,184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3830AE39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$7,453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0435F3FD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01FF684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540E604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05C50CE9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$11,550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738D0641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$11,983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09101E2B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4DDD481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D2E170D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1C3744C9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$13,651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0F569EA0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$14,162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5CA20C62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4A621A62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09AF55F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43C41A33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$15,752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552DE474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$16,342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278E88DE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4FC1E810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5CF08D32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136599C6" w14:textId="77777777" w:rsidR="004A0B2C" w:rsidRPr="00655AEC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3BC8F5E8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40AE697E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22258058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13B985B1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(c) if total occupancy loading for premises &gt; 150 people but ≤ 350 people    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4F4A82FC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$5,247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788FD369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$5,443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26A39019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E11D478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0D110DA9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6245CEDB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$10,500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2B1D85D2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$10,893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28E71E15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BDBDB82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C80EE8E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94C9FD2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$12,610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7B9BF3DB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$13,082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6AA8327F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4579D97B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E9912F5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01792197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$14,702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1F0A5694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$15,253.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00 for 3am licensed times</w:t>
            </w:r>
          </w:p>
        </w:tc>
      </w:tr>
      <w:tr w:rsidR="006775AB" w14:paraId="75D9BF78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1A62976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E9164A3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5ACEBA13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$16,804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47C5444B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$17,434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3576EE14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3D9350B6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78C222B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607B379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$18,793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607CF95A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$19,497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1A137AB5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2E983CD3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2162300A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ED9AAC0" w14:textId="77777777" w:rsidR="004A0B2C" w:rsidRPr="00655AEC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0F786DA8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5BA582C0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78573FD3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46388C32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(d) if total occupancy loading for premises &gt; 350 people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02672E76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$6,296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4B6E259B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$6,532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4F4E0A76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795EF9D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E166181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4BA77B49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$13,651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73318F29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$14,162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6A45E68B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FF4205D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38A8546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0427A114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$15,752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7F5B3D26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$16,342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7E5E44D1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16AA598F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03A8E7B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0178BBC3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$17,853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0FC7C85D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$18,522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2EECE378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182F1A4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77CC512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8A108A0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$19,954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44D4B33C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$20,702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326335B0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0DF4C82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186EFDE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50ACECEB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$22,056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1509C1F9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$22,883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37695B5A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230F7EAD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247B6F3E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E676070" w14:textId="77777777" w:rsidR="004A0B2C" w:rsidRPr="00655AEC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EEB6408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7105F891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5FE25A5E" w14:textId="77777777" w:rsidR="004A0B2C" w:rsidRPr="0037323F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highlight w:val="yellow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09B1BDB7" w14:textId="77777777" w:rsidR="004A0B2C" w:rsidRPr="00892CEE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892CEE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4) for club licence: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02C7C8BC" w14:textId="77777777" w:rsidR="004A0B2C" w:rsidRPr="00655AEC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456C9110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048A8405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D1DB6C9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7F9E3E8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(a) if total occupancy loading for premises ≤ 80 people </w:t>
            </w:r>
          </w:p>
        </w:tc>
        <w:tc>
          <w:tcPr>
            <w:tcW w:w="3122" w:type="dxa"/>
          </w:tcPr>
          <w:p w14:paraId="58A91F89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$2,359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</w:tcPr>
          <w:p w14:paraId="6B2BA5F4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$2,447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15565E43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0F76964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E92F64C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6FF9AB3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$3,936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36DE9DBE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$4,083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23C3A99C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D6AFAD2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C2512E4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552B568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$3,936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410624EF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$4,083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02E7BFA1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44E95C6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5D48712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754EBBF1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$5,247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688CF6DF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$5,443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0B672956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FAF2536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D33320E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40141EB9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$5,247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5EEB7EAA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$5,443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4581A5BE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FA97919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397780A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14E50E2C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$5,247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325D6F40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$5,443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175994B2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19C04C68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13FF838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0E2225EF" w14:textId="77777777" w:rsidR="004A0B2C" w:rsidRPr="00655AEC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F15EE08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530C47AE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62AA1C1F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3305B897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(b) if total occupancy loading for premises &gt; 80 people but ≤ 150 people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7D873ED6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$3,147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48828A9B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$3,265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58C0E61B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1926C338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F1BE91F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6CCB49CA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$5,508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4DDAAA37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$5,714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56611AF7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B4889C0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8D972D4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916EE08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$7,184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3FB67988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$7,453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2D23A9E7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6545749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CA57864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03086B40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$11,550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75071E55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$11,983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36404195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4C39D99C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25E1594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4E6EBBC9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$13,651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0926F2E0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$14,162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1F38C370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A20D289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839B0B4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183CC88D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$15,752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6EE696EC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$16,342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79045BC8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5FAE6226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3FF82A11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E7294FC" w14:textId="77777777" w:rsidR="004A0B2C" w:rsidRPr="00655AEC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7CCA53F8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41968694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37421040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7C76462E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(c) if total occupancy loading for premises &gt; 150 people but ≤ 350 people               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606F583B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$3,934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2A98C3A6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$4,081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542AA673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46B5BC59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5078157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4BF9CCBB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$10,500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493011E0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$10,893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3C4D6472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3406F16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9F24248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DE5B334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$12,601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3018A3B7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$13,073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364F552F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0132F67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B0E288E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6936BAE2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$14,702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73AC5BEC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$15,253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5AA4E496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1C83CE02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0782E5B7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43B35FCB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$16,804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536EBF12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$17,434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06B3A3BB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2E24089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CD28CC7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746F934C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$18,793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7772B5C1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$19,497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368853CD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9CDEBA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1195C57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4F8361E" w14:textId="77777777" w:rsidR="004A0B2C" w:rsidRPr="00655AEC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014105CE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40DA7B75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2703C082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55FD02C8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(d) if total occupancy loading for premises &gt; 350 people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66609E67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$4,721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23A9B6E7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$4,898</w:t>
            </w:r>
            <w:r w:rsidRPr="00C34122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  <w:r w:rsidRPr="00E075B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</w:t>
            </w:r>
          </w:p>
        </w:tc>
      </w:tr>
      <w:tr w:rsidR="006775AB" w14:paraId="355C3551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18BF128B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5372C92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60B5C137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$13,651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  <w:tc>
          <w:tcPr>
            <w:tcW w:w="3639" w:type="dxa"/>
          </w:tcPr>
          <w:p w14:paraId="37C255A4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$14,162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1am licensed times</w:t>
            </w:r>
          </w:p>
        </w:tc>
      </w:tr>
      <w:tr w:rsidR="006775AB" w14:paraId="474F9468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D763BDE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BE38C84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539267C3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$15,752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  <w:tc>
          <w:tcPr>
            <w:tcW w:w="3639" w:type="dxa"/>
          </w:tcPr>
          <w:p w14:paraId="32A38C71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$16,342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2am licensed times</w:t>
            </w:r>
          </w:p>
        </w:tc>
      </w:tr>
      <w:tr w:rsidR="006775AB" w14:paraId="1E458CAB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2FD2CF3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5B257F1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5E4A772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$17,853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  <w:tc>
          <w:tcPr>
            <w:tcW w:w="3639" w:type="dxa"/>
          </w:tcPr>
          <w:p w14:paraId="1FF893A9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$18,522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3am licensed times</w:t>
            </w:r>
          </w:p>
        </w:tc>
      </w:tr>
      <w:tr w:rsidR="006775AB" w14:paraId="6911DB26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D324087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BE27507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79B05C4A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$19,954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  <w:tc>
          <w:tcPr>
            <w:tcW w:w="3639" w:type="dxa"/>
          </w:tcPr>
          <w:p w14:paraId="7DD17F69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$20,702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4am licensed times</w:t>
            </w:r>
          </w:p>
        </w:tc>
      </w:tr>
      <w:tr w:rsidR="006775AB" w14:paraId="373A1ECA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D113252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7C454BF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51F3FF06" w14:textId="77777777" w:rsidR="004A0B2C" w:rsidRPr="00655AEC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$22,056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  <w:tc>
          <w:tcPr>
            <w:tcW w:w="3639" w:type="dxa"/>
          </w:tcPr>
          <w:p w14:paraId="188B68A4" w14:textId="77777777" w:rsidR="004A0B2C" w:rsidRPr="006179F1" w:rsidRDefault="000B5174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$22,883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5am licensed times</w:t>
            </w:r>
          </w:p>
        </w:tc>
      </w:tr>
      <w:tr w:rsidR="006775AB" w14:paraId="4E910F51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12" w:space="0" w:color="auto"/>
            </w:tcBorders>
          </w:tcPr>
          <w:p w14:paraId="4BBC0299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06BC91E9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0B364175" w14:textId="77777777" w:rsidR="004A0B2C" w:rsidRPr="00655AEC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3B79E69E" w14:textId="77777777" w:rsidR="004A0B2C" w:rsidRPr="006179F1" w:rsidRDefault="00577ED8" w:rsidP="004A0B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3A2CC4DF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12" w:space="0" w:color="auto"/>
            </w:tcBorders>
          </w:tcPr>
          <w:p w14:paraId="2E05810D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12" w:space="0" w:color="auto"/>
            </w:tcBorders>
          </w:tcPr>
          <w:p w14:paraId="24349568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) for off licence:</w:t>
            </w:r>
          </w:p>
        </w:tc>
        <w:tc>
          <w:tcPr>
            <w:tcW w:w="3122" w:type="dxa"/>
            <w:tcBorders>
              <w:top w:val="single" w:sz="12" w:space="0" w:color="auto"/>
            </w:tcBorders>
          </w:tcPr>
          <w:p w14:paraId="10548DC7" w14:textId="77777777" w:rsidR="00A329AD" w:rsidRPr="00655AEC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16CFBA5A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6BAD705F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2895F00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B0E617C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01BEADC3" w14:textId="77777777" w:rsidR="00A329AD" w:rsidRPr="00655AEC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0B1CD1E8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0C57CEB0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7BCDB18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32E1CAF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(a) if gross liquor purchase value for reporting period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$5,000                                                                                                   </w:t>
            </w:r>
          </w:p>
        </w:tc>
        <w:tc>
          <w:tcPr>
            <w:tcW w:w="3122" w:type="dxa"/>
          </w:tcPr>
          <w:p w14:paraId="3B0F2DE1" w14:textId="77777777" w:rsidR="00A329AD" w:rsidRPr="00655AEC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$695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</w:tcPr>
          <w:p w14:paraId="505FF571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$721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796E0717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1FA0F93A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7D85DDE3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139E5A09" w14:textId="77777777" w:rsidR="00A329AD" w:rsidRPr="00655AEC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3CF0B574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6775AB" w14:paraId="6CCB15F2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0D130966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2E5C5444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(b) if gross liquor purchase value for reporting period &gt; $5,000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$100,000 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27196FC0" w14:textId="77777777" w:rsidR="00A329AD" w:rsidRPr="00655AEC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$2,369</w:t>
            </w:r>
            <w:r w:rsidRPr="009E712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15E0D153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$2,457</w:t>
            </w:r>
            <w:r w:rsidRPr="009E712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7BA7749D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4615D8FA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F31D698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6027503" w14:textId="77777777" w:rsidR="00A329AD" w:rsidRPr="00655AEC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9E712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674FCE3A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9E712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</w:tr>
      <w:tr w:rsidR="006775AB" w14:paraId="2E34D54F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62319A4D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23F97223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(c) if gross liquor purchase value for reporting period &gt; $100,000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$500,000   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339C6D5A" w14:textId="77777777" w:rsidR="00A329AD" w:rsidRPr="00655AEC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$5,123</w:t>
            </w: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131BD7DC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$5,315</w:t>
            </w: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6CBC8BD0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3BE80EFE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5093F133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569923F1" w14:textId="77777777" w:rsidR="00A329AD" w:rsidRPr="00655AEC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C04BC67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</w:tr>
      <w:tr w:rsidR="006775AB" w14:paraId="1815ACE6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184CA6F2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4FAD5978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(d) if gross liquor purchase value for reporting period &gt; $500,000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$1,000,000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484E3C57" w14:textId="77777777" w:rsidR="00A329AD" w:rsidRPr="00655AEC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$7,924</w:t>
            </w: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7C6DB715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$8,221</w:t>
            </w: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79945A21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1296A83B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38C0AD82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52CD3868" w14:textId="77777777" w:rsidR="00A329AD" w:rsidRPr="00655AEC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25F9C201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</w:tr>
      <w:tr w:rsidR="006775AB" w14:paraId="34880B98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4B52A5EA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3CB3DAA6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(e) if gross liquor purchase value for reporting period &gt; $1,000,000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$3,000,000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5AD7E792" w14:textId="77777777" w:rsidR="00A329AD" w:rsidRPr="00655AEC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$13,526</w:t>
            </w: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27DBC101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$14,033</w:t>
            </w: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6775AB" w14:paraId="0C49C323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6231A3F4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256BAA66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E74CDF8" w14:textId="77777777" w:rsidR="00A329AD" w:rsidRPr="00655AEC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20E5E70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</w:tr>
      <w:tr w:rsidR="006775AB" w14:paraId="22ECECB9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04CFBE08" w14:textId="77777777" w:rsidR="00A329AD" w:rsidRPr="006179F1" w:rsidRDefault="00577ED8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30B9E1BE" w14:textId="77777777" w:rsidR="00A329AD" w:rsidRPr="006179F1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(f) if gross liquor purchase value for reporting period &gt; $3,000,000 but ≤ $4,000,000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2E0450CD" w14:textId="77777777" w:rsidR="005F3F50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$24,733</w:t>
            </w: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early licensed times</w:t>
            </w:r>
          </w:p>
          <w:p w14:paraId="66160FA3" w14:textId="714B1166" w:rsidR="005F3F50" w:rsidRPr="00655AEC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$25,972</w:t>
            </w: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0209DED7" w14:textId="77777777" w:rsidR="00A329AD" w:rsidRDefault="000B5174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$25,660</w:t>
            </w: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early licensed times</w:t>
            </w:r>
          </w:p>
          <w:p w14:paraId="7762C358" w14:textId="1E62C153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$26,945.00 for standard licensed times</w:t>
            </w:r>
          </w:p>
        </w:tc>
      </w:tr>
      <w:tr w:rsidR="005F3F50" w14:paraId="64C4296F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76424275" w14:textId="77777777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66FC66C2" w14:textId="77777777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BFEFBD0" w14:textId="773AA18C" w:rsidR="005F3F50" w:rsidRPr="00655AEC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000F4484" w14:textId="029AFD16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</w:tr>
      <w:tr w:rsidR="005F3F50" w14:paraId="1CE0C23B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54766AFB" w14:textId="77777777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5DF2F6A0" w14:textId="279B26B2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(g) if gross liquor purchase value for reporting period &gt; $4,000,000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$5,000,000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7D81EE47" w14:textId="77777777" w:rsidR="005F3F50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$24,733</w:t>
            </w: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early licensed times</w:t>
            </w:r>
          </w:p>
          <w:p w14:paraId="4CEC30FD" w14:textId="1942ED69" w:rsidR="005F3F50" w:rsidRPr="00655AEC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$27,206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690C2685" w14:textId="77777777" w:rsidR="005F3F50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$25,660</w:t>
            </w:r>
            <w:r w:rsidRPr="00D6647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early licensed times</w:t>
            </w:r>
          </w:p>
          <w:p w14:paraId="1C204416" w14:textId="122EB5B4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$28,226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5F3F50" w14:paraId="23FC96F4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75881AC9" w14:textId="77777777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1788A8F" w14:textId="06283928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0868350B" w14:textId="2AE81E40" w:rsidR="005F3F50" w:rsidRPr="00655AEC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20C7971A" w14:textId="24FD77C2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5F3F50" w14:paraId="005D3531" w14:textId="77777777" w:rsidTr="005F3F5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2C37C9F3" w14:textId="77777777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734B2D0E" w14:textId="4D9E1875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(h) if gross liquor purchase value for reporting period &gt; $5,000,000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$6,000,000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3BAA0D95" w14:textId="124DAD74" w:rsidR="005F3F50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$24,733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early licensed times</w:t>
            </w:r>
          </w:p>
          <w:p w14:paraId="260C5601" w14:textId="4903E879" w:rsidR="005F3F50" w:rsidRPr="00655AEC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$28,444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24C6B36F" w14:textId="77777777" w:rsidR="005F3F50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$25,660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early licensed times</w:t>
            </w:r>
          </w:p>
          <w:p w14:paraId="424C336A" w14:textId="75DE76F2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$29,510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5F3F50" w14:paraId="366515A3" w14:textId="77777777" w:rsidTr="0043479F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12CE3773" w14:textId="77777777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C31F56C" w14:textId="5C5F354B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3A0EC61" w14:textId="72D736F0" w:rsidR="005F3F50" w:rsidRPr="00655AEC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7F9947D1" w14:textId="45638FD8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5F3F50" w14:paraId="667BBD26" w14:textId="77777777" w:rsidTr="0043479F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5EFBD9AB" w14:textId="77777777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7EDA4B96" w14:textId="179238A6" w:rsidR="005F3F50" w:rsidRPr="006179F1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(i) if gross liquor purchase value for reporting period &gt; $6,000,000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$7,000,000                                                                   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17FA9FAB" w14:textId="77777777" w:rsidR="005F3F50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$24,733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early licensed times</w:t>
            </w:r>
          </w:p>
          <w:p w14:paraId="1792AADD" w14:textId="6CEBCF68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$29,681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3F49AD20" w14:textId="77777777" w:rsidR="005F3F50" w:rsidRDefault="005F3F5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$25,660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early licensed times</w:t>
            </w:r>
          </w:p>
          <w:p w14:paraId="70B18D04" w14:textId="258E4E0C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$30,794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763E70" w14:paraId="583C5863" w14:textId="77777777" w:rsidTr="003518ED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144DD2" w14:textId="77777777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9FA442A" w14:textId="2F0A903D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6115AEB0" w14:textId="7ADAF73A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17DB6EF5" w14:textId="3D4B5951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763E70" w14:paraId="279160FB" w14:textId="77777777" w:rsidTr="003518ED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1E17AE53" w14:textId="77777777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0D877043" w14:textId="0EAE4BF9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>(j) if gross liquor purchase value for reporting period &gt; $7,000,000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1FEA601B" w14:textId="4FA5573D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$35,939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early licensed times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7D75B443" w14:textId="15109974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$37,286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early licensed times</w:t>
            </w:r>
          </w:p>
        </w:tc>
      </w:tr>
      <w:tr w:rsidR="00763E70" w14:paraId="169EA03C" w14:textId="77777777" w:rsidTr="003518ED">
        <w:trPr>
          <w:gridAfter w:val="3"/>
          <w:wAfter w:w="10917" w:type="dxa"/>
        </w:trPr>
        <w:tc>
          <w:tcPr>
            <w:tcW w:w="1276" w:type="dxa"/>
          </w:tcPr>
          <w:p w14:paraId="0F4253BB" w14:textId="77777777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E92D88A" w14:textId="38DBA5E6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628A1B65" w14:textId="65D219D1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$43,127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  <w:tc>
          <w:tcPr>
            <w:tcW w:w="3639" w:type="dxa"/>
          </w:tcPr>
          <w:p w14:paraId="6749D5DE" w14:textId="3E7B2B72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$44,744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for standard licensed times</w:t>
            </w:r>
          </w:p>
        </w:tc>
      </w:tr>
      <w:tr w:rsidR="00763E70" w14:paraId="2E3DFDD8" w14:textId="77777777" w:rsidTr="0043479F">
        <w:trPr>
          <w:gridAfter w:val="3"/>
          <w:wAfter w:w="10917" w:type="dxa"/>
        </w:trPr>
        <w:tc>
          <w:tcPr>
            <w:tcW w:w="1276" w:type="dxa"/>
          </w:tcPr>
          <w:p w14:paraId="5E75D791" w14:textId="77777777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9DBB13C" w14:textId="7DE14693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C2B49A7" w14:textId="163E7A2D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13B55301" w14:textId="75E1C7F1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763E70" w14:paraId="0E882BDE" w14:textId="77777777" w:rsidTr="00C615AA">
        <w:trPr>
          <w:gridAfter w:val="3"/>
          <w:wAfter w:w="10917" w:type="dxa"/>
        </w:trPr>
        <w:tc>
          <w:tcPr>
            <w:tcW w:w="1276" w:type="dxa"/>
          </w:tcPr>
          <w:p w14:paraId="1B400EF4" w14:textId="77777777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038A650F" w14:textId="70676568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6F53AFB0" w14:textId="00EE8EE6" w:rsidR="00763E70" w:rsidRPr="00655AEC" w:rsidRDefault="008B0BE3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>(GST is not applicable to any fees for Item 501)</w:t>
            </w:r>
          </w:p>
        </w:tc>
        <w:tc>
          <w:tcPr>
            <w:tcW w:w="3639" w:type="dxa"/>
          </w:tcPr>
          <w:p w14:paraId="7887D876" w14:textId="71C06035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>(GST is not applicable to any fees for Item 501)</w:t>
            </w:r>
          </w:p>
        </w:tc>
      </w:tr>
      <w:tr w:rsidR="00763E70" w14:paraId="0E86EA0E" w14:textId="77777777" w:rsidTr="002B4012">
        <w:trPr>
          <w:gridAfter w:val="3"/>
          <w:wAfter w:w="10917" w:type="dxa"/>
        </w:trPr>
        <w:tc>
          <w:tcPr>
            <w:tcW w:w="1276" w:type="dxa"/>
          </w:tcPr>
          <w:p w14:paraId="1907A703" w14:textId="77777777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C37D49A" w14:textId="77777777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</w:pPr>
          </w:p>
          <w:p w14:paraId="04E401D3" w14:textId="77777777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</w:pPr>
          </w:p>
          <w:p w14:paraId="3A26A217" w14:textId="77777777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t>Early licensed times – see the Liquor Regulation 2010, section 32</w:t>
            </w:r>
          </w:p>
          <w:p w14:paraId="77252D29" w14:textId="77777777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t xml:space="preserve">Standard licensed times—see the Liquor Regulation 2010, section 32. </w:t>
            </w:r>
          </w:p>
          <w:p w14:paraId="559EDCE1" w14:textId="684271CE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t>1am licensed times—see the Liquor Regulation 2010, section 32.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br/>
              <w:t>2am licensed times—see the Liquor Regulation 2010, section 32.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br/>
              <w:t>3am licensed times—see the Liquor Regulation 2010, section 32.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br/>
              <w:t>4am licensed times—see the Liquor Regulation 2010, section 32.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br/>
              <w:t>5am licensed times—see the Liquor Regulation 2010, section 32.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br/>
              <w:t>Total occupancy loading, for licensed premises—see the Liquor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br/>
              <w:t>Regulation 2010, dictionary.</w:t>
            </w: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br/>
              <w:t>R</w:t>
            </w:r>
            <w:r w:rsidRPr="00D843EB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t>eporting period—see the Liquor Regulation 2010, schedule 1, section 1.19 (3).</w:t>
            </w:r>
          </w:p>
        </w:tc>
        <w:tc>
          <w:tcPr>
            <w:tcW w:w="3122" w:type="dxa"/>
          </w:tcPr>
          <w:p w14:paraId="4A8C85D2" w14:textId="6B58FADE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0BF69A37" w14:textId="5814EC09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763E70" w14:paraId="10F37417" w14:textId="77777777" w:rsidTr="00763E70">
        <w:trPr>
          <w:gridAfter w:val="3"/>
          <w:wAfter w:w="10917" w:type="dxa"/>
        </w:trPr>
        <w:tc>
          <w:tcPr>
            <w:tcW w:w="1276" w:type="dxa"/>
            <w:tcBorders>
              <w:bottom w:val="single" w:sz="12" w:space="0" w:color="auto"/>
            </w:tcBorders>
          </w:tcPr>
          <w:p w14:paraId="68CDC5CB" w14:textId="77777777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3929EB1E" w14:textId="35B00D4E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182DA6BB" w14:textId="33332329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2A621CB1" w14:textId="06BDDA76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8B0BE3" w14:paraId="06001D51" w14:textId="77777777" w:rsidTr="00706616">
        <w:trPr>
          <w:gridAfter w:val="3"/>
          <w:wAfter w:w="10917" w:type="dxa"/>
        </w:trPr>
        <w:tc>
          <w:tcPr>
            <w:tcW w:w="6761" w:type="dxa"/>
            <w:gridSpan w:val="2"/>
            <w:tcBorders>
              <w:top w:val="single" w:sz="12" w:space="0" w:color="auto"/>
            </w:tcBorders>
          </w:tcPr>
          <w:p w14:paraId="7015623C" w14:textId="320BF579" w:rsidR="008B0BE3" w:rsidRPr="006179F1" w:rsidRDefault="008B0BE3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sz w:val="22"/>
                <w:szCs w:val="16"/>
                <w:bdr w:val="nil"/>
                <w:lang w:eastAsia="zh-CN"/>
              </w:rPr>
              <w:t>HOURLY FEES</w:t>
            </w:r>
          </w:p>
        </w:tc>
        <w:tc>
          <w:tcPr>
            <w:tcW w:w="3122" w:type="dxa"/>
            <w:tcBorders>
              <w:top w:val="single" w:sz="12" w:space="0" w:color="auto"/>
            </w:tcBorders>
          </w:tcPr>
          <w:p w14:paraId="7F668736" w14:textId="77777777" w:rsidR="008B0BE3" w:rsidRPr="00655AEC" w:rsidRDefault="008B0BE3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1B5E26B8" w14:textId="47463AB2" w:rsidR="008B0BE3" w:rsidRPr="006179F1" w:rsidRDefault="008B0BE3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763E70" w14:paraId="0C0659B2" w14:textId="77777777" w:rsidTr="00763E70">
        <w:trPr>
          <w:gridAfter w:val="3"/>
          <w:wAfter w:w="10917" w:type="dxa"/>
        </w:trPr>
        <w:tc>
          <w:tcPr>
            <w:tcW w:w="1276" w:type="dxa"/>
          </w:tcPr>
          <w:p w14:paraId="4D714FF1" w14:textId="6B3BA7CB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0F14AE24" w14:textId="6C46AB3C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7694989" w14:textId="77777777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0D36D7ED" w14:textId="5C1A4168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</w:tr>
      <w:tr w:rsidR="00763E70" w14:paraId="525DCFC4" w14:textId="77777777" w:rsidTr="00763E70">
        <w:trPr>
          <w:gridAfter w:val="3"/>
          <w:wAfter w:w="10917" w:type="dxa"/>
        </w:trPr>
        <w:tc>
          <w:tcPr>
            <w:tcW w:w="1276" w:type="dxa"/>
          </w:tcPr>
          <w:p w14:paraId="6AABB6C9" w14:textId="6AA108DC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502</w:t>
            </w:r>
          </w:p>
        </w:tc>
        <w:tc>
          <w:tcPr>
            <w:tcW w:w="5485" w:type="dxa"/>
          </w:tcPr>
          <w:p w14:paraId="329AD747" w14:textId="3EDDD256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-10"/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Fee payable per hour for the preparation of occupancy loading recommendation under section 86 of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 xml:space="preserve"> 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</w:tcPr>
          <w:p w14:paraId="79417C28" w14:textId="748E690E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$268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604501AA" w14:textId="15C50A1F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$278.</w:t>
            </w:r>
            <w:r w:rsidRPr="001D17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00 (GST is not applicable)</w:t>
            </w:r>
          </w:p>
        </w:tc>
      </w:tr>
      <w:tr w:rsidR="00763E70" w14:paraId="6139F19E" w14:textId="77777777" w:rsidTr="00763E70">
        <w:trPr>
          <w:gridAfter w:val="3"/>
          <w:wAfter w:w="10917" w:type="dxa"/>
        </w:trPr>
        <w:tc>
          <w:tcPr>
            <w:tcW w:w="1276" w:type="dxa"/>
          </w:tcPr>
          <w:p w14:paraId="73F87974" w14:textId="4321F6EB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E583C85" w14:textId="090A5CEE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A168B04" w14:textId="6D9BDBD8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0DDFE3FC" w14:textId="0F4DCEF4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</w:p>
        </w:tc>
      </w:tr>
      <w:tr w:rsidR="00763E70" w14:paraId="12CCCA98" w14:textId="77777777" w:rsidTr="00763E70">
        <w:trPr>
          <w:gridAfter w:val="3"/>
          <w:wAfter w:w="10917" w:type="dxa"/>
        </w:trPr>
        <w:tc>
          <w:tcPr>
            <w:tcW w:w="1276" w:type="dxa"/>
            <w:tcBorders>
              <w:bottom w:val="single" w:sz="12" w:space="0" w:color="auto"/>
            </w:tcBorders>
          </w:tcPr>
          <w:p w14:paraId="6857E4B3" w14:textId="77777777" w:rsidR="00763E70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  <w:p w14:paraId="7BB5FF30" w14:textId="4CA5C615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100BBC37" w14:textId="77777777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2D40537D" w14:textId="77777777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17CF9D28" w14:textId="77777777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</w:p>
        </w:tc>
      </w:tr>
      <w:tr w:rsidR="00F16BE5" w14:paraId="1BD2BE5D" w14:textId="77777777" w:rsidTr="0008376F">
        <w:tc>
          <w:tcPr>
            <w:tcW w:w="13522" w:type="dxa"/>
            <w:gridSpan w:val="4"/>
            <w:tcBorders>
              <w:top w:val="single" w:sz="12" w:space="0" w:color="auto"/>
            </w:tcBorders>
          </w:tcPr>
          <w:p w14:paraId="275F4EE5" w14:textId="77777777" w:rsidR="00F16BE5" w:rsidRPr="00655AEC" w:rsidRDefault="00F16BE5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sz w:val="22"/>
                <w:szCs w:val="16"/>
                <w:bdr w:val="nil"/>
                <w:lang w:eastAsia="zh-CN"/>
              </w:rPr>
            </w:pPr>
          </w:p>
        </w:tc>
        <w:tc>
          <w:tcPr>
            <w:tcW w:w="3639" w:type="dxa"/>
          </w:tcPr>
          <w:p w14:paraId="0E62744C" w14:textId="77777777" w:rsidR="00F16BE5" w:rsidRDefault="00F16BE5">
            <w:pPr>
              <w:spacing w:after="200" w:line="276" w:lineRule="auto"/>
            </w:pP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72143790" w14:textId="77777777" w:rsidR="00F16BE5" w:rsidRDefault="00F16BE5">
            <w:pPr>
              <w:spacing w:after="200" w:line="276" w:lineRule="auto"/>
            </w:pP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0CA472BF" w14:textId="77777777" w:rsidR="00F16BE5" w:rsidRDefault="00F16BE5">
            <w:pPr>
              <w:spacing w:after="200" w:line="276" w:lineRule="auto"/>
            </w:pPr>
          </w:p>
        </w:tc>
      </w:tr>
      <w:tr w:rsidR="00763E70" w14:paraId="52B8B856" w14:textId="764C2D10" w:rsidTr="0008376F">
        <w:tc>
          <w:tcPr>
            <w:tcW w:w="13522" w:type="dxa"/>
            <w:gridSpan w:val="4"/>
            <w:tcBorders>
              <w:top w:val="single" w:sz="12" w:space="0" w:color="auto"/>
            </w:tcBorders>
          </w:tcPr>
          <w:p w14:paraId="06F727A6" w14:textId="62F8DB67" w:rsidR="00763E70" w:rsidRPr="00AB407A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b/>
                <w:bCs/>
                <w:i/>
                <w:iCs/>
                <w:sz w:val="22"/>
                <w:szCs w:val="22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sz w:val="22"/>
                <w:szCs w:val="16"/>
                <w:bdr w:val="nil"/>
                <w:lang w:eastAsia="zh-CN"/>
              </w:rPr>
              <w:lastRenderedPageBreak/>
              <w:t>OTHER FEES</w:t>
            </w:r>
          </w:p>
        </w:tc>
        <w:tc>
          <w:tcPr>
            <w:tcW w:w="3639" w:type="dxa"/>
          </w:tcPr>
          <w:p w14:paraId="6369A96F" w14:textId="058A0B18" w:rsidR="00763E70" w:rsidRDefault="00763E70">
            <w:pPr>
              <w:spacing w:after="200" w:line="276" w:lineRule="auto"/>
            </w:pP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6795F372" w14:textId="1BD84906" w:rsidR="00763E70" w:rsidRDefault="00763E70">
            <w:pPr>
              <w:spacing w:after="200" w:line="276" w:lineRule="auto"/>
            </w:pPr>
          </w:p>
        </w:tc>
        <w:tc>
          <w:tcPr>
            <w:tcW w:w="3639" w:type="dxa"/>
            <w:tcBorders>
              <w:top w:val="single" w:sz="12" w:space="0" w:color="auto"/>
            </w:tcBorders>
          </w:tcPr>
          <w:p w14:paraId="7EA93A5F" w14:textId="53763296" w:rsidR="00763E70" w:rsidRDefault="00763E70">
            <w:pPr>
              <w:spacing w:after="200" w:line="276" w:lineRule="auto"/>
            </w:pPr>
          </w:p>
        </w:tc>
      </w:tr>
      <w:tr w:rsidR="00763E70" w14:paraId="4014FA35" w14:textId="77777777" w:rsidTr="00763E70">
        <w:trPr>
          <w:gridAfter w:val="3"/>
          <w:wAfter w:w="10917" w:type="dxa"/>
        </w:trPr>
        <w:tc>
          <w:tcPr>
            <w:tcW w:w="1276" w:type="dxa"/>
          </w:tcPr>
          <w:p w14:paraId="13849B74" w14:textId="45868569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14C6D4E" w14:textId="54B8E928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4C0A4411" w14:textId="54D57F78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40E22E3F" w14:textId="1D87F391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</w:p>
        </w:tc>
      </w:tr>
      <w:tr w:rsidR="00763E70" w14:paraId="178E5020" w14:textId="77777777" w:rsidTr="00763E70">
        <w:trPr>
          <w:gridAfter w:val="3"/>
          <w:wAfter w:w="10917" w:type="dxa"/>
        </w:trPr>
        <w:tc>
          <w:tcPr>
            <w:tcW w:w="1276" w:type="dxa"/>
          </w:tcPr>
          <w:p w14:paraId="7FCF9C7D" w14:textId="0005F136" w:rsidR="00763E70" w:rsidRPr="006179F1" w:rsidRDefault="00763E70" w:rsidP="00AB40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503</w:t>
            </w:r>
          </w:p>
        </w:tc>
        <w:tc>
          <w:tcPr>
            <w:tcW w:w="5485" w:type="dxa"/>
            <w:tcBorders>
              <w:left w:val="nil"/>
            </w:tcBorders>
          </w:tcPr>
          <w:p w14:paraId="5AB3746D" w14:textId="7F036294" w:rsidR="00763E70" w:rsidRPr="006179F1" w:rsidRDefault="00763E70" w:rsidP="00AB40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an application to amend licence under section 38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</w:tcPr>
          <w:p w14:paraId="31864DBE" w14:textId="3FE9D049" w:rsidR="00763E70" w:rsidRPr="00655AEC" w:rsidRDefault="00763E70" w:rsidP="00AB40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08614B31" w14:textId="07E8665A" w:rsidR="00763E70" w:rsidRPr="00655AEC" w:rsidRDefault="00763E70" w:rsidP="00AB40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$147</w:t>
            </w:r>
            <w:r w:rsidRPr="001D17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(all cases) (GST is not applicable)</w:t>
            </w:r>
          </w:p>
        </w:tc>
      </w:tr>
      <w:tr w:rsidR="00763E70" w14:paraId="3D0D3F70" w14:textId="77777777" w:rsidTr="00763E70">
        <w:trPr>
          <w:gridAfter w:val="3"/>
          <w:wAfter w:w="10917" w:type="dxa"/>
        </w:trPr>
        <w:tc>
          <w:tcPr>
            <w:tcW w:w="1276" w:type="dxa"/>
          </w:tcPr>
          <w:p w14:paraId="49A48D61" w14:textId="79AB3866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left w:val="nil"/>
            </w:tcBorders>
          </w:tcPr>
          <w:p w14:paraId="48D08D17" w14:textId="389F999D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t xml:space="preserve">Explanatory note:  The fee for amendment of a licence, means the annual fee for the licence as amended. </w:t>
            </w:r>
          </w:p>
        </w:tc>
        <w:tc>
          <w:tcPr>
            <w:tcW w:w="3122" w:type="dxa"/>
          </w:tcPr>
          <w:p w14:paraId="03C196CE" w14:textId="77777777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34C32272" w14:textId="77777777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</w:p>
        </w:tc>
      </w:tr>
      <w:tr w:rsidR="00763E70" w14:paraId="634E456F" w14:textId="77777777" w:rsidTr="00763E70">
        <w:trPr>
          <w:gridAfter w:val="3"/>
          <w:wAfter w:w="10917" w:type="dxa"/>
        </w:trPr>
        <w:tc>
          <w:tcPr>
            <w:tcW w:w="1276" w:type="dxa"/>
          </w:tcPr>
          <w:p w14:paraId="4047853A" w14:textId="750D6D9E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2CEDE3C" w14:textId="77777777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2530674F" w14:textId="77777777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4CF80E6D" w14:textId="77777777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</w:p>
        </w:tc>
      </w:tr>
      <w:tr w:rsidR="00763E70" w14:paraId="69F07DB1" w14:textId="77777777" w:rsidTr="00DE5830">
        <w:trPr>
          <w:gridAfter w:val="3"/>
          <w:wAfter w:w="10917" w:type="dxa"/>
        </w:trPr>
        <w:tc>
          <w:tcPr>
            <w:tcW w:w="1276" w:type="dxa"/>
          </w:tcPr>
          <w:p w14:paraId="4CCAAB5C" w14:textId="5DD4FFEA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68B6719" w14:textId="77777777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amendment of licence under section 38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  <w:p w14:paraId="161CC1D0" w14:textId="6CFF0425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new fee &gt; old fee</w:t>
            </w:r>
          </w:p>
        </w:tc>
        <w:tc>
          <w:tcPr>
            <w:tcW w:w="3122" w:type="dxa"/>
          </w:tcPr>
          <w:p w14:paraId="03EE84A6" w14:textId="77777777" w:rsidR="004F3D70" w:rsidRPr="00655AEC" w:rsidRDefault="004F3D70" w:rsidP="004F3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>Fee difference</w:t>
            </w:r>
          </w:p>
          <w:p w14:paraId="684416C9" w14:textId="706387DA" w:rsidR="00763E70" w:rsidRPr="00655AEC" w:rsidRDefault="004F3D70" w:rsidP="004F3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>(GST is not applicable)</w:t>
            </w:r>
          </w:p>
        </w:tc>
        <w:tc>
          <w:tcPr>
            <w:tcW w:w="3639" w:type="dxa"/>
          </w:tcPr>
          <w:p w14:paraId="4CC3665E" w14:textId="77777777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>Fee difference</w:t>
            </w:r>
          </w:p>
          <w:p w14:paraId="172B0F23" w14:textId="7F3AFF68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>(GST is not applicable)</w:t>
            </w:r>
          </w:p>
        </w:tc>
      </w:tr>
      <w:tr w:rsidR="00763E70" w14:paraId="2E2715C7" w14:textId="77777777" w:rsidTr="00DE5830">
        <w:trPr>
          <w:gridAfter w:val="3"/>
          <w:wAfter w:w="10917" w:type="dxa"/>
        </w:trPr>
        <w:tc>
          <w:tcPr>
            <w:tcW w:w="1276" w:type="dxa"/>
          </w:tcPr>
          <w:p w14:paraId="4A12D02F" w14:textId="50F2DE66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EC96F98" w14:textId="68A69D84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t>Explanatory note:  Remaining period for amendment of a licence, means the number of months (whole or part) until the earlier of the following: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br/>
              <w:t>(a) the day the next annual fee is due for the licence as amended.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  <w:br/>
              <w:t>(b) the day the licence as amended is to expire.</w:t>
            </w:r>
          </w:p>
        </w:tc>
        <w:tc>
          <w:tcPr>
            <w:tcW w:w="3122" w:type="dxa"/>
          </w:tcPr>
          <w:p w14:paraId="20CAEFDD" w14:textId="05080A80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2460BC5E" w14:textId="20877B10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</w:p>
        </w:tc>
      </w:tr>
      <w:tr w:rsidR="00763E70" w14:paraId="0C687B49" w14:textId="564D9B50" w:rsidTr="00DE5830">
        <w:tc>
          <w:tcPr>
            <w:tcW w:w="13522" w:type="dxa"/>
            <w:gridSpan w:val="4"/>
            <w:tcBorders>
              <w:bottom w:val="single" w:sz="4" w:space="0" w:color="auto"/>
            </w:tcBorders>
          </w:tcPr>
          <w:p w14:paraId="2C7B2C8A" w14:textId="67010E19" w:rsidR="00763E70" w:rsidRPr="000976D6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22"/>
                <w:szCs w:val="22"/>
                <w:bdr w:val="nil"/>
                <w:lang w:eastAsia="zh-CN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7A4C2466" w14:textId="0888CEE3" w:rsidR="00763E70" w:rsidRDefault="00763E70">
            <w:pPr>
              <w:spacing w:after="200" w:line="276" w:lineRule="auto"/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61D632D" w14:textId="779FE830" w:rsidR="00763E70" w:rsidRDefault="00763E70">
            <w:pPr>
              <w:spacing w:after="200" w:line="276" w:lineRule="auto"/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0729495" w14:textId="4C9B6E07" w:rsidR="00763E70" w:rsidRDefault="00763E70">
            <w:pPr>
              <w:spacing w:after="200" w:line="276" w:lineRule="auto"/>
            </w:pPr>
          </w:p>
        </w:tc>
      </w:tr>
      <w:tr w:rsidR="00763E70" w14:paraId="38F0AD61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1F4E4822" w14:textId="5AF5AD43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504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19320510" w14:textId="3B582BA7" w:rsidR="00763E70" w:rsidRPr="006179F1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an application to amend floor plan under section 39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2EF8FFF2" w14:textId="5C382E9B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$283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217FA52F" w14:textId="05B96B2C" w:rsidR="00763E70" w:rsidRPr="00655AEC" w:rsidRDefault="00763E70" w:rsidP="00A32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$293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  <w:r w:rsidRPr="00E075B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(GST is not applicable)</w:t>
            </w:r>
          </w:p>
        </w:tc>
      </w:tr>
      <w:tr w:rsidR="00763E70" w14:paraId="405D5220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043829A6" w14:textId="7EC8B134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79A27CC0" w14:textId="35511FAC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6998BB79" w14:textId="0438D52A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235CF630" w14:textId="13567145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  <w:r w:rsidRPr="00E075B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</w:tr>
      <w:tr w:rsidR="00763E70" w14:paraId="3EF9CDA5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5724626D" w14:textId="764422B4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505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29E0D068" w14:textId="2EF44DE6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an application to transfer licence under section 40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30A7F355" w14:textId="6D5D49CB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$1,980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362EDDA5" w14:textId="2EE4D766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$2,054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  <w:r w:rsidRPr="00E075B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(GST is not applicable)</w:t>
            </w:r>
          </w:p>
        </w:tc>
      </w:tr>
      <w:tr w:rsidR="00763E70" w14:paraId="600F6F0F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531075" w14:textId="1C283834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5DAAFFFD" w14:textId="4E00D5B1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042B828D" w14:textId="186889AA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143C1572" w14:textId="345B911F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  <w:r w:rsidRPr="00E075B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</w:tr>
      <w:tr w:rsidR="00763E70" w14:paraId="2E1AD4F4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4B247893" w14:textId="37DB1805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506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1BB20B0C" w14:textId="6B3555C6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an application to issue replacement licence under section 44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185E8A4D" w14:textId="457371D7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$29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73696A2A" w14:textId="3E8E1FE9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$30</w:t>
            </w:r>
            <w:r w:rsidRPr="00E075B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(GST is not applicable)</w:t>
            </w:r>
          </w:p>
        </w:tc>
      </w:tr>
      <w:tr w:rsidR="00763E70" w14:paraId="25D8AD22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56686CAE" w14:textId="6D6B077B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7F1E3975" w14:textId="3E0AF1B8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58F2D12" w14:textId="44E7F962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20C0F737" w14:textId="125700C4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</w:p>
        </w:tc>
      </w:tr>
      <w:tr w:rsidR="00763E70" w14:paraId="7DB7E37A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0476B504" w14:textId="2EC522B7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507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590B0EC0" w14:textId="5BD19335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an application for permit under section 50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1841D3B7" w14:textId="12093219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3063BF8A" w14:textId="05D39465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</w:p>
        </w:tc>
      </w:tr>
      <w:tr w:rsidR="00763E70" w14:paraId="7E199706" w14:textId="77777777" w:rsidTr="00DE5830">
        <w:trPr>
          <w:gridAfter w:val="3"/>
          <w:wAfter w:w="10917" w:type="dxa"/>
        </w:trPr>
        <w:tc>
          <w:tcPr>
            <w:tcW w:w="1276" w:type="dxa"/>
          </w:tcPr>
          <w:p w14:paraId="129EB111" w14:textId="20F099B8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CFB8275" w14:textId="1BFDDC4B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1) for commercial permit: (all cases)</w:t>
            </w:r>
          </w:p>
        </w:tc>
        <w:tc>
          <w:tcPr>
            <w:tcW w:w="3122" w:type="dxa"/>
          </w:tcPr>
          <w:p w14:paraId="07C8C5EF" w14:textId="74F8F538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3C5E0604" w14:textId="0DE46C98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</w:p>
        </w:tc>
      </w:tr>
      <w:tr w:rsidR="00763E70" w14:paraId="5E15DD75" w14:textId="77777777" w:rsidTr="00DE5830">
        <w:trPr>
          <w:gridAfter w:val="3"/>
          <w:wAfter w:w="10917" w:type="dxa"/>
        </w:trPr>
        <w:tc>
          <w:tcPr>
            <w:tcW w:w="1276" w:type="dxa"/>
          </w:tcPr>
          <w:p w14:paraId="36C3BDA3" w14:textId="59DEA84F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0E4EE4D1" w14:textId="0F26B174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(a) if liquor retail value stated in permit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$2,000                      </w:t>
            </w:r>
          </w:p>
        </w:tc>
        <w:tc>
          <w:tcPr>
            <w:tcW w:w="3122" w:type="dxa"/>
          </w:tcPr>
          <w:p w14:paraId="03ACEE29" w14:textId="5A726563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$135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1C395245" w14:textId="71A87448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</w:tr>
      <w:tr w:rsidR="00763E70" w14:paraId="68AAE7B4" w14:textId="77777777" w:rsidTr="00DE5830">
        <w:trPr>
          <w:gridAfter w:val="3"/>
          <w:wAfter w:w="10917" w:type="dxa"/>
        </w:trPr>
        <w:tc>
          <w:tcPr>
            <w:tcW w:w="1276" w:type="dxa"/>
          </w:tcPr>
          <w:p w14:paraId="07DDBAC8" w14:textId="6681EEE2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05345FF" w14:textId="21B63057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75B14271" w14:textId="162AB542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2C4EDE17" w14:textId="7F7858F9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</w:p>
        </w:tc>
      </w:tr>
      <w:tr w:rsidR="00763E70" w14:paraId="73D0B848" w14:textId="77777777" w:rsidTr="003518ED">
        <w:trPr>
          <w:gridAfter w:val="3"/>
          <w:wAfter w:w="10917" w:type="dxa"/>
        </w:trPr>
        <w:tc>
          <w:tcPr>
            <w:tcW w:w="1276" w:type="dxa"/>
          </w:tcPr>
          <w:p w14:paraId="7F87CBF0" w14:textId="08655F39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7A7B771" w14:textId="1265C89A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(b) liquor retail value stated in permit &gt; $2,000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$5,000 </w:t>
            </w:r>
          </w:p>
        </w:tc>
        <w:tc>
          <w:tcPr>
            <w:tcW w:w="3122" w:type="dxa"/>
          </w:tcPr>
          <w:p w14:paraId="18352A44" w14:textId="65CD6FCB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$556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4AA33FBB" w14:textId="1546B343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$576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</w:tr>
      <w:tr w:rsidR="00763E70" w14:paraId="7BE9B7CF" w14:textId="77777777" w:rsidTr="0043479F">
        <w:trPr>
          <w:gridAfter w:val="3"/>
          <w:wAfter w:w="10917" w:type="dxa"/>
        </w:trPr>
        <w:tc>
          <w:tcPr>
            <w:tcW w:w="1276" w:type="dxa"/>
          </w:tcPr>
          <w:p w14:paraId="293A89B5" w14:textId="4756A728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5C1BFCB" w14:textId="5457D620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3122" w:type="dxa"/>
          </w:tcPr>
          <w:p w14:paraId="34E79CD3" w14:textId="48BE59B9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34780878" w14:textId="4984EEB7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</w:pPr>
          </w:p>
        </w:tc>
      </w:tr>
      <w:tr w:rsidR="00763E70" w14:paraId="79A68EFC" w14:textId="77777777" w:rsidTr="00C615AA">
        <w:trPr>
          <w:gridAfter w:val="3"/>
          <w:wAfter w:w="10917" w:type="dxa"/>
        </w:trPr>
        <w:tc>
          <w:tcPr>
            <w:tcW w:w="1276" w:type="dxa"/>
          </w:tcPr>
          <w:p w14:paraId="503D86B2" w14:textId="0C495FE3" w:rsidR="00763E70" w:rsidRPr="006179F1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365364D" w14:textId="0BC6BA86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(c) if liquor retail value stated in permit &gt; $5,000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$10,000     </w:t>
            </w:r>
          </w:p>
        </w:tc>
        <w:tc>
          <w:tcPr>
            <w:tcW w:w="3122" w:type="dxa"/>
          </w:tcPr>
          <w:p w14:paraId="3CE1076F" w14:textId="61EE6A90" w:rsidR="00763E70" w:rsidRPr="00655AEC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$835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1FE6F08A" w14:textId="127B05E2" w:rsidR="00763E70" w:rsidRPr="00E075B0" w:rsidRDefault="00763E70" w:rsidP="000976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$866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</w:tr>
      <w:tr w:rsidR="00763E70" w14:paraId="00DE3CA6" w14:textId="77777777" w:rsidTr="002B4012">
        <w:trPr>
          <w:gridAfter w:val="3"/>
          <w:wAfter w:w="10917" w:type="dxa"/>
        </w:trPr>
        <w:tc>
          <w:tcPr>
            <w:tcW w:w="1276" w:type="dxa"/>
          </w:tcPr>
          <w:p w14:paraId="05C843E0" w14:textId="7DC9750B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EE09242" w14:textId="149D7457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</w:tcPr>
          <w:p w14:paraId="3857DC6C" w14:textId="7784DAC9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1DAFEB2F" w14:textId="3ECA3F2A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71629BFB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8C96639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1638236" w14:textId="6FE608B2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(d) if liquor retail value stated in permit &gt; $10,000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$50,000 </w:t>
            </w:r>
          </w:p>
        </w:tc>
        <w:tc>
          <w:tcPr>
            <w:tcW w:w="3122" w:type="dxa"/>
          </w:tcPr>
          <w:p w14:paraId="318706F8" w14:textId="66E877B8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$1,116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24231829" w14:textId="7F45ACC6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$1,157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</w:tr>
      <w:tr w:rsidR="00763E70" w14:paraId="3EB37D7E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F06EA23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7512797" w14:textId="2F022D74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</w:tcPr>
          <w:p w14:paraId="7F68B4D4" w14:textId="019688FF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6EEE1549" w14:textId="0712478D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7821FFE7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6E21AE0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B2DBD85" w14:textId="634FA671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(e) if liquor retail value stated in permit &gt; $50,000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$100,000  </w:t>
            </w:r>
          </w:p>
        </w:tc>
        <w:tc>
          <w:tcPr>
            <w:tcW w:w="3122" w:type="dxa"/>
          </w:tcPr>
          <w:p w14:paraId="14CC6F5C" w14:textId="01B12791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$1,396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01D8E050" w14:textId="04478DB1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$1,448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</w:tr>
      <w:tr w:rsidR="00763E70" w14:paraId="0FF915FD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4B632C84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6AFAE94" w14:textId="481372A1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</w:tcPr>
          <w:p w14:paraId="0CC92974" w14:textId="2D216538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1C47F7C6" w14:textId="7534DE9F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417C5BCE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1CD4115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A46A8FC" w14:textId="084D6C55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(f) if liquor retail value stated in permit &gt; $100,000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$500,000</w:t>
            </w:r>
          </w:p>
        </w:tc>
        <w:tc>
          <w:tcPr>
            <w:tcW w:w="3122" w:type="dxa"/>
          </w:tcPr>
          <w:p w14:paraId="23CD83AC" w14:textId="1D41A204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$4,197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1E4112D6" w14:textId="79F14293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$4,354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</w:tr>
      <w:tr w:rsidR="00763E70" w14:paraId="5ACA5421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ADAD34A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7E8957A" w14:textId="3793FA6A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</w:tcPr>
          <w:p w14:paraId="50BB29C2" w14:textId="42FA7579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373DD969" w14:textId="1D7968F1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02C739B6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1F0A5EAA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BDE7014" w14:textId="55BBB20D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(g) if liquor retail value stated in permit &gt; $500,000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$1,000,000 </w:t>
            </w:r>
          </w:p>
        </w:tc>
        <w:tc>
          <w:tcPr>
            <w:tcW w:w="3122" w:type="dxa"/>
          </w:tcPr>
          <w:p w14:paraId="4F7EA4AD" w14:textId="1CAA8806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$7,000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488072F7" w14:textId="553105DA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$7,262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</w:tr>
      <w:tr w:rsidR="00763E70" w14:paraId="6C2F11E9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FFDB5A3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32E02BD" w14:textId="54BA5476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</w:tcPr>
          <w:p w14:paraId="072BD2F2" w14:textId="0B470BA9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37484FED" w14:textId="3F970F3D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390258EC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64CEF72D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72ED69F6" w14:textId="21305D85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(h) if liquor retail value stated in permit &gt; $1,000,000 but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$3,000,000 </w:t>
            </w:r>
          </w:p>
        </w:tc>
        <w:tc>
          <w:tcPr>
            <w:tcW w:w="3122" w:type="dxa"/>
          </w:tcPr>
          <w:p w14:paraId="190702CC" w14:textId="5780804C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$12,601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3D030C79" w14:textId="77C6BA4C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$13,073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</w:tr>
      <w:tr w:rsidR="00763E70" w14:paraId="13A6F877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2A1A1CD8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6D14C68" w14:textId="1DE5FBE2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</w:tcPr>
          <w:p w14:paraId="666D05A0" w14:textId="1AFCD3C3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7F7DAEC7" w14:textId="70549E54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3FB2FFF8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07969D90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382756DC" w14:textId="794AE915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(i) if liquor retail value stated in permit &gt; $3,000,000 </w:t>
            </w:r>
          </w:p>
        </w:tc>
        <w:tc>
          <w:tcPr>
            <w:tcW w:w="3122" w:type="dxa"/>
          </w:tcPr>
          <w:p w14:paraId="583BFC94" w14:textId="49DCD279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$23,806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10559E9F" w14:textId="378351EF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$24,698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</w:tr>
      <w:tr w:rsidR="00763E70" w14:paraId="2C8DB92A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112AE80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4BD436F" w14:textId="43EB1FD5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</w:tcPr>
          <w:p w14:paraId="7BD0D87B" w14:textId="2E30F856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160DDAC0" w14:textId="27B3B96F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5BFAAE4C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540549B0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9E8BF13" w14:textId="34DDA806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>2) for non-commercial permit: (all cases)</w:t>
            </w:r>
          </w:p>
        </w:tc>
        <w:tc>
          <w:tcPr>
            <w:tcW w:w="3122" w:type="dxa"/>
          </w:tcPr>
          <w:p w14:paraId="20F72973" w14:textId="6C6D81CE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44FDE9AF" w14:textId="4019A15D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38053EC5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3AFD7DA4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29C9C2DD" w14:textId="76783230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(a) if liquor retail value stated in permit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$2,070 </w:t>
            </w:r>
          </w:p>
        </w:tc>
        <w:tc>
          <w:tcPr>
            <w:tcW w:w="3122" w:type="dxa"/>
          </w:tcPr>
          <w:p w14:paraId="3C455A4C" w14:textId="7D33351E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4BA5F06C" w14:textId="2CE9963B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</w:tr>
      <w:tr w:rsidR="00763E70" w14:paraId="2C619C8F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3C45D5BF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E25D37B" w14:textId="11DFA9B5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</w:tcPr>
          <w:p w14:paraId="6C2F0061" w14:textId="4C7E2EF0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</w:tcPr>
          <w:p w14:paraId="622E7C40" w14:textId="1FDB9125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2FE16C14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37BFF6B6" w14:textId="77777777" w:rsidR="00763E70" w:rsidRPr="006179F1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5A687902" w14:textId="4B1B8556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(b) if liquor retail value stated in permit &gt; $2,070 </w:t>
            </w:r>
          </w:p>
        </w:tc>
        <w:tc>
          <w:tcPr>
            <w:tcW w:w="3122" w:type="dxa"/>
          </w:tcPr>
          <w:p w14:paraId="74F73A35" w14:textId="095D14DC" w:rsidR="00763E70" w:rsidRPr="00655AEC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$189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4B810674" w14:textId="486402E6" w:rsidR="00763E70" w:rsidRPr="00E075B0" w:rsidRDefault="00763E70" w:rsidP="000E4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$196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</w:tr>
      <w:tr w:rsidR="00763E70" w14:paraId="57EF21A5" w14:textId="77777777" w:rsidTr="005F3F50">
        <w:trPr>
          <w:gridAfter w:val="3"/>
          <w:wAfter w:w="10917" w:type="dxa"/>
        </w:trPr>
        <w:tc>
          <w:tcPr>
            <w:tcW w:w="1276" w:type="dxa"/>
          </w:tcPr>
          <w:p w14:paraId="75FC103B" w14:textId="77777777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6207A6E3" w14:textId="3FD008B2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</w:tcPr>
          <w:p w14:paraId="5A9A2B41" w14:textId="32DDFDC4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>(GST is not applicable to any fees for Item 507)</w:t>
            </w:r>
          </w:p>
        </w:tc>
        <w:tc>
          <w:tcPr>
            <w:tcW w:w="3639" w:type="dxa"/>
          </w:tcPr>
          <w:p w14:paraId="677A3FD1" w14:textId="47A81546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>(GST is not applicable to any fees for Item 507)</w:t>
            </w:r>
          </w:p>
        </w:tc>
      </w:tr>
      <w:tr w:rsidR="00763E70" w14:paraId="66666CF4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0BEAA64A" w14:textId="77777777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3FA1536" w14:textId="36D3A6AC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6C0C9886" w14:textId="70ADF643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3A4439B3" w14:textId="5CCD6A1D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1B7B9DDA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026EC02F" w14:textId="1644F5E0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508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6DCF81FF" w14:textId="0AFF5804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an application to amend permit under section 58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4CBAF2F3" w14:textId="708833A0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  <w:r w:rsidR="00EE76F5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</w:t>
            </w:r>
            <w:r w:rsidR="00EE76F5" w:rsidRPr="001D17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(all cases) (GST is not applicable)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3B0720A1" w14:textId="73883EAD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$146</w:t>
            </w:r>
            <w:r w:rsidRPr="001D17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(all cases) (GST is not applicable)</w:t>
            </w:r>
          </w:p>
        </w:tc>
      </w:tr>
      <w:tr w:rsidR="00763E70" w14:paraId="17FDCD60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7063741B" w14:textId="77777777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4CD9784B" w14:textId="77777777" w:rsidR="00763E7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eastAsia="zh-CN"/>
              </w:rPr>
            </w:pPr>
          </w:p>
          <w:p w14:paraId="326A2DB0" w14:textId="73283FED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E6798C6" w14:textId="6A294EB9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75CA39E" w14:textId="4DE8C26B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44671478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7EBCA1B4" w14:textId="75774F4C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509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259481AF" w14:textId="7D29FAEF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an application to renew non-commercial permit under section 61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4D3FE3D3" w14:textId="300D2647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2713F9E9" w14:textId="36A70F7D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58162105" w14:textId="77777777" w:rsidTr="00DE5830">
        <w:trPr>
          <w:gridAfter w:val="3"/>
          <w:wAfter w:w="10917" w:type="dxa"/>
        </w:trPr>
        <w:tc>
          <w:tcPr>
            <w:tcW w:w="1276" w:type="dxa"/>
          </w:tcPr>
          <w:p w14:paraId="41891B9B" w14:textId="4E8CAB6B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43F4E53F" w14:textId="5AA6EBFE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(a) if liquor retail value stated in permit </w:t>
            </w:r>
            <w:r w:rsidRPr="00655AEC">
              <w:rPr>
                <w:rFonts w:ascii="SimSun" w:eastAsia="SimSun" w:hAnsi="SimSun" w:cs="Times New Roman"/>
                <w:sz w:val="16"/>
                <w:szCs w:val="16"/>
                <w:bdr w:val="nil"/>
                <w:lang w:eastAsia="zh-CN"/>
              </w:rPr>
              <w:t>≤</w:t>
            </w: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 xml:space="preserve"> $2,070</w:t>
            </w:r>
          </w:p>
        </w:tc>
        <w:tc>
          <w:tcPr>
            <w:tcW w:w="3122" w:type="dxa"/>
          </w:tcPr>
          <w:p w14:paraId="250B76DB" w14:textId="4CC7C1F1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43DB88A6" w14:textId="0421F824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$53</w:t>
            </w:r>
            <w:r w:rsidRPr="001D17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</w:tr>
      <w:tr w:rsidR="00763E70" w14:paraId="0714D1AA" w14:textId="77777777" w:rsidTr="00DE5830">
        <w:trPr>
          <w:gridAfter w:val="3"/>
          <w:wAfter w:w="10917" w:type="dxa"/>
        </w:trPr>
        <w:tc>
          <w:tcPr>
            <w:tcW w:w="1276" w:type="dxa"/>
          </w:tcPr>
          <w:p w14:paraId="63FD990D" w14:textId="720BF315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12E57891" w14:textId="26391D86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>(b) if liquor retail value stated in permit &gt; $2,070</w:t>
            </w:r>
          </w:p>
        </w:tc>
        <w:tc>
          <w:tcPr>
            <w:tcW w:w="3122" w:type="dxa"/>
          </w:tcPr>
          <w:p w14:paraId="084F1B49" w14:textId="782E6A1A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$189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  <w:tc>
          <w:tcPr>
            <w:tcW w:w="3639" w:type="dxa"/>
          </w:tcPr>
          <w:p w14:paraId="5DD6735E" w14:textId="27A97224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$196</w:t>
            </w:r>
            <w:r w:rsidRPr="001D17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</w:p>
        </w:tc>
      </w:tr>
      <w:tr w:rsidR="00763E70" w14:paraId="6D164AEC" w14:textId="77777777" w:rsidTr="00DE5830">
        <w:trPr>
          <w:gridAfter w:val="3"/>
          <w:wAfter w:w="10917" w:type="dxa"/>
        </w:trPr>
        <w:tc>
          <w:tcPr>
            <w:tcW w:w="1276" w:type="dxa"/>
          </w:tcPr>
          <w:p w14:paraId="44BC2B8B" w14:textId="2A8C8AF3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</w:tcPr>
          <w:p w14:paraId="01DF4399" w14:textId="6CBB44C5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</w:tcPr>
          <w:p w14:paraId="6D30FEB9" w14:textId="6996B78B" w:rsidR="00763E70" w:rsidRPr="00655AEC" w:rsidRDefault="00EE76F5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>(GST is not applicable to any fees for Item 509)</w:t>
            </w:r>
          </w:p>
        </w:tc>
        <w:tc>
          <w:tcPr>
            <w:tcW w:w="3639" w:type="dxa"/>
          </w:tcPr>
          <w:p w14:paraId="0BA8FD9E" w14:textId="674A381E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eastAsia="zh-CN"/>
              </w:rPr>
              <w:t>(GST is not applicable to any fees for Item 509)</w:t>
            </w:r>
          </w:p>
        </w:tc>
      </w:tr>
      <w:tr w:rsidR="00763E70" w14:paraId="451C41E3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0B45263D" w14:textId="24525CD6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76D8B837" w14:textId="2557CF29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73200FD0" w14:textId="34B31FD4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300B85E4" w14:textId="56D8C9E0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2345D904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681874EF" w14:textId="55C5899D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510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0D4ADC01" w14:textId="44F97BFE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the issue of replacement permit under section 63 of the </w:t>
            </w:r>
            <w:r w:rsidRPr="00655AEC">
              <w:rPr>
                <w:rFonts w:ascii="Times New Roman" w:eastAsia="SimSun" w:hAnsi="Times New Roman" w:cs="Times New Roman"/>
                <w:i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0BE6CA6A" w14:textId="0BE29038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$29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  <w:r w:rsidR="00EE76F5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</w:t>
            </w:r>
            <w:r w:rsidR="00EE76F5"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(all cases) (GST is not applicable)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2FEFF2E4" w14:textId="145521FB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$30</w:t>
            </w:r>
            <w:r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(all cases) (GST is not applicable)</w:t>
            </w:r>
          </w:p>
        </w:tc>
      </w:tr>
      <w:tr w:rsidR="00763E70" w14:paraId="3FFC5A4F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49A32D2B" w14:textId="433C119C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2ACAF258" w14:textId="608FFE3E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6BFD3AA" w14:textId="0F196DE3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827F55A" w14:textId="210557DA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29274660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4F214FA8" w14:textId="65080C7A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511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4BF9BA65" w14:textId="00D38CB3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an application to amend approved risk assessment management plan under section 91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467090C7" w14:textId="1DB4A67B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$283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  <w:r w:rsidR="00EE76F5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</w:t>
            </w:r>
            <w:r w:rsidR="00EE76F5"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(all cases) (GST is not applicable)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676F0532" w14:textId="1EFA1EDB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$293</w:t>
            </w:r>
            <w:r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(all cases) (GST is not applicable)</w:t>
            </w:r>
          </w:p>
        </w:tc>
      </w:tr>
      <w:tr w:rsidR="00763E70" w14:paraId="34FE1A42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62C3AA56" w14:textId="7C7E8D33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76AA0CD" w14:textId="1DFBCEF9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20A7A01B" w14:textId="0CA3F6FB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59B5F829" w14:textId="7ADD7613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</w:tr>
      <w:tr w:rsidR="00763E70" w14:paraId="7FD759A7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134215E5" w14:textId="1D07C14C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512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694EA358" w14:textId="4D8F46F7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an application for young people’s event approval under section 95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08DD46CE" w14:textId="1F93696A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$141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  <w:r w:rsidR="00EE76F5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</w:t>
            </w:r>
            <w:r w:rsidR="00EE76F5"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(all cases) (GST is not applicable)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2BF20C87" w14:textId="4C72EC98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$146</w:t>
            </w:r>
            <w:r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(all cases) (GST is not applicable)</w:t>
            </w:r>
          </w:p>
        </w:tc>
      </w:tr>
      <w:tr w:rsidR="00763E70" w14:paraId="5E7C693C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039747DE" w14:textId="6FEB6320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5DACCE36" w14:textId="3446AFA6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96FE128" w14:textId="58FF0530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641D98D1" w14:textId="4D719B84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</w:tr>
      <w:tr w:rsidR="00763E70" w14:paraId="682955A0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65DDFE6F" w14:textId="1A67F298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513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1076C7C9" w14:textId="20D26A51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an application for RSA training course approval under section 189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37DB2D3B" w14:textId="2AFA8FF1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$1,438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  <w:r w:rsidR="00EE76F5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</w:t>
            </w:r>
            <w:r w:rsidR="00EE76F5"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(all cases) (GST is not applicable)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6E6307A6" w14:textId="22FB3AB2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$1,491</w:t>
            </w:r>
            <w:r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(all cases) (GST is not applicable)</w:t>
            </w:r>
          </w:p>
        </w:tc>
      </w:tr>
      <w:tr w:rsidR="00763E70" w14:paraId="3D007B0C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14C6D1BD" w14:textId="1B077FC8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2A6907BE" w14:textId="09BDC937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1A5AD3D3" w14:textId="50DD073D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297D0A4A" w14:textId="4A6B9B35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  <w:tr w:rsidR="00763E70" w14:paraId="17270FD8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567D3DBF" w14:textId="1D2E1740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514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1DB69FAE" w14:textId="0C3EA14F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the renewal of RSA training course approval under section 192 of the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Liquor Act 2010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0218A125" w14:textId="29E2E6C3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$792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  <w:r w:rsidR="00EE76F5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</w:t>
            </w:r>
            <w:r w:rsidR="00EE76F5"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(all cases) (GST is not applicable)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05EAAE22" w14:textId="5155CEC7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$821</w:t>
            </w:r>
            <w:r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(all cases) (GST is not applicable)</w:t>
            </w:r>
          </w:p>
        </w:tc>
      </w:tr>
      <w:tr w:rsidR="00763E70" w14:paraId="11EFB638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bottom w:val="single" w:sz="4" w:space="0" w:color="auto"/>
            </w:tcBorders>
          </w:tcPr>
          <w:p w14:paraId="5097927F" w14:textId="63EA8EB8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61DBF634" w14:textId="38720E4C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4E8105CD" w14:textId="0386F855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6C86C4E" w14:textId="2D3F4EC4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 </w:t>
            </w:r>
          </w:p>
        </w:tc>
      </w:tr>
      <w:tr w:rsidR="00763E70" w14:paraId="7062AD76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top w:val="single" w:sz="4" w:space="0" w:color="auto"/>
            </w:tcBorders>
          </w:tcPr>
          <w:p w14:paraId="342E3991" w14:textId="70BD77A9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  <w:t>515</w:t>
            </w:r>
          </w:p>
        </w:tc>
        <w:tc>
          <w:tcPr>
            <w:tcW w:w="5485" w:type="dxa"/>
            <w:tcBorders>
              <w:top w:val="single" w:sz="4" w:space="0" w:color="auto"/>
            </w:tcBorders>
          </w:tcPr>
          <w:p w14:paraId="6C63447E" w14:textId="2FA49305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  <w:t xml:space="preserve">Fee for an application for proof of identity card under section 210 of </w:t>
            </w:r>
            <w:r w:rsidRPr="00655AEC">
              <w:rPr>
                <w:rFonts w:ascii="Times New Roman" w:eastAsia="SimSun" w:hAnsi="Times New Roman" w:cs="Times New Roman"/>
                <w:i/>
                <w:iCs/>
                <w:color w:val="000000"/>
                <w:sz w:val="16"/>
                <w:szCs w:val="16"/>
                <w:bdr w:val="nil"/>
                <w:lang w:eastAsia="zh-CN"/>
              </w:rPr>
              <w:t>the Liquor Act 2010.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3747874A" w14:textId="3874CBDE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$7</w:t>
            </w:r>
            <w:r w:rsidRPr="00655AE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</w:t>
            </w:r>
            <w:r w:rsidR="00EE76F5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 xml:space="preserve"> </w:t>
            </w:r>
            <w:r w:rsidR="00EE76F5"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(all cases) (GST is not applicable)</w:t>
            </w:r>
          </w:p>
        </w:tc>
        <w:tc>
          <w:tcPr>
            <w:tcW w:w="3639" w:type="dxa"/>
            <w:tcBorders>
              <w:top w:val="single" w:sz="4" w:space="0" w:color="auto"/>
            </w:tcBorders>
          </w:tcPr>
          <w:p w14:paraId="4E1E02EA" w14:textId="3B84D42C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$</w:t>
            </w:r>
            <w:r w:rsidR="003F1C25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8</w:t>
            </w:r>
            <w:r w:rsidRPr="005D023C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  <w:t>.00 (all cases) (GST is not applicable)</w:t>
            </w:r>
          </w:p>
        </w:tc>
      </w:tr>
      <w:tr w:rsidR="00763E70" w14:paraId="07784C59" w14:textId="77777777" w:rsidTr="00DE5830">
        <w:trPr>
          <w:gridAfter w:val="3"/>
          <w:wAfter w:w="10917" w:type="dxa"/>
        </w:trPr>
        <w:tc>
          <w:tcPr>
            <w:tcW w:w="1276" w:type="dxa"/>
            <w:tcBorders>
              <w:bottom w:val="single" w:sz="12" w:space="0" w:color="auto"/>
            </w:tcBorders>
          </w:tcPr>
          <w:p w14:paraId="14A57BA2" w14:textId="2709DC56" w:rsidR="00763E70" w:rsidRPr="006179F1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2B84C1C1" w14:textId="40568BC9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eastAsia="zh-CN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14:paraId="1F09E308" w14:textId="533D6EDE" w:rsidR="00763E70" w:rsidRPr="00655AEC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  <w:tc>
          <w:tcPr>
            <w:tcW w:w="3639" w:type="dxa"/>
            <w:tcBorders>
              <w:bottom w:val="single" w:sz="12" w:space="0" w:color="auto"/>
            </w:tcBorders>
          </w:tcPr>
          <w:p w14:paraId="59575C2F" w14:textId="76D3141C" w:rsidR="00763E70" w:rsidRPr="00E075B0" w:rsidRDefault="00763E70" w:rsidP="00763E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</w:rPr>
            </w:pPr>
          </w:p>
        </w:tc>
      </w:tr>
    </w:tbl>
    <w:p w14:paraId="461E1FCC" w14:textId="77777777" w:rsidR="00886833" w:rsidRDefault="00577ED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sectPr w:rsidR="00886833" w:rsidSect="00D041D3">
      <w:headerReference w:type="default" r:id="rId13"/>
      <w:footerReference w:type="default" r:id="rId14"/>
      <w:pgSz w:w="16840" w:h="11907" w:orient="landscape" w:code="9"/>
      <w:pgMar w:top="1479" w:right="1361" w:bottom="1304" w:left="1361" w:header="709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2029" w14:textId="77777777" w:rsidR="00AA48A9" w:rsidRDefault="00AA48A9">
      <w:r>
        <w:separator/>
      </w:r>
    </w:p>
  </w:endnote>
  <w:endnote w:type="continuationSeparator" w:id="0">
    <w:p w14:paraId="7624D1DC" w14:textId="77777777" w:rsidR="00AA48A9" w:rsidRDefault="00AA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6E6C" w14:textId="77777777" w:rsidR="004054AC" w:rsidRPr="00E079DF" w:rsidRDefault="000B5174" w:rsidP="00E079DF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E079DF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8EDE" w14:textId="08E084D6" w:rsidR="004054AC" w:rsidRPr="00577ED8" w:rsidRDefault="00577ED8" w:rsidP="00577ED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577ED8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709B" w14:textId="77777777" w:rsidR="004054AC" w:rsidRPr="00B364C0" w:rsidRDefault="000B5174" w:rsidP="00B364C0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B364C0">
      <w:rPr>
        <w:rFonts w:eastAsia="SimSun"/>
        <w:sz w:val="14"/>
        <w:bdr w:val="ni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DD06" w14:textId="2854C06A" w:rsidR="004054AC" w:rsidRPr="00577ED8" w:rsidRDefault="00577ED8" w:rsidP="00577ED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577ED8">
      <w:rPr>
        <w:rFonts w:eastAsia="SimSun"/>
        <w:sz w:val="14"/>
        <w:bdr w:val="ni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86F7" w14:textId="77777777" w:rsidR="00AA48A9" w:rsidRDefault="00AA48A9">
      <w:r>
        <w:separator/>
      </w:r>
    </w:p>
  </w:footnote>
  <w:footnote w:type="continuationSeparator" w:id="0">
    <w:p w14:paraId="65545F4A" w14:textId="77777777" w:rsidR="00AA48A9" w:rsidRDefault="00AA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B034" w14:textId="77777777" w:rsidR="004054AC" w:rsidRDefault="000B5174" w:rsidP="003755F5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b/>
        <w:bCs/>
        <w:bdr w:val="nil"/>
      </w:rPr>
    </w:pPr>
    <w:r>
      <w:rPr>
        <w:rFonts w:eastAsia="SimSun"/>
        <w:b/>
        <w:bCs/>
        <w:noProof/>
        <w:bdr w:val="ni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A0DCAA3" wp14:editId="4E23738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341507117" name="MSIPCMb77647e9bc58502f7d4b0704" descr="{&quot;HashCode&quot;:-833558055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501289" w14:textId="77777777" w:rsidR="00685140" w:rsidRPr="00A85B58" w:rsidRDefault="000B5174" w:rsidP="00A85B5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jc w:val="center"/>
                            <w:rPr>
                              <w:rFonts w:ascii="Calibri" w:eastAsia="SimSun" w:hAnsi="Calibri" w:cs="Calibri"/>
                              <w:color w:val="FF0000"/>
                              <w:bdr w:val="nil"/>
                            </w:rPr>
                          </w:pPr>
                          <w:r w:rsidRPr="00A85B58">
                            <w:rPr>
                              <w:rFonts w:ascii="Calibri" w:eastAsia="SimSun" w:hAnsi="Calibri" w:cs="Calibri"/>
                              <w:color w:val="FF0000"/>
                              <w:bdr w:val="nil"/>
                            </w:rPr>
                            <w:t xml:space="preserve">CABINET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A0DCAA3" id="_x0000_t202" coordsize="21600,21600" o:spt="202" path="m,l,21600r21600,l21600,xe">
              <v:stroke joinstyle="miter"/>
              <v:path gradientshapeok="t" o:connecttype="rect"/>
            </v:shapetype>
            <v:shape id="MSIPCMb77647e9bc58502f7d4b0704" o:spid="_x0000_s1026" type="#_x0000_t202" alt="{&quot;HashCode&quot;:-833558055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61312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" o:allowincell="f" filled="f" stroked="f" strokeweight=".5pt">
              <v:textbox inset=",0,,0">
                <w:txbxContent>
                  <w:p w14:paraId="2F501289" w14:textId="77777777" w:rsidR="00685140" w:rsidRPr="00A85B58" w:rsidRDefault="000B5174" w:rsidP="00A85B5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  <w:bar w:val="nil"/>
                      </w:pBdr>
                      <w:jc w:val="center"/>
                      <w:rPr>
                        <w:rFonts w:ascii="Calibri" w:eastAsia="SimSun" w:hAnsi="Calibri" w:cs="Calibri"/>
                        <w:color w:val="FF0000"/>
                        <w:bdr w:val="nil"/>
                      </w:rPr>
                    </w:pPr>
                    <w:r w:rsidRPr="00A85B58">
                      <w:rPr>
                        <w:rFonts w:ascii="Calibri" w:eastAsia="SimSun" w:hAnsi="Calibri" w:cs="Calibri"/>
                        <w:color w:val="FF0000"/>
                        <w:bdr w:val="nil"/>
                      </w:rPr>
                      <w:t xml:space="preserve">CABINET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CB24" w14:textId="77777777" w:rsidR="004054AC" w:rsidRDefault="000B5174" w:rsidP="003755F5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b/>
        <w:bCs/>
        <w:bdr w:val="nil"/>
      </w:rPr>
    </w:pPr>
    <w:r>
      <w:rPr>
        <w:rFonts w:eastAsia="SimSun"/>
        <w:b/>
        <w:bCs/>
        <w:noProof/>
        <w:bdr w:val="ni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14EC19" wp14:editId="5AB248E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" name="MSIPCMb77647e9bc58502f7d4b0704" descr="{&quot;HashCode&quot;:-833558055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432ED5" w14:textId="6FFB75A9" w:rsidR="00685140" w:rsidRPr="00A85B58" w:rsidRDefault="00577ED8" w:rsidP="00A85B5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jc w:val="center"/>
                            <w:rPr>
                              <w:rFonts w:ascii="Calibri" w:eastAsia="SimSun" w:hAnsi="Calibri" w:cs="Calibri"/>
                              <w:color w:val="FF0000"/>
                              <w:bdr w:val="ni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114EC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{&quot;HashCode&quot;:-833558055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" o:allowincell="f" filled="f" stroked="f" strokeweight=".5pt">
              <v:textbox inset=",0,,0">
                <w:txbxContent>
                  <w:p w14:paraId="19432ED5" w14:textId="6FFB75A9" w:rsidR="00685140" w:rsidRPr="00A85B58" w:rsidRDefault="00000000" w:rsidP="00A85B5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  <w:bar w:val="nil"/>
                      </w:pBdr>
                      <w:jc w:val="center"/>
                      <w:rPr>
                        <w:rFonts w:ascii="Calibri" w:eastAsia="SimSun" w:hAnsi="Calibri" w:cs="Calibri"/>
                        <w:color w:val="FF0000"/>
                        <w:bdr w:val="ni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ECF1" w14:textId="77777777" w:rsidR="00685140" w:rsidRDefault="000B5174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  <w:r>
      <w:rPr>
        <w:rFonts w:eastAsia="SimSun"/>
        <w:noProof/>
        <w:bdr w:val="ni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4A4C81A" wp14:editId="409D47A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2" name="MSIPCMf69042ba9ea120fd4f405c17" descr="{&quot;HashCode&quot;:-833558055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F476A" w14:textId="77777777" w:rsidR="00685140" w:rsidRPr="00A85B58" w:rsidRDefault="00577ED8" w:rsidP="00A85B5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jc w:val="center"/>
                            <w:rPr>
                              <w:rFonts w:ascii="Calibri" w:eastAsia="SimSun" w:hAnsi="Calibri" w:cs="Calibri"/>
                              <w:color w:val="FF0000"/>
                              <w:bdr w:val="ni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4A4C81A" id="_x0000_t202" coordsize="21600,21600" o:spt="202" path="m,l,21600r21600,l21600,xe">
              <v:stroke joinstyle="miter"/>
              <v:path gradientshapeok="t" o:connecttype="rect"/>
            </v:shapetype>
            <v:shape id="MSIPCMf69042ba9ea120fd4f405c17" o:spid="_x0000_s1028" type="#_x0000_t202" alt="{&quot;HashCode&quot;:-833558055,&quot;Height&quot;:9999999.0,&quot;Width&quot;:9999999.0,&quot;Placement&quot;:&quot;Header&quot;,&quot;Index&quot;:&quot;FirstPage&quot;,&quot;Section&quot;:1,&quot;Top&quot;:0.0,&quot;Left&quot;:0.0}" style="position:absolute;margin-left:0;margin-top:0;width:612pt;height:36.5pt;z-index:25166540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" o:allowincell="f" filled="f" stroked="f" strokeweight=".5pt">
              <v:textbox inset=",0,,0">
                <w:txbxContent>
                  <w:p w14:paraId="5D4F476A" w14:textId="77777777" w:rsidR="00685140" w:rsidRPr="00A85B58" w:rsidRDefault="00000000" w:rsidP="00A85B5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  <w:bar w:val="nil"/>
                      </w:pBdr>
                      <w:jc w:val="center"/>
                      <w:rPr>
                        <w:rFonts w:ascii="Calibri" w:eastAsia="SimSun" w:hAnsi="Calibri" w:cs="Calibri"/>
                        <w:color w:val="FF0000"/>
                        <w:bdr w:val="ni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9FA0" w14:textId="77777777" w:rsidR="004054AC" w:rsidRPr="004B1AF9" w:rsidRDefault="000B5174" w:rsidP="004B1AF9">
    <w:pPr>
      <w:pStyle w:val="Head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ascii="Times New Roman" w:eastAsia="SimSun" w:hAnsi="Times New Roman" w:cs="Times New Roman"/>
        <w:b/>
        <w:bCs/>
        <w:sz w:val="22"/>
        <w:szCs w:val="22"/>
        <w:bdr w:val="nil"/>
      </w:rPr>
    </w:pPr>
    <w:r>
      <w:rPr>
        <w:rFonts w:ascii="Times New Roman" w:eastAsia="SimSun" w:hAnsi="Times New Roman" w:cs="Times New Roman"/>
        <w:b/>
        <w:bCs/>
        <w:noProof/>
        <w:sz w:val="22"/>
        <w:szCs w:val="22"/>
        <w:bdr w:val="ni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D323C4" wp14:editId="7B0FFC5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3" name="MSIPCM11b3491d9340712a7925529f" descr="{&quot;HashCode&quot;:-833558055,&quot;Height&quot;:9999999.0,&quot;Width&quot;:9999999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580DC1" w14:textId="77777777" w:rsidR="00685140" w:rsidRPr="00A85B58" w:rsidRDefault="00577ED8" w:rsidP="00A85B5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  <w:bar w:val="nil"/>
                            </w:pBdr>
                            <w:jc w:val="center"/>
                            <w:rPr>
                              <w:rFonts w:ascii="Calibri" w:eastAsia="SimSun" w:hAnsi="Calibri" w:cs="Calibri"/>
                              <w:color w:val="FF0000"/>
                              <w:bdr w:val="ni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1b3491d9340712a7925529f" o:spid="_x0000_s2052" type="#_x0000_t202" alt="{&quot;HashCode&quot;:-833558055,&quot;Height&quot;:9999999.0,&quot;Width&quot;:9999999.0,&quot;Placement&quot;:&quot;Header&quot;,&quot;Index&quot;:&quot;Primary&quot;,&quot;Section&quot;:2,&quot;Top&quot;:0.0,&quot;Left&quot;:0.0}" style="width:612pt;height:36.5pt;margin-top:0;margin-left:0;mso-position-horizontal:center;mso-position-horizontal-relative:page;mso-position-vertical:top;mso-position-vertical-relative:page;mso-wrap-distance-bottom:0;mso-wrap-distance-left:9pt;mso-wrap-distance-right:9pt;mso-wrap-distance-top:0;position:absolute;v-text-anchor:middle;z-index:251662336" o:allowincell="f" filled="f" fillcolor="this" stroked="f" strokeweight="0.5pt">
              <v:textbox inset=",0,,0">
                <w:txbxContent>
                  <w:p w:rsidR="00685140" w:rsidRPr="00A85B58" w:rsidP="00A85B58" w14:paraId="262E8C0D" w14:textId="77777777">
                    <w:pPr>
                      <w:keepNext w:val="0"/>
                      <w:keepLines w:val="0"/>
                      <w:pageBreakBefore w:val="0"/>
                      <w:widowControl/>
                      <w:suppressLineNumbers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  <w:bar w:val="nil"/>
                      </w:pBdr>
                      <w:shd w:val="clear" w:color="auto" w:fill="auto"/>
                      <w:suppressAutoHyphens w:val="0"/>
                      <w:bidi w:val="0"/>
                      <w:spacing w:before="0" w:beforeAutospacing="0" w:after="0" w:afterAutospacing="0" w:line="240" w:lineRule="auto"/>
                      <w:ind w:left="0" w:right="0" w:firstLine="0"/>
                      <w:contextualSpacing w:val="0"/>
                      <w:jc w:val="center"/>
                      <w:outlineLvl w:val="9"/>
                      <w:rPr>
                        <w:rFonts w:ascii="Calibri" w:eastAsia="宋体" w:hAnsi="Calibri" w:cs="Calibri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FF0000"/>
                        <w:spacing w:val="0"/>
                        <w:w w:val="100"/>
                        <w:kern w:val="0"/>
                        <w:position w:val="0"/>
                        <w:highlight w:val="none"/>
                        <w:u w:val="none"/>
                        <w:effect w:val="none"/>
                        <w:bdr w:val="nil"/>
                        <w:shd w:val="clear" w:color="auto" w:fill="auto"/>
                        <w:vertAlign w:val="baseline"/>
                        <w:rtl w:val="0"/>
                        <w:cs w:val="0"/>
                        <w:lang w:val="en-AU" w:bidi="ar-SA"/>
                      </w:rPr>
                    </w:pPr>
                  </w:p>
                </w:txbxContent>
              </v:textbox>
            </v:shape>
          </w:pict>
        </mc:Fallback>
      </mc:AlternateContent>
    </w:r>
    <w:r w:rsidRPr="004B1AF9">
      <w:rPr>
        <w:rFonts w:ascii="Times New Roman" w:eastAsia="SimSun" w:hAnsi="Times New Roman" w:cs="Times New Roman"/>
        <w:b/>
        <w:bCs/>
        <w:sz w:val="22"/>
        <w:szCs w:val="22"/>
        <w:bdr w:val="nil"/>
      </w:rPr>
      <w:t xml:space="preserve">This is page </w:t>
    </w:r>
    <w:r w:rsidRPr="004B1AF9">
      <w:rPr>
        <w:rFonts w:ascii="Times New Roman" w:eastAsia="SimSun" w:hAnsi="Times New Roman" w:cs="Times New Roman"/>
        <w:b/>
        <w:bCs/>
        <w:sz w:val="22"/>
        <w:szCs w:val="22"/>
        <w:bdr w:val="nil"/>
      </w:rPr>
      <w:fldChar w:fldCharType="begin"/>
    </w:r>
    <w:r w:rsidRPr="004B1AF9">
      <w:rPr>
        <w:rFonts w:ascii="Times New Roman" w:eastAsia="SimSun" w:hAnsi="Times New Roman" w:cs="Times New Roman"/>
        <w:b/>
        <w:bCs/>
        <w:sz w:val="22"/>
        <w:szCs w:val="22"/>
        <w:bdr w:val="nil"/>
      </w:rPr>
      <w:instrText xml:space="preserve"> PAGE   \* MERGEFORMAT </w:instrText>
    </w:r>
    <w:r w:rsidRPr="004B1AF9">
      <w:rPr>
        <w:rFonts w:ascii="Times New Roman" w:eastAsia="SimSun" w:hAnsi="Times New Roman" w:cs="Times New Roman"/>
        <w:b/>
        <w:bCs/>
        <w:sz w:val="22"/>
        <w:szCs w:val="22"/>
        <w:bdr w:val="nil"/>
      </w:rPr>
      <w:fldChar w:fldCharType="separate"/>
    </w:r>
    <w:r>
      <w:rPr>
        <w:rFonts w:ascii="Times New Roman" w:eastAsia="SimSun" w:hAnsi="Times New Roman" w:cs="Times New Roman"/>
        <w:b/>
        <w:bCs/>
        <w:noProof/>
        <w:sz w:val="22"/>
        <w:szCs w:val="22"/>
        <w:bdr w:val="nil"/>
      </w:rPr>
      <w:t>6</w:t>
    </w:r>
    <w:r w:rsidRPr="004B1AF9">
      <w:rPr>
        <w:rFonts w:ascii="Times New Roman" w:eastAsia="SimSun" w:hAnsi="Times New Roman" w:cs="Times New Roman"/>
        <w:b/>
        <w:bCs/>
        <w:sz w:val="22"/>
        <w:szCs w:val="22"/>
        <w:bdr w:val="nil"/>
      </w:rPr>
      <w:fldChar w:fldCharType="end"/>
    </w:r>
    <w:r w:rsidRPr="004B1AF9">
      <w:rPr>
        <w:rStyle w:val="PageNumber"/>
        <w:rFonts w:eastAsia="SimSun"/>
        <w:b/>
        <w:bCs/>
        <w:sz w:val="22"/>
        <w:szCs w:val="22"/>
        <w:bdr w:val="nil"/>
      </w:rPr>
      <w:t xml:space="preserve"> of </w:t>
    </w:r>
    <w:r>
      <w:rPr>
        <w:rStyle w:val="PageNumber"/>
        <w:rFonts w:eastAsia="SimSun"/>
        <w:b/>
        <w:bCs/>
        <w:sz w:val="22"/>
        <w:szCs w:val="22"/>
        <w:bdr w:val="nil"/>
      </w:rPr>
      <w:t>6</w:t>
    </w:r>
    <w:r w:rsidRPr="004B1AF9">
      <w:rPr>
        <w:rStyle w:val="PageNumber"/>
        <w:rFonts w:eastAsia="SimSun"/>
        <w:b/>
        <w:bCs/>
        <w:sz w:val="22"/>
        <w:szCs w:val="22"/>
        <w:bdr w:val="nil"/>
      </w:rPr>
      <w:t xml:space="preserve"> pages of the </w:t>
    </w:r>
    <w:r w:rsidRPr="004B1AF9">
      <w:rPr>
        <w:rFonts w:ascii="Times New Roman" w:eastAsia="SimSun" w:hAnsi="Times New Roman" w:cs="Times New Roman"/>
        <w:b/>
        <w:bCs/>
        <w:sz w:val="22"/>
        <w:szCs w:val="22"/>
        <w:bdr w:val="nil"/>
      </w:rPr>
      <w:t>Attachment to the Explanatory Statement to the</w:t>
    </w:r>
  </w:p>
  <w:p w14:paraId="7C2D8D98" w14:textId="381A3BC9" w:rsidR="004054AC" w:rsidRPr="004B1AF9" w:rsidRDefault="000B5174" w:rsidP="004B1AF9">
    <w:pPr>
      <w:pStyle w:val="Header"/>
      <w:pBdr>
        <w:top w:val="nil"/>
        <w:left w:val="nil"/>
        <w:bottom w:val="nil"/>
        <w:right w:val="nil"/>
        <w:between w:val="nil"/>
        <w:bar w:val="nil"/>
      </w:pBdr>
      <w:jc w:val="center"/>
      <w:rPr>
        <w:rStyle w:val="PageNumber"/>
        <w:rFonts w:eastAsia="SimSun"/>
        <w:b/>
        <w:bCs/>
        <w:sz w:val="22"/>
        <w:szCs w:val="22"/>
        <w:bdr w:val="nil"/>
      </w:rPr>
    </w:pPr>
    <w:r>
      <w:rPr>
        <w:rFonts w:ascii="Times New Roman" w:eastAsia="SimSun" w:hAnsi="Times New Roman" w:cs="Times New Roman"/>
        <w:b/>
        <w:bCs/>
        <w:i/>
        <w:iCs/>
        <w:sz w:val="22"/>
        <w:szCs w:val="22"/>
        <w:bdr w:val="nil"/>
      </w:rPr>
      <w:t>Liquor</w:t>
    </w:r>
    <w:r w:rsidRPr="004B1AF9">
      <w:rPr>
        <w:rFonts w:ascii="Times New Roman" w:eastAsia="SimSun" w:hAnsi="Times New Roman" w:cs="Times New Roman"/>
        <w:b/>
        <w:bCs/>
        <w:i/>
        <w:iCs/>
        <w:sz w:val="22"/>
        <w:szCs w:val="22"/>
        <w:bdr w:val="nil"/>
      </w:rPr>
      <w:t xml:space="preserve"> (Fees) Determination 20</w:t>
    </w:r>
    <w:r>
      <w:rPr>
        <w:rFonts w:ascii="Times New Roman" w:eastAsia="SimSun" w:hAnsi="Times New Roman" w:cs="Times New Roman"/>
        <w:b/>
        <w:bCs/>
        <w:i/>
        <w:iCs/>
        <w:sz w:val="22"/>
        <w:szCs w:val="22"/>
        <w:bdr w:val="nil"/>
      </w:rPr>
      <w:t>2</w:t>
    </w:r>
    <w:r w:rsidR="00BC09EC">
      <w:rPr>
        <w:rFonts w:ascii="Times New Roman" w:eastAsia="SimSun" w:hAnsi="Times New Roman" w:cs="Times New Roman"/>
        <w:b/>
        <w:bCs/>
        <w:i/>
        <w:iCs/>
        <w:sz w:val="22"/>
        <w:szCs w:val="22"/>
        <w:bdr w:val="nil"/>
      </w:rPr>
      <w:t>3</w:t>
    </w:r>
  </w:p>
  <w:p w14:paraId="7A9E0391" w14:textId="77777777" w:rsidR="004054AC" w:rsidRDefault="00577ED8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AB"/>
    <w:rsid w:val="0004174B"/>
    <w:rsid w:val="0008376F"/>
    <w:rsid w:val="000B5174"/>
    <w:rsid w:val="00356FAC"/>
    <w:rsid w:val="003F1C25"/>
    <w:rsid w:val="00456A00"/>
    <w:rsid w:val="004D3DBF"/>
    <w:rsid w:val="004F3D70"/>
    <w:rsid w:val="00505782"/>
    <w:rsid w:val="00577ED8"/>
    <w:rsid w:val="005E1664"/>
    <w:rsid w:val="005F3F50"/>
    <w:rsid w:val="006775AB"/>
    <w:rsid w:val="007633DA"/>
    <w:rsid w:val="00763E70"/>
    <w:rsid w:val="0082318C"/>
    <w:rsid w:val="008B0BE3"/>
    <w:rsid w:val="00932C34"/>
    <w:rsid w:val="00A8130B"/>
    <w:rsid w:val="00AA48A9"/>
    <w:rsid w:val="00BC09EC"/>
    <w:rsid w:val="00BE1AA6"/>
    <w:rsid w:val="00C52136"/>
    <w:rsid w:val="00D52819"/>
    <w:rsid w:val="00D63CCC"/>
    <w:rsid w:val="00D9497D"/>
    <w:rsid w:val="00E5553E"/>
    <w:rsid w:val="00E903F7"/>
    <w:rsid w:val="00EE24ED"/>
    <w:rsid w:val="00EE76F5"/>
    <w:rsid w:val="00F15A0B"/>
    <w:rsid w:val="00F16BE5"/>
    <w:rsid w:val="00F6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882D36"/>
  <w14:defaultImageDpi w14:val="96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E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B137-D6A9-4424-AF60-72583D16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2679</Words>
  <Characters>14258</Characters>
  <Application>Microsoft Office Word</Application>
  <DocSecurity>0</DocSecurity>
  <Lines>965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DI2008-</vt:lpstr>
    </vt:vector>
  </TitlesOfParts>
  <Company>ACT Government</Company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DI2008-</dc:title>
  <dc:creator>ACT Government</dc:creator>
  <cp:keywords>2</cp:keywords>
  <cp:lastModifiedBy>PCODCS</cp:lastModifiedBy>
  <cp:revision>4</cp:revision>
  <cp:lastPrinted>2014-05-30T01:35:00Z</cp:lastPrinted>
  <dcterms:created xsi:type="dcterms:W3CDTF">2023-07-26T05:19:00Z</dcterms:created>
  <dcterms:modified xsi:type="dcterms:W3CDTF">2023-07-26T05:19:00Z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c28a1-59e3-4b8d-9931-07e592b3aab7_ActionId">
    <vt:lpwstr>c472e7af-1c3f-4a5c-b4f1-3127ea5708ea</vt:lpwstr>
  </property>
  <property fmtid="{D5CDD505-2E9C-101B-9397-08002B2CF9AE}" pid="3" name="MSIP_Label_06cc28a1-59e3-4b8d-9931-07e592b3aab7_ContentBits">
    <vt:lpwstr>1</vt:lpwstr>
  </property>
  <property fmtid="{D5CDD505-2E9C-101B-9397-08002B2CF9AE}" pid="4" name="MSIP_Label_06cc28a1-59e3-4b8d-9931-07e592b3aab7_Enabled">
    <vt:lpwstr>true</vt:lpwstr>
  </property>
  <property fmtid="{D5CDD505-2E9C-101B-9397-08002B2CF9AE}" pid="5" name="MSIP_Label_06cc28a1-59e3-4b8d-9931-07e592b3aab7_Method">
    <vt:lpwstr>Privileged</vt:lpwstr>
  </property>
  <property fmtid="{D5CDD505-2E9C-101B-9397-08002B2CF9AE}" pid="6" name="MSIP_Label_06cc28a1-59e3-4b8d-9931-07e592b3aab7_Name">
    <vt:lpwstr>CABINET</vt:lpwstr>
  </property>
  <property fmtid="{D5CDD505-2E9C-101B-9397-08002B2CF9AE}" pid="7" name="MSIP_Label_06cc28a1-59e3-4b8d-9931-07e592b3aab7_SetDate">
    <vt:lpwstr>2021-05-24T05:33:54Z</vt:lpwstr>
  </property>
  <property fmtid="{D5CDD505-2E9C-101B-9397-08002B2CF9AE}" pid="8" name="MSIP_Label_06cc28a1-59e3-4b8d-9931-07e592b3aab7_SiteId">
    <vt:lpwstr>b46c1908-0334-4236-b978-585ee88e4199</vt:lpwstr>
  </property>
  <property fmtid="{D5CDD505-2E9C-101B-9397-08002B2CF9AE}" pid="9" name="CHECKEDOUTFROMJMS">
    <vt:lpwstr/>
  </property>
  <property fmtid="{D5CDD505-2E9C-101B-9397-08002B2CF9AE}" pid="10" name="DMSID">
    <vt:lpwstr>10811463</vt:lpwstr>
  </property>
  <property fmtid="{D5CDD505-2E9C-101B-9397-08002B2CF9AE}" pid="11" name="JMSREQUIREDCHECKIN">
    <vt:lpwstr/>
  </property>
</Properties>
</file>