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C3A" w14:textId="77777777" w:rsidR="00B42C67" w:rsidRPr="00F72CAC" w:rsidRDefault="00B42C67" w:rsidP="00F72CAC">
      <w:pPr>
        <w:spacing w:before="120"/>
        <w:rPr>
          <w:rFonts w:ascii="Arial" w:eastAsia="Times New Roman" w:hAnsi="Arial" w:cs="Arial"/>
          <w:szCs w:val="20"/>
        </w:rPr>
      </w:pPr>
      <w:r w:rsidRPr="00F72CAC">
        <w:rPr>
          <w:rFonts w:ascii="Arial" w:eastAsia="Times New Roman" w:hAnsi="Arial" w:cs="Arial"/>
          <w:szCs w:val="20"/>
        </w:rPr>
        <w:t>Australian Capital Territory</w:t>
      </w:r>
    </w:p>
    <w:p w14:paraId="130719C2" w14:textId="64D79112" w:rsidR="00B42C67" w:rsidRPr="00F72CAC" w:rsidRDefault="00F72CAC" w:rsidP="00F72CAC">
      <w:pPr>
        <w:pStyle w:val="Billname"/>
        <w:spacing w:before="700"/>
        <w:rPr>
          <w:rFonts w:ascii="Arial Bold" w:eastAsia="Times New Roman" w:hAnsi="Arial Bold" w:cs="Times New Roman"/>
          <w:bCs w:val="0"/>
          <w:spacing w:val="-2"/>
          <w:szCs w:val="20"/>
        </w:rPr>
      </w:pPr>
      <w:bookmarkStart w:id="0" w:name="_Hlk148454908"/>
      <w:r w:rsidRPr="00F72CAC">
        <w:rPr>
          <w:rFonts w:ascii="Arial Bold" w:eastAsia="Times New Roman" w:hAnsi="Arial Bold" w:cs="Times New Roman"/>
          <w:bCs w:val="0"/>
          <w:spacing w:val="-2"/>
          <w:szCs w:val="20"/>
        </w:rPr>
        <w:t>Urban Forest (Registration and Cancellation Criteria) Determination 2023</w:t>
      </w:r>
      <w:bookmarkEnd w:id="0"/>
    </w:p>
    <w:p w14:paraId="1273F568" w14:textId="6353484C" w:rsidR="00B42C67" w:rsidRPr="00F72CAC" w:rsidRDefault="00B42C67" w:rsidP="00F72CAC">
      <w:pPr>
        <w:spacing w:before="340"/>
        <w:rPr>
          <w:rFonts w:ascii="Arial" w:eastAsia="Times New Roman" w:hAnsi="Arial" w:cs="Arial"/>
          <w:b/>
          <w:bCs/>
          <w:szCs w:val="20"/>
        </w:rPr>
      </w:pPr>
      <w:r w:rsidRPr="00F72CAC">
        <w:rPr>
          <w:rFonts w:ascii="Arial" w:eastAsia="Times New Roman" w:hAnsi="Arial" w:cs="Arial"/>
          <w:b/>
          <w:bCs/>
          <w:szCs w:val="20"/>
        </w:rPr>
        <w:t>Disallowable instrument DI202</w:t>
      </w:r>
      <w:r w:rsidR="00FC579E" w:rsidRPr="00F72CAC">
        <w:rPr>
          <w:rFonts w:ascii="Arial" w:eastAsia="Times New Roman" w:hAnsi="Arial" w:cs="Arial"/>
          <w:b/>
          <w:bCs/>
          <w:szCs w:val="20"/>
        </w:rPr>
        <w:t>3</w:t>
      </w:r>
      <w:r w:rsidRPr="00F72CAC">
        <w:rPr>
          <w:rFonts w:ascii="Arial" w:eastAsia="Times New Roman" w:hAnsi="Arial" w:cs="Arial"/>
          <w:b/>
          <w:bCs/>
          <w:szCs w:val="20"/>
        </w:rPr>
        <w:t>-</w:t>
      </w:r>
      <w:r w:rsidR="00D55BB9">
        <w:rPr>
          <w:rFonts w:ascii="Arial" w:eastAsia="Times New Roman" w:hAnsi="Arial" w:cs="Arial"/>
          <w:b/>
          <w:bCs/>
          <w:szCs w:val="20"/>
        </w:rPr>
        <w:t>271</w:t>
      </w:r>
    </w:p>
    <w:p w14:paraId="059A46AA" w14:textId="77777777" w:rsidR="00B42C67" w:rsidRPr="00F72CAC" w:rsidRDefault="00B42C67" w:rsidP="00F72CAC">
      <w:pPr>
        <w:pStyle w:val="madeunder"/>
        <w:spacing w:before="300" w:after="0"/>
        <w:rPr>
          <w:rFonts w:eastAsia="Times New Roman"/>
          <w:szCs w:val="20"/>
        </w:rPr>
      </w:pPr>
      <w:r w:rsidRPr="00F72CAC">
        <w:rPr>
          <w:rFonts w:eastAsia="Times New Roman"/>
          <w:szCs w:val="20"/>
        </w:rPr>
        <w:t>made under the</w:t>
      </w:r>
    </w:p>
    <w:p w14:paraId="0A959DDC" w14:textId="5CFCA0B9" w:rsidR="00B42C67" w:rsidRPr="00F72CAC" w:rsidRDefault="00F72CAC" w:rsidP="00F72CAC">
      <w:pPr>
        <w:pStyle w:val="CoverActName"/>
        <w:spacing w:before="320" w:after="0"/>
        <w:rPr>
          <w:rFonts w:eastAsia="Times New Roman"/>
          <w:bCs w:val="0"/>
          <w:sz w:val="20"/>
          <w:szCs w:val="20"/>
        </w:rPr>
      </w:pPr>
      <w:r w:rsidRPr="005665E3">
        <w:rPr>
          <w:sz w:val="20"/>
          <w:szCs w:val="20"/>
        </w:rPr>
        <w:t>Urban Forest Act</w:t>
      </w:r>
      <w:r>
        <w:rPr>
          <w:sz w:val="20"/>
        </w:rPr>
        <w:t xml:space="preserve"> 2023,</w:t>
      </w:r>
      <w:r w:rsidRPr="005665E3">
        <w:rPr>
          <w:sz w:val="20"/>
          <w:szCs w:val="20"/>
        </w:rPr>
        <w:t xml:space="preserve"> s</w:t>
      </w:r>
      <w:r>
        <w:rPr>
          <w:sz w:val="20"/>
        </w:rPr>
        <w:t xml:space="preserve"> </w:t>
      </w:r>
      <w:r w:rsidRPr="005665E3">
        <w:rPr>
          <w:sz w:val="20"/>
          <w:szCs w:val="20"/>
        </w:rPr>
        <w:t>52 (</w:t>
      </w:r>
      <w:r w:rsidRPr="005665E3">
        <w:rPr>
          <w:sz w:val="20"/>
        </w:rPr>
        <w:t>Criteria for registration and cancellation of registration</w:t>
      </w:r>
      <w:r w:rsidRPr="005665E3">
        <w:rPr>
          <w:sz w:val="20"/>
          <w:szCs w:val="20"/>
        </w:rPr>
        <w:t>)</w:t>
      </w:r>
    </w:p>
    <w:p w14:paraId="2A4B3528" w14:textId="77777777" w:rsidR="00B42C67" w:rsidRPr="00F72CAC" w:rsidRDefault="00B42C67" w:rsidP="00F72CAC">
      <w:pPr>
        <w:spacing w:before="360"/>
        <w:ind w:right="565"/>
        <w:rPr>
          <w:rFonts w:ascii="Arial" w:eastAsia="Times New Roman" w:hAnsi="Arial" w:cs="Arial"/>
          <w:b/>
          <w:bCs/>
          <w:sz w:val="28"/>
          <w:szCs w:val="28"/>
        </w:rPr>
      </w:pPr>
      <w:r w:rsidRPr="00F72CAC">
        <w:rPr>
          <w:rFonts w:ascii="Arial" w:eastAsia="Times New Roman" w:hAnsi="Arial" w:cs="Arial"/>
          <w:b/>
          <w:bCs/>
          <w:sz w:val="28"/>
          <w:szCs w:val="28"/>
        </w:rPr>
        <w:t>EXPLANATORY STATEMENT</w:t>
      </w:r>
    </w:p>
    <w:p w14:paraId="0483CEF5" w14:textId="77777777" w:rsidR="00F72CAC" w:rsidRDefault="00F72CAC" w:rsidP="00F72CAC">
      <w:pPr>
        <w:pStyle w:val="N-line3"/>
        <w:pBdr>
          <w:bottom w:val="none" w:sz="0" w:space="0" w:color="auto"/>
        </w:pBdr>
      </w:pPr>
    </w:p>
    <w:p w14:paraId="4FA752C3" w14:textId="32A3FCE2" w:rsidR="00F72CAC" w:rsidRDefault="00F72CAC" w:rsidP="00F72CAC">
      <w:pPr>
        <w:pStyle w:val="N-line3"/>
        <w:pBdr>
          <w:top w:val="single" w:sz="12" w:space="1" w:color="auto"/>
          <w:bottom w:val="none" w:sz="0" w:space="0" w:color="auto"/>
        </w:pBdr>
      </w:pPr>
    </w:p>
    <w:p w14:paraId="18560F2C" w14:textId="77777777" w:rsidR="00B42C67" w:rsidRPr="00425C39" w:rsidRDefault="00B42C67" w:rsidP="00F72CAC">
      <w:pPr>
        <w:shd w:val="clear" w:color="auto" w:fill="FFFFFF"/>
        <w:spacing w:before="120" w:after="240"/>
        <w:jc w:val="both"/>
        <w:rPr>
          <w:rFonts w:ascii="Arial" w:eastAsia="Times New Roman" w:hAnsi="Arial" w:cs="Arial"/>
          <w:color w:val="000000"/>
          <w:lang w:eastAsia="en-AU"/>
        </w:rPr>
      </w:pPr>
      <w:r w:rsidRPr="00425C39">
        <w:rPr>
          <w:rFonts w:ascii="Arial" w:eastAsia="Times New Roman" w:hAnsi="Arial" w:cs="Arial"/>
          <w:b/>
          <w:bCs/>
          <w:color w:val="000000"/>
          <w:lang w:eastAsia="en-AU"/>
        </w:rPr>
        <w:t>Overview</w:t>
      </w:r>
    </w:p>
    <w:p w14:paraId="27A1DB9B" w14:textId="2958AC6C" w:rsidR="00B42C67" w:rsidRDefault="00B42C67" w:rsidP="00B42C67">
      <w:pPr>
        <w:shd w:val="clear" w:color="auto" w:fill="FFFFFF"/>
        <w:rPr>
          <w:rFonts w:eastAsia="Times New Roman"/>
          <w:color w:val="000000"/>
          <w:lang w:eastAsia="en-AU"/>
        </w:rPr>
      </w:pPr>
      <w:r w:rsidRPr="004520A1">
        <w:rPr>
          <w:rFonts w:eastAsia="Times New Roman"/>
          <w:color w:val="000000"/>
          <w:lang w:eastAsia="en-AU"/>
        </w:rPr>
        <w:t xml:space="preserve">Section </w:t>
      </w:r>
      <w:r>
        <w:rPr>
          <w:rFonts w:eastAsia="Times New Roman"/>
          <w:color w:val="000000"/>
          <w:lang w:eastAsia="en-AU"/>
        </w:rPr>
        <w:t>52</w:t>
      </w:r>
      <w:r w:rsidRPr="004520A1">
        <w:rPr>
          <w:rFonts w:eastAsia="Times New Roman"/>
          <w:color w:val="000000"/>
          <w:lang w:eastAsia="en-AU"/>
        </w:rPr>
        <w:t xml:space="preserve"> of the</w:t>
      </w:r>
      <w:r>
        <w:rPr>
          <w:rFonts w:eastAsia="Times New Roman"/>
          <w:color w:val="000000"/>
          <w:lang w:eastAsia="en-AU"/>
        </w:rPr>
        <w:t xml:space="preserve"> </w:t>
      </w:r>
      <w:r>
        <w:rPr>
          <w:rFonts w:eastAsia="Times New Roman"/>
          <w:i/>
          <w:iCs/>
          <w:color w:val="000000"/>
          <w:lang w:eastAsia="en-AU"/>
        </w:rPr>
        <w:t xml:space="preserve">Urban Forest </w:t>
      </w:r>
      <w:r w:rsidRPr="00AD0CCA">
        <w:rPr>
          <w:rFonts w:eastAsia="Times New Roman"/>
          <w:i/>
          <w:iCs/>
          <w:color w:val="000000"/>
          <w:lang w:eastAsia="en-AU"/>
        </w:rPr>
        <w:t>Act</w:t>
      </w:r>
      <w:r>
        <w:rPr>
          <w:rFonts w:eastAsia="Times New Roman"/>
          <w:i/>
          <w:iCs/>
          <w:color w:val="000000"/>
          <w:lang w:eastAsia="en-AU"/>
        </w:rPr>
        <w:t xml:space="preserve"> 202</w:t>
      </w:r>
      <w:r w:rsidR="00142425">
        <w:rPr>
          <w:rFonts w:eastAsia="Times New Roman"/>
          <w:i/>
          <w:iCs/>
          <w:color w:val="000000"/>
          <w:lang w:eastAsia="en-AU"/>
        </w:rPr>
        <w:t>3</w:t>
      </w:r>
      <w:r>
        <w:rPr>
          <w:rFonts w:eastAsia="Times New Roman"/>
          <w:i/>
          <w:iCs/>
          <w:color w:val="000000"/>
          <w:lang w:eastAsia="en-AU"/>
        </w:rPr>
        <w:t xml:space="preserve"> </w:t>
      </w:r>
      <w:r w:rsidRPr="004520A1">
        <w:rPr>
          <w:rFonts w:eastAsia="Times New Roman"/>
          <w:color w:val="000000"/>
          <w:lang w:eastAsia="en-AU"/>
        </w:rPr>
        <w:t xml:space="preserve">allows the Minister to </w:t>
      </w:r>
      <w:r>
        <w:rPr>
          <w:rFonts w:eastAsia="Times New Roman"/>
          <w:color w:val="000000"/>
          <w:lang w:eastAsia="en-AU"/>
        </w:rPr>
        <w:t>determine</w:t>
      </w:r>
    </w:p>
    <w:p w14:paraId="131E36A8" w14:textId="4557A8C8" w:rsidR="00B42C67" w:rsidRPr="00B42C67" w:rsidRDefault="00B42C67" w:rsidP="00B42C67">
      <w:pPr>
        <w:pStyle w:val="ListParagraph"/>
        <w:numPr>
          <w:ilvl w:val="0"/>
          <w:numId w:val="2"/>
        </w:numPr>
        <w:shd w:val="clear" w:color="auto" w:fill="FFFFFF"/>
        <w:rPr>
          <w:rFonts w:eastAsia="Times New Roman"/>
          <w:color w:val="000000"/>
          <w:lang w:eastAsia="en-AU"/>
        </w:rPr>
      </w:pPr>
      <w:r w:rsidRPr="00B42C67">
        <w:rPr>
          <w:rFonts w:eastAsia="Times New Roman"/>
          <w:color w:val="000000"/>
          <w:lang w:eastAsia="en-AU"/>
        </w:rPr>
        <w:t xml:space="preserve">criteria (the </w:t>
      </w:r>
      <w:r w:rsidRPr="00B42C67">
        <w:rPr>
          <w:rFonts w:eastAsia="Times New Roman"/>
          <w:b/>
          <w:bCs/>
          <w:i/>
          <w:iCs/>
          <w:color w:val="000000"/>
          <w:lang w:eastAsia="en-AU"/>
        </w:rPr>
        <w:t>registration criteria</w:t>
      </w:r>
      <w:r w:rsidRPr="00B42C67">
        <w:rPr>
          <w:rFonts w:eastAsia="Times New Roman"/>
          <w:color w:val="000000"/>
          <w:lang w:eastAsia="en-AU"/>
        </w:rPr>
        <w:t>) for the registration of a tree; and</w:t>
      </w:r>
    </w:p>
    <w:p w14:paraId="04B7A1B2" w14:textId="52E66C24" w:rsidR="00B42C67" w:rsidRPr="00B42C67" w:rsidRDefault="00B42C67" w:rsidP="00B42C67">
      <w:pPr>
        <w:pStyle w:val="ListParagraph"/>
        <w:numPr>
          <w:ilvl w:val="0"/>
          <w:numId w:val="2"/>
        </w:numPr>
        <w:shd w:val="clear" w:color="auto" w:fill="FFFFFF"/>
        <w:rPr>
          <w:rFonts w:eastAsia="Times New Roman"/>
          <w:color w:val="000000"/>
          <w:lang w:eastAsia="en-AU"/>
        </w:rPr>
      </w:pPr>
      <w:r w:rsidRPr="00B42C67">
        <w:rPr>
          <w:rFonts w:eastAsia="Times New Roman"/>
          <w:color w:val="000000"/>
          <w:lang w:eastAsia="en-AU"/>
        </w:rPr>
        <w:t xml:space="preserve">criteria (the </w:t>
      </w:r>
      <w:r w:rsidRPr="00B42C67">
        <w:rPr>
          <w:rFonts w:eastAsia="Times New Roman"/>
          <w:b/>
          <w:bCs/>
          <w:i/>
          <w:iCs/>
          <w:color w:val="000000"/>
          <w:lang w:eastAsia="en-AU"/>
        </w:rPr>
        <w:t>cancellation criteria</w:t>
      </w:r>
      <w:r w:rsidRPr="00B42C67">
        <w:rPr>
          <w:rFonts w:eastAsia="Times New Roman"/>
          <w:color w:val="000000"/>
          <w:lang w:eastAsia="en-AU"/>
        </w:rPr>
        <w:t>) for the cancellation of a tree’s registration.</w:t>
      </w:r>
    </w:p>
    <w:p w14:paraId="2424AC90" w14:textId="6CCA301F" w:rsidR="00B42C67" w:rsidRDefault="00B42C67" w:rsidP="00AD0CCA">
      <w:r>
        <w:t xml:space="preserve">The registration criteria apply to assessments of trees or groups of trees that are being considered for inclusion onto the Tree Register. </w:t>
      </w:r>
    </w:p>
    <w:p w14:paraId="1C2D88A3" w14:textId="49DB83B9" w:rsidR="00B42C67" w:rsidRDefault="00B42C67" w:rsidP="00AD0CCA">
      <w:r>
        <w:t>The cancellation criteria apply to assessments of tree</w:t>
      </w:r>
      <w:r w:rsidR="00142425">
        <w:t>s</w:t>
      </w:r>
      <w:r>
        <w:t xml:space="preserve"> or groups of trees on the ACT Tree Register that are being considered for cancellation.</w:t>
      </w:r>
    </w:p>
    <w:p w14:paraId="6CA790EC" w14:textId="77777777" w:rsidR="00B42C67" w:rsidRDefault="00B42C67" w:rsidP="00AD0CCA">
      <w:pPr>
        <w:shd w:val="clear" w:color="auto" w:fill="FFFFFF"/>
        <w:jc w:val="both"/>
        <w:rPr>
          <w:rFonts w:ascii="Arial" w:eastAsia="Times New Roman" w:hAnsi="Arial" w:cs="Arial"/>
          <w:b/>
          <w:bCs/>
          <w:color w:val="000000"/>
          <w:lang w:eastAsia="en-AU"/>
        </w:rPr>
      </w:pPr>
      <w:r>
        <w:rPr>
          <w:rFonts w:ascii="Arial" w:eastAsia="Times New Roman" w:hAnsi="Arial" w:cs="Arial"/>
          <w:b/>
          <w:bCs/>
          <w:color w:val="000000"/>
          <w:lang w:eastAsia="en-AU"/>
        </w:rPr>
        <w:t>Human rights</w:t>
      </w:r>
    </w:p>
    <w:p w14:paraId="5B38EB07" w14:textId="77777777" w:rsidR="00747DEB" w:rsidRDefault="00B42C67" w:rsidP="00AD0CCA">
      <w:pPr>
        <w:shd w:val="clear" w:color="auto" w:fill="FFFFFF"/>
        <w:jc w:val="both"/>
        <w:rPr>
          <w:rFonts w:eastAsia="Times New Roman"/>
          <w:color w:val="000000"/>
          <w:lang w:eastAsia="en-AU"/>
        </w:rPr>
      </w:pPr>
      <w:r w:rsidRPr="004520A1">
        <w:rPr>
          <w:rFonts w:eastAsia="Times New Roman"/>
          <w:color w:val="000000"/>
          <w:lang w:eastAsia="en-AU"/>
        </w:rPr>
        <w:t>The Standing Committee on Justice and Community Safety (Legislative Scrutiny Role) terms of reference require</w:t>
      </w:r>
      <w:r>
        <w:rPr>
          <w:rFonts w:eastAsia="Times New Roman"/>
          <w:color w:val="000000"/>
          <w:lang w:eastAsia="en-AU"/>
        </w:rPr>
        <w:t xml:space="preserve"> </w:t>
      </w:r>
      <w:r w:rsidRPr="004520A1">
        <w:rPr>
          <w:rFonts w:eastAsia="Times New Roman"/>
          <w:color w:val="000000"/>
          <w:lang w:eastAsia="en-AU"/>
        </w:rPr>
        <w:t>consideration of human rights</w:t>
      </w:r>
      <w:r>
        <w:rPr>
          <w:rFonts w:eastAsia="Times New Roman"/>
          <w:color w:val="000000"/>
          <w:lang w:eastAsia="en-AU"/>
        </w:rPr>
        <w:t xml:space="preserve"> </w:t>
      </w:r>
      <w:r w:rsidRPr="004520A1">
        <w:rPr>
          <w:rFonts w:eastAsia="Times New Roman"/>
          <w:color w:val="000000"/>
          <w:lang w:eastAsia="en-AU"/>
        </w:rPr>
        <w:t xml:space="preserve">impacts, among other matters. </w:t>
      </w:r>
    </w:p>
    <w:p w14:paraId="294CFEB7" w14:textId="67D53661" w:rsidR="00747DEB" w:rsidRDefault="00B42C67" w:rsidP="00AD0CCA">
      <w:pPr>
        <w:shd w:val="clear" w:color="auto" w:fill="FFFFFF"/>
        <w:jc w:val="both"/>
        <w:rPr>
          <w:rFonts w:eastAsia="Times New Roman"/>
          <w:color w:val="000000"/>
          <w:lang w:eastAsia="en-AU"/>
        </w:rPr>
      </w:pPr>
      <w:r w:rsidRPr="004520A1">
        <w:rPr>
          <w:rFonts w:eastAsia="Times New Roman"/>
          <w:color w:val="000000"/>
          <w:lang w:eastAsia="en-AU"/>
        </w:rPr>
        <w:t xml:space="preserve">In this case, </w:t>
      </w:r>
      <w:r w:rsidR="00747DEB">
        <w:rPr>
          <w:rFonts w:eastAsia="Times New Roman"/>
          <w:color w:val="000000"/>
          <w:lang w:eastAsia="en-AU"/>
        </w:rPr>
        <w:t>Cultural and Other Rights of Aboriginal and Torres Strait Islander Peoples are promoted. Th</w:t>
      </w:r>
      <w:r w:rsidR="00702E76">
        <w:rPr>
          <w:rFonts w:eastAsia="Times New Roman"/>
          <w:color w:val="000000"/>
          <w:lang w:eastAsia="en-AU"/>
        </w:rPr>
        <w:t>is</w:t>
      </w:r>
      <w:r w:rsidR="00747DEB">
        <w:rPr>
          <w:rFonts w:eastAsia="Times New Roman"/>
          <w:color w:val="000000"/>
          <w:lang w:eastAsia="en-AU"/>
        </w:rPr>
        <w:t xml:space="preserve"> right seeks to strengthen Aboriginal peoples’ enjoyment of their culture and ability to engage in their distinct cultural practices relating to their use and enjoyment of land, natural resources and place. The inclusion of cultural significance as a Criteria for Registration of trees recognises the value of </w:t>
      </w:r>
      <w:r w:rsidR="00702E76">
        <w:rPr>
          <w:rFonts w:eastAsia="Times New Roman"/>
          <w:color w:val="000000"/>
          <w:lang w:eastAsia="en-AU"/>
        </w:rPr>
        <w:t xml:space="preserve">local </w:t>
      </w:r>
      <w:r w:rsidR="00747DEB">
        <w:rPr>
          <w:rFonts w:eastAsia="Times New Roman"/>
          <w:color w:val="000000"/>
          <w:lang w:eastAsia="en-AU"/>
        </w:rPr>
        <w:t>Aboriginal cultural heritage and ongoing cultural practices relating to trees in the ACT.</w:t>
      </w:r>
    </w:p>
    <w:p w14:paraId="1F651261" w14:textId="77777777" w:rsidR="00B42C67" w:rsidRPr="00425C39" w:rsidRDefault="00B42C67" w:rsidP="00AD0CCA">
      <w:pPr>
        <w:shd w:val="clear" w:color="auto" w:fill="FFFFFF"/>
        <w:jc w:val="both"/>
        <w:rPr>
          <w:rFonts w:ascii="Arial" w:eastAsia="Times New Roman" w:hAnsi="Arial" w:cs="Arial"/>
          <w:b/>
          <w:bCs/>
          <w:color w:val="000000"/>
          <w:lang w:eastAsia="en-AU"/>
        </w:rPr>
      </w:pPr>
      <w:bookmarkStart w:id="1" w:name="_Hlk103944546"/>
      <w:r w:rsidRPr="00425C39">
        <w:rPr>
          <w:rFonts w:ascii="Arial" w:eastAsia="Times New Roman" w:hAnsi="Arial" w:cs="Arial"/>
          <w:b/>
          <w:bCs/>
          <w:color w:val="000000"/>
          <w:lang w:eastAsia="en-AU"/>
        </w:rPr>
        <w:t>Climate Change</w:t>
      </w:r>
      <w:bookmarkEnd w:id="1"/>
    </w:p>
    <w:p w14:paraId="037EC5BE" w14:textId="00FBC688" w:rsidR="00B42C67" w:rsidRPr="004520A1" w:rsidRDefault="00B42C67" w:rsidP="00AD0CCA">
      <w:pPr>
        <w:shd w:val="clear" w:color="auto" w:fill="FFFFFF"/>
        <w:rPr>
          <w:rFonts w:eastAsia="Times New Roman"/>
          <w:color w:val="000000"/>
          <w:lang w:eastAsia="en-AU"/>
        </w:rPr>
      </w:pPr>
      <w:r w:rsidRPr="004520A1">
        <w:rPr>
          <w:rFonts w:eastAsia="Times New Roman"/>
          <w:color w:val="000000"/>
          <w:lang w:eastAsia="en-AU"/>
        </w:rPr>
        <w:t xml:space="preserve">Transport Canberra and City Services anticipates that the </w:t>
      </w:r>
      <w:r w:rsidR="00AD0CCA">
        <w:rPr>
          <w:rFonts w:eastAsia="Times New Roman"/>
          <w:color w:val="000000"/>
          <w:lang w:eastAsia="en-AU"/>
        </w:rPr>
        <w:t>ACT Tree Register</w:t>
      </w:r>
      <w:r w:rsidRPr="004520A1">
        <w:rPr>
          <w:rFonts w:eastAsia="Times New Roman"/>
          <w:color w:val="000000"/>
          <w:lang w:eastAsia="en-AU"/>
        </w:rPr>
        <w:t xml:space="preserve"> will have </w:t>
      </w:r>
      <w:r>
        <w:rPr>
          <w:rFonts w:eastAsia="Times New Roman"/>
          <w:color w:val="000000"/>
          <w:lang w:eastAsia="en-AU"/>
        </w:rPr>
        <w:t>a positive</w:t>
      </w:r>
      <w:r w:rsidRPr="004520A1">
        <w:rPr>
          <w:rFonts w:eastAsia="Times New Roman"/>
          <w:color w:val="000000"/>
          <w:lang w:eastAsia="en-AU"/>
        </w:rPr>
        <w:t xml:space="preserve"> impact on climate change.</w:t>
      </w:r>
      <w:r w:rsidR="00AD0CCA">
        <w:rPr>
          <w:rFonts w:eastAsia="Times New Roman"/>
          <w:color w:val="000000"/>
          <w:lang w:eastAsia="en-AU"/>
        </w:rPr>
        <w:t xml:space="preserve"> The ACT Tree Register protects the most significant trees in the ACT and promotes environmental values in the community.</w:t>
      </w:r>
    </w:p>
    <w:p w14:paraId="0DD8EAA4" w14:textId="1B3313B4" w:rsidR="00B42C67" w:rsidRPr="00747DEB" w:rsidRDefault="00B42C67" w:rsidP="00F72CAC">
      <w:pPr>
        <w:pStyle w:val="NormalWeb"/>
        <w:keepNext/>
        <w:shd w:val="clear" w:color="auto" w:fill="FFFFFF"/>
        <w:spacing w:before="240" w:beforeAutospacing="0" w:after="0" w:afterAutospacing="0"/>
        <w:rPr>
          <w:rFonts w:ascii="Arial" w:hAnsi="Arial" w:cs="Arial"/>
          <w:b/>
          <w:bCs/>
        </w:rPr>
      </w:pPr>
      <w:bookmarkStart w:id="2" w:name="_Hlk103945138"/>
      <w:r w:rsidRPr="00747DEB">
        <w:rPr>
          <w:rFonts w:ascii="Arial" w:hAnsi="Arial" w:cs="Arial"/>
          <w:b/>
          <w:bCs/>
        </w:rPr>
        <w:lastRenderedPageBreak/>
        <w:t>Outline of Provisions</w:t>
      </w:r>
      <w:bookmarkEnd w:id="2"/>
    </w:p>
    <w:p w14:paraId="7B7BBA9B" w14:textId="530FD327" w:rsidR="00FC579E" w:rsidRDefault="00F72CAC" w:rsidP="00FC579E">
      <w:pPr>
        <w:shd w:val="clear" w:color="auto" w:fill="FFFFFF"/>
        <w:rPr>
          <w:rFonts w:eastAsia="Times New Roman"/>
          <w:b/>
          <w:bCs/>
          <w:color w:val="000000"/>
          <w:lang w:eastAsia="en-AU"/>
        </w:rPr>
      </w:pPr>
      <w:r>
        <w:rPr>
          <w:rFonts w:eastAsia="Times New Roman"/>
          <w:b/>
          <w:bCs/>
          <w:color w:val="000000"/>
          <w:lang w:eastAsia="en-AU"/>
        </w:rPr>
        <w:t>Section</w:t>
      </w:r>
      <w:r w:rsidR="00FC579E" w:rsidRPr="004520A1">
        <w:rPr>
          <w:rFonts w:eastAsia="Times New Roman"/>
          <w:b/>
          <w:bCs/>
          <w:color w:val="000000"/>
          <w:lang w:eastAsia="en-AU"/>
        </w:rPr>
        <w:t xml:space="preserve"> 1</w:t>
      </w:r>
      <w:r w:rsidR="00FC579E">
        <w:rPr>
          <w:rFonts w:eastAsia="Times New Roman"/>
          <w:b/>
          <w:bCs/>
          <w:color w:val="000000"/>
          <w:lang w:eastAsia="en-AU"/>
        </w:rPr>
        <w:t xml:space="preserve"> </w:t>
      </w:r>
      <w:r w:rsidR="00FC579E">
        <w:rPr>
          <w:rFonts w:eastAsia="Times New Roman"/>
          <w:b/>
          <w:bCs/>
          <w:color w:val="000000"/>
          <w:lang w:eastAsia="en-AU"/>
        </w:rPr>
        <w:tab/>
        <w:t>Name of instrument</w:t>
      </w:r>
    </w:p>
    <w:p w14:paraId="54B2CA43" w14:textId="73745503" w:rsidR="00FC579E" w:rsidRPr="004520A1" w:rsidRDefault="00FC579E" w:rsidP="00FC579E">
      <w:pPr>
        <w:shd w:val="clear" w:color="auto" w:fill="FFFFFF"/>
        <w:spacing w:before="120"/>
        <w:rPr>
          <w:rFonts w:eastAsia="Times New Roman"/>
          <w:color w:val="000000"/>
          <w:lang w:eastAsia="en-AU"/>
        </w:rPr>
      </w:pPr>
      <w:r>
        <w:rPr>
          <w:rFonts w:eastAsia="Times New Roman"/>
          <w:color w:val="000000"/>
          <w:lang w:eastAsia="en-AU"/>
        </w:rPr>
        <w:t xml:space="preserve">This </w:t>
      </w:r>
      <w:r w:rsidR="00142425">
        <w:rPr>
          <w:rFonts w:eastAsia="Times New Roman"/>
          <w:color w:val="000000"/>
          <w:lang w:eastAsia="en-AU"/>
        </w:rPr>
        <w:t>section</w:t>
      </w:r>
      <w:r>
        <w:rPr>
          <w:rFonts w:eastAsia="Times New Roman"/>
          <w:color w:val="000000"/>
          <w:lang w:eastAsia="en-AU"/>
        </w:rPr>
        <w:t xml:space="preserve"> </w:t>
      </w:r>
      <w:r w:rsidRPr="004520A1">
        <w:rPr>
          <w:rFonts w:eastAsia="Times New Roman"/>
          <w:color w:val="000000"/>
          <w:lang w:eastAsia="en-AU"/>
        </w:rPr>
        <w:t>names the instrument the</w:t>
      </w:r>
      <w:r>
        <w:rPr>
          <w:rFonts w:eastAsia="Times New Roman"/>
          <w:color w:val="000000"/>
          <w:lang w:eastAsia="en-AU"/>
        </w:rPr>
        <w:t xml:space="preserve"> </w:t>
      </w:r>
      <w:r w:rsidR="00F72CAC" w:rsidRPr="00F72CAC">
        <w:rPr>
          <w:rFonts w:eastAsia="Times New Roman"/>
          <w:i/>
          <w:iCs/>
          <w:color w:val="000000"/>
          <w:lang w:eastAsia="en-AU"/>
        </w:rPr>
        <w:t>Urban Forest (Registration and Cancellation Criteria) Determination 2023</w:t>
      </w:r>
      <w:r w:rsidRPr="00F72CAC">
        <w:rPr>
          <w:rFonts w:eastAsia="Times New Roman"/>
          <w:color w:val="000000"/>
          <w:lang w:eastAsia="en-AU"/>
        </w:rPr>
        <w:t>.</w:t>
      </w:r>
    </w:p>
    <w:p w14:paraId="6A065337" w14:textId="4D3A822A" w:rsidR="00FC579E" w:rsidRDefault="00F72CAC" w:rsidP="00FC579E">
      <w:pPr>
        <w:shd w:val="clear" w:color="auto" w:fill="FFFFFF"/>
        <w:rPr>
          <w:rFonts w:eastAsia="Times New Roman"/>
          <w:color w:val="000000"/>
          <w:lang w:eastAsia="en-AU"/>
        </w:rPr>
      </w:pPr>
      <w:r>
        <w:rPr>
          <w:rFonts w:eastAsia="Times New Roman"/>
          <w:b/>
          <w:bCs/>
          <w:color w:val="000000"/>
          <w:lang w:eastAsia="en-AU"/>
        </w:rPr>
        <w:t>Section</w:t>
      </w:r>
      <w:r w:rsidR="00FC579E" w:rsidRPr="004520A1">
        <w:rPr>
          <w:rFonts w:eastAsia="Times New Roman"/>
          <w:b/>
          <w:bCs/>
          <w:color w:val="000000"/>
          <w:lang w:eastAsia="en-AU"/>
        </w:rPr>
        <w:t xml:space="preserve"> 2</w:t>
      </w:r>
      <w:r w:rsidR="00FC579E">
        <w:rPr>
          <w:rFonts w:eastAsia="Times New Roman"/>
          <w:b/>
          <w:bCs/>
          <w:color w:val="000000"/>
          <w:lang w:eastAsia="en-AU"/>
        </w:rPr>
        <w:t xml:space="preserve"> </w:t>
      </w:r>
      <w:r w:rsidR="00FC579E">
        <w:rPr>
          <w:rFonts w:eastAsia="Times New Roman"/>
          <w:b/>
          <w:bCs/>
          <w:color w:val="000000"/>
          <w:lang w:eastAsia="en-AU"/>
        </w:rPr>
        <w:tab/>
      </w:r>
      <w:r w:rsidR="00FC579E" w:rsidRPr="00425C39">
        <w:rPr>
          <w:rFonts w:eastAsia="Times New Roman"/>
          <w:b/>
          <w:bCs/>
          <w:color w:val="000000"/>
          <w:lang w:eastAsia="en-AU"/>
        </w:rPr>
        <w:t>Commencement</w:t>
      </w:r>
    </w:p>
    <w:p w14:paraId="0FB34DE2" w14:textId="7AB63C51" w:rsidR="00FC579E" w:rsidRPr="004520A1" w:rsidRDefault="00FC579E" w:rsidP="00FC579E">
      <w:pPr>
        <w:shd w:val="clear" w:color="auto" w:fill="FFFFFF"/>
        <w:spacing w:before="120"/>
        <w:rPr>
          <w:rFonts w:eastAsia="Times New Roman"/>
          <w:color w:val="000000"/>
          <w:lang w:eastAsia="en-AU"/>
        </w:rPr>
      </w:pPr>
      <w:r>
        <w:rPr>
          <w:rFonts w:eastAsia="Times New Roman"/>
          <w:color w:val="000000"/>
          <w:lang w:eastAsia="en-AU"/>
        </w:rPr>
        <w:t xml:space="preserve">This </w:t>
      </w:r>
      <w:r w:rsidR="00142425">
        <w:rPr>
          <w:rFonts w:eastAsia="Times New Roman"/>
          <w:color w:val="000000"/>
          <w:lang w:eastAsia="en-AU"/>
        </w:rPr>
        <w:t>section</w:t>
      </w:r>
      <w:r>
        <w:rPr>
          <w:rFonts w:eastAsia="Times New Roman"/>
          <w:color w:val="000000"/>
          <w:lang w:eastAsia="en-AU"/>
        </w:rPr>
        <w:t xml:space="preserve"> </w:t>
      </w:r>
      <w:r w:rsidRPr="004520A1">
        <w:rPr>
          <w:rFonts w:eastAsia="Times New Roman"/>
          <w:color w:val="000000"/>
          <w:lang w:eastAsia="en-AU"/>
        </w:rPr>
        <w:t>states that the</w:t>
      </w:r>
      <w:r>
        <w:rPr>
          <w:rFonts w:eastAsia="Times New Roman"/>
          <w:color w:val="000000"/>
          <w:lang w:eastAsia="en-AU"/>
        </w:rPr>
        <w:t xml:space="preserve"> </w:t>
      </w:r>
      <w:r w:rsidRPr="004520A1">
        <w:rPr>
          <w:rFonts w:eastAsia="Times New Roman"/>
          <w:color w:val="000000"/>
          <w:lang w:eastAsia="en-AU"/>
        </w:rPr>
        <w:t>instrument</w:t>
      </w:r>
      <w:r>
        <w:rPr>
          <w:rFonts w:eastAsia="Times New Roman"/>
          <w:color w:val="000000"/>
          <w:lang w:eastAsia="en-AU"/>
        </w:rPr>
        <w:t xml:space="preserve"> </w:t>
      </w:r>
      <w:r w:rsidRPr="004520A1">
        <w:rPr>
          <w:rFonts w:eastAsia="Times New Roman"/>
          <w:color w:val="000000"/>
          <w:lang w:eastAsia="en-AU"/>
        </w:rPr>
        <w:t xml:space="preserve">commences </w:t>
      </w:r>
      <w:r>
        <w:rPr>
          <w:rFonts w:eastAsia="Times New Roman"/>
          <w:color w:val="000000"/>
          <w:lang w:eastAsia="en-AU"/>
        </w:rPr>
        <w:t xml:space="preserve">on </w:t>
      </w:r>
      <w:r w:rsidR="00F72CAC">
        <w:rPr>
          <w:rFonts w:eastAsia="Times New Roman"/>
          <w:color w:val="000000"/>
          <w:lang w:eastAsia="en-AU"/>
        </w:rPr>
        <w:t>1 January 2024</w:t>
      </w:r>
      <w:r>
        <w:rPr>
          <w:rFonts w:eastAsia="Times New Roman"/>
          <w:color w:val="000000"/>
          <w:lang w:eastAsia="en-AU"/>
        </w:rPr>
        <w:t>.</w:t>
      </w:r>
    </w:p>
    <w:p w14:paraId="6CBF95F7" w14:textId="366EB03C" w:rsidR="00FC579E" w:rsidRDefault="00F72CAC" w:rsidP="00FC579E">
      <w:pPr>
        <w:shd w:val="clear" w:color="auto" w:fill="FFFFFF"/>
        <w:rPr>
          <w:rFonts w:eastAsia="Times New Roman"/>
          <w:b/>
          <w:bCs/>
          <w:color w:val="000000"/>
          <w:lang w:eastAsia="en-AU"/>
        </w:rPr>
      </w:pPr>
      <w:r>
        <w:rPr>
          <w:rFonts w:eastAsia="Times New Roman"/>
          <w:b/>
          <w:bCs/>
          <w:color w:val="000000"/>
          <w:lang w:eastAsia="en-AU"/>
        </w:rPr>
        <w:t>Section</w:t>
      </w:r>
      <w:r w:rsidR="00FC579E" w:rsidRPr="004520A1">
        <w:rPr>
          <w:rFonts w:eastAsia="Times New Roman"/>
          <w:b/>
          <w:bCs/>
          <w:color w:val="000000"/>
          <w:lang w:eastAsia="en-AU"/>
        </w:rPr>
        <w:t xml:space="preserve"> 3</w:t>
      </w:r>
      <w:r w:rsidR="00FC579E">
        <w:rPr>
          <w:rFonts w:eastAsia="Times New Roman"/>
          <w:b/>
          <w:bCs/>
          <w:color w:val="000000"/>
          <w:lang w:eastAsia="en-AU"/>
        </w:rPr>
        <w:t xml:space="preserve"> </w:t>
      </w:r>
      <w:r w:rsidR="00FC579E">
        <w:rPr>
          <w:rFonts w:eastAsia="Times New Roman"/>
          <w:b/>
          <w:bCs/>
          <w:color w:val="000000"/>
          <w:lang w:eastAsia="en-AU"/>
        </w:rPr>
        <w:tab/>
        <w:t>Determination</w:t>
      </w:r>
    </w:p>
    <w:p w14:paraId="0CE90DC9" w14:textId="28282114" w:rsidR="00FC579E" w:rsidRDefault="00FC579E" w:rsidP="00FC579E">
      <w:pPr>
        <w:shd w:val="clear" w:color="auto" w:fill="FFFFFF"/>
        <w:spacing w:before="120"/>
        <w:rPr>
          <w:rFonts w:eastAsia="Times New Roman"/>
          <w:color w:val="000000"/>
          <w:lang w:eastAsia="en-AU"/>
        </w:rPr>
      </w:pPr>
      <w:r w:rsidRPr="00425C39">
        <w:rPr>
          <w:rFonts w:eastAsia="Times New Roman"/>
          <w:color w:val="000000"/>
          <w:lang w:eastAsia="en-AU"/>
        </w:rPr>
        <w:t xml:space="preserve">This </w:t>
      </w:r>
      <w:r w:rsidR="00142425">
        <w:rPr>
          <w:rFonts w:eastAsia="Times New Roman"/>
          <w:color w:val="000000"/>
          <w:lang w:eastAsia="en-AU"/>
        </w:rPr>
        <w:t>section</w:t>
      </w:r>
      <w:r w:rsidRPr="00425C39">
        <w:rPr>
          <w:rFonts w:eastAsia="Times New Roman"/>
          <w:color w:val="000000"/>
          <w:lang w:eastAsia="en-AU"/>
        </w:rPr>
        <w:t xml:space="preserve"> </w:t>
      </w:r>
      <w:r>
        <w:rPr>
          <w:rFonts w:eastAsia="Times New Roman"/>
          <w:color w:val="000000"/>
          <w:lang w:eastAsia="en-AU"/>
        </w:rPr>
        <w:t>provides for the determination of criteria for tree registration and cancellation of registration in Schedule 1.</w:t>
      </w:r>
    </w:p>
    <w:p w14:paraId="387C4BC2" w14:textId="77777777" w:rsidR="004530EF" w:rsidRDefault="004530EF" w:rsidP="00FC579E">
      <w:pPr>
        <w:shd w:val="clear" w:color="auto" w:fill="FFFFFF"/>
        <w:spacing w:before="120"/>
        <w:rPr>
          <w:rFonts w:eastAsia="Times New Roman"/>
          <w:color w:val="000000"/>
          <w:lang w:eastAsia="en-AU"/>
        </w:rPr>
      </w:pPr>
    </w:p>
    <w:p w14:paraId="76881B1E" w14:textId="77777777" w:rsidR="004530EF" w:rsidRDefault="004530EF" w:rsidP="004530EF">
      <w:pPr>
        <w:shd w:val="clear" w:color="auto" w:fill="FFFFFF"/>
        <w:spacing w:before="60" w:after="60"/>
        <w:rPr>
          <w:rFonts w:eastAsia="Times New Roman"/>
          <w:b/>
          <w:bCs/>
          <w:color w:val="000000"/>
          <w:lang w:eastAsia="en-AU"/>
        </w:rPr>
      </w:pPr>
      <w:r>
        <w:rPr>
          <w:rFonts w:eastAsia="Times New Roman"/>
          <w:b/>
          <w:bCs/>
          <w:color w:val="000000"/>
          <w:lang w:eastAsia="en-AU"/>
        </w:rPr>
        <w:t>Section 4</w:t>
      </w:r>
      <w:r>
        <w:rPr>
          <w:rFonts w:eastAsia="Times New Roman"/>
          <w:b/>
          <w:bCs/>
          <w:color w:val="000000"/>
          <w:lang w:eastAsia="en-AU"/>
        </w:rPr>
        <w:tab/>
        <w:t>Revocation</w:t>
      </w:r>
    </w:p>
    <w:p w14:paraId="5E8535E6" w14:textId="50239729" w:rsidR="004530EF" w:rsidRDefault="004530EF" w:rsidP="004530EF">
      <w:pPr>
        <w:pStyle w:val="LongTitle"/>
        <w:spacing w:before="0" w:after="0"/>
        <w:jc w:val="left"/>
        <w:rPr>
          <w:color w:val="000000"/>
        </w:rPr>
      </w:pPr>
      <w:r>
        <w:rPr>
          <w:color w:val="000000"/>
        </w:rPr>
        <w:t>This determination revokes the previous determination (DI2018–50).</w:t>
      </w:r>
    </w:p>
    <w:p w14:paraId="377196E4" w14:textId="77777777" w:rsidR="004530EF" w:rsidRDefault="004530EF" w:rsidP="004530EF">
      <w:pPr>
        <w:pStyle w:val="LongTitle"/>
        <w:spacing w:before="0" w:after="0"/>
        <w:jc w:val="left"/>
        <w:rPr>
          <w:color w:val="000000"/>
        </w:rPr>
      </w:pPr>
    </w:p>
    <w:p w14:paraId="1BB6769B" w14:textId="77777777" w:rsidR="004530EF" w:rsidRDefault="004530EF" w:rsidP="004530EF">
      <w:pPr>
        <w:pStyle w:val="LongTitle"/>
        <w:spacing w:before="0" w:after="0"/>
      </w:pPr>
      <w:r>
        <w:t>The determination takes effect on 1 January 2024.</w:t>
      </w:r>
    </w:p>
    <w:p w14:paraId="3805EA00" w14:textId="77777777" w:rsidR="004530EF" w:rsidRDefault="004530EF" w:rsidP="00FC579E">
      <w:pPr>
        <w:shd w:val="clear" w:color="auto" w:fill="FFFFFF"/>
        <w:spacing w:before="120"/>
        <w:rPr>
          <w:rFonts w:eastAsia="Times New Roman"/>
          <w:color w:val="000000"/>
          <w:lang w:eastAsia="en-AU"/>
        </w:rPr>
      </w:pPr>
    </w:p>
    <w:p w14:paraId="63C27E9B" w14:textId="77777777" w:rsidR="00FC579E" w:rsidRPr="000C6C50" w:rsidRDefault="00FC579E" w:rsidP="00FC579E">
      <w:pPr>
        <w:shd w:val="clear" w:color="auto" w:fill="FFFFFF"/>
        <w:rPr>
          <w:rFonts w:eastAsia="Times New Roman"/>
          <w:b/>
          <w:bCs/>
          <w:i/>
          <w:iCs/>
          <w:color w:val="000000"/>
          <w:sz w:val="28"/>
          <w:szCs w:val="28"/>
          <w:lang w:eastAsia="en-AU"/>
        </w:rPr>
      </w:pPr>
      <w:r w:rsidRPr="000C6C50">
        <w:rPr>
          <w:rFonts w:eastAsia="Times New Roman"/>
          <w:b/>
          <w:bCs/>
          <w:i/>
          <w:iCs/>
          <w:color w:val="000000"/>
          <w:sz w:val="28"/>
          <w:szCs w:val="28"/>
          <w:lang w:eastAsia="en-AU"/>
        </w:rPr>
        <w:t>Schedule 1</w:t>
      </w:r>
    </w:p>
    <w:p w14:paraId="6459DA2F" w14:textId="77777777" w:rsidR="00B42C67" w:rsidRDefault="00B42C67" w:rsidP="00AD0CCA">
      <w:pPr>
        <w:pStyle w:val="NoSpacing"/>
        <w:spacing w:before="240"/>
      </w:pPr>
      <w:r w:rsidRPr="004C26CC">
        <w:rPr>
          <w:b/>
        </w:rPr>
        <w:t>Paragraph 1</w:t>
      </w:r>
      <w:r>
        <w:t xml:space="preserve"> establishes the values and criteria that the Conservator may use to include a tree on the Tree Register. The paragraph provides a statement about the object of each value and a series of criteria.</w:t>
      </w:r>
    </w:p>
    <w:p w14:paraId="30810BF1" w14:textId="77777777" w:rsidR="00B42C67" w:rsidRDefault="00B42C67" w:rsidP="00AD0CCA">
      <w:pPr>
        <w:pStyle w:val="NoSpacing"/>
        <w:spacing w:before="240"/>
        <w:rPr>
          <w:b/>
        </w:rPr>
      </w:pPr>
      <w:r w:rsidRPr="004C26CC">
        <w:rPr>
          <w:b/>
        </w:rPr>
        <w:t>Natural or Cultural heritage value</w:t>
      </w:r>
    </w:p>
    <w:p w14:paraId="5056681F" w14:textId="2DD7CA02" w:rsidR="00B42C67" w:rsidRDefault="00B42C67" w:rsidP="00AD0CCA">
      <w:pPr>
        <w:pStyle w:val="NoSpacing"/>
        <w:spacing w:before="240"/>
      </w:pPr>
      <w:r>
        <w:t xml:space="preserve">The object of this value is to identify trees that are of particular importance to the community due to their intrinsic heritage values. This may </w:t>
      </w:r>
      <w:r w:rsidRPr="007E398A">
        <w:t>include Aboriginal</w:t>
      </w:r>
      <w:r w:rsidR="00747DEB" w:rsidRPr="007E398A">
        <w:t xml:space="preserve"> culturally modified trees such as</w:t>
      </w:r>
      <w:r>
        <w:t xml:space="preserve"> scar trees or a tree that is closely associated with person or event of historic importance.</w:t>
      </w:r>
    </w:p>
    <w:p w14:paraId="1DE53E1D" w14:textId="77777777" w:rsidR="00B42C67" w:rsidRDefault="00B42C67" w:rsidP="00AD0CCA">
      <w:pPr>
        <w:pStyle w:val="NoSpacing"/>
        <w:spacing w:before="240"/>
        <w:rPr>
          <w:b/>
        </w:rPr>
      </w:pPr>
      <w:r>
        <w:rPr>
          <w:b/>
        </w:rPr>
        <w:t>Landscape and aesthetic value</w:t>
      </w:r>
    </w:p>
    <w:p w14:paraId="0CFCBC98" w14:textId="20F3C7AE" w:rsidR="00B42C67" w:rsidRDefault="00B42C67" w:rsidP="00AD0CCA">
      <w:pPr>
        <w:pStyle w:val="NoSpacing"/>
        <w:spacing w:before="240"/>
      </w:pPr>
      <w:r>
        <w:t>The object of this value is to identify trees that are of particular importance to the community due to their substantial contribution to the surrounding landscape. It should be noted that for a tree to be considered to be of landscape and aesthetic value, the Conservator must be satisfied that it is situated in a prominent location when viewed from a public place.</w:t>
      </w:r>
    </w:p>
    <w:p w14:paraId="4956C158" w14:textId="21592F42" w:rsidR="00B42C67" w:rsidRDefault="00B42C67" w:rsidP="00AD0CCA">
      <w:pPr>
        <w:pStyle w:val="NoSpacing"/>
        <w:spacing w:before="240"/>
        <w:rPr>
          <w:b/>
        </w:rPr>
      </w:pPr>
      <w:r w:rsidRPr="004C26CC">
        <w:rPr>
          <w:b/>
        </w:rPr>
        <w:t xml:space="preserve">Scientific </w:t>
      </w:r>
      <w:r w:rsidR="00AD0CCA" w:rsidRPr="007E398A">
        <w:rPr>
          <w:b/>
        </w:rPr>
        <w:t>and Ecological</w:t>
      </w:r>
      <w:r w:rsidR="00AD0CCA">
        <w:rPr>
          <w:b/>
        </w:rPr>
        <w:t xml:space="preserve"> </w:t>
      </w:r>
      <w:r w:rsidRPr="004C26CC">
        <w:rPr>
          <w:b/>
        </w:rPr>
        <w:t>Value</w:t>
      </w:r>
    </w:p>
    <w:p w14:paraId="70BFCE4F" w14:textId="77777777" w:rsidR="00B42C67" w:rsidRDefault="00B42C67" w:rsidP="00AD0CCA">
      <w:pPr>
        <w:pStyle w:val="NoSpacing"/>
        <w:spacing w:before="240"/>
      </w:pPr>
      <w:r>
        <w:t>The object of this value is to identify trees that are of particular importance to the community due to values associated with their ecological, genetic, or botanical significance or ability to substantially contribute to the scientific body of knowledge and understanding.</w:t>
      </w:r>
    </w:p>
    <w:p w14:paraId="75ADD6D7" w14:textId="7600EB56" w:rsidR="00B42C67" w:rsidRDefault="00AD0CCA" w:rsidP="00AD0CCA">
      <w:pPr>
        <w:pStyle w:val="NoSpacing"/>
        <w:spacing w:before="240"/>
      </w:pPr>
      <w:r>
        <w:rPr>
          <w:b/>
        </w:rPr>
        <w:t>Paragraph</w:t>
      </w:r>
      <w:r w:rsidR="00B42C67" w:rsidRPr="004C26CC">
        <w:rPr>
          <w:b/>
        </w:rPr>
        <w:t xml:space="preserve"> 2</w:t>
      </w:r>
      <w:r w:rsidR="00B42C67">
        <w:t xml:space="preserve"> enables the Conservator to consider a tree for the Tree Register on the basis of its value when in the context of a group of trees. This criterion would be </w:t>
      </w:r>
      <w:r w:rsidR="00B42C67">
        <w:lastRenderedPageBreak/>
        <w:t>applied when several trees are nominated due to the group having particular value to the community. Whilst each individual tree may not meet the criteria in its own right, it may be considered an important component of a group of trees that do meet the criteria when considered as a whole.</w:t>
      </w:r>
    </w:p>
    <w:p w14:paraId="137CD2A0" w14:textId="0724295C" w:rsidR="00B42C67" w:rsidRDefault="00B42C67" w:rsidP="00AD0CCA">
      <w:pPr>
        <w:pStyle w:val="NoSpacing"/>
        <w:spacing w:before="240"/>
      </w:pPr>
      <w:r w:rsidRPr="00D56F63">
        <w:rPr>
          <w:b/>
        </w:rPr>
        <w:t>Paragraph 3</w:t>
      </w:r>
      <w:r>
        <w:t xml:space="preserve"> requires that the Conservator considers whether the tree would meet the criteria for cancellation of registration. This is intended to ensure that a tree that would</w:t>
      </w:r>
      <w:r w:rsidR="00747DEB">
        <w:t xml:space="preserve"> </w:t>
      </w:r>
      <w:r w:rsidR="00747DEB" w:rsidRPr="007E398A">
        <w:t>not</w:t>
      </w:r>
      <w:r>
        <w:t>, upon registration, qualify for cancellation of registration.</w:t>
      </w:r>
    </w:p>
    <w:p w14:paraId="0B15C1C9" w14:textId="77777777" w:rsidR="00B42C67" w:rsidRDefault="00B42C67" w:rsidP="00AD0CCA">
      <w:pPr>
        <w:pStyle w:val="NoSpacing"/>
        <w:spacing w:before="240"/>
      </w:pPr>
      <w:r>
        <w:rPr>
          <w:b/>
        </w:rPr>
        <w:t xml:space="preserve">Paragraph 4 </w:t>
      </w:r>
      <w:r w:rsidRPr="00D56F63">
        <w:t>provides criteria that the Conservator may use when considering a request to cancel the registration of a tree. The conservator may cancel the registration if, for some reason or another, it n</w:t>
      </w:r>
      <w:r>
        <w:t>o longer meets any o</w:t>
      </w:r>
      <w:r w:rsidRPr="00D56F63">
        <w:t>f the criteria for registration in paragraph 1. The Conservator may also consider cancelling a registration if the tree has become dangerous or is causing substantial damage to a substantial building, structure or service. This latter criterion is qualified by the requirement that the damage will necessitate ongoing and extensive remediation measures.</w:t>
      </w:r>
    </w:p>
    <w:p w14:paraId="17298FC9" w14:textId="3BE89567" w:rsidR="00B42C67" w:rsidRDefault="00AD0CCA" w:rsidP="00AD0CCA">
      <w:pPr>
        <w:pStyle w:val="NoSpacing"/>
        <w:spacing w:before="240"/>
      </w:pPr>
      <w:r>
        <w:rPr>
          <w:b/>
        </w:rPr>
        <w:t>Paragraph</w:t>
      </w:r>
      <w:r w:rsidR="00B42C67" w:rsidRPr="00D56F63">
        <w:rPr>
          <w:b/>
        </w:rPr>
        <w:t xml:space="preserve"> 5</w:t>
      </w:r>
      <w:r w:rsidR="00B42C67">
        <w:t xml:space="preserve"> provides criteri</w:t>
      </w:r>
      <w:r w:rsidR="00142425">
        <w:t>a</w:t>
      </w:r>
      <w:r w:rsidR="00B42C67">
        <w:t xml:space="preserve"> that enables the Conservator to cancel the registration of a tree if, on advice from the </w:t>
      </w:r>
      <w:r w:rsidR="00D07F07">
        <w:t>territory planning authority</w:t>
      </w:r>
      <w:r w:rsidR="00B42C67">
        <w:t>; the registration of the tree will significantly compromise the broader strategic planning objectives of the Territory Plan.</w:t>
      </w:r>
    </w:p>
    <w:p w14:paraId="66B1EC6A" w14:textId="7D4EC6A7" w:rsidR="00B42C67" w:rsidRDefault="00B42C67" w:rsidP="00AD0CCA">
      <w:pPr>
        <w:pStyle w:val="NoSpacing"/>
        <w:spacing w:before="240"/>
      </w:pPr>
      <w:r w:rsidRPr="00D56F63">
        <w:rPr>
          <w:b/>
        </w:rPr>
        <w:t>Paragraph 6</w:t>
      </w:r>
      <w:r>
        <w:t xml:space="preserve"> provides criteri</w:t>
      </w:r>
      <w:r w:rsidR="00142425">
        <w:t>a</w:t>
      </w:r>
      <w:r>
        <w:t xml:space="preserve"> that enables the Conservator to consider the relative value of the tree, as assessed against the criteria in paragraphs 1 and 2, when considering whether </w:t>
      </w:r>
      <w:r w:rsidR="00D07F07">
        <w:t>Paragraph</w:t>
      </w:r>
      <w:r>
        <w:t xml:space="preserve"> 5 is met.</w:t>
      </w:r>
    </w:p>
    <w:p w14:paraId="4DA7EEBB" w14:textId="77777777" w:rsidR="00B42C67" w:rsidRDefault="00B42C67" w:rsidP="00AD0CCA">
      <w:pPr>
        <w:pStyle w:val="NoSpacing"/>
        <w:spacing w:before="240"/>
      </w:pPr>
      <w:r w:rsidRPr="00D56F63">
        <w:rPr>
          <w:b/>
        </w:rPr>
        <w:t>Paragraphs 7 &amp; 8</w:t>
      </w:r>
      <w:r>
        <w:t xml:space="preserve"> provide examples of reasonable remedial treatments and risk mitigation measures to clarify the sorts of activities that may be considered under paragraph 1.</w:t>
      </w:r>
    </w:p>
    <w:p w14:paraId="3D1F5C4B" w14:textId="77777777" w:rsidR="00300BE0" w:rsidRDefault="00300BE0"/>
    <w:sectPr w:rsidR="00300BE0" w:rsidSect="00F72CAC">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20" w:footer="720" w:gutter="0"/>
      <w:cols w:space="708"/>
      <w:titlePg/>
      <w:docGrid w:linePitch="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3F292" w14:textId="77777777" w:rsidR="00C66731" w:rsidRDefault="00C66731">
      <w:pPr>
        <w:spacing w:before="0"/>
      </w:pPr>
      <w:r>
        <w:separator/>
      </w:r>
    </w:p>
  </w:endnote>
  <w:endnote w:type="continuationSeparator" w:id="0">
    <w:p w14:paraId="43A0EDB5" w14:textId="77777777" w:rsidR="00C66731" w:rsidRDefault="00C6673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5AB4" w14:textId="77777777" w:rsidR="00DE517C" w:rsidRDefault="00DE5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2123" w14:textId="269E0EE1" w:rsidR="00300BE0" w:rsidRPr="00DE517C" w:rsidRDefault="00DE517C" w:rsidP="00DE517C">
    <w:pPr>
      <w:pStyle w:val="Footer"/>
      <w:jc w:val="center"/>
      <w:rPr>
        <w:rFonts w:ascii="Arial" w:hAnsi="Arial" w:cs="Arial"/>
        <w:sz w:val="14"/>
        <w:szCs w:val="14"/>
      </w:rPr>
    </w:pPr>
    <w:r w:rsidRPr="00DE517C">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7237" w14:textId="7730CFBA" w:rsidR="00300BE0" w:rsidRPr="00DE517C" w:rsidRDefault="00DE517C" w:rsidP="00DE517C">
    <w:pPr>
      <w:pStyle w:val="Footer"/>
      <w:jc w:val="center"/>
      <w:rPr>
        <w:rFonts w:ascii="Arial" w:hAnsi="Arial" w:cs="Arial"/>
        <w:sz w:val="14"/>
      </w:rPr>
    </w:pPr>
    <w:r w:rsidRPr="00DE517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BB39E" w14:textId="77777777" w:rsidR="00C66731" w:rsidRDefault="00C66731">
      <w:pPr>
        <w:spacing w:before="0"/>
      </w:pPr>
      <w:r>
        <w:separator/>
      </w:r>
    </w:p>
  </w:footnote>
  <w:footnote w:type="continuationSeparator" w:id="0">
    <w:p w14:paraId="5D622F86" w14:textId="77777777" w:rsidR="00C66731" w:rsidRDefault="00C6673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4AD7" w14:textId="77777777" w:rsidR="00DE517C" w:rsidRDefault="00DE5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6B21" w14:textId="77777777" w:rsidR="00DE517C" w:rsidRDefault="00DE5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CC6A" w14:textId="77777777" w:rsidR="00DE517C" w:rsidRDefault="00DE5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486C"/>
    <w:multiLevelType w:val="hybridMultilevel"/>
    <w:tmpl w:val="3704D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8E5718"/>
    <w:multiLevelType w:val="hybridMultilevel"/>
    <w:tmpl w:val="442EF2E0"/>
    <w:lvl w:ilvl="0" w:tplc="D4CE84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3616316">
    <w:abstractNumId w:val="0"/>
  </w:num>
  <w:num w:numId="2" w16cid:durableId="1006980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67"/>
    <w:rsid w:val="001322BB"/>
    <w:rsid w:val="00142425"/>
    <w:rsid w:val="002D1F53"/>
    <w:rsid w:val="002F35FC"/>
    <w:rsid w:val="00300BE0"/>
    <w:rsid w:val="003158D3"/>
    <w:rsid w:val="003908A5"/>
    <w:rsid w:val="004530EF"/>
    <w:rsid w:val="00605866"/>
    <w:rsid w:val="00702E76"/>
    <w:rsid w:val="00726AA0"/>
    <w:rsid w:val="00747DEB"/>
    <w:rsid w:val="00765AEF"/>
    <w:rsid w:val="007E398A"/>
    <w:rsid w:val="0087354D"/>
    <w:rsid w:val="008D0485"/>
    <w:rsid w:val="00992F48"/>
    <w:rsid w:val="00AD0CCA"/>
    <w:rsid w:val="00B42C67"/>
    <w:rsid w:val="00B65826"/>
    <w:rsid w:val="00C66731"/>
    <w:rsid w:val="00D07F07"/>
    <w:rsid w:val="00D55BB9"/>
    <w:rsid w:val="00DE517C"/>
    <w:rsid w:val="00EC78D6"/>
    <w:rsid w:val="00F72CAC"/>
    <w:rsid w:val="00F94472"/>
    <w:rsid w:val="00FC5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74AE8"/>
  <w15:chartTrackingRefBased/>
  <w15:docId w15:val="{F2E27EAE-0A27-42BE-8D6F-717D0085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C67"/>
    <w:pPr>
      <w:spacing w:before="240"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9"/>
    <w:qFormat/>
    <w:rsid w:val="00B42C67"/>
    <w:pPr>
      <w:keepNext/>
      <w:spacing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2C67"/>
    <w:rPr>
      <w:rFonts w:ascii="Arial" w:eastAsiaTheme="minorEastAsia" w:hAnsi="Arial" w:cs="Arial"/>
      <w:b/>
      <w:bCs/>
      <w:kern w:val="32"/>
      <w:sz w:val="32"/>
      <w:szCs w:val="32"/>
    </w:rPr>
  </w:style>
  <w:style w:type="paragraph" w:styleId="Header">
    <w:name w:val="header"/>
    <w:basedOn w:val="Normal"/>
    <w:link w:val="HeaderChar"/>
    <w:uiPriority w:val="99"/>
    <w:rsid w:val="00B42C67"/>
    <w:pPr>
      <w:widowControl w:val="0"/>
      <w:tabs>
        <w:tab w:val="center" w:pos="4153"/>
        <w:tab w:val="right" w:pos="8306"/>
      </w:tabs>
      <w:spacing w:before="0"/>
    </w:pPr>
    <w:rPr>
      <w:lang w:val="en-US"/>
    </w:rPr>
  </w:style>
  <w:style w:type="character" w:customStyle="1" w:styleId="HeaderChar">
    <w:name w:val="Header Char"/>
    <w:basedOn w:val="DefaultParagraphFont"/>
    <w:link w:val="Header"/>
    <w:uiPriority w:val="99"/>
    <w:rsid w:val="00B42C67"/>
    <w:rPr>
      <w:rFonts w:ascii="Times New Roman" w:eastAsiaTheme="minorEastAsia" w:hAnsi="Times New Roman" w:cs="Times New Roman"/>
      <w:sz w:val="24"/>
      <w:szCs w:val="24"/>
      <w:lang w:val="en-US"/>
    </w:rPr>
  </w:style>
  <w:style w:type="paragraph" w:customStyle="1" w:styleId="Billname">
    <w:name w:val="Billname"/>
    <w:basedOn w:val="Normal"/>
    <w:rsid w:val="00B42C67"/>
    <w:pPr>
      <w:tabs>
        <w:tab w:val="left" w:pos="2400"/>
        <w:tab w:val="left" w:pos="2880"/>
      </w:tabs>
      <w:spacing w:before="1220" w:after="100"/>
    </w:pPr>
    <w:rPr>
      <w:rFonts w:ascii="Arial" w:hAnsi="Arial" w:cs="Arial"/>
      <w:b/>
      <w:bCs/>
      <w:sz w:val="40"/>
      <w:szCs w:val="40"/>
    </w:rPr>
  </w:style>
  <w:style w:type="paragraph" w:customStyle="1" w:styleId="madeunder">
    <w:name w:val="made under"/>
    <w:basedOn w:val="Normal"/>
    <w:rsid w:val="00B42C67"/>
    <w:pPr>
      <w:spacing w:before="180" w:after="60"/>
      <w:jc w:val="both"/>
    </w:pPr>
  </w:style>
  <w:style w:type="paragraph" w:customStyle="1" w:styleId="CoverActName">
    <w:name w:val="CoverActName"/>
    <w:basedOn w:val="Normal"/>
    <w:rsid w:val="00B42C67"/>
    <w:pPr>
      <w:tabs>
        <w:tab w:val="left" w:pos="2600"/>
      </w:tabs>
      <w:spacing w:before="200" w:after="60"/>
      <w:jc w:val="both"/>
    </w:pPr>
    <w:rPr>
      <w:rFonts w:ascii="Arial" w:hAnsi="Arial" w:cs="Arial"/>
      <w:b/>
      <w:bCs/>
    </w:rPr>
  </w:style>
  <w:style w:type="paragraph" w:styleId="Footer">
    <w:name w:val="footer"/>
    <w:basedOn w:val="Normal"/>
    <w:link w:val="FooterChar"/>
    <w:uiPriority w:val="99"/>
    <w:rsid w:val="00B42C67"/>
    <w:pPr>
      <w:tabs>
        <w:tab w:val="center" w:pos="4153"/>
        <w:tab w:val="right" w:pos="8306"/>
      </w:tabs>
    </w:pPr>
  </w:style>
  <w:style w:type="character" w:customStyle="1" w:styleId="FooterChar">
    <w:name w:val="Footer Char"/>
    <w:basedOn w:val="DefaultParagraphFont"/>
    <w:link w:val="Footer"/>
    <w:uiPriority w:val="99"/>
    <w:rsid w:val="00B42C67"/>
    <w:rPr>
      <w:rFonts w:ascii="Times New Roman" w:eastAsiaTheme="minorEastAsia" w:hAnsi="Times New Roman" w:cs="Times New Roman"/>
      <w:sz w:val="24"/>
      <w:szCs w:val="24"/>
    </w:rPr>
  </w:style>
  <w:style w:type="paragraph" w:styleId="NoSpacing">
    <w:name w:val="No Spacing"/>
    <w:uiPriority w:val="1"/>
    <w:qFormat/>
    <w:rsid w:val="00B42C67"/>
    <w:pPr>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B42C67"/>
    <w:pPr>
      <w:spacing w:before="100" w:beforeAutospacing="1" w:after="100" w:afterAutospacing="1"/>
    </w:pPr>
    <w:rPr>
      <w:rFonts w:eastAsia="Times New Roman"/>
      <w:lang w:eastAsia="en-AU"/>
    </w:rPr>
  </w:style>
  <w:style w:type="paragraph" w:styleId="ListParagraph">
    <w:name w:val="List Paragraph"/>
    <w:basedOn w:val="Normal"/>
    <w:uiPriority w:val="34"/>
    <w:qFormat/>
    <w:rsid w:val="00B42C67"/>
    <w:pPr>
      <w:ind w:left="720"/>
      <w:contextualSpacing/>
    </w:pPr>
  </w:style>
  <w:style w:type="character" w:styleId="CommentReference">
    <w:name w:val="annotation reference"/>
    <w:basedOn w:val="DefaultParagraphFont"/>
    <w:uiPriority w:val="99"/>
    <w:semiHidden/>
    <w:unhideWhenUsed/>
    <w:rsid w:val="00747DEB"/>
    <w:rPr>
      <w:sz w:val="16"/>
      <w:szCs w:val="16"/>
    </w:rPr>
  </w:style>
  <w:style w:type="paragraph" w:styleId="CommentText">
    <w:name w:val="annotation text"/>
    <w:basedOn w:val="Normal"/>
    <w:link w:val="CommentTextChar"/>
    <w:uiPriority w:val="99"/>
    <w:unhideWhenUsed/>
    <w:rsid w:val="00747DEB"/>
    <w:rPr>
      <w:sz w:val="20"/>
      <w:szCs w:val="20"/>
    </w:rPr>
  </w:style>
  <w:style w:type="character" w:customStyle="1" w:styleId="CommentTextChar">
    <w:name w:val="Comment Text Char"/>
    <w:basedOn w:val="DefaultParagraphFont"/>
    <w:link w:val="CommentText"/>
    <w:uiPriority w:val="99"/>
    <w:rsid w:val="00747DEB"/>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DEB"/>
    <w:rPr>
      <w:b/>
      <w:bCs/>
    </w:rPr>
  </w:style>
  <w:style w:type="character" w:customStyle="1" w:styleId="CommentSubjectChar">
    <w:name w:val="Comment Subject Char"/>
    <w:basedOn w:val="CommentTextChar"/>
    <w:link w:val="CommentSubject"/>
    <w:uiPriority w:val="99"/>
    <w:semiHidden/>
    <w:rsid w:val="00747DEB"/>
    <w:rPr>
      <w:rFonts w:ascii="Times New Roman" w:eastAsiaTheme="minorEastAsia" w:hAnsi="Times New Roman" w:cs="Times New Roman"/>
      <w:b/>
      <w:bCs/>
      <w:sz w:val="20"/>
      <w:szCs w:val="20"/>
    </w:rPr>
  </w:style>
  <w:style w:type="paragraph" w:customStyle="1" w:styleId="N-line3">
    <w:name w:val="N-line3"/>
    <w:basedOn w:val="Normal"/>
    <w:next w:val="Normal"/>
    <w:rsid w:val="00F72CAC"/>
    <w:pPr>
      <w:pBdr>
        <w:bottom w:val="single" w:sz="12" w:space="1" w:color="auto"/>
      </w:pBdr>
      <w:spacing w:before="0"/>
      <w:jc w:val="both"/>
    </w:pPr>
    <w:rPr>
      <w:rFonts w:eastAsia="Times New Roman"/>
      <w:szCs w:val="20"/>
    </w:rPr>
  </w:style>
  <w:style w:type="paragraph" w:customStyle="1" w:styleId="LongTitle">
    <w:name w:val="LongTitle"/>
    <w:basedOn w:val="Normal"/>
    <w:uiPriority w:val="99"/>
    <w:rsid w:val="004530EF"/>
    <w:pPr>
      <w:spacing w:after="6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3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A44046233</value>
    </field>
    <field name="Objective-Title">
      <value order="0">Attachment D Urban Forest (Criteria for Registration and Cancellation of Registration) Determination 2023 - Explanatory Statement</value>
    </field>
    <field name="Objective-Description">
      <value order="0"/>
    </field>
    <field name="Objective-CreationStamp">
      <value order="0">2023-10-19T01:21:56Z</value>
    </field>
    <field name="Objective-IsApproved">
      <value order="0">false</value>
    </field>
    <field name="Objective-IsPublished">
      <value order="0">true</value>
    </field>
    <field name="Objective-DatePublished">
      <value order="0">2023-11-16T03:44:00Z</value>
    </field>
    <field name="Objective-ModificationStamp">
      <value order="0">2023-11-20T21:34:41Z</value>
    </field>
    <field name="Objective-Owner">
      <value order="0">Mark Pye</value>
    </field>
    <field name="Objective-Path">
      <value order="0">Whole of ACT Government:TCCS STRUCTURE - Content Restriction Hierarchy:01. Assembly, Cabinet, Ministerial:03. Ministerials:03. Complete:Information Brief (Minister):2023 Information Brief (Minister):CS - MIN S2023/02622 - Urban Forest Act - Minister Brief</value>
    </field>
    <field name="Objective-Parent">
      <value order="0">CS - MIN S2023/02622 - Urban Forest Act - Minister Brief</value>
    </field>
    <field name="Objective-State">
      <value order="0">Published</value>
    </field>
    <field name="Objective-VersionId">
      <value order="0">vA55554539</value>
    </field>
    <field name="Objective-Version">
      <value order="0">3.0</value>
    </field>
    <field name="Objective-VersionNumber">
      <value order="0">3</value>
    </field>
    <field name="Objective-VersionComment">
      <value order="0"/>
    </field>
    <field name="Objective-FileNumber">
      <value order="0">1-2023/00081</value>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4628</Characters>
  <Application>Microsoft Office Word</Application>
  <DocSecurity>0</DocSecurity>
  <Lines>91</Lines>
  <Paragraphs>41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Strupitis-Haddrick, Madelin</dc:creator>
  <cp:keywords/>
  <dc:description/>
  <cp:lastModifiedBy>PCODCS</cp:lastModifiedBy>
  <cp:revision>4</cp:revision>
  <dcterms:created xsi:type="dcterms:W3CDTF">2023-11-23T00:16:00Z</dcterms:created>
  <dcterms:modified xsi:type="dcterms:W3CDTF">2023-11-23T00:16:00Z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A44046233</vt:lpwstr>
  </property>
  <property fmtid="{D5CDD505-2E9C-101B-9397-08002B2CF9AE}" pid="4" name="Objective-Title">
    <vt:lpwstr>Attachment D Urban Forest (Criteria for Registration and Cancellation of Registration) Determination 2023 - Explanatory Statement</vt:lpwstr>
  </property>
  <property fmtid="{D5CDD505-2E9C-101B-9397-08002B2CF9AE}" pid="5" name="Objective-Comment">
    <vt:lpwstr/>
  </property>
  <property fmtid="{D5CDD505-2E9C-101B-9397-08002B2CF9AE}" pid="6" name="Objective-CreationStamp">
    <vt:filetime>2023-10-19T01:21:56Z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2023-11-16T03:44:00Z</vt:filetime>
  </property>
  <property fmtid="{D5CDD505-2E9C-101B-9397-08002B2CF9AE}" pid="10" name="Objective-ModificationStamp">
    <vt:filetime>2023-11-20T21:34:41Z</vt:filetime>
  </property>
  <property fmtid="{D5CDD505-2E9C-101B-9397-08002B2CF9AE}" pid="11" name="Objective-Owner">
    <vt:lpwstr>Mark Pye</vt:lpwstr>
  </property>
  <property fmtid="{D5CDD505-2E9C-101B-9397-08002B2CF9AE}" pid="12" name="Objective-Path">
    <vt:lpwstr>Whole of ACT Government:TCCS STRUCTURE - Content Restriction Hierarchy:01. Assembly, Cabinet, Ministerial:03. Ministerials:03. Complete:Information Brief (Minister):2023 Information Brief (Minister):CS - MIN S2023/02622 - Urban Forest Act - Minister Brief:</vt:lpwstr>
  </property>
  <property fmtid="{D5CDD505-2E9C-101B-9397-08002B2CF9AE}" pid="13" name="Objective-Parent">
    <vt:lpwstr>CS - MIN S2023/02622 - Urban Forest Act - Minister Brief</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1-2023/00081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Description">
    <vt:lpwstr/>
  </property>
  <property fmtid="{D5CDD505-2E9C-101B-9397-08002B2CF9AE}" pid="33" name="Objective-VersionId">
    <vt:lpwstr>vA55554539</vt:lpwstr>
  </property>
  <property fmtid="{D5CDD505-2E9C-101B-9397-08002B2CF9AE}" pid="34" name="Objective-OM Author">
    <vt:lpwstr/>
  </property>
  <property fmtid="{D5CDD505-2E9C-101B-9397-08002B2CF9AE}" pid="35" name="Objective-OM Author Organisation">
    <vt:lpwstr/>
  </property>
  <property fmtid="{D5CDD505-2E9C-101B-9397-08002B2CF9AE}" pid="36" name="Objective-OM Author Type">
    <vt:lpwstr/>
  </property>
  <property fmtid="{D5CDD505-2E9C-101B-9397-08002B2CF9AE}" pid="37" name="Objective-OM Date Received">
    <vt:lpwstr/>
  </property>
  <property fmtid="{D5CDD505-2E9C-101B-9397-08002B2CF9AE}" pid="38" name="Objective-OM Date of Document">
    <vt:lpwstr/>
  </property>
  <property fmtid="{D5CDD505-2E9C-101B-9397-08002B2CF9AE}" pid="39" name="Objective-OM External Reference">
    <vt:lpwstr/>
  </property>
  <property fmtid="{D5CDD505-2E9C-101B-9397-08002B2CF9AE}" pid="40" name="Objective-OM Reference">
    <vt:lpwstr/>
  </property>
  <property fmtid="{D5CDD505-2E9C-101B-9397-08002B2CF9AE}" pid="41" name="Objective-OM Topic">
    <vt:lpwstr/>
  </property>
  <property fmtid="{D5CDD505-2E9C-101B-9397-08002B2CF9AE}" pid="42" name="Objective-Suburb">
    <vt:lpwstr/>
  </property>
</Properties>
</file>