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4AF" w:rsidRDefault="001E04AF" w:rsidP="001E04AF">
      <w:pPr>
        <w:pStyle w:val="Header"/>
        <w:spacing w:before="120"/>
        <w:rPr>
          <w:rFonts w:cs="Arial"/>
        </w:rPr>
      </w:pPr>
      <w:bookmarkStart w:id="0" w:name="_GoBack"/>
      <w:bookmarkEnd w:id="0"/>
      <w:r>
        <w:rPr>
          <w:rFonts w:cs="Arial"/>
        </w:rPr>
        <w:t>Australian Capital Territory</w:t>
      </w:r>
    </w:p>
    <w:p w:rsidR="001E04AF" w:rsidRPr="00DF4E6D" w:rsidRDefault="001E04AF" w:rsidP="001E04AF">
      <w:pPr>
        <w:pStyle w:val="Billname"/>
        <w:spacing w:before="360"/>
        <w:rPr>
          <w:rFonts w:cs="Arial"/>
          <w:szCs w:val="36"/>
        </w:rPr>
      </w:pPr>
      <w:r w:rsidRPr="00DF4E6D">
        <w:rPr>
          <w:rFonts w:cs="Arial"/>
          <w:szCs w:val="36"/>
        </w:rPr>
        <w:t>Planning and Development (Draft Variation No </w:t>
      </w:r>
      <w:r>
        <w:rPr>
          <w:rFonts w:cs="Arial"/>
          <w:szCs w:val="36"/>
        </w:rPr>
        <w:t>321</w:t>
      </w:r>
      <w:r w:rsidRPr="00DF4E6D">
        <w:rPr>
          <w:rFonts w:cs="Arial"/>
          <w:szCs w:val="36"/>
        </w:rPr>
        <w:t>) Consultation Notice 20</w:t>
      </w:r>
      <w:r>
        <w:rPr>
          <w:rFonts w:cs="Arial"/>
          <w:szCs w:val="36"/>
        </w:rPr>
        <w:t>14</w:t>
      </w:r>
    </w:p>
    <w:p w:rsidR="001E04AF" w:rsidRDefault="001E04AF" w:rsidP="001E04AF">
      <w:pPr>
        <w:spacing w:before="240" w:after="100"/>
        <w:rPr>
          <w:rFonts w:cs="Arial"/>
          <w:b/>
          <w:vertAlign w:val="superscript"/>
        </w:rPr>
      </w:pPr>
      <w:bookmarkStart w:id="1" w:name="Citation"/>
      <w:r>
        <w:rPr>
          <w:rFonts w:cs="Arial"/>
          <w:b/>
        </w:rPr>
        <w:t>Notifiable instrument NI2014—</w:t>
      </w:r>
      <w:r w:rsidR="00BE77BC">
        <w:rPr>
          <w:rFonts w:cs="Arial"/>
          <w:b/>
        </w:rPr>
        <w:t>179</w:t>
      </w:r>
    </w:p>
    <w:p w:rsidR="001E04AF" w:rsidRPr="00DF236D" w:rsidRDefault="001E04AF" w:rsidP="001E04AF">
      <w:pPr>
        <w:pStyle w:val="madeunder"/>
        <w:spacing w:after="180"/>
        <w:jc w:val="left"/>
        <w:rPr>
          <w:rFonts w:cs="Arial"/>
          <w:sz w:val="20"/>
        </w:rPr>
      </w:pPr>
      <w:r w:rsidRPr="00DF236D">
        <w:rPr>
          <w:rFonts w:cs="Arial"/>
          <w:sz w:val="20"/>
        </w:rPr>
        <w:t>made under the</w:t>
      </w:r>
    </w:p>
    <w:p w:rsidR="001E04AF" w:rsidRDefault="001E04AF" w:rsidP="001E04AF">
      <w:pPr>
        <w:pStyle w:val="CoverActName"/>
        <w:spacing w:before="0"/>
        <w:jc w:val="left"/>
        <w:rPr>
          <w:rFonts w:cs="Arial"/>
          <w:sz w:val="20"/>
          <w:vertAlign w:val="superscript"/>
        </w:rPr>
      </w:pPr>
      <w:r>
        <w:rPr>
          <w:rFonts w:cs="Arial"/>
          <w:i/>
          <w:sz w:val="20"/>
        </w:rPr>
        <w:t>Planning and Development Act 2007</w:t>
      </w:r>
      <w:r>
        <w:rPr>
          <w:rFonts w:cs="Arial"/>
          <w:sz w:val="20"/>
        </w:rPr>
        <w:t>, section 63 (Public consultation—notification) and section 64 (Public consultation—notice of interim effect etc)</w:t>
      </w:r>
    </w:p>
    <w:bookmarkEnd w:id="1"/>
    <w:p w:rsidR="001E04AF" w:rsidRPr="004600DC" w:rsidRDefault="001E04AF" w:rsidP="001E04AF">
      <w:pPr>
        <w:pBdr>
          <w:bottom w:val="single" w:sz="12" w:space="1" w:color="auto"/>
        </w:pBdr>
        <w:spacing w:before="60"/>
      </w:pPr>
    </w:p>
    <w:p w:rsidR="001E04AF" w:rsidRPr="00DF236D" w:rsidRDefault="001E04AF" w:rsidP="001E04AF">
      <w:pPr>
        <w:spacing w:before="240" w:after="240"/>
        <w:rPr>
          <w:rFonts w:cs="Arial"/>
          <w:sz w:val="22"/>
          <w:szCs w:val="22"/>
        </w:rPr>
      </w:pPr>
      <w:r w:rsidRPr="00DF236D">
        <w:rPr>
          <w:rFonts w:cs="Arial"/>
          <w:sz w:val="22"/>
          <w:szCs w:val="22"/>
        </w:rPr>
        <w:t xml:space="preserve">Under the </w:t>
      </w:r>
      <w:r w:rsidRPr="00DF236D">
        <w:rPr>
          <w:rFonts w:cs="Arial"/>
          <w:i/>
          <w:sz w:val="22"/>
          <w:szCs w:val="22"/>
        </w:rPr>
        <w:t xml:space="preserve">Planning and Development Act 2007 </w:t>
      </w:r>
      <w:r w:rsidRPr="00DF236D">
        <w:rPr>
          <w:rFonts w:cs="Arial"/>
          <w:sz w:val="22"/>
          <w:szCs w:val="22"/>
        </w:rPr>
        <w:t xml:space="preserve">(the Act), section 63(1), the planning and land authority has prepared Draft Variation </w:t>
      </w:r>
      <w:bookmarkStart w:id="2" w:name="Variation_number1"/>
      <w:r w:rsidRPr="00DF236D">
        <w:rPr>
          <w:rFonts w:cs="Arial"/>
          <w:sz w:val="22"/>
          <w:szCs w:val="22"/>
        </w:rPr>
        <w:t>No 321</w:t>
      </w:r>
      <w:bookmarkEnd w:id="2"/>
      <w:r w:rsidRPr="00DF236D">
        <w:rPr>
          <w:rFonts w:cs="Arial"/>
          <w:sz w:val="22"/>
          <w:szCs w:val="22"/>
        </w:rPr>
        <w:t xml:space="preserve"> to the Territory Plan </w:t>
      </w:r>
      <w:bookmarkStart w:id="3" w:name="Description"/>
      <w:r w:rsidRPr="00DF236D">
        <w:rPr>
          <w:rFonts w:cs="Arial"/>
          <w:sz w:val="22"/>
          <w:szCs w:val="22"/>
        </w:rPr>
        <w:t>– Pialligo Agricultural Area</w:t>
      </w:r>
      <w:bookmarkEnd w:id="3"/>
      <w:r w:rsidRPr="00DF236D">
        <w:rPr>
          <w:rFonts w:cs="Arial"/>
          <w:sz w:val="22"/>
          <w:szCs w:val="22"/>
        </w:rPr>
        <w:t xml:space="preserve"> (see Annexure A). </w:t>
      </w:r>
    </w:p>
    <w:p w:rsidR="001E04AF" w:rsidRPr="009B6C8D" w:rsidRDefault="001E04AF" w:rsidP="001E04AF">
      <w:pPr>
        <w:spacing w:before="240" w:after="240"/>
        <w:rPr>
          <w:rFonts w:cs="Arial"/>
          <w:sz w:val="22"/>
          <w:szCs w:val="22"/>
        </w:rPr>
      </w:pPr>
      <w:r w:rsidRPr="00DF236D">
        <w:rPr>
          <w:rFonts w:cs="Arial"/>
          <w:sz w:val="22"/>
          <w:szCs w:val="22"/>
        </w:rPr>
        <w:t>Draft Variation No 321 to the Territory Plan proposes to incorporate the recommendations of the Pialligo master plan to</w:t>
      </w:r>
      <w:r w:rsidRPr="004912DC">
        <w:rPr>
          <w:sz w:val="22"/>
          <w:szCs w:val="22"/>
        </w:rPr>
        <w:t xml:space="preserve"> </w:t>
      </w:r>
      <w:r w:rsidRPr="00136481">
        <w:rPr>
          <w:sz w:val="22"/>
          <w:szCs w:val="22"/>
        </w:rPr>
        <w:t>retain and protect the agricultural use of the land while encouraging low scale agricultural related or ancillary commercial uses along Beltana Road</w:t>
      </w:r>
      <w:r>
        <w:rPr>
          <w:sz w:val="22"/>
          <w:szCs w:val="22"/>
        </w:rPr>
        <w:t>, and providing the opportunity for an emergency services facility to be located at the corner of Pialligo Avenue and Beltana Road</w:t>
      </w:r>
      <w:r w:rsidRPr="00136481">
        <w:rPr>
          <w:sz w:val="22"/>
          <w:szCs w:val="22"/>
        </w:rPr>
        <w:t>.</w:t>
      </w:r>
    </w:p>
    <w:p w:rsidR="001E04AF" w:rsidRPr="00DF236D" w:rsidRDefault="001E04AF" w:rsidP="001E04AF">
      <w:pPr>
        <w:rPr>
          <w:rFonts w:cs="Arial"/>
          <w:sz w:val="22"/>
          <w:szCs w:val="22"/>
        </w:rPr>
      </w:pPr>
      <w:r w:rsidRPr="00DF236D">
        <w:rPr>
          <w:rFonts w:cs="Arial"/>
          <w:sz w:val="22"/>
          <w:szCs w:val="22"/>
        </w:rPr>
        <w:t xml:space="preserve">The draft variation and background document, being the Pialligo master plan, are available online at </w:t>
      </w:r>
      <w:r w:rsidRPr="00DF236D">
        <w:rPr>
          <w:rFonts w:cs="Arial"/>
          <w:b/>
          <w:sz w:val="22"/>
          <w:szCs w:val="22"/>
        </w:rPr>
        <w:t>www.act.gov.au/draftvariations</w:t>
      </w:r>
      <w:r w:rsidRPr="00DF236D">
        <w:rPr>
          <w:rFonts w:cs="Arial"/>
          <w:sz w:val="22"/>
          <w:szCs w:val="22"/>
        </w:rPr>
        <w:t xml:space="preserve"> until the closing date for written comments. Background documents are available at </w:t>
      </w:r>
      <w:hyperlink r:id="rId8" w:history="1">
        <w:r w:rsidRPr="009B6C8D">
          <w:rPr>
            <w:rStyle w:val="Hyperlink"/>
            <w:rFonts w:cs="Arial"/>
            <w:sz w:val="22"/>
            <w:szCs w:val="22"/>
          </w:rPr>
          <w:t>www.act.gov.au/p</w:t>
        </w:r>
        <w:r w:rsidRPr="00CE0A55">
          <w:rPr>
            <w:rStyle w:val="Hyperlink"/>
            <w:rFonts w:cs="Arial"/>
            <w:sz w:val="22"/>
            <w:szCs w:val="22"/>
          </w:rPr>
          <w:t>ialligo</w:t>
        </w:r>
      </w:hyperlink>
      <w:r>
        <w:rPr>
          <w:rFonts w:cs="Arial"/>
          <w:sz w:val="22"/>
          <w:szCs w:val="22"/>
        </w:rPr>
        <w:t xml:space="preserve">. </w:t>
      </w:r>
    </w:p>
    <w:p w:rsidR="001E04AF" w:rsidRPr="00DF236D" w:rsidRDefault="001E04AF" w:rsidP="001E04AF">
      <w:pPr>
        <w:rPr>
          <w:rFonts w:cs="Arial"/>
          <w:sz w:val="22"/>
          <w:szCs w:val="22"/>
        </w:rPr>
      </w:pPr>
    </w:p>
    <w:p w:rsidR="001E04AF" w:rsidRPr="00DF236D" w:rsidRDefault="001E04AF" w:rsidP="001E04AF">
      <w:pPr>
        <w:rPr>
          <w:rFonts w:cs="Arial"/>
          <w:sz w:val="22"/>
          <w:szCs w:val="22"/>
        </w:rPr>
      </w:pPr>
      <w:r w:rsidRPr="00DF236D">
        <w:rPr>
          <w:rFonts w:cs="Arial"/>
          <w:sz w:val="22"/>
          <w:szCs w:val="22"/>
        </w:rPr>
        <w:t>Printed copies of the draft variation and background document are available for inspection and purchase at the Environment and Sustainable Development Customer Service Centre, 16 Challis Street, Dickson, Monday to Friday (except public holidays) between 8:30am and 4:30pm.  Please call 6207 1923 to arrange a copy for purchase.</w:t>
      </w:r>
    </w:p>
    <w:p w:rsidR="001E04AF" w:rsidRPr="00DF236D" w:rsidRDefault="001E04AF" w:rsidP="001E04AF">
      <w:pPr>
        <w:pStyle w:val="StyleAfter6pt"/>
        <w:rPr>
          <w:rFonts w:cs="Arial"/>
          <w:sz w:val="22"/>
          <w:szCs w:val="22"/>
        </w:rPr>
      </w:pPr>
    </w:p>
    <w:p w:rsidR="001E04AF" w:rsidRPr="00DF236D" w:rsidRDefault="001E04AF" w:rsidP="001E04AF">
      <w:pPr>
        <w:rPr>
          <w:rFonts w:cs="Arial"/>
          <w:sz w:val="22"/>
          <w:szCs w:val="22"/>
        </w:rPr>
      </w:pPr>
      <w:r w:rsidRPr="00DF236D">
        <w:rPr>
          <w:rFonts w:cs="Arial"/>
          <w:sz w:val="22"/>
          <w:szCs w:val="22"/>
        </w:rPr>
        <w:t xml:space="preserve">Written comments from the public are invited by </w:t>
      </w:r>
      <w:r w:rsidR="00312CE2">
        <w:rPr>
          <w:rFonts w:cs="Arial"/>
          <w:b/>
          <w:sz w:val="22"/>
          <w:szCs w:val="22"/>
        </w:rPr>
        <w:t>13</w:t>
      </w:r>
      <w:r>
        <w:rPr>
          <w:rFonts w:cs="Arial"/>
          <w:b/>
          <w:sz w:val="22"/>
          <w:szCs w:val="22"/>
        </w:rPr>
        <w:t> </w:t>
      </w:r>
      <w:r w:rsidR="00312CE2">
        <w:rPr>
          <w:rFonts w:cs="Arial"/>
          <w:b/>
          <w:sz w:val="22"/>
          <w:szCs w:val="22"/>
        </w:rPr>
        <w:t>June</w:t>
      </w:r>
      <w:r>
        <w:rPr>
          <w:rFonts w:cs="Arial"/>
          <w:b/>
          <w:sz w:val="22"/>
          <w:szCs w:val="22"/>
        </w:rPr>
        <w:t> 2014</w:t>
      </w:r>
      <w:r w:rsidRPr="00DF236D">
        <w:rPr>
          <w:rFonts w:cs="Arial"/>
          <w:sz w:val="22"/>
          <w:szCs w:val="22"/>
        </w:rPr>
        <w:t>.</w:t>
      </w:r>
    </w:p>
    <w:p w:rsidR="001E04AF" w:rsidRPr="00DF236D" w:rsidRDefault="001E04AF" w:rsidP="001E04AF">
      <w:pPr>
        <w:rPr>
          <w:rFonts w:cs="Arial"/>
          <w:sz w:val="22"/>
          <w:szCs w:val="22"/>
        </w:rPr>
      </w:pPr>
    </w:p>
    <w:p w:rsidR="001E04AF" w:rsidRPr="00DF236D" w:rsidRDefault="001E04AF" w:rsidP="001E04AF">
      <w:pPr>
        <w:rPr>
          <w:rFonts w:cs="Arial"/>
          <w:sz w:val="22"/>
          <w:szCs w:val="22"/>
        </w:rPr>
      </w:pPr>
      <w:r w:rsidRPr="00DF236D">
        <w:rPr>
          <w:rFonts w:cs="Arial"/>
          <w:sz w:val="22"/>
          <w:szCs w:val="22"/>
        </w:rPr>
        <w:t>Comments should include reference to the draft variation, your name and contact details, and be addresse</w:t>
      </w:r>
      <w:r w:rsidR="00760959">
        <w:rPr>
          <w:rFonts w:cs="Arial"/>
          <w:sz w:val="22"/>
          <w:szCs w:val="22"/>
        </w:rPr>
        <w:t>d to the Territory Plan</w:t>
      </w:r>
      <w:r w:rsidRPr="00DF236D">
        <w:rPr>
          <w:rFonts w:cs="Arial"/>
          <w:sz w:val="22"/>
          <w:szCs w:val="22"/>
        </w:rPr>
        <w:t xml:space="preserve"> Unit.</w:t>
      </w:r>
    </w:p>
    <w:p w:rsidR="001E04AF" w:rsidRPr="00DF236D" w:rsidRDefault="001E04AF" w:rsidP="001E04AF">
      <w:pPr>
        <w:rPr>
          <w:rFonts w:cs="Arial"/>
          <w:sz w:val="22"/>
          <w:szCs w:val="22"/>
        </w:rPr>
      </w:pPr>
    </w:p>
    <w:p w:rsidR="001E04AF" w:rsidRPr="00DF236D" w:rsidRDefault="001E04AF" w:rsidP="001E04AF">
      <w:pPr>
        <w:rPr>
          <w:rFonts w:cs="Arial"/>
          <w:sz w:val="22"/>
          <w:szCs w:val="22"/>
        </w:rPr>
      </w:pPr>
      <w:r w:rsidRPr="00DF236D">
        <w:rPr>
          <w:rFonts w:cs="Arial"/>
          <w:sz w:val="22"/>
          <w:szCs w:val="22"/>
        </w:rPr>
        <w:t>Comments can be:</w:t>
      </w:r>
    </w:p>
    <w:p w:rsidR="001E04AF" w:rsidRPr="00DF236D" w:rsidRDefault="001E04AF" w:rsidP="001E04AF">
      <w:pPr>
        <w:numPr>
          <w:ilvl w:val="0"/>
          <w:numId w:val="17"/>
        </w:numPr>
        <w:tabs>
          <w:tab w:val="clear" w:pos="720"/>
        </w:tabs>
        <w:ind w:left="426" w:hanging="426"/>
        <w:rPr>
          <w:rFonts w:cs="Arial"/>
          <w:sz w:val="22"/>
          <w:szCs w:val="22"/>
        </w:rPr>
      </w:pPr>
      <w:r w:rsidRPr="00DF236D">
        <w:rPr>
          <w:rFonts w:cs="Arial"/>
          <w:sz w:val="22"/>
          <w:szCs w:val="22"/>
        </w:rPr>
        <w:t xml:space="preserve">emailed to </w:t>
      </w:r>
      <w:r>
        <w:rPr>
          <w:rFonts w:cs="Arial"/>
          <w:sz w:val="22"/>
          <w:szCs w:val="22"/>
        </w:rPr>
        <w:t>dv.comments</w:t>
      </w:r>
      <w:r w:rsidRPr="00DF236D">
        <w:rPr>
          <w:rFonts w:cs="Arial"/>
          <w:sz w:val="22"/>
          <w:szCs w:val="22"/>
        </w:rPr>
        <w:t>@act.gov.au</w:t>
      </w:r>
    </w:p>
    <w:p w:rsidR="001E04AF" w:rsidRPr="00DF236D" w:rsidRDefault="001E04AF" w:rsidP="001E04AF">
      <w:pPr>
        <w:numPr>
          <w:ilvl w:val="0"/>
          <w:numId w:val="17"/>
        </w:numPr>
        <w:tabs>
          <w:tab w:val="clear" w:pos="720"/>
        </w:tabs>
        <w:ind w:left="426" w:hanging="426"/>
        <w:rPr>
          <w:rFonts w:cs="Arial"/>
          <w:bCs/>
          <w:sz w:val="22"/>
          <w:szCs w:val="22"/>
        </w:rPr>
      </w:pPr>
      <w:r w:rsidRPr="00DF236D">
        <w:rPr>
          <w:rFonts w:cs="Arial"/>
          <w:sz w:val="22"/>
          <w:szCs w:val="22"/>
        </w:rPr>
        <w:t>mailed to Territory Plan Comments, GPO B</w:t>
      </w:r>
      <w:r w:rsidRPr="00DF236D">
        <w:rPr>
          <w:rFonts w:cs="Arial"/>
          <w:bCs/>
          <w:sz w:val="22"/>
          <w:szCs w:val="22"/>
        </w:rPr>
        <w:t>ox 158, Canberra, ACT 2601</w:t>
      </w:r>
    </w:p>
    <w:p w:rsidR="001E04AF" w:rsidRPr="00DF236D" w:rsidRDefault="001E04AF" w:rsidP="001E04AF">
      <w:pPr>
        <w:numPr>
          <w:ilvl w:val="0"/>
          <w:numId w:val="17"/>
        </w:numPr>
        <w:tabs>
          <w:tab w:val="clear" w:pos="720"/>
        </w:tabs>
        <w:ind w:left="426" w:hanging="426"/>
        <w:rPr>
          <w:rFonts w:cs="Arial"/>
          <w:sz w:val="22"/>
          <w:szCs w:val="22"/>
        </w:rPr>
      </w:pPr>
      <w:r w:rsidRPr="00DF236D">
        <w:rPr>
          <w:rFonts w:cs="Arial"/>
          <w:sz w:val="22"/>
          <w:szCs w:val="22"/>
        </w:rPr>
        <w:t>delivered to ESDD’s Customer Service Centre at 16 Challis Street, Dickson</w:t>
      </w:r>
    </w:p>
    <w:p w:rsidR="001E04AF" w:rsidRPr="00DF236D" w:rsidRDefault="001E04AF" w:rsidP="001E04AF">
      <w:pPr>
        <w:rPr>
          <w:rFonts w:cs="Arial"/>
          <w:sz w:val="22"/>
          <w:szCs w:val="22"/>
        </w:rPr>
      </w:pPr>
    </w:p>
    <w:p w:rsidR="001E04AF" w:rsidRPr="00DF236D" w:rsidRDefault="001E04AF" w:rsidP="001E04AF">
      <w:pPr>
        <w:rPr>
          <w:rFonts w:cs="Arial"/>
          <w:sz w:val="22"/>
          <w:szCs w:val="22"/>
        </w:rPr>
      </w:pPr>
      <w:r w:rsidRPr="00DF236D">
        <w:rPr>
          <w:rFonts w:cs="Arial"/>
          <w:sz w:val="22"/>
          <w:szCs w:val="22"/>
        </w:rPr>
        <w:t xml:space="preserve">Copies of written comments will be made publicly available 10 working days after the closing date for no less than 15 working days at ESDD’s Customer Service Centre in Dickson and may be published on ESDD’s website.  </w:t>
      </w:r>
    </w:p>
    <w:p w:rsidR="001E04AF" w:rsidRPr="00DF236D" w:rsidRDefault="001E04AF" w:rsidP="001E04AF">
      <w:pPr>
        <w:rPr>
          <w:rFonts w:cs="Arial"/>
          <w:sz w:val="22"/>
          <w:szCs w:val="22"/>
        </w:rPr>
      </w:pPr>
    </w:p>
    <w:p w:rsidR="001E04AF" w:rsidRPr="00DF236D" w:rsidRDefault="001E04AF" w:rsidP="001E04AF">
      <w:pPr>
        <w:rPr>
          <w:rFonts w:cs="Arial"/>
          <w:sz w:val="22"/>
          <w:szCs w:val="22"/>
        </w:rPr>
      </w:pPr>
      <w:r>
        <w:rPr>
          <w:rFonts w:cs="Arial"/>
          <w:sz w:val="22"/>
          <w:szCs w:val="22"/>
        </w:rPr>
        <w:t>Please note that c</w:t>
      </w:r>
      <w:r w:rsidRPr="00DF236D">
        <w:rPr>
          <w:rFonts w:cs="Arial"/>
          <w:sz w:val="22"/>
          <w:szCs w:val="22"/>
        </w:rPr>
        <w:t xml:space="preserve">omments made available will include personal contact details unless excluded under section 411 or 412 of the Act. A request for exclusion under these sections must be in writing, clearly identifying what you are seeking to exclude and how the request satisfies the exclusion criteria.  </w:t>
      </w:r>
    </w:p>
    <w:p w:rsidR="001E04AF" w:rsidRPr="00DF236D" w:rsidRDefault="001E04AF" w:rsidP="001E04AF">
      <w:pPr>
        <w:rPr>
          <w:rFonts w:cs="Arial"/>
          <w:sz w:val="22"/>
          <w:szCs w:val="22"/>
        </w:rPr>
      </w:pPr>
    </w:p>
    <w:p w:rsidR="001E04AF" w:rsidRDefault="001E04AF" w:rsidP="001E04AF">
      <w:pPr>
        <w:rPr>
          <w:rFonts w:cs="Arial"/>
          <w:b/>
          <w:sz w:val="22"/>
          <w:szCs w:val="22"/>
          <w:lang w:val="en-GB"/>
        </w:rPr>
      </w:pPr>
      <w:r>
        <w:rPr>
          <w:rFonts w:cs="Arial"/>
          <w:b/>
          <w:sz w:val="22"/>
          <w:szCs w:val="22"/>
        </w:rPr>
        <w:br w:type="page"/>
      </w:r>
    </w:p>
    <w:p w:rsidR="001E04AF" w:rsidRDefault="001E04AF" w:rsidP="001E04AF">
      <w:pPr>
        <w:pStyle w:val="Header"/>
        <w:keepNext/>
        <w:tabs>
          <w:tab w:val="left" w:pos="-720"/>
        </w:tabs>
        <w:rPr>
          <w:rFonts w:cs="Arial"/>
          <w:b/>
          <w:sz w:val="22"/>
          <w:szCs w:val="22"/>
        </w:rPr>
      </w:pPr>
    </w:p>
    <w:p w:rsidR="001E04AF" w:rsidRDefault="001E04AF" w:rsidP="001E04AF">
      <w:pPr>
        <w:pStyle w:val="Header"/>
        <w:keepNext/>
        <w:tabs>
          <w:tab w:val="left" w:pos="-720"/>
        </w:tabs>
        <w:rPr>
          <w:rFonts w:cs="Arial"/>
          <w:b/>
          <w:sz w:val="22"/>
          <w:szCs w:val="22"/>
        </w:rPr>
      </w:pPr>
    </w:p>
    <w:p w:rsidR="001E04AF" w:rsidRDefault="001E04AF" w:rsidP="001E04AF">
      <w:pPr>
        <w:pStyle w:val="Header"/>
        <w:keepNext/>
        <w:tabs>
          <w:tab w:val="left" w:pos="-720"/>
        </w:tabs>
        <w:rPr>
          <w:rFonts w:cs="Arial"/>
          <w:b/>
          <w:sz w:val="22"/>
          <w:szCs w:val="22"/>
        </w:rPr>
      </w:pPr>
    </w:p>
    <w:p w:rsidR="001E04AF" w:rsidRPr="00DF236D" w:rsidRDefault="001E04AF" w:rsidP="001E04AF">
      <w:pPr>
        <w:pStyle w:val="Header"/>
        <w:keepNext/>
        <w:tabs>
          <w:tab w:val="left" w:pos="-720"/>
        </w:tabs>
        <w:rPr>
          <w:rFonts w:cs="Arial"/>
          <w:sz w:val="22"/>
          <w:szCs w:val="22"/>
        </w:rPr>
      </w:pPr>
      <w:r w:rsidRPr="00DF236D">
        <w:rPr>
          <w:rFonts w:cs="Arial"/>
          <w:b/>
          <w:sz w:val="22"/>
          <w:szCs w:val="22"/>
        </w:rPr>
        <w:t>Effect of the draft variation</w:t>
      </w:r>
      <w:r w:rsidRPr="00DF236D">
        <w:rPr>
          <w:rFonts w:cs="Arial"/>
          <w:sz w:val="22"/>
          <w:szCs w:val="22"/>
        </w:rPr>
        <w:t xml:space="preserve"> </w:t>
      </w:r>
    </w:p>
    <w:p w:rsidR="001E04AF" w:rsidRPr="00DF236D" w:rsidRDefault="001E04AF" w:rsidP="001E04AF">
      <w:pPr>
        <w:keepNext/>
        <w:rPr>
          <w:rFonts w:cs="Arial"/>
          <w:sz w:val="22"/>
          <w:szCs w:val="22"/>
        </w:rPr>
      </w:pPr>
    </w:p>
    <w:p w:rsidR="001E04AF" w:rsidRPr="00DF236D" w:rsidRDefault="001E04AF" w:rsidP="001E04AF">
      <w:pPr>
        <w:pStyle w:val="aDefsubpara"/>
        <w:tabs>
          <w:tab w:val="clear" w:pos="1900"/>
          <w:tab w:val="clear" w:pos="2100"/>
          <w:tab w:val="left" w:pos="1134"/>
        </w:tabs>
        <w:spacing w:before="0" w:after="0"/>
        <w:ind w:left="0" w:firstLine="0"/>
        <w:jc w:val="left"/>
        <w:rPr>
          <w:rFonts w:ascii="Arial" w:hAnsi="Arial" w:cs="Arial"/>
          <w:sz w:val="22"/>
          <w:szCs w:val="22"/>
        </w:rPr>
      </w:pPr>
      <w:r w:rsidRPr="00DF236D">
        <w:rPr>
          <w:rFonts w:ascii="Arial" w:hAnsi="Arial" w:cs="Arial"/>
          <w:sz w:val="22"/>
          <w:szCs w:val="22"/>
        </w:rPr>
        <w:t xml:space="preserve">Section 65 of the Act applies to the draft variation.  This means that, in addition to the Territory Plan, the provisions of Draft Variation No </w:t>
      </w:r>
      <w:r>
        <w:rPr>
          <w:rFonts w:ascii="Arial" w:hAnsi="Arial" w:cs="Arial"/>
          <w:sz w:val="22"/>
          <w:szCs w:val="22"/>
        </w:rPr>
        <w:t>321</w:t>
      </w:r>
      <w:r w:rsidRPr="00DF236D">
        <w:rPr>
          <w:rFonts w:ascii="Arial" w:hAnsi="Arial" w:cs="Arial"/>
          <w:sz w:val="22"/>
          <w:szCs w:val="22"/>
        </w:rPr>
        <w:t xml:space="preserve"> apply to development applications lodged on or after </w:t>
      </w:r>
      <w:r>
        <w:rPr>
          <w:rFonts w:ascii="Arial" w:hAnsi="Arial" w:cs="Arial"/>
          <w:b/>
          <w:sz w:val="22"/>
          <w:szCs w:val="22"/>
        </w:rPr>
        <w:t>2 Ma</w:t>
      </w:r>
      <w:r w:rsidR="00312CE2">
        <w:rPr>
          <w:rFonts w:ascii="Arial" w:hAnsi="Arial" w:cs="Arial"/>
          <w:b/>
          <w:sz w:val="22"/>
          <w:szCs w:val="22"/>
        </w:rPr>
        <w:t>y</w:t>
      </w:r>
      <w:r>
        <w:rPr>
          <w:rFonts w:ascii="Arial" w:hAnsi="Arial" w:cs="Arial"/>
          <w:b/>
          <w:sz w:val="22"/>
          <w:szCs w:val="22"/>
        </w:rPr>
        <w:t xml:space="preserve"> 2014</w:t>
      </w:r>
      <w:r w:rsidRPr="00DF236D">
        <w:rPr>
          <w:rFonts w:ascii="Arial" w:hAnsi="Arial" w:cs="Arial"/>
          <w:sz w:val="22"/>
          <w:szCs w:val="22"/>
        </w:rPr>
        <w:t>. The draft variation is part of the Territory Plan for a period of up to one year unless the draft variation is commenced, is withdrawn or rejected by the Legislative Assembly. During this period, the ACT Government must not do or approve anything that would be incons</w:t>
      </w:r>
      <w:r>
        <w:rPr>
          <w:rFonts w:ascii="Arial" w:hAnsi="Arial" w:cs="Arial"/>
          <w:sz w:val="22"/>
          <w:szCs w:val="22"/>
        </w:rPr>
        <w:t>istent with the Territory Plan.</w:t>
      </w:r>
    </w:p>
    <w:p w:rsidR="001E04AF" w:rsidRPr="00DF236D" w:rsidRDefault="001E04AF" w:rsidP="001E04AF">
      <w:pPr>
        <w:ind w:left="-24"/>
        <w:rPr>
          <w:rFonts w:cs="Arial"/>
          <w:sz w:val="22"/>
          <w:szCs w:val="22"/>
        </w:rPr>
      </w:pPr>
    </w:p>
    <w:p w:rsidR="001E04AF" w:rsidRPr="00DF236D" w:rsidRDefault="001E04AF" w:rsidP="001E04AF">
      <w:pPr>
        <w:ind w:left="-24"/>
        <w:rPr>
          <w:rFonts w:cs="Arial"/>
          <w:sz w:val="22"/>
          <w:szCs w:val="22"/>
        </w:rPr>
      </w:pPr>
    </w:p>
    <w:p w:rsidR="001E04AF" w:rsidRPr="00DF236D" w:rsidRDefault="001E04AF" w:rsidP="001E04AF">
      <w:pPr>
        <w:ind w:left="-24"/>
        <w:rPr>
          <w:rFonts w:cs="Arial"/>
          <w:sz w:val="22"/>
          <w:szCs w:val="22"/>
        </w:rPr>
      </w:pPr>
    </w:p>
    <w:p w:rsidR="001E04AF" w:rsidRPr="00DF236D" w:rsidRDefault="001E04AF" w:rsidP="001E04AF">
      <w:pPr>
        <w:ind w:left="-24"/>
        <w:rPr>
          <w:rFonts w:cs="Arial"/>
          <w:sz w:val="22"/>
          <w:szCs w:val="22"/>
        </w:rPr>
      </w:pPr>
    </w:p>
    <w:p w:rsidR="001E04AF" w:rsidRPr="00DF236D" w:rsidRDefault="001E04AF" w:rsidP="001E04AF">
      <w:pPr>
        <w:ind w:left="-24"/>
        <w:rPr>
          <w:rFonts w:cs="Arial"/>
          <w:sz w:val="22"/>
          <w:szCs w:val="22"/>
        </w:rPr>
      </w:pPr>
    </w:p>
    <w:p w:rsidR="001E04AF" w:rsidRPr="00DF236D" w:rsidRDefault="001E04AF" w:rsidP="001E04AF">
      <w:pPr>
        <w:rPr>
          <w:rFonts w:cs="Arial"/>
          <w:sz w:val="22"/>
          <w:szCs w:val="22"/>
        </w:rPr>
      </w:pPr>
      <w:r>
        <w:rPr>
          <w:rFonts w:cs="Arial"/>
          <w:sz w:val="22"/>
          <w:szCs w:val="22"/>
        </w:rPr>
        <w:t>Jim Corrigan</w:t>
      </w:r>
    </w:p>
    <w:p w:rsidR="001E04AF" w:rsidRPr="00DF236D" w:rsidRDefault="001E04AF" w:rsidP="001E04AF">
      <w:pPr>
        <w:rPr>
          <w:rFonts w:cs="Arial"/>
          <w:sz w:val="22"/>
          <w:szCs w:val="22"/>
        </w:rPr>
      </w:pPr>
      <w:r w:rsidRPr="00DF236D">
        <w:rPr>
          <w:rFonts w:cs="Arial"/>
          <w:sz w:val="22"/>
          <w:szCs w:val="22"/>
        </w:rPr>
        <w:t xml:space="preserve">Delegate of the ACT </w:t>
      </w:r>
      <w:r w:rsidR="00AA0371">
        <w:rPr>
          <w:rFonts w:cs="Arial"/>
          <w:sz w:val="22"/>
          <w:szCs w:val="22"/>
        </w:rPr>
        <w:t>p</w:t>
      </w:r>
      <w:r w:rsidRPr="00DF236D">
        <w:rPr>
          <w:rFonts w:cs="Arial"/>
          <w:sz w:val="22"/>
          <w:szCs w:val="22"/>
        </w:rPr>
        <w:t xml:space="preserve">lanning and </w:t>
      </w:r>
      <w:r w:rsidR="00AA0371">
        <w:rPr>
          <w:rFonts w:cs="Arial"/>
          <w:sz w:val="22"/>
          <w:szCs w:val="22"/>
        </w:rPr>
        <w:t>l</w:t>
      </w:r>
      <w:r w:rsidRPr="00DF236D">
        <w:rPr>
          <w:rFonts w:cs="Arial"/>
          <w:sz w:val="22"/>
          <w:szCs w:val="22"/>
        </w:rPr>
        <w:t xml:space="preserve">and </w:t>
      </w:r>
      <w:r w:rsidR="00AA0371">
        <w:rPr>
          <w:rFonts w:cs="Arial"/>
          <w:sz w:val="22"/>
          <w:szCs w:val="22"/>
        </w:rPr>
        <w:t>a</w:t>
      </w:r>
      <w:r w:rsidRPr="00DF236D">
        <w:rPr>
          <w:rFonts w:cs="Arial"/>
          <w:sz w:val="22"/>
          <w:szCs w:val="22"/>
        </w:rPr>
        <w:t>uthority</w:t>
      </w:r>
    </w:p>
    <w:p w:rsidR="001E04AF" w:rsidRPr="00DF236D" w:rsidRDefault="001E04AF" w:rsidP="001E04AF">
      <w:pPr>
        <w:rPr>
          <w:rFonts w:cs="Arial"/>
          <w:sz w:val="22"/>
          <w:szCs w:val="22"/>
        </w:rPr>
      </w:pPr>
      <w:r w:rsidRPr="00DF236D">
        <w:rPr>
          <w:rFonts w:cs="Arial"/>
          <w:sz w:val="22"/>
          <w:szCs w:val="22"/>
        </w:rPr>
        <w:t xml:space="preserve"> </w:t>
      </w:r>
      <w:r w:rsidR="00BE77BC">
        <w:rPr>
          <w:rFonts w:cs="Arial"/>
          <w:sz w:val="22"/>
          <w:szCs w:val="22"/>
        </w:rPr>
        <w:t xml:space="preserve">23 </w:t>
      </w:r>
      <w:r w:rsidR="00312CE2">
        <w:rPr>
          <w:rFonts w:cs="Arial"/>
          <w:sz w:val="22"/>
          <w:szCs w:val="22"/>
        </w:rPr>
        <w:t>April</w:t>
      </w:r>
      <w:r w:rsidRPr="00DF236D">
        <w:rPr>
          <w:rFonts w:cs="Arial"/>
          <w:sz w:val="22"/>
          <w:szCs w:val="22"/>
        </w:rPr>
        <w:t xml:space="preserve"> 20</w:t>
      </w:r>
      <w:r>
        <w:rPr>
          <w:rFonts w:cs="Arial"/>
          <w:sz w:val="22"/>
          <w:szCs w:val="22"/>
        </w:rPr>
        <w:t>14</w:t>
      </w:r>
    </w:p>
    <w:p w:rsidR="001E04AF" w:rsidRDefault="001E04AF" w:rsidP="001E04AF">
      <w:pPr>
        <w:pStyle w:val="BodyText"/>
        <w:sectPr w:rsidR="001E04AF" w:rsidSect="009049A5">
          <w:headerReference w:type="even" r:id="rId9"/>
          <w:headerReference w:type="default" r:id="rId10"/>
          <w:footerReference w:type="even" r:id="rId11"/>
          <w:footerReference w:type="default" r:id="rId12"/>
          <w:headerReference w:type="first" r:id="rId13"/>
          <w:footerReference w:type="first" r:id="rId14"/>
          <w:pgSz w:w="11906" w:h="16838" w:code="9"/>
          <w:pgMar w:top="958" w:right="1440" w:bottom="1440" w:left="1440" w:header="284" w:footer="579" w:gutter="0"/>
          <w:pgNumType w:fmt="lowerRoman" w:start="1"/>
          <w:cols w:space="708"/>
          <w:titlePg/>
          <w:docGrid w:linePitch="360"/>
        </w:sectPr>
      </w:pPr>
    </w:p>
    <w:p w:rsidR="001E04AF" w:rsidRDefault="001E04AF" w:rsidP="001D74E5">
      <w:pPr>
        <w:pStyle w:val="BodyText"/>
      </w:pPr>
    </w:p>
    <w:p w:rsidR="00192DAC" w:rsidRDefault="00192DAC" w:rsidP="001D74E5">
      <w:pPr>
        <w:pStyle w:val="BodyText"/>
      </w:pPr>
    </w:p>
    <w:p w:rsidR="00192DAC" w:rsidRDefault="00192DAC" w:rsidP="001D74E5">
      <w:pPr>
        <w:pStyle w:val="BodyText"/>
      </w:pPr>
    </w:p>
    <w:p w:rsidR="0068159C" w:rsidRDefault="0068159C" w:rsidP="001D74E5">
      <w:pPr>
        <w:pStyle w:val="BodyText"/>
      </w:pPr>
    </w:p>
    <w:p w:rsidR="0068159C" w:rsidRPr="00777F1F" w:rsidRDefault="0068159C" w:rsidP="0068159C">
      <w:pPr>
        <w:pStyle w:val="TAtitlepageplanninganddevelopmentact"/>
        <w:rPr>
          <w:i/>
          <w:szCs w:val="32"/>
        </w:rPr>
      </w:pPr>
      <w:r w:rsidRPr="00777F1F">
        <w:rPr>
          <w:i/>
          <w:szCs w:val="32"/>
        </w:rPr>
        <w:t>Planning and Development Act 2007</w:t>
      </w:r>
    </w:p>
    <w:p w:rsidR="00192DAC" w:rsidRPr="00785E51" w:rsidRDefault="00192DAC" w:rsidP="001D74E5">
      <w:pPr>
        <w:pStyle w:val="BodyText"/>
      </w:pPr>
    </w:p>
    <w:p w:rsidR="00192DAC" w:rsidRPr="0068159C" w:rsidRDefault="00192DAC" w:rsidP="001D74E5">
      <w:pPr>
        <w:pStyle w:val="StyleBodyText26ptBoldCenteredLeft1cmRight1cm"/>
        <w:rPr>
          <w:sz w:val="72"/>
          <w:szCs w:val="72"/>
        </w:rPr>
      </w:pPr>
      <w:r w:rsidRPr="0068159C">
        <w:rPr>
          <w:sz w:val="72"/>
          <w:szCs w:val="72"/>
        </w:rPr>
        <w:t xml:space="preserve">Draft </w:t>
      </w:r>
      <w:r w:rsidRPr="0068159C">
        <w:rPr>
          <w:sz w:val="72"/>
          <w:szCs w:val="72"/>
        </w:rPr>
        <w:br/>
        <w:t>Variation to the</w:t>
      </w:r>
      <w:r w:rsidRPr="0068159C">
        <w:rPr>
          <w:sz w:val="72"/>
          <w:szCs w:val="72"/>
        </w:rPr>
        <w:br/>
        <w:t>Territory Plan</w:t>
      </w:r>
      <w:r w:rsidRPr="0068159C">
        <w:rPr>
          <w:sz w:val="72"/>
          <w:szCs w:val="72"/>
        </w:rPr>
        <w:br/>
        <w:t xml:space="preserve">No </w:t>
      </w:r>
      <w:r w:rsidR="00612F6B" w:rsidRPr="0068159C">
        <w:rPr>
          <w:sz w:val="72"/>
          <w:szCs w:val="72"/>
        </w:rPr>
        <w:t>321</w:t>
      </w:r>
    </w:p>
    <w:p w:rsidR="00192DAC" w:rsidRDefault="00192DAC" w:rsidP="001D74E5">
      <w:pPr>
        <w:pStyle w:val="BodyText"/>
      </w:pPr>
    </w:p>
    <w:p w:rsidR="0068159C" w:rsidRDefault="0068159C" w:rsidP="001D74E5">
      <w:pPr>
        <w:pStyle w:val="BodyText"/>
      </w:pPr>
    </w:p>
    <w:p w:rsidR="00192DAC" w:rsidRDefault="00192DAC" w:rsidP="001D74E5">
      <w:pPr>
        <w:pStyle w:val="BodyText"/>
      </w:pPr>
    </w:p>
    <w:p w:rsidR="00192DAC" w:rsidRPr="00612F6B" w:rsidRDefault="00612F6B" w:rsidP="00192DAC">
      <w:pPr>
        <w:pStyle w:val="TATitleexplanatoryheading"/>
        <w:spacing w:after="120"/>
        <w:rPr>
          <w:sz w:val="48"/>
        </w:rPr>
      </w:pPr>
      <w:r w:rsidRPr="00612F6B">
        <w:rPr>
          <w:sz w:val="48"/>
        </w:rPr>
        <w:t>Pialligo Agricultural Area –</w:t>
      </w:r>
    </w:p>
    <w:p w:rsidR="00192DAC" w:rsidRPr="00612F6B" w:rsidRDefault="00612F6B" w:rsidP="00192DAC">
      <w:pPr>
        <w:pStyle w:val="TATitleexplanatoryheading"/>
        <w:spacing w:after="120"/>
        <w:rPr>
          <w:sz w:val="48"/>
        </w:rPr>
      </w:pPr>
      <w:r w:rsidRPr="00612F6B">
        <w:rPr>
          <w:sz w:val="48"/>
        </w:rPr>
        <w:t>Amendments to the</w:t>
      </w:r>
      <w:r w:rsidRPr="00612F6B">
        <w:rPr>
          <w:sz w:val="48"/>
        </w:rPr>
        <w:br/>
        <w:t>Pialligo precinct map and code</w:t>
      </w:r>
    </w:p>
    <w:p w:rsidR="00192DAC" w:rsidRPr="00777F1F" w:rsidRDefault="00192DAC" w:rsidP="00192DAC">
      <w:pPr>
        <w:pStyle w:val="TATitleexplanatoryheading"/>
        <w:rPr>
          <w:sz w:val="48"/>
          <w:highlight w:val="yellow"/>
        </w:rPr>
      </w:pPr>
    </w:p>
    <w:p w:rsidR="00192DAC" w:rsidRPr="00777F1F" w:rsidRDefault="00192DAC" w:rsidP="00192DAC">
      <w:pPr>
        <w:pStyle w:val="TATitleexplanatoryheading"/>
        <w:rPr>
          <w:sz w:val="48"/>
          <w:highlight w:val="yellow"/>
        </w:rPr>
      </w:pPr>
    </w:p>
    <w:p w:rsidR="00192DAC" w:rsidRPr="00777F1F" w:rsidRDefault="009049A5" w:rsidP="00192DAC">
      <w:pPr>
        <w:pStyle w:val="TATitleexplanatoryheading"/>
        <w:spacing w:before="240"/>
        <w:rPr>
          <w:sz w:val="48"/>
        </w:rPr>
      </w:pPr>
      <w:r>
        <w:rPr>
          <w:sz w:val="48"/>
        </w:rPr>
        <w:t>May</w:t>
      </w:r>
      <w:r w:rsidR="0068159C" w:rsidRPr="0068159C">
        <w:rPr>
          <w:sz w:val="48"/>
        </w:rPr>
        <w:t xml:space="preserve"> 2014</w:t>
      </w:r>
    </w:p>
    <w:p w:rsidR="00192DAC" w:rsidRDefault="00192DAC" w:rsidP="00192DAC">
      <w:pPr>
        <w:pStyle w:val="BlockText"/>
        <w:jc w:val="center"/>
        <w:rPr>
          <w:rFonts w:cs="Arial"/>
          <w:b/>
          <w:sz w:val="32"/>
        </w:rPr>
      </w:pPr>
    </w:p>
    <w:p w:rsidR="00192DAC" w:rsidRDefault="00192DAC" w:rsidP="00192DAC">
      <w:pPr>
        <w:pStyle w:val="BlockText"/>
        <w:jc w:val="center"/>
        <w:rPr>
          <w:rFonts w:cs="Arial"/>
          <w:b/>
          <w:sz w:val="32"/>
        </w:rPr>
      </w:pPr>
    </w:p>
    <w:p w:rsidR="00192DAC" w:rsidRDefault="00192DAC" w:rsidP="0068159C">
      <w:pPr>
        <w:pStyle w:val="BodyText"/>
        <w:jc w:val="center"/>
      </w:pPr>
      <w:r>
        <w:t>Draft variation for public consultation prepared</w:t>
      </w:r>
      <w:r>
        <w:br/>
        <w:t xml:space="preserve">under s60 of the </w:t>
      </w:r>
      <w:r>
        <w:rPr>
          <w:i/>
        </w:rPr>
        <w:t>Planning and Development Act 2007</w:t>
      </w:r>
    </w:p>
    <w:p w:rsidR="00192DAC" w:rsidRDefault="00192DAC" w:rsidP="001D74E5">
      <w:pPr>
        <w:pStyle w:val="BodyText"/>
      </w:pPr>
    </w:p>
    <w:p w:rsidR="00192DAC" w:rsidRDefault="00192DAC" w:rsidP="001D74E5">
      <w:pPr>
        <w:pStyle w:val="BodyText"/>
      </w:pPr>
    </w:p>
    <w:p w:rsidR="00192DAC" w:rsidRDefault="00192DAC" w:rsidP="001D74E5">
      <w:pPr>
        <w:pStyle w:val="BodyText"/>
      </w:pPr>
    </w:p>
    <w:p w:rsidR="00C40C7C" w:rsidRDefault="00C40C7C" w:rsidP="001D74E5">
      <w:pPr>
        <w:pStyle w:val="BodyText"/>
      </w:pPr>
    </w:p>
    <w:p w:rsidR="00C40C7C" w:rsidRDefault="00C40C7C" w:rsidP="001D74E5">
      <w:pPr>
        <w:pStyle w:val="BodyText"/>
      </w:pPr>
    </w:p>
    <w:p w:rsidR="00C40C7C" w:rsidRDefault="00C40C7C" w:rsidP="001D74E5">
      <w:pPr>
        <w:pStyle w:val="BodyText"/>
      </w:pPr>
    </w:p>
    <w:p w:rsidR="00C40C7C" w:rsidRDefault="00C40C7C" w:rsidP="001D74E5">
      <w:pPr>
        <w:pStyle w:val="BodyText"/>
      </w:pPr>
    </w:p>
    <w:p w:rsidR="00C40C7C" w:rsidRDefault="00C40C7C" w:rsidP="001D74E5">
      <w:pPr>
        <w:pStyle w:val="BodyText"/>
      </w:pPr>
    </w:p>
    <w:p w:rsidR="00C40C7C" w:rsidRDefault="00C40C7C" w:rsidP="001D74E5">
      <w:pPr>
        <w:pStyle w:val="BodyText"/>
      </w:pPr>
    </w:p>
    <w:p w:rsidR="00192DAC" w:rsidRPr="00C40C7C" w:rsidRDefault="00192DAC" w:rsidP="00C40C7C">
      <w:pPr>
        <w:pStyle w:val="BodyText"/>
        <w:jc w:val="center"/>
        <w:rPr>
          <w:i/>
        </w:rPr>
      </w:pPr>
      <w:r w:rsidRPr="00C40C7C">
        <w:rPr>
          <w:i/>
        </w:rPr>
        <w:t>This page is intentionally blank.</w:t>
      </w:r>
    </w:p>
    <w:p w:rsidR="00192DAC" w:rsidRDefault="00192DAC" w:rsidP="001D74E5">
      <w:pPr>
        <w:pStyle w:val="BodyText"/>
      </w:pPr>
      <w:r>
        <w:br w:type="page"/>
      </w:r>
    </w:p>
    <w:p w:rsidR="00192DAC" w:rsidRDefault="00192DAC" w:rsidP="00192DAC">
      <w:pPr>
        <w:pStyle w:val="ContentsTitle"/>
      </w:pPr>
      <w:r w:rsidRPr="00950090">
        <w:t>Contents</w:t>
      </w:r>
    </w:p>
    <w:p w:rsidR="00312CE2"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385249106" w:history="1">
        <w:r w:rsidR="00312CE2" w:rsidRPr="00CA1DA7">
          <w:rPr>
            <w:rStyle w:val="Hyperlink"/>
          </w:rPr>
          <w:t>1.</w:t>
        </w:r>
        <w:r w:rsidR="00312CE2">
          <w:rPr>
            <w:rFonts w:asciiTheme="minorHAnsi" w:eastAsiaTheme="minorEastAsia" w:hAnsiTheme="minorHAnsi"/>
            <w:b w:val="0"/>
            <w:caps w:val="0"/>
            <w:sz w:val="22"/>
            <w:szCs w:val="22"/>
            <w:lang w:eastAsia="en-AU"/>
          </w:rPr>
          <w:tab/>
        </w:r>
        <w:r w:rsidR="00312CE2" w:rsidRPr="00CA1DA7">
          <w:rPr>
            <w:rStyle w:val="Hyperlink"/>
          </w:rPr>
          <w:t>INTRODUCTION</w:t>
        </w:r>
        <w:r w:rsidR="00312CE2">
          <w:rPr>
            <w:webHidden/>
          </w:rPr>
          <w:tab/>
        </w:r>
        <w:r w:rsidR="00312CE2">
          <w:rPr>
            <w:webHidden/>
          </w:rPr>
          <w:fldChar w:fldCharType="begin"/>
        </w:r>
        <w:r w:rsidR="00312CE2">
          <w:rPr>
            <w:webHidden/>
          </w:rPr>
          <w:instrText xml:space="preserve"> PAGEREF _Toc385249106 \h </w:instrText>
        </w:r>
        <w:r w:rsidR="00312CE2">
          <w:rPr>
            <w:webHidden/>
          </w:rPr>
        </w:r>
        <w:r w:rsidR="00312CE2">
          <w:rPr>
            <w:webHidden/>
          </w:rPr>
          <w:fldChar w:fldCharType="separate"/>
        </w:r>
        <w:r w:rsidR="00AD39F7">
          <w:rPr>
            <w:webHidden/>
          </w:rPr>
          <w:t>1</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07" w:history="1">
        <w:r w:rsidR="00312CE2" w:rsidRPr="00CA1DA7">
          <w:rPr>
            <w:rStyle w:val="Hyperlink"/>
            <w:rFonts w:cs="Arial"/>
          </w:rPr>
          <w:t>1.1</w:t>
        </w:r>
        <w:r w:rsidR="00312CE2">
          <w:rPr>
            <w:rFonts w:asciiTheme="minorHAnsi" w:hAnsiTheme="minorHAnsi" w:cs="Times New Roman"/>
            <w:sz w:val="22"/>
            <w:szCs w:val="22"/>
          </w:rPr>
          <w:tab/>
        </w:r>
        <w:r w:rsidR="00312CE2" w:rsidRPr="00CA1DA7">
          <w:rPr>
            <w:rStyle w:val="Hyperlink"/>
            <w:rFonts w:cs="Arial"/>
          </w:rPr>
          <w:t>Summary of the Proposal</w:t>
        </w:r>
        <w:r w:rsidR="00312CE2">
          <w:rPr>
            <w:webHidden/>
          </w:rPr>
          <w:tab/>
        </w:r>
        <w:r w:rsidR="00312CE2">
          <w:rPr>
            <w:webHidden/>
          </w:rPr>
          <w:fldChar w:fldCharType="begin"/>
        </w:r>
        <w:r w:rsidR="00312CE2">
          <w:rPr>
            <w:webHidden/>
          </w:rPr>
          <w:instrText xml:space="preserve"> PAGEREF _Toc385249107 \h </w:instrText>
        </w:r>
        <w:r w:rsidR="00312CE2">
          <w:rPr>
            <w:webHidden/>
          </w:rPr>
        </w:r>
        <w:r w:rsidR="00312CE2">
          <w:rPr>
            <w:webHidden/>
          </w:rPr>
          <w:fldChar w:fldCharType="separate"/>
        </w:r>
        <w:r w:rsidR="00AD39F7">
          <w:rPr>
            <w:webHidden/>
          </w:rPr>
          <w:t>1</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08" w:history="1">
        <w:r w:rsidR="00312CE2" w:rsidRPr="00CA1DA7">
          <w:rPr>
            <w:rStyle w:val="Hyperlink"/>
            <w:rFonts w:cs="Arial"/>
          </w:rPr>
          <w:t>1.2</w:t>
        </w:r>
        <w:r w:rsidR="00312CE2">
          <w:rPr>
            <w:rFonts w:asciiTheme="minorHAnsi" w:hAnsiTheme="minorHAnsi" w:cs="Times New Roman"/>
            <w:sz w:val="22"/>
            <w:szCs w:val="22"/>
          </w:rPr>
          <w:tab/>
        </w:r>
        <w:r w:rsidR="00312CE2" w:rsidRPr="00CA1DA7">
          <w:rPr>
            <w:rStyle w:val="Hyperlink"/>
            <w:rFonts w:cs="Arial"/>
          </w:rPr>
          <w:t>Outline of the process</w:t>
        </w:r>
        <w:r w:rsidR="00312CE2">
          <w:rPr>
            <w:webHidden/>
          </w:rPr>
          <w:tab/>
        </w:r>
        <w:r w:rsidR="00312CE2">
          <w:rPr>
            <w:webHidden/>
          </w:rPr>
          <w:fldChar w:fldCharType="begin"/>
        </w:r>
        <w:r w:rsidR="00312CE2">
          <w:rPr>
            <w:webHidden/>
          </w:rPr>
          <w:instrText xml:space="preserve"> PAGEREF _Toc385249108 \h </w:instrText>
        </w:r>
        <w:r w:rsidR="00312CE2">
          <w:rPr>
            <w:webHidden/>
          </w:rPr>
        </w:r>
        <w:r w:rsidR="00312CE2">
          <w:rPr>
            <w:webHidden/>
          </w:rPr>
          <w:fldChar w:fldCharType="separate"/>
        </w:r>
        <w:r w:rsidR="00AD39F7">
          <w:rPr>
            <w:webHidden/>
          </w:rPr>
          <w:t>1</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09" w:history="1">
        <w:r w:rsidR="00312CE2" w:rsidRPr="00CA1DA7">
          <w:rPr>
            <w:rStyle w:val="Hyperlink"/>
            <w:rFonts w:cs="Arial"/>
          </w:rPr>
          <w:t>1.3</w:t>
        </w:r>
        <w:r w:rsidR="00312CE2">
          <w:rPr>
            <w:rFonts w:asciiTheme="minorHAnsi" w:hAnsiTheme="minorHAnsi" w:cs="Times New Roman"/>
            <w:sz w:val="22"/>
            <w:szCs w:val="22"/>
          </w:rPr>
          <w:tab/>
        </w:r>
        <w:r w:rsidR="00312CE2" w:rsidRPr="00CA1DA7">
          <w:rPr>
            <w:rStyle w:val="Hyperlink"/>
            <w:rFonts w:cs="Arial"/>
          </w:rPr>
          <w:t>This document</w:t>
        </w:r>
        <w:r w:rsidR="00312CE2">
          <w:rPr>
            <w:webHidden/>
          </w:rPr>
          <w:tab/>
        </w:r>
        <w:r w:rsidR="00312CE2">
          <w:rPr>
            <w:webHidden/>
          </w:rPr>
          <w:fldChar w:fldCharType="begin"/>
        </w:r>
        <w:r w:rsidR="00312CE2">
          <w:rPr>
            <w:webHidden/>
          </w:rPr>
          <w:instrText xml:space="preserve"> PAGEREF _Toc385249109 \h </w:instrText>
        </w:r>
        <w:r w:rsidR="00312CE2">
          <w:rPr>
            <w:webHidden/>
          </w:rPr>
        </w:r>
        <w:r w:rsidR="00312CE2">
          <w:rPr>
            <w:webHidden/>
          </w:rPr>
          <w:fldChar w:fldCharType="separate"/>
        </w:r>
        <w:r w:rsidR="00AD39F7">
          <w:rPr>
            <w:webHidden/>
          </w:rPr>
          <w:t>2</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10" w:history="1">
        <w:r w:rsidR="00312CE2" w:rsidRPr="00CA1DA7">
          <w:rPr>
            <w:rStyle w:val="Hyperlink"/>
            <w:rFonts w:cs="Arial"/>
          </w:rPr>
          <w:t>1.4</w:t>
        </w:r>
        <w:r w:rsidR="00312CE2">
          <w:rPr>
            <w:rFonts w:asciiTheme="minorHAnsi" w:hAnsiTheme="minorHAnsi" w:cs="Times New Roman"/>
            <w:sz w:val="22"/>
            <w:szCs w:val="22"/>
          </w:rPr>
          <w:tab/>
        </w:r>
        <w:r w:rsidR="00312CE2" w:rsidRPr="00CA1DA7">
          <w:rPr>
            <w:rStyle w:val="Hyperlink"/>
            <w:rFonts w:cs="Arial"/>
          </w:rPr>
          <w:t>Public Consultation</w:t>
        </w:r>
        <w:r w:rsidR="00312CE2">
          <w:rPr>
            <w:webHidden/>
          </w:rPr>
          <w:tab/>
        </w:r>
        <w:r w:rsidR="00312CE2">
          <w:rPr>
            <w:webHidden/>
          </w:rPr>
          <w:fldChar w:fldCharType="begin"/>
        </w:r>
        <w:r w:rsidR="00312CE2">
          <w:rPr>
            <w:webHidden/>
          </w:rPr>
          <w:instrText xml:space="preserve"> PAGEREF _Toc385249110 \h </w:instrText>
        </w:r>
        <w:r w:rsidR="00312CE2">
          <w:rPr>
            <w:webHidden/>
          </w:rPr>
        </w:r>
        <w:r w:rsidR="00312CE2">
          <w:rPr>
            <w:webHidden/>
          </w:rPr>
          <w:fldChar w:fldCharType="separate"/>
        </w:r>
        <w:r w:rsidR="00AD39F7">
          <w:rPr>
            <w:webHidden/>
          </w:rPr>
          <w:t>2</w:t>
        </w:r>
        <w:r w:rsidR="00312CE2">
          <w:rPr>
            <w:webHidden/>
          </w:rPr>
          <w:fldChar w:fldCharType="end"/>
        </w:r>
      </w:hyperlink>
    </w:p>
    <w:p w:rsidR="00312CE2" w:rsidRDefault="00E51CCD">
      <w:pPr>
        <w:pStyle w:val="TOC1"/>
        <w:rPr>
          <w:rFonts w:asciiTheme="minorHAnsi" w:eastAsiaTheme="minorEastAsia" w:hAnsiTheme="minorHAnsi"/>
          <w:b w:val="0"/>
          <w:caps w:val="0"/>
          <w:sz w:val="22"/>
          <w:szCs w:val="22"/>
          <w:lang w:eastAsia="en-AU"/>
        </w:rPr>
      </w:pPr>
      <w:hyperlink w:anchor="_Toc385249111" w:history="1">
        <w:r w:rsidR="00312CE2" w:rsidRPr="00CA1DA7">
          <w:rPr>
            <w:rStyle w:val="Hyperlink"/>
          </w:rPr>
          <w:t>2.</w:t>
        </w:r>
        <w:r w:rsidR="00312CE2">
          <w:rPr>
            <w:rFonts w:asciiTheme="minorHAnsi" w:eastAsiaTheme="minorEastAsia" w:hAnsiTheme="minorHAnsi"/>
            <w:b w:val="0"/>
            <w:caps w:val="0"/>
            <w:sz w:val="22"/>
            <w:szCs w:val="22"/>
            <w:lang w:eastAsia="en-AU"/>
          </w:rPr>
          <w:tab/>
        </w:r>
        <w:r w:rsidR="00312CE2" w:rsidRPr="00CA1DA7">
          <w:rPr>
            <w:rStyle w:val="Hyperlink"/>
          </w:rPr>
          <w:t>EXPLANATORY STATEMENT</w:t>
        </w:r>
        <w:r w:rsidR="00312CE2">
          <w:rPr>
            <w:webHidden/>
          </w:rPr>
          <w:tab/>
        </w:r>
        <w:r w:rsidR="00312CE2">
          <w:rPr>
            <w:webHidden/>
          </w:rPr>
          <w:fldChar w:fldCharType="begin"/>
        </w:r>
        <w:r w:rsidR="00312CE2">
          <w:rPr>
            <w:webHidden/>
          </w:rPr>
          <w:instrText xml:space="preserve"> PAGEREF _Toc385249111 \h </w:instrText>
        </w:r>
        <w:r w:rsidR="00312CE2">
          <w:rPr>
            <w:webHidden/>
          </w:rPr>
        </w:r>
        <w:r w:rsidR="00312CE2">
          <w:rPr>
            <w:webHidden/>
          </w:rPr>
          <w:fldChar w:fldCharType="separate"/>
        </w:r>
        <w:r w:rsidR="00AD39F7">
          <w:rPr>
            <w:webHidden/>
          </w:rPr>
          <w:t>3</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12" w:history="1">
        <w:r w:rsidR="00312CE2" w:rsidRPr="00CA1DA7">
          <w:rPr>
            <w:rStyle w:val="Hyperlink"/>
            <w:rFonts w:cs="Arial"/>
          </w:rPr>
          <w:t>2.1</w:t>
        </w:r>
        <w:r w:rsidR="00312CE2">
          <w:rPr>
            <w:rFonts w:asciiTheme="minorHAnsi" w:hAnsiTheme="minorHAnsi" w:cs="Times New Roman"/>
            <w:sz w:val="22"/>
            <w:szCs w:val="22"/>
          </w:rPr>
          <w:tab/>
        </w:r>
        <w:r w:rsidR="00312CE2" w:rsidRPr="00CA1DA7">
          <w:rPr>
            <w:rStyle w:val="Hyperlink"/>
            <w:rFonts w:cs="Arial"/>
          </w:rPr>
          <w:t>Background</w:t>
        </w:r>
        <w:r w:rsidR="00312CE2">
          <w:rPr>
            <w:webHidden/>
          </w:rPr>
          <w:tab/>
        </w:r>
        <w:r w:rsidR="00312CE2">
          <w:rPr>
            <w:webHidden/>
          </w:rPr>
          <w:fldChar w:fldCharType="begin"/>
        </w:r>
        <w:r w:rsidR="00312CE2">
          <w:rPr>
            <w:webHidden/>
          </w:rPr>
          <w:instrText xml:space="preserve"> PAGEREF _Toc385249112 \h </w:instrText>
        </w:r>
        <w:r w:rsidR="00312CE2">
          <w:rPr>
            <w:webHidden/>
          </w:rPr>
        </w:r>
        <w:r w:rsidR="00312CE2">
          <w:rPr>
            <w:webHidden/>
          </w:rPr>
          <w:fldChar w:fldCharType="separate"/>
        </w:r>
        <w:r w:rsidR="00AD39F7">
          <w:rPr>
            <w:webHidden/>
          </w:rPr>
          <w:t>3</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13" w:history="1">
        <w:r w:rsidR="00312CE2" w:rsidRPr="00CA1DA7">
          <w:rPr>
            <w:rStyle w:val="Hyperlink"/>
            <w:rFonts w:cs="Arial"/>
          </w:rPr>
          <w:t>2.2</w:t>
        </w:r>
        <w:r w:rsidR="00312CE2">
          <w:rPr>
            <w:rFonts w:asciiTheme="minorHAnsi" w:hAnsiTheme="minorHAnsi" w:cs="Times New Roman"/>
            <w:sz w:val="22"/>
            <w:szCs w:val="22"/>
          </w:rPr>
          <w:tab/>
        </w:r>
        <w:r w:rsidR="00312CE2" w:rsidRPr="00CA1DA7">
          <w:rPr>
            <w:rStyle w:val="Hyperlink"/>
            <w:rFonts w:cs="Arial"/>
          </w:rPr>
          <w:t>Site Description</w:t>
        </w:r>
        <w:r w:rsidR="00312CE2">
          <w:rPr>
            <w:webHidden/>
          </w:rPr>
          <w:tab/>
        </w:r>
        <w:r w:rsidR="00312CE2">
          <w:rPr>
            <w:webHidden/>
          </w:rPr>
          <w:fldChar w:fldCharType="begin"/>
        </w:r>
        <w:r w:rsidR="00312CE2">
          <w:rPr>
            <w:webHidden/>
          </w:rPr>
          <w:instrText xml:space="preserve"> PAGEREF _Toc385249113 \h </w:instrText>
        </w:r>
        <w:r w:rsidR="00312CE2">
          <w:rPr>
            <w:webHidden/>
          </w:rPr>
        </w:r>
        <w:r w:rsidR="00312CE2">
          <w:rPr>
            <w:webHidden/>
          </w:rPr>
          <w:fldChar w:fldCharType="separate"/>
        </w:r>
        <w:r w:rsidR="00AD39F7">
          <w:rPr>
            <w:webHidden/>
          </w:rPr>
          <w:t>3</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14" w:history="1">
        <w:r w:rsidR="00312CE2" w:rsidRPr="00CA1DA7">
          <w:rPr>
            <w:rStyle w:val="Hyperlink"/>
            <w:rFonts w:cs="Arial"/>
          </w:rPr>
          <w:t>2.3</w:t>
        </w:r>
        <w:r w:rsidR="00312CE2">
          <w:rPr>
            <w:rFonts w:asciiTheme="minorHAnsi" w:hAnsiTheme="minorHAnsi" w:cs="Times New Roman"/>
            <w:sz w:val="22"/>
            <w:szCs w:val="22"/>
          </w:rPr>
          <w:tab/>
        </w:r>
        <w:r w:rsidR="00312CE2" w:rsidRPr="00CA1DA7">
          <w:rPr>
            <w:rStyle w:val="Hyperlink"/>
            <w:rFonts w:cs="Arial"/>
          </w:rPr>
          <w:t>Current Territory Plan Provisions</w:t>
        </w:r>
        <w:r w:rsidR="00312CE2">
          <w:rPr>
            <w:webHidden/>
          </w:rPr>
          <w:tab/>
        </w:r>
        <w:r w:rsidR="00312CE2">
          <w:rPr>
            <w:webHidden/>
          </w:rPr>
          <w:fldChar w:fldCharType="begin"/>
        </w:r>
        <w:r w:rsidR="00312CE2">
          <w:rPr>
            <w:webHidden/>
          </w:rPr>
          <w:instrText xml:space="preserve"> PAGEREF _Toc385249114 \h </w:instrText>
        </w:r>
        <w:r w:rsidR="00312CE2">
          <w:rPr>
            <w:webHidden/>
          </w:rPr>
        </w:r>
        <w:r w:rsidR="00312CE2">
          <w:rPr>
            <w:webHidden/>
          </w:rPr>
          <w:fldChar w:fldCharType="separate"/>
        </w:r>
        <w:r w:rsidR="00AD39F7">
          <w:rPr>
            <w:webHidden/>
          </w:rPr>
          <w:t>4</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15" w:history="1">
        <w:r w:rsidR="00312CE2" w:rsidRPr="00CA1DA7">
          <w:rPr>
            <w:rStyle w:val="Hyperlink"/>
            <w:rFonts w:cs="Arial"/>
          </w:rPr>
          <w:t>2.4</w:t>
        </w:r>
        <w:r w:rsidR="00312CE2">
          <w:rPr>
            <w:rFonts w:asciiTheme="minorHAnsi" w:hAnsiTheme="minorHAnsi" w:cs="Times New Roman"/>
            <w:sz w:val="22"/>
            <w:szCs w:val="22"/>
          </w:rPr>
          <w:tab/>
        </w:r>
        <w:r w:rsidR="00312CE2" w:rsidRPr="00CA1DA7">
          <w:rPr>
            <w:rStyle w:val="Hyperlink"/>
            <w:rFonts w:cs="Arial"/>
          </w:rPr>
          <w:t>Proposed Changes</w:t>
        </w:r>
        <w:r w:rsidR="00312CE2">
          <w:rPr>
            <w:webHidden/>
          </w:rPr>
          <w:tab/>
        </w:r>
        <w:r w:rsidR="00312CE2">
          <w:rPr>
            <w:webHidden/>
          </w:rPr>
          <w:fldChar w:fldCharType="begin"/>
        </w:r>
        <w:r w:rsidR="00312CE2">
          <w:rPr>
            <w:webHidden/>
          </w:rPr>
          <w:instrText xml:space="preserve"> PAGEREF _Toc385249115 \h </w:instrText>
        </w:r>
        <w:r w:rsidR="00312CE2">
          <w:rPr>
            <w:webHidden/>
          </w:rPr>
        </w:r>
        <w:r w:rsidR="00312CE2">
          <w:rPr>
            <w:webHidden/>
          </w:rPr>
          <w:fldChar w:fldCharType="separate"/>
        </w:r>
        <w:r w:rsidR="00AD39F7">
          <w:rPr>
            <w:webHidden/>
          </w:rPr>
          <w:t>5</w:t>
        </w:r>
        <w:r w:rsidR="00312CE2">
          <w:rPr>
            <w:webHidden/>
          </w:rPr>
          <w:fldChar w:fldCharType="end"/>
        </w:r>
      </w:hyperlink>
    </w:p>
    <w:p w:rsidR="00312CE2" w:rsidRDefault="00E51CCD">
      <w:pPr>
        <w:pStyle w:val="TOC3"/>
        <w:rPr>
          <w:rFonts w:asciiTheme="minorHAnsi" w:eastAsiaTheme="minorEastAsia" w:hAnsiTheme="minorHAnsi"/>
          <w:sz w:val="22"/>
          <w:szCs w:val="22"/>
          <w:lang w:eastAsia="en-AU"/>
        </w:rPr>
      </w:pPr>
      <w:hyperlink w:anchor="_Toc385249116" w:history="1">
        <w:r w:rsidR="00312CE2" w:rsidRPr="00CA1DA7">
          <w:rPr>
            <w:rStyle w:val="Hyperlink"/>
          </w:rPr>
          <w:t>2.4.1</w:t>
        </w:r>
        <w:r w:rsidR="00312CE2">
          <w:rPr>
            <w:rFonts w:asciiTheme="minorHAnsi" w:eastAsiaTheme="minorEastAsia" w:hAnsiTheme="minorHAnsi"/>
            <w:sz w:val="22"/>
            <w:szCs w:val="22"/>
            <w:lang w:eastAsia="en-AU"/>
          </w:rPr>
          <w:tab/>
        </w:r>
        <w:r w:rsidR="00312CE2" w:rsidRPr="00CA1DA7">
          <w:rPr>
            <w:rStyle w:val="Hyperlink"/>
          </w:rPr>
          <w:t>Proposed Changes to the Territory Plan Map</w:t>
        </w:r>
        <w:r w:rsidR="00312CE2">
          <w:rPr>
            <w:webHidden/>
          </w:rPr>
          <w:tab/>
        </w:r>
        <w:r w:rsidR="00312CE2">
          <w:rPr>
            <w:webHidden/>
          </w:rPr>
          <w:fldChar w:fldCharType="begin"/>
        </w:r>
        <w:r w:rsidR="00312CE2">
          <w:rPr>
            <w:webHidden/>
          </w:rPr>
          <w:instrText xml:space="preserve"> PAGEREF _Toc385249116 \h </w:instrText>
        </w:r>
        <w:r w:rsidR="00312CE2">
          <w:rPr>
            <w:webHidden/>
          </w:rPr>
        </w:r>
        <w:r w:rsidR="00312CE2">
          <w:rPr>
            <w:webHidden/>
          </w:rPr>
          <w:fldChar w:fldCharType="separate"/>
        </w:r>
        <w:r w:rsidR="00AD39F7">
          <w:rPr>
            <w:webHidden/>
          </w:rPr>
          <w:t>5</w:t>
        </w:r>
        <w:r w:rsidR="00312CE2">
          <w:rPr>
            <w:webHidden/>
          </w:rPr>
          <w:fldChar w:fldCharType="end"/>
        </w:r>
      </w:hyperlink>
    </w:p>
    <w:p w:rsidR="00312CE2" w:rsidRDefault="00E51CCD">
      <w:pPr>
        <w:pStyle w:val="TOC3"/>
        <w:rPr>
          <w:rFonts w:asciiTheme="minorHAnsi" w:eastAsiaTheme="minorEastAsia" w:hAnsiTheme="minorHAnsi"/>
          <w:sz w:val="22"/>
          <w:szCs w:val="22"/>
          <w:lang w:eastAsia="en-AU"/>
        </w:rPr>
      </w:pPr>
      <w:hyperlink w:anchor="_Toc385249117" w:history="1">
        <w:r w:rsidR="00312CE2" w:rsidRPr="00CA1DA7">
          <w:rPr>
            <w:rStyle w:val="Hyperlink"/>
          </w:rPr>
          <w:t>2.4.2</w:t>
        </w:r>
        <w:r w:rsidR="00312CE2">
          <w:rPr>
            <w:rFonts w:asciiTheme="minorHAnsi" w:eastAsiaTheme="minorEastAsia" w:hAnsiTheme="minorHAnsi"/>
            <w:sz w:val="22"/>
            <w:szCs w:val="22"/>
            <w:lang w:eastAsia="en-AU"/>
          </w:rPr>
          <w:tab/>
        </w:r>
        <w:r w:rsidR="00312CE2" w:rsidRPr="00CA1DA7">
          <w:rPr>
            <w:rStyle w:val="Hyperlink"/>
          </w:rPr>
          <w:t>Proposed Changes to Territory Plan</w:t>
        </w:r>
        <w:r w:rsidR="00312CE2">
          <w:rPr>
            <w:webHidden/>
          </w:rPr>
          <w:tab/>
        </w:r>
        <w:r w:rsidR="00312CE2">
          <w:rPr>
            <w:webHidden/>
          </w:rPr>
          <w:fldChar w:fldCharType="begin"/>
        </w:r>
        <w:r w:rsidR="00312CE2">
          <w:rPr>
            <w:webHidden/>
          </w:rPr>
          <w:instrText xml:space="preserve"> PAGEREF _Toc385249117 \h </w:instrText>
        </w:r>
        <w:r w:rsidR="00312CE2">
          <w:rPr>
            <w:webHidden/>
          </w:rPr>
        </w:r>
        <w:r w:rsidR="00312CE2">
          <w:rPr>
            <w:webHidden/>
          </w:rPr>
          <w:fldChar w:fldCharType="separate"/>
        </w:r>
        <w:r w:rsidR="00AD39F7">
          <w:rPr>
            <w:webHidden/>
          </w:rPr>
          <w:t>6</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18" w:history="1">
        <w:r w:rsidR="00312CE2" w:rsidRPr="00CA1DA7">
          <w:rPr>
            <w:rStyle w:val="Hyperlink"/>
            <w:rFonts w:cs="Arial"/>
          </w:rPr>
          <w:t>2.5</w:t>
        </w:r>
        <w:r w:rsidR="00312CE2">
          <w:rPr>
            <w:rFonts w:asciiTheme="minorHAnsi" w:hAnsiTheme="minorHAnsi" w:cs="Times New Roman"/>
            <w:sz w:val="22"/>
            <w:szCs w:val="22"/>
          </w:rPr>
          <w:tab/>
        </w:r>
        <w:r w:rsidR="00312CE2" w:rsidRPr="00CA1DA7">
          <w:rPr>
            <w:rStyle w:val="Hyperlink"/>
            <w:rFonts w:cs="Arial"/>
          </w:rPr>
          <w:t>Reasons for the Proposed Draft Variation</w:t>
        </w:r>
        <w:r w:rsidR="00312CE2">
          <w:rPr>
            <w:webHidden/>
          </w:rPr>
          <w:tab/>
        </w:r>
        <w:r w:rsidR="00312CE2">
          <w:rPr>
            <w:webHidden/>
          </w:rPr>
          <w:fldChar w:fldCharType="begin"/>
        </w:r>
        <w:r w:rsidR="00312CE2">
          <w:rPr>
            <w:webHidden/>
          </w:rPr>
          <w:instrText xml:space="preserve"> PAGEREF _Toc385249118 \h </w:instrText>
        </w:r>
        <w:r w:rsidR="00312CE2">
          <w:rPr>
            <w:webHidden/>
          </w:rPr>
        </w:r>
        <w:r w:rsidR="00312CE2">
          <w:rPr>
            <w:webHidden/>
          </w:rPr>
          <w:fldChar w:fldCharType="separate"/>
        </w:r>
        <w:r w:rsidR="00AD39F7">
          <w:rPr>
            <w:webHidden/>
          </w:rPr>
          <w:t>6</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19" w:history="1">
        <w:r w:rsidR="00312CE2" w:rsidRPr="00CA1DA7">
          <w:rPr>
            <w:rStyle w:val="Hyperlink"/>
            <w:rFonts w:cs="Arial"/>
          </w:rPr>
          <w:t>2.6</w:t>
        </w:r>
        <w:r w:rsidR="00312CE2">
          <w:rPr>
            <w:rFonts w:asciiTheme="minorHAnsi" w:hAnsiTheme="minorHAnsi" w:cs="Times New Roman"/>
            <w:sz w:val="22"/>
            <w:szCs w:val="22"/>
          </w:rPr>
          <w:tab/>
        </w:r>
        <w:r w:rsidR="00312CE2" w:rsidRPr="00CA1DA7">
          <w:rPr>
            <w:rStyle w:val="Hyperlink"/>
            <w:rFonts w:cs="Arial"/>
          </w:rPr>
          <w:t>Planning Context</w:t>
        </w:r>
        <w:r w:rsidR="00312CE2">
          <w:rPr>
            <w:webHidden/>
          </w:rPr>
          <w:tab/>
        </w:r>
        <w:r w:rsidR="00312CE2">
          <w:rPr>
            <w:webHidden/>
          </w:rPr>
          <w:fldChar w:fldCharType="begin"/>
        </w:r>
        <w:r w:rsidR="00312CE2">
          <w:rPr>
            <w:webHidden/>
          </w:rPr>
          <w:instrText xml:space="preserve"> PAGEREF _Toc385249119 \h </w:instrText>
        </w:r>
        <w:r w:rsidR="00312CE2">
          <w:rPr>
            <w:webHidden/>
          </w:rPr>
        </w:r>
        <w:r w:rsidR="00312CE2">
          <w:rPr>
            <w:webHidden/>
          </w:rPr>
          <w:fldChar w:fldCharType="separate"/>
        </w:r>
        <w:r w:rsidR="00AD39F7">
          <w:rPr>
            <w:webHidden/>
          </w:rPr>
          <w:t>7</w:t>
        </w:r>
        <w:r w:rsidR="00312CE2">
          <w:rPr>
            <w:webHidden/>
          </w:rPr>
          <w:fldChar w:fldCharType="end"/>
        </w:r>
      </w:hyperlink>
    </w:p>
    <w:p w:rsidR="00312CE2" w:rsidRDefault="00E51CCD">
      <w:pPr>
        <w:pStyle w:val="TOC3"/>
        <w:rPr>
          <w:rFonts w:asciiTheme="minorHAnsi" w:eastAsiaTheme="minorEastAsia" w:hAnsiTheme="minorHAnsi"/>
          <w:sz w:val="22"/>
          <w:szCs w:val="22"/>
          <w:lang w:eastAsia="en-AU"/>
        </w:rPr>
      </w:pPr>
      <w:hyperlink w:anchor="_Toc385249120" w:history="1">
        <w:r w:rsidR="00312CE2" w:rsidRPr="00CA1DA7">
          <w:rPr>
            <w:rStyle w:val="Hyperlink"/>
          </w:rPr>
          <w:t>2.6.1</w:t>
        </w:r>
        <w:r w:rsidR="00312CE2">
          <w:rPr>
            <w:rFonts w:asciiTheme="minorHAnsi" w:eastAsiaTheme="minorEastAsia" w:hAnsiTheme="minorHAnsi"/>
            <w:sz w:val="22"/>
            <w:szCs w:val="22"/>
            <w:lang w:eastAsia="en-AU"/>
          </w:rPr>
          <w:tab/>
        </w:r>
        <w:r w:rsidR="00312CE2" w:rsidRPr="00CA1DA7">
          <w:rPr>
            <w:rStyle w:val="Hyperlink"/>
          </w:rPr>
          <w:t>National Capital Plan</w:t>
        </w:r>
        <w:r w:rsidR="00312CE2">
          <w:rPr>
            <w:webHidden/>
          </w:rPr>
          <w:tab/>
        </w:r>
        <w:r w:rsidR="00312CE2">
          <w:rPr>
            <w:webHidden/>
          </w:rPr>
          <w:fldChar w:fldCharType="begin"/>
        </w:r>
        <w:r w:rsidR="00312CE2">
          <w:rPr>
            <w:webHidden/>
          </w:rPr>
          <w:instrText xml:space="preserve"> PAGEREF _Toc385249120 \h </w:instrText>
        </w:r>
        <w:r w:rsidR="00312CE2">
          <w:rPr>
            <w:webHidden/>
          </w:rPr>
        </w:r>
        <w:r w:rsidR="00312CE2">
          <w:rPr>
            <w:webHidden/>
          </w:rPr>
          <w:fldChar w:fldCharType="separate"/>
        </w:r>
        <w:r w:rsidR="00AD39F7">
          <w:rPr>
            <w:webHidden/>
          </w:rPr>
          <w:t>7</w:t>
        </w:r>
        <w:r w:rsidR="00312CE2">
          <w:rPr>
            <w:webHidden/>
          </w:rPr>
          <w:fldChar w:fldCharType="end"/>
        </w:r>
      </w:hyperlink>
    </w:p>
    <w:p w:rsidR="00312CE2" w:rsidRDefault="00E51CCD">
      <w:pPr>
        <w:pStyle w:val="TOC3"/>
        <w:rPr>
          <w:rFonts w:asciiTheme="minorHAnsi" w:eastAsiaTheme="minorEastAsia" w:hAnsiTheme="minorHAnsi"/>
          <w:sz w:val="22"/>
          <w:szCs w:val="22"/>
          <w:lang w:eastAsia="en-AU"/>
        </w:rPr>
      </w:pPr>
      <w:hyperlink w:anchor="_Toc385249121" w:history="1">
        <w:r w:rsidR="00312CE2" w:rsidRPr="00CA1DA7">
          <w:rPr>
            <w:rStyle w:val="Hyperlink"/>
          </w:rPr>
          <w:t>2.6.2</w:t>
        </w:r>
        <w:r w:rsidR="00312CE2">
          <w:rPr>
            <w:rFonts w:asciiTheme="minorHAnsi" w:eastAsiaTheme="minorEastAsia" w:hAnsiTheme="minorHAnsi"/>
            <w:sz w:val="22"/>
            <w:szCs w:val="22"/>
            <w:lang w:eastAsia="en-AU"/>
          </w:rPr>
          <w:tab/>
        </w:r>
        <w:r w:rsidR="00312CE2" w:rsidRPr="00CA1DA7">
          <w:rPr>
            <w:rStyle w:val="Hyperlink"/>
          </w:rPr>
          <w:t>Territory Plan</w:t>
        </w:r>
        <w:r w:rsidR="00312CE2">
          <w:rPr>
            <w:webHidden/>
          </w:rPr>
          <w:tab/>
        </w:r>
        <w:r w:rsidR="00312CE2">
          <w:rPr>
            <w:webHidden/>
          </w:rPr>
          <w:fldChar w:fldCharType="begin"/>
        </w:r>
        <w:r w:rsidR="00312CE2">
          <w:rPr>
            <w:webHidden/>
          </w:rPr>
          <w:instrText xml:space="preserve"> PAGEREF _Toc385249121 \h </w:instrText>
        </w:r>
        <w:r w:rsidR="00312CE2">
          <w:rPr>
            <w:webHidden/>
          </w:rPr>
        </w:r>
        <w:r w:rsidR="00312CE2">
          <w:rPr>
            <w:webHidden/>
          </w:rPr>
          <w:fldChar w:fldCharType="separate"/>
        </w:r>
        <w:r w:rsidR="00AD39F7">
          <w:rPr>
            <w:webHidden/>
          </w:rPr>
          <w:t>7</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22" w:history="1">
        <w:r w:rsidR="00312CE2" w:rsidRPr="00CA1DA7">
          <w:rPr>
            <w:rStyle w:val="Hyperlink"/>
            <w:rFonts w:cs="Arial"/>
          </w:rPr>
          <w:t>2.7</w:t>
        </w:r>
        <w:r w:rsidR="00312CE2">
          <w:rPr>
            <w:rFonts w:asciiTheme="minorHAnsi" w:hAnsiTheme="minorHAnsi" w:cs="Times New Roman"/>
            <w:sz w:val="22"/>
            <w:szCs w:val="22"/>
          </w:rPr>
          <w:tab/>
        </w:r>
        <w:r w:rsidR="00312CE2" w:rsidRPr="00CA1DA7">
          <w:rPr>
            <w:rStyle w:val="Hyperlink"/>
            <w:rFonts w:cs="Arial"/>
          </w:rPr>
          <w:t>Interim Effect</w:t>
        </w:r>
        <w:r w:rsidR="00312CE2">
          <w:rPr>
            <w:webHidden/>
          </w:rPr>
          <w:tab/>
        </w:r>
        <w:r w:rsidR="00312CE2">
          <w:rPr>
            <w:webHidden/>
          </w:rPr>
          <w:fldChar w:fldCharType="begin"/>
        </w:r>
        <w:r w:rsidR="00312CE2">
          <w:rPr>
            <w:webHidden/>
          </w:rPr>
          <w:instrText xml:space="preserve"> PAGEREF _Toc385249122 \h </w:instrText>
        </w:r>
        <w:r w:rsidR="00312CE2">
          <w:rPr>
            <w:webHidden/>
          </w:rPr>
        </w:r>
        <w:r w:rsidR="00312CE2">
          <w:rPr>
            <w:webHidden/>
          </w:rPr>
          <w:fldChar w:fldCharType="separate"/>
        </w:r>
        <w:r w:rsidR="00AD39F7">
          <w:rPr>
            <w:webHidden/>
          </w:rPr>
          <w:t>8</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23" w:history="1">
        <w:r w:rsidR="00312CE2" w:rsidRPr="00CA1DA7">
          <w:rPr>
            <w:rStyle w:val="Hyperlink"/>
            <w:rFonts w:cs="Arial"/>
          </w:rPr>
          <w:t>2.8</w:t>
        </w:r>
        <w:r w:rsidR="00312CE2">
          <w:rPr>
            <w:rFonts w:asciiTheme="minorHAnsi" w:hAnsiTheme="minorHAnsi" w:cs="Times New Roman"/>
            <w:sz w:val="22"/>
            <w:szCs w:val="22"/>
          </w:rPr>
          <w:tab/>
        </w:r>
        <w:r w:rsidR="00312CE2" w:rsidRPr="00CA1DA7">
          <w:rPr>
            <w:rStyle w:val="Hyperlink"/>
            <w:rFonts w:cs="Arial"/>
          </w:rPr>
          <w:t>Consultation with Government Agencies</w:t>
        </w:r>
        <w:r w:rsidR="00312CE2">
          <w:rPr>
            <w:webHidden/>
          </w:rPr>
          <w:tab/>
        </w:r>
        <w:r w:rsidR="00312CE2">
          <w:rPr>
            <w:webHidden/>
          </w:rPr>
          <w:fldChar w:fldCharType="begin"/>
        </w:r>
        <w:r w:rsidR="00312CE2">
          <w:rPr>
            <w:webHidden/>
          </w:rPr>
          <w:instrText xml:space="preserve"> PAGEREF _Toc385249123 \h </w:instrText>
        </w:r>
        <w:r w:rsidR="00312CE2">
          <w:rPr>
            <w:webHidden/>
          </w:rPr>
        </w:r>
        <w:r w:rsidR="00312CE2">
          <w:rPr>
            <w:webHidden/>
          </w:rPr>
          <w:fldChar w:fldCharType="separate"/>
        </w:r>
        <w:r w:rsidR="00AD39F7">
          <w:rPr>
            <w:webHidden/>
          </w:rPr>
          <w:t>8</w:t>
        </w:r>
        <w:r w:rsidR="00312CE2">
          <w:rPr>
            <w:webHidden/>
          </w:rPr>
          <w:fldChar w:fldCharType="end"/>
        </w:r>
      </w:hyperlink>
    </w:p>
    <w:p w:rsidR="00312CE2" w:rsidRDefault="00E51CCD">
      <w:pPr>
        <w:pStyle w:val="TOC1"/>
        <w:rPr>
          <w:rFonts w:asciiTheme="minorHAnsi" w:eastAsiaTheme="minorEastAsia" w:hAnsiTheme="minorHAnsi"/>
          <w:b w:val="0"/>
          <w:caps w:val="0"/>
          <w:sz w:val="22"/>
          <w:szCs w:val="22"/>
          <w:lang w:eastAsia="en-AU"/>
        </w:rPr>
      </w:pPr>
      <w:hyperlink w:anchor="_Toc385249124" w:history="1">
        <w:r w:rsidR="00312CE2" w:rsidRPr="00CA1DA7">
          <w:rPr>
            <w:rStyle w:val="Hyperlink"/>
          </w:rPr>
          <w:t>3.</w:t>
        </w:r>
        <w:r w:rsidR="00312CE2">
          <w:rPr>
            <w:rFonts w:asciiTheme="minorHAnsi" w:eastAsiaTheme="minorEastAsia" w:hAnsiTheme="minorHAnsi"/>
            <w:b w:val="0"/>
            <w:caps w:val="0"/>
            <w:sz w:val="22"/>
            <w:szCs w:val="22"/>
            <w:lang w:eastAsia="en-AU"/>
          </w:rPr>
          <w:tab/>
        </w:r>
        <w:r w:rsidR="00312CE2" w:rsidRPr="00CA1DA7">
          <w:rPr>
            <w:rStyle w:val="Hyperlink"/>
          </w:rPr>
          <w:t>DRAFT VARIATION</w:t>
        </w:r>
        <w:r w:rsidR="00312CE2">
          <w:rPr>
            <w:webHidden/>
          </w:rPr>
          <w:tab/>
        </w:r>
        <w:r w:rsidR="00312CE2">
          <w:rPr>
            <w:webHidden/>
          </w:rPr>
          <w:fldChar w:fldCharType="begin"/>
        </w:r>
        <w:r w:rsidR="00312CE2">
          <w:rPr>
            <w:webHidden/>
          </w:rPr>
          <w:instrText xml:space="preserve"> PAGEREF _Toc385249124 \h </w:instrText>
        </w:r>
        <w:r w:rsidR="00312CE2">
          <w:rPr>
            <w:webHidden/>
          </w:rPr>
        </w:r>
        <w:r w:rsidR="00312CE2">
          <w:rPr>
            <w:webHidden/>
          </w:rPr>
          <w:fldChar w:fldCharType="separate"/>
        </w:r>
        <w:r w:rsidR="00AD39F7">
          <w:rPr>
            <w:webHidden/>
          </w:rPr>
          <w:t>13</w:t>
        </w:r>
        <w:r w:rsidR="00312CE2">
          <w:rPr>
            <w:webHidden/>
          </w:rPr>
          <w:fldChar w:fldCharType="end"/>
        </w:r>
      </w:hyperlink>
    </w:p>
    <w:p w:rsidR="00312CE2" w:rsidRDefault="00E51CCD">
      <w:pPr>
        <w:pStyle w:val="TOC2"/>
        <w:rPr>
          <w:rFonts w:asciiTheme="minorHAnsi" w:hAnsiTheme="minorHAnsi" w:cs="Times New Roman"/>
          <w:sz w:val="22"/>
          <w:szCs w:val="22"/>
        </w:rPr>
      </w:pPr>
      <w:hyperlink w:anchor="_Toc385249125" w:history="1">
        <w:r w:rsidR="00312CE2" w:rsidRPr="00CA1DA7">
          <w:rPr>
            <w:rStyle w:val="Hyperlink"/>
            <w:rFonts w:cs="Arial"/>
          </w:rPr>
          <w:t>3.1</w:t>
        </w:r>
        <w:r w:rsidR="00312CE2">
          <w:rPr>
            <w:rFonts w:asciiTheme="minorHAnsi" w:hAnsiTheme="minorHAnsi" w:cs="Times New Roman"/>
            <w:sz w:val="22"/>
            <w:szCs w:val="22"/>
          </w:rPr>
          <w:tab/>
        </w:r>
        <w:r w:rsidR="00312CE2" w:rsidRPr="00CA1DA7">
          <w:rPr>
            <w:rStyle w:val="Hyperlink"/>
            <w:rFonts w:cs="Arial"/>
          </w:rPr>
          <w:t>Variation to the Territory Plan</w:t>
        </w:r>
        <w:r w:rsidR="00312CE2">
          <w:rPr>
            <w:webHidden/>
          </w:rPr>
          <w:tab/>
        </w:r>
        <w:r w:rsidR="00312CE2">
          <w:rPr>
            <w:webHidden/>
          </w:rPr>
          <w:fldChar w:fldCharType="begin"/>
        </w:r>
        <w:r w:rsidR="00312CE2">
          <w:rPr>
            <w:webHidden/>
          </w:rPr>
          <w:instrText xml:space="preserve"> PAGEREF _Toc385249125 \h </w:instrText>
        </w:r>
        <w:r w:rsidR="00312CE2">
          <w:rPr>
            <w:webHidden/>
          </w:rPr>
        </w:r>
        <w:r w:rsidR="00312CE2">
          <w:rPr>
            <w:webHidden/>
          </w:rPr>
          <w:fldChar w:fldCharType="separate"/>
        </w:r>
        <w:r w:rsidR="00AD39F7">
          <w:rPr>
            <w:webHidden/>
          </w:rPr>
          <w:t>13</w:t>
        </w:r>
        <w:r w:rsidR="00312CE2">
          <w:rPr>
            <w:webHidden/>
          </w:rPr>
          <w:fldChar w:fldCharType="end"/>
        </w:r>
      </w:hyperlink>
    </w:p>
    <w:p w:rsidR="00192DAC" w:rsidRDefault="00192DAC" w:rsidP="001D74E5">
      <w:pPr>
        <w:pStyle w:val="BodyText"/>
      </w:pPr>
      <w:r>
        <w:rPr>
          <w:highlight w:val="yellow"/>
        </w:rPr>
        <w:fldChar w:fldCharType="end"/>
      </w:r>
    </w:p>
    <w:p w:rsidR="00192DAC" w:rsidRDefault="00192DAC" w:rsidP="001D74E5">
      <w:pPr>
        <w:pStyle w:val="BodyText"/>
      </w:pPr>
    </w:p>
    <w:p w:rsidR="00192DAC" w:rsidRDefault="00192DAC" w:rsidP="001D74E5">
      <w:pPr>
        <w:pStyle w:val="BodyText"/>
        <w:rPr>
          <w:szCs w:val="24"/>
          <w:lang w:eastAsia="en-AU"/>
        </w:rPr>
      </w:pPr>
      <w:r>
        <w:br w:type="page"/>
      </w:r>
    </w:p>
    <w:p w:rsidR="00192DAC" w:rsidRDefault="00192DAC" w:rsidP="001D74E5">
      <w:pPr>
        <w:pStyle w:val="BodyText"/>
      </w:pPr>
    </w:p>
    <w:p w:rsidR="00192DAC" w:rsidRDefault="00192DAC" w:rsidP="001D74E5">
      <w:pPr>
        <w:pStyle w:val="BodyText"/>
      </w:pPr>
    </w:p>
    <w:p w:rsidR="001D74E5" w:rsidRDefault="001D74E5" w:rsidP="001D74E5">
      <w:pPr>
        <w:pStyle w:val="BodyText"/>
      </w:pPr>
    </w:p>
    <w:p w:rsidR="001D74E5" w:rsidRDefault="001D74E5" w:rsidP="001D74E5">
      <w:pPr>
        <w:pStyle w:val="BodyText"/>
      </w:pPr>
    </w:p>
    <w:p w:rsidR="00192DAC" w:rsidRPr="00C40C7C" w:rsidRDefault="00192DAC" w:rsidP="00C40C7C">
      <w:pPr>
        <w:pStyle w:val="BodyText"/>
        <w:jc w:val="center"/>
        <w:rPr>
          <w:i/>
        </w:rPr>
      </w:pPr>
      <w:r w:rsidRPr="00C40C7C">
        <w:rPr>
          <w:i/>
        </w:rPr>
        <w:t>This page is intentionally blank.</w:t>
      </w:r>
    </w:p>
    <w:p w:rsidR="00192DAC" w:rsidRPr="005266FF" w:rsidRDefault="00192DAC" w:rsidP="001D74E5">
      <w:pPr>
        <w:pStyle w:val="BodyText"/>
      </w:pPr>
    </w:p>
    <w:p w:rsidR="00192DAC" w:rsidRDefault="00192DAC" w:rsidP="001D74E5">
      <w:pPr>
        <w:pStyle w:val="BodyText"/>
        <w:sectPr w:rsidR="00192DAC" w:rsidSect="00B4392F">
          <w:footerReference w:type="even" r:id="rId15"/>
          <w:footerReference w:type="default" r:id="rId16"/>
          <w:headerReference w:type="first" r:id="rId17"/>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4" w:name="_Toc385249106"/>
      <w:r w:rsidRPr="00EE04D7">
        <w:t>INTRODUCTION</w:t>
      </w:r>
      <w:bookmarkEnd w:id="4"/>
    </w:p>
    <w:p w:rsidR="00192DAC" w:rsidRPr="002C2DBF" w:rsidRDefault="00192DAC" w:rsidP="001D74E5">
      <w:pPr>
        <w:pStyle w:val="TAsectionheading2"/>
      </w:pPr>
      <w:bookmarkStart w:id="5" w:name="_Toc165970681"/>
      <w:bookmarkStart w:id="6" w:name="_Toc385249107"/>
      <w:r w:rsidRPr="001D74E5">
        <w:t>Summary</w:t>
      </w:r>
      <w:r w:rsidRPr="002C2DBF">
        <w:t xml:space="preserve"> of the Proposal</w:t>
      </w:r>
      <w:bookmarkEnd w:id="5"/>
      <w:bookmarkEnd w:id="6"/>
    </w:p>
    <w:p w:rsidR="00192DAC" w:rsidRDefault="00192DAC" w:rsidP="001D74E5">
      <w:pPr>
        <w:pStyle w:val="BodyText"/>
      </w:pPr>
      <w:r>
        <w:t>The draft variation</w:t>
      </w:r>
      <w:r w:rsidR="00612F6B">
        <w:t xml:space="preserve"> proposes to amend the Pialligo precinct map and code to guide future </w:t>
      </w:r>
      <w:r w:rsidR="00612F6B" w:rsidRPr="001D74E5">
        <w:t>development</w:t>
      </w:r>
      <w:r w:rsidR="00612F6B">
        <w:t xml:space="preserve"> within the Pialligo agricultural area.</w:t>
      </w:r>
    </w:p>
    <w:p w:rsidR="00192DAC" w:rsidRDefault="00612F6B" w:rsidP="001D74E5">
      <w:pPr>
        <w:pStyle w:val="BodyText"/>
      </w:pPr>
      <w:r>
        <w:t xml:space="preserve">The amendments to the Pialligo precinct map and code, drawing on the </w:t>
      </w:r>
      <w:r w:rsidRPr="001D74E5">
        <w:t>recommendations</w:t>
      </w:r>
      <w:r>
        <w:t xml:space="preserve"> of the Pialligo master plan</w:t>
      </w:r>
      <w:r w:rsidR="001D74E5">
        <w:t xml:space="preserve"> released in November 2013, will provide clear direction o</w:t>
      </w:r>
      <w:r w:rsidR="00147AFC">
        <w:t>n</w:t>
      </w:r>
      <w:r w:rsidR="001D74E5">
        <w:t xml:space="preserve"> the future desired character of the area while protecting the semi-rural character of the area, and ensuring the potential for agricultural uses are retained.</w:t>
      </w:r>
    </w:p>
    <w:p w:rsidR="00192DAC" w:rsidRPr="002C2DBF" w:rsidRDefault="00192DAC" w:rsidP="001D74E5">
      <w:pPr>
        <w:pStyle w:val="TAsectionheading2"/>
      </w:pPr>
      <w:bookmarkStart w:id="7" w:name="_Toc385249108"/>
      <w:r w:rsidRPr="002C2DBF">
        <w:t>Outline of the process</w:t>
      </w:r>
      <w:bookmarkEnd w:id="7"/>
    </w:p>
    <w:p w:rsidR="00192DAC" w:rsidRDefault="00192DAC" w:rsidP="001D74E5">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which prepares and administers the Territory Plan, including continually reviewing and proposing amendments </w:t>
      </w:r>
      <w:r w:rsidR="006B7ADE">
        <w:t>as necessary. The functions of the planning and land authority</w:t>
      </w:r>
      <w:r>
        <w:t xml:space="preserve"> are administered by the Environment and Sustainable Development Directorate (ESDD).</w:t>
      </w:r>
    </w:p>
    <w:p w:rsidR="00192DAC" w:rsidRDefault="00192DAC" w:rsidP="001D74E5">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1D74E5">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1D74E5" w:rsidRDefault="00192DAC" w:rsidP="001D74E5">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ESDD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w:t>
      </w:r>
    </w:p>
    <w:p w:rsidR="00192DAC" w:rsidRDefault="00192DAC" w:rsidP="001D74E5">
      <w:pPr>
        <w:pStyle w:val="BodyText"/>
      </w:pPr>
      <w:r>
        <w:t xml:space="preserve">If the Minister approves the variation, the variation and associated documents will be tabled in the Legislative Assembly.  Unless disallowed by the Legislative Assembly within five sitting days, the variation commences on a day nominated by the Minister. </w:t>
      </w:r>
    </w:p>
    <w:p w:rsidR="00192DAC" w:rsidRPr="002C2DBF" w:rsidRDefault="00192DAC" w:rsidP="001D74E5">
      <w:pPr>
        <w:pStyle w:val="TAsectionheading2"/>
      </w:pPr>
      <w:bookmarkStart w:id="8" w:name="_Toc385249109"/>
      <w:r w:rsidRPr="002C2DBF">
        <w:t>This document</w:t>
      </w:r>
      <w:bookmarkEnd w:id="8"/>
    </w:p>
    <w:p w:rsidR="00192DAC" w:rsidRDefault="00192DAC" w:rsidP="001D74E5">
      <w:pPr>
        <w:pStyle w:val="BodyText"/>
      </w:pPr>
      <w:r>
        <w:t>This document contains the background information in relation to the proposed variation.  It comprises the following parts</w:t>
      </w:r>
    </w:p>
    <w:p w:rsidR="00192DAC" w:rsidRPr="00E47FFB" w:rsidRDefault="00192DAC" w:rsidP="001D74E5">
      <w:pPr>
        <w:pStyle w:val="BodyText"/>
      </w:pPr>
      <w:r>
        <w:t>Part 1</w:t>
      </w:r>
      <w:r>
        <w:tab/>
        <w:t xml:space="preserve">This </w:t>
      </w:r>
      <w:r w:rsidRPr="00A70F72">
        <w:t>Introduction</w:t>
      </w:r>
    </w:p>
    <w:p w:rsidR="00192DAC" w:rsidRDefault="00192DAC" w:rsidP="001D74E5">
      <w:pPr>
        <w:pStyle w:val="BodyText"/>
      </w:pPr>
      <w:r>
        <w:t xml:space="preserve">Part 2 </w:t>
      </w:r>
      <w:r>
        <w:tab/>
        <w:t xml:space="preserve">An </w:t>
      </w:r>
      <w:r w:rsidRPr="00A70F72">
        <w:t>Explanatory Statement</w:t>
      </w:r>
      <w:r>
        <w:t>, which gives reasons for the proposed variation and describes its effect</w:t>
      </w:r>
    </w:p>
    <w:p w:rsidR="00192DAC" w:rsidRDefault="00192DAC" w:rsidP="001D74E5">
      <w:pPr>
        <w:pStyle w:val="BodyText"/>
      </w:pPr>
      <w:r>
        <w:t>Part 3</w:t>
      </w:r>
      <w:r>
        <w:tab/>
        <w:t xml:space="preserve">The </w:t>
      </w:r>
      <w:r w:rsidRPr="00A70F72">
        <w:t>Draft Variation</w:t>
      </w:r>
      <w:r>
        <w:t>, which details the precise changes to the Territory Plan that are proposed</w:t>
      </w:r>
    </w:p>
    <w:p w:rsidR="00192DAC" w:rsidRPr="002C2DBF" w:rsidRDefault="00192DAC" w:rsidP="001D74E5">
      <w:pPr>
        <w:pStyle w:val="TAsectionheading2"/>
      </w:pPr>
      <w:bookmarkStart w:id="9" w:name="_Toc385249110"/>
      <w:r w:rsidRPr="002C2DBF">
        <w:t>Public Consultation</w:t>
      </w:r>
      <w:bookmarkEnd w:id="9"/>
    </w:p>
    <w:p w:rsidR="00192DAC" w:rsidRPr="00406964" w:rsidRDefault="00192DAC" w:rsidP="001D74E5">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312CE2">
        <w:rPr>
          <w:b/>
        </w:rPr>
        <w:t>13</w:t>
      </w:r>
      <w:r w:rsidR="004E43A6" w:rsidRPr="004E43A6">
        <w:rPr>
          <w:b/>
        </w:rPr>
        <w:t> </w:t>
      </w:r>
      <w:r w:rsidR="00312CE2">
        <w:rPr>
          <w:b/>
        </w:rPr>
        <w:t>June</w:t>
      </w:r>
      <w:r w:rsidR="004E43A6">
        <w:t> </w:t>
      </w:r>
      <w:r w:rsidR="006C12BC" w:rsidRPr="006C12BC">
        <w:rPr>
          <w:b/>
        </w:rPr>
        <w:t>2014</w:t>
      </w:r>
      <w:r w:rsidRPr="006C12BC">
        <w:t>.</w:t>
      </w:r>
    </w:p>
    <w:p w:rsidR="00192DAC" w:rsidRPr="00406964" w:rsidRDefault="00192DAC" w:rsidP="001D74E5">
      <w:pPr>
        <w:pStyle w:val="BodyText"/>
      </w:pPr>
      <w:r w:rsidRPr="00406964">
        <w:t>Comments should include reference to the draft variation, your name and contact details, and be addressed to the Territory Plan Unit.</w:t>
      </w:r>
    </w:p>
    <w:p w:rsidR="00192DAC" w:rsidRPr="00406964" w:rsidRDefault="00192DAC" w:rsidP="001D74E5">
      <w:pPr>
        <w:pStyle w:val="BodyText"/>
      </w:pPr>
      <w:r w:rsidRPr="00406964">
        <w:t>Comments can be:</w:t>
      </w:r>
    </w:p>
    <w:p w:rsidR="00192DAC" w:rsidRPr="00406964" w:rsidRDefault="00192DAC" w:rsidP="001D74E5">
      <w:pPr>
        <w:pStyle w:val="BodyText"/>
      </w:pPr>
      <w:r w:rsidRPr="00406964">
        <w:t xml:space="preserve">emailed to </w:t>
      </w:r>
      <w:r w:rsidR="006C12BC">
        <w:t>dv.comments</w:t>
      </w:r>
      <w:r w:rsidRPr="00406964">
        <w:t>@act.gov.au</w:t>
      </w:r>
    </w:p>
    <w:p w:rsidR="00192DAC" w:rsidRPr="00406964" w:rsidRDefault="00192DAC" w:rsidP="001D74E5">
      <w:pPr>
        <w:pStyle w:val="BodyText"/>
        <w:rPr>
          <w:bCs/>
        </w:rPr>
      </w:pPr>
      <w:r w:rsidRPr="00406964">
        <w:t>mailed to Territory Plan Comments, GPO B</w:t>
      </w:r>
      <w:r w:rsidR="00A06B4C">
        <w:rPr>
          <w:bCs/>
        </w:rPr>
        <w:t>ox 15</w:t>
      </w:r>
      <w:r w:rsidRPr="00406964">
        <w:rPr>
          <w:bCs/>
        </w:rPr>
        <w:t>8, Canberra, ACT 2601</w:t>
      </w:r>
    </w:p>
    <w:p w:rsidR="00192DAC" w:rsidRPr="00406964" w:rsidRDefault="00192DAC" w:rsidP="001D74E5">
      <w:pPr>
        <w:pStyle w:val="BodyText"/>
      </w:pPr>
      <w:r w:rsidRPr="00406964">
        <w:t>delivered to ESDD’s Customer Ser</w:t>
      </w:r>
      <w:r>
        <w:t>vice Centre at 16 Challis Street, Dickson</w:t>
      </w:r>
    </w:p>
    <w:p w:rsidR="00192DAC" w:rsidRDefault="00192DAC" w:rsidP="001D74E5">
      <w:pPr>
        <w:pStyle w:val="BodyText"/>
      </w:pPr>
      <w:r>
        <w:t xml:space="preserve">Copies of written comments will be made available (unless excluded) for public inspection for no less than 15 working days starting 10 working days after the closing date for comment.  The comments will be available at ESDD’s customer service centre in Dickson and may be published on ESDD’s website.  </w:t>
      </w:r>
    </w:p>
    <w:p w:rsidR="00192DAC" w:rsidRDefault="00192DAC" w:rsidP="001D74E5">
      <w:pPr>
        <w:pStyle w:val="BodyText"/>
      </w:pPr>
      <w:r>
        <w:t xml:space="preserve">Comments made available will include personal contact details unless excluded under section 411 or 412 of the </w:t>
      </w:r>
      <w:r w:rsidRPr="00741E41">
        <w:rPr>
          <w:i/>
        </w:rPr>
        <w:t>Planning and Development Act 2007</w:t>
      </w:r>
      <w:r>
        <w:t xml:space="preserve">.  A request for exclusion under these sections must be in writing, clearly identifying what you are seeking to exclude and how the request satisfies the exclusion criteria.  </w:t>
      </w:r>
    </w:p>
    <w:p w:rsidR="00192DAC" w:rsidRPr="00192DAC" w:rsidRDefault="00192DAC" w:rsidP="00312CE2">
      <w:pPr>
        <w:pStyle w:val="BodyText"/>
        <w:spacing w:before="240"/>
      </w:pPr>
      <w:r w:rsidRPr="00192DAC">
        <w:t>Further Information</w:t>
      </w:r>
    </w:p>
    <w:p w:rsidR="00192DAC" w:rsidRDefault="00192DAC" w:rsidP="001D74E5">
      <w:pPr>
        <w:pStyle w:val="BodyText"/>
      </w:pPr>
      <w:r w:rsidRPr="00A65E8C">
        <w:t xml:space="preserve">The </w:t>
      </w:r>
      <w:r>
        <w:t xml:space="preserve">draft </w:t>
      </w:r>
      <w:r w:rsidRPr="001D74E5">
        <w:t>variation and background documents</w:t>
      </w:r>
      <w:r w:rsidR="001D74E5" w:rsidRPr="001D74E5">
        <w:t xml:space="preserve"> </w:t>
      </w:r>
      <w:r w:rsidRPr="001D74E5">
        <w:t>are</w:t>
      </w:r>
      <w:r w:rsidRPr="00A65E8C">
        <w:t xml:space="preserve"> available online at </w:t>
      </w:r>
      <w:r w:rsidRPr="00A86E45">
        <w:rPr>
          <w:b/>
        </w:rPr>
        <w:t>www.act.gov.au/draftvariations</w:t>
      </w:r>
      <w:r>
        <w:rPr>
          <w:b/>
        </w:rPr>
        <w:t xml:space="preserve"> </w:t>
      </w:r>
      <w:r w:rsidRPr="002A6BB8">
        <w:t>u</w:t>
      </w:r>
      <w:r>
        <w:t>ntil the closing date for written comments.</w:t>
      </w:r>
      <w:r w:rsidRPr="00A65E8C">
        <w:t xml:space="preserve"> </w:t>
      </w:r>
    </w:p>
    <w:p w:rsidR="00192DAC" w:rsidRPr="00A65E8C" w:rsidRDefault="00192DAC" w:rsidP="001D74E5">
      <w:pPr>
        <w:pStyle w:val="BodyText"/>
      </w:pPr>
      <w:r>
        <w:t xml:space="preserve">Printed copies of the draft variation (this document) and background documents </w:t>
      </w:r>
      <w:r w:rsidRPr="00A65E8C">
        <w:t>are available for inspection and purchase at</w:t>
      </w:r>
      <w:r>
        <w:t xml:space="preserve"> the Environment and Sustainable Development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192DAC" w:rsidRPr="00F034A3" w:rsidRDefault="00192DAC" w:rsidP="001D74E5">
      <w:pPr>
        <w:pStyle w:val="BodyText"/>
      </w:pPr>
      <w:r w:rsidRPr="00F034A3">
        <w:br w:type="page"/>
      </w:r>
    </w:p>
    <w:p w:rsidR="00192DAC" w:rsidRDefault="00192DAC" w:rsidP="00192DAC">
      <w:pPr>
        <w:pStyle w:val="TAsectionheading"/>
      </w:pPr>
      <w:bookmarkStart w:id="10" w:name="_Toc385249111"/>
      <w:r w:rsidRPr="0065530A">
        <w:t>EXPLANATORY</w:t>
      </w:r>
      <w:r>
        <w:t xml:space="preserve"> STATEMENT</w:t>
      </w:r>
      <w:bookmarkEnd w:id="10"/>
    </w:p>
    <w:p w:rsidR="00192DAC" w:rsidRDefault="00192DAC" w:rsidP="001D74E5">
      <w:pPr>
        <w:pStyle w:val="TAsectionheading2"/>
      </w:pPr>
      <w:bookmarkStart w:id="11" w:name="_Toc385249112"/>
      <w:r w:rsidRPr="00EB6972">
        <w:t>Background</w:t>
      </w:r>
      <w:bookmarkEnd w:id="11"/>
    </w:p>
    <w:p w:rsidR="006C12BC" w:rsidRDefault="001E6DE1" w:rsidP="001D74E5">
      <w:pPr>
        <w:pStyle w:val="BodyText"/>
      </w:pPr>
      <w:r>
        <w:t xml:space="preserve">Pialligo has a long history of human use, with </w:t>
      </w:r>
      <w:r w:rsidR="00212620">
        <w:t xml:space="preserve">numerous archaeological artefacts recording </w:t>
      </w:r>
      <w:r>
        <w:t>use of the area by Abor</w:t>
      </w:r>
      <w:r w:rsidR="008C63B5">
        <w:t>iginal people</w:t>
      </w:r>
      <w:r>
        <w:t>. During the development of Canberra, the Pialligo area was used as a food production area for the town</w:t>
      </w:r>
      <w:r w:rsidR="001F333A">
        <w:t>, though over time a</w:t>
      </w:r>
      <w:r>
        <w:t>gricultural use has declined</w:t>
      </w:r>
      <w:r w:rsidR="001F333A">
        <w:t>.</w:t>
      </w:r>
      <w:r>
        <w:t xml:space="preserve"> </w:t>
      </w:r>
      <w:r w:rsidR="001F333A">
        <w:t xml:space="preserve">The area still contains </w:t>
      </w:r>
      <w:r>
        <w:t>orchards a</w:t>
      </w:r>
      <w:r w:rsidR="001F333A">
        <w:t>s well as production</w:t>
      </w:r>
      <w:r>
        <w:t xml:space="preserve"> nurser</w:t>
      </w:r>
      <w:r w:rsidR="001F333A">
        <w:t xml:space="preserve">ies, however these </w:t>
      </w:r>
      <w:r w:rsidR="006C12BC">
        <w:t xml:space="preserve">uses </w:t>
      </w:r>
      <w:r w:rsidR="001F333A">
        <w:t>are</w:t>
      </w:r>
      <w:r>
        <w:t xml:space="preserve"> </w:t>
      </w:r>
      <w:r w:rsidR="006C12BC">
        <w:t>slowly disappearing</w:t>
      </w:r>
      <w:r w:rsidR="001F333A">
        <w:t xml:space="preserve">, </w:t>
      </w:r>
      <w:r w:rsidR="006C12BC">
        <w:t>with</w:t>
      </w:r>
      <w:r w:rsidR="001F333A">
        <w:t xml:space="preserve"> pressure for additional commercial and residential uses to be permitted to retain the viability of the land. The </w:t>
      </w:r>
      <w:r w:rsidR="00F15359">
        <w:t>pressure</w:t>
      </w:r>
      <w:r w:rsidR="001F333A">
        <w:t xml:space="preserve"> to diversify the </w:t>
      </w:r>
      <w:r w:rsidR="00F15359">
        <w:t xml:space="preserve">permissible </w:t>
      </w:r>
      <w:r w:rsidR="008C63B5">
        <w:t>us</w:t>
      </w:r>
      <w:r w:rsidR="001F333A">
        <w:t xml:space="preserve">es of the land risks </w:t>
      </w:r>
      <w:r w:rsidR="00F15359">
        <w:t xml:space="preserve">impacting on </w:t>
      </w:r>
      <w:r w:rsidR="001F333A">
        <w:t xml:space="preserve">the </w:t>
      </w:r>
      <w:r w:rsidR="00F15359">
        <w:t xml:space="preserve">existing </w:t>
      </w:r>
      <w:r w:rsidR="001F333A">
        <w:t xml:space="preserve">agricultural </w:t>
      </w:r>
      <w:r w:rsidR="00F15359">
        <w:t>uses. These pressures will need to be</w:t>
      </w:r>
      <w:r w:rsidR="008C63B5">
        <w:t xml:space="preserve"> managed appropriately</w:t>
      </w:r>
      <w:r w:rsidR="006C12BC">
        <w:t xml:space="preserve"> with controls in place to ensure existing agricultural uses, and the potential for future agricultural uses, are not overly constrained by new development within the suburb. </w:t>
      </w:r>
    </w:p>
    <w:p w:rsidR="001E6DE1" w:rsidRDefault="006C12BC" w:rsidP="001D74E5">
      <w:pPr>
        <w:pStyle w:val="BodyText"/>
      </w:pPr>
      <w:r>
        <w:t>The Pialligo master plan was developed</w:t>
      </w:r>
      <w:r w:rsidR="0001756E">
        <w:t xml:space="preserve"> by ESDD</w:t>
      </w:r>
      <w:r>
        <w:t xml:space="preserve"> to assess the character of the existing area, consider the opportunities and </w:t>
      </w:r>
      <w:r w:rsidR="00326F19">
        <w:t>constraints</w:t>
      </w:r>
      <w:r w:rsidR="00F15359">
        <w:t xml:space="preserve"> and</w:t>
      </w:r>
      <w:r>
        <w:t xml:space="preserve"> develop a vision and principles for the suburb</w:t>
      </w:r>
      <w:r w:rsidR="00F15359">
        <w:t>. It also</w:t>
      </w:r>
      <w:r>
        <w:t xml:space="preserve"> provide</w:t>
      </w:r>
      <w:r w:rsidR="00F15359">
        <w:t>s</w:t>
      </w:r>
      <w:r>
        <w:t xml:space="preserve"> recommendations to manage future development</w:t>
      </w:r>
      <w:r w:rsidR="00326F19">
        <w:t xml:space="preserve"> and infrastructure to achieve the</w:t>
      </w:r>
      <w:r w:rsidR="00F15359">
        <w:t xml:space="preserve"> goals of the</w:t>
      </w:r>
      <w:r w:rsidR="00326F19">
        <w:t xml:space="preserve"> master plan. DV321 Pialligo amends the Pialligo precinct map and code to incorporate a number of the recommendations of the Pialligo master plan</w:t>
      </w:r>
      <w:r>
        <w:t>.</w:t>
      </w:r>
    </w:p>
    <w:p w:rsidR="00192DAC" w:rsidRPr="002C2DBF" w:rsidRDefault="00192DAC" w:rsidP="001D74E5">
      <w:pPr>
        <w:pStyle w:val="TAsectionheading2"/>
      </w:pPr>
      <w:bookmarkStart w:id="12" w:name="_Toc385249113"/>
      <w:r w:rsidRPr="002C2DBF">
        <w:t xml:space="preserve">Site </w:t>
      </w:r>
      <w:r w:rsidRPr="001F28A9">
        <w:t>Description</w:t>
      </w:r>
      <w:bookmarkEnd w:id="12"/>
    </w:p>
    <w:p w:rsidR="00870504" w:rsidRDefault="00870504" w:rsidP="00870504">
      <w:pPr>
        <w:pStyle w:val="BodyText"/>
      </w:pPr>
      <w:r>
        <w:t>The subject area is a portion of the suburb of Pialligo, south of Pialligo Avenue and covering blocks adjoining Beltana Road and Kallaroo Road, excluding the portion of the suburb south of the Canberra airport.</w:t>
      </w:r>
    </w:p>
    <w:p w:rsidR="00870504" w:rsidRDefault="00870504" w:rsidP="00870504">
      <w:pPr>
        <w:pStyle w:val="BodyText"/>
      </w:pPr>
      <w:r>
        <w:t xml:space="preserve">The land adjoins Molonglo River to the west and </w:t>
      </w:r>
      <w:r w:rsidRPr="00870504">
        <w:t>south, with the Canberra airport on designated land to</w:t>
      </w:r>
      <w:r>
        <w:t xml:space="preserve"> the north and west.</w:t>
      </w:r>
    </w:p>
    <w:p w:rsidR="00870504" w:rsidRDefault="00066055" w:rsidP="001D74E5">
      <w:pPr>
        <w:pStyle w:val="BodyText"/>
      </w:pPr>
      <w:r w:rsidRPr="00400ECC">
        <w:rPr>
          <w:noProof/>
          <w:lang w:eastAsia="en-AU"/>
        </w:rPr>
        <w:drawing>
          <wp:inline distT="0" distB="0" distL="0" distR="0">
            <wp:extent cx="5476875" cy="5400675"/>
            <wp:effectExtent l="0" t="0" r="0" b="0"/>
            <wp:docPr id="8" name="Picture 1" descr="C:\Temp\work files\DV321 Pialligo\maps\Loc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ork files\DV321 Pialligo\maps\Location Pl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5400675"/>
                    </a:xfrm>
                    <a:prstGeom prst="rect">
                      <a:avLst/>
                    </a:prstGeom>
                    <a:noFill/>
                    <a:ln>
                      <a:noFill/>
                    </a:ln>
                  </pic:spPr>
                </pic:pic>
              </a:graphicData>
            </a:graphic>
          </wp:inline>
        </w:drawing>
      </w:r>
    </w:p>
    <w:p w:rsidR="00192DAC" w:rsidRPr="00870504" w:rsidRDefault="00192DAC" w:rsidP="001D74E5">
      <w:pPr>
        <w:pStyle w:val="BodyText"/>
        <w:rPr>
          <w:b/>
        </w:rPr>
      </w:pPr>
      <w:r w:rsidRPr="00870504">
        <w:rPr>
          <w:b/>
        </w:rPr>
        <w:t xml:space="preserve">Figure 1  </w:t>
      </w:r>
      <w:r w:rsidR="00870504">
        <w:rPr>
          <w:b/>
        </w:rPr>
        <w:t xml:space="preserve"> Area subject to variation</w:t>
      </w:r>
    </w:p>
    <w:p w:rsidR="00192DAC" w:rsidRPr="002C2DBF" w:rsidRDefault="00192DAC" w:rsidP="001D74E5">
      <w:pPr>
        <w:pStyle w:val="TAsectionheading2"/>
      </w:pPr>
      <w:bookmarkStart w:id="13" w:name="_Toc385249114"/>
      <w:r w:rsidRPr="002C2DBF">
        <w:t>Current Territory Plan Provisions</w:t>
      </w:r>
      <w:bookmarkEnd w:id="13"/>
    </w:p>
    <w:p w:rsidR="00192DAC" w:rsidRPr="00870504" w:rsidRDefault="00192DAC" w:rsidP="001D74E5">
      <w:pPr>
        <w:pStyle w:val="BodyText"/>
      </w:pPr>
      <w:r>
        <w:t>The Territory Plan zone</w:t>
      </w:r>
      <w:r w:rsidR="00D43DF7">
        <w:t>s</w:t>
      </w:r>
      <w:r>
        <w:t xml:space="preserve"> for the area subject to this variation </w:t>
      </w:r>
      <w:r w:rsidR="00D43DF7">
        <w:t xml:space="preserve">are </w:t>
      </w:r>
      <w:r>
        <w:t xml:space="preserve">shown in </w:t>
      </w:r>
      <w:r w:rsidRPr="00870504">
        <w:t>Figure 2.</w:t>
      </w:r>
    </w:p>
    <w:p w:rsidR="00FB6222" w:rsidRDefault="00FB6222" w:rsidP="00FB6222">
      <w:r>
        <w:t>The area is predominately zoned NUZ1 – broadacre zone, with land adjacent to the Molonglo River zoned NUZ4 – river corridor. The Non-Urban Zones Development Code applies to development in both zones, with area specific provisions for each</w:t>
      </w:r>
      <w:r w:rsidR="00F15359">
        <w:t xml:space="preserve"> located in the Pialligo precinct map and code</w:t>
      </w:r>
      <w:r>
        <w:t>.</w:t>
      </w:r>
    </w:p>
    <w:p w:rsidR="00FB6222" w:rsidRDefault="00FB6222" w:rsidP="00FB6222"/>
    <w:p w:rsidR="00FB6222" w:rsidRDefault="00FB6222" w:rsidP="00FB6222">
      <w:r>
        <w:t>The NUZ1 zone is divided into Area A and Area B in the current Pialligo precinct map and code, with restrictions on uses in each.</w:t>
      </w:r>
    </w:p>
    <w:p w:rsidR="00192DAC" w:rsidRDefault="00066055" w:rsidP="001D74E5">
      <w:pPr>
        <w:pStyle w:val="BodyText"/>
      </w:pPr>
      <w:r w:rsidRPr="00400ECC">
        <w:rPr>
          <w:noProof/>
          <w:lang w:eastAsia="en-AU"/>
        </w:rPr>
        <w:drawing>
          <wp:inline distT="0" distB="0" distL="0" distR="0">
            <wp:extent cx="5162550" cy="7115175"/>
            <wp:effectExtent l="0" t="0" r="0" b="0"/>
            <wp:docPr id="2" name="Picture 4" descr="C:\Temp\work files\DV321 Pialligo\maps\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work files\DV321 Pialligo\maps\Current T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550" cy="7115175"/>
                    </a:xfrm>
                    <a:prstGeom prst="rect">
                      <a:avLst/>
                    </a:prstGeom>
                    <a:noFill/>
                    <a:ln>
                      <a:noFill/>
                    </a:ln>
                  </pic:spPr>
                </pic:pic>
              </a:graphicData>
            </a:graphic>
          </wp:inline>
        </w:drawing>
      </w:r>
    </w:p>
    <w:p w:rsidR="00192DAC" w:rsidRPr="00FB6222" w:rsidRDefault="00192DAC" w:rsidP="001D74E5">
      <w:pPr>
        <w:pStyle w:val="BodyText"/>
        <w:rPr>
          <w:b/>
        </w:rPr>
      </w:pPr>
      <w:r w:rsidRPr="00FB6222">
        <w:rPr>
          <w:b/>
        </w:rPr>
        <w:t xml:space="preserve">Figure 2   Territory Plan Zones Map </w:t>
      </w:r>
    </w:p>
    <w:p w:rsidR="00192DAC" w:rsidRPr="002C2DBF" w:rsidRDefault="00192DAC" w:rsidP="001D74E5">
      <w:pPr>
        <w:pStyle w:val="TAsectionheading2"/>
      </w:pPr>
      <w:bookmarkStart w:id="14" w:name="_Toc385249115"/>
      <w:r w:rsidRPr="002C2DBF">
        <w:t>Proposed Changes</w:t>
      </w:r>
      <w:bookmarkEnd w:id="14"/>
    </w:p>
    <w:p w:rsidR="00192DAC" w:rsidRPr="00DD1226" w:rsidRDefault="00192DAC" w:rsidP="00192DAC">
      <w:pPr>
        <w:pStyle w:val="TAsectionheading3"/>
      </w:pPr>
      <w:bookmarkStart w:id="15" w:name="_Toc385249116"/>
      <w:r w:rsidRPr="00DD1226">
        <w:t xml:space="preserve">Proposed Changes to </w:t>
      </w:r>
      <w:r w:rsidRPr="00A776F0">
        <w:t>the</w:t>
      </w:r>
      <w:r w:rsidRPr="00DD1226">
        <w:t xml:space="preserve"> Territory Plan Map</w:t>
      </w:r>
      <w:bookmarkEnd w:id="15"/>
    </w:p>
    <w:p w:rsidR="00FB6222" w:rsidRPr="00FB6222" w:rsidRDefault="00FB6222" w:rsidP="00FB6222">
      <w:pPr>
        <w:pStyle w:val="BodyText"/>
      </w:pPr>
      <w:r>
        <w:t xml:space="preserve">There are no changes proposed to the zones or </w:t>
      </w:r>
      <w:r w:rsidRPr="00FB6222">
        <w:t>zone boundaries as part of this variation.</w:t>
      </w:r>
    </w:p>
    <w:p w:rsidR="00192DAC" w:rsidRDefault="00192DAC" w:rsidP="00192DAC">
      <w:pPr>
        <w:pStyle w:val="TAsectionheading3"/>
      </w:pPr>
      <w:bookmarkStart w:id="16" w:name="_Toc385249117"/>
      <w:r>
        <w:t>Proposed Changes to Territory Plan</w:t>
      </w:r>
      <w:bookmarkEnd w:id="16"/>
    </w:p>
    <w:p w:rsidR="00FB6222" w:rsidRDefault="00FB6222" w:rsidP="00FB6222">
      <w:pPr>
        <w:pStyle w:val="TAbodytext"/>
        <w:spacing w:before="240" w:after="240"/>
      </w:pPr>
      <w:r>
        <w:t>It is proposed to amend the Pialligo precinct map by:</w:t>
      </w:r>
    </w:p>
    <w:p w:rsidR="00FB6222" w:rsidRDefault="00FB6222" w:rsidP="00FB6222">
      <w:pPr>
        <w:pStyle w:val="TAbodytext"/>
        <w:numPr>
          <w:ilvl w:val="0"/>
          <w:numId w:val="23"/>
        </w:numPr>
      </w:pPr>
      <w:r>
        <w:t xml:space="preserve">realigning the current areas ‘a’ and ‘b’, with the new area ‘A’ to be an area 60 metres on either side of Beltana Road, and area ‘B’ to be the remainder of the NUZ1 land outside of area ‘A’. </w:t>
      </w:r>
    </w:p>
    <w:p w:rsidR="00FB6222" w:rsidRDefault="00FB6222" w:rsidP="00FB6222">
      <w:pPr>
        <w:pStyle w:val="TAbodytext"/>
        <w:numPr>
          <w:ilvl w:val="0"/>
          <w:numId w:val="23"/>
        </w:numPr>
      </w:pPr>
      <w:r>
        <w:t>extending the prohibited and permitted uses from the original area ‘A’ to apply to all of the NUZ1 land in the subject area.</w:t>
      </w:r>
    </w:p>
    <w:p w:rsidR="00FB6222" w:rsidRDefault="00FB6222" w:rsidP="00FB6222">
      <w:pPr>
        <w:pStyle w:val="TAbodytext"/>
        <w:keepNext/>
        <w:spacing w:before="240" w:after="240"/>
      </w:pPr>
      <w:r>
        <w:t>It is proposed to amend the Pialligo precinct code to:</w:t>
      </w:r>
    </w:p>
    <w:p w:rsidR="00FB6222" w:rsidRPr="00042DED" w:rsidRDefault="0001756E" w:rsidP="00FB6222">
      <w:pPr>
        <w:pStyle w:val="TAbodytext"/>
        <w:numPr>
          <w:ilvl w:val="0"/>
          <w:numId w:val="23"/>
        </w:numPr>
      </w:pPr>
      <w:r>
        <w:t xml:space="preserve">nominate an area along Beltana Road </w:t>
      </w:r>
      <w:r w:rsidR="00FB6222" w:rsidRPr="00042DED">
        <w:t>provid</w:t>
      </w:r>
      <w:r>
        <w:t>ing</w:t>
      </w:r>
      <w:r w:rsidR="00FB6222" w:rsidRPr="00042DED">
        <w:t xml:space="preserve"> additional </w:t>
      </w:r>
      <w:r w:rsidR="00FB6222">
        <w:t xml:space="preserve">flexibility in </w:t>
      </w:r>
      <w:r>
        <w:t xml:space="preserve">ancillary </w:t>
      </w:r>
      <w:r w:rsidR="00FB6222">
        <w:t>development</w:t>
      </w:r>
    </w:p>
    <w:p w:rsidR="00FB6222" w:rsidRDefault="00FB6222" w:rsidP="00FB6222">
      <w:pPr>
        <w:pStyle w:val="TAbodytext"/>
        <w:numPr>
          <w:ilvl w:val="0"/>
          <w:numId w:val="23"/>
        </w:numPr>
      </w:pPr>
      <w:r w:rsidRPr="00042DED">
        <w:t>introduce site coverage controls to provide a moderate level of development while protecting the agricultural nature of the area from overdevelopment</w:t>
      </w:r>
    </w:p>
    <w:p w:rsidR="00FB6222" w:rsidRDefault="0001756E" w:rsidP="00FB6222">
      <w:pPr>
        <w:pStyle w:val="TAbodytext"/>
        <w:numPr>
          <w:ilvl w:val="0"/>
          <w:numId w:val="23"/>
        </w:numPr>
      </w:pPr>
      <w:r>
        <w:t>permit</w:t>
      </w:r>
      <w:r w:rsidR="00FB6222" w:rsidRPr="00042DED">
        <w:t xml:space="preserve"> emergency services facility on block 25 section 2 only</w:t>
      </w:r>
      <w:r>
        <w:t>, including setback controls and gross floor area restrictions</w:t>
      </w:r>
    </w:p>
    <w:p w:rsidR="001618E1" w:rsidRDefault="0001756E" w:rsidP="00FB6222">
      <w:pPr>
        <w:pStyle w:val="TAbodytext"/>
        <w:numPr>
          <w:ilvl w:val="0"/>
          <w:numId w:val="23"/>
        </w:numPr>
      </w:pPr>
      <w:r>
        <w:t>control</w:t>
      </w:r>
      <w:r w:rsidR="001618E1">
        <w:t xml:space="preserve"> </w:t>
      </w:r>
      <w:r w:rsidR="00326F19">
        <w:t>les</w:t>
      </w:r>
      <w:r w:rsidR="00AB229C">
        <w:t>s</w:t>
      </w:r>
      <w:r w:rsidR="00326F19">
        <w:t xml:space="preserve"> compatible uses</w:t>
      </w:r>
      <w:r w:rsidR="001618E1">
        <w:t xml:space="preserve"> to ensure agricultural us</w:t>
      </w:r>
      <w:r>
        <w:t>e remains the primary activity</w:t>
      </w:r>
    </w:p>
    <w:p w:rsidR="00326F19" w:rsidRDefault="00326F19" w:rsidP="00FB6222">
      <w:pPr>
        <w:pStyle w:val="TAbodytext"/>
        <w:numPr>
          <w:ilvl w:val="0"/>
          <w:numId w:val="23"/>
        </w:numPr>
      </w:pPr>
      <w:r>
        <w:t>ensure existing agricultural uses are not overly constrained by new development on adjoining blocks</w:t>
      </w:r>
    </w:p>
    <w:p w:rsidR="0001756E" w:rsidRPr="00042DED" w:rsidRDefault="00326F19" w:rsidP="00FB6222">
      <w:pPr>
        <w:pStyle w:val="TAbodytext"/>
        <w:numPr>
          <w:ilvl w:val="0"/>
          <w:numId w:val="23"/>
        </w:numPr>
      </w:pPr>
      <w:r>
        <w:t>include provisions to assist in the protection of unearthed archaeological artefacts if they are discovered in the course of undertaking an approved development</w:t>
      </w:r>
    </w:p>
    <w:p w:rsidR="00192DAC" w:rsidRPr="002C2DBF" w:rsidRDefault="00192DAC" w:rsidP="001D74E5">
      <w:pPr>
        <w:pStyle w:val="TAsectionheading2"/>
      </w:pPr>
      <w:bookmarkStart w:id="17" w:name="_Toc385249118"/>
      <w:r w:rsidRPr="002C2DBF">
        <w:t>Reasons for the Proposed Draft Variation</w:t>
      </w:r>
      <w:bookmarkEnd w:id="17"/>
    </w:p>
    <w:p w:rsidR="00FB6222" w:rsidRDefault="00FB6222" w:rsidP="00FB6222">
      <w:pPr>
        <w:pStyle w:val="TAbodytext"/>
        <w:spacing w:after="240"/>
      </w:pPr>
      <w:r>
        <w:t>The reasons for the proposed draft variation are as follows:</w:t>
      </w:r>
    </w:p>
    <w:p w:rsidR="00FB6222" w:rsidRDefault="00AB229C" w:rsidP="00FB6222">
      <w:pPr>
        <w:pStyle w:val="TAbodytext"/>
        <w:numPr>
          <w:ilvl w:val="0"/>
          <w:numId w:val="24"/>
        </w:numPr>
      </w:pPr>
      <w:r>
        <w:t>t</w:t>
      </w:r>
      <w:r w:rsidR="00FB6222" w:rsidRPr="00042DED">
        <w:t>o incorporate the requirements of the Pialligo master plan</w:t>
      </w:r>
      <w:r w:rsidR="00FB6222" w:rsidRPr="00FB6222">
        <w:t xml:space="preserve"> </w:t>
      </w:r>
    </w:p>
    <w:p w:rsidR="00FB6222" w:rsidRPr="00042DED" w:rsidRDefault="00FB6222" w:rsidP="00FB6222">
      <w:pPr>
        <w:pStyle w:val="TAbodytext"/>
        <w:numPr>
          <w:ilvl w:val="0"/>
          <w:numId w:val="24"/>
        </w:numPr>
      </w:pPr>
      <w:r>
        <w:t>to focus development, particularly ancillary development along Beltana Road, while restricting ancillary development on land further away from public areas to retain and protect the agricultural potential of the land</w:t>
      </w:r>
    </w:p>
    <w:p w:rsidR="00FB6222" w:rsidRPr="00042DED" w:rsidRDefault="00AB229C" w:rsidP="00FB6222">
      <w:pPr>
        <w:pStyle w:val="TAbodytext"/>
        <w:numPr>
          <w:ilvl w:val="0"/>
          <w:numId w:val="24"/>
        </w:numPr>
      </w:pPr>
      <w:r>
        <w:t>t</w:t>
      </w:r>
      <w:r w:rsidR="00FB6222" w:rsidRPr="00042DED">
        <w:t xml:space="preserve">o </w:t>
      </w:r>
      <w:r w:rsidR="00326F19">
        <w:t>protect the unique character,</w:t>
      </w:r>
      <w:r w:rsidR="00FB6222" w:rsidRPr="00042DED">
        <w:t xml:space="preserve"> landscape</w:t>
      </w:r>
      <w:r w:rsidR="00326F19">
        <w:t xml:space="preserve"> and history</w:t>
      </w:r>
      <w:r w:rsidR="00FB6222" w:rsidRPr="00042DED">
        <w:t xml:space="preserve"> of Pialligo</w:t>
      </w:r>
    </w:p>
    <w:p w:rsidR="00FB6222" w:rsidRPr="00042DED" w:rsidRDefault="00AB229C" w:rsidP="00FB6222">
      <w:pPr>
        <w:pStyle w:val="TAbodytext"/>
        <w:numPr>
          <w:ilvl w:val="0"/>
          <w:numId w:val="24"/>
        </w:numPr>
      </w:pPr>
      <w:r>
        <w:t>t</w:t>
      </w:r>
      <w:r w:rsidR="00FB6222" w:rsidRPr="00042DED">
        <w:t>o permit a moderately higher level of flexibility for lessees to develop their blocks to accommodate changing markets and community needs</w:t>
      </w:r>
    </w:p>
    <w:p w:rsidR="00FB6222" w:rsidRDefault="00FB6222" w:rsidP="00FB6222">
      <w:pPr>
        <w:pStyle w:val="TAbodytext"/>
        <w:numPr>
          <w:ilvl w:val="0"/>
          <w:numId w:val="24"/>
        </w:numPr>
      </w:pPr>
      <w:r w:rsidRPr="00042DED">
        <w:t>to permit the future development of an emergency services facility to service Pialligo and the surrounding area</w:t>
      </w:r>
    </w:p>
    <w:p w:rsidR="00FB6222" w:rsidRPr="00042DED" w:rsidRDefault="00FB6222" w:rsidP="00FB6222">
      <w:pPr>
        <w:pStyle w:val="TAbodytext"/>
        <w:numPr>
          <w:ilvl w:val="0"/>
          <w:numId w:val="24"/>
        </w:numPr>
      </w:pPr>
      <w:r>
        <w:t xml:space="preserve">to </w:t>
      </w:r>
      <w:r w:rsidR="00326F19">
        <w:t>limit</w:t>
      </w:r>
      <w:r>
        <w:t xml:space="preserve"> uses not compatible with the existing or desire</w:t>
      </w:r>
      <w:r w:rsidR="00326F19">
        <w:t xml:space="preserve">d future character of the area, to sites where they are currently </w:t>
      </w:r>
      <w:r w:rsidR="00173C7C">
        <w:t>approved</w:t>
      </w:r>
    </w:p>
    <w:p w:rsidR="00192DAC" w:rsidRDefault="00192DAC" w:rsidP="001D74E5">
      <w:pPr>
        <w:pStyle w:val="TAsectionheading2"/>
      </w:pPr>
      <w:bookmarkStart w:id="18" w:name="_Toc385249119"/>
      <w:r w:rsidRPr="002C2DBF">
        <w:t>Planning Context</w:t>
      </w:r>
      <w:bookmarkEnd w:id="18"/>
    </w:p>
    <w:p w:rsidR="00192DAC" w:rsidRDefault="00192DAC" w:rsidP="00192DAC">
      <w:pPr>
        <w:pStyle w:val="TAsectionheading3"/>
      </w:pPr>
      <w:r>
        <w:t xml:space="preserve"> </w:t>
      </w:r>
      <w:bookmarkStart w:id="19" w:name="_Toc385249120"/>
      <w:r w:rsidRPr="00C05AAC">
        <w:t>National</w:t>
      </w:r>
      <w:r>
        <w:t xml:space="preserve"> Capital Plan</w:t>
      </w:r>
      <w:bookmarkEnd w:id="19"/>
    </w:p>
    <w:p w:rsidR="00192DAC" w:rsidRDefault="00192DAC" w:rsidP="001D74E5">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D74E5">
      <w:pPr>
        <w:pStyle w:val="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192DAC" w:rsidRPr="00C05AAC" w:rsidRDefault="00192DAC" w:rsidP="00192DAC">
      <w:pPr>
        <w:pStyle w:val="TAsectionheading3"/>
      </w:pPr>
      <w:r>
        <w:t xml:space="preserve"> </w:t>
      </w:r>
      <w:bookmarkStart w:id="20" w:name="_Toc385249121"/>
      <w:r w:rsidRPr="00C05AAC">
        <w:t>Territory Plan</w:t>
      </w:r>
      <w:bookmarkEnd w:id="20"/>
    </w:p>
    <w:p w:rsidR="00192DAC" w:rsidRPr="00FE2530" w:rsidRDefault="00192DAC" w:rsidP="001D74E5">
      <w:pPr>
        <w:pStyle w:val="BodyText"/>
      </w:pPr>
      <w:r>
        <w:t>Statement of Strategic Directions</w:t>
      </w:r>
    </w:p>
    <w:p w:rsidR="008C2E59" w:rsidRDefault="008C2E59" w:rsidP="008C2E59">
      <w:pPr>
        <w:pStyle w:val="TAbodytext"/>
        <w:spacing w:after="240"/>
      </w:pPr>
      <w:r>
        <w:t>The proposal is consistent with the Territory Plan’s statement of strategic directions in terms of environmental, economic and social sustainability and spatial planning and urban design principles.</w:t>
      </w:r>
    </w:p>
    <w:p w:rsidR="008C2E59" w:rsidRPr="00701BCB" w:rsidRDefault="008C2E59" w:rsidP="008C2E59">
      <w:pPr>
        <w:pStyle w:val="TAbodytext"/>
        <w:tabs>
          <w:tab w:val="clear" w:pos="720"/>
          <w:tab w:val="clear" w:pos="1440"/>
          <w:tab w:val="left" w:pos="567"/>
        </w:tabs>
        <w:ind w:left="567" w:hanging="567"/>
        <w:rPr>
          <w:i/>
        </w:rPr>
      </w:pPr>
      <w:r w:rsidRPr="00701BCB">
        <w:rPr>
          <w:b/>
          <w:i/>
        </w:rPr>
        <w:t xml:space="preserve">1.6 </w:t>
      </w:r>
      <w:r w:rsidRPr="00275789">
        <w:rPr>
          <w:b/>
          <w:i/>
        </w:rPr>
        <w:tab/>
      </w:r>
      <w:r w:rsidRPr="00701BCB">
        <w:rPr>
          <w:i/>
        </w:rPr>
        <w:t xml:space="preserve">The pattern of development is to reflect land capability constraints resulting from topography, soils, geotechnical factors, drainage, natural hazards, micro-climate and the sensitivity of ecosystems. Particular attention will be given to the need to conserve soil, water and vegetation; maintain biological diversity; safeguard important ecosystems and ecological processes; and provide </w:t>
      </w:r>
      <w:r w:rsidR="009501A3">
        <w:rPr>
          <w:i/>
        </w:rPr>
        <w:t>and protect wildlife corridors.</w:t>
      </w:r>
    </w:p>
    <w:p w:rsidR="008C2E59" w:rsidRDefault="008C2E59" w:rsidP="008C2E59">
      <w:pPr>
        <w:pStyle w:val="TAbodytext"/>
        <w:spacing w:after="240"/>
      </w:pPr>
      <w:r>
        <w:t>The draft variation is consistent with this requirement as it protects the valuable agricultural soils by constraining ancillary development, and encouraging buildings to be concentrated along the access road. This will reduce potential impacts to the agricultural land and the riparian corridor along Molonglo River.</w:t>
      </w:r>
    </w:p>
    <w:p w:rsidR="008C2E59" w:rsidRPr="005E0A36" w:rsidRDefault="008C2E59" w:rsidP="008C2E59">
      <w:pPr>
        <w:pStyle w:val="TAbodytext"/>
        <w:tabs>
          <w:tab w:val="clear" w:pos="720"/>
          <w:tab w:val="clear" w:pos="1440"/>
          <w:tab w:val="left" w:pos="567"/>
        </w:tabs>
        <w:ind w:left="567" w:hanging="567"/>
        <w:rPr>
          <w:i/>
        </w:rPr>
      </w:pPr>
      <w:r w:rsidRPr="00F0230B">
        <w:rPr>
          <w:b/>
          <w:i/>
        </w:rPr>
        <w:t>1.9</w:t>
      </w:r>
      <w:r>
        <w:rPr>
          <w:i/>
        </w:rPr>
        <w:tab/>
        <w:t>Urban expansion will be contained in order to minimise impacts on valuable natural and rural areas</w:t>
      </w:r>
    </w:p>
    <w:p w:rsidR="008C2E59" w:rsidRDefault="008C2E59" w:rsidP="008C2E59">
      <w:pPr>
        <w:pStyle w:val="TAbodytext"/>
        <w:spacing w:after="240"/>
      </w:pPr>
      <w:r>
        <w:t>The proposal will manage development pressures on Pialligo by consolidating the majority of permissible development towards the already commercially focussed Beltana Road corridor, and restricting development further away, protecting the majority of the land from significant levels of development.</w:t>
      </w:r>
    </w:p>
    <w:p w:rsidR="008C2E59" w:rsidRDefault="008C2E59" w:rsidP="008C2E59">
      <w:pPr>
        <w:pStyle w:val="TAbodytext"/>
        <w:tabs>
          <w:tab w:val="clear" w:pos="720"/>
          <w:tab w:val="clear" w:pos="1440"/>
          <w:tab w:val="left" w:pos="567"/>
        </w:tabs>
        <w:ind w:left="567" w:hanging="567"/>
        <w:rPr>
          <w:rFonts w:cs="Arial"/>
          <w:i/>
        </w:rPr>
      </w:pPr>
      <w:r w:rsidRPr="00DC44DC">
        <w:rPr>
          <w:rFonts w:cs="Arial"/>
          <w:b/>
        </w:rPr>
        <w:t>1.22</w:t>
      </w:r>
      <w:r>
        <w:rPr>
          <w:rFonts w:cs="Arial"/>
        </w:rPr>
        <w:tab/>
      </w:r>
      <w:r>
        <w:rPr>
          <w:rFonts w:cs="Arial"/>
          <w:i/>
        </w:rPr>
        <w:t>u</w:t>
      </w:r>
      <w:r w:rsidRPr="000B4461">
        <w:rPr>
          <w:rFonts w:cs="Arial"/>
          <w:i/>
        </w:rPr>
        <w:t>rban development will be planned in a manner that promotes community vitality and safety, applying principles of crime prevention through environmental design. Provision will also be made for emergency services infrastructure necessary to ensure a high standard of safety for residents and visitors.</w:t>
      </w:r>
    </w:p>
    <w:p w:rsidR="008C2E59" w:rsidRDefault="008C2E59" w:rsidP="008C2E59">
      <w:pPr>
        <w:pStyle w:val="TAbodytext"/>
        <w:spacing w:after="240"/>
      </w:pPr>
      <w:r w:rsidRPr="00DC44DC">
        <w:t xml:space="preserve">The proposed precinct code </w:t>
      </w:r>
      <w:r>
        <w:t>proposes including emergency services facility as a permitted use in a specific location adjacent to a main arterial transport route</w:t>
      </w:r>
      <w:r w:rsidR="00AB229C">
        <w:t>. This will</w:t>
      </w:r>
      <w:r>
        <w:t xml:space="preserve"> provide for the potential future location of such a facility within the Pialligo area </w:t>
      </w:r>
      <w:r w:rsidR="00AB229C">
        <w:t>that will</w:t>
      </w:r>
      <w:r>
        <w:t xml:space="preserve"> service the greater area.</w:t>
      </w:r>
    </w:p>
    <w:p w:rsidR="008C2E59" w:rsidRPr="0023108C" w:rsidRDefault="008C2E59" w:rsidP="008C2E59">
      <w:pPr>
        <w:pStyle w:val="TAbodytext"/>
        <w:keepNext/>
        <w:tabs>
          <w:tab w:val="clear" w:pos="720"/>
          <w:tab w:val="clear" w:pos="1440"/>
          <w:tab w:val="left" w:pos="567"/>
        </w:tabs>
        <w:ind w:left="567" w:hanging="567"/>
        <w:rPr>
          <w:rFonts w:cs="Arial"/>
          <w:i/>
        </w:rPr>
      </w:pPr>
      <w:r w:rsidRPr="0023108C">
        <w:rPr>
          <w:rFonts w:cs="Arial"/>
          <w:b/>
          <w:i/>
        </w:rPr>
        <w:t>1.25</w:t>
      </w:r>
      <w:r w:rsidRPr="0023108C">
        <w:rPr>
          <w:rFonts w:cs="Arial"/>
          <w:i/>
        </w:rPr>
        <w:t xml:space="preserve"> </w:t>
      </w:r>
      <w:r>
        <w:rPr>
          <w:rFonts w:cs="Arial"/>
          <w:i/>
        </w:rPr>
        <w:tab/>
      </w:r>
      <w:r w:rsidRPr="0023108C">
        <w:rPr>
          <w:rFonts w:cs="Arial"/>
          <w:i/>
        </w:rPr>
        <w:t xml:space="preserve">Heritage and cultural values will be safeguarded, including in particular those of the Territory’s Aboriginal peoples and those derived from both its rural history and urban development as the National Capital. The distinctive qualities of residential areas and other places, as well as elements of community heritage, will also be recognised and their conservation promoted. </w:t>
      </w:r>
    </w:p>
    <w:p w:rsidR="008C2E59" w:rsidRPr="0023108C" w:rsidRDefault="008C2E59" w:rsidP="008C2E59">
      <w:pPr>
        <w:pStyle w:val="TAbodytext"/>
        <w:spacing w:after="240"/>
        <w:rPr>
          <w:i/>
        </w:rPr>
      </w:pPr>
      <w:r>
        <w:t>This principle is met through the protection of the distinctive character of the land by constraining the level of development permitted, and encouraging development towards the access road while protecting the majority of the land. The heritage aspects of the area are protected through the operation of the Heritage Act.</w:t>
      </w:r>
    </w:p>
    <w:p w:rsidR="008C2E59" w:rsidRPr="0023108C" w:rsidRDefault="008C2E59" w:rsidP="008C2E59">
      <w:pPr>
        <w:pStyle w:val="TAbodytext"/>
        <w:tabs>
          <w:tab w:val="clear" w:pos="720"/>
          <w:tab w:val="clear" w:pos="1440"/>
          <w:tab w:val="left" w:pos="567"/>
        </w:tabs>
        <w:ind w:left="567" w:hanging="567"/>
        <w:rPr>
          <w:i/>
        </w:rPr>
      </w:pPr>
      <w:r w:rsidRPr="0023108C">
        <w:rPr>
          <w:b/>
          <w:i/>
        </w:rPr>
        <w:t>2.16</w:t>
      </w:r>
      <w:r>
        <w:rPr>
          <w:b/>
          <w:i/>
        </w:rPr>
        <w:tab/>
      </w:r>
      <w:r w:rsidRPr="0023108C">
        <w:rPr>
          <w:i/>
        </w:rPr>
        <w:t xml:space="preserve"> Retention of Canberra’s unique landscape setting, including the integration of natural and cultural elements that create its ‘garden city’ and ‘bush capital’ qualities, will be accorded the highest priority. Special attention will be given to safeguarding visual amenity, protecting vegetation and other important features within the established urban landscape, and ensuring the high quality of environmental design in new developments or redevelopment. </w:t>
      </w:r>
    </w:p>
    <w:p w:rsidR="008C2E59" w:rsidRDefault="008C2E59" w:rsidP="008C2E59">
      <w:pPr>
        <w:pStyle w:val="TAbodytext"/>
        <w:spacing w:after="240"/>
      </w:pPr>
      <w:r>
        <w:t>DV321 complies with this principle through the protection of the natural features of the land and semi rural landscape character by introduction of new provisions into the precinct code to manage development, including building heights, to reduce potential impacts on the physical and visual character of the area.</w:t>
      </w:r>
    </w:p>
    <w:p w:rsidR="00192DAC" w:rsidRPr="002C2DBF" w:rsidRDefault="00192DAC" w:rsidP="001D74E5">
      <w:pPr>
        <w:pStyle w:val="TAsectionheading2"/>
      </w:pPr>
      <w:bookmarkStart w:id="21" w:name="_Toc385249122"/>
      <w:r w:rsidRPr="002C2DBF">
        <w:t>Interim Effect</w:t>
      </w:r>
      <w:bookmarkEnd w:id="21"/>
    </w:p>
    <w:p w:rsidR="00192DAC" w:rsidRDefault="00192DAC" w:rsidP="001D74E5">
      <w:pPr>
        <w:pStyle w:val="BodyText"/>
      </w:pPr>
      <w:bookmarkStart w:id="22" w:name="No_interim_effect"/>
      <w:r>
        <w:t xml:space="preserve">Section 65 of the </w:t>
      </w:r>
      <w:r>
        <w:rPr>
          <w:i/>
        </w:rPr>
        <w:t>Planning and Development Act 2007</w:t>
      </w:r>
      <w:r>
        <w:t xml:space="preserve"> applies to the draft variation.  This means that, in addition to the Territory Plan, the provisions of Draft Variation No </w:t>
      </w:r>
      <w:r w:rsidR="008C2E59">
        <w:t>321</w:t>
      </w:r>
      <w:r>
        <w:t xml:space="preserve"> apply to development applications lodged on or after </w:t>
      </w:r>
      <w:r w:rsidR="00173C7C" w:rsidRPr="00173C7C">
        <w:rPr>
          <w:b/>
        </w:rPr>
        <w:t>2 </w:t>
      </w:r>
      <w:r w:rsidR="004E43A6">
        <w:rPr>
          <w:b/>
        </w:rPr>
        <w:t>Ma</w:t>
      </w:r>
      <w:r w:rsidR="00312CE2">
        <w:rPr>
          <w:b/>
        </w:rPr>
        <w:t>y</w:t>
      </w:r>
      <w:r w:rsidR="00173C7C" w:rsidRPr="00173C7C">
        <w:rPr>
          <w:b/>
        </w:rPr>
        <w:t> 2014</w:t>
      </w:r>
      <w:r w:rsidRPr="00173C7C">
        <w:t>.</w:t>
      </w:r>
    </w:p>
    <w:p w:rsidR="00192DAC" w:rsidRPr="00C7070A" w:rsidRDefault="00192DAC" w:rsidP="001D74E5">
      <w:pPr>
        <w:pStyle w:val="BodyText"/>
      </w:pPr>
      <w:r>
        <w:t xml:space="preserve">The effect of section 65 during the defined period means that the ACT Government </w:t>
      </w:r>
      <w:r w:rsidRPr="00121111">
        <w:t xml:space="preserve">must not do or approve </w:t>
      </w:r>
      <w:r>
        <w:t xml:space="preserve">anything that would be </w:t>
      </w:r>
      <w:r w:rsidRPr="00121111">
        <w:t>inconsistent with the Territory Plan</w:t>
      </w:r>
      <w:r>
        <w:t>.  Put simply, the provisions of the draft variation are part of the Territory Plan for a period of up to one year from the date of this notice, unless the draft variation commences, is withdrawn or rejected by the ACT Legislative Assembly.</w:t>
      </w:r>
    </w:p>
    <w:p w:rsidR="00192DAC" w:rsidRPr="002C2DBF" w:rsidRDefault="00192DAC" w:rsidP="001D74E5">
      <w:pPr>
        <w:pStyle w:val="TAsectionheading2"/>
      </w:pPr>
      <w:bookmarkStart w:id="23" w:name="_Toc385249123"/>
      <w:bookmarkEnd w:id="22"/>
      <w:r w:rsidRPr="002C2DBF">
        <w:t>Consultation with Government Agencies</w:t>
      </w:r>
      <w:bookmarkEnd w:id="23"/>
    </w:p>
    <w:p w:rsidR="00192DAC" w:rsidRDefault="00192DAC" w:rsidP="001D74E5">
      <w:pPr>
        <w:pStyle w:val="BodyText"/>
      </w:pPr>
      <w:r>
        <w:t xml:space="preserve">The ESDD is required to, in preparing a draft variation under section 61(b) consult with each of the following in relation to the proposed draft variation: </w:t>
      </w:r>
    </w:p>
    <w:p w:rsidR="00192DAC" w:rsidRDefault="00192DAC" w:rsidP="008C2E59">
      <w:pPr>
        <w:pStyle w:val="BodyText"/>
        <w:numPr>
          <w:ilvl w:val="0"/>
          <w:numId w:val="25"/>
        </w:numPr>
      </w:pPr>
      <w:r>
        <w:t xml:space="preserve">the national capital authority </w:t>
      </w:r>
    </w:p>
    <w:p w:rsidR="00192DAC" w:rsidRDefault="00192DAC" w:rsidP="008C2E59">
      <w:pPr>
        <w:pStyle w:val="BodyText"/>
        <w:numPr>
          <w:ilvl w:val="0"/>
          <w:numId w:val="25"/>
        </w:numPr>
      </w:pPr>
      <w:r>
        <w:t xml:space="preserve">the conservator of flora and fauna </w:t>
      </w:r>
    </w:p>
    <w:p w:rsidR="00192DAC" w:rsidRDefault="00192DAC" w:rsidP="008C2E59">
      <w:pPr>
        <w:pStyle w:val="BodyText"/>
        <w:numPr>
          <w:ilvl w:val="0"/>
          <w:numId w:val="25"/>
        </w:numPr>
      </w:pPr>
      <w:r>
        <w:t xml:space="preserve">the environment protection authority </w:t>
      </w:r>
    </w:p>
    <w:p w:rsidR="00192DAC" w:rsidRDefault="00192DAC" w:rsidP="008C2E59">
      <w:pPr>
        <w:pStyle w:val="BodyText"/>
        <w:numPr>
          <w:ilvl w:val="0"/>
          <w:numId w:val="25"/>
        </w:numPr>
      </w:pPr>
      <w:r>
        <w:t xml:space="preserve">the heritage council </w:t>
      </w:r>
    </w:p>
    <w:p w:rsidR="00192DAC" w:rsidRDefault="00192DAC" w:rsidP="008C2E59">
      <w:pPr>
        <w:pStyle w:val="BodyText"/>
        <w:numPr>
          <w:ilvl w:val="0"/>
          <w:numId w:val="25"/>
        </w:numPr>
      </w:pPr>
      <w:r>
        <w:t xml:space="preserve">if the draft variation would, if made, be likely to affect unleased land or leased public land – each custodian for the land likely to be affected  </w:t>
      </w:r>
    </w:p>
    <w:p w:rsidR="00192DAC" w:rsidRDefault="00192DAC" w:rsidP="001D74E5">
      <w:pPr>
        <w:pStyle w:val="TAinterpretationservicetitle"/>
      </w:pPr>
    </w:p>
    <w:p w:rsidR="00192DAC" w:rsidRPr="003F105D" w:rsidRDefault="00192DAC" w:rsidP="00707E74">
      <w:pPr>
        <w:pStyle w:val="TAinterpretationservicetitle"/>
        <w:tabs>
          <w:tab w:val="clear" w:pos="720"/>
          <w:tab w:val="clear" w:pos="1440"/>
        </w:tabs>
        <w:spacing w:before="240"/>
        <w:ind w:left="0" w:firstLine="0"/>
      </w:pPr>
      <w:r w:rsidRPr="003F105D">
        <w:t>National Capital Authority</w:t>
      </w:r>
    </w:p>
    <w:p w:rsidR="00192DAC" w:rsidRDefault="00192DAC" w:rsidP="001D74E5">
      <w:pPr>
        <w:pStyle w:val="BodyText"/>
      </w:pPr>
      <w:r>
        <w:t>The National Capital Authority provided the following comments on</w:t>
      </w:r>
      <w:r w:rsidR="004174E9">
        <w:t xml:space="preserve"> </w:t>
      </w:r>
      <w:r w:rsidR="006914E6">
        <w:t>12 December 2013</w:t>
      </w:r>
      <w:r w:rsidR="004174E9">
        <w:t>:</w:t>
      </w:r>
    </w:p>
    <w:p w:rsidR="006914E6" w:rsidRPr="006914E6" w:rsidRDefault="006914E6" w:rsidP="004174E9">
      <w:pPr>
        <w:pStyle w:val="BodyText"/>
        <w:rPr>
          <w:i/>
        </w:rPr>
      </w:pPr>
      <w:r>
        <w:rPr>
          <w:i/>
          <w:lang w:val="en-GB"/>
        </w:rPr>
        <w:t>“</w:t>
      </w:r>
      <w:r w:rsidRPr="006914E6">
        <w:rPr>
          <w:i/>
          <w:lang w:val="en-GB"/>
        </w:rPr>
        <w:t>I advise that DV321 is not inconsistent with the National Capital Plan.</w:t>
      </w:r>
      <w:r>
        <w:rPr>
          <w:i/>
          <w:lang w:val="en-GB"/>
        </w:rPr>
        <w:t>”</w:t>
      </w:r>
    </w:p>
    <w:p w:rsidR="00192DAC" w:rsidRPr="004D1B89" w:rsidRDefault="00192DAC" w:rsidP="00FA6A64">
      <w:pPr>
        <w:pStyle w:val="BodyText"/>
        <w:spacing w:before="240"/>
      </w:pPr>
      <w:r w:rsidRPr="00FA6A64">
        <w:rPr>
          <w:lang w:val="en-US"/>
        </w:rPr>
        <w:t>Response</w:t>
      </w:r>
    </w:p>
    <w:p w:rsidR="00192DAC" w:rsidRDefault="006914E6" w:rsidP="00FA6A64">
      <w:pPr>
        <w:pStyle w:val="BodyText"/>
        <w:spacing w:after="240"/>
      </w:pPr>
      <w:r>
        <w:t>Noted.</w:t>
      </w:r>
    </w:p>
    <w:p w:rsidR="00192DAC" w:rsidRPr="003F105D" w:rsidRDefault="00192DAC" w:rsidP="00707E74">
      <w:pPr>
        <w:pStyle w:val="TAinterpretationservicetitle"/>
        <w:tabs>
          <w:tab w:val="clear" w:pos="720"/>
          <w:tab w:val="clear" w:pos="1440"/>
        </w:tabs>
        <w:spacing w:before="240"/>
        <w:ind w:left="0" w:firstLine="0"/>
      </w:pPr>
      <w:r w:rsidRPr="003F105D">
        <w:t>Conservator of Flora and Fauna</w:t>
      </w:r>
    </w:p>
    <w:p w:rsidR="00192DAC" w:rsidRDefault="00192DAC" w:rsidP="001D74E5">
      <w:pPr>
        <w:pStyle w:val="BodyText"/>
      </w:pPr>
      <w:r>
        <w:t>The Conservator of Flora and Fauna made the following comments on</w:t>
      </w:r>
      <w:r>
        <w:br/>
      </w:r>
      <w:r w:rsidR="00FA6A64">
        <w:t>25 November 2013:</w:t>
      </w:r>
    </w:p>
    <w:p w:rsidR="00FA6A64" w:rsidRPr="00FA6A64" w:rsidRDefault="00FA6A64" w:rsidP="00FA6A64">
      <w:pPr>
        <w:autoSpaceDE w:val="0"/>
        <w:autoSpaceDN w:val="0"/>
        <w:adjustRightInd w:val="0"/>
        <w:spacing w:after="120"/>
        <w:rPr>
          <w:rFonts w:cs="Arial"/>
          <w:i/>
          <w:color w:val="181818"/>
          <w:szCs w:val="24"/>
          <w:lang w:eastAsia="en-AU"/>
        </w:rPr>
      </w:pPr>
      <w:r>
        <w:rPr>
          <w:rFonts w:cs="Arial"/>
          <w:i/>
          <w:color w:val="181818"/>
          <w:szCs w:val="24"/>
          <w:lang w:eastAsia="en-AU"/>
        </w:rPr>
        <w:t>“</w:t>
      </w:r>
      <w:r w:rsidRPr="00FA6A64">
        <w:rPr>
          <w:rFonts w:cs="Arial"/>
          <w:i/>
          <w:color w:val="181818"/>
          <w:szCs w:val="24"/>
          <w:lang w:eastAsia="en-AU"/>
        </w:rPr>
        <w:t xml:space="preserve">I have reviewed </w:t>
      </w:r>
      <w:r w:rsidRPr="00FA6A64">
        <w:rPr>
          <w:rFonts w:cs="Arial"/>
          <w:i/>
          <w:color w:val="272727"/>
          <w:szCs w:val="24"/>
          <w:lang w:eastAsia="en-AU"/>
        </w:rPr>
        <w:t xml:space="preserve">the </w:t>
      </w:r>
      <w:r w:rsidRPr="00FA6A64">
        <w:rPr>
          <w:rFonts w:cs="Arial"/>
          <w:i/>
          <w:color w:val="181818"/>
          <w:szCs w:val="24"/>
          <w:lang w:eastAsia="en-AU"/>
        </w:rPr>
        <w:t>draft variation and the following comments are provided:</w:t>
      </w:r>
    </w:p>
    <w:p w:rsidR="00FA6A64" w:rsidRPr="00707E74" w:rsidRDefault="00FA6A64" w:rsidP="00FA6A64">
      <w:pPr>
        <w:pStyle w:val="ListParagraph"/>
        <w:numPr>
          <w:ilvl w:val="0"/>
          <w:numId w:val="26"/>
        </w:numPr>
        <w:autoSpaceDE w:val="0"/>
        <w:autoSpaceDN w:val="0"/>
        <w:adjustRightInd w:val="0"/>
        <w:spacing w:after="120"/>
        <w:ind w:left="709" w:hanging="567"/>
        <w:contextualSpacing w:val="0"/>
        <w:rPr>
          <w:rFonts w:cs="Arial"/>
          <w:i/>
          <w:color w:val="181818"/>
          <w:szCs w:val="24"/>
          <w:lang w:eastAsia="en-AU"/>
        </w:rPr>
      </w:pPr>
      <w:r w:rsidRPr="00707E74">
        <w:rPr>
          <w:rFonts w:cs="Arial"/>
          <w:i/>
          <w:color w:val="181818"/>
          <w:szCs w:val="24"/>
          <w:lang w:eastAsia="en-AU"/>
        </w:rPr>
        <w:t xml:space="preserve">C31 states that development applications are to be supported by Property Plans but it is unclear about the purpose of these plans, and how they differ from a Land Management Agreement, which is a statutory requirement under </w:t>
      </w:r>
      <w:r w:rsidRPr="00707E74">
        <w:rPr>
          <w:rFonts w:cs="Arial"/>
          <w:i/>
          <w:color w:val="272727"/>
          <w:szCs w:val="24"/>
          <w:lang w:eastAsia="en-AU"/>
        </w:rPr>
        <w:t xml:space="preserve">the </w:t>
      </w:r>
      <w:r w:rsidRPr="00707E74">
        <w:rPr>
          <w:rFonts w:cs="Arial"/>
          <w:i/>
          <w:color w:val="181818"/>
          <w:szCs w:val="24"/>
          <w:lang w:eastAsia="en-AU"/>
        </w:rPr>
        <w:t xml:space="preserve">Planning Act for any lease </w:t>
      </w:r>
      <w:r w:rsidRPr="00707E74">
        <w:rPr>
          <w:rFonts w:cs="Arial"/>
          <w:i/>
          <w:color w:val="272727"/>
          <w:szCs w:val="24"/>
          <w:lang w:eastAsia="en-AU"/>
        </w:rPr>
        <w:t xml:space="preserve">that </w:t>
      </w:r>
      <w:r w:rsidRPr="00707E74">
        <w:rPr>
          <w:rFonts w:cs="Arial"/>
          <w:i/>
          <w:color w:val="181818"/>
          <w:szCs w:val="24"/>
          <w:lang w:eastAsia="en-AU"/>
        </w:rPr>
        <w:t xml:space="preserve">contains a rural purpose. The </w:t>
      </w:r>
      <w:r w:rsidRPr="00707E74">
        <w:rPr>
          <w:rFonts w:cs="Arial"/>
          <w:i/>
          <w:color w:val="272727"/>
          <w:szCs w:val="24"/>
          <w:lang w:eastAsia="en-AU"/>
        </w:rPr>
        <w:t xml:space="preserve">requirement </w:t>
      </w:r>
      <w:r w:rsidRPr="00707E74">
        <w:rPr>
          <w:rFonts w:cs="Arial"/>
          <w:i/>
          <w:color w:val="181818"/>
          <w:szCs w:val="24"/>
          <w:lang w:eastAsia="en-AU"/>
        </w:rPr>
        <w:t xml:space="preserve">for the plans to identify how the high quality agricultural soils, vegetation and natural drainage areas and lines are </w:t>
      </w:r>
      <w:r w:rsidRPr="00707E74">
        <w:rPr>
          <w:rFonts w:cs="Arial"/>
          <w:i/>
          <w:color w:val="272727"/>
          <w:szCs w:val="24"/>
          <w:lang w:eastAsia="en-AU"/>
        </w:rPr>
        <w:t xml:space="preserve">to </w:t>
      </w:r>
      <w:r w:rsidRPr="00707E74">
        <w:rPr>
          <w:rFonts w:cs="Arial"/>
          <w:i/>
          <w:color w:val="181818"/>
          <w:szCs w:val="24"/>
          <w:lang w:eastAsia="en-AU"/>
        </w:rPr>
        <w:t xml:space="preserve">be managed and protected during construction will also confuse these plans with sediment and erosion control plans which are a statutory requirement under the </w:t>
      </w:r>
      <w:r w:rsidRPr="00707E74">
        <w:rPr>
          <w:rFonts w:cs="Arial"/>
          <w:i/>
          <w:iCs/>
          <w:color w:val="181818"/>
          <w:szCs w:val="24"/>
          <w:lang w:eastAsia="en-AU"/>
        </w:rPr>
        <w:t>Environment Protection</w:t>
      </w:r>
      <w:r w:rsidRPr="00707E74">
        <w:rPr>
          <w:rFonts w:cs="Arial"/>
          <w:i/>
          <w:color w:val="181818"/>
          <w:szCs w:val="24"/>
          <w:lang w:eastAsia="en-AU"/>
        </w:rPr>
        <w:t xml:space="preserve"> </w:t>
      </w:r>
      <w:r w:rsidRPr="00707E74">
        <w:rPr>
          <w:rFonts w:cs="Arial"/>
          <w:i/>
          <w:iCs/>
          <w:color w:val="181818"/>
          <w:szCs w:val="24"/>
          <w:lang w:eastAsia="en-AU"/>
        </w:rPr>
        <w:t xml:space="preserve">Act 1997. </w:t>
      </w:r>
      <w:r w:rsidRPr="00707E74">
        <w:rPr>
          <w:rFonts w:cs="Arial"/>
          <w:i/>
          <w:color w:val="181818"/>
          <w:szCs w:val="24"/>
          <w:lang w:eastAsia="en-AU"/>
        </w:rPr>
        <w:t>If the purpose of the plans is to protect the high quality agricultural soils in the area for the long term, then the Criteria needs to be made a Rule, and needs to specify that a plan must be submitted identifying how the proposed development protects these values from the development.</w:t>
      </w:r>
    </w:p>
    <w:p w:rsidR="00192DAC" w:rsidRPr="00707E74" w:rsidRDefault="00FA6A64" w:rsidP="00FA6A64">
      <w:pPr>
        <w:pStyle w:val="ListParagraph"/>
        <w:numPr>
          <w:ilvl w:val="0"/>
          <w:numId w:val="26"/>
        </w:numPr>
        <w:autoSpaceDE w:val="0"/>
        <w:autoSpaceDN w:val="0"/>
        <w:adjustRightInd w:val="0"/>
        <w:ind w:left="709" w:hanging="567"/>
        <w:rPr>
          <w:rFonts w:cs="Arial"/>
          <w:i/>
          <w:color w:val="181818"/>
          <w:szCs w:val="24"/>
          <w:lang w:eastAsia="en-AU"/>
        </w:rPr>
      </w:pPr>
      <w:r w:rsidRPr="00707E74">
        <w:rPr>
          <w:rFonts w:cs="Arial"/>
          <w:i/>
          <w:color w:val="181818"/>
          <w:szCs w:val="24"/>
          <w:lang w:eastAsia="en-AU"/>
        </w:rPr>
        <w:t xml:space="preserve">If it has been determined that Pialligo is to retain its rural character, then the Territory Plan needs to clearly articulate that the number of </w:t>
      </w:r>
      <w:r w:rsidRPr="00707E74">
        <w:rPr>
          <w:rFonts w:cs="Arial"/>
          <w:i/>
          <w:color w:val="272727"/>
          <w:szCs w:val="24"/>
          <w:lang w:eastAsia="en-AU"/>
        </w:rPr>
        <w:t xml:space="preserve">residences </w:t>
      </w:r>
      <w:r w:rsidRPr="00707E74">
        <w:rPr>
          <w:rFonts w:cs="Arial"/>
          <w:i/>
          <w:color w:val="181818"/>
          <w:szCs w:val="24"/>
          <w:lang w:eastAsia="en-AU"/>
        </w:rPr>
        <w:t xml:space="preserve">allowable on an individual block is necessary for </w:t>
      </w:r>
      <w:r w:rsidRPr="00707E74">
        <w:rPr>
          <w:rFonts w:cs="Arial"/>
          <w:i/>
          <w:color w:val="272727"/>
          <w:szCs w:val="24"/>
          <w:lang w:eastAsia="en-AU"/>
        </w:rPr>
        <w:t xml:space="preserve">the </w:t>
      </w:r>
      <w:r w:rsidRPr="00707E74">
        <w:rPr>
          <w:rFonts w:cs="Arial"/>
          <w:i/>
          <w:color w:val="181818"/>
          <w:szCs w:val="24"/>
          <w:lang w:eastAsia="en-AU"/>
        </w:rPr>
        <w:t>management of any of the allowable uses and that any additional development must be justified on management grounds e.g. for an intensive agricultural use, and that the size and design of any development (including residential) is in character of the area.</w:t>
      </w:r>
      <w:r w:rsidR="004174E9" w:rsidRPr="00707E74">
        <w:rPr>
          <w:rFonts w:cs="Arial"/>
          <w:i/>
          <w:color w:val="181818"/>
          <w:szCs w:val="24"/>
          <w:lang w:eastAsia="en-AU"/>
        </w:rPr>
        <w:t>”</w:t>
      </w:r>
    </w:p>
    <w:p w:rsidR="00192DAC" w:rsidRPr="00B9110C" w:rsidRDefault="00192DAC" w:rsidP="00FA6A64">
      <w:pPr>
        <w:pStyle w:val="BodyText"/>
        <w:spacing w:before="240"/>
        <w:rPr>
          <w:lang w:val="en-US"/>
        </w:rPr>
      </w:pPr>
      <w:r w:rsidRPr="00B9110C">
        <w:rPr>
          <w:lang w:val="en-US"/>
        </w:rPr>
        <w:t>Response</w:t>
      </w:r>
    </w:p>
    <w:p w:rsidR="00192DAC" w:rsidRDefault="00FA6A64" w:rsidP="00FA6A64">
      <w:pPr>
        <w:pStyle w:val="BodyText"/>
        <w:spacing w:after="240"/>
        <w:rPr>
          <w:lang w:val="en-US"/>
        </w:rPr>
      </w:pPr>
      <w:r>
        <w:rPr>
          <w:lang w:val="en-US"/>
        </w:rPr>
        <w:t xml:space="preserve">The </w:t>
      </w:r>
      <w:r w:rsidR="004174E9">
        <w:rPr>
          <w:lang w:val="en-US"/>
        </w:rPr>
        <w:t xml:space="preserve">property plan </w:t>
      </w:r>
      <w:r>
        <w:rPr>
          <w:lang w:val="en-US"/>
        </w:rPr>
        <w:t xml:space="preserve">provision </w:t>
      </w:r>
      <w:r w:rsidR="004174E9">
        <w:rPr>
          <w:lang w:val="en-US"/>
        </w:rPr>
        <w:t>in the draft code</w:t>
      </w:r>
      <w:r>
        <w:rPr>
          <w:lang w:val="en-US"/>
        </w:rPr>
        <w:t xml:space="preserve"> has been amended to clarify the intended </w:t>
      </w:r>
      <w:r w:rsidR="004174E9">
        <w:rPr>
          <w:lang w:val="en-US"/>
        </w:rPr>
        <w:t>purpose of the plan and to assist in the assessment of development proposals against the requirement.</w:t>
      </w:r>
    </w:p>
    <w:p w:rsidR="004174E9" w:rsidRDefault="004174E9" w:rsidP="00FA6A64">
      <w:pPr>
        <w:pStyle w:val="BodyText"/>
        <w:spacing w:after="240"/>
        <w:rPr>
          <w:lang w:val="en-US"/>
        </w:rPr>
      </w:pPr>
      <w:r>
        <w:rPr>
          <w:lang w:val="en-US"/>
        </w:rPr>
        <w:t>The provisions regulating the provision of residential development have also been amended to better reflect the intention that residential is only permitted where ancillary and designed to reflect this purpose.</w:t>
      </w:r>
    </w:p>
    <w:p w:rsidR="00192DAC" w:rsidRPr="003F105D" w:rsidRDefault="00192DAC" w:rsidP="00173C7C">
      <w:pPr>
        <w:pStyle w:val="TAinterpretationservicetitle"/>
        <w:keepNext/>
        <w:tabs>
          <w:tab w:val="clear" w:pos="720"/>
          <w:tab w:val="clear" w:pos="1440"/>
        </w:tabs>
        <w:spacing w:before="240"/>
        <w:ind w:left="0" w:firstLine="0"/>
      </w:pPr>
      <w:r w:rsidRPr="003F105D">
        <w:t>Environment Protection Authority</w:t>
      </w:r>
    </w:p>
    <w:p w:rsidR="00CE4822" w:rsidRDefault="00192DAC" w:rsidP="00CE4822">
      <w:pPr>
        <w:pStyle w:val="BodyText"/>
        <w:rPr>
          <w:lang w:val="en-US"/>
        </w:rPr>
      </w:pPr>
      <w:r>
        <w:rPr>
          <w:lang w:val="en-US"/>
        </w:rPr>
        <w:t>The Environment Protection Authority provided the following comments on</w:t>
      </w:r>
      <w:bookmarkStart w:id="24" w:name="Date_EPA"/>
      <w:r w:rsidR="00CE4822">
        <w:rPr>
          <w:lang w:val="en-US"/>
        </w:rPr>
        <w:t xml:space="preserve"> 18 December 2013:</w:t>
      </w:r>
      <w:bookmarkEnd w:id="24"/>
    </w:p>
    <w:p w:rsidR="00CE4822" w:rsidRPr="00CE4822" w:rsidRDefault="00CE4822" w:rsidP="00CE4822">
      <w:pPr>
        <w:pStyle w:val="BodyText"/>
        <w:rPr>
          <w:i/>
        </w:rPr>
      </w:pPr>
      <w:r>
        <w:rPr>
          <w:i/>
        </w:rPr>
        <w:t>“</w:t>
      </w:r>
      <w:r w:rsidRPr="00CE4822">
        <w:rPr>
          <w:i/>
        </w:rPr>
        <w:t>I have reviewed the document and do not support the variation is its current form. During work carried out for the development of the Master Plan, the issue of  compatible land usage was discussed in relation to agricultural uses adjacent residential. Noise, odour and spray drift impacts have the potential to cause conflict between neighbouring properties where agricultural activities are undertaken in proximity to residential areas. The Pialligo Master Plan refers to this potential conflict including separation guidelines and vegetative buffers. This has not been reflected in the Precinct Code. The Precinct Code should be updated to include a specific reference to the EPA’s requirements relating to new dwellings and the requirement for assessment against potential impacts and compatibility concerns from neighbouring agricultural activities. Where vegetative buffers are required, updated Land Management Agreements must be provided indicating the type of vegetation to be incorporated, and the ongoing management required for the maintenance of the vegetation.</w:t>
      </w:r>
    </w:p>
    <w:p w:rsidR="00192DAC" w:rsidRPr="00CE4822" w:rsidRDefault="00CE4822" w:rsidP="00CE4822">
      <w:pPr>
        <w:pStyle w:val="BodyText"/>
        <w:rPr>
          <w:i/>
        </w:rPr>
      </w:pPr>
      <w:r w:rsidRPr="00CE4822">
        <w:rPr>
          <w:i/>
        </w:rPr>
        <w:t>Furthermore, Noise Management Plan requirements listed under the Commercial Zones Development code will not apply to the Pialligo Precinct. Development Applications in Commercial Zones including noisy uses such as restaurants are required to include consideration for noise impacts by the inclusion of a Noise Management Plan. This is to ensure that noise impacts are considered at early planning stages. Element 6, Rule 6.1 of the Commercial Zones development code should be duplicated in the updated precinct code. This will ensure that Noise Management Plans are included as requirements for noisy uses, consistent with requirements in commercial zones.</w:t>
      </w:r>
      <w:r>
        <w:rPr>
          <w:i/>
        </w:rPr>
        <w:t>”</w:t>
      </w:r>
    </w:p>
    <w:p w:rsidR="00CE4822" w:rsidRDefault="00CE4822" w:rsidP="00CE4822">
      <w:pPr>
        <w:pStyle w:val="BodyText"/>
        <w:spacing w:before="240"/>
        <w:rPr>
          <w:lang w:val="en-US"/>
        </w:rPr>
      </w:pPr>
      <w:r>
        <w:rPr>
          <w:lang w:val="en-US"/>
        </w:rPr>
        <w:t>In response to amendments to DV321 incorporating the recommendations above, the EPA provided the following comments on 17 February 2014:</w:t>
      </w:r>
    </w:p>
    <w:p w:rsidR="00CE4822" w:rsidRPr="00CE4822" w:rsidRDefault="00CE4822" w:rsidP="001D74E5">
      <w:pPr>
        <w:pStyle w:val="BodyText"/>
        <w:rPr>
          <w:i/>
          <w:lang w:val="en-US"/>
        </w:rPr>
      </w:pPr>
      <w:r>
        <w:rPr>
          <w:i/>
          <w:lang w:val="en-US"/>
        </w:rPr>
        <w:t>“Previous comments made by the EPA on the 18</w:t>
      </w:r>
      <w:r w:rsidRPr="00CE4822">
        <w:rPr>
          <w:i/>
          <w:vertAlign w:val="superscript"/>
          <w:lang w:val="en-US"/>
        </w:rPr>
        <w:t>th</w:t>
      </w:r>
      <w:r>
        <w:rPr>
          <w:i/>
          <w:lang w:val="en-US"/>
        </w:rPr>
        <w:t xml:space="preserve"> of December 2013 requesting changes to the draft document have been satisfactorily addressed and as such the proposed variation is supported in its current form.”</w:t>
      </w:r>
    </w:p>
    <w:p w:rsidR="00192DAC" w:rsidRPr="00014181" w:rsidRDefault="00192DAC" w:rsidP="001D74E5">
      <w:pPr>
        <w:pStyle w:val="BodyText"/>
        <w:rPr>
          <w:lang w:val="en-US"/>
        </w:rPr>
      </w:pPr>
      <w:r w:rsidRPr="00014181">
        <w:rPr>
          <w:lang w:val="en-US"/>
        </w:rPr>
        <w:t>Response</w:t>
      </w:r>
    </w:p>
    <w:p w:rsidR="00192DAC" w:rsidRDefault="00CE4822" w:rsidP="001D74E5">
      <w:pPr>
        <w:pStyle w:val="BodyText"/>
        <w:rPr>
          <w:lang w:val="en-US"/>
        </w:rPr>
      </w:pPr>
      <w:r>
        <w:rPr>
          <w:lang w:val="en-US"/>
        </w:rPr>
        <w:t>Noted.</w:t>
      </w:r>
    </w:p>
    <w:p w:rsidR="00192DAC" w:rsidRPr="003F105D" w:rsidRDefault="00192DAC" w:rsidP="00707E74">
      <w:pPr>
        <w:pStyle w:val="TAinterpretationservicetitle"/>
        <w:tabs>
          <w:tab w:val="clear" w:pos="720"/>
          <w:tab w:val="clear" w:pos="1440"/>
        </w:tabs>
        <w:spacing w:before="240"/>
        <w:ind w:left="0" w:firstLine="0"/>
      </w:pPr>
      <w:r w:rsidRPr="003F105D">
        <w:t>Heritage Council</w:t>
      </w:r>
    </w:p>
    <w:p w:rsidR="00192DAC" w:rsidRPr="00BE432A" w:rsidRDefault="00192DAC" w:rsidP="001D74E5">
      <w:pPr>
        <w:pStyle w:val="BodyText"/>
        <w:rPr>
          <w:highlight w:val="yellow"/>
          <w:lang w:val="en-US"/>
        </w:rPr>
      </w:pPr>
      <w:r>
        <w:rPr>
          <w:lang w:val="en-US"/>
        </w:rPr>
        <w:t xml:space="preserve">The Heritage Council provided the following comments on </w:t>
      </w:r>
      <w:bookmarkStart w:id="25" w:name="Date_Heritage"/>
      <w:r w:rsidR="006914E6">
        <w:rPr>
          <w:lang w:val="en-US"/>
        </w:rPr>
        <w:t>6 December 2013</w:t>
      </w:r>
      <w:bookmarkEnd w:id="25"/>
      <w:r w:rsidR="006914E6">
        <w:rPr>
          <w:lang w:val="en-US"/>
        </w:rPr>
        <w:t>:</w:t>
      </w:r>
    </w:p>
    <w:p w:rsidR="00192DAC" w:rsidRPr="006914E6" w:rsidRDefault="006914E6" w:rsidP="006914E6">
      <w:pPr>
        <w:pStyle w:val="BodyText"/>
        <w:spacing w:after="240"/>
        <w:rPr>
          <w:i/>
          <w:lang w:val="en-US"/>
        </w:rPr>
      </w:pPr>
      <w:r>
        <w:rPr>
          <w:i/>
          <w:lang w:val="en-US"/>
        </w:rPr>
        <w:t>“</w:t>
      </w:r>
      <w:r w:rsidRPr="006914E6">
        <w:rPr>
          <w:i/>
          <w:lang w:val="en-US"/>
        </w:rPr>
        <w:t>Development restriction measures in the proposed precinct code are sympathetic with the Aboriginal heritage values of Pialligo. However, as indicated in the Pialligo Master Plan (November 2013) an Anticipated and Unanticipated Discovery Protocol must be developed for inclusion into the final Precinct Code.</w:t>
      </w:r>
      <w:r>
        <w:rPr>
          <w:i/>
          <w:lang w:val="en-US"/>
        </w:rPr>
        <w:t>”</w:t>
      </w:r>
    </w:p>
    <w:p w:rsidR="00192DAC" w:rsidRDefault="00192DAC" w:rsidP="001D74E5">
      <w:pPr>
        <w:pStyle w:val="BodyText"/>
      </w:pPr>
      <w:r>
        <w:t>Response</w:t>
      </w:r>
    </w:p>
    <w:p w:rsidR="00192DAC" w:rsidRPr="00C23E15" w:rsidRDefault="00707E74" w:rsidP="001D74E5">
      <w:pPr>
        <w:pStyle w:val="BodyText"/>
      </w:pPr>
      <w:r>
        <w:t>The draft precinct code has been amended to include maps identifying areas where development will require endorsement from the Heritage Council due to the likely presence of undiscovered archaeological artefacts.</w:t>
      </w:r>
    </w:p>
    <w:p w:rsidR="00192DAC" w:rsidRPr="003F105D" w:rsidRDefault="00192DAC" w:rsidP="00707E74">
      <w:pPr>
        <w:pStyle w:val="TAinterpretationservicetitle"/>
        <w:tabs>
          <w:tab w:val="clear" w:pos="720"/>
          <w:tab w:val="clear" w:pos="1440"/>
        </w:tabs>
        <w:spacing w:before="240"/>
        <w:ind w:left="0" w:firstLine="0"/>
      </w:pPr>
      <w:bookmarkStart w:id="26" w:name="Land_custodian"/>
      <w:r w:rsidRPr="003F105D">
        <w:t>Land Custodian</w:t>
      </w:r>
      <w:r w:rsidR="008C2E59">
        <w:t xml:space="preserve"> – Territory and Municipal Services Directorate (TAMS)</w:t>
      </w:r>
    </w:p>
    <w:p w:rsidR="00192DAC" w:rsidRDefault="00192DAC" w:rsidP="001D74E5">
      <w:pPr>
        <w:pStyle w:val="BodyText"/>
      </w:pPr>
      <w:r>
        <w:t xml:space="preserve">The land custodian provided the following comments on </w:t>
      </w:r>
      <w:r w:rsidR="00707E74">
        <w:t>16 December 2013:</w:t>
      </w:r>
    </w:p>
    <w:p w:rsidR="00707E74" w:rsidRPr="00707E74" w:rsidRDefault="00707E74" w:rsidP="00707E74">
      <w:pPr>
        <w:rPr>
          <w:i/>
        </w:rPr>
      </w:pPr>
      <w:r w:rsidRPr="00707E74">
        <w:rPr>
          <w:i/>
        </w:rPr>
        <w:t xml:space="preserve">“TAMS supports the release of DV 321 for public consultation.  </w:t>
      </w:r>
    </w:p>
    <w:p w:rsidR="00707E74" w:rsidRPr="00707E74" w:rsidRDefault="00707E74" w:rsidP="00707E74">
      <w:pPr>
        <w:rPr>
          <w:i/>
        </w:rPr>
      </w:pPr>
    </w:p>
    <w:p w:rsidR="00707E74" w:rsidRPr="00707E74" w:rsidRDefault="00707E74" w:rsidP="00707E74">
      <w:pPr>
        <w:rPr>
          <w:i/>
        </w:rPr>
      </w:pPr>
      <w:r w:rsidRPr="00707E74">
        <w:rPr>
          <w:i/>
        </w:rPr>
        <w:t>TAMS will appreciate the following comments being taken into consideration during the design phase.</w:t>
      </w:r>
    </w:p>
    <w:p w:rsidR="00707E74" w:rsidRPr="00707E74" w:rsidRDefault="00707E74" w:rsidP="00707E74">
      <w:pPr>
        <w:rPr>
          <w:i/>
        </w:rPr>
      </w:pPr>
    </w:p>
    <w:p w:rsidR="00707E74" w:rsidRPr="00707E74" w:rsidRDefault="00707E74" w:rsidP="00707E74">
      <w:pPr>
        <w:rPr>
          <w:b/>
          <w:bCs/>
          <w:i/>
        </w:rPr>
      </w:pPr>
      <w:r w:rsidRPr="00707E74">
        <w:rPr>
          <w:b/>
          <w:bCs/>
          <w:i/>
        </w:rPr>
        <w:t>Traffic conditions on Beltana road / Parking facility</w:t>
      </w:r>
    </w:p>
    <w:p w:rsidR="00707E74" w:rsidRPr="00707E74" w:rsidRDefault="00707E74" w:rsidP="00707E74">
      <w:pPr>
        <w:rPr>
          <w:i/>
        </w:rPr>
      </w:pPr>
      <w:r w:rsidRPr="00707E74">
        <w:rPr>
          <w:i/>
        </w:rPr>
        <w:t>The proposed new development should evaluate the traffic impact assessment and consider the current road configuration of the bend at the Western end of Beltana road.   There should be a turn-around facility on the Beltana road which enables the vehicles to make a ‘U turn’ if required.</w:t>
      </w:r>
    </w:p>
    <w:p w:rsidR="00707E74" w:rsidRPr="00707E74" w:rsidRDefault="00707E74" w:rsidP="00707E74">
      <w:pPr>
        <w:rPr>
          <w:i/>
        </w:rPr>
      </w:pPr>
    </w:p>
    <w:p w:rsidR="00707E74" w:rsidRPr="00707E74" w:rsidRDefault="00707E74" w:rsidP="00CF1616">
      <w:pPr>
        <w:rPr>
          <w:i/>
        </w:rPr>
      </w:pPr>
      <w:r w:rsidRPr="00707E74">
        <w:rPr>
          <w:i/>
        </w:rPr>
        <w:t xml:space="preserve">The week-day traffic exiting Beltana road from 8 am until 6 pm in November 2012 was 1176 vehicles, and on Saturday and Sunday during the same time period, 1702 and 1658 respectively.  November 2013 traffic data for the week-day, Saturday and Sunday were 1193, 1532 and 1508, respectively.  This indicates that there has been a marginal increase in traffic on weekdays during the course of 2013 due to the increase in commercial activities.  </w:t>
      </w:r>
    </w:p>
    <w:p w:rsidR="00707E74" w:rsidRPr="00707E74" w:rsidRDefault="00707E74" w:rsidP="00707E74">
      <w:pPr>
        <w:rPr>
          <w:i/>
        </w:rPr>
      </w:pPr>
    </w:p>
    <w:p w:rsidR="00707E74" w:rsidRPr="00707E74" w:rsidRDefault="00707E74" w:rsidP="00707E74">
      <w:pPr>
        <w:rPr>
          <w:i/>
        </w:rPr>
      </w:pPr>
      <w:r w:rsidRPr="00707E74">
        <w:rPr>
          <w:i/>
        </w:rPr>
        <w:t>Pialligo Master Plan indicates that there is no line marking for the on-street parking on the Beltana road.  Any new development would need to consider the impact on parking and provide required improvements.</w:t>
      </w:r>
    </w:p>
    <w:p w:rsidR="00707E74" w:rsidRPr="00707E74" w:rsidRDefault="00707E74" w:rsidP="00707E74">
      <w:pPr>
        <w:rPr>
          <w:b/>
          <w:bCs/>
          <w:i/>
        </w:rPr>
      </w:pPr>
    </w:p>
    <w:p w:rsidR="00707E74" w:rsidRPr="00707E74" w:rsidRDefault="00707E74" w:rsidP="00707E74">
      <w:pPr>
        <w:rPr>
          <w:b/>
          <w:bCs/>
          <w:i/>
        </w:rPr>
      </w:pPr>
      <w:r w:rsidRPr="00707E74">
        <w:rPr>
          <w:b/>
          <w:bCs/>
          <w:i/>
        </w:rPr>
        <w:t>Pedestrian / Cycling Access</w:t>
      </w:r>
    </w:p>
    <w:p w:rsidR="00707E74" w:rsidRPr="00707E74" w:rsidRDefault="00707E74" w:rsidP="00707E74">
      <w:pPr>
        <w:rPr>
          <w:i/>
        </w:rPr>
      </w:pPr>
      <w:r w:rsidRPr="00707E74">
        <w:rPr>
          <w:i/>
        </w:rPr>
        <w:t xml:space="preserve">Presently there is no cycling and walking access on the Beltana road.  With the proposed new development access should be made available for pedestrian and cycling facilities which will connect Pialligo Avenue, Morshead Drive, and Monaro Highway.  </w:t>
      </w:r>
    </w:p>
    <w:p w:rsidR="00707E74" w:rsidRPr="00707E74" w:rsidRDefault="00707E74" w:rsidP="00707E74">
      <w:pPr>
        <w:rPr>
          <w:b/>
          <w:bCs/>
          <w:i/>
        </w:rPr>
      </w:pPr>
    </w:p>
    <w:p w:rsidR="00707E74" w:rsidRPr="00707E74" w:rsidRDefault="00707E74" w:rsidP="00707E74">
      <w:pPr>
        <w:rPr>
          <w:b/>
          <w:bCs/>
          <w:i/>
        </w:rPr>
      </w:pPr>
      <w:r w:rsidRPr="00707E74">
        <w:rPr>
          <w:b/>
          <w:bCs/>
          <w:i/>
        </w:rPr>
        <w:t>Easement over Pialligo Brook / service infrastructure (pipes and cables) easement</w:t>
      </w:r>
    </w:p>
    <w:p w:rsidR="00707E74" w:rsidRPr="00707E74" w:rsidRDefault="00707E74" w:rsidP="00707E74">
      <w:pPr>
        <w:rPr>
          <w:i/>
        </w:rPr>
      </w:pPr>
      <w:r w:rsidRPr="00707E74">
        <w:rPr>
          <w:i/>
        </w:rPr>
        <w:t>The Pialligo Brook is characterised by many trees.  The existing earthen channel requires continuous cleaning to avoid back water adjacent leases and the airport culverts.  Lease holders should maintain the Pialligo brook to ensure that the brook is free flowing.</w:t>
      </w:r>
    </w:p>
    <w:p w:rsidR="00707E74" w:rsidRPr="00707E74" w:rsidRDefault="00707E74" w:rsidP="00707E74">
      <w:pPr>
        <w:rPr>
          <w:i/>
        </w:rPr>
      </w:pPr>
    </w:p>
    <w:p w:rsidR="00707E74" w:rsidRPr="00707E74" w:rsidRDefault="00707E74" w:rsidP="00707E74">
      <w:pPr>
        <w:rPr>
          <w:i/>
        </w:rPr>
      </w:pPr>
      <w:r w:rsidRPr="00707E74">
        <w:rPr>
          <w:i/>
        </w:rPr>
        <w:t xml:space="preserve">The design of service infrastructure (pipes and cables) easements should be in accordance with TAMS requirements and other service provider guidelines.  These should be accessible for any reconstruction, operation and maintenance at any time.  </w:t>
      </w:r>
    </w:p>
    <w:p w:rsidR="00707E74" w:rsidRPr="00707E74" w:rsidRDefault="00707E74" w:rsidP="00707E74">
      <w:pPr>
        <w:rPr>
          <w:b/>
          <w:bCs/>
          <w:i/>
        </w:rPr>
      </w:pPr>
    </w:p>
    <w:p w:rsidR="00707E74" w:rsidRPr="00707E74" w:rsidRDefault="00707E74" w:rsidP="00707E74">
      <w:pPr>
        <w:rPr>
          <w:b/>
          <w:bCs/>
          <w:i/>
        </w:rPr>
      </w:pPr>
      <w:r w:rsidRPr="00707E74">
        <w:rPr>
          <w:b/>
          <w:bCs/>
          <w:i/>
        </w:rPr>
        <w:t>Longitudinal drainage</w:t>
      </w:r>
    </w:p>
    <w:p w:rsidR="00707E74" w:rsidRPr="00707E74" w:rsidRDefault="00707E74" w:rsidP="00707E74">
      <w:pPr>
        <w:rPr>
          <w:i/>
        </w:rPr>
      </w:pPr>
      <w:r w:rsidRPr="00707E74">
        <w:rPr>
          <w:i/>
        </w:rPr>
        <w:t xml:space="preserve">On the Northern side of the Beltana Road, Pialligo Brook is characterised by a small earthen channel with relatively low flow capacity and any substantial storm causes flooding across the flood plain.  The proposed new developments along the northern side of the Beltana road should be designed to ensure that they do not exacerbate the flooding currently experienced.  </w:t>
      </w:r>
    </w:p>
    <w:p w:rsidR="00707E74" w:rsidRPr="00707E74" w:rsidRDefault="00707E74" w:rsidP="00707E74">
      <w:pPr>
        <w:rPr>
          <w:b/>
          <w:bCs/>
          <w:i/>
        </w:rPr>
      </w:pPr>
    </w:p>
    <w:p w:rsidR="00707E74" w:rsidRPr="00707E74" w:rsidRDefault="00707E74" w:rsidP="00707E74">
      <w:pPr>
        <w:rPr>
          <w:b/>
          <w:bCs/>
          <w:i/>
        </w:rPr>
      </w:pPr>
      <w:r w:rsidRPr="00707E74">
        <w:rPr>
          <w:b/>
          <w:bCs/>
          <w:i/>
        </w:rPr>
        <w:t>Cleaning and maintenance of the flow regime</w:t>
      </w:r>
    </w:p>
    <w:p w:rsidR="00707E74" w:rsidRPr="00707E74" w:rsidRDefault="00707E74" w:rsidP="00707E74">
      <w:pPr>
        <w:rPr>
          <w:i/>
        </w:rPr>
      </w:pPr>
      <w:r w:rsidRPr="00707E74">
        <w:rPr>
          <w:i/>
        </w:rPr>
        <w:t xml:space="preserve">There should be a continuous cleaning regime of the Pialligo Brook by lessees to ensure maintenance of the flow regime.  This is very important to ensure minimal flooding of adjacent leases.  </w:t>
      </w:r>
    </w:p>
    <w:p w:rsidR="00707E74" w:rsidRPr="00707E74" w:rsidRDefault="00707E74" w:rsidP="00707E74">
      <w:pPr>
        <w:rPr>
          <w:b/>
          <w:bCs/>
          <w:i/>
          <w:caps/>
        </w:rPr>
      </w:pPr>
    </w:p>
    <w:p w:rsidR="00707E74" w:rsidRPr="00707E74" w:rsidRDefault="00707E74" w:rsidP="00707E74">
      <w:pPr>
        <w:rPr>
          <w:b/>
          <w:bCs/>
          <w:i/>
        </w:rPr>
      </w:pPr>
      <w:r w:rsidRPr="00707E74">
        <w:rPr>
          <w:b/>
          <w:bCs/>
          <w:i/>
          <w:caps/>
        </w:rPr>
        <w:t>Action</w:t>
      </w:r>
      <w:r w:rsidRPr="00707E74">
        <w:rPr>
          <w:b/>
          <w:bCs/>
          <w:i/>
        </w:rPr>
        <w:t xml:space="preserve"> buses</w:t>
      </w:r>
    </w:p>
    <w:p w:rsidR="00707E74" w:rsidRPr="00707E74" w:rsidRDefault="00707E74" w:rsidP="00707E74">
      <w:pPr>
        <w:rPr>
          <w:i/>
        </w:rPr>
      </w:pPr>
      <w:r w:rsidRPr="00707E74">
        <w:rPr>
          <w:i/>
          <w:caps/>
        </w:rPr>
        <w:t>Action</w:t>
      </w:r>
      <w:r w:rsidRPr="00707E74">
        <w:rPr>
          <w:i/>
        </w:rPr>
        <w:t xml:space="preserve"> school buses are presently running along Beltana road.  The proposed new development should be trafficable for </w:t>
      </w:r>
      <w:r w:rsidRPr="00707E74">
        <w:rPr>
          <w:i/>
          <w:caps/>
        </w:rPr>
        <w:t>Action</w:t>
      </w:r>
      <w:r w:rsidRPr="00707E74">
        <w:rPr>
          <w:i/>
        </w:rPr>
        <w:t xml:space="preserve"> buses with a turnaround facility.  </w:t>
      </w:r>
    </w:p>
    <w:p w:rsidR="00707E74" w:rsidRPr="00707E74" w:rsidRDefault="00707E74" w:rsidP="00707E74">
      <w:pPr>
        <w:pStyle w:val="ListParagraph"/>
        <w:ind w:left="0"/>
        <w:rPr>
          <w:i/>
          <w:szCs w:val="24"/>
        </w:rPr>
      </w:pPr>
      <w:r w:rsidRPr="00707E74">
        <w:rPr>
          <w:i/>
          <w:szCs w:val="24"/>
        </w:rPr>
        <w:t>Kerb height should be a maximum 150mm on all corners on bus routes to allow for overhang of vehicle</w:t>
      </w:r>
      <w:r>
        <w:rPr>
          <w:i/>
          <w:szCs w:val="24"/>
        </w:rPr>
        <w:t>.“</w:t>
      </w:r>
    </w:p>
    <w:p w:rsidR="00192DAC" w:rsidRDefault="00192DAC" w:rsidP="001D74E5">
      <w:pPr>
        <w:pStyle w:val="BodyText"/>
        <w:rPr>
          <w:lang w:val="en-US"/>
        </w:rPr>
      </w:pPr>
    </w:p>
    <w:p w:rsidR="00192DAC" w:rsidRPr="00336A6B" w:rsidRDefault="00192DAC" w:rsidP="001D74E5">
      <w:pPr>
        <w:pStyle w:val="BodyText"/>
        <w:rPr>
          <w:lang w:val="en-US"/>
        </w:rPr>
      </w:pPr>
      <w:r w:rsidRPr="00336A6B">
        <w:rPr>
          <w:lang w:val="en-US"/>
        </w:rPr>
        <w:t>Response</w:t>
      </w:r>
    </w:p>
    <w:bookmarkEnd w:id="26"/>
    <w:p w:rsidR="00192DAC" w:rsidRDefault="00707E74" w:rsidP="001D74E5">
      <w:pPr>
        <w:pStyle w:val="BodyText"/>
        <w:rPr>
          <w:lang w:val="en-US"/>
        </w:rPr>
      </w:pPr>
      <w:r>
        <w:rPr>
          <w:lang w:val="en-US"/>
        </w:rPr>
        <w:t xml:space="preserve">A number of the matters raised </w:t>
      </w:r>
      <w:r w:rsidR="005A4120">
        <w:rPr>
          <w:lang w:val="en-US"/>
        </w:rPr>
        <w:t>are ongoing maintenance</w:t>
      </w:r>
      <w:r w:rsidR="00960F04">
        <w:rPr>
          <w:lang w:val="en-US"/>
        </w:rPr>
        <w:t xml:space="preserve"> </w:t>
      </w:r>
      <w:r w:rsidR="005A4120">
        <w:rPr>
          <w:lang w:val="en-US"/>
        </w:rPr>
        <w:t>or</w:t>
      </w:r>
      <w:r w:rsidR="00173C7C">
        <w:rPr>
          <w:lang w:val="en-US"/>
        </w:rPr>
        <w:t xml:space="preserve"> infrastructure issues that can</w:t>
      </w:r>
      <w:r w:rsidR="005A4120">
        <w:rPr>
          <w:lang w:val="en-US"/>
        </w:rPr>
        <w:t>not be regulated by the provisions contained in DV321.</w:t>
      </w:r>
      <w:r w:rsidR="00960F04">
        <w:rPr>
          <w:lang w:val="en-US"/>
        </w:rPr>
        <w:t xml:space="preserve"> </w:t>
      </w:r>
      <w:r w:rsidR="00173C7C">
        <w:rPr>
          <w:lang w:val="en-US"/>
        </w:rPr>
        <w:t>The</w:t>
      </w:r>
      <w:r w:rsidR="00960F04">
        <w:rPr>
          <w:lang w:val="en-US"/>
        </w:rPr>
        <w:t xml:space="preserve"> issues raised may be appropriate as conditions or advice on the approval of any future development application</w:t>
      </w:r>
      <w:r w:rsidR="00173C7C">
        <w:rPr>
          <w:lang w:val="en-US"/>
        </w:rPr>
        <w:t>, or as future infrastructure works by the relevant agency</w:t>
      </w:r>
      <w:r w:rsidR="00960F04">
        <w:rPr>
          <w:lang w:val="en-US"/>
        </w:rPr>
        <w:t>.</w:t>
      </w:r>
    </w:p>
    <w:p w:rsidR="00192DAC" w:rsidRDefault="00192DAC" w:rsidP="001D74E5">
      <w:pPr>
        <w:pStyle w:val="BodyText"/>
        <w:rPr>
          <w:lang w:val="en-US"/>
        </w:rPr>
      </w:pPr>
      <w:r>
        <w:rPr>
          <w:lang w:val="en-US"/>
        </w:rPr>
        <w:br w:type="page"/>
      </w:r>
    </w:p>
    <w:p w:rsidR="00192DAC" w:rsidRPr="00F245D5" w:rsidRDefault="00192DAC" w:rsidP="00192DAC">
      <w:pPr>
        <w:pStyle w:val="TAsectionheading"/>
      </w:pPr>
      <w:bookmarkStart w:id="27" w:name="_Toc385249124"/>
      <w:r w:rsidRPr="00F245D5">
        <w:t>DRAFT VARIATION</w:t>
      </w:r>
      <w:bookmarkEnd w:id="27"/>
    </w:p>
    <w:p w:rsidR="00192DAC" w:rsidRPr="002C2DBF" w:rsidRDefault="00192DAC" w:rsidP="001D74E5">
      <w:pPr>
        <w:pStyle w:val="TAsectionheading2"/>
      </w:pPr>
      <w:bookmarkStart w:id="28" w:name="_Toc385249125"/>
      <w:r w:rsidRPr="002C2DBF">
        <w:t>Variation to the Territory Plan</w:t>
      </w:r>
      <w:bookmarkEnd w:id="28"/>
    </w:p>
    <w:p w:rsidR="00C40C7C" w:rsidRPr="00211049" w:rsidRDefault="00C40C7C" w:rsidP="00C40C7C">
      <w:pPr>
        <w:pStyle w:val="TAbodytext"/>
        <w:spacing w:after="240"/>
      </w:pPr>
      <w:r>
        <w:t>The Territory Plan is varied as follows:</w:t>
      </w:r>
    </w:p>
    <w:p w:rsidR="00C40C7C" w:rsidRPr="002C7D61" w:rsidRDefault="00E037A0" w:rsidP="00E037A0">
      <w:pPr>
        <w:pStyle w:val="TAeditorialitemgeneralheading"/>
        <w:numPr>
          <w:ilvl w:val="0"/>
          <w:numId w:val="0"/>
        </w:numPr>
      </w:pPr>
      <w:r>
        <w:t>10.</w:t>
      </w:r>
      <w:r>
        <w:tab/>
      </w:r>
      <w:r w:rsidR="00C40C7C">
        <w:t>Precinct Maps and Codes, Pialligo Precinct Map and Code</w:t>
      </w:r>
    </w:p>
    <w:p w:rsidR="00C40C7C" w:rsidRPr="009564C6" w:rsidRDefault="00C40C7C" w:rsidP="00C40C7C">
      <w:pPr>
        <w:pStyle w:val="TAbodytext"/>
        <w:spacing w:before="480" w:after="240"/>
        <w:rPr>
          <w:i/>
        </w:rPr>
      </w:pPr>
      <w:r>
        <w:rPr>
          <w:i/>
        </w:rPr>
        <w:t>Substitute all of the following with the nominated attachment</w:t>
      </w:r>
    </w:p>
    <w:p w:rsidR="009049A5" w:rsidRDefault="009049A5" w:rsidP="009049A5">
      <w:pPr>
        <w:pStyle w:val="TAbodytext"/>
        <w:spacing w:after="240"/>
      </w:pPr>
      <w:r>
        <w:t>Pialligo Precinct Map and development tables – Attachment A</w:t>
      </w:r>
    </w:p>
    <w:p w:rsidR="009049A5" w:rsidRDefault="009049A5" w:rsidP="009049A5">
      <w:pPr>
        <w:pStyle w:val="TAbodytext"/>
        <w:spacing w:after="240"/>
      </w:pPr>
      <w:r>
        <w:t>Pialligo Precinct Code, RC1 – Pialligo Agricultural Area – Attachment B</w:t>
      </w:r>
    </w:p>
    <w:p w:rsidR="009049A5" w:rsidRPr="00996904" w:rsidRDefault="009049A5" w:rsidP="009049A5">
      <w:pPr>
        <w:pStyle w:val="TAbodytext"/>
        <w:spacing w:before="360" w:after="240"/>
        <w:rPr>
          <w:i/>
        </w:rPr>
      </w:pPr>
      <w:r>
        <w:rPr>
          <w:i/>
        </w:rPr>
        <w:t>Renumber</w:t>
      </w:r>
    </w:p>
    <w:p w:rsidR="009049A5" w:rsidRDefault="009049A5" w:rsidP="009049A5">
      <w:pPr>
        <w:pStyle w:val="TAbodytext"/>
        <w:spacing w:after="240"/>
      </w:pPr>
      <w:r>
        <w:t>RC2 – Pialligo Quarry to RC3 – Pialligo Quarry</w:t>
      </w:r>
    </w:p>
    <w:p w:rsidR="009049A5" w:rsidRPr="00996904" w:rsidRDefault="009049A5" w:rsidP="009049A5">
      <w:pPr>
        <w:pStyle w:val="TAbodytext"/>
        <w:spacing w:before="360" w:after="240"/>
        <w:rPr>
          <w:i/>
        </w:rPr>
      </w:pPr>
      <w:r>
        <w:rPr>
          <w:i/>
        </w:rPr>
        <w:t>insert</w:t>
      </w:r>
    </w:p>
    <w:p w:rsidR="009049A5" w:rsidRDefault="009049A5" w:rsidP="009049A5">
      <w:pPr>
        <w:pStyle w:val="TAbodytext"/>
        <w:spacing w:after="240"/>
      </w:pPr>
      <w:r>
        <w:t>RC2 – NUZ4 River Corridor – Attachment C</w:t>
      </w:r>
    </w:p>
    <w:p w:rsidR="00C40C7C" w:rsidRPr="00FB24E0" w:rsidRDefault="00C40C7C" w:rsidP="00C40C7C">
      <w:pPr>
        <w:pStyle w:val="bodyText0"/>
        <w:spacing w:before="480"/>
        <w:rPr>
          <w:rStyle w:val="CommentReference"/>
          <w:rFonts w:cs="Arial"/>
        </w:rPr>
      </w:pPr>
      <w:r w:rsidRPr="00FB24E0">
        <w:rPr>
          <w:rStyle w:val="CommentReference"/>
          <w:rFonts w:cs="Arial"/>
        </w:rPr>
        <w:t>Note: The precinct code’s contents page will require updating.</w:t>
      </w:r>
    </w:p>
    <w:p w:rsidR="00192DAC" w:rsidRDefault="00192DAC" w:rsidP="001D74E5">
      <w:pPr>
        <w:pStyle w:val="BodyText"/>
      </w:pPr>
    </w:p>
    <w:p w:rsidR="00192DAC" w:rsidRDefault="00192DAC" w:rsidP="001D74E5">
      <w:pPr>
        <w:pStyle w:val="BodyText"/>
      </w:pPr>
      <w:r>
        <w:br w:type="page"/>
      </w:r>
    </w:p>
    <w:p w:rsidR="00192DAC" w:rsidRPr="00EE04D7" w:rsidRDefault="00192DAC" w:rsidP="001D74E5">
      <w:pPr>
        <w:pStyle w:val="BodyText"/>
      </w:pPr>
      <w:r w:rsidRPr="00EE04D7">
        <w:t>Interpretation service</w:t>
      </w:r>
    </w:p>
    <w:p w:rsidR="00192DAC" w:rsidRDefault="00066055" w:rsidP="001D74E5">
      <w:pPr>
        <w:pStyle w:val="BodyText"/>
      </w:pPr>
      <w:r w:rsidRPr="00400ECC">
        <w:rPr>
          <w:noProof/>
          <w:lang w:eastAsia="en-AU"/>
        </w:rPr>
        <w:drawing>
          <wp:inline distT="0" distB="0" distL="0" distR="0">
            <wp:extent cx="5343525" cy="3524250"/>
            <wp:effectExtent l="0" t="0" r="0" b="0"/>
            <wp:docPr id="3"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9049A5" w:rsidRDefault="009049A5" w:rsidP="001D74E5">
      <w:pPr>
        <w:pStyle w:val="BodyText"/>
      </w:pPr>
    </w:p>
    <w:p w:rsidR="005C14A4" w:rsidRDefault="005C14A4" w:rsidP="001D74E5">
      <w:pPr>
        <w:pStyle w:val="BodyText"/>
        <w:sectPr w:rsidR="005C14A4" w:rsidSect="00FC63DC">
          <w:headerReference w:type="even" r:id="rId21"/>
          <w:headerReference w:type="default" r:id="rId22"/>
          <w:footerReference w:type="default" r:id="rId23"/>
          <w:headerReference w:type="first" r:id="rId24"/>
          <w:footerReference w:type="first" r:id="rId25"/>
          <w:pgSz w:w="11906" w:h="16838" w:code="9"/>
          <w:pgMar w:top="1440" w:right="1474" w:bottom="1440" w:left="1797" w:header="709" w:footer="504" w:gutter="0"/>
          <w:pgNumType w:start="1"/>
          <w:cols w:space="708"/>
          <w:docGrid w:linePitch="360"/>
        </w:sectPr>
      </w:pPr>
    </w:p>
    <w:p w:rsidR="005C14A4" w:rsidRPr="00324F8C" w:rsidRDefault="00066055" w:rsidP="005C14A4">
      <w:pPr>
        <w:rPr>
          <w:sz w:val="22"/>
          <w:szCs w:val="22"/>
        </w:rPr>
      </w:pPr>
      <w:r w:rsidRPr="00066055">
        <w:rPr>
          <w:noProof/>
          <w:sz w:val="22"/>
          <w:szCs w:val="22"/>
          <w:lang w:eastAsia="en-AU"/>
        </w:rPr>
        <w:drawing>
          <wp:inline distT="0" distB="0" distL="0" distR="0">
            <wp:extent cx="5753100" cy="7639050"/>
            <wp:effectExtent l="0" t="0" r="0" b="0"/>
            <wp:docPr id="4" name="Picture 1" descr="C:\Temp\work files\DV321 Pialligo\maps\Pialligo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ork files\DV321 Pialligo\maps\Pialligo Precinct 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7639050"/>
                    </a:xfrm>
                    <a:prstGeom prst="rect">
                      <a:avLst/>
                    </a:prstGeom>
                    <a:noFill/>
                    <a:ln>
                      <a:noFill/>
                    </a:ln>
                  </pic:spPr>
                </pic:pic>
              </a:graphicData>
            </a:graphic>
          </wp:inline>
        </w:drawing>
      </w:r>
    </w:p>
    <w:p w:rsidR="005C14A4" w:rsidRPr="004D6658" w:rsidRDefault="005C14A4" w:rsidP="005C14A4">
      <w:pPr>
        <w:spacing w:after="200" w:line="276" w:lineRule="auto"/>
        <w:rPr>
          <w:sz w:val="22"/>
          <w:szCs w:val="22"/>
        </w:rPr>
      </w:pPr>
      <w:r w:rsidRPr="004D6658">
        <w:rPr>
          <w:sz w:val="22"/>
          <w:szCs w:val="22"/>
        </w:rPr>
        <w:br w:type="page"/>
      </w:r>
    </w:p>
    <w:p w:rsidR="005C14A4" w:rsidRPr="00D261B2" w:rsidRDefault="005C14A4" w:rsidP="0053736D">
      <w:pPr>
        <w:spacing w:after="120"/>
        <w:rPr>
          <w:b/>
          <w:sz w:val="36"/>
          <w:szCs w:val="36"/>
        </w:rPr>
      </w:pPr>
      <w:r w:rsidRPr="004418BF">
        <w:rPr>
          <w:b/>
          <w:sz w:val="36"/>
          <w:szCs w:val="36"/>
        </w:rPr>
        <w:t>Assessment Tracks</w:t>
      </w:r>
    </w:p>
    <w:p w:rsidR="005C14A4" w:rsidRPr="0053736D" w:rsidRDefault="005C14A4" w:rsidP="005C14A4">
      <w:pPr>
        <w:pStyle w:val="BodyText"/>
        <w:rPr>
          <w:sz w:val="22"/>
          <w:szCs w:val="22"/>
        </w:rPr>
      </w:pPr>
      <w:r w:rsidRPr="0053736D">
        <w:rPr>
          <w:sz w:val="22"/>
          <w:szCs w:val="22"/>
        </w:rPr>
        <w:t>The following tables identify the additional prohibited development and additional merit track development for blocks and parcels shown in the Pialligo Precinct Map (identified as PDn or MTn). Development that is exempt from requiring development approval, other prohibited development and the minimum assessment track applicable to each development proposal is set out in the relevant zone development table.</w:t>
      </w:r>
    </w:p>
    <w:p w:rsidR="005C14A4" w:rsidRPr="0053736D" w:rsidRDefault="005C14A4" w:rsidP="005C14A4">
      <w:pPr>
        <w:kinsoku w:val="0"/>
        <w:overflowPunct w:val="0"/>
        <w:spacing w:before="11" w:line="220" w:lineRule="exact"/>
        <w:rPr>
          <w:sz w:val="22"/>
          <w:szCs w:val="22"/>
        </w:rPr>
      </w:pPr>
    </w:p>
    <w:p w:rsidR="005C14A4" w:rsidRPr="0053736D" w:rsidRDefault="005C14A4" w:rsidP="005C14A4">
      <w:pPr>
        <w:pStyle w:val="BodyText"/>
        <w:kinsoku w:val="0"/>
        <w:overflowPunct w:val="0"/>
        <w:rPr>
          <w:sz w:val="22"/>
          <w:szCs w:val="22"/>
        </w:rPr>
      </w:pPr>
      <w:r w:rsidRPr="0053736D">
        <w:rPr>
          <w:spacing w:val="-1"/>
          <w:sz w:val="22"/>
          <w:szCs w:val="22"/>
        </w:rPr>
        <w:t>Th</w:t>
      </w:r>
      <w:r w:rsidRPr="0053736D">
        <w:rPr>
          <w:sz w:val="22"/>
          <w:szCs w:val="22"/>
        </w:rPr>
        <w:t>e</w:t>
      </w:r>
      <w:r w:rsidRPr="0053736D">
        <w:rPr>
          <w:spacing w:val="-1"/>
          <w:sz w:val="22"/>
          <w:szCs w:val="22"/>
        </w:rPr>
        <w:t xml:space="preserve"> follow</w:t>
      </w:r>
      <w:r w:rsidRPr="0053736D">
        <w:rPr>
          <w:spacing w:val="-2"/>
          <w:sz w:val="22"/>
          <w:szCs w:val="22"/>
        </w:rPr>
        <w:t>i</w:t>
      </w:r>
      <w:r w:rsidRPr="0053736D">
        <w:rPr>
          <w:spacing w:val="-1"/>
          <w:sz w:val="22"/>
          <w:szCs w:val="22"/>
        </w:rPr>
        <w:t>n</w:t>
      </w:r>
      <w:r w:rsidRPr="0053736D">
        <w:rPr>
          <w:sz w:val="22"/>
          <w:szCs w:val="22"/>
        </w:rPr>
        <w:t>g</w:t>
      </w:r>
      <w:r w:rsidRPr="0053736D">
        <w:rPr>
          <w:spacing w:val="-2"/>
          <w:sz w:val="22"/>
          <w:szCs w:val="22"/>
        </w:rPr>
        <w:t xml:space="preserve"> </w:t>
      </w:r>
      <w:r w:rsidRPr="0053736D">
        <w:rPr>
          <w:spacing w:val="-1"/>
          <w:sz w:val="22"/>
          <w:szCs w:val="22"/>
        </w:rPr>
        <w:t>table</w:t>
      </w:r>
      <w:r w:rsidRPr="0053736D">
        <w:rPr>
          <w:sz w:val="22"/>
          <w:szCs w:val="22"/>
        </w:rPr>
        <w:t>s</w:t>
      </w:r>
      <w:r w:rsidRPr="0053736D">
        <w:rPr>
          <w:spacing w:val="-1"/>
          <w:sz w:val="22"/>
          <w:szCs w:val="22"/>
        </w:rPr>
        <w:t xml:space="preserve"> co</w:t>
      </w:r>
      <w:r w:rsidRPr="0053736D">
        <w:rPr>
          <w:spacing w:val="-2"/>
          <w:sz w:val="22"/>
          <w:szCs w:val="22"/>
        </w:rPr>
        <w:t>n</w:t>
      </w:r>
      <w:r w:rsidRPr="0053736D">
        <w:rPr>
          <w:sz w:val="22"/>
          <w:szCs w:val="22"/>
        </w:rPr>
        <w:t>s</w:t>
      </w:r>
      <w:r w:rsidRPr="0053736D">
        <w:rPr>
          <w:spacing w:val="-1"/>
          <w:sz w:val="22"/>
          <w:szCs w:val="22"/>
        </w:rPr>
        <w:t>titut</w:t>
      </w:r>
      <w:r w:rsidRPr="0053736D">
        <w:rPr>
          <w:sz w:val="22"/>
          <w:szCs w:val="22"/>
        </w:rPr>
        <w:t>e</w:t>
      </w:r>
      <w:r w:rsidRPr="0053736D">
        <w:rPr>
          <w:spacing w:val="-1"/>
          <w:sz w:val="22"/>
          <w:szCs w:val="22"/>
        </w:rPr>
        <w:t xml:space="preserve"> par</w:t>
      </w:r>
      <w:r w:rsidRPr="0053736D">
        <w:rPr>
          <w:sz w:val="22"/>
          <w:szCs w:val="22"/>
        </w:rPr>
        <w:t>t</w:t>
      </w:r>
      <w:r w:rsidRPr="0053736D">
        <w:rPr>
          <w:spacing w:val="-1"/>
          <w:sz w:val="22"/>
          <w:szCs w:val="22"/>
        </w:rPr>
        <w:t xml:space="preserve"> o</w:t>
      </w:r>
      <w:r w:rsidRPr="0053736D">
        <w:rPr>
          <w:sz w:val="22"/>
          <w:szCs w:val="22"/>
        </w:rPr>
        <w:t>f</w:t>
      </w:r>
      <w:r w:rsidRPr="0053736D">
        <w:rPr>
          <w:spacing w:val="-1"/>
          <w:sz w:val="22"/>
          <w:szCs w:val="22"/>
        </w:rPr>
        <w:t xml:space="preserve"> th</w:t>
      </w:r>
      <w:r w:rsidRPr="0053736D">
        <w:rPr>
          <w:sz w:val="22"/>
          <w:szCs w:val="22"/>
        </w:rPr>
        <w:t>e</w:t>
      </w:r>
      <w:r w:rsidRPr="0053736D">
        <w:rPr>
          <w:spacing w:val="-1"/>
          <w:sz w:val="22"/>
          <w:szCs w:val="22"/>
        </w:rPr>
        <w:t xml:space="preserve"> relevan</w:t>
      </w:r>
      <w:r w:rsidRPr="0053736D">
        <w:rPr>
          <w:sz w:val="22"/>
          <w:szCs w:val="22"/>
        </w:rPr>
        <w:t>t</w:t>
      </w:r>
      <w:r w:rsidRPr="0053736D">
        <w:rPr>
          <w:spacing w:val="-1"/>
          <w:sz w:val="22"/>
          <w:szCs w:val="22"/>
        </w:rPr>
        <w:t xml:space="preserve"> z</w:t>
      </w:r>
      <w:r w:rsidRPr="0053736D">
        <w:rPr>
          <w:spacing w:val="-2"/>
          <w:sz w:val="22"/>
          <w:szCs w:val="22"/>
        </w:rPr>
        <w:t>o</w:t>
      </w:r>
      <w:r w:rsidRPr="0053736D">
        <w:rPr>
          <w:spacing w:val="-1"/>
          <w:sz w:val="22"/>
          <w:szCs w:val="22"/>
        </w:rPr>
        <w:t>n</w:t>
      </w:r>
      <w:r w:rsidRPr="0053736D">
        <w:rPr>
          <w:sz w:val="22"/>
          <w:szCs w:val="22"/>
        </w:rPr>
        <w:t>e</w:t>
      </w:r>
      <w:r w:rsidRPr="0053736D">
        <w:rPr>
          <w:spacing w:val="-1"/>
          <w:sz w:val="22"/>
          <w:szCs w:val="22"/>
        </w:rPr>
        <w:t xml:space="preserve"> devel</w:t>
      </w:r>
      <w:r w:rsidRPr="0053736D">
        <w:rPr>
          <w:spacing w:val="-2"/>
          <w:sz w:val="22"/>
          <w:szCs w:val="22"/>
        </w:rPr>
        <w:t>o</w:t>
      </w:r>
      <w:r w:rsidRPr="0053736D">
        <w:rPr>
          <w:sz w:val="22"/>
          <w:szCs w:val="22"/>
        </w:rPr>
        <w:t>p</w:t>
      </w:r>
      <w:r w:rsidRPr="0053736D">
        <w:rPr>
          <w:spacing w:val="-2"/>
          <w:sz w:val="22"/>
          <w:szCs w:val="22"/>
        </w:rPr>
        <w:t>m</w:t>
      </w:r>
      <w:r w:rsidRPr="0053736D">
        <w:rPr>
          <w:spacing w:val="-1"/>
          <w:sz w:val="22"/>
          <w:szCs w:val="22"/>
        </w:rPr>
        <w:t>en</w:t>
      </w:r>
      <w:r w:rsidRPr="0053736D">
        <w:rPr>
          <w:sz w:val="22"/>
          <w:szCs w:val="22"/>
        </w:rPr>
        <w:t>t</w:t>
      </w:r>
      <w:r w:rsidRPr="0053736D">
        <w:rPr>
          <w:spacing w:val="-1"/>
          <w:sz w:val="22"/>
          <w:szCs w:val="22"/>
        </w:rPr>
        <w:t xml:space="preserve"> table.</w:t>
      </w:r>
    </w:p>
    <w:p w:rsidR="005C14A4" w:rsidRPr="0053736D" w:rsidRDefault="005C14A4" w:rsidP="005C14A4">
      <w:pPr>
        <w:kinsoku w:val="0"/>
        <w:overflowPunct w:val="0"/>
        <w:spacing w:before="12" w:line="220" w:lineRule="exact"/>
        <w:rPr>
          <w:sz w:val="22"/>
          <w:szCs w:val="22"/>
        </w:rPr>
      </w:pPr>
    </w:p>
    <w:p w:rsidR="005C14A4" w:rsidRPr="0053736D" w:rsidRDefault="005C14A4" w:rsidP="005C14A4">
      <w:pPr>
        <w:kinsoku w:val="0"/>
        <w:overflowPunct w:val="0"/>
        <w:rPr>
          <w:rFonts w:cs="Arial"/>
          <w:sz w:val="22"/>
          <w:szCs w:val="22"/>
        </w:rPr>
      </w:pPr>
      <w:r w:rsidRPr="0053736D">
        <w:rPr>
          <w:rFonts w:cs="Arial"/>
          <w:b/>
          <w:bCs/>
          <w:spacing w:val="-1"/>
          <w:sz w:val="22"/>
          <w:szCs w:val="22"/>
        </w:rPr>
        <w:t>Tabl</w:t>
      </w:r>
      <w:r w:rsidRPr="0053736D">
        <w:rPr>
          <w:rFonts w:cs="Arial"/>
          <w:b/>
          <w:bCs/>
          <w:sz w:val="22"/>
          <w:szCs w:val="22"/>
        </w:rPr>
        <w:t xml:space="preserve">e 1 – </w:t>
      </w:r>
      <w:r w:rsidRPr="0053736D">
        <w:rPr>
          <w:rFonts w:cs="Arial"/>
          <w:b/>
          <w:bCs/>
          <w:spacing w:val="-1"/>
          <w:sz w:val="22"/>
          <w:szCs w:val="22"/>
        </w:rPr>
        <w:t>Additiona</w:t>
      </w:r>
      <w:r w:rsidRPr="0053736D">
        <w:rPr>
          <w:rFonts w:cs="Arial"/>
          <w:b/>
          <w:bCs/>
          <w:sz w:val="22"/>
          <w:szCs w:val="22"/>
        </w:rPr>
        <w:t xml:space="preserve">l </w:t>
      </w:r>
      <w:r w:rsidRPr="0053736D">
        <w:rPr>
          <w:rFonts w:cs="Arial"/>
          <w:b/>
          <w:bCs/>
          <w:spacing w:val="-1"/>
          <w:sz w:val="22"/>
          <w:szCs w:val="22"/>
        </w:rPr>
        <w:t>prohibite</w:t>
      </w:r>
      <w:r w:rsidRPr="0053736D">
        <w:rPr>
          <w:rFonts w:cs="Arial"/>
          <w:b/>
          <w:bCs/>
          <w:sz w:val="22"/>
          <w:szCs w:val="22"/>
        </w:rPr>
        <w:t>d</w:t>
      </w:r>
      <w:r w:rsidRPr="0053736D">
        <w:rPr>
          <w:rFonts w:cs="Arial"/>
          <w:b/>
          <w:bCs/>
          <w:spacing w:val="-1"/>
          <w:sz w:val="22"/>
          <w:szCs w:val="22"/>
        </w:rPr>
        <w:t xml:space="preserve"> development</w:t>
      </w:r>
    </w:p>
    <w:tbl>
      <w:tblPr>
        <w:tblW w:w="9214" w:type="dxa"/>
        <w:tblInd w:w="8" w:type="dxa"/>
        <w:tblLayout w:type="fixed"/>
        <w:tblCellMar>
          <w:left w:w="0" w:type="dxa"/>
          <w:right w:w="0" w:type="dxa"/>
        </w:tblCellMar>
        <w:tblLook w:val="0000" w:firstRow="0" w:lastRow="0" w:firstColumn="0" w:lastColumn="0" w:noHBand="0" w:noVBand="0"/>
      </w:tblPr>
      <w:tblGrid>
        <w:gridCol w:w="2835"/>
        <w:gridCol w:w="2694"/>
        <w:gridCol w:w="3685"/>
      </w:tblGrid>
      <w:tr w:rsidR="005C14A4" w:rsidTr="005C14A4">
        <w:trPr>
          <w:trHeight w:hRule="exact" w:val="365"/>
          <w:tblHeader/>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5C14A4" w:rsidRDefault="005C14A4" w:rsidP="005C14A4">
            <w:pPr>
              <w:pStyle w:val="TableParagraph"/>
              <w:kinsoku w:val="0"/>
              <w:overflowPunct w:val="0"/>
              <w:spacing w:before="56"/>
              <w:ind w:left="2948"/>
            </w:pPr>
            <w:r>
              <w:rPr>
                <w:rFonts w:ascii="Arial" w:hAnsi="Arial" w:cs="Arial"/>
                <w:b/>
                <w:bCs/>
                <w:spacing w:val="-1"/>
                <w:sz w:val="20"/>
                <w:szCs w:val="20"/>
              </w:rPr>
              <w:t>Additio</w:t>
            </w:r>
            <w:r>
              <w:rPr>
                <w:rFonts w:ascii="Arial" w:hAnsi="Arial" w:cs="Arial"/>
                <w:b/>
                <w:bCs/>
                <w:spacing w:val="-2"/>
                <w:sz w:val="20"/>
                <w:szCs w:val="20"/>
              </w:rPr>
              <w:t>n</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1"/>
                <w:sz w:val="20"/>
                <w:szCs w:val="20"/>
              </w:rPr>
              <w:t xml:space="preserve"> prohibite</w:t>
            </w:r>
            <w:r>
              <w:rPr>
                <w:rFonts w:ascii="Arial" w:hAnsi="Arial" w:cs="Arial"/>
                <w:b/>
                <w:bCs/>
                <w:sz w:val="20"/>
                <w:szCs w:val="20"/>
              </w:rPr>
              <w:t>d</w:t>
            </w:r>
            <w:r>
              <w:rPr>
                <w:rFonts w:ascii="Arial" w:hAnsi="Arial" w:cs="Arial"/>
                <w:b/>
                <w:bCs/>
                <w:spacing w:val="-1"/>
                <w:sz w:val="20"/>
                <w:szCs w:val="20"/>
              </w:rPr>
              <w:t xml:space="preserve"> d</w:t>
            </w:r>
            <w:r>
              <w:rPr>
                <w:rFonts w:ascii="Arial" w:hAnsi="Arial" w:cs="Arial"/>
                <w:b/>
                <w:bCs/>
                <w:spacing w:val="-2"/>
                <w:sz w:val="20"/>
                <w:szCs w:val="20"/>
              </w:rPr>
              <w:t>e</w:t>
            </w:r>
            <w:r>
              <w:rPr>
                <w:rFonts w:ascii="Arial" w:hAnsi="Arial" w:cs="Arial"/>
                <w:b/>
                <w:bCs/>
                <w:spacing w:val="-3"/>
                <w:sz w:val="20"/>
                <w:szCs w:val="20"/>
              </w:rPr>
              <w:t>v</w:t>
            </w:r>
            <w:r>
              <w:rPr>
                <w:rFonts w:ascii="Arial" w:hAnsi="Arial" w:cs="Arial"/>
                <w:b/>
                <w:bCs/>
                <w:spacing w:val="1"/>
                <w:sz w:val="20"/>
                <w:szCs w:val="20"/>
              </w:rPr>
              <w:t>e</w:t>
            </w:r>
            <w:r>
              <w:rPr>
                <w:rFonts w:ascii="Arial" w:hAnsi="Arial" w:cs="Arial"/>
                <w:b/>
                <w:bCs/>
                <w:spacing w:val="-1"/>
                <w:sz w:val="20"/>
                <w:szCs w:val="20"/>
              </w:rPr>
              <w:t>lopment</w:t>
            </w:r>
          </w:p>
        </w:tc>
      </w:tr>
      <w:tr w:rsidR="005C14A4" w:rsidTr="005C14A4">
        <w:trPr>
          <w:trHeight w:hRule="exact" w:val="365"/>
        </w:trPr>
        <w:tc>
          <w:tcPr>
            <w:tcW w:w="2835" w:type="dxa"/>
            <w:tcBorders>
              <w:top w:val="single" w:sz="6" w:space="0" w:color="000000"/>
              <w:left w:val="single" w:sz="6" w:space="0" w:color="000000"/>
              <w:bottom w:val="single" w:sz="6" w:space="0" w:color="000000"/>
              <w:right w:val="single" w:sz="6" w:space="0" w:color="000000"/>
            </w:tcBorders>
          </w:tcPr>
          <w:p w:rsidR="005C14A4" w:rsidRDefault="005C14A4" w:rsidP="005C14A4">
            <w:pPr>
              <w:pStyle w:val="TableParagraph"/>
              <w:kinsoku w:val="0"/>
              <w:overflowPunct w:val="0"/>
              <w:spacing w:before="56"/>
              <w:ind w:left="133"/>
            </w:pPr>
            <w:r>
              <w:rPr>
                <w:rFonts w:ascii="Arial" w:hAnsi="Arial" w:cs="Arial"/>
                <w:b/>
                <w:bCs/>
                <w:spacing w:val="-1"/>
                <w:sz w:val="20"/>
                <w:szCs w:val="20"/>
              </w:rPr>
              <w:t>Subur</w:t>
            </w:r>
            <w:r>
              <w:rPr>
                <w:rFonts w:ascii="Arial" w:hAnsi="Arial" w:cs="Arial"/>
                <w:b/>
                <w:bCs/>
                <w:sz w:val="20"/>
                <w:szCs w:val="20"/>
              </w:rPr>
              <w:t>b</w:t>
            </w:r>
            <w:r>
              <w:rPr>
                <w:rFonts w:ascii="Arial" w:hAnsi="Arial" w:cs="Arial"/>
                <w:b/>
                <w:bCs/>
                <w:spacing w:val="-1"/>
                <w:sz w:val="20"/>
                <w:szCs w:val="20"/>
              </w:rPr>
              <w:t xml:space="preserve"> pre</w:t>
            </w:r>
            <w:r>
              <w:rPr>
                <w:rFonts w:ascii="Arial" w:hAnsi="Arial" w:cs="Arial"/>
                <w:b/>
                <w:bCs/>
                <w:spacing w:val="-2"/>
                <w:sz w:val="20"/>
                <w:szCs w:val="20"/>
              </w:rPr>
              <w:t>c</w:t>
            </w:r>
            <w:r>
              <w:rPr>
                <w:rFonts w:ascii="Arial" w:hAnsi="Arial" w:cs="Arial"/>
                <w:b/>
                <w:bCs/>
                <w:spacing w:val="-1"/>
                <w:sz w:val="20"/>
                <w:szCs w:val="20"/>
              </w:rPr>
              <w:t>inc</w:t>
            </w:r>
            <w:r>
              <w:rPr>
                <w:rFonts w:ascii="Arial" w:hAnsi="Arial" w:cs="Arial"/>
                <w:b/>
                <w:bCs/>
                <w:sz w:val="20"/>
                <w:szCs w:val="20"/>
              </w:rPr>
              <w:t>t</w:t>
            </w:r>
            <w:r>
              <w:rPr>
                <w:rFonts w:ascii="Arial" w:hAnsi="Arial" w:cs="Arial"/>
                <w:b/>
                <w:bCs/>
                <w:spacing w:val="-1"/>
                <w:sz w:val="20"/>
                <w:szCs w:val="20"/>
              </w:rPr>
              <w:t xml:space="preserve"> ma</w:t>
            </w:r>
            <w:r>
              <w:rPr>
                <w:rFonts w:ascii="Arial" w:hAnsi="Arial" w:cs="Arial"/>
                <w:b/>
                <w:bCs/>
                <w:sz w:val="20"/>
                <w:szCs w:val="20"/>
              </w:rPr>
              <w:t>p</w:t>
            </w:r>
            <w:r>
              <w:rPr>
                <w:rFonts w:ascii="Arial" w:hAnsi="Arial" w:cs="Arial"/>
                <w:b/>
                <w:bCs/>
                <w:spacing w:val="-1"/>
                <w:sz w:val="20"/>
                <w:szCs w:val="20"/>
              </w:rPr>
              <w:t xml:space="preserve"> la</w:t>
            </w:r>
            <w:r>
              <w:rPr>
                <w:rFonts w:ascii="Arial" w:hAnsi="Arial" w:cs="Arial"/>
                <w:b/>
                <w:bCs/>
                <w:spacing w:val="-2"/>
                <w:sz w:val="20"/>
                <w:szCs w:val="20"/>
              </w:rPr>
              <w:t>b</w:t>
            </w:r>
            <w:r>
              <w:rPr>
                <w:rFonts w:ascii="Arial" w:hAnsi="Arial" w:cs="Arial"/>
                <w:b/>
                <w:bCs/>
                <w:sz w:val="20"/>
                <w:szCs w:val="20"/>
              </w:rPr>
              <w:t>el</w:t>
            </w:r>
          </w:p>
        </w:tc>
        <w:tc>
          <w:tcPr>
            <w:tcW w:w="2694" w:type="dxa"/>
            <w:tcBorders>
              <w:top w:val="single" w:sz="6" w:space="0" w:color="000000"/>
              <w:left w:val="single" w:sz="6" w:space="0" w:color="000000"/>
              <w:bottom w:val="single" w:sz="6" w:space="0" w:color="000000"/>
              <w:right w:val="single" w:sz="6" w:space="0" w:color="000000"/>
            </w:tcBorders>
          </w:tcPr>
          <w:p w:rsidR="005C14A4" w:rsidRDefault="005C14A4" w:rsidP="005C14A4">
            <w:pPr>
              <w:pStyle w:val="TableParagraph"/>
              <w:kinsoku w:val="0"/>
              <w:overflowPunct w:val="0"/>
              <w:spacing w:before="56"/>
              <w:ind w:left="31"/>
              <w:jc w:val="center"/>
            </w:pPr>
            <w:r>
              <w:rPr>
                <w:rFonts w:ascii="Arial" w:hAnsi="Arial" w:cs="Arial"/>
                <w:b/>
                <w:bCs/>
                <w:spacing w:val="-1"/>
                <w:sz w:val="20"/>
                <w:szCs w:val="20"/>
              </w:rPr>
              <w:t>Zone</w:t>
            </w:r>
          </w:p>
        </w:tc>
        <w:tc>
          <w:tcPr>
            <w:tcW w:w="3685" w:type="dxa"/>
            <w:tcBorders>
              <w:top w:val="single" w:sz="6" w:space="0" w:color="000000"/>
              <w:left w:val="single" w:sz="6" w:space="0" w:color="000000"/>
              <w:bottom w:val="single" w:sz="6" w:space="0" w:color="000000"/>
              <w:right w:val="single" w:sz="6" w:space="0" w:color="000000"/>
            </w:tcBorders>
          </w:tcPr>
          <w:p w:rsidR="005C14A4" w:rsidRDefault="005C14A4" w:rsidP="005C14A4">
            <w:pPr>
              <w:pStyle w:val="TableParagraph"/>
              <w:kinsoku w:val="0"/>
              <w:overflowPunct w:val="0"/>
              <w:spacing w:before="56"/>
              <w:ind w:left="2314"/>
            </w:pPr>
            <w:r>
              <w:rPr>
                <w:rFonts w:ascii="Arial" w:hAnsi="Arial" w:cs="Arial"/>
                <w:b/>
                <w:bCs/>
                <w:spacing w:val="-1"/>
                <w:sz w:val="20"/>
                <w:szCs w:val="20"/>
              </w:rPr>
              <w:t>De</w:t>
            </w:r>
            <w:r>
              <w:rPr>
                <w:rFonts w:ascii="Arial" w:hAnsi="Arial" w:cs="Arial"/>
                <w:b/>
                <w:bCs/>
                <w:spacing w:val="-3"/>
                <w:sz w:val="20"/>
                <w:szCs w:val="20"/>
              </w:rPr>
              <w:t>v</w:t>
            </w:r>
            <w:r>
              <w:rPr>
                <w:rFonts w:ascii="Arial" w:hAnsi="Arial" w:cs="Arial"/>
                <w:b/>
                <w:bCs/>
                <w:sz w:val="20"/>
                <w:szCs w:val="20"/>
              </w:rPr>
              <w:t>e</w:t>
            </w:r>
            <w:r>
              <w:rPr>
                <w:rFonts w:ascii="Arial" w:hAnsi="Arial" w:cs="Arial"/>
                <w:b/>
                <w:bCs/>
                <w:spacing w:val="-1"/>
                <w:sz w:val="20"/>
                <w:szCs w:val="20"/>
              </w:rPr>
              <w:t>lopment</w:t>
            </w:r>
          </w:p>
        </w:tc>
      </w:tr>
      <w:tr w:rsidR="005C14A4" w:rsidTr="005C14A4">
        <w:trPr>
          <w:trHeight w:hRule="exact" w:val="5567"/>
        </w:trPr>
        <w:tc>
          <w:tcPr>
            <w:tcW w:w="2835"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left="133"/>
            </w:pPr>
            <w:r>
              <w:rPr>
                <w:rFonts w:ascii="Arial" w:hAnsi="Arial" w:cs="Arial"/>
                <w:sz w:val="20"/>
                <w:szCs w:val="20"/>
              </w:rPr>
              <w:t>PD1</w:t>
            </w:r>
          </w:p>
        </w:tc>
        <w:tc>
          <w:tcPr>
            <w:tcW w:w="2694"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right="1"/>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caravan</w:t>
            </w:r>
            <w:r>
              <w:rPr>
                <w:rFonts w:ascii="Arial" w:hAnsi="Arial" w:cs="Arial"/>
                <w:i/>
                <w:iCs/>
                <w:spacing w:val="-1"/>
                <w:sz w:val="20"/>
                <w:szCs w:val="20"/>
              </w:rPr>
              <w:t xml:space="preserve"> </w:t>
            </w:r>
            <w:r>
              <w:rPr>
                <w:rFonts w:ascii="Arial" w:hAnsi="Arial" w:cs="Arial"/>
                <w:i/>
                <w:iCs/>
                <w:sz w:val="20"/>
                <w:szCs w:val="20"/>
              </w:rPr>
              <w:t>p</w:t>
            </w:r>
            <w:r>
              <w:rPr>
                <w:rFonts w:ascii="Arial" w:hAnsi="Arial" w:cs="Arial"/>
                <w:i/>
                <w:iCs/>
                <w:spacing w:val="-1"/>
                <w:sz w:val="20"/>
                <w:szCs w:val="20"/>
              </w:rPr>
              <w:t>a</w:t>
            </w:r>
            <w:r>
              <w:rPr>
                <w:rFonts w:ascii="Arial" w:hAnsi="Arial" w:cs="Arial"/>
                <w:i/>
                <w:iCs/>
                <w:sz w:val="20"/>
                <w:szCs w:val="20"/>
              </w:rPr>
              <w:t>rk</w:t>
            </w:r>
            <w:r>
              <w:rPr>
                <w:rFonts w:ascii="Arial" w:hAnsi="Arial" w:cs="Arial"/>
                <w:i/>
                <w:iCs/>
                <w:spacing w:val="-1"/>
                <w:sz w:val="20"/>
                <w:szCs w:val="20"/>
              </w:rPr>
              <w:t xml:space="preserve"> </w:t>
            </w:r>
            <w:r>
              <w:rPr>
                <w:rFonts w:ascii="Arial" w:hAnsi="Arial" w:cs="Arial"/>
                <w:i/>
                <w:iCs/>
                <w:sz w:val="20"/>
                <w:szCs w:val="20"/>
              </w:rPr>
              <w:t>/</w:t>
            </w:r>
            <w:r>
              <w:rPr>
                <w:rFonts w:ascii="Arial" w:hAnsi="Arial" w:cs="Arial"/>
                <w:i/>
                <w:iCs/>
                <w:spacing w:val="-1"/>
                <w:sz w:val="20"/>
                <w:szCs w:val="20"/>
              </w:rPr>
              <w:t xml:space="preserve"> </w:t>
            </w:r>
            <w:r>
              <w:rPr>
                <w:rFonts w:ascii="Arial" w:hAnsi="Arial" w:cs="Arial"/>
                <w:i/>
                <w:iCs/>
                <w:sz w:val="20"/>
                <w:szCs w:val="20"/>
              </w:rPr>
              <w:t>ca</w:t>
            </w:r>
            <w:r>
              <w:rPr>
                <w:rFonts w:ascii="Arial" w:hAnsi="Arial" w:cs="Arial"/>
                <w:i/>
                <w:iCs/>
                <w:spacing w:val="-2"/>
                <w:sz w:val="20"/>
                <w:szCs w:val="20"/>
              </w:rPr>
              <w:t>m</w:t>
            </w:r>
            <w:r>
              <w:rPr>
                <w:rFonts w:ascii="Arial" w:hAnsi="Arial" w:cs="Arial"/>
                <w:i/>
                <w:iCs/>
                <w:sz w:val="20"/>
                <w:szCs w:val="20"/>
              </w:rPr>
              <w:t>ping</w:t>
            </w:r>
            <w:r>
              <w:rPr>
                <w:rFonts w:ascii="Arial" w:hAnsi="Arial" w:cs="Arial"/>
                <w:i/>
                <w:iCs/>
                <w:spacing w:val="-1"/>
                <w:sz w:val="20"/>
                <w:szCs w:val="20"/>
              </w:rPr>
              <w:t xml:space="preserve"> </w:t>
            </w:r>
            <w:r>
              <w:rPr>
                <w:rFonts w:ascii="Arial" w:hAnsi="Arial" w:cs="Arial"/>
                <w:i/>
                <w:iCs/>
                <w:sz w:val="20"/>
                <w:szCs w:val="20"/>
              </w:rPr>
              <w:t>gr</w:t>
            </w:r>
            <w:r>
              <w:rPr>
                <w:rFonts w:ascii="Arial" w:hAnsi="Arial" w:cs="Arial"/>
                <w:i/>
                <w:iCs/>
                <w:spacing w:val="-1"/>
                <w:sz w:val="20"/>
                <w:szCs w:val="20"/>
              </w:rPr>
              <w:t>o</w:t>
            </w:r>
            <w:r>
              <w:rPr>
                <w:rFonts w:ascii="Arial" w:hAnsi="Arial" w:cs="Arial"/>
                <w:i/>
                <w:iCs/>
                <w:sz w:val="20"/>
                <w:szCs w:val="20"/>
              </w:rPr>
              <w:t>und</w:t>
            </w:r>
          </w:p>
          <w:p w:rsidR="005C14A4" w:rsidRDefault="005C14A4" w:rsidP="005C14A4">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ce</w:t>
            </w:r>
            <w:r>
              <w:rPr>
                <w:rFonts w:ascii="Arial" w:hAnsi="Arial" w:cs="Arial"/>
                <w:i/>
                <w:iCs/>
                <w:spacing w:val="-2"/>
                <w:sz w:val="20"/>
                <w:szCs w:val="20"/>
              </w:rPr>
              <w:t>m</w:t>
            </w:r>
            <w:r>
              <w:rPr>
                <w:rFonts w:ascii="Arial" w:hAnsi="Arial" w:cs="Arial"/>
                <w:i/>
                <w:iCs/>
                <w:sz w:val="20"/>
                <w:szCs w:val="20"/>
              </w:rPr>
              <w:t>e</w:t>
            </w:r>
            <w:r>
              <w:rPr>
                <w:rFonts w:ascii="Arial" w:hAnsi="Arial" w:cs="Arial"/>
                <w:i/>
                <w:iCs/>
                <w:spacing w:val="-1"/>
                <w:sz w:val="20"/>
                <w:szCs w:val="20"/>
              </w:rPr>
              <w:t>t</w:t>
            </w:r>
            <w:r>
              <w:rPr>
                <w:rFonts w:ascii="Arial" w:hAnsi="Arial" w:cs="Arial"/>
                <w:i/>
                <w:iCs/>
                <w:sz w:val="20"/>
                <w:szCs w:val="20"/>
              </w:rPr>
              <w:t>e</w:t>
            </w:r>
            <w:r>
              <w:rPr>
                <w:rFonts w:ascii="Arial" w:hAnsi="Arial" w:cs="Arial"/>
                <w:i/>
                <w:iCs/>
                <w:spacing w:val="-1"/>
                <w:sz w:val="20"/>
                <w:szCs w:val="20"/>
              </w:rPr>
              <w:t>r</w:t>
            </w:r>
            <w:r>
              <w:rPr>
                <w:rFonts w:ascii="Arial" w:hAnsi="Arial" w:cs="Arial"/>
                <w:i/>
                <w:iCs/>
                <w:sz w:val="20"/>
                <w:szCs w:val="20"/>
              </w:rPr>
              <w:t>y</w:t>
            </w:r>
          </w:p>
          <w:p w:rsidR="005C14A4" w:rsidRDefault="005C14A4" w:rsidP="005C14A4">
            <w:pPr>
              <w:pStyle w:val="TableParagraph"/>
              <w:kinsoku w:val="0"/>
              <w:overflowPunct w:val="0"/>
              <w:spacing w:line="288" w:lineRule="auto"/>
              <w:ind w:left="142" w:right="96"/>
              <w:jc w:val="right"/>
              <w:rPr>
                <w:rFonts w:ascii="Arial" w:hAnsi="Arial" w:cs="Arial"/>
                <w:i/>
                <w:iCs/>
                <w:spacing w:val="-1"/>
                <w:sz w:val="20"/>
                <w:szCs w:val="20"/>
              </w:rPr>
            </w:pPr>
            <w:r w:rsidRPr="00233EA5">
              <w:rPr>
                <w:rFonts w:ascii="Arial" w:hAnsi="Arial" w:cs="Arial"/>
                <w:i/>
                <w:iCs/>
                <w:sz w:val="20"/>
                <w:szCs w:val="20"/>
              </w:rPr>
              <w:t>communications</w:t>
            </w:r>
            <w:r>
              <w:rPr>
                <w:rFonts w:ascii="Arial" w:hAnsi="Arial" w:cs="Arial"/>
                <w:i/>
                <w:iCs/>
                <w:spacing w:val="-1"/>
                <w:sz w:val="20"/>
                <w:szCs w:val="20"/>
              </w:rPr>
              <w:t xml:space="preserve"> facility</w:t>
            </w:r>
          </w:p>
          <w:p w:rsidR="005C14A4" w:rsidRDefault="005C14A4" w:rsidP="005C14A4">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co</w:t>
            </w:r>
            <w:r>
              <w:rPr>
                <w:rFonts w:ascii="Arial" w:hAnsi="Arial" w:cs="Arial"/>
                <w:i/>
                <w:iCs/>
                <w:spacing w:val="-2"/>
                <w:sz w:val="20"/>
                <w:szCs w:val="20"/>
              </w:rPr>
              <w:t>mm</w:t>
            </w:r>
            <w:r>
              <w:rPr>
                <w:rFonts w:ascii="Arial" w:hAnsi="Arial" w:cs="Arial"/>
                <w:i/>
                <w:iCs/>
                <w:sz w:val="20"/>
                <w:szCs w:val="20"/>
              </w:rPr>
              <w:t>unity</w:t>
            </w:r>
            <w:r>
              <w:rPr>
                <w:rFonts w:ascii="Arial" w:hAnsi="Arial" w:cs="Arial"/>
                <w:i/>
                <w:iCs/>
                <w:spacing w:val="-1"/>
                <w:sz w:val="20"/>
                <w:szCs w:val="20"/>
              </w:rPr>
              <w:t xml:space="preserve"> </w:t>
            </w:r>
            <w:r>
              <w:rPr>
                <w:rFonts w:ascii="Arial" w:hAnsi="Arial" w:cs="Arial"/>
                <w:i/>
                <w:iCs/>
                <w:sz w:val="20"/>
                <w:szCs w:val="20"/>
              </w:rPr>
              <w:t>activity</w:t>
            </w:r>
            <w:r>
              <w:rPr>
                <w:rFonts w:ascii="Arial" w:hAnsi="Arial" w:cs="Arial"/>
                <w:i/>
                <w:iCs/>
                <w:spacing w:val="-2"/>
                <w:sz w:val="20"/>
                <w:szCs w:val="20"/>
              </w:rPr>
              <w:t xml:space="preserve"> </w:t>
            </w:r>
            <w:r>
              <w:rPr>
                <w:rFonts w:ascii="Arial" w:hAnsi="Arial" w:cs="Arial"/>
                <w:i/>
                <w:iCs/>
                <w:sz w:val="20"/>
                <w:szCs w:val="20"/>
              </w:rPr>
              <w:t>cen</w:t>
            </w:r>
            <w:r>
              <w:rPr>
                <w:rFonts w:ascii="Arial" w:hAnsi="Arial" w:cs="Arial"/>
                <w:i/>
                <w:iCs/>
                <w:spacing w:val="-2"/>
                <w:sz w:val="20"/>
                <w:szCs w:val="20"/>
              </w:rPr>
              <w:t>t</w:t>
            </w:r>
            <w:r>
              <w:rPr>
                <w:rFonts w:ascii="Arial" w:hAnsi="Arial" w:cs="Arial"/>
                <w:i/>
                <w:iCs/>
                <w:sz w:val="20"/>
                <w:szCs w:val="20"/>
              </w:rPr>
              <w:t>re</w:t>
            </w:r>
          </w:p>
          <w:p w:rsidR="005C14A4" w:rsidRDefault="005C14A4" w:rsidP="005C14A4">
            <w:pPr>
              <w:pStyle w:val="TableParagraph"/>
              <w:kinsoku w:val="0"/>
              <w:overflowPunct w:val="0"/>
              <w:spacing w:line="288" w:lineRule="auto"/>
              <w:ind w:left="142" w:right="96"/>
              <w:jc w:val="right"/>
              <w:rPr>
                <w:rFonts w:ascii="Arial" w:hAnsi="Arial" w:cs="Arial"/>
                <w:i/>
                <w:iCs/>
                <w:spacing w:val="-1"/>
                <w:sz w:val="20"/>
                <w:szCs w:val="20"/>
              </w:rPr>
            </w:pPr>
            <w:r w:rsidRPr="00233EA5">
              <w:rPr>
                <w:rFonts w:ascii="Arial" w:hAnsi="Arial" w:cs="Arial"/>
                <w:i/>
                <w:iCs/>
                <w:sz w:val="20"/>
                <w:szCs w:val="20"/>
              </w:rPr>
              <w:t>corrections</w:t>
            </w:r>
            <w:r>
              <w:rPr>
                <w:rFonts w:ascii="Arial" w:hAnsi="Arial" w:cs="Arial"/>
                <w:i/>
                <w:iCs/>
                <w:sz w:val="20"/>
                <w:szCs w:val="20"/>
              </w:rPr>
              <w:t xml:space="preserve"> </w:t>
            </w:r>
            <w:r>
              <w:rPr>
                <w:rFonts w:ascii="Arial" w:hAnsi="Arial" w:cs="Arial"/>
                <w:i/>
                <w:iCs/>
                <w:spacing w:val="-1"/>
                <w:sz w:val="20"/>
                <w:szCs w:val="20"/>
              </w:rPr>
              <w:t>facility</w:t>
            </w:r>
          </w:p>
          <w:p w:rsidR="005C14A4" w:rsidRDefault="005C14A4" w:rsidP="005C14A4">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pacing w:val="-1"/>
                <w:sz w:val="20"/>
                <w:szCs w:val="20"/>
              </w:rPr>
              <w:t>defe</w:t>
            </w:r>
            <w:r>
              <w:rPr>
                <w:rFonts w:ascii="Arial" w:hAnsi="Arial" w:cs="Arial"/>
                <w:i/>
                <w:iCs/>
                <w:spacing w:val="-2"/>
                <w:sz w:val="20"/>
                <w:szCs w:val="20"/>
              </w:rPr>
              <w:t>n</w:t>
            </w:r>
            <w:r>
              <w:rPr>
                <w:rFonts w:ascii="Arial" w:hAnsi="Arial" w:cs="Arial"/>
                <w:i/>
                <w:iCs/>
                <w:spacing w:val="-1"/>
                <w:sz w:val="20"/>
                <w:szCs w:val="20"/>
              </w:rPr>
              <w:t>c</w:t>
            </w:r>
            <w:r>
              <w:rPr>
                <w:rFonts w:ascii="Arial" w:hAnsi="Arial" w:cs="Arial"/>
                <w:i/>
                <w:iCs/>
                <w:sz w:val="20"/>
                <w:szCs w:val="20"/>
              </w:rPr>
              <w:t>e</w:t>
            </w:r>
            <w:r>
              <w:rPr>
                <w:rFonts w:ascii="Arial" w:hAnsi="Arial" w:cs="Arial"/>
                <w:i/>
                <w:iCs/>
                <w:spacing w:val="-1"/>
                <w:sz w:val="20"/>
                <w:szCs w:val="20"/>
              </w:rPr>
              <w:t xml:space="preserve"> </w:t>
            </w:r>
            <w:r w:rsidRPr="00233EA5">
              <w:rPr>
                <w:rFonts w:ascii="Arial" w:hAnsi="Arial" w:cs="Arial"/>
                <w:i/>
                <w:iCs/>
                <w:sz w:val="20"/>
                <w:szCs w:val="20"/>
              </w:rPr>
              <w:t>installation</w:t>
            </w:r>
          </w:p>
          <w:p w:rsidR="005C14A4" w:rsidRDefault="005C14A4" w:rsidP="005C14A4">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ed</w:t>
            </w:r>
            <w:r>
              <w:rPr>
                <w:rFonts w:ascii="Arial" w:hAnsi="Arial" w:cs="Arial"/>
                <w:i/>
                <w:iCs/>
                <w:spacing w:val="-2"/>
                <w:sz w:val="20"/>
                <w:szCs w:val="20"/>
              </w:rPr>
              <w:t>u</w:t>
            </w:r>
            <w:r>
              <w:rPr>
                <w:rFonts w:ascii="Arial" w:hAnsi="Arial" w:cs="Arial"/>
                <w:i/>
                <w:iCs/>
                <w:sz w:val="20"/>
                <w:szCs w:val="20"/>
              </w:rPr>
              <w:t>catio</w:t>
            </w:r>
            <w:r>
              <w:rPr>
                <w:rFonts w:ascii="Arial" w:hAnsi="Arial" w:cs="Arial"/>
                <w:i/>
                <w:iCs/>
                <w:spacing w:val="-2"/>
                <w:sz w:val="20"/>
                <w:szCs w:val="20"/>
              </w:rPr>
              <w:t>n</w:t>
            </w:r>
            <w:r>
              <w:rPr>
                <w:rFonts w:ascii="Arial" w:hAnsi="Arial" w:cs="Arial"/>
                <w:i/>
                <w:iCs/>
                <w:sz w:val="20"/>
                <w:szCs w:val="20"/>
              </w:rPr>
              <w:t>al</w:t>
            </w:r>
            <w:r>
              <w:rPr>
                <w:rFonts w:ascii="Arial" w:hAnsi="Arial" w:cs="Arial"/>
                <w:i/>
                <w:iCs/>
                <w:spacing w:val="-1"/>
                <w:sz w:val="20"/>
                <w:szCs w:val="20"/>
              </w:rPr>
              <w:t xml:space="preserve"> </w:t>
            </w:r>
            <w:r w:rsidRPr="00233EA5">
              <w:rPr>
                <w:rFonts w:ascii="Arial" w:hAnsi="Arial" w:cs="Arial"/>
                <w:i/>
                <w:iCs/>
                <w:sz w:val="20"/>
                <w:szCs w:val="20"/>
              </w:rPr>
              <w:t>establishment</w:t>
            </w:r>
          </w:p>
          <w:p w:rsidR="005C14A4" w:rsidRDefault="005C14A4" w:rsidP="005C14A4">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pacing w:val="-1"/>
                <w:sz w:val="20"/>
                <w:szCs w:val="20"/>
              </w:rPr>
              <w:t>healt</w:t>
            </w:r>
            <w:r>
              <w:rPr>
                <w:rFonts w:ascii="Arial" w:hAnsi="Arial" w:cs="Arial"/>
                <w:i/>
                <w:iCs/>
                <w:sz w:val="20"/>
                <w:szCs w:val="20"/>
              </w:rPr>
              <w:t>h</w:t>
            </w:r>
            <w:r>
              <w:rPr>
                <w:rFonts w:ascii="Arial" w:hAnsi="Arial" w:cs="Arial"/>
                <w:i/>
                <w:iCs/>
                <w:spacing w:val="-1"/>
                <w:sz w:val="20"/>
                <w:szCs w:val="20"/>
              </w:rPr>
              <w:t xml:space="preserve"> facili</w:t>
            </w:r>
            <w:r>
              <w:rPr>
                <w:rFonts w:ascii="Arial" w:hAnsi="Arial" w:cs="Arial"/>
                <w:i/>
                <w:iCs/>
                <w:spacing w:val="-2"/>
                <w:sz w:val="20"/>
                <w:szCs w:val="20"/>
              </w:rPr>
              <w:t>t</w:t>
            </w:r>
            <w:r>
              <w:rPr>
                <w:rFonts w:ascii="Arial" w:hAnsi="Arial" w:cs="Arial"/>
                <w:i/>
                <w:iCs/>
                <w:sz w:val="20"/>
                <w:szCs w:val="20"/>
              </w:rPr>
              <w:t>y</w:t>
            </w:r>
          </w:p>
          <w:p w:rsidR="005C14A4" w:rsidRDefault="005C14A4" w:rsidP="005C14A4">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land</w:t>
            </w:r>
            <w:r>
              <w:rPr>
                <w:rFonts w:ascii="Arial" w:hAnsi="Arial" w:cs="Arial"/>
                <w:i/>
                <w:iCs/>
                <w:spacing w:val="-1"/>
                <w:sz w:val="20"/>
                <w:szCs w:val="20"/>
              </w:rPr>
              <w:t xml:space="preserve"> </w:t>
            </w:r>
            <w:r w:rsidRPr="00233EA5">
              <w:rPr>
                <w:rFonts w:ascii="Arial" w:hAnsi="Arial" w:cs="Arial"/>
                <w:i/>
                <w:iCs/>
                <w:sz w:val="20"/>
                <w:szCs w:val="20"/>
              </w:rPr>
              <w:t>management</w:t>
            </w:r>
            <w:r>
              <w:rPr>
                <w:rFonts w:ascii="Arial" w:hAnsi="Arial" w:cs="Arial"/>
                <w:i/>
                <w:iCs/>
                <w:spacing w:val="-1"/>
                <w:sz w:val="20"/>
                <w:szCs w:val="20"/>
              </w:rPr>
              <w:t xml:space="preserve"> </w:t>
            </w:r>
            <w:r>
              <w:rPr>
                <w:rFonts w:ascii="Arial" w:hAnsi="Arial" w:cs="Arial"/>
                <w:i/>
                <w:iCs/>
                <w:sz w:val="20"/>
                <w:szCs w:val="20"/>
              </w:rPr>
              <w:t>facility</w:t>
            </w:r>
          </w:p>
          <w:p w:rsidR="005C14A4" w:rsidRDefault="005C14A4" w:rsidP="005C14A4">
            <w:pPr>
              <w:pStyle w:val="TableParagraph"/>
              <w:kinsoku w:val="0"/>
              <w:overflowPunct w:val="0"/>
              <w:spacing w:line="288" w:lineRule="auto"/>
              <w:ind w:left="142" w:right="96"/>
              <w:jc w:val="right"/>
              <w:rPr>
                <w:rFonts w:ascii="Arial" w:hAnsi="Arial" w:cs="Arial"/>
                <w:sz w:val="20"/>
                <w:szCs w:val="20"/>
              </w:rPr>
            </w:pPr>
            <w:r>
              <w:rPr>
                <w:rFonts w:ascii="Arial" w:hAnsi="Arial" w:cs="Arial"/>
                <w:i/>
                <w:iCs/>
                <w:spacing w:val="-1"/>
                <w:sz w:val="20"/>
                <w:szCs w:val="20"/>
              </w:rPr>
              <w:t>MA</w:t>
            </w:r>
            <w:r>
              <w:rPr>
                <w:rFonts w:ascii="Arial" w:hAnsi="Arial" w:cs="Arial"/>
                <w:i/>
                <w:iCs/>
                <w:sz w:val="20"/>
                <w:szCs w:val="20"/>
              </w:rPr>
              <w:t>J</w:t>
            </w:r>
            <w:r>
              <w:rPr>
                <w:rFonts w:ascii="Arial" w:hAnsi="Arial" w:cs="Arial"/>
                <w:i/>
                <w:iCs/>
                <w:spacing w:val="-2"/>
                <w:sz w:val="20"/>
                <w:szCs w:val="20"/>
              </w:rPr>
              <w:t>O</w:t>
            </w:r>
            <w:r>
              <w:rPr>
                <w:rFonts w:ascii="Arial" w:hAnsi="Arial" w:cs="Arial"/>
                <w:i/>
                <w:iCs/>
                <w:sz w:val="20"/>
                <w:szCs w:val="20"/>
              </w:rPr>
              <w:t>R</w:t>
            </w:r>
            <w:r>
              <w:rPr>
                <w:rFonts w:ascii="Arial" w:hAnsi="Arial" w:cs="Arial"/>
                <w:i/>
                <w:iCs/>
                <w:spacing w:val="-1"/>
                <w:sz w:val="20"/>
                <w:szCs w:val="20"/>
              </w:rPr>
              <w:t xml:space="preserve"> UTILIT</w:t>
            </w:r>
            <w:r>
              <w:rPr>
                <w:rFonts w:ascii="Arial" w:hAnsi="Arial" w:cs="Arial"/>
                <w:i/>
                <w:iCs/>
                <w:sz w:val="20"/>
                <w:szCs w:val="20"/>
              </w:rPr>
              <w:t>Y</w:t>
            </w:r>
            <w:r>
              <w:rPr>
                <w:rFonts w:ascii="Arial" w:hAnsi="Arial" w:cs="Arial"/>
                <w:i/>
                <w:iCs/>
                <w:spacing w:val="-1"/>
                <w:sz w:val="20"/>
                <w:szCs w:val="20"/>
              </w:rPr>
              <w:t xml:space="preserve"> </w:t>
            </w:r>
            <w:r w:rsidRPr="00233EA5">
              <w:rPr>
                <w:rFonts w:ascii="Arial" w:hAnsi="Arial" w:cs="Arial"/>
                <w:i/>
                <w:iCs/>
                <w:sz w:val="20"/>
                <w:szCs w:val="20"/>
              </w:rPr>
              <w:t>INSTALLATION</w:t>
            </w:r>
          </w:p>
          <w:p w:rsidR="005C14A4" w:rsidRDefault="005C14A4" w:rsidP="005C14A4">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pacing w:val="-2"/>
                <w:sz w:val="20"/>
                <w:szCs w:val="20"/>
              </w:rPr>
              <w:t>m</w:t>
            </w:r>
            <w:r>
              <w:rPr>
                <w:rFonts w:ascii="Arial" w:hAnsi="Arial" w:cs="Arial"/>
                <w:i/>
                <w:iCs/>
                <w:sz w:val="20"/>
                <w:szCs w:val="20"/>
              </w:rPr>
              <w:t>unicipal</w:t>
            </w:r>
            <w:r>
              <w:rPr>
                <w:rFonts w:ascii="Arial" w:hAnsi="Arial" w:cs="Arial"/>
                <w:i/>
                <w:iCs/>
                <w:spacing w:val="-1"/>
                <w:sz w:val="20"/>
                <w:szCs w:val="20"/>
              </w:rPr>
              <w:t xml:space="preserve"> </w:t>
            </w:r>
            <w:r>
              <w:rPr>
                <w:rFonts w:ascii="Arial" w:hAnsi="Arial" w:cs="Arial"/>
                <w:i/>
                <w:iCs/>
                <w:sz w:val="20"/>
                <w:szCs w:val="20"/>
              </w:rPr>
              <w:t>d</w:t>
            </w:r>
            <w:r>
              <w:rPr>
                <w:rFonts w:ascii="Arial" w:hAnsi="Arial" w:cs="Arial"/>
                <w:i/>
                <w:iCs/>
                <w:spacing w:val="-2"/>
                <w:sz w:val="20"/>
                <w:szCs w:val="20"/>
              </w:rPr>
              <w:t>e</w:t>
            </w:r>
            <w:r>
              <w:rPr>
                <w:rFonts w:ascii="Arial" w:hAnsi="Arial" w:cs="Arial"/>
                <w:i/>
                <w:iCs/>
                <w:sz w:val="20"/>
                <w:szCs w:val="20"/>
              </w:rPr>
              <w:t>pot</w:t>
            </w:r>
          </w:p>
          <w:p w:rsidR="005C14A4" w:rsidRDefault="005C14A4" w:rsidP="005C14A4">
            <w:pPr>
              <w:pStyle w:val="TableParagraph"/>
              <w:kinsoku w:val="0"/>
              <w:overflowPunct w:val="0"/>
              <w:spacing w:line="288" w:lineRule="auto"/>
              <w:ind w:left="142" w:right="96"/>
              <w:jc w:val="right"/>
              <w:rPr>
                <w:rFonts w:ascii="Arial" w:hAnsi="Arial" w:cs="Arial"/>
                <w:sz w:val="20"/>
                <w:szCs w:val="20"/>
              </w:rPr>
            </w:pPr>
            <w:r>
              <w:rPr>
                <w:rFonts w:ascii="Arial" w:hAnsi="Arial" w:cs="Arial"/>
                <w:i/>
                <w:iCs/>
                <w:spacing w:val="-1"/>
                <w:sz w:val="20"/>
                <w:szCs w:val="20"/>
              </w:rPr>
              <w:t>plac</w:t>
            </w:r>
            <w:r>
              <w:rPr>
                <w:rFonts w:ascii="Arial" w:hAnsi="Arial" w:cs="Arial"/>
                <w:i/>
                <w:iCs/>
                <w:sz w:val="20"/>
                <w:szCs w:val="20"/>
              </w:rPr>
              <w:t>e</w:t>
            </w:r>
            <w:r>
              <w:rPr>
                <w:rFonts w:ascii="Arial" w:hAnsi="Arial" w:cs="Arial"/>
                <w:i/>
                <w:iCs/>
                <w:spacing w:val="-1"/>
                <w:sz w:val="20"/>
                <w:szCs w:val="20"/>
              </w:rPr>
              <w:t xml:space="preserve"> o</w:t>
            </w:r>
            <w:r>
              <w:rPr>
                <w:rFonts w:ascii="Arial" w:hAnsi="Arial" w:cs="Arial"/>
                <w:i/>
                <w:iCs/>
                <w:sz w:val="20"/>
                <w:szCs w:val="20"/>
              </w:rPr>
              <w:t>f</w:t>
            </w:r>
            <w:r>
              <w:rPr>
                <w:rFonts w:ascii="Arial" w:hAnsi="Arial" w:cs="Arial"/>
                <w:i/>
                <w:iCs/>
                <w:spacing w:val="-1"/>
                <w:sz w:val="20"/>
                <w:szCs w:val="20"/>
              </w:rPr>
              <w:t xml:space="preserve"> </w:t>
            </w:r>
            <w:r w:rsidRPr="00233EA5">
              <w:rPr>
                <w:rFonts w:ascii="Arial" w:hAnsi="Arial" w:cs="Arial"/>
                <w:i/>
                <w:iCs/>
                <w:sz w:val="20"/>
                <w:szCs w:val="20"/>
              </w:rPr>
              <w:t>worship</w:t>
            </w:r>
          </w:p>
          <w:p w:rsidR="005C14A4" w:rsidRDefault="005C14A4" w:rsidP="005C14A4">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res</w:t>
            </w:r>
            <w:r>
              <w:rPr>
                <w:rFonts w:ascii="Arial" w:hAnsi="Arial" w:cs="Arial"/>
                <w:i/>
                <w:iCs/>
                <w:spacing w:val="-2"/>
                <w:sz w:val="20"/>
                <w:szCs w:val="20"/>
              </w:rPr>
              <w:t>i</w:t>
            </w:r>
            <w:r>
              <w:rPr>
                <w:rFonts w:ascii="Arial" w:hAnsi="Arial" w:cs="Arial"/>
                <w:i/>
                <w:iCs/>
                <w:sz w:val="20"/>
                <w:szCs w:val="20"/>
              </w:rPr>
              <w:t>dential</w:t>
            </w:r>
            <w:r>
              <w:rPr>
                <w:rFonts w:ascii="Arial" w:hAnsi="Arial" w:cs="Arial"/>
                <w:i/>
                <w:iCs/>
                <w:spacing w:val="-2"/>
                <w:sz w:val="20"/>
                <w:szCs w:val="20"/>
              </w:rPr>
              <w:t xml:space="preserve"> </w:t>
            </w:r>
            <w:r>
              <w:rPr>
                <w:rFonts w:ascii="Arial" w:hAnsi="Arial" w:cs="Arial"/>
                <w:i/>
                <w:iCs/>
                <w:sz w:val="20"/>
                <w:szCs w:val="20"/>
              </w:rPr>
              <w:t>c</w:t>
            </w:r>
            <w:r>
              <w:rPr>
                <w:rFonts w:ascii="Arial" w:hAnsi="Arial" w:cs="Arial"/>
                <w:i/>
                <w:iCs/>
                <w:spacing w:val="-2"/>
                <w:sz w:val="20"/>
                <w:szCs w:val="20"/>
              </w:rPr>
              <w:t>a</w:t>
            </w:r>
            <w:r>
              <w:rPr>
                <w:rFonts w:ascii="Arial" w:hAnsi="Arial" w:cs="Arial"/>
                <w:i/>
                <w:iCs/>
                <w:sz w:val="20"/>
                <w:szCs w:val="20"/>
              </w:rPr>
              <w:t>re</w:t>
            </w:r>
            <w:r>
              <w:rPr>
                <w:rFonts w:ascii="Arial" w:hAnsi="Arial" w:cs="Arial"/>
                <w:i/>
                <w:iCs/>
                <w:spacing w:val="-1"/>
                <w:sz w:val="20"/>
                <w:szCs w:val="20"/>
              </w:rPr>
              <w:t xml:space="preserve"> </w:t>
            </w:r>
            <w:r>
              <w:rPr>
                <w:rFonts w:ascii="Arial" w:hAnsi="Arial" w:cs="Arial"/>
                <w:i/>
                <w:iCs/>
                <w:sz w:val="20"/>
                <w:szCs w:val="20"/>
              </w:rPr>
              <w:t>acco</w:t>
            </w:r>
            <w:r>
              <w:rPr>
                <w:rFonts w:ascii="Arial" w:hAnsi="Arial" w:cs="Arial"/>
                <w:i/>
                <w:iCs/>
                <w:spacing w:val="-2"/>
                <w:sz w:val="20"/>
                <w:szCs w:val="20"/>
              </w:rPr>
              <w:t>mm</w:t>
            </w:r>
            <w:r>
              <w:rPr>
                <w:rFonts w:ascii="Arial" w:hAnsi="Arial" w:cs="Arial"/>
                <w:i/>
                <w:iCs/>
                <w:sz w:val="20"/>
                <w:szCs w:val="20"/>
              </w:rPr>
              <w:t>odation</w:t>
            </w:r>
          </w:p>
          <w:p w:rsidR="005C14A4" w:rsidRDefault="005C14A4" w:rsidP="005C14A4">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sc</w:t>
            </w:r>
            <w:r>
              <w:rPr>
                <w:rFonts w:ascii="Arial" w:hAnsi="Arial" w:cs="Arial"/>
                <w:i/>
                <w:iCs/>
                <w:spacing w:val="-2"/>
                <w:sz w:val="20"/>
                <w:szCs w:val="20"/>
              </w:rPr>
              <w:t>i</w:t>
            </w:r>
            <w:r>
              <w:rPr>
                <w:rFonts w:ascii="Arial" w:hAnsi="Arial" w:cs="Arial"/>
                <w:i/>
                <w:iCs/>
                <w:sz w:val="20"/>
                <w:szCs w:val="20"/>
              </w:rPr>
              <w:t>entific</w:t>
            </w:r>
            <w:r>
              <w:rPr>
                <w:rFonts w:ascii="Arial" w:hAnsi="Arial" w:cs="Arial"/>
                <w:i/>
                <w:iCs/>
                <w:spacing w:val="-1"/>
                <w:sz w:val="20"/>
                <w:szCs w:val="20"/>
              </w:rPr>
              <w:t xml:space="preserve"> </w:t>
            </w:r>
            <w:r>
              <w:rPr>
                <w:rFonts w:ascii="Arial" w:hAnsi="Arial" w:cs="Arial"/>
                <w:i/>
                <w:iCs/>
                <w:sz w:val="20"/>
                <w:szCs w:val="20"/>
              </w:rPr>
              <w:t>r</w:t>
            </w:r>
            <w:r>
              <w:rPr>
                <w:rFonts w:ascii="Arial" w:hAnsi="Arial" w:cs="Arial"/>
                <w:i/>
                <w:iCs/>
                <w:spacing w:val="-2"/>
                <w:sz w:val="20"/>
                <w:szCs w:val="20"/>
              </w:rPr>
              <w:t>e</w:t>
            </w:r>
            <w:r>
              <w:rPr>
                <w:rFonts w:ascii="Arial" w:hAnsi="Arial" w:cs="Arial"/>
                <w:i/>
                <w:iCs/>
                <w:sz w:val="20"/>
                <w:szCs w:val="20"/>
              </w:rPr>
              <w:t>s</w:t>
            </w:r>
            <w:r>
              <w:rPr>
                <w:rFonts w:ascii="Arial" w:hAnsi="Arial" w:cs="Arial"/>
                <w:i/>
                <w:iCs/>
                <w:spacing w:val="-2"/>
                <w:sz w:val="20"/>
                <w:szCs w:val="20"/>
              </w:rPr>
              <w:t>e</w:t>
            </w:r>
            <w:r>
              <w:rPr>
                <w:rFonts w:ascii="Arial" w:hAnsi="Arial" w:cs="Arial"/>
                <w:i/>
                <w:iCs/>
                <w:sz w:val="20"/>
                <w:szCs w:val="20"/>
              </w:rPr>
              <w:t>arch</w:t>
            </w:r>
            <w:r>
              <w:rPr>
                <w:rFonts w:ascii="Arial" w:hAnsi="Arial" w:cs="Arial"/>
                <w:i/>
                <w:iCs/>
                <w:spacing w:val="-1"/>
                <w:sz w:val="20"/>
                <w:szCs w:val="20"/>
              </w:rPr>
              <w:t xml:space="preserve"> </w:t>
            </w:r>
            <w:r>
              <w:rPr>
                <w:rFonts w:ascii="Arial" w:hAnsi="Arial" w:cs="Arial"/>
                <w:i/>
                <w:iCs/>
                <w:sz w:val="20"/>
                <w:szCs w:val="20"/>
              </w:rPr>
              <w:t>est</w:t>
            </w:r>
            <w:r>
              <w:rPr>
                <w:rFonts w:ascii="Arial" w:hAnsi="Arial" w:cs="Arial"/>
                <w:i/>
                <w:iCs/>
                <w:spacing w:val="-2"/>
                <w:sz w:val="20"/>
                <w:szCs w:val="20"/>
              </w:rPr>
              <w:t>a</w:t>
            </w:r>
            <w:r>
              <w:rPr>
                <w:rFonts w:ascii="Arial" w:hAnsi="Arial" w:cs="Arial"/>
                <w:i/>
                <w:iCs/>
                <w:sz w:val="20"/>
                <w:szCs w:val="20"/>
              </w:rPr>
              <w:t>blish</w:t>
            </w:r>
            <w:r>
              <w:rPr>
                <w:rFonts w:ascii="Arial" w:hAnsi="Arial" w:cs="Arial"/>
                <w:i/>
                <w:iCs/>
                <w:spacing w:val="-2"/>
                <w:sz w:val="20"/>
                <w:szCs w:val="20"/>
              </w:rPr>
              <w:t>m</w:t>
            </w:r>
            <w:r>
              <w:rPr>
                <w:rFonts w:ascii="Arial" w:hAnsi="Arial" w:cs="Arial"/>
                <w:i/>
                <w:iCs/>
                <w:sz w:val="20"/>
                <w:szCs w:val="20"/>
              </w:rPr>
              <w:t>ent</w:t>
            </w:r>
          </w:p>
          <w:p w:rsidR="005C14A4" w:rsidRDefault="005C14A4" w:rsidP="005C14A4">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service station</w:t>
            </w:r>
          </w:p>
          <w:p w:rsidR="005C14A4" w:rsidRDefault="005C14A4" w:rsidP="005C14A4">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subdivision</w:t>
            </w:r>
          </w:p>
          <w:p w:rsidR="005C14A4" w:rsidRDefault="005C14A4" w:rsidP="005C14A4">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su</w:t>
            </w:r>
            <w:r>
              <w:rPr>
                <w:rFonts w:ascii="Arial" w:hAnsi="Arial" w:cs="Arial"/>
                <w:i/>
                <w:iCs/>
                <w:spacing w:val="-2"/>
                <w:sz w:val="20"/>
                <w:szCs w:val="20"/>
              </w:rPr>
              <w:t>p</w:t>
            </w:r>
            <w:r>
              <w:rPr>
                <w:rFonts w:ascii="Arial" w:hAnsi="Arial" w:cs="Arial"/>
                <w:i/>
                <w:iCs/>
                <w:sz w:val="20"/>
                <w:szCs w:val="20"/>
              </w:rPr>
              <w:t>port</w:t>
            </w:r>
            <w:r>
              <w:rPr>
                <w:rFonts w:ascii="Arial" w:hAnsi="Arial" w:cs="Arial"/>
                <w:i/>
                <w:iCs/>
                <w:spacing w:val="-2"/>
                <w:sz w:val="20"/>
                <w:szCs w:val="20"/>
              </w:rPr>
              <w:t>i</w:t>
            </w:r>
            <w:r>
              <w:rPr>
                <w:rFonts w:ascii="Arial" w:hAnsi="Arial" w:cs="Arial"/>
                <w:i/>
                <w:iCs/>
                <w:sz w:val="20"/>
                <w:szCs w:val="20"/>
              </w:rPr>
              <w:t>ve</w:t>
            </w:r>
            <w:r>
              <w:rPr>
                <w:rFonts w:ascii="Arial" w:hAnsi="Arial" w:cs="Arial"/>
                <w:i/>
                <w:iCs/>
                <w:spacing w:val="-1"/>
                <w:sz w:val="20"/>
                <w:szCs w:val="20"/>
              </w:rPr>
              <w:t xml:space="preserve"> </w:t>
            </w:r>
            <w:r>
              <w:rPr>
                <w:rFonts w:ascii="Arial" w:hAnsi="Arial" w:cs="Arial"/>
                <w:i/>
                <w:iCs/>
                <w:sz w:val="20"/>
                <w:szCs w:val="20"/>
              </w:rPr>
              <w:t>h</w:t>
            </w:r>
            <w:r>
              <w:rPr>
                <w:rFonts w:ascii="Arial" w:hAnsi="Arial" w:cs="Arial"/>
                <w:i/>
                <w:iCs/>
                <w:spacing w:val="-2"/>
                <w:sz w:val="20"/>
                <w:szCs w:val="20"/>
              </w:rPr>
              <w:t>o</w:t>
            </w:r>
            <w:r>
              <w:rPr>
                <w:rFonts w:ascii="Arial" w:hAnsi="Arial" w:cs="Arial"/>
                <w:i/>
                <w:iCs/>
                <w:sz w:val="20"/>
                <w:szCs w:val="20"/>
              </w:rPr>
              <w:t>usi</w:t>
            </w:r>
            <w:r>
              <w:rPr>
                <w:rFonts w:ascii="Arial" w:hAnsi="Arial" w:cs="Arial"/>
                <w:i/>
                <w:iCs/>
                <w:spacing w:val="-2"/>
                <w:sz w:val="20"/>
                <w:szCs w:val="20"/>
              </w:rPr>
              <w:t>n</w:t>
            </w:r>
            <w:r>
              <w:rPr>
                <w:rFonts w:ascii="Arial" w:hAnsi="Arial" w:cs="Arial"/>
                <w:i/>
                <w:iCs/>
                <w:sz w:val="20"/>
                <w:szCs w:val="20"/>
              </w:rPr>
              <w:t>g</w:t>
            </w:r>
          </w:p>
          <w:p w:rsidR="005C14A4" w:rsidRDefault="005C14A4" w:rsidP="005C14A4">
            <w:pPr>
              <w:pStyle w:val="TableParagraph"/>
              <w:kinsoku w:val="0"/>
              <w:overflowPunct w:val="0"/>
              <w:spacing w:line="288" w:lineRule="auto"/>
              <w:ind w:left="142" w:right="96"/>
              <w:jc w:val="right"/>
              <w:rPr>
                <w:rFonts w:ascii="Arial" w:hAnsi="Arial" w:cs="Arial"/>
                <w:i/>
                <w:iCs/>
                <w:spacing w:val="-1"/>
                <w:sz w:val="20"/>
                <w:szCs w:val="20"/>
              </w:rPr>
            </w:pPr>
            <w:r>
              <w:rPr>
                <w:rFonts w:ascii="Arial" w:hAnsi="Arial" w:cs="Arial"/>
                <w:i/>
                <w:iCs/>
                <w:spacing w:val="-1"/>
                <w:sz w:val="20"/>
                <w:szCs w:val="20"/>
              </w:rPr>
              <w:t>touris</w:t>
            </w:r>
            <w:r>
              <w:rPr>
                <w:rFonts w:ascii="Arial" w:hAnsi="Arial" w:cs="Arial"/>
                <w:i/>
                <w:iCs/>
                <w:sz w:val="20"/>
                <w:szCs w:val="20"/>
              </w:rPr>
              <w:t>t</w:t>
            </w:r>
            <w:r>
              <w:rPr>
                <w:rFonts w:ascii="Arial" w:hAnsi="Arial" w:cs="Arial"/>
                <w:i/>
                <w:iCs/>
                <w:spacing w:val="-1"/>
                <w:sz w:val="20"/>
                <w:szCs w:val="20"/>
              </w:rPr>
              <w:t xml:space="preserve"> </w:t>
            </w:r>
            <w:r w:rsidRPr="00233EA5">
              <w:rPr>
                <w:rFonts w:ascii="Arial" w:hAnsi="Arial" w:cs="Arial"/>
                <w:i/>
                <w:iCs/>
                <w:sz w:val="20"/>
                <w:szCs w:val="20"/>
              </w:rPr>
              <w:t>facility</w:t>
            </w:r>
          </w:p>
          <w:p w:rsidR="005C14A4" w:rsidRDefault="005C14A4" w:rsidP="005C14A4">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transp</w:t>
            </w:r>
            <w:r>
              <w:rPr>
                <w:rFonts w:ascii="Arial" w:hAnsi="Arial" w:cs="Arial"/>
                <w:i/>
                <w:iCs/>
                <w:spacing w:val="-1"/>
                <w:sz w:val="20"/>
                <w:szCs w:val="20"/>
              </w:rPr>
              <w:t>o</w:t>
            </w:r>
            <w:r>
              <w:rPr>
                <w:rFonts w:ascii="Arial" w:hAnsi="Arial" w:cs="Arial"/>
                <w:i/>
                <w:iCs/>
                <w:sz w:val="20"/>
                <w:szCs w:val="20"/>
              </w:rPr>
              <w:t>rt</w:t>
            </w:r>
            <w:r>
              <w:rPr>
                <w:rFonts w:ascii="Arial" w:hAnsi="Arial" w:cs="Arial"/>
                <w:i/>
                <w:iCs/>
                <w:spacing w:val="-1"/>
                <w:sz w:val="20"/>
                <w:szCs w:val="20"/>
              </w:rPr>
              <w:t xml:space="preserve"> </w:t>
            </w:r>
            <w:r>
              <w:rPr>
                <w:rFonts w:ascii="Arial" w:hAnsi="Arial" w:cs="Arial"/>
                <w:i/>
                <w:iCs/>
                <w:sz w:val="20"/>
                <w:szCs w:val="20"/>
              </w:rPr>
              <w:t>de</w:t>
            </w:r>
            <w:r>
              <w:rPr>
                <w:rFonts w:ascii="Arial" w:hAnsi="Arial" w:cs="Arial"/>
                <w:i/>
                <w:iCs/>
                <w:spacing w:val="-1"/>
                <w:sz w:val="20"/>
                <w:szCs w:val="20"/>
              </w:rPr>
              <w:t>p</w:t>
            </w:r>
            <w:r>
              <w:rPr>
                <w:rFonts w:ascii="Arial" w:hAnsi="Arial" w:cs="Arial"/>
                <w:i/>
                <w:iCs/>
                <w:sz w:val="20"/>
                <w:szCs w:val="20"/>
              </w:rPr>
              <w:t>ot</w:t>
            </w:r>
          </w:p>
          <w:p w:rsidR="005C14A4" w:rsidRDefault="005C14A4" w:rsidP="005C14A4">
            <w:pPr>
              <w:pStyle w:val="TableParagraph"/>
              <w:kinsoku w:val="0"/>
              <w:overflowPunct w:val="0"/>
              <w:spacing w:line="288" w:lineRule="auto"/>
              <w:ind w:left="142" w:right="96"/>
              <w:jc w:val="right"/>
            </w:pPr>
            <w:r>
              <w:rPr>
                <w:rFonts w:ascii="Arial" w:hAnsi="Arial" w:cs="Arial"/>
                <w:i/>
                <w:iCs/>
                <w:sz w:val="20"/>
                <w:szCs w:val="20"/>
              </w:rPr>
              <w:t>wo</w:t>
            </w:r>
            <w:r>
              <w:rPr>
                <w:rFonts w:ascii="Arial" w:hAnsi="Arial" w:cs="Arial"/>
                <w:i/>
                <w:iCs/>
                <w:spacing w:val="-2"/>
                <w:sz w:val="20"/>
                <w:szCs w:val="20"/>
              </w:rPr>
              <w:t>o</w:t>
            </w:r>
            <w:r>
              <w:rPr>
                <w:rFonts w:ascii="Arial" w:hAnsi="Arial" w:cs="Arial"/>
                <w:i/>
                <w:iCs/>
                <w:sz w:val="20"/>
                <w:szCs w:val="20"/>
              </w:rPr>
              <w:t>dlot</w:t>
            </w:r>
          </w:p>
        </w:tc>
      </w:tr>
    </w:tbl>
    <w:p w:rsidR="005C14A4" w:rsidRPr="00233EA5" w:rsidRDefault="005C14A4" w:rsidP="005C14A4">
      <w:pPr>
        <w:kinsoku w:val="0"/>
        <w:overflowPunct w:val="0"/>
        <w:spacing w:before="10"/>
        <w:rPr>
          <w:sz w:val="22"/>
          <w:szCs w:val="22"/>
        </w:rPr>
      </w:pPr>
    </w:p>
    <w:p w:rsidR="005C14A4" w:rsidRPr="0053736D" w:rsidRDefault="005C14A4" w:rsidP="0053736D">
      <w:pPr>
        <w:kinsoku w:val="0"/>
        <w:overflowPunct w:val="0"/>
        <w:spacing w:before="240"/>
        <w:rPr>
          <w:b/>
          <w:bCs/>
          <w:sz w:val="22"/>
          <w:szCs w:val="22"/>
        </w:rPr>
      </w:pPr>
      <w:r w:rsidRPr="0053736D">
        <w:rPr>
          <w:b/>
          <w:spacing w:val="-1"/>
          <w:sz w:val="22"/>
          <w:szCs w:val="22"/>
        </w:rPr>
        <w:t>Tabl</w:t>
      </w:r>
      <w:r w:rsidRPr="0053736D">
        <w:rPr>
          <w:b/>
          <w:sz w:val="22"/>
          <w:szCs w:val="22"/>
        </w:rPr>
        <w:t xml:space="preserve">e 2 – </w:t>
      </w:r>
      <w:r w:rsidRPr="0053736D">
        <w:rPr>
          <w:rFonts w:cs="Arial"/>
          <w:b/>
          <w:bCs/>
          <w:spacing w:val="-1"/>
          <w:sz w:val="22"/>
          <w:szCs w:val="22"/>
        </w:rPr>
        <w:t>Additiona</w:t>
      </w:r>
      <w:r w:rsidRPr="0053736D">
        <w:rPr>
          <w:rFonts w:cs="Arial"/>
          <w:b/>
          <w:bCs/>
          <w:sz w:val="22"/>
          <w:szCs w:val="22"/>
        </w:rPr>
        <w:t>l</w:t>
      </w:r>
      <w:r w:rsidRPr="0053736D">
        <w:rPr>
          <w:b/>
          <w:sz w:val="22"/>
          <w:szCs w:val="22"/>
        </w:rPr>
        <w:t xml:space="preserve"> </w:t>
      </w:r>
      <w:r w:rsidRPr="0053736D">
        <w:rPr>
          <w:b/>
          <w:spacing w:val="-1"/>
          <w:sz w:val="22"/>
          <w:szCs w:val="22"/>
        </w:rPr>
        <w:t>mer</w:t>
      </w:r>
      <w:r w:rsidRPr="0053736D">
        <w:rPr>
          <w:b/>
          <w:sz w:val="22"/>
          <w:szCs w:val="22"/>
        </w:rPr>
        <w:t>it</w:t>
      </w:r>
      <w:r w:rsidRPr="0053736D">
        <w:rPr>
          <w:b/>
          <w:spacing w:val="-1"/>
          <w:sz w:val="22"/>
          <w:szCs w:val="22"/>
        </w:rPr>
        <w:t xml:space="preserve"> trac</w:t>
      </w:r>
      <w:r w:rsidRPr="0053736D">
        <w:rPr>
          <w:b/>
          <w:sz w:val="22"/>
          <w:szCs w:val="22"/>
        </w:rPr>
        <w:t>k</w:t>
      </w:r>
      <w:r w:rsidRPr="0053736D">
        <w:rPr>
          <w:b/>
          <w:spacing w:val="-1"/>
          <w:sz w:val="22"/>
          <w:szCs w:val="22"/>
        </w:rPr>
        <w:t xml:space="preserve"> develo</w:t>
      </w:r>
      <w:r w:rsidRPr="0053736D">
        <w:rPr>
          <w:b/>
          <w:spacing w:val="1"/>
          <w:sz w:val="22"/>
          <w:szCs w:val="22"/>
        </w:rPr>
        <w:t>p</w:t>
      </w:r>
      <w:r w:rsidRPr="0053736D">
        <w:rPr>
          <w:b/>
          <w:spacing w:val="-1"/>
          <w:sz w:val="22"/>
          <w:szCs w:val="22"/>
        </w:rPr>
        <w:t>ment</w:t>
      </w:r>
    </w:p>
    <w:tbl>
      <w:tblPr>
        <w:tblW w:w="9214" w:type="dxa"/>
        <w:tblInd w:w="8" w:type="dxa"/>
        <w:tblLayout w:type="fixed"/>
        <w:tblCellMar>
          <w:left w:w="0" w:type="dxa"/>
          <w:right w:w="0" w:type="dxa"/>
        </w:tblCellMar>
        <w:tblLook w:val="0000" w:firstRow="0" w:lastRow="0" w:firstColumn="0" w:lastColumn="0" w:noHBand="0" w:noVBand="0"/>
      </w:tblPr>
      <w:tblGrid>
        <w:gridCol w:w="2835"/>
        <w:gridCol w:w="2694"/>
        <w:gridCol w:w="3685"/>
      </w:tblGrid>
      <w:tr w:rsidR="005C14A4" w:rsidTr="005C14A4">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5C14A4" w:rsidRDefault="005C14A4" w:rsidP="005C14A4">
            <w:pPr>
              <w:pStyle w:val="TableParagraph"/>
              <w:kinsoku w:val="0"/>
              <w:overflowPunct w:val="0"/>
              <w:spacing w:before="56"/>
              <w:ind w:left="763"/>
            </w:pPr>
            <w:r>
              <w:rPr>
                <w:rFonts w:ascii="Arial" w:hAnsi="Arial" w:cs="Arial"/>
                <w:b/>
                <w:bCs/>
                <w:spacing w:val="-1"/>
                <w:sz w:val="20"/>
                <w:szCs w:val="20"/>
              </w:rPr>
              <w:t>Additio</w:t>
            </w:r>
            <w:r>
              <w:rPr>
                <w:rFonts w:ascii="Arial" w:hAnsi="Arial" w:cs="Arial"/>
                <w:b/>
                <w:bCs/>
                <w:spacing w:val="-2"/>
                <w:sz w:val="20"/>
                <w:szCs w:val="20"/>
              </w:rPr>
              <w:t>n</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1"/>
                <w:sz w:val="20"/>
                <w:szCs w:val="20"/>
              </w:rPr>
              <w:t xml:space="preserve"> meri</w:t>
            </w:r>
            <w:r>
              <w:rPr>
                <w:rFonts w:ascii="Arial" w:hAnsi="Arial" w:cs="Arial"/>
                <w:b/>
                <w:bCs/>
                <w:sz w:val="20"/>
                <w:szCs w:val="20"/>
              </w:rPr>
              <w:t>t</w:t>
            </w:r>
            <w:r>
              <w:rPr>
                <w:rFonts w:ascii="Arial" w:hAnsi="Arial" w:cs="Arial"/>
                <w:b/>
                <w:bCs/>
                <w:spacing w:val="-1"/>
                <w:sz w:val="20"/>
                <w:szCs w:val="20"/>
              </w:rPr>
              <w:t xml:space="preserve"> tr</w:t>
            </w:r>
            <w:r>
              <w:rPr>
                <w:rFonts w:ascii="Arial" w:hAnsi="Arial" w:cs="Arial"/>
                <w:b/>
                <w:bCs/>
                <w:spacing w:val="-2"/>
                <w:sz w:val="20"/>
                <w:szCs w:val="20"/>
              </w:rPr>
              <w:t>a</w:t>
            </w:r>
            <w:r>
              <w:rPr>
                <w:rFonts w:ascii="Arial" w:hAnsi="Arial" w:cs="Arial"/>
                <w:b/>
                <w:bCs/>
                <w:spacing w:val="-1"/>
                <w:sz w:val="20"/>
                <w:szCs w:val="20"/>
              </w:rPr>
              <w:t>c</w:t>
            </w:r>
            <w:r>
              <w:rPr>
                <w:rFonts w:ascii="Arial" w:hAnsi="Arial" w:cs="Arial"/>
                <w:b/>
                <w:bCs/>
                <w:sz w:val="20"/>
                <w:szCs w:val="20"/>
              </w:rPr>
              <w:t>k</w:t>
            </w:r>
            <w:r>
              <w:rPr>
                <w:rFonts w:ascii="Arial" w:hAnsi="Arial" w:cs="Arial"/>
                <w:b/>
                <w:bCs/>
                <w:spacing w:val="-1"/>
                <w:sz w:val="20"/>
                <w:szCs w:val="20"/>
              </w:rPr>
              <w:t xml:space="preserve"> d</w:t>
            </w:r>
            <w:r>
              <w:rPr>
                <w:rFonts w:ascii="Arial" w:hAnsi="Arial" w:cs="Arial"/>
                <w:b/>
                <w:bCs/>
                <w:spacing w:val="-2"/>
                <w:sz w:val="20"/>
                <w:szCs w:val="20"/>
              </w:rPr>
              <w:t>e</w:t>
            </w:r>
            <w:r>
              <w:rPr>
                <w:rFonts w:ascii="Arial" w:hAnsi="Arial" w:cs="Arial"/>
                <w:b/>
                <w:bCs/>
                <w:spacing w:val="-3"/>
                <w:sz w:val="20"/>
                <w:szCs w:val="20"/>
              </w:rPr>
              <w:t>v</w:t>
            </w:r>
            <w:r>
              <w:rPr>
                <w:rFonts w:ascii="Arial" w:hAnsi="Arial" w:cs="Arial"/>
                <w:b/>
                <w:bCs/>
                <w:spacing w:val="1"/>
                <w:sz w:val="20"/>
                <w:szCs w:val="20"/>
              </w:rPr>
              <w:t>e</w:t>
            </w:r>
            <w:r>
              <w:rPr>
                <w:rFonts w:ascii="Arial" w:hAnsi="Arial" w:cs="Arial"/>
                <w:b/>
                <w:bCs/>
                <w:spacing w:val="-1"/>
                <w:sz w:val="20"/>
                <w:szCs w:val="20"/>
              </w:rPr>
              <w:t>lopmen</w:t>
            </w:r>
            <w:r>
              <w:rPr>
                <w:rFonts w:ascii="Arial" w:hAnsi="Arial" w:cs="Arial"/>
                <w:b/>
                <w:bCs/>
                <w:sz w:val="20"/>
                <w:szCs w:val="20"/>
              </w:rPr>
              <w:t>t</w:t>
            </w:r>
            <w:r>
              <w:rPr>
                <w:rFonts w:ascii="Arial" w:hAnsi="Arial" w:cs="Arial"/>
                <w:b/>
                <w:bCs/>
                <w:spacing w:val="-1"/>
                <w:sz w:val="20"/>
                <w:szCs w:val="20"/>
              </w:rPr>
              <w:t xml:space="preserve"> tha</w:t>
            </w:r>
            <w:r>
              <w:rPr>
                <w:rFonts w:ascii="Arial" w:hAnsi="Arial" w:cs="Arial"/>
                <w:b/>
                <w:bCs/>
                <w:sz w:val="20"/>
                <w:szCs w:val="20"/>
              </w:rPr>
              <w:t>t</w:t>
            </w:r>
            <w:r>
              <w:rPr>
                <w:rFonts w:ascii="Arial" w:hAnsi="Arial" w:cs="Arial"/>
                <w:b/>
                <w:bCs/>
                <w:spacing w:val="-1"/>
                <w:sz w:val="20"/>
                <w:szCs w:val="20"/>
              </w:rPr>
              <w:t xml:space="preserve"> m</w:t>
            </w:r>
            <w:r>
              <w:rPr>
                <w:rFonts w:ascii="Arial" w:hAnsi="Arial" w:cs="Arial"/>
                <w:b/>
                <w:bCs/>
                <w:spacing w:val="1"/>
                <w:sz w:val="20"/>
                <w:szCs w:val="20"/>
              </w:rPr>
              <w:t>a</w:t>
            </w:r>
            <w:r>
              <w:rPr>
                <w:rFonts w:ascii="Arial" w:hAnsi="Arial" w:cs="Arial"/>
                <w:b/>
                <w:bCs/>
                <w:sz w:val="20"/>
                <w:szCs w:val="20"/>
              </w:rPr>
              <w:t>y</w:t>
            </w:r>
            <w:r>
              <w:rPr>
                <w:rFonts w:ascii="Arial" w:hAnsi="Arial" w:cs="Arial"/>
                <w:b/>
                <w:bCs/>
                <w:spacing w:val="-4"/>
                <w:sz w:val="20"/>
                <w:szCs w:val="20"/>
              </w:rPr>
              <w:t xml:space="preserve"> </w:t>
            </w:r>
            <w:r>
              <w:rPr>
                <w:rFonts w:ascii="Arial" w:hAnsi="Arial" w:cs="Arial"/>
                <w:b/>
                <w:bCs/>
                <w:spacing w:val="-1"/>
                <w:sz w:val="20"/>
                <w:szCs w:val="20"/>
              </w:rPr>
              <w:t>b</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1"/>
                <w:sz w:val="20"/>
                <w:szCs w:val="20"/>
              </w:rPr>
              <w:t>a</w:t>
            </w:r>
            <w:r>
              <w:rPr>
                <w:rFonts w:ascii="Arial" w:hAnsi="Arial" w:cs="Arial"/>
                <w:b/>
                <w:bCs/>
                <w:spacing w:val="-1"/>
                <w:sz w:val="20"/>
                <w:szCs w:val="20"/>
              </w:rPr>
              <w:t>ppro</w:t>
            </w:r>
            <w:r>
              <w:rPr>
                <w:rFonts w:ascii="Arial" w:hAnsi="Arial" w:cs="Arial"/>
                <w:b/>
                <w:bCs/>
                <w:spacing w:val="-3"/>
                <w:sz w:val="20"/>
                <w:szCs w:val="20"/>
              </w:rPr>
              <w:t>v</w:t>
            </w:r>
            <w:r>
              <w:rPr>
                <w:rFonts w:ascii="Arial" w:hAnsi="Arial" w:cs="Arial"/>
                <w:b/>
                <w:bCs/>
                <w:spacing w:val="-1"/>
                <w:sz w:val="20"/>
                <w:szCs w:val="20"/>
              </w:rPr>
              <w:t>e</w:t>
            </w:r>
            <w:r>
              <w:rPr>
                <w:rFonts w:ascii="Arial" w:hAnsi="Arial" w:cs="Arial"/>
                <w:b/>
                <w:bCs/>
                <w:sz w:val="20"/>
                <w:szCs w:val="20"/>
              </w:rPr>
              <w:t>d</w:t>
            </w:r>
            <w:r>
              <w:rPr>
                <w:rFonts w:ascii="Arial" w:hAnsi="Arial" w:cs="Arial"/>
                <w:b/>
                <w:bCs/>
                <w:spacing w:val="-1"/>
                <w:sz w:val="20"/>
                <w:szCs w:val="20"/>
              </w:rPr>
              <w:t xml:space="preserve"> subjec</w:t>
            </w:r>
            <w:r>
              <w:rPr>
                <w:rFonts w:ascii="Arial" w:hAnsi="Arial" w:cs="Arial"/>
                <w:b/>
                <w:bCs/>
                <w:sz w:val="20"/>
                <w:szCs w:val="20"/>
              </w:rPr>
              <w:t>t</w:t>
            </w:r>
            <w:r>
              <w:rPr>
                <w:rFonts w:ascii="Arial" w:hAnsi="Arial" w:cs="Arial"/>
                <w:b/>
                <w:bCs/>
                <w:spacing w:val="-1"/>
                <w:sz w:val="20"/>
                <w:szCs w:val="20"/>
              </w:rPr>
              <w:t xml:space="preserve"> 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a</w:t>
            </w:r>
            <w:r>
              <w:rPr>
                <w:rFonts w:ascii="Arial" w:hAnsi="Arial" w:cs="Arial"/>
                <w:b/>
                <w:bCs/>
                <w:spacing w:val="-1"/>
                <w:sz w:val="20"/>
                <w:szCs w:val="20"/>
              </w:rPr>
              <w:t>sse</w:t>
            </w:r>
            <w:r>
              <w:rPr>
                <w:rFonts w:ascii="Arial" w:hAnsi="Arial" w:cs="Arial"/>
                <w:b/>
                <w:bCs/>
                <w:spacing w:val="-2"/>
                <w:sz w:val="20"/>
                <w:szCs w:val="20"/>
              </w:rPr>
              <w:t>s</w:t>
            </w:r>
            <w:r>
              <w:rPr>
                <w:rFonts w:ascii="Arial" w:hAnsi="Arial" w:cs="Arial"/>
                <w:b/>
                <w:bCs/>
                <w:spacing w:val="-1"/>
                <w:sz w:val="20"/>
                <w:szCs w:val="20"/>
              </w:rPr>
              <w:t>sment</w:t>
            </w:r>
          </w:p>
        </w:tc>
      </w:tr>
      <w:tr w:rsidR="005C14A4" w:rsidTr="005C14A4">
        <w:trPr>
          <w:trHeight w:hRule="exact" w:val="365"/>
        </w:trPr>
        <w:tc>
          <w:tcPr>
            <w:tcW w:w="2835" w:type="dxa"/>
            <w:tcBorders>
              <w:top w:val="single" w:sz="6" w:space="0" w:color="000000"/>
              <w:left w:val="single" w:sz="6" w:space="0" w:color="000000"/>
              <w:bottom w:val="single" w:sz="6" w:space="0" w:color="000000"/>
              <w:right w:val="single" w:sz="6" w:space="0" w:color="000000"/>
            </w:tcBorders>
          </w:tcPr>
          <w:p w:rsidR="005C14A4" w:rsidRDefault="005C14A4" w:rsidP="005C14A4">
            <w:pPr>
              <w:pStyle w:val="TableParagraph"/>
              <w:kinsoku w:val="0"/>
              <w:overflowPunct w:val="0"/>
              <w:spacing w:before="56"/>
              <w:ind w:left="133"/>
            </w:pPr>
            <w:r>
              <w:rPr>
                <w:rFonts w:ascii="Arial" w:hAnsi="Arial" w:cs="Arial"/>
                <w:b/>
                <w:bCs/>
                <w:spacing w:val="-1"/>
                <w:sz w:val="20"/>
                <w:szCs w:val="20"/>
              </w:rPr>
              <w:t>Subur</w:t>
            </w:r>
            <w:r>
              <w:rPr>
                <w:rFonts w:ascii="Arial" w:hAnsi="Arial" w:cs="Arial"/>
                <w:b/>
                <w:bCs/>
                <w:sz w:val="20"/>
                <w:szCs w:val="20"/>
              </w:rPr>
              <w:t>b</w:t>
            </w:r>
            <w:r>
              <w:rPr>
                <w:rFonts w:ascii="Arial" w:hAnsi="Arial" w:cs="Arial"/>
                <w:b/>
                <w:bCs/>
                <w:spacing w:val="-1"/>
                <w:sz w:val="20"/>
                <w:szCs w:val="20"/>
              </w:rPr>
              <w:t xml:space="preserve"> pre</w:t>
            </w:r>
            <w:r>
              <w:rPr>
                <w:rFonts w:ascii="Arial" w:hAnsi="Arial" w:cs="Arial"/>
                <w:b/>
                <w:bCs/>
                <w:spacing w:val="-2"/>
                <w:sz w:val="20"/>
                <w:szCs w:val="20"/>
              </w:rPr>
              <w:t>c</w:t>
            </w:r>
            <w:r>
              <w:rPr>
                <w:rFonts w:ascii="Arial" w:hAnsi="Arial" w:cs="Arial"/>
                <w:b/>
                <w:bCs/>
                <w:spacing w:val="-1"/>
                <w:sz w:val="20"/>
                <w:szCs w:val="20"/>
              </w:rPr>
              <w:t>inc</w:t>
            </w:r>
            <w:r>
              <w:rPr>
                <w:rFonts w:ascii="Arial" w:hAnsi="Arial" w:cs="Arial"/>
                <w:b/>
                <w:bCs/>
                <w:sz w:val="20"/>
                <w:szCs w:val="20"/>
              </w:rPr>
              <w:t>t</w:t>
            </w:r>
            <w:r>
              <w:rPr>
                <w:rFonts w:ascii="Arial" w:hAnsi="Arial" w:cs="Arial"/>
                <w:b/>
                <w:bCs/>
                <w:spacing w:val="-1"/>
                <w:sz w:val="20"/>
                <w:szCs w:val="20"/>
              </w:rPr>
              <w:t xml:space="preserve"> ma</w:t>
            </w:r>
            <w:r>
              <w:rPr>
                <w:rFonts w:ascii="Arial" w:hAnsi="Arial" w:cs="Arial"/>
                <w:b/>
                <w:bCs/>
                <w:sz w:val="20"/>
                <w:szCs w:val="20"/>
              </w:rPr>
              <w:t>p</w:t>
            </w:r>
            <w:r>
              <w:rPr>
                <w:rFonts w:ascii="Arial" w:hAnsi="Arial" w:cs="Arial"/>
                <w:b/>
                <w:bCs/>
                <w:spacing w:val="-1"/>
                <w:sz w:val="20"/>
                <w:szCs w:val="20"/>
              </w:rPr>
              <w:t xml:space="preserve"> la</w:t>
            </w:r>
            <w:r>
              <w:rPr>
                <w:rFonts w:ascii="Arial" w:hAnsi="Arial" w:cs="Arial"/>
                <w:b/>
                <w:bCs/>
                <w:spacing w:val="-2"/>
                <w:sz w:val="20"/>
                <w:szCs w:val="20"/>
              </w:rPr>
              <w:t>b</w:t>
            </w:r>
            <w:r>
              <w:rPr>
                <w:rFonts w:ascii="Arial" w:hAnsi="Arial" w:cs="Arial"/>
                <w:b/>
                <w:bCs/>
                <w:sz w:val="20"/>
                <w:szCs w:val="20"/>
              </w:rPr>
              <w:t>el</w:t>
            </w:r>
          </w:p>
        </w:tc>
        <w:tc>
          <w:tcPr>
            <w:tcW w:w="2694" w:type="dxa"/>
            <w:tcBorders>
              <w:top w:val="single" w:sz="6" w:space="0" w:color="000000"/>
              <w:left w:val="single" w:sz="6" w:space="0" w:color="000000"/>
              <w:bottom w:val="single" w:sz="6" w:space="0" w:color="000000"/>
              <w:right w:val="single" w:sz="6" w:space="0" w:color="000000"/>
            </w:tcBorders>
          </w:tcPr>
          <w:p w:rsidR="005C14A4" w:rsidRDefault="005C14A4" w:rsidP="005C14A4">
            <w:pPr>
              <w:pStyle w:val="TableParagraph"/>
              <w:kinsoku w:val="0"/>
              <w:overflowPunct w:val="0"/>
              <w:spacing w:before="56"/>
              <w:ind w:left="32"/>
              <w:jc w:val="center"/>
            </w:pPr>
            <w:r>
              <w:rPr>
                <w:rFonts w:ascii="Arial" w:hAnsi="Arial" w:cs="Arial"/>
                <w:b/>
                <w:bCs/>
                <w:spacing w:val="-1"/>
                <w:sz w:val="20"/>
                <w:szCs w:val="20"/>
              </w:rPr>
              <w:t>Zone</w:t>
            </w:r>
          </w:p>
        </w:tc>
        <w:tc>
          <w:tcPr>
            <w:tcW w:w="3685" w:type="dxa"/>
            <w:tcBorders>
              <w:top w:val="single" w:sz="6" w:space="0" w:color="000000"/>
              <w:left w:val="single" w:sz="6" w:space="0" w:color="000000"/>
              <w:bottom w:val="single" w:sz="6" w:space="0" w:color="000000"/>
              <w:right w:val="single" w:sz="6" w:space="0" w:color="000000"/>
            </w:tcBorders>
          </w:tcPr>
          <w:p w:rsidR="005C14A4" w:rsidRDefault="005C14A4" w:rsidP="005C14A4">
            <w:pPr>
              <w:pStyle w:val="TableParagraph"/>
              <w:kinsoku w:val="0"/>
              <w:overflowPunct w:val="0"/>
              <w:spacing w:before="56"/>
              <w:ind w:left="2314"/>
            </w:pPr>
            <w:r>
              <w:rPr>
                <w:rFonts w:ascii="Arial" w:hAnsi="Arial" w:cs="Arial"/>
                <w:b/>
                <w:bCs/>
                <w:spacing w:val="-1"/>
                <w:sz w:val="20"/>
                <w:szCs w:val="20"/>
              </w:rPr>
              <w:t>De</w:t>
            </w:r>
            <w:r>
              <w:rPr>
                <w:rFonts w:ascii="Arial" w:hAnsi="Arial" w:cs="Arial"/>
                <w:b/>
                <w:bCs/>
                <w:spacing w:val="-3"/>
                <w:sz w:val="20"/>
                <w:szCs w:val="20"/>
              </w:rPr>
              <w:t>v</w:t>
            </w:r>
            <w:r>
              <w:rPr>
                <w:rFonts w:ascii="Arial" w:hAnsi="Arial" w:cs="Arial"/>
                <w:b/>
                <w:bCs/>
                <w:sz w:val="20"/>
                <w:szCs w:val="20"/>
              </w:rPr>
              <w:t>e</w:t>
            </w:r>
            <w:r>
              <w:rPr>
                <w:rFonts w:ascii="Arial" w:hAnsi="Arial" w:cs="Arial"/>
                <w:b/>
                <w:bCs/>
                <w:spacing w:val="-1"/>
                <w:sz w:val="20"/>
                <w:szCs w:val="20"/>
              </w:rPr>
              <w:t>lopment</w:t>
            </w:r>
          </w:p>
        </w:tc>
      </w:tr>
      <w:tr w:rsidR="005C14A4" w:rsidTr="005C14A4">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left="99"/>
            </w:pPr>
            <w:r>
              <w:rPr>
                <w:rFonts w:ascii="Arial" w:hAnsi="Arial" w:cs="Arial"/>
                <w:spacing w:val="-1"/>
                <w:sz w:val="20"/>
                <w:szCs w:val="20"/>
              </w:rPr>
              <w:t>MT1</w:t>
            </w:r>
          </w:p>
        </w:tc>
        <w:tc>
          <w:tcPr>
            <w:tcW w:w="2694"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left="459" w:right="96"/>
              <w:jc w:val="right"/>
              <w:rPr>
                <w:rFonts w:ascii="Arial" w:hAnsi="Arial" w:cs="Arial"/>
                <w:i/>
                <w:iCs/>
                <w:sz w:val="20"/>
                <w:szCs w:val="20"/>
              </w:rPr>
            </w:pPr>
            <w:r>
              <w:rPr>
                <w:rFonts w:ascii="Arial" w:hAnsi="Arial" w:cs="Arial"/>
                <w:i/>
                <w:iCs/>
                <w:sz w:val="20"/>
                <w:szCs w:val="20"/>
              </w:rPr>
              <w:t>retail</w:t>
            </w:r>
            <w:r>
              <w:rPr>
                <w:rFonts w:ascii="Arial" w:hAnsi="Arial" w:cs="Arial"/>
                <w:i/>
                <w:iCs/>
                <w:spacing w:val="-1"/>
                <w:sz w:val="20"/>
                <w:szCs w:val="20"/>
              </w:rPr>
              <w:t xml:space="preserve"> </w:t>
            </w:r>
            <w:r>
              <w:rPr>
                <w:rFonts w:ascii="Arial" w:hAnsi="Arial" w:cs="Arial"/>
                <w:i/>
                <w:iCs/>
                <w:sz w:val="20"/>
                <w:szCs w:val="20"/>
              </w:rPr>
              <w:t>plant</w:t>
            </w:r>
            <w:r>
              <w:rPr>
                <w:rFonts w:ascii="Arial" w:hAnsi="Arial" w:cs="Arial"/>
                <w:i/>
                <w:iCs/>
                <w:spacing w:val="-1"/>
                <w:sz w:val="20"/>
                <w:szCs w:val="20"/>
              </w:rPr>
              <w:t xml:space="preserve"> </w:t>
            </w:r>
            <w:r>
              <w:rPr>
                <w:rFonts w:ascii="Arial" w:hAnsi="Arial" w:cs="Arial"/>
                <w:i/>
                <w:iCs/>
                <w:sz w:val="20"/>
                <w:szCs w:val="20"/>
              </w:rPr>
              <w:t>n</w:t>
            </w:r>
            <w:r>
              <w:rPr>
                <w:rFonts w:ascii="Arial" w:hAnsi="Arial" w:cs="Arial"/>
                <w:i/>
                <w:iCs/>
                <w:spacing w:val="-2"/>
                <w:sz w:val="20"/>
                <w:szCs w:val="20"/>
              </w:rPr>
              <w:t>u</w:t>
            </w:r>
            <w:r>
              <w:rPr>
                <w:rFonts w:ascii="Arial" w:hAnsi="Arial" w:cs="Arial"/>
                <w:i/>
                <w:iCs/>
                <w:sz w:val="20"/>
                <w:szCs w:val="20"/>
              </w:rPr>
              <w:t>rs</w:t>
            </w:r>
            <w:r>
              <w:rPr>
                <w:rFonts w:ascii="Arial" w:hAnsi="Arial" w:cs="Arial"/>
                <w:i/>
                <w:iCs/>
                <w:spacing w:val="-2"/>
                <w:sz w:val="20"/>
                <w:szCs w:val="20"/>
              </w:rPr>
              <w:t>e</w:t>
            </w:r>
            <w:r>
              <w:rPr>
                <w:rFonts w:ascii="Arial" w:hAnsi="Arial" w:cs="Arial"/>
                <w:i/>
                <w:iCs/>
                <w:spacing w:val="-1"/>
                <w:sz w:val="20"/>
                <w:szCs w:val="20"/>
              </w:rPr>
              <w:t>r</w:t>
            </w:r>
            <w:r>
              <w:rPr>
                <w:rFonts w:ascii="Arial" w:hAnsi="Arial" w:cs="Arial"/>
                <w:i/>
                <w:iCs/>
                <w:sz w:val="20"/>
                <w:szCs w:val="20"/>
              </w:rPr>
              <w:t>y</w:t>
            </w:r>
          </w:p>
          <w:p w:rsidR="005C14A4" w:rsidRDefault="005C14A4" w:rsidP="005C14A4">
            <w:pPr>
              <w:pStyle w:val="TableParagraph"/>
              <w:kinsoku w:val="0"/>
              <w:overflowPunct w:val="0"/>
              <w:ind w:left="459" w:right="96"/>
              <w:jc w:val="right"/>
            </w:pPr>
            <w:r>
              <w:rPr>
                <w:rFonts w:ascii="Arial" w:hAnsi="Arial" w:cs="Arial"/>
                <w:i/>
                <w:iCs/>
                <w:sz w:val="20"/>
                <w:szCs w:val="20"/>
              </w:rPr>
              <w:t>produce market</w:t>
            </w:r>
          </w:p>
        </w:tc>
      </w:tr>
      <w:tr w:rsidR="0053736D" w:rsidRPr="0053736D" w:rsidTr="00147AFC">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53736D" w:rsidRDefault="0053736D" w:rsidP="0053736D">
            <w:pPr>
              <w:pStyle w:val="TableParagraph"/>
              <w:kinsoku w:val="0"/>
              <w:overflowPunct w:val="0"/>
              <w:ind w:left="99"/>
            </w:pPr>
            <w:r>
              <w:rPr>
                <w:rFonts w:ascii="Arial" w:hAnsi="Arial" w:cs="Arial"/>
                <w:spacing w:val="-1"/>
                <w:sz w:val="20"/>
                <w:szCs w:val="20"/>
              </w:rPr>
              <w:t>MT2</w:t>
            </w:r>
          </w:p>
        </w:tc>
        <w:tc>
          <w:tcPr>
            <w:tcW w:w="2694" w:type="dxa"/>
            <w:tcBorders>
              <w:top w:val="single" w:sz="6" w:space="0" w:color="000000"/>
              <w:left w:val="single" w:sz="6" w:space="0" w:color="000000"/>
              <w:bottom w:val="single" w:sz="6" w:space="0" w:color="000000"/>
              <w:right w:val="single" w:sz="6" w:space="0" w:color="000000"/>
            </w:tcBorders>
            <w:vAlign w:val="center"/>
          </w:tcPr>
          <w:p w:rsidR="0053736D" w:rsidRDefault="0053736D" w:rsidP="00147AFC">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53736D" w:rsidRPr="0053736D" w:rsidRDefault="0053736D" w:rsidP="00147AFC">
            <w:pPr>
              <w:pStyle w:val="TableParagraph"/>
              <w:kinsoku w:val="0"/>
              <w:overflowPunct w:val="0"/>
              <w:ind w:left="459" w:right="96"/>
              <w:jc w:val="right"/>
              <w:rPr>
                <w:rFonts w:ascii="Arial" w:hAnsi="Arial" w:cs="Arial"/>
                <w:i/>
                <w:sz w:val="20"/>
                <w:szCs w:val="20"/>
              </w:rPr>
            </w:pPr>
            <w:r>
              <w:rPr>
                <w:rFonts w:ascii="Arial" w:hAnsi="Arial" w:cs="Arial"/>
                <w:i/>
                <w:sz w:val="20"/>
                <w:szCs w:val="20"/>
              </w:rPr>
              <w:t>e</w:t>
            </w:r>
            <w:r w:rsidRPr="0053736D">
              <w:rPr>
                <w:rFonts w:ascii="Arial" w:hAnsi="Arial" w:cs="Arial"/>
                <w:i/>
                <w:sz w:val="20"/>
                <w:szCs w:val="20"/>
              </w:rPr>
              <w:t>mergency</w:t>
            </w:r>
            <w:r>
              <w:rPr>
                <w:rFonts w:ascii="Arial" w:hAnsi="Arial" w:cs="Arial"/>
                <w:i/>
                <w:sz w:val="20"/>
                <w:szCs w:val="20"/>
              </w:rPr>
              <w:t xml:space="preserve"> services</w:t>
            </w:r>
            <w:r w:rsidRPr="0053736D">
              <w:rPr>
                <w:rFonts w:ascii="Arial" w:hAnsi="Arial" w:cs="Arial"/>
                <w:i/>
                <w:sz w:val="20"/>
                <w:szCs w:val="20"/>
              </w:rPr>
              <w:t xml:space="preserve"> </w:t>
            </w:r>
            <w:r>
              <w:rPr>
                <w:rFonts w:ascii="Arial" w:hAnsi="Arial" w:cs="Arial"/>
                <w:i/>
                <w:sz w:val="20"/>
                <w:szCs w:val="20"/>
              </w:rPr>
              <w:t>facility</w:t>
            </w:r>
          </w:p>
        </w:tc>
      </w:tr>
      <w:tr w:rsidR="00E6208C" w:rsidTr="00E6208C">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E6208C" w:rsidRDefault="00E6208C" w:rsidP="00E6208C">
            <w:pPr>
              <w:pStyle w:val="TableParagraph"/>
              <w:kinsoku w:val="0"/>
              <w:overflowPunct w:val="0"/>
              <w:ind w:left="99"/>
            </w:pPr>
            <w:r>
              <w:rPr>
                <w:rFonts w:ascii="Arial" w:hAnsi="Arial" w:cs="Arial"/>
                <w:spacing w:val="-1"/>
                <w:sz w:val="20"/>
                <w:szCs w:val="20"/>
              </w:rPr>
              <w:t>MT</w:t>
            </w:r>
            <w:r w:rsidR="0053736D">
              <w:rPr>
                <w:rFonts w:ascii="Arial" w:hAnsi="Arial" w:cs="Arial"/>
                <w:spacing w:val="-1"/>
                <w:sz w:val="20"/>
                <w:szCs w:val="20"/>
              </w:rPr>
              <w:t>3</w:t>
            </w:r>
          </w:p>
        </w:tc>
        <w:tc>
          <w:tcPr>
            <w:tcW w:w="2694" w:type="dxa"/>
            <w:tcBorders>
              <w:top w:val="single" w:sz="6" w:space="0" w:color="000000"/>
              <w:left w:val="single" w:sz="6" w:space="0" w:color="000000"/>
              <w:bottom w:val="single" w:sz="6" w:space="0" w:color="000000"/>
              <w:right w:val="single" w:sz="6" w:space="0" w:color="000000"/>
            </w:tcBorders>
            <w:vAlign w:val="center"/>
          </w:tcPr>
          <w:p w:rsidR="00E6208C" w:rsidRDefault="00E6208C" w:rsidP="00E6208C">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E6208C" w:rsidRDefault="00E6208C" w:rsidP="00E6208C">
            <w:pPr>
              <w:pStyle w:val="TableParagraph"/>
              <w:kinsoku w:val="0"/>
              <w:overflowPunct w:val="0"/>
              <w:ind w:left="459" w:right="96"/>
              <w:jc w:val="right"/>
              <w:rPr>
                <w:rFonts w:ascii="Arial" w:hAnsi="Arial" w:cs="Arial"/>
                <w:i/>
                <w:iCs/>
                <w:sz w:val="20"/>
                <w:szCs w:val="20"/>
              </w:rPr>
            </w:pPr>
            <w:r>
              <w:rPr>
                <w:rFonts w:ascii="Arial" w:hAnsi="Arial" w:cs="Arial"/>
                <w:i/>
                <w:iCs/>
                <w:sz w:val="20"/>
                <w:szCs w:val="20"/>
              </w:rPr>
              <w:t>dog kennels</w:t>
            </w:r>
          </w:p>
          <w:p w:rsidR="00E6208C" w:rsidRDefault="00E6208C" w:rsidP="00E6208C">
            <w:pPr>
              <w:pStyle w:val="TableParagraph"/>
              <w:kinsoku w:val="0"/>
              <w:overflowPunct w:val="0"/>
              <w:ind w:left="459" w:right="96"/>
              <w:jc w:val="right"/>
              <w:rPr>
                <w:rFonts w:ascii="Arial" w:hAnsi="Arial" w:cs="Arial"/>
                <w:i/>
                <w:iCs/>
                <w:sz w:val="20"/>
                <w:szCs w:val="20"/>
              </w:rPr>
            </w:pPr>
            <w:r>
              <w:rPr>
                <w:rFonts w:ascii="Arial" w:hAnsi="Arial" w:cs="Arial"/>
                <w:i/>
                <w:iCs/>
                <w:sz w:val="20"/>
                <w:szCs w:val="20"/>
              </w:rPr>
              <w:t>retail</w:t>
            </w:r>
            <w:r>
              <w:rPr>
                <w:rFonts w:ascii="Arial" w:hAnsi="Arial" w:cs="Arial"/>
                <w:i/>
                <w:iCs/>
                <w:spacing w:val="-1"/>
                <w:sz w:val="20"/>
                <w:szCs w:val="20"/>
              </w:rPr>
              <w:t xml:space="preserve"> </w:t>
            </w:r>
            <w:r>
              <w:rPr>
                <w:rFonts w:ascii="Arial" w:hAnsi="Arial" w:cs="Arial"/>
                <w:i/>
                <w:iCs/>
                <w:sz w:val="20"/>
                <w:szCs w:val="20"/>
              </w:rPr>
              <w:t>plant</w:t>
            </w:r>
            <w:r>
              <w:rPr>
                <w:rFonts w:ascii="Arial" w:hAnsi="Arial" w:cs="Arial"/>
                <w:i/>
                <w:iCs/>
                <w:spacing w:val="-1"/>
                <w:sz w:val="20"/>
                <w:szCs w:val="20"/>
              </w:rPr>
              <w:t xml:space="preserve"> </w:t>
            </w:r>
            <w:r>
              <w:rPr>
                <w:rFonts w:ascii="Arial" w:hAnsi="Arial" w:cs="Arial"/>
                <w:i/>
                <w:iCs/>
                <w:sz w:val="20"/>
                <w:szCs w:val="20"/>
              </w:rPr>
              <w:t>n</w:t>
            </w:r>
            <w:r>
              <w:rPr>
                <w:rFonts w:ascii="Arial" w:hAnsi="Arial" w:cs="Arial"/>
                <w:i/>
                <w:iCs/>
                <w:spacing w:val="-2"/>
                <w:sz w:val="20"/>
                <w:szCs w:val="20"/>
              </w:rPr>
              <w:t>u</w:t>
            </w:r>
            <w:r>
              <w:rPr>
                <w:rFonts w:ascii="Arial" w:hAnsi="Arial" w:cs="Arial"/>
                <w:i/>
                <w:iCs/>
                <w:sz w:val="20"/>
                <w:szCs w:val="20"/>
              </w:rPr>
              <w:t>rs</w:t>
            </w:r>
            <w:r>
              <w:rPr>
                <w:rFonts w:ascii="Arial" w:hAnsi="Arial" w:cs="Arial"/>
                <w:i/>
                <w:iCs/>
                <w:spacing w:val="-2"/>
                <w:sz w:val="20"/>
                <w:szCs w:val="20"/>
              </w:rPr>
              <w:t>e</w:t>
            </w:r>
            <w:r>
              <w:rPr>
                <w:rFonts w:ascii="Arial" w:hAnsi="Arial" w:cs="Arial"/>
                <w:i/>
                <w:iCs/>
                <w:spacing w:val="-1"/>
                <w:sz w:val="20"/>
                <w:szCs w:val="20"/>
              </w:rPr>
              <w:t>r</w:t>
            </w:r>
            <w:r>
              <w:rPr>
                <w:rFonts w:ascii="Arial" w:hAnsi="Arial" w:cs="Arial"/>
                <w:i/>
                <w:iCs/>
                <w:sz w:val="20"/>
                <w:szCs w:val="20"/>
              </w:rPr>
              <w:t>y</w:t>
            </w:r>
          </w:p>
          <w:p w:rsidR="00E6208C" w:rsidRPr="00E6208C" w:rsidRDefault="00E6208C" w:rsidP="00E6208C">
            <w:pPr>
              <w:pStyle w:val="TableParagraph"/>
              <w:kinsoku w:val="0"/>
              <w:overflowPunct w:val="0"/>
              <w:ind w:left="459" w:right="96"/>
              <w:jc w:val="right"/>
              <w:rPr>
                <w:rFonts w:ascii="Arial" w:hAnsi="Arial" w:cs="Arial"/>
                <w:i/>
                <w:iCs/>
                <w:sz w:val="20"/>
                <w:szCs w:val="20"/>
              </w:rPr>
            </w:pPr>
            <w:r>
              <w:rPr>
                <w:rFonts w:ascii="Arial" w:hAnsi="Arial" w:cs="Arial"/>
                <w:i/>
                <w:iCs/>
                <w:sz w:val="20"/>
                <w:szCs w:val="20"/>
              </w:rPr>
              <w:t>produce market</w:t>
            </w:r>
          </w:p>
        </w:tc>
      </w:tr>
      <w:tr w:rsidR="00E6208C" w:rsidTr="00E6208C">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E6208C" w:rsidRDefault="00E6208C" w:rsidP="00E6208C">
            <w:pPr>
              <w:pStyle w:val="TableParagraph"/>
              <w:kinsoku w:val="0"/>
              <w:overflowPunct w:val="0"/>
              <w:ind w:left="99"/>
            </w:pPr>
            <w:r>
              <w:rPr>
                <w:rFonts w:ascii="Arial" w:hAnsi="Arial" w:cs="Arial"/>
                <w:spacing w:val="-1"/>
                <w:sz w:val="20"/>
                <w:szCs w:val="20"/>
              </w:rPr>
              <w:t>MT</w:t>
            </w:r>
            <w:r w:rsidR="0053736D">
              <w:rPr>
                <w:rFonts w:ascii="Arial" w:hAnsi="Arial" w:cs="Arial"/>
                <w:spacing w:val="-1"/>
                <w:sz w:val="20"/>
                <w:szCs w:val="20"/>
              </w:rPr>
              <w:t>4</w:t>
            </w:r>
          </w:p>
        </w:tc>
        <w:tc>
          <w:tcPr>
            <w:tcW w:w="2694" w:type="dxa"/>
            <w:tcBorders>
              <w:top w:val="single" w:sz="6" w:space="0" w:color="000000"/>
              <w:left w:val="single" w:sz="6" w:space="0" w:color="000000"/>
              <w:bottom w:val="single" w:sz="6" w:space="0" w:color="000000"/>
              <w:right w:val="single" w:sz="6" w:space="0" w:color="000000"/>
            </w:tcBorders>
            <w:vAlign w:val="center"/>
          </w:tcPr>
          <w:p w:rsidR="00E6208C" w:rsidRDefault="00E6208C" w:rsidP="00E6208C">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E6208C" w:rsidRDefault="00E6208C" w:rsidP="00E6208C">
            <w:pPr>
              <w:pStyle w:val="TableParagraph"/>
              <w:kinsoku w:val="0"/>
              <w:overflowPunct w:val="0"/>
              <w:ind w:left="459" w:right="96"/>
              <w:jc w:val="right"/>
              <w:rPr>
                <w:rFonts w:ascii="Arial" w:hAnsi="Arial" w:cs="Arial"/>
                <w:i/>
                <w:iCs/>
                <w:sz w:val="20"/>
                <w:szCs w:val="20"/>
              </w:rPr>
            </w:pPr>
            <w:r>
              <w:rPr>
                <w:rFonts w:ascii="Arial" w:hAnsi="Arial" w:cs="Arial"/>
                <w:i/>
                <w:iCs/>
                <w:sz w:val="20"/>
                <w:szCs w:val="20"/>
              </w:rPr>
              <w:t>bulk landscape supplies</w:t>
            </w:r>
          </w:p>
          <w:p w:rsidR="00E6208C" w:rsidRDefault="00E6208C" w:rsidP="00E6208C">
            <w:pPr>
              <w:pStyle w:val="TableParagraph"/>
              <w:kinsoku w:val="0"/>
              <w:overflowPunct w:val="0"/>
              <w:ind w:left="459" w:right="96"/>
              <w:jc w:val="right"/>
              <w:rPr>
                <w:rFonts w:ascii="Arial" w:hAnsi="Arial" w:cs="Arial"/>
                <w:i/>
                <w:iCs/>
                <w:sz w:val="20"/>
                <w:szCs w:val="20"/>
              </w:rPr>
            </w:pPr>
            <w:r>
              <w:rPr>
                <w:rFonts w:ascii="Arial" w:hAnsi="Arial" w:cs="Arial"/>
                <w:i/>
                <w:iCs/>
                <w:sz w:val="20"/>
                <w:szCs w:val="20"/>
              </w:rPr>
              <w:t>retail</w:t>
            </w:r>
            <w:r>
              <w:rPr>
                <w:rFonts w:ascii="Arial" w:hAnsi="Arial" w:cs="Arial"/>
                <w:i/>
                <w:iCs/>
                <w:spacing w:val="-1"/>
                <w:sz w:val="20"/>
                <w:szCs w:val="20"/>
              </w:rPr>
              <w:t xml:space="preserve"> </w:t>
            </w:r>
            <w:r>
              <w:rPr>
                <w:rFonts w:ascii="Arial" w:hAnsi="Arial" w:cs="Arial"/>
                <w:i/>
                <w:iCs/>
                <w:sz w:val="20"/>
                <w:szCs w:val="20"/>
              </w:rPr>
              <w:t>plant</w:t>
            </w:r>
            <w:r>
              <w:rPr>
                <w:rFonts w:ascii="Arial" w:hAnsi="Arial" w:cs="Arial"/>
                <w:i/>
                <w:iCs/>
                <w:spacing w:val="-1"/>
                <w:sz w:val="20"/>
                <w:szCs w:val="20"/>
              </w:rPr>
              <w:t xml:space="preserve"> </w:t>
            </w:r>
            <w:r>
              <w:rPr>
                <w:rFonts w:ascii="Arial" w:hAnsi="Arial" w:cs="Arial"/>
                <w:i/>
                <w:iCs/>
                <w:sz w:val="20"/>
                <w:szCs w:val="20"/>
              </w:rPr>
              <w:t>n</w:t>
            </w:r>
            <w:r>
              <w:rPr>
                <w:rFonts w:ascii="Arial" w:hAnsi="Arial" w:cs="Arial"/>
                <w:i/>
                <w:iCs/>
                <w:spacing w:val="-2"/>
                <w:sz w:val="20"/>
                <w:szCs w:val="20"/>
              </w:rPr>
              <w:t>u</w:t>
            </w:r>
            <w:r>
              <w:rPr>
                <w:rFonts w:ascii="Arial" w:hAnsi="Arial" w:cs="Arial"/>
                <w:i/>
                <w:iCs/>
                <w:sz w:val="20"/>
                <w:szCs w:val="20"/>
              </w:rPr>
              <w:t>rs</w:t>
            </w:r>
            <w:r>
              <w:rPr>
                <w:rFonts w:ascii="Arial" w:hAnsi="Arial" w:cs="Arial"/>
                <w:i/>
                <w:iCs/>
                <w:spacing w:val="-2"/>
                <w:sz w:val="20"/>
                <w:szCs w:val="20"/>
              </w:rPr>
              <w:t>e</w:t>
            </w:r>
            <w:r>
              <w:rPr>
                <w:rFonts w:ascii="Arial" w:hAnsi="Arial" w:cs="Arial"/>
                <w:i/>
                <w:iCs/>
                <w:spacing w:val="-1"/>
                <w:sz w:val="20"/>
                <w:szCs w:val="20"/>
              </w:rPr>
              <w:t>r</w:t>
            </w:r>
            <w:r>
              <w:rPr>
                <w:rFonts w:ascii="Arial" w:hAnsi="Arial" w:cs="Arial"/>
                <w:i/>
                <w:iCs/>
                <w:sz w:val="20"/>
                <w:szCs w:val="20"/>
              </w:rPr>
              <w:t>y</w:t>
            </w:r>
          </w:p>
          <w:p w:rsidR="00E6208C" w:rsidRDefault="00E6208C" w:rsidP="00E6208C">
            <w:pPr>
              <w:pStyle w:val="TableParagraph"/>
              <w:kinsoku w:val="0"/>
              <w:overflowPunct w:val="0"/>
              <w:ind w:left="459" w:right="96"/>
              <w:jc w:val="right"/>
            </w:pPr>
            <w:r>
              <w:rPr>
                <w:rFonts w:ascii="Arial" w:hAnsi="Arial" w:cs="Arial"/>
                <w:i/>
                <w:iCs/>
                <w:sz w:val="20"/>
                <w:szCs w:val="20"/>
              </w:rPr>
              <w:t>produce market</w:t>
            </w:r>
          </w:p>
        </w:tc>
      </w:tr>
      <w:tr w:rsidR="005C14A4" w:rsidTr="005C14A4">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left="99"/>
            </w:pPr>
            <w:r>
              <w:rPr>
                <w:rFonts w:ascii="Arial" w:hAnsi="Arial" w:cs="Arial"/>
                <w:spacing w:val="-1"/>
                <w:sz w:val="20"/>
                <w:szCs w:val="20"/>
              </w:rPr>
              <w:t>MT</w:t>
            </w:r>
            <w:r w:rsidR="0053736D">
              <w:rPr>
                <w:rFonts w:ascii="Arial" w:hAnsi="Arial" w:cs="Arial"/>
                <w:spacing w:val="-1"/>
                <w:sz w:val="20"/>
                <w:szCs w:val="20"/>
              </w:rPr>
              <w:t>5</w:t>
            </w:r>
          </w:p>
        </w:tc>
        <w:tc>
          <w:tcPr>
            <w:tcW w:w="2694"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left="459" w:right="96"/>
              <w:jc w:val="right"/>
            </w:pPr>
            <w:r>
              <w:rPr>
                <w:rFonts w:ascii="Arial" w:hAnsi="Arial" w:cs="Arial"/>
                <w:i/>
                <w:iCs/>
                <w:sz w:val="20"/>
                <w:szCs w:val="20"/>
              </w:rPr>
              <w:t>produce market</w:t>
            </w:r>
          </w:p>
        </w:tc>
      </w:tr>
      <w:tr w:rsidR="005C14A4" w:rsidTr="005C14A4">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spacing w:before="19"/>
              <w:ind w:left="99"/>
            </w:pPr>
            <w:r>
              <w:rPr>
                <w:rFonts w:ascii="Arial" w:hAnsi="Arial" w:cs="Arial"/>
                <w:spacing w:val="-1"/>
                <w:sz w:val="20"/>
                <w:szCs w:val="20"/>
              </w:rPr>
              <w:t>MT</w:t>
            </w:r>
            <w:r w:rsidR="0053736D">
              <w:rPr>
                <w:rFonts w:ascii="Arial" w:hAnsi="Arial" w:cs="Arial"/>
                <w:spacing w:val="-1"/>
                <w:sz w:val="20"/>
                <w:szCs w:val="20"/>
              </w:rPr>
              <w:t>6</w:t>
            </w:r>
          </w:p>
        </w:tc>
        <w:tc>
          <w:tcPr>
            <w:tcW w:w="2694"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spacing w:line="226" w:lineRule="exact"/>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5C14A4" w:rsidRDefault="005C14A4" w:rsidP="005C14A4">
            <w:pPr>
              <w:pStyle w:val="TableParagraph"/>
              <w:kinsoku w:val="0"/>
              <w:overflowPunct w:val="0"/>
              <w:ind w:left="459" w:right="96"/>
              <w:jc w:val="right"/>
            </w:pPr>
            <w:r w:rsidRPr="005A709B">
              <w:rPr>
                <w:rFonts w:ascii="Arial" w:hAnsi="Arial" w:cs="Arial"/>
                <w:i/>
                <w:iCs/>
                <w:sz w:val="20"/>
                <w:szCs w:val="20"/>
              </w:rPr>
              <w:t>mining</w:t>
            </w:r>
            <w:r>
              <w:rPr>
                <w:rFonts w:ascii="Arial" w:hAnsi="Arial" w:cs="Arial"/>
                <w:i/>
                <w:iCs/>
                <w:spacing w:val="-1"/>
                <w:sz w:val="20"/>
                <w:szCs w:val="20"/>
              </w:rPr>
              <w:t xml:space="preserve"> </w:t>
            </w:r>
            <w:r>
              <w:rPr>
                <w:rFonts w:ascii="Arial" w:hAnsi="Arial" w:cs="Arial"/>
                <w:i/>
                <w:iCs/>
                <w:sz w:val="20"/>
                <w:szCs w:val="20"/>
              </w:rPr>
              <w:t>indus</w:t>
            </w:r>
            <w:r>
              <w:rPr>
                <w:rFonts w:ascii="Arial" w:hAnsi="Arial" w:cs="Arial"/>
                <w:i/>
                <w:iCs/>
                <w:spacing w:val="-2"/>
                <w:sz w:val="20"/>
                <w:szCs w:val="20"/>
              </w:rPr>
              <w:t>t</w:t>
            </w:r>
            <w:r>
              <w:rPr>
                <w:rFonts w:ascii="Arial" w:hAnsi="Arial" w:cs="Arial"/>
                <w:i/>
                <w:iCs/>
                <w:sz w:val="20"/>
                <w:szCs w:val="20"/>
              </w:rPr>
              <w:t>ry</w:t>
            </w:r>
          </w:p>
        </w:tc>
      </w:tr>
    </w:tbl>
    <w:p w:rsidR="005C14A4" w:rsidRPr="00E6208C" w:rsidRDefault="005C14A4" w:rsidP="005C14A4">
      <w:pPr>
        <w:pStyle w:val="BodyText"/>
        <w:rPr>
          <w:sz w:val="8"/>
          <w:szCs w:val="8"/>
        </w:rPr>
      </w:pPr>
    </w:p>
    <w:p w:rsidR="005C14A4" w:rsidRPr="00E6208C" w:rsidRDefault="005C14A4" w:rsidP="005C14A4">
      <w:pPr>
        <w:pStyle w:val="BodyText"/>
        <w:rPr>
          <w:sz w:val="8"/>
          <w:szCs w:val="8"/>
        </w:rPr>
        <w:sectPr w:rsidR="005C14A4" w:rsidRPr="00E6208C" w:rsidSect="005C14A4">
          <w:headerReference w:type="default" r:id="rId27"/>
          <w:footerReference w:type="default" r:id="rId28"/>
          <w:headerReference w:type="first" r:id="rId29"/>
          <w:footerReference w:type="first" r:id="rId30"/>
          <w:pgSz w:w="11906" w:h="16838"/>
          <w:pgMar w:top="1440" w:right="1418" w:bottom="1440" w:left="1418" w:header="709" w:footer="561" w:gutter="0"/>
          <w:pgNumType w:start="1"/>
          <w:cols w:space="708"/>
          <w:titlePg/>
          <w:docGrid w:linePitch="360"/>
        </w:sectPr>
      </w:pPr>
    </w:p>
    <w:p w:rsidR="005C14A4" w:rsidRPr="00F82C1F" w:rsidRDefault="005C14A4" w:rsidP="005C14A4">
      <w:pPr>
        <w:pStyle w:val="partsubheading"/>
      </w:pPr>
      <w:bookmarkStart w:id="29" w:name="_Toc343525646"/>
      <w:r w:rsidRPr="00F82C1F">
        <w:t xml:space="preserve">RC1 – </w:t>
      </w:r>
      <w:r>
        <w:t xml:space="preserve">Pialligo </w:t>
      </w:r>
      <w:bookmarkEnd w:id="29"/>
      <w:r>
        <w:t>Agricultural Area</w:t>
      </w:r>
    </w:p>
    <w:p w:rsidR="005C14A4" w:rsidRDefault="005C14A4" w:rsidP="005C14A4">
      <w:pPr>
        <w:pStyle w:val="bodyText0"/>
      </w:pPr>
      <w:r>
        <w:t>This part applies to blocks and parcels identified in area RC1 shown on the Pialligo</w:t>
      </w:r>
      <w:r w:rsidRPr="00AA08B9">
        <w:rPr>
          <w:color w:val="FF0000"/>
        </w:rPr>
        <w:t xml:space="preserve"> </w:t>
      </w:r>
      <w:r>
        <w:t>Precinct Map.</w:t>
      </w:r>
    </w:p>
    <w:p w:rsidR="005C14A4" w:rsidRPr="000C3146" w:rsidRDefault="005C14A4" w:rsidP="005C14A4">
      <w:pPr>
        <w:pStyle w:val="bodyText0"/>
        <w:spacing w:after="120" w:line="240" w:lineRule="auto"/>
        <w:rPr>
          <w:b/>
          <w:sz w:val="22"/>
          <w:szCs w:val="22"/>
        </w:rPr>
      </w:pPr>
      <w:r w:rsidRPr="000C3146">
        <w:rPr>
          <w:b/>
          <w:sz w:val="22"/>
          <w:szCs w:val="22"/>
        </w:rPr>
        <w:t>Desired character</w:t>
      </w:r>
    </w:p>
    <w:p w:rsidR="005C14A4" w:rsidRPr="000C3146" w:rsidRDefault="005C14A4" w:rsidP="005C14A4">
      <w:pPr>
        <w:rPr>
          <w:sz w:val="22"/>
          <w:szCs w:val="22"/>
        </w:rPr>
      </w:pPr>
      <w:r w:rsidRPr="000C3146">
        <w:rPr>
          <w:sz w:val="22"/>
          <w:szCs w:val="22"/>
        </w:rPr>
        <w:t xml:space="preserve">The character of Pialligo consists of a rural landscape with nurseries and </w:t>
      </w:r>
      <w:r w:rsidRPr="000C3146">
        <w:rPr>
          <w:rFonts w:ascii="Calibri-Italic" w:hAnsi="Calibri-Italic" w:cs="Calibri-Italic"/>
          <w:iCs/>
          <w:sz w:val="22"/>
          <w:szCs w:val="22"/>
        </w:rPr>
        <w:t>small scale shops, craft stores, restaurants and cafes sited close to Beltana Road</w:t>
      </w:r>
      <w:r w:rsidRPr="000C3146">
        <w:rPr>
          <w:sz w:val="22"/>
          <w:szCs w:val="22"/>
        </w:rPr>
        <w:t xml:space="preserve">. The majority of land in Pialligo away from Beltana Road will have a strong agricultural and landscape character with </w:t>
      </w:r>
      <w:r>
        <w:rPr>
          <w:sz w:val="22"/>
          <w:szCs w:val="22"/>
        </w:rPr>
        <w:t>low scale</w:t>
      </w:r>
      <w:r w:rsidRPr="000C3146">
        <w:rPr>
          <w:sz w:val="22"/>
          <w:szCs w:val="22"/>
        </w:rPr>
        <w:t xml:space="preserve"> built form sympathetic to the environment, visually and physically separated by distance and landscaping between buildings.</w:t>
      </w:r>
    </w:p>
    <w:p w:rsidR="005C14A4" w:rsidRPr="00FB4FF8" w:rsidRDefault="005C14A4" w:rsidP="005C14A4">
      <w:pPr>
        <w:spacing w:line="288" w:lineRule="auto"/>
      </w:pPr>
    </w:p>
    <w:p w:rsidR="005C14A4" w:rsidRDefault="005C14A4" w:rsidP="005C14A4">
      <w:pPr>
        <w:pStyle w:val="elementHeading"/>
        <w:keepNext/>
        <w:numPr>
          <w:ilvl w:val="0"/>
          <w:numId w:val="29"/>
        </w:numPr>
      </w:pPr>
      <w:bookmarkStart w:id="30" w:name="_Toc343525647"/>
      <w:r w:rsidRPr="00D90905">
        <w:t>Use</w:t>
      </w:r>
      <w:bookmarkEnd w:id="3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C14A4" w:rsidRPr="00232A38" w:rsidTr="005C14A4">
        <w:trPr>
          <w:tblHeader/>
        </w:trPr>
        <w:tc>
          <w:tcPr>
            <w:tcW w:w="2539" w:type="pct"/>
            <w:shd w:val="clear" w:color="auto" w:fill="CCCCCC"/>
          </w:tcPr>
          <w:p w:rsidR="005C14A4" w:rsidRPr="00232A38" w:rsidRDefault="005C14A4" w:rsidP="005C14A4">
            <w:pPr>
              <w:pStyle w:val="codeHeading"/>
              <w:keepNext/>
            </w:pPr>
            <w:r w:rsidRPr="00232A38">
              <w:t>Rules</w:t>
            </w:r>
          </w:p>
        </w:tc>
        <w:tc>
          <w:tcPr>
            <w:tcW w:w="2461" w:type="pct"/>
            <w:shd w:val="clear" w:color="auto" w:fill="CCCCCC"/>
          </w:tcPr>
          <w:p w:rsidR="005C14A4" w:rsidRPr="00232A38" w:rsidRDefault="005C14A4" w:rsidP="005C14A4">
            <w:pPr>
              <w:pStyle w:val="codeHeading"/>
            </w:pPr>
            <w:r w:rsidRPr="00232A38">
              <w:t>Criteria</w:t>
            </w:r>
          </w:p>
        </w:tc>
      </w:tr>
      <w:tr w:rsidR="005C14A4" w:rsidRPr="00B97039" w:rsidTr="005C14A4">
        <w:tc>
          <w:tcPr>
            <w:tcW w:w="5000" w:type="pct"/>
            <w:gridSpan w:val="2"/>
            <w:shd w:val="clear" w:color="auto" w:fill="E6E6E6"/>
          </w:tcPr>
          <w:p w:rsidR="005C14A4" w:rsidRPr="00B97039" w:rsidDel="00612863" w:rsidRDefault="005C14A4" w:rsidP="005C14A4">
            <w:pPr>
              <w:pStyle w:val="CodeItem"/>
              <w:keepNext/>
              <w:numPr>
                <w:ilvl w:val="1"/>
                <w:numId w:val="29"/>
              </w:numPr>
            </w:pPr>
            <w:r>
              <w:t>Area A and B</w:t>
            </w:r>
          </w:p>
        </w:tc>
      </w:tr>
      <w:tr w:rsidR="005C14A4" w:rsidRPr="00D03F6E" w:rsidTr="005C14A4">
        <w:tc>
          <w:tcPr>
            <w:tcW w:w="2539" w:type="pct"/>
          </w:tcPr>
          <w:p w:rsidR="005C14A4" w:rsidRPr="00D03F6E" w:rsidRDefault="005C14A4" w:rsidP="005C14A4">
            <w:pPr>
              <w:pStyle w:val="RuleList"/>
              <w:numPr>
                <w:ilvl w:val="0"/>
                <w:numId w:val="19"/>
              </w:numPr>
              <w:ind w:left="0"/>
            </w:pPr>
          </w:p>
          <w:p w:rsidR="005C14A4" w:rsidRDefault="005C14A4" w:rsidP="005C14A4">
            <w:pPr>
              <w:pStyle w:val="RuleList"/>
              <w:numPr>
                <w:ilvl w:val="1"/>
                <w:numId w:val="19"/>
              </w:numPr>
              <w:ind w:left="0"/>
            </w:pPr>
            <w:r>
              <w:t>Area ‘A’, shown in figure 1, is defined as leased land located within 60 metres of the Beltana Road reservation; except where the following applies:</w:t>
            </w:r>
          </w:p>
          <w:p w:rsidR="005C14A4" w:rsidRDefault="005C14A4" w:rsidP="005C14A4">
            <w:pPr>
              <w:pStyle w:val="RuleList"/>
              <w:numPr>
                <w:ilvl w:val="2"/>
                <w:numId w:val="19"/>
              </w:numPr>
            </w:pPr>
            <w:r>
              <w:t>for block 15 section 2, area ‘A’ is not less than 60m and not more than 120m from Beltana Road</w:t>
            </w:r>
          </w:p>
          <w:p w:rsidR="005C14A4" w:rsidRPr="00D03F6E" w:rsidRDefault="005C14A4" w:rsidP="00575696">
            <w:pPr>
              <w:pStyle w:val="RuleList"/>
              <w:numPr>
                <w:ilvl w:val="1"/>
                <w:numId w:val="19"/>
              </w:numPr>
              <w:ind w:left="0"/>
            </w:pPr>
            <w:r>
              <w:t xml:space="preserve">Area ‘B’, shown in figure 1, is identified as </w:t>
            </w:r>
            <w:r w:rsidR="00575696">
              <w:t xml:space="preserve">the remaining leased </w:t>
            </w:r>
            <w:r>
              <w:t xml:space="preserve">land </w:t>
            </w:r>
            <w:r w:rsidR="00575696">
              <w:t xml:space="preserve">excluding </w:t>
            </w:r>
            <w:r>
              <w:t xml:space="preserve">area ‘A’, and </w:t>
            </w:r>
            <w:r w:rsidR="00575696">
              <w:t xml:space="preserve">excluding </w:t>
            </w:r>
            <w:r>
              <w:t>the hatched area in figure 1.</w:t>
            </w:r>
          </w:p>
        </w:tc>
        <w:tc>
          <w:tcPr>
            <w:tcW w:w="2461" w:type="pct"/>
          </w:tcPr>
          <w:p w:rsidR="005C14A4" w:rsidRPr="00D03F6E" w:rsidRDefault="005C14A4" w:rsidP="005C14A4">
            <w:pPr>
              <w:pStyle w:val="CritList"/>
              <w:rPr>
                <w:vanish/>
              </w:rPr>
            </w:pPr>
          </w:p>
          <w:p w:rsidR="005C14A4" w:rsidRPr="00D03F6E" w:rsidRDefault="005C14A4" w:rsidP="005C14A4">
            <w:pPr>
              <w:pStyle w:val="CritList"/>
              <w:numPr>
                <w:ilvl w:val="1"/>
                <w:numId w:val="18"/>
              </w:numPr>
            </w:pPr>
          </w:p>
          <w:p w:rsidR="005C14A4" w:rsidRPr="00D03F6E" w:rsidRDefault="005C14A4" w:rsidP="005C14A4">
            <w:pPr>
              <w:pStyle w:val="CritList"/>
              <w:numPr>
                <w:ilvl w:val="1"/>
                <w:numId w:val="18"/>
              </w:numPr>
            </w:pPr>
            <w:r w:rsidRPr="00D03F6E">
              <w:t xml:space="preserve">This is a mandatory requirement.  There is no applicable criterion. </w:t>
            </w:r>
          </w:p>
        </w:tc>
      </w:tr>
      <w:tr w:rsidR="005C14A4" w:rsidRPr="00B97039" w:rsidTr="005C14A4">
        <w:tc>
          <w:tcPr>
            <w:tcW w:w="5000" w:type="pct"/>
            <w:gridSpan w:val="2"/>
            <w:shd w:val="clear" w:color="auto" w:fill="E6E6E6"/>
          </w:tcPr>
          <w:p w:rsidR="005C14A4" w:rsidRPr="00B97039" w:rsidDel="00612863" w:rsidRDefault="005C14A4" w:rsidP="005C14A4">
            <w:pPr>
              <w:pStyle w:val="CodeItem"/>
              <w:keepNext/>
              <w:numPr>
                <w:ilvl w:val="1"/>
                <w:numId w:val="29"/>
              </w:numPr>
            </w:pPr>
            <w:r>
              <w:t>Ancillary</w:t>
            </w:r>
            <w:r w:rsidRPr="00B97039">
              <w:t xml:space="preserve"> </w:t>
            </w:r>
            <w:r>
              <w:t xml:space="preserve">commercial </w:t>
            </w:r>
            <w:r w:rsidRPr="00B97039">
              <w:t>use</w:t>
            </w:r>
            <w:r>
              <w:t>s – floor space limit</w:t>
            </w:r>
          </w:p>
        </w:tc>
      </w:tr>
      <w:tr w:rsidR="005C14A4" w:rsidRPr="00D03F6E" w:rsidTr="005C14A4">
        <w:tc>
          <w:tcPr>
            <w:tcW w:w="2539" w:type="pct"/>
          </w:tcPr>
          <w:p w:rsidR="005C14A4" w:rsidRPr="00D03F6E" w:rsidRDefault="005C14A4" w:rsidP="005C14A4">
            <w:pPr>
              <w:pStyle w:val="RuleList"/>
              <w:numPr>
                <w:ilvl w:val="0"/>
                <w:numId w:val="19"/>
              </w:numPr>
              <w:ind w:left="0"/>
            </w:pPr>
          </w:p>
          <w:p w:rsidR="005C14A4" w:rsidRPr="00D03F6E" w:rsidRDefault="005C14A4" w:rsidP="005C14A4">
            <w:pPr>
              <w:pStyle w:val="RuleList"/>
              <w:numPr>
                <w:ilvl w:val="1"/>
                <w:numId w:val="19"/>
              </w:numPr>
              <w:ind w:left="0"/>
            </w:pPr>
            <w:r w:rsidRPr="00D03F6E">
              <w:t xml:space="preserve">This rule applies to development located within </w:t>
            </w:r>
            <w:r>
              <w:t>area ‘A’ shown in figure 1</w:t>
            </w:r>
            <w:r w:rsidRPr="00D03F6E">
              <w:t>.</w:t>
            </w:r>
          </w:p>
          <w:p w:rsidR="005C14A4" w:rsidRPr="00D03F6E" w:rsidRDefault="005C14A4" w:rsidP="005C14A4">
            <w:pPr>
              <w:pStyle w:val="RuleList"/>
              <w:numPr>
                <w:ilvl w:val="1"/>
                <w:numId w:val="19"/>
              </w:numPr>
              <w:ind w:left="0"/>
            </w:pPr>
            <w:r w:rsidRPr="00D03F6E">
              <w:t xml:space="preserve">The maximum </w:t>
            </w:r>
            <w:r w:rsidRPr="00D03F6E">
              <w:rPr>
                <w:i/>
              </w:rPr>
              <w:t>gross floor area</w:t>
            </w:r>
            <w:r w:rsidRPr="00D03F6E">
              <w:t xml:space="preserve"> for each of the following </w:t>
            </w:r>
            <w:r w:rsidRPr="00D03F6E">
              <w:rPr>
                <w:i/>
              </w:rPr>
              <w:t>ancillary</w:t>
            </w:r>
            <w:r w:rsidRPr="00D03F6E">
              <w:t xml:space="preserve"> uses is:</w:t>
            </w:r>
          </w:p>
          <w:p w:rsidR="005C14A4" w:rsidRPr="00B316E8" w:rsidRDefault="005C14A4" w:rsidP="005C14A4">
            <w:pPr>
              <w:pStyle w:val="RuleList"/>
              <w:numPr>
                <w:ilvl w:val="2"/>
                <w:numId w:val="19"/>
              </w:numPr>
            </w:pPr>
            <w:r w:rsidRPr="00D03F6E">
              <w:rPr>
                <w:i/>
              </w:rPr>
              <w:t xml:space="preserve">craft workshop </w:t>
            </w:r>
            <w:r>
              <w:t>– maximum 200m</w:t>
            </w:r>
            <w:r>
              <w:rPr>
                <w:vertAlign w:val="superscript"/>
              </w:rPr>
              <w:t>2</w:t>
            </w:r>
            <w:r>
              <w:t xml:space="preserve"> </w:t>
            </w:r>
            <w:r w:rsidRPr="00B316E8">
              <w:t>per lease with a maximum 150m</w:t>
            </w:r>
            <w:r w:rsidRPr="00B316E8">
              <w:rPr>
                <w:vertAlign w:val="superscript"/>
              </w:rPr>
              <w:t>2</w:t>
            </w:r>
            <w:r w:rsidRPr="00B316E8">
              <w:t xml:space="preserve"> per </w:t>
            </w:r>
            <w:r>
              <w:t>craft workshop</w:t>
            </w:r>
          </w:p>
          <w:p w:rsidR="005C14A4" w:rsidRPr="00B316E8" w:rsidRDefault="005C14A4" w:rsidP="005C14A4">
            <w:pPr>
              <w:pStyle w:val="RuleList"/>
              <w:numPr>
                <w:ilvl w:val="2"/>
                <w:numId w:val="19"/>
              </w:numPr>
            </w:pPr>
            <w:r w:rsidRPr="00D03F6E">
              <w:rPr>
                <w:i/>
              </w:rPr>
              <w:t>industrial trades</w:t>
            </w:r>
            <w:r w:rsidRPr="00D03F6E">
              <w:t xml:space="preserve"> restricted to workshops as</w:t>
            </w:r>
            <w:r>
              <w:t xml:space="preserve">sociated with </w:t>
            </w:r>
            <w:r w:rsidRPr="00B316E8">
              <w:t>rural activity – maximum 200m</w:t>
            </w:r>
            <w:r w:rsidRPr="00B316E8">
              <w:rPr>
                <w:vertAlign w:val="superscript"/>
              </w:rPr>
              <w:t>2</w:t>
            </w:r>
            <w:r w:rsidRPr="00B316E8">
              <w:t xml:space="preserve"> per lease with a maximum 150m</w:t>
            </w:r>
            <w:r w:rsidRPr="00B316E8">
              <w:rPr>
                <w:vertAlign w:val="superscript"/>
              </w:rPr>
              <w:t>2</w:t>
            </w:r>
            <w:r w:rsidRPr="00B316E8">
              <w:t xml:space="preserve"> per </w:t>
            </w:r>
            <w:r>
              <w:t>industrial trade workshop</w:t>
            </w:r>
          </w:p>
          <w:p w:rsidR="005C14A4" w:rsidRPr="00D03F6E" w:rsidRDefault="005C14A4" w:rsidP="005C14A4">
            <w:pPr>
              <w:pStyle w:val="RuleList"/>
              <w:numPr>
                <w:ilvl w:val="2"/>
                <w:numId w:val="19"/>
              </w:numPr>
            </w:pPr>
            <w:r w:rsidRPr="00D03F6E">
              <w:rPr>
                <w:i/>
              </w:rPr>
              <w:t>produce market</w:t>
            </w:r>
            <w:r>
              <w:t xml:space="preserve"> – maximum 300m</w:t>
            </w:r>
            <w:r>
              <w:rPr>
                <w:vertAlign w:val="superscript"/>
              </w:rPr>
              <w:t>2</w:t>
            </w:r>
            <w:r>
              <w:t xml:space="preserve"> per lease with a maximum 100</w:t>
            </w:r>
            <w:r w:rsidRPr="00D03F6E">
              <w:t>m</w:t>
            </w:r>
            <w:r w:rsidRPr="00D03F6E">
              <w:rPr>
                <w:vertAlign w:val="superscript"/>
              </w:rPr>
              <w:t>2</w:t>
            </w:r>
            <w:r>
              <w:t xml:space="preserve"> per produce market</w:t>
            </w:r>
          </w:p>
          <w:p w:rsidR="005C14A4" w:rsidRPr="00D03F6E" w:rsidRDefault="005C14A4" w:rsidP="005C14A4">
            <w:pPr>
              <w:pStyle w:val="RuleList"/>
              <w:numPr>
                <w:ilvl w:val="2"/>
                <w:numId w:val="19"/>
              </w:numPr>
            </w:pPr>
            <w:r w:rsidRPr="00D03F6E">
              <w:rPr>
                <w:i/>
              </w:rPr>
              <w:t>restaurant</w:t>
            </w:r>
            <w:r w:rsidRPr="00D03F6E">
              <w:t xml:space="preserve"> – </w:t>
            </w:r>
            <w:r>
              <w:t>maximum 250m</w:t>
            </w:r>
            <w:r>
              <w:rPr>
                <w:vertAlign w:val="superscript"/>
              </w:rPr>
              <w:t>2</w:t>
            </w:r>
            <w:r>
              <w:t xml:space="preserve"> per lease with a maximum 150</w:t>
            </w:r>
            <w:r w:rsidRPr="00D03F6E">
              <w:t>m</w:t>
            </w:r>
            <w:r w:rsidRPr="00D03F6E">
              <w:rPr>
                <w:vertAlign w:val="superscript"/>
              </w:rPr>
              <w:t>2</w:t>
            </w:r>
            <w:r>
              <w:t xml:space="preserve"> per restaurant</w:t>
            </w:r>
          </w:p>
          <w:p w:rsidR="005C14A4" w:rsidRPr="00D03F6E" w:rsidRDefault="005C14A4" w:rsidP="005C14A4">
            <w:pPr>
              <w:pStyle w:val="RuleList"/>
              <w:numPr>
                <w:ilvl w:val="2"/>
                <w:numId w:val="19"/>
              </w:numPr>
            </w:pPr>
            <w:r w:rsidRPr="00D03F6E">
              <w:rPr>
                <w:i/>
              </w:rPr>
              <w:t>SHOP</w:t>
            </w:r>
            <w:r w:rsidRPr="00D03F6E">
              <w:t xml:space="preserve"> restricted to an art, craft or sculpture dealer – 100m</w:t>
            </w:r>
            <w:r w:rsidRPr="00D03F6E">
              <w:rPr>
                <w:vertAlign w:val="superscript"/>
              </w:rPr>
              <w:t>2</w:t>
            </w:r>
          </w:p>
        </w:tc>
        <w:tc>
          <w:tcPr>
            <w:tcW w:w="2461" w:type="pct"/>
          </w:tcPr>
          <w:p w:rsidR="005C14A4" w:rsidRPr="00D03F6E" w:rsidRDefault="005C14A4" w:rsidP="005C14A4">
            <w:pPr>
              <w:pStyle w:val="CritList"/>
              <w:rPr>
                <w:vanish/>
              </w:rPr>
            </w:pPr>
          </w:p>
          <w:p w:rsidR="005C14A4" w:rsidRPr="00D03F6E" w:rsidRDefault="005C14A4" w:rsidP="005C14A4">
            <w:pPr>
              <w:pStyle w:val="CritList"/>
              <w:numPr>
                <w:ilvl w:val="1"/>
                <w:numId w:val="18"/>
              </w:numPr>
            </w:pPr>
          </w:p>
          <w:p w:rsidR="005C14A4" w:rsidRPr="00D03F6E" w:rsidRDefault="005C14A4" w:rsidP="005C14A4">
            <w:pPr>
              <w:pStyle w:val="CritList"/>
              <w:numPr>
                <w:ilvl w:val="1"/>
                <w:numId w:val="18"/>
              </w:numPr>
            </w:pPr>
            <w:r w:rsidRPr="00D03F6E">
              <w:t xml:space="preserve">This is a mandatory requirement.  There is no applicable criterion. </w:t>
            </w:r>
          </w:p>
        </w:tc>
      </w:tr>
    </w:tbl>
    <w:p w:rsidR="00E6208C" w:rsidRDefault="00E6208C" w:rsidP="005C14A4">
      <w:pPr>
        <w:sectPr w:rsidR="00E6208C" w:rsidSect="00C70DFE">
          <w:headerReference w:type="default" r:id="rId31"/>
          <w:footerReference w:type="default" r:id="rId32"/>
          <w:pgSz w:w="11906" w:h="16838" w:code="9"/>
          <w:pgMar w:top="1440" w:right="1474" w:bottom="1440" w:left="1797" w:header="709" w:footer="504" w:gutter="0"/>
          <w:pgNumType w:start="3"/>
          <w:cols w:space="708"/>
          <w:docGrid w:linePitch="360"/>
        </w:sect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C14A4" w:rsidRPr="00232A38" w:rsidTr="005C14A4">
        <w:trPr>
          <w:tblHeader/>
        </w:trPr>
        <w:tc>
          <w:tcPr>
            <w:tcW w:w="2539" w:type="pct"/>
            <w:shd w:val="clear" w:color="auto" w:fill="CCCCCC"/>
          </w:tcPr>
          <w:p w:rsidR="005C14A4" w:rsidRPr="00232A38" w:rsidRDefault="005C14A4" w:rsidP="005C14A4">
            <w:pPr>
              <w:pStyle w:val="codeHeading"/>
              <w:keepNext/>
            </w:pPr>
            <w:r w:rsidRPr="00232A38">
              <w:t>Rules</w:t>
            </w:r>
          </w:p>
        </w:tc>
        <w:tc>
          <w:tcPr>
            <w:tcW w:w="2461" w:type="pct"/>
            <w:shd w:val="clear" w:color="auto" w:fill="CCCCCC"/>
          </w:tcPr>
          <w:p w:rsidR="005C14A4" w:rsidRPr="00232A38" w:rsidRDefault="005C14A4" w:rsidP="005C14A4">
            <w:pPr>
              <w:pStyle w:val="codeHeading"/>
            </w:pPr>
            <w:r w:rsidRPr="00232A38">
              <w:t>Criteria</w:t>
            </w:r>
          </w:p>
        </w:tc>
      </w:tr>
      <w:tr w:rsidR="005C14A4" w:rsidRPr="00D03F6E" w:rsidTr="005C14A4">
        <w:tc>
          <w:tcPr>
            <w:tcW w:w="2539" w:type="pct"/>
          </w:tcPr>
          <w:p w:rsidR="005C14A4" w:rsidRPr="00D03F6E" w:rsidRDefault="005C14A4" w:rsidP="005C14A4">
            <w:pPr>
              <w:pStyle w:val="RuleList"/>
              <w:numPr>
                <w:ilvl w:val="0"/>
                <w:numId w:val="19"/>
              </w:numPr>
              <w:ind w:left="0"/>
            </w:pPr>
          </w:p>
          <w:p w:rsidR="005C14A4" w:rsidRDefault="005C14A4" w:rsidP="005C14A4">
            <w:pPr>
              <w:pStyle w:val="RuleList"/>
              <w:numPr>
                <w:ilvl w:val="1"/>
                <w:numId w:val="19"/>
              </w:numPr>
              <w:ind w:left="0"/>
            </w:pPr>
            <w:r w:rsidRPr="00D03F6E">
              <w:t>T</w:t>
            </w:r>
            <w:r>
              <w:t>his rule applies to development:</w:t>
            </w:r>
          </w:p>
          <w:p w:rsidR="005C14A4" w:rsidRDefault="005C14A4" w:rsidP="005C14A4">
            <w:pPr>
              <w:pStyle w:val="RuleList"/>
              <w:numPr>
                <w:ilvl w:val="2"/>
                <w:numId w:val="19"/>
              </w:numPr>
            </w:pPr>
            <w:r>
              <w:t>on blocks with a leased area of 100,000m</w:t>
            </w:r>
            <w:r>
              <w:rPr>
                <w:vertAlign w:val="superscript"/>
              </w:rPr>
              <w:t>2</w:t>
            </w:r>
            <w:r>
              <w:t xml:space="preserve"> or less; and</w:t>
            </w:r>
          </w:p>
          <w:p w:rsidR="005C14A4" w:rsidRPr="00D03F6E" w:rsidRDefault="005C14A4" w:rsidP="005C14A4">
            <w:pPr>
              <w:pStyle w:val="RuleList"/>
              <w:numPr>
                <w:ilvl w:val="2"/>
                <w:numId w:val="19"/>
              </w:numPr>
            </w:pPr>
            <w:r w:rsidRPr="00D03F6E">
              <w:t xml:space="preserve">located </w:t>
            </w:r>
            <w:r>
              <w:t>within area ‘B’ shown in figure 1</w:t>
            </w:r>
            <w:r w:rsidRPr="00D03F6E">
              <w:t>.</w:t>
            </w:r>
          </w:p>
          <w:p w:rsidR="005C14A4" w:rsidRPr="00D03F6E" w:rsidRDefault="005C14A4" w:rsidP="005C14A4">
            <w:pPr>
              <w:pStyle w:val="RuleList"/>
              <w:numPr>
                <w:ilvl w:val="1"/>
                <w:numId w:val="19"/>
              </w:numPr>
              <w:ind w:left="0"/>
            </w:pPr>
            <w:r w:rsidRPr="00D03F6E">
              <w:t xml:space="preserve">The maximum </w:t>
            </w:r>
            <w:r w:rsidRPr="00D03F6E">
              <w:rPr>
                <w:i/>
              </w:rPr>
              <w:t>gross floor area</w:t>
            </w:r>
            <w:r w:rsidRPr="00D03F6E">
              <w:t xml:space="preserve"> for each of the following </w:t>
            </w:r>
            <w:r w:rsidRPr="00D03F6E">
              <w:rPr>
                <w:i/>
              </w:rPr>
              <w:t>ancillary</w:t>
            </w:r>
            <w:r w:rsidRPr="00D03F6E">
              <w:t xml:space="preserve"> uses is:</w:t>
            </w:r>
          </w:p>
          <w:p w:rsidR="005C14A4" w:rsidRPr="00D03F6E" w:rsidRDefault="005C14A4" w:rsidP="005C14A4">
            <w:pPr>
              <w:pStyle w:val="RuleList"/>
              <w:numPr>
                <w:ilvl w:val="3"/>
                <w:numId w:val="19"/>
              </w:numPr>
              <w:tabs>
                <w:tab w:val="clear" w:pos="907"/>
              </w:tabs>
              <w:ind w:left="459"/>
            </w:pPr>
            <w:r>
              <w:rPr>
                <w:i/>
              </w:rPr>
              <w:t xml:space="preserve"> </w:t>
            </w:r>
            <w:r w:rsidRPr="00D03F6E">
              <w:rPr>
                <w:i/>
              </w:rPr>
              <w:t xml:space="preserve">craft workshop </w:t>
            </w:r>
            <w:r>
              <w:t>– 10</w:t>
            </w:r>
            <w:r w:rsidRPr="00D03F6E">
              <w:t>0m</w:t>
            </w:r>
            <w:r w:rsidRPr="00D03F6E">
              <w:rPr>
                <w:vertAlign w:val="superscript"/>
              </w:rPr>
              <w:t>2</w:t>
            </w:r>
          </w:p>
          <w:p w:rsidR="005C14A4" w:rsidRPr="00D03F6E" w:rsidRDefault="005C14A4" w:rsidP="005C14A4">
            <w:pPr>
              <w:pStyle w:val="RuleList"/>
              <w:numPr>
                <w:ilvl w:val="3"/>
                <w:numId w:val="19"/>
              </w:numPr>
              <w:tabs>
                <w:tab w:val="clear" w:pos="907"/>
              </w:tabs>
              <w:ind w:left="459"/>
            </w:pPr>
            <w:r w:rsidRPr="00D03F6E">
              <w:rPr>
                <w:i/>
              </w:rPr>
              <w:t>industrial trades</w:t>
            </w:r>
            <w:r w:rsidRPr="00D03F6E">
              <w:t xml:space="preserve"> restricted to workshops associated with rural activity – 100m</w:t>
            </w:r>
            <w:r w:rsidRPr="00D03F6E">
              <w:rPr>
                <w:vertAlign w:val="superscript"/>
              </w:rPr>
              <w:t>2</w:t>
            </w:r>
          </w:p>
          <w:p w:rsidR="005C14A4" w:rsidRPr="00D03F6E" w:rsidRDefault="005C14A4" w:rsidP="005C14A4">
            <w:pPr>
              <w:pStyle w:val="RuleList"/>
              <w:numPr>
                <w:ilvl w:val="3"/>
                <w:numId w:val="19"/>
              </w:numPr>
              <w:tabs>
                <w:tab w:val="clear" w:pos="907"/>
              </w:tabs>
              <w:ind w:left="459"/>
            </w:pPr>
            <w:r w:rsidRPr="00D03F6E">
              <w:rPr>
                <w:i/>
              </w:rPr>
              <w:t>produce market</w:t>
            </w:r>
            <w:r>
              <w:t xml:space="preserve"> – 15</w:t>
            </w:r>
            <w:r w:rsidRPr="00D03F6E">
              <w:t>0m</w:t>
            </w:r>
            <w:r w:rsidRPr="00D03F6E">
              <w:rPr>
                <w:vertAlign w:val="superscript"/>
              </w:rPr>
              <w:t>2</w:t>
            </w:r>
          </w:p>
          <w:p w:rsidR="005C14A4" w:rsidRPr="00C73165" w:rsidRDefault="005C14A4" w:rsidP="005C14A4">
            <w:pPr>
              <w:pStyle w:val="RuleList"/>
              <w:numPr>
                <w:ilvl w:val="3"/>
                <w:numId w:val="19"/>
              </w:numPr>
              <w:tabs>
                <w:tab w:val="clear" w:pos="907"/>
              </w:tabs>
              <w:ind w:left="459"/>
            </w:pPr>
            <w:r w:rsidRPr="00D03F6E">
              <w:rPr>
                <w:i/>
              </w:rPr>
              <w:t>restaurant</w:t>
            </w:r>
            <w:r w:rsidRPr="00D03F6E">
              <w:t xml:space="preserve"> – </w:t>
            </w:r>
            <w:r>
              <w:t>10</w:t>
            </w:r>
            <w:r w:rsidRPr="00D03F6E">
              <w:t>0m</w:t>
            </w:r>
            <w:r w:rsidRPr="00D03F6E">
              <w:rPr>
                <w:vertAlign w:val="superscript"/>
              </w:rPr>
              <w:t>2</w:t>
            </w:r>
          </w:p>
          <w:p w:rsidR="005C14A4" w:rsidRPr="00D03F6E" w:rsidRDefault="005C14A4" w:rsidP="005C14A4">
            <w:pPr>
              <w:pStyle w:val="RuleList"/>
              <w:numPr>
                <w:ilvl w:val="3"/>
                <w:numId w:val="19"/>
              </w:numPr>
              <w:tabs>
                <w:tab w:val="clear" w:pos="907"/>
              </w:tabs>
              <w:ind w:left="459"/>
            </w:pPr>
            <w:r w:rsidRPr="00D03F6E">
              <w:rPr>
                <w:i/>
              </w:rPr>
              <w:t>SHOP</w:t>
            </w:r>
            <w:r w:rsidRPr="00D03F6E">
              <w:t xml:space="preserve"> restricted to an art, craft or sculpture dealer – 50m</w:t>
            </w:r>
            <w:r w:rsidRPr="00D03F6E">
              <w:rPr>
                <w:vertAlign w:val="superscript"/>
              </w:rPr>
              <w:t>2</w:t>
            </w:r>
          </w:p>
        </w:tc>
        <w:tc>
          <w:tcPr>
            <w:tcW w:w="2461" w:type="pct"/>
          </w:tcPr>
          <w:p w:rsidR="005C14A4" w:rsidRPr="00CF1616" w:rsidRDefault="005C14A4" w:rsidP="005C14A4">
            <w:pPr>
              <w:pStyle w:val="CritList"/>
              <w:rPr>
                <w:vanish/>
              </w:rPr>
            </w:pPr>
          </w:p>
          <w:p w:rsidR="005C14A4" w:rsidRPr="00D03F6E" w:rsidRDefault="005C14A4" w:rsidP="005C14A4">
            <w:pPr>
              <w:pStyle w:val="CritList"/>
              <w:numPr>
                <w:ilvl w:val="1"/>
                <w:numId w:val="18"/>
              </w:numPr>
            </w:pPr>
          </w:p>
          <w:p w:rsidR="005C14A4" w:rsidRPr="00D03F6E" w:rsidRDefault="005C14A4" w:rsidP="005C14A4">
            <w:pPr>
              <w:pStyle w:val="CritList"/>
              <w:numPr>
                <w:ilvl w:val="1"/>
                <w:numId w:val="18"/>
              </w:numPr>
            </w:pPr>
            <w:r w:rsidRPr="00D03F6E">
              <w:t xml:space="preserve">This is a mandatory requirement.  There is no applicable criterion. </w:t>
            </w:r>
          </w:p>
        </w:tc>
      </w:tr>
      <w:tr w:rsidR="005C14A4" w:rsidRPr="00D03F6E" w:rsidTr="005C14A4">
        <w:tc>
          <w:tcPr>
            <w:tcW w:w="2539" w:type="pct"/>
          </w:tcPr>
          <w:p w:rsidR="005C14A4" w:rsidRPr="00D03F6E" w:rsidRDefault="005C14A4" w:rsidP="005C14A4">
            <w:pPr>
              <w:pStyle w:val="RuleList"/>
              <w:numPr>
                <w:ilvl w:val="0"/>
                <w:numId w:val="19"/>
              </w:numPr>
              <w:ind w:left="0"/>
            </w:pPr>
          </w:p>
          <w:p w:rsidR="005C14A4" w:rsidRDefault="005C14A4" w:rsidP="005C14A4">
            <w:pPr>
              <w:pStyle w:val="RuleList"/>
              <w:numPr>
                <w:ilvl w:val="1"/>
                <w:numId w:val="19"/>
              </w:numPr>
              <w:ind w:left="0"/>
            </w:pPr>
            <w:r w:rsidRPr="00D03F6E">
              <w:t>This rule applies to development</w:t>
            </w:r>
            <w:r>
              <w:t>:</w:t>
            </w:r>
          </w:p>
          <w:p w:rsidR="005C14A4" w:rsidRDefault="005C14A4" w:rsidP="005C14A4">
            <w:pPr>
              <w:pStyle w:val="RuleList"/>
              <w:numPr>
                <w:ilvl w:val="2"/>
                <w:numId w:val="19"/>
              </w:numPr>
            </w:pPr>
            <w:r>
              <w:t>on blocks with a leased area of more than 100,000m</w:t>
            </w:r>
            <w:r>
              <w:rPr>
                <w:vertAlign w:val="superscript"/>
              </w:rPr>
              <w:t>2</w:t>
            </w:r>
            <w:r>
              <w:t>; and</w:t>
            </w:r>
          </w:p>
          <w:p w:rsidR="005C14A4" w:rsidRPr="00D03F6E" w:rsidRDefault="005C14A4" w:rsidP="005C14A4">
            <w:pPr>
              <w:pStyle w:val="RuleList"/>
              <w:numPr>
                <w:ilvl w:val="2"/>
                <w:numId w:val="19"/>
              </w:numPr>
            </w:pPr>
            <w:r w:rsidRPr="00D03F6E">
              <w:t xml:space="preserve">located </w:t>
            </w:r>
            <w:r>
              <w:t>within area ‘B’ shown in figure 1</w:t>
            </w:r>
            <w:r w:rsidRPr="00D03F6E">
              <w:t>.</w:t>
            </w:r>
          </w:p>
          <w:p w:rsidR="005C14A4" w:rsidRPr="00D03F6E" w:rsidRDefault="005C14A4" w:rsidP="005C14A4">
            <w:pPr>
              <w:pStyle w:val="RuleList"/>
              <w:numPr>
                <w:ilvl w:val="1"/>
                <w:numId w:val="19"/>
              </w:numPr>
              <w:ind w:left="0"/>
            </w:pPr>
            <w:r w:rsidRPr="00D03F6E">
              <w:t xml:space="preserve">The maximum </w:t>
            </w:r>
            <w:r w:rsidRPr="00D03F6E">
              <w:rPr>
                <w:i/>
              </w:rPr>
              <w:t>gross floor area</w:t>
            </w:r>
            <w:r w:rsidRPr="00D03F6E">
              <w:t xml:space="preserve"> for each of the following </w:t>
            </w:r>
            <w:r w:rsidRPr="00D03F6E">
              <w:rPr>
                <w:i/>
              </w:rPr>
              <w:t>ancillary</w:t>
            </w:r>
            <w:r w:rsidRPr="00D03F6E">
              <w:t xml:space="preserve"> uses is:</w:t>
            </w:r>
          </w:p>
          <w:p w:rsidR="005C14A4" w:rsidRPr="00D03F6E" w:rsidRDefault="005C14A4" w:rsidP="005C14A4">
            <w:pPr>
              <w:pStyle w:val="RuleList"/>
              <w:numPr>
                <w:ilvl w:val="3"/>
                <w:numId w:val="19"/>
              </w:numPr>
              <w:tabs>
                <w:tab w:val="clear" w:pos="907"/>
              </w:tabs>
              <w:ind w:left="459"/>
            </w:pPr>
            <w:r w:rsidRPr="00D03F6E">
              <w:rPr>
                <w:i/>
              </w:rPr>
              <w:t xml:space="preserve">craft workshop </w:t>
            </w:r>
            <w:r>
              <w:t>– 15</w:t>
            </w:r>
            <w:r w:rsidRPr="00D03F6E">
              <w:t>0m</w:t>
            </w:r>
            <w:r w:rsidRPr="00D03F6E">
              <w:rPr>
                <w:vertAlign w:val="superscript"/>
              </w:rPr>
              <w:t>2</w:t>
            </w:r>
          </w:p>
          <w:p w:rsidR="005C14A4" w:rsidRPr="00D03F6E" w:rsidRDefault="005C14A4" w:rsidP="005C14A4">
            <w:pPr>
              <w:pStyle w:val="RuleList"/>
              <w:numPr>
                <w:ilvl w:val="3"/>
                <w:numId w:val="19"/>
              </w:numPr>
              <w:tabs>
                <w:tab w:val="clear" w:pos="907"/>
              </w:tabs>
              <w:ind w:left="459"/>
            </w:pPr>
            <w:r w:rsidRPr="00D03F6E">
              <w:rPr>
                <w:i/>
              </w:rPr>
              <w:t>industrial trades</w:t>
            </w:r>
            <w:r w:rsidRPr="00D03F6E">
              <w:t xml:space="preserve"> restricted to workshops associated with rural activity – 1</w:t>
            </w:r>
            <w:r>
              <w:t>5</w:t>
            </w:r>
            <w:r w:rsidRPr="00D03F6E">
              <w:t>0m</w:t>
            </w:r>
            <w:r w:rsidRPr="00D03F6E">
              <w:rPr>
                <w:vertAlign w:val="superscript"/>
              </w:rPr>
              <w:t>2</w:t>
            </w:r>
          </w:p>
          <w:p w:rsidR="005C14A4" w:rsidRPr="00D03F6E" w:rsidRDefault="005C14A4" w:rsidP="005C14A4">
            <w:pPr>
              <w:pStyle w:val="RuleList"/>
              <w:numPr>
                <w:ilvl w:val="3"/>
                <w:numId w:val="19"/>
              </w:numPr>
              <w:tabs>
                <w:tab w:val="clear" w:pos="907"/>
              </w:tabs>
              <w:ind w:left="459"/>
            </w:pPr>
            <w:r w:rsidRPr="00D03F6E">
              <w:rPr>
                <w:i/>
              </w:rPr>
              <w:t>produce market</w:t>
            </w:r>
            <w:r>
              <w:t xml:space="preserve"> – 20</w:t>
            </w:r>
            <w:r w:rsidRPr="00D03F6E">
              <w:t>0m</w:t>
            </w:r>
            <w:r w:rsidRPr="00D03F6E">
              <w:rPr>
                <w:vertAlign w:val="superscript"/>
              </w:rPr>
              <w:t>2</w:t>
            </w:r>
          </w:p>
          <w:p w:rsidR="005C14A4" w:rsidRPr="00D03F6E" w:rsidRDefault="005C14A4" w:rsidP="005C14A4">
            <w:pPr>
              <w:pStyle w:val="RuleList"/>
              <w:numPr>
                <w:ilvl w:val="3"/>
                <w:numId w:val="19"/>
              </w:numPr>
              <w:tabs>
                <w:tab w:val="clear" w:pos="907"/>
              </w:tabs>
              <w:ind w:left="459"/>
            </w:pPr>
            <w:r w:rsidRPr="00D03F6E">
              <w:rPr>
                <w:i/>
              </w:rPr>
              <w:t>restaurant</w:t>
            </w:r>
            <w:r w:rsidRPr="00D03F6E">
              <w:t xml:space="preserve"> – </w:t>
            </w:r>
            <w:r>
              <w:t>1</w:t>
            </w:r>
            <w:r w:rsidRPr="00D03F6E">
              <w:t>50m</w:t>
            </w:r>
            <w:r w:rsidRPr="00D03F6E">
              <w:rPr>
                <w:vertAlign w:val="superscript"/>
              </w:rPr>
              <w:t>2</w:t>
            </w:r>
          </w:p>
          <w:p w:rsidR="005C14A4" w:rsidRPr="00D03F6E" w:rsidRDefault="005C14A4" w:rsidP="005C14A4">
            <w:pPr>
              <w:pStyle w:val="RuleList"/>
              <w:numPr>
                <w:ilvl w:val="3"/>
                <w:numId w:val="19"/>
              </w:numPr>
              <w:tabs>
                <w:tab w:val="clear" w:pos="907"/>
              </w:tabs>
              <w:ind w:left="459"/>
            </w:pPr>
            <w:r w:rsidRPr="00D03F6E">
              <w:rPr>
                <w:i/>
              </w:rPr>
              <w:t>SHOP</w:t>
            </w:r>
            <w:r w:rsidRPr="00D03F6E">
              <w:t xml:space="preserve"> restricted to an art, craft or sculpture dealer – 50m</w:t>
            </w:r>
            <w:r w:rsidRPr="00D03F6E">
              <w:rPr>
                <w:vertAlign w:val="superscript"/>
              </w:rPr>
              <w:t>2</w:t>
            </w:r>
            <w:r>
              <w:t xml:space="preserve"> </w:t>
            </w:r>
          </w:p>
        </w:tc>
        <w:tc>
          <w:tcPr>
            <w:tcW w:w="2461" w:type="pct"/>
          </w:tcPr>
          <w:p w:rsidR="005C14A4" w:rsidRPr="00D03F6E" w:rsidRDefault="005C14A4" w:rsidP="005C14A4">
            <w:pPr>
              <w:pStyle w:val="CritList"/>
              <w:rPr>
                <w:vanish/>
              </w:rPr>
            </w:pPr>
          </w:p>
          <w:p w:rsidR="005C14A4" w:rsidRPr="00D03F6E" w:rsidRDefault="005C14A4" w:rsidP="005C14A4">
            <w:pPr>
              <w:pStyle w:val="CritList"/>
              <w:numPr>
                <w:ilvl w:val="1"/>
                <w:numId w:val="18"/>
              </w:numPr>
            </w:pPr>
          </w:p>
          <w:p w:rsidR="005C14A4" w:rsidRPr="00D03F6E" w:rsidRDefault="005C14A4" w:rsidP="005C14A4">
            <w:pPr>
              <w:pStyle w:val="CritList"/>
              <w:numPr>
                <w:ilvl w:val="1"/>
                <w:numId w:val="18"/>
              </w:numPr>
            </w:pPr>
            <w:r w:rsidRPr="00D03F6E">
              <w:t xml:space="preserve">This is a mandatory requirement.  There is no applicable criterion. </w:t>
            </w:r>
          </w:p>
        </w:tc>
      </w:tr>
      <w:tr w:rsidR="005C14A4" w:rsidRPr="00F74BBC" w:rsidTr="005C14A4">
        <w:tblPrEx>
          <w:tblLook w:val="01E0" w:firstRow="1" w:lastRow="1" w:firstColumn="1" w:lastColumn="1" w:noHBand="0" w:noVBand="0"/>
        </w:tblPrEx>
        <w:tc>
          <w:tcPr>
            <w:tcW w:w="2539" w:type="pct"/>
          </w:tcPr>
          <w:p w:rsidR="005C14A4" w:rsidRPr="00741E23" w:rsidRDefault="005C14A4" w:rsidP="005C14A4">
            <w:pPr>
              <w:pStyle w:val="RuleList"/>
              <w:numPr>
                <w:ilvl w:val="0"/>
                <w:numId w:val="19"/>
              </w:numPr>
              <w:ind w:left="0"/>
            </w:pPr>
          </w:p>
          <w:p w:rsidR="005C14A4" w:rsidRDefault="005C14A4" w:rsidP="005C14A4">
            <w:pPr>
              <w:pStyle w:val="RuleList"/>
              <w:ind w:left="0"/>
            </w:pPr>
            <w:r>
              <w:t xml:space="preserve">The total </w:t>
            </w:r>
            <w:r>
              <w:rPr>
                <w:i/>
              </w:rPr>
              <w:t>site coverage</w:t>
            </w:r>
            <w:r>
              <w:t xml:space="preserve"> of all ancillary commercial development in area ‘B’ shown in figure 1 is limited to:</w:t>
            </w:r>
          </w:p>
          <w:p w:rsidR="005C14A4" w:rsidRDefault="005C14A4" w:rsidP="005C14A4">
            <w:pPr>
              <w:pStyle w:val="RuleList"/>
              <w:numPr>
                <w:ilvl w:val="2"/>
                <w:numId w:val="19"/>
              </w:numPr>
            </w:pPr>
            <w:r>
              <w:t xml:space="preserve">8% of the total </w:t>
            </w:r>
            <w:r w:rsidRPr="002A55E1">
              <w:rPr>
                <w:i/>
              </w:rPr>
              <w:t>block</w:t>
            </w:r>
            <w:r>
              <w:t xml:space="preserve"> area for blocks less than 100,000m</w:t>
            </w:r>
            <w:r>
              <w:rPr>
                <w:vertAlign w:val="superscript"/>
              </w:rPr>
              <w:t>2</w:t>
            </w:r>
            <w:r>
              <w:t>,</w:t>
            </w:r>
          </w:p>
          <w:p w:rsidR="005C14A4" w:rsidRDefault="005C14A4" w:rsidP="005C14A4">
            <w:pPr>
              <w:pStyle w:val="RuleList"/>
              <w:numPr>
                <w:ilvl w:val="2"/>
                <w:numId w:val="19"/>
              </w:numPr>
            </w:pPr>
            <w:r>
              <w:t xml:space="preserve">6% of the total </w:t>
            </w:r>
            <w:r w:rsidRPr="002A55E1">
              <w:rPr>
                <w:i/>
              </w:rPr>
              <w:t>block</w:t>
            </w:r>
            <w:r>
              <w:t xml:space="preserve"> area for blocks equal to or greater than 100,000m</w:t>
            </w:r>
            <w:r>
              <w:rPr>
                <w:vertAlign w:val="superscript"/>
              </w:rPr>
              <w:t>2</w:t>
            </w:r>
          </w:p>
          <w:p w:rsidR="005C14A4" w:rsidRPr="0059673F" w:rsidRDefault="005C14A4" w:rsidP="005C14A4">
            <w:pPr>
              <w:pStyle w:val="RuleList"/>
              <w:numPr>
                <w:ilvl w:val="1"/>
                <w:numId w:val="19"/>
              </w:numPr>
              <w:ind w:left="0"/>
            </w:pPr>
            <w:r>
              <w:t xml:space="preserve">For the purposes of this rule, </w:t>
            </w:r>
            <w:r>
              <w:rPr>
                <w:i/>
              </w:rPr>
              <w:t>site coverage</w:t>
            </w:r>
            <w:r>
              <w:t xml:space="preserve"> includes car parking areas.</w:t>
            </w:r>
          </w:p>
        </w:tc>
        <w:tc>
          <w:tcPr>
            <w:tcW w:w="2461" w:type="pct"/>
          </w:tcPr>
          <w:p w:rsidR="005C14A4" w:rsidRPr="00B97039" w:rsidRDefault="005C14A4" w:rsidP="005C14A4">
            <w:pPr>
              <w:pStyle w:val="CritList"/>
              <w:rPr>
                <w:vanish/>
              </w:rPr>
            </w:pPr>
          </w:p>
          <w:p w:rsidR="005C14A4" w:rsidRPr="00EE31DD" w:rsidRDefault="005C14A4" w:rsidP="005C14A4">
            <w:pPr>
              <w:pStyle w:val="CritList"/>
              <w:numPr>
                <w:ilvl w:val="1"/>
                <w:numId w:val="18"/>
              </w:numPr>
            </w:pPr>
          </w:p>
          <w:p w:rsidR="005C14A4" w:rsidRPr="00EE31DD" w:rsidRDefault="005C14A4" w:rsidP="005C14A4">
            <w:pPr>
              <w:pStyle w:val="CritList"/>
              <w:numPr>
                <w:ilvl w:val="1"/>
                <w:numId w:val="18"/>
              </w:numPr>
            </w:pPr>
            <w:r w:rsidRPr="00EE31DD">
              <w:t xml:space="preserve">This is a mandatory requirement.  There is no applicable criterion. </w:t>
            </w:r>
          </w:p>
        </w:tc>
      </w:tr>
    </w:tbl>
    <w:p w:rsidR="005C14A4" w:rsidRDefault="005C14A4" w:rsidP="005C14A4"/>
    <w:p w:rsidR="005C14A4" w:rsidRDefault="005C14A4" w:rsidP="005C14A4"/>
    <w:p w:rsidR="005C14A4" w:rsidRDefault="00066055" w:rsidP="005C14A4">
      <w:r w:rsidRPr="00400ECC">
        <w:rPr>
          <w:noProof/>
          <w:lang w:eastAsia="en-AU"/>
        </w:rPr>
        <w:drawing>
          <wp:inline distT="0" distB="0" distL="0" distR="0">
            <wp:extent cx="5181600" cy="6524625"/>
            <wp:effectExtent l="0" t="0" r="0" b="0"/>
            <wp:docPr id="5" name="Picture 2" descr="C:\Temp\work files\DV321 Pialligo\map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work files\DV321 Pialligo\maps\Figure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6524625"/>
                    </a:xfrm>
                    <a:prstGeom prst="rect">
                      <a:avLst/>
                    </a:prstGeom>
                    <a:noFill/>
                    <a:ln>
                      <a:noFill/>
                    </a:ln>
                  </pic:spPr>
                </pic:pic>
              </a:graphicData>
            </a:graphic>
          </wp:inline>
        </w:drawing>
      </w:r>
    </w:p>
    <w:p w:rsidR="005C14A4" w:rsidRDefault="005C14A4" w:rsidP="005C14A4">
      <w:pPr>
        <w:pStyle w:val="Figuretitle"/>
      </w:pPr>
    </w:p>
    <w:p w:rsidR="005C14A4" w:rsidRPr="00B42051" w:rsidRDefault="005C14A4" w:rsidP="005C14A4">
      <w:pPr>
        <w:pStyle w:val="Figuretitle"/>
      </w:pPr>
      <w:r w:rsidRPr="00B42051">
        <w:t>Figure 1</w:t>
      </w:r>
      <w:r>
        <w:tab/>
        <w:t>Pialligo agricultural area</w:t>
      </w:r>
    </w:p>
    <w:p w:rsidR="005C14A4" w:rsidRDefault="005C14A4" w:rsidP="005C14A4">
      <w:pPr>
        <w:spacing w:after="200" w:line="276" w:lineRule="auto"/>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C14A4" w:rsidRPr="00232A38" w:rsidTr="005C14A4">
        <w:trPr>
          <w:tblHeader/>
        </w:trPr>
        <w:tc>
          <w:tcPr>
            <w:tcW w:w="2539" w:type="pct"/>
            <w:shd w:val="clear" w:color="auto" w:fill="CCCCCC"/>
          </w:tcPr>
          <w:p w:rsidR="005C14A4" w:rsidRPr="00232A38" w:rsidRDefault="005C14A4" w:rsidP="005C14A4">
            <w:pPr>
              <w:pStyle w:val="codeHeading"/>
              <w:keepNext/>
            </w:pPr>
            <w:r w:rsidRPr="00232A38">
              <w:t>Rules</w:t>
            </w:r>
          </w:p>
        </w:tc>
        <w:tc>
          <w:tcPr>
            <w:tcW w:w="2461" w:type="pct"/>
            <w:shd w:val="clear" w:color="auto" w:fill="CCCCCC"/>
          </w:tcPr>
          <w:p w:rsidR="005C14A4" w:rsidRPr="00232A38" w:rsidRDefault="005C14A4" w:rsidP="005C14A4">
            <w:pPr>
              <w:pStyle w:val="codeHeading"/>
            </w:pPr>
            <w:r w:rsidRPr="00232A38">
              <w:t>Criteria</w:t>
            </w:r>
          </w:p>
        </w:tc>
      </w:tr>
      <w:tr w:rsidR="005C14A4" w:rsidRPr="00B97039" w:rsidTr="005C14A4">
        <w:tc>
          <w:tcPr>
            <w:tcW w:w="5000" w:type="pct"/>
            <w:gridSpan w:val="2"/>
            <w:shd w:val="clear" w:color="auto" w:fill="E6E6E6"/>
          </w:tcPr>
          <w:p w:rsidR="005C14A4" w:rsidRPr="00B97039" w:rsidDel="00612863" w:rsidRDefault="005C14A4" w:rsidP="005C14A4">
            <w:pPr>
              <w:pStyle w:val="CodeItem"/>
              <w:keepNext/>
              <w:numPr>
                <w:ilvl w:val="1"/>
                <w:numId w:val="29"/>
              </w:numPr>
            </w:pPr>
            <w:bookmarkStart w:id="31" w:name="_Toc347323022"/>
            <w:r>
              <w:t>R</w:t>
            </w:r>
            <w:r w:rsidRPr="00B97039">
              <w:t>esidential use</w:t>
            </w:r>
            <w:bookmarkEnd w:id="31"/>
          </w:p>
        </w:tc>
      </w:tr>
      <w:tr w:rsidR="005C14A4" w:rsidRPr="007D0D36" w:rsidTr="005C14A4">
        <w:tc>
          <w:tcPr>
            <w:tcW w:w="2539" w:type="pct"/>
          </w:tcPr>
          <w:p w:rsidR="005C14A4" w:rsidRPr="007D0D36" w:rsidRDefault="005C14A4" w:rsidP="005C14A4">
            <w:pPr>
              <w:pStyle w:val="RuleList"/>
              <w:keepNext/>
              <w:numPr>
                <w:ilvl w:val="0"/>
                <w:numId w:val="19"/>
              </w:numPr>
              <w:ind w:left="0"/>
            </w:pPr>
          </w:p>
          <w:p w:rsidR="005C14A4" w:rsidRDefault="005C14A4" w:rsidP="005C14A4">
            <w:pPr>
              <w:pStyle w:val="RuleList"/>
              <w:keepNext/>
              <w:numPr>
                <w:ilvl w:val="1"/>
                <w:numId w:val="19"/>
              </w:numPr>
              <w:ind w:left="0"/>
            </w:pPr>
            <w:r w:rsidRPr="007D0D36">
              <w:t xml:space="preserve">This rule applies to </w:t>
            </w:r>
            <w:r w:rsidRPr="00FC51E0">
              <w:rPr>
                <w:i/>
              </w:rPr>
              <w:t>blocks</w:t>
            </w:r>
            <w:r w:rsidRPr="007D0D36">
              <w:t xml:space="preserve"> with a leased area of 100,000m</w:t>
            </w:r>
            <w:r w:rsidRPr="007D0D36">
              <w:rPr>
                <w:vertAlign w:val="superscript"/>
              </w:rPr>
              <w:t>2</w:t>
            </w:r>
            <w:r w:rsidRPr="007D0D36">
              <w:t xml:space="preserve"> or less.</w:t>
            </w:r>
          </w:p>
          <w:p w:rsidR="005C14A4" w:rsidRPr="007D0D36" w:rsidRDefault="005C14A4" w:rsidP="005C14A4">
            <w:pPr>
              <w:pStyle w:val="RuleList"/>
              <w:keepNext/>
              <w:numPr>
                <w:ilvl w:val="1"/>
                <w:numId w:val="19"/>
              </w:numPr>
              <w:ind w:left="0"/>
            </w:pPr>
            <w:r>
              <w:t xml:space="preserve">A maximum of two </w:t>
            </w:r>
            <w:r w:rsidRPr="00E5609E">
              <w:rPr>
                <w:i/>
              </w:rPr>
              <w:t>dwellings</w:t>
            </w:r>
            <w:r>
              <w:t xml:space="preserve"> are permitted per </w:t>
            </w:r>
            <w:r w:rsidRPr="00E5609E">
              <w:rPr>
                <w:i/>
              </w:rPr>
              <w:t>block</w:t>
            </w:r>
          </w:p>
        </w:tc>
        <w:tc>
          <w:tcPr>
            <w:tcW w:w="2461" w:type="pct"/>
          </w:tcPr>
          <w:p w:rsidR="005C14A4" w:rsidRPr="007D0D36" w:rsidRDefault="005C14A4" w:rsidP="005C14A4">
            <w:pPr>
              <w:pStyle w:val="CritList"/>
              <w:keepNext/>
              <w:rPr>
                <w:vanish/>
              </w:rPr>
            </w:pPr>
          </w:p>
          <w:p w:rsidR="005C14A4" w:rsidRPr="007D0D36" w:rsidRDefault="005C14A4" w:rsidP="005C14A4">
            <w:pPr>
              <w:pStyle w:val="CritList"/>
              <w:keepNext/>
              <w:numPr>
                <w:ilvl w:val="1"/>
                <w:numId w:val="18"/>
              </w:numPr>
            </w:pPr>
          </w:p>
          <w:p w:rsidR="005C14A4" w:rsidRPr="007D0D36" w:rsidRDefault="005C14A4" w:rsidP="005C14A4">
            <w:pPr>
              <w:pStyle w:val="CritList"/>
              <w:keepNext/>
              <w:numPr>
                <w:ilvl w:val="1"/>
                <w:numId w:val="18"/>
              </w:numPr>
            </w:pPr>
            <w:r w:rsidRPr="007D0D36">
              <w:t xml:space="preserve">This is a mandatory requirement.  There is no applicable criterion. </w:t>
            </w:r>
          </w:p>
        </w:tc>
      </w:tr>
      <w:tr w:rsidR="005C14A4" w:rsidRPr="007D0D36" w:rsidTr="005C14A4">
        <w:tc>
          <w:tcPr>
            <w:tcW w:w="2539" w:type="pct"/>
          </w:tcPr>
          <w:p w:rsidR="005C14A4" w:rsidRPr="007D0D36" w:rsidRDefault="005C14A4" w:rsidP="005C14A4">
            <w:pPr>
              <w:pStyle w:val="RuleList"/>
              <w:numPr>
                <w:ilvl w:val="0"/>
                <w:numId w:val="19"/>
              </w:numPr>
              <w:ind w:left="0"/>
            </w:pPr>
          </w:p>
          <w:p w:rsidR="005C14A4" w:rsidRPr="007D0D36" w:rsidRDefault="005C14A4" w:rsidP="005C14A4">
            <w:pPr>
              <w:pStyle w:val="RuleList"/>
              <w:numPr>
                <w:ilvl w:val="1"/>
                <w:numId w:val="19"/>
              </w:numPr>
              <w:ind w:left="0"/>
            </w:pPr>
            <w:r w:rsidRPr="007D0D36">
              <w:t xml:space="preserve">This rule applies to </w:t>
            </w:r>
            <w:r w:rsidRPr="00FC51E0">
              <w:rPr>
                <w:i/>
              </w:rPr>
              <w:t>blocks</w:t>
            </w:r>
            <w:r w:rsidRPr="007D0D36">
              <w:t xml:space="preserve"> with a leased area of more than 100,000m</w:t>
            </w:r>
            <w:r w:rsidRPr="007D0D36">
              <w:rPr>
                <w:vertAlign w:val="superscript"/>
              </w:rPr>
              <w:t>2</w:t>
            </w:r>
            <w:r w:rsidRPr="007D0D36">
              <w:t>.</w:t>
            </w:r>
          </w:p>
          <w:p w:rsidR="005C14A4" w:rsidRPr="007D0D36" w:rsidRDefault="005C14A4" w:rsidP="005C14A4">
            <w:pPr>
              <w:pStyle w:val="RuleList"/>
              <w:numPr>
                <w:ilvl w:val="1"/>
                <w:numId w:val="19"/>
              </w:numPr>
              <w:ind w:left="0"/>
            </w:pPr>
            <w:r>
              <w:t>A m</w:t>
            </w:r>
            <w:r w:rsidRPr="007D0D36">
              <w:t xml:space="preserve">aximum </w:t>
            </w:r>
            <w:r>
              <w:t xml:space="preserve">of three </w:t>
            </w:r>
            <w:r>
              <w:rPr>
                <w:i/>
              </w:rPr>
              <w:t>dwellings</w:t>
            </w:r>
            <w:r>
              <w:t xml:space="preserve"> are permitted per </w:t>
            </w:r>
            <w:r>
              <w:rPr>
                <w:i/>
              </w:rPr>
              <w:t>block</w:t>
            </w:r>
            <w:r>
              <w:t>.</w:t>
            </w:r>
          </w:p>
        </w:tc>
        <w:tc>
          <w:tcPr>
            <w:tcW w:w="2461" w:type="pct"/>
          </w:tcPr>
          <w:p w:rsidR="005C14A4" w:rsidRPr="007D0D36" w:rsidRDefault="005C14A4" w:rsidP="005C14A4">
            <w:pPr>
              <w:pStyle w:val="CritList"/>
              <w:rPr>
                <w:vanish/>
              </w:rPr>
            </w:pPr>
          </w:p>
          <w:p w:rsidR="005C14A4" w:rsidRPr="007D0D36" w:rsidRDefault="005C14A4" w:rsidP="005C14A4">
            <w:pPr>
              <w:pStyle w:val="CritList"/>
              <w:numPr>
                <w:ilvl w:val="1"/>
                <w:numId w:val="18"/>
              </w:numPr>
            </w:pPr>
          </w:p>
          <w:p w:rsidR="005C14A4" w:rsidRPr="007D0D36" w:rsidRDefault="005C14A4" w:rsidP="005C14A4">
            <w:pPr>
              <w:pStyle w:val="CritList"/>
              <w:numPr>
                <w:ilvl w:val="1"/>
                <w:numId w:val="18"/>
              </w:numPr>
            </w:pPr>
            <w:r w:rsidRPr="007D0D36">
              <w:t xml:space="preserve">This is a mandatory requirement.  There is no applicable criterion. </w:t>
            </w:r>
          </w:p>
        </w:tc>
      </w:tr>
      <w:tr w:rsidR="005C14A4" w:rsidRPr="005C14A4" w:rsidTr="005C14A4">
        <w:tc>
          <w:tcPr>
            <w:tcW w:w="2539" w:type="pct"/>
          </w:tcPr>
          <w:p w:rsidR="005C14A4" w:rsidRPr="005C14A4" w:rsidRDefault="005C14A4" w:rsidP="005C14A4">
            <w:pPr>
              <w:pStyle w:val="RuleList"/>
              <w:numPr>
                <w:ilvl w:val="0"/>
                <w:numId w:val="19"/>
              </w:numPr>
              <w:ind w:left="0"/>
            </w:pPr>
          </w:p>
          <w:p w:rsidR="005C14A4" w:rsidRPr="005C14A4" w:rsidRDefault="005C14A4" w:rsidP="005C14A4">
            <w:pPr>
              <w:pStyle w:val="RuleList"/>
              <w:numPr>
                <w:ilvl w:val="1"/>
                <w:numId w:val="19"/>
              </w:numPr>
              <w:ind w:left="0"/>
            </w:pPr>
            <w:r w:rsidRPr="005C14A4">
              <w:t>Residential development is limited to 500m</w:t>
            </w:r>
            <w:r w:rsidRPr="005C14A4">
              <w:rPr>
                <w:vertAlign w:val="superscript"/>
              </w:rPr>
              <w:t>2</w:t>
            </w:r>
            <w:r w:rsidRPr="005C14A4">
              <w:t xml:space="preserve"> </w:t>
            </w:r>
            <w:r w:rsidRPr="005C14A4">
              <w:rPr>
                <w:i/>
              </w:rPr>
              <w:t>gross floor area</w:t>
            </w:r>
            <w:r w:rsidRPr="005C14A4">
              <w:t xml:space="preserve"> per block.</w:t>
            </w:r>
          </w:p>
        </w:tc>
        <w:tc>
          <w:tcPr>
            <w:tcW w:w="2461" w:type="pct"/>
          </w:tcPr>
          <w:p w:rsidR="005C14A4" w:rsidRPr="005C14A4" w:rsidRDefault="005C14A4" w:rsidP="005C14A4">
            <w:pPr>
              <w:pStyle w:val="CritList"/>
            </w:pPr>
          </w:p>
          <w:p w:rsidR="005C14A4" w:rsidRPr="005C14A4" w:rsidRDefault="005C14A4" w:rsidP="005C14A4">
            <w:pPr>
              <w:pStyle w:val="CritList"/>
              <w:numPr>
                <w:ilvl w:val="0"/>
                <w:numId w:val="0"/>
              </w:numPr>
            </w:pPr>
            <w:r w:rsidRPr="005C14A4">
              <w:t>Residential development complies with all of the following:</w:t>
            </w:r>
          </w:p>
          <w:p w:rsidR="005C14A4" w:rsidRPr="005C14A4" w:rsidRDefault="005C14A4" w:rsidP="005C14A4">
            <w:pPr>
              <w:pStyle w:val="CritList"/>
              <w:numPr>
                <w:ilvl w:val="2"/>
                <w:numId w:val="18"/>
              </w:numPr>
            </w:pPr>
            <w:r w:rsidRPr="005C14A4">
              <w:t xml:space="preserve">is consistent with the </w:t>
            </w:r>
            <w:r w:rsidRPr="005C14A4">
              <w:rPr>
                <w:i/>
              </w:rPr>
              <w:t>desired character</w:t>
            </w:r>
          </w:p>
          <w:p w:rsidR="005C14A4" w:rsidRPr="005C14A4" w:rsidRDefault="005C14A4" w:rsidP="005C14A4">
            <w:pPr>
              <w:pStyle w:val="CritList"/>
              <w:numPr>
                <w:ilvl w:val="2"/>
                <w:numId w:val="18"/>
              </w:numPr>
            </w:pPr>
            <w:r w:rsidRPr="005C14A4">
              <w:t>protects environmental and heritage values of the area</w:t>
            </w:r>
          </w:p>
          <w:p w:rsidR="005C14A4" w:rsidRPr="005C14A4" w:rsidRDefault="005C14A4" w:rsidP="005C14A4">
            <w:pPr>
              <w:pStyle w:val="CritList"/>
              <w:numPr>
                <w:ilvl w:val="2"/>
                <w:numId w:val="18"/>
              </w:numPr>
            </w:pPr>
            <w:r w:rsidRPr="005C14A4">
              <w:t>does not detrimentally impact on the operation of adjoining agricultural uses</w:t>
            </w:r>
          </w:p>
          <w:p w:rsidR="005C14A4" w:rsidRPr="005C14A4" w:rsidRDefault="005C14A4" w:rsidP="005C14A4">
            <w:pPr>
              <w:pStyle w:val="CritList"/>
              <w:numPr>
                <w:ilvl w:val="2"/>
                <w:numId w:val="18"/>
              </w:numPr>
            </w:pPr>
            <w:r w:rsidRPr="005C14A4">
              <w:t>does not significantly impact on the agricultural potential of the block</w:t>
            </w:r>
          </w:p>
        </w:tc>
      </w:tr>
      <w:tr w:rsidR="005C14A4" w:rsidRPr="00B97039" w:rsidTr="005C14A4">
        <w:tc>
          <w:tcPr>
            <w:tcW w:w="5000" w:type="pct"/>
            <w:gridSpan w:val="2"/>
            <w:shd w:val="clear" w:color="auto" w:fill="E6E6E6"/>
          </w:tcPr>
          <w:p w:rsidR="005C14A4" w:rsidRPr="00B97039" w:rsidDel="00612863" w:rsidRDefault="005C14A4" w:rsidP="005C14A4">
            <w:pPr>
              <w:pStyle w:val="CodeItem"/>
              <w:keepNext/>
              <w:numPr>
                <w:ilvl w:val="1"/>
                <w:numId w:val="29"/>
              </w:numPr>
            </w:pPr>
            <w:r>
              <w:t>Limits on permitted uses</w:t>
            </w:r>
          </w:p>
        </w:tc>
      </w:tr>
      <w:tr w:rsidR="005C14A4" w:rsidRPr="00F74BBC" w:rsidTr="005C14A4">
        <w:tblPrEx>
          <w:tblLook w:val="01E0" w:firstRow="1" w:lastRow="1" w:firstColumn="1" w:lastColumn="1" w:noHBand="0" w:noVBand="0"/>
        </w:tblPrEx>
        <w:tc>
          <w:tcPr>
            <w:tcW w:w="2539" w:type="pct"/>
          </w:tcPr>
          <w:p w:rsidR="005C14A4" w:rsidRPr="00741E23" w:rsidRDefault="005C14A4" w:rsidP="005C14A4">
            <w:pPr>
              <w:pStyle w:val="RuleList"/>
              <w:numPr>
                <w:ilvl w:val="0"/>
                <w:numId w:val="19"/>
              </w:numPr>
              <w:ind w:left="0"/>
            </w:pPr>
          </w:p>
          <w:p w:rsidR="005C14A4" w:rsidRPr="00741E23" w:rsidRDefault="005C14A4" w:rsidP="0053736D">
            <w:pPr>
              <w:pStyle w:val="RuleList"/>
              <w:ind w:left="0"/>
            </w:pPr>
            <w:r w:rsidRPr="00F74BBC">
              <w:rPr>
                <w:i/>
              </w:rPr>
              <w:t>Emergency services facility</w:t>
            </w:r>
            <w:r w:rsidRPr="00F74BBC">
              <w:t xml:space="preserve"> </w:t>
            </w:r>
            <w:r>
              <w:t>is limited to 1400m</w:t>
            </w:r>
            <w:r>
              <w:rPr>
                <w:vertAlign w:val="superscript"/>
              </w:rPr>
              <w:t>2</w:t>
            </w:r>
            <w:r>
              <w:t xml:space="preserve"> </w:t>
            </w:r>
            <w:r>
              <w:rPr>
                <w:i/>
              </w:rPr>
              <w:t>gross floor area</w:t>
            </w:r>
          </w:p>
        </w:tc>
        <w:tc>
          <w:tcPr>
            <w:tcW w:w="2461" w:type="pct"/>
          </w:tcPr>
          <w:p w:rsidR="005C14A4" w:rsidRPr="00B97039" w:rsidRDefault="005C14A4" w:rsidP="005C14A4">
            <w:pPr>
              <w:pStyle w:val="CritList"/>
              <w:rPr>
                <w:vanish/>
              </w:rPr>
            </w:pPr>
          </w:p>
          <w:p w:rsidR="005C14A4" w:rsidRPr="00EE31DD" w:rsidRDefault="005C14A4" w:rsidP="005C14A4">
            <w:pPr>
              <w:pStyle w:val="CritList"/>
              <w:numPr>
                <w:ilvl w:val="1"/>
                <w:numId w:val="18"/>
              </w:numPr>
            </w:pPr>
          </w:p>
          <w:p w:rsidR="005C14A4" w:rsidRPr="00EE31DD" w:rsidRDefault="005C14A4" w:rsidP="005C14A4">
            <w:pPr>
              <w:pStyle w:val="CritList"/>
              <w:numPr>
                <w:ilvl w:val="1"/>
                <w:numId w:val="18"/>
              </w:numPr>
            </w:pPr>
            <w:r w:rsidRPr="00EE31DD">
              <w:t xml:space="preserve">This is a mandatory requirement.  There is no applicable criterion. </w:t>
            </w:r>
          </w:p>
        </w:tc>
      </w:tr>
      <w:tr w:rsidR="005C14A4" w:rsidRPr="00741E23" w:rsidTr="005C14A4">
        <w:tc>
          <w:tcPr>
            <w:tcW w:w="2539" w:type="pct"/>
          </w:tcPr>
          <w:p w:rsidR="005C14A4" w:rsidRPr="00585060" w:rsidRDefault="005C14A4" w:rsidP="005C14A4">
            <w:pPr>
              <w:pStyle w:val="RuleList"/>
              <w:numPr>
                <w:ilvl w:val="0"/>
                <w:numId w:val="19"/>
              </w:numPr>
              <w:ind w:left="0"/>
            </w:pPr>
          </w:p>
          <w:p w:rsidR="005C14A4" w:rsidRDefault="005C14A4" w:rsidP="005C14A4">
            <w:pPr>
              <w:pStyle w:val="RuleList"/>
              <w:numPr>
                <w:ilvl w:val="1"/>
                <w:numId w:val="19"/>
              </w:numPr>
              <w:ind w:left="0"/>
            </w:pPr>
            <w:r w:rsidRPr="00D03F6E">
              <w:t>Th</w:t>
            </w:r>
            <w:r>
              <w:t>is rule applies to all blocks in section 2, except for the hatched area shown in figure 1.</w:t>
            </w:r>
          </w:p>
          <w:p w:rsidR="005C14A4" w:rsidRPr="00D03F6E" w:rsidRDefault="005C14A4" w:rsidP="005C14A4">
            <w:pPr>
              <w:pStyle w:val="RuleList"/>
              <w:numPr>
                <w:ilvl w:val="1"/>
                <w:numId w:val="19"/>
              </w:numPr>
              <w:ind w:left="0"/>
            </w:pPr>
            <w:r>
              <w:t>Subdivision of existing leases is not permitted.</w:t>
            </w:r>
          </w:p>
        </w:tc>
        <w:tc>
          <w:tcPr>
            <w:tcW w:w="2461" w:type="pct"/>
          </w:tcPr>
          <w:p w:rsidR="005C14A4" w:rsidRPr="00B97039" w:rsidRDefault="005C14A4" w:rsidP="005C14A4">
            <w:pPr>
              <w:pStyle w:val="CritList"/>
              <w:rPr>
                <w:vanish/>
              </w:rPr>
            </w:pPr>
          </w:p>
          <w:p w:rsidR="005C14A4" w:rsidRPr="00EE31DD" w:rsidRDefault="005C14A4" w:rsidP="005C14A4">
            <w:pPr>
              <w:pStyle w:val="CritList"/>
              <w:numPr>
                <w:ilvl w:val="1"/>
                <w:numId w:val="18"/>
              </w:numPr>
            </w:pPr>
          </w:p>
          <w:p w:rsidR="005C14A4" w:rsidRPr="00EE31DD" w:rsidRDefault="005C14A4" w:rsidP="005C14A4">
            <w:pPr>
              <w:pStyle w:val="CritList"/>
              <w:numPr>
                <w:ilvl w:val="1"/>
                <w:numId w:val="18"/>
              </w:numPr>
            </w:pPr>
            <w:r w:rsidRPr="00EE31DD">
              <w:t xml:space="preserve">This is a mandatory requirement.  There is no applicable criterion. </w:t>
            </w:r>
          </w:p>
        </w:tc>
      </w:tr>
      <w:tr w:rsidR="005C14A4" w:rsidRPr="00741E23" w:rsidTr="005C14A4">
        <w:trPr>
          <w:hidden/>
        </w:trPr>
        <w:tc>
          <w:tcPr>
            <w:tcW w:w="2539" w:type="pct"/>
          </w:tcPr>
          <w:p w:rsidR="005C14A4" w:rsidRPr="00D03F6E" w:rsidRDefault="005C14A4" w:rsidP="005D7035">
            <w:pPr>
              <w:pStyle w:val="RuleList"/>
              <w:numPr>
                <w:ilvl w:val="0"/>
                <w:numId w:val="19"/>
              </w:numPr>
              <w:ind w:left="0"/>
              <w:rPr>
                <w:vanish/>
              </w:rPr>
            </w:pPr>
          </w:p>
          <w:p w:rsidR="005C14A4" w:rsidRPr="00D03F6E" w:rsidRDefault="005C14A4" w:rsidP="005D7035">
            <w:pPr>
              <w:pStyle w:val="RuleList"/>
              <w:numPr>
                <w:ilvl w:val="1"/>
                <w:numId w:val="19"/>
              </w:numPr>
              <w:ind w:left="0"/>
            </w:pPr>
          </w:p>
          <w:p w:rsidR="005C14A4" w:rsidRPr="00D03F6E" w:rsidRDefault="005C14A4" w:rsidP="005D7035">
            <w:pPr>
              <w:pStyle w:val="RuleList"/>
              <w:numPr>
                <w:ilvl w:val="1"/>
                <w:numId w:val="19"/>
              </w:numPr>
              <w:ind w:left="0"/>
            </w:pPr>
            <w:r w:rsidRPr="00D03F6E">
              <w:t>There is no applicable rule.</w:t>
            </w:r>
          </w:p>
        </w:tc>
        <w:tc>
          <w:tcPr>
            <w:tcW w:w="2461" w:type="pct"/>
          </w:tcPr>
          <w:p w:rsidR="005C14A4" w:rsidRPr="009D2BC3" w:rsidRDefault="005C14A4" w:rsidP="005D7035">
            <w:pPr>
              <w:pStyle w:val="CritList"/>
            </w:pPr>
          </w:p>
          <w:p w:rsidR="005C14A4" w:rsidRDefault="005C14A4" w:rsidP="005D7035">
            <w:pPr>
              <w:pStyle w:val="CritList"/>
              <w:numPr>
                <w:ilvl w:val="1"/>
                <w:numId w:val="18"/>
              </w:numPr>
            </w:pPr>
            <w:r>
              <w:t>This criterion applies to the hatched area in figure 1.</w:t>
            </w:r>
          </w:p>
          <w:p w:rsidR="005C14A4" w:rsidRPr="00EE31DD" w:rsidRDefault="005C14A4" w:rsidP="005D7035">
            <w:pPr>
              <w:pStyle w:val="CritList"/>
              <w:numPr>
                <w:ilvl w:val="1"/>
                <w:numId w:val="18"/>
              </w:numPr>
            </w:pPr>
            <w:r>
              <w:t>Subdivision is only permitted as part of a development providing publicly accessible open space.</w:t>
            </w:r>
          </w:p>
        </w:tc>
      </w:tr>
      <w:tr w:rsidR="005C14A4" w:rsidRPr="00D90905" w:rsidTr="005C14A4">
        <w:tc>
          <w:tcPr>
            <w:tcW w:w="5000" w:type="pct"/>
            <w:gridSpan w:val="2"/>
            <w:shd w:val="clear" w:color="auto" w:fill="D9D9D9" w:themeFill="background1" w:themeFillShade="D9"/>
          </w:tcPr>
          <w:p w:rsidR="005C14A4" w:rsidRPr="00D90905" w:rsidDel="00612863" w:rsidRDefault="005C14A4" w:rsidP="005D7035">
            <w:pPr>
              <w:pStyle w:val="CodeItem"/>
              <w:keepNext/>
              <w:numPr>
                <w:ilvl w:val="1"/>
                <w:numId w:val="29"/>
              </w:numPr>
            </w:pPr>
            <w:r>
              <w:t>Building location</w:t>
            </w:r>
          </w:p>
        </w:tc>
      </w:tr>
      <w:tr w:rsidR="005C14A4" w:rsidRPr="00892A26" w:rsidTr="005C14A4">
        <w:tc>
          <w:tcPr>
            <w:tcW w:w="2539" w:type="pct"/>
          </w:tcPr>
          <w:p w:rsidR="005C14A4" w:rsidRPr="00892A26" w:rsidRDefault="005C14A4" w:rsidP="005D7035">
            <w:pPr>
              <w:pStyle w:val="RuleList"/>
              <w:keepNext/>
              <w:numPr>
                <w:ilvl w:val="0"/>
                <w:numId w:val="19"/>
              </w:numPr>
              <w:ind w:left="0"/>
            </w:pPr>
          </w:p>
          <w:p w:rsidR="005C14A4" w:rsidRPr="00892A26" w:rsidRDefault="005C14A4" w:rsidP="005D7035">
            <w:pPr>
              <w:pStyle w:val="RuleList"/>
              <w:keepNext/>
              <w:numPr>
                <w:ilvl w:val="1"/>
                <w:numId w:val="19"/>
              </w:numPr>
              <w:ind w:left="0"/>
            </w:pPr>
            <w:r>
              <w:t>All new buildings are located within 200m of the front block boundary addressing Beltana Road or Kallaroo Road.</w:t>
            </w:r>
          </w:p>
        </w:tc>
        <w:tc>
          <w:tcPr>
            <w:tcW w:w="2461" w:type="pct"/>
          </w:tcPr>
          <w:p w:rsidR="005C14A4" w:rsidRPr="00892A26" w:rsidRDefault="005C14A4" w:rsidP="005D7035">
            <w:pPr>
              <w:pStyle w:val="CritList"/>
              <w:keepNext/>
            </w:pPr>
          </w:p>
          <w:p w:rsidR="005C14A4" w:rsidRPr="00892A26" w:rsidRDefault="005C14A4" w:rsidP="005D7035">
            <w:pPr>
              <w:pStyle w:val="CritList"/>
              <w:keepNext/>
              <w:numPr>
                <w:ilvl w:val="0"/>
                <w:numId w:val="0"/>
              </w:numPr>
            </w:pPr>
            <w:r>
              <w:t>Buildings may be located further than 200m from the front boundary where reasonable justification is provided that demonstrates the location of the building:</w:t>
            </w:r>
          </w:p>
          <w:p w:rsidR="005C14A4" w:rsidRPr="00892A26" w:rsidRDefault="005C14A4" w:rsidP="005D7035">
            <w:pPr>
              <w:pStyle w:val="CritList"/>
              <w:keepNext/>
              <w:numPr>
                <w:ilvl w:val="2"/>
                <w:numId w:val="18"/>
              </w:numPr>
            </w:pPr>
            <w:r>
              <w:t>is</w:t>
            </w:r>
            <w:r w:rsidRPr="00892A26">
              <w:t xml:space="preserve"> consistent with the </w:t>
            </w:r>
            <w:r w:rsidRPr="00892A26">
              <w:rPr>
                <w:i/>
              </w:rPr>
              <w:t>desired character</w:t>
            </w:r>
            <w:r w:rsidRPr="00892A26">
              <w:t xml:space="preserve"> </w:t>
            </w:r>
          </w:p>
          <w:p w:rsidR="005C14A4" w:rsidRPr="00892A26" w:rsidRDefault="005C14A4" w:rsidP="005D7035">
            <w:pPr>
              <w:pStyle w:val="CritList"/>
              <w:keepNext/>
              <w:numPr>
                <w:ilvl w:val="2"/>
                <w:numId w:val="18"/>
              </w:numPr>
            </w:pPr>
            <w:r w:rsidRPr="00892A26">
              <w:t>reflect</w:t>
            </w:r>
            <w:r>
              <w:t>s</w:t>
            </w:r>
            <w:r w:rsidRPr="00892A26">
              <w:t xml:space="preserve"> the existing development pattern</w:t>
            </w:r>
          </w:p>
          <w:p w:rsidR="005C14A4" w:rsidRDefault="005C14A4" w:rsidP="005D7035">
            <w:pPr>
              <w:pStyle w:val="CritList"/>
              <w:keepNext/>
              <w:numPr>
                <w:ilvl w:val="2"/>
                <w:numId w:val="18"/>
              </w:numPr>
            </w:pPr>
            <w:r>
              <w:t>protects environmental values of the area</w:t>
            </w:r>
          </w:p>
          <w:p w:rsidR="005C14A4" w:rsidRPr="00892A26" w:rsidRDefault="005C14A4" w:rsidP="005D7035">
            <w:pPr>
              <w:pStyle w:val="CritList"/>
              <w:keepNext/>
              <w:numPr>
                <w:ilvl w:val="2"/>
                <w:numId w:val="18"/>
              </w:numPr>
            </w:pPr>
            <w:r>
              <w:t>protects heritage values of the area</w:t>
            </w:r>
          </w:p>
          <w:p w:rsidR="005C14A4" w:rsidRDefault="005C14A4" w:rsidP="005D7035">
            <w:pPr>
              <w:pStyle w:val="CritList"/>
              <w:keepNext/>
              <w:numPr>
                <w:ilvl w:val="2"/>
                <w:numId w:val="18"/>
              </w:numPr>
            </w:pPr>
            <w:r w:rsidRPr="00892A26">
              <w:t>do</w:t>
            </w:r>
            <w:r>
              <w:t>es</w:t>
            </w:r>
            <w:r w:rsidRPr="00892A26">
              <w:t xml:space="preserve"> not detrimentally impact on the operation of adjoining agricultural uses</w:t>
            </w:r>
          </w:p>
          <w:p w:rsidR="005C14A4" w:rsidRPr="00D43D7B" w:rsidRDefault="005C14A4" w:rsidP="005D7035">
            <w:pPr>
              <w:pStyle w:val="CritList"/>
              <w:keepNext/>
              <w:numPr>
                <w:ilvl w:val="2"/>
                <w:numId w:val="18"/>
              </w:numPr>
            </w:pPr>
            <w:r>
              <w:t>does not significantly impact on the agricultural potential of the block</w:t>
            </w:r>
          </w:p>
        </w:tc>
      </w:tr>
    </w:tbl>
    <w:p w:rsidR="005C14A4" w:rsidRDefault="005C14A4" w:rsidP="005C14A4"/>
    <w:p w:rsidR="005C14A4" w:rsidRDefault="005C14A4" w:rsidP="005C14A4"/>
    <w:p w:rsidR="005C14A4" w:rsidRPr="00D90905" w:rsidRDefault="005C14A4" w:rsidP="005C14A4">
      <w:pPr>
        <w:pStyle w:val="elementHeading"/>
        <w:keepNext/>
        <w:numPr>
          <w:ilvl w:val="0"/>
          <w:numId w:val="29"/>
        </w:numPr>
      </w:pPr>
      <w:r>
        <w:t>Site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C14A4" w:rsidRPr="00232A38" w:rsidTr="005C14A4">
        <w:trPr>
          <w:tblHeader/>
        </w:trPr>
        <w:tc>
          <w:tcPr>
            <w:tcW w:w="2539" w:type="pct"/>
            <w:shd w:val="clear" w:color="auto" w:fill="CCCCCC"/>
          </w:tcPr>
          <w:p w:rsidR="005C14A4" w:rsidRPr="00232A38" w:rsidRDefault="005C14A4" w:rsidP="005C14A4">
            <w:pPr>
              <w:pStyle w:val="codeHeading"/>
              <w:keepNext/>
            </w:pPr>
            <w:r w:rsidRPr="00232A38">
              <w:t>Rules</w:t>
            </w:r>
          </w:p>
        </w:tc>
        <w:tc>
          <w:tcPr>
            <w:tcW w:w="2461" w:type="pct"/>
            <w:shd w:val="clear" w:color="auto" w:fill="CCCCCC"/>
          </w:tcPr>
          <w:p w:rsidR="005C14A4" w:rsidRPr="00232A38" w:rsidRDefault="005C14A4" w:rsidP="005C14A4">
            <w:pPr>
              <w:pStyle w:val="codeHeading"/>
            </w:pPr>
            <w:r w:rsidRPr="00232A38">
              <w:t>Criteria</w:t>
            </w:r>
          </w:p>
        </w:tc>
      </w:tr>
      <w:tr w:rsidR="005C14A4" w:rsidTr="005C14A4">
        <w:tblPrEx>
          <w:tblLook w:val="01E0" w:firstRow="1" w:lastRow="1" w:firstColumn="1" w:lastColumn="1" w:noHBand="0" w:noVBand="0"/>
        </w:tblPrEx>
        <w:tc>
          <w:tcPr>
            <w:tcW w:w="5000" w:type="pct"/>
            <w:gridSpan w:val="2"/>
            <w:shd w:val="clear" w:color="auto" w:fill="D9D9D9"/>
          </w:tcPr>
          <w:p w:rsidR="005C14A4" w:rsidRDefault="005C14A4" w:rsidP="005C14A4">
            <w:pPr>
              <w:pStyle w:val="CodeItem"/>
              <w:keepNext/>
              <w:numPr>
                <w:ilvl w:val="1"/>
                <w:numId w:val="29"/>
              </w:numPr>
            </w:pPr>
            <w:r>
              <w:t>Built form</w:t>
            </w:r>
          </w:p>
        </w:tc>
      </w:tr>
      <w:tr w:rsidR="005C14A4" w:rsidRPr="00B84101" w:rsidTr="005C14A4">
        <w:tblPrEx>
          <w:tblLook w:val="01E0" w:firstRow="1" w:lastRow="1" w:firstColumn="1" w:lastColumn="1" w:noHBand="0" w:noVBand="0"/>
        </w:tblPrEx>
        <w:tc>
          <w:tcPr>
            <w:tcW w:w="2539" w:type="pct"/>
          </w:tcPr>
          <w:p w:rsidR="005C14A4" w:rsidRPr="00363C8B" w:rsidRDefault="005C14A4" w:rsidP="005C14A4">
            <w:pPr>
              <w:pStyle w:val="RuleList"/>
              <w:numPr>
                <w:ilvl w:val="0"/>
                <w:numId w:val="19"/>
              </w:numPr>
              <w:ind w:left="0"/>
            </w:pPr>
          </w:p>
          <w:p w:rsidR="005C14A4" w:rsidRPr="00B84101" w:rsidRDefault="005C14A4" w:rsidP="005C14A4">
            <w:pPr>
              <w:pStyle w:val="RuleList"/>
              <w:numPr>
                <w:ilvl w:val="1"/>
                <w:numId w:val="19"/>
              </w:numPr>
              <w:ind w:left="0"/>
            </w:pPr>
            <w:r>
              <w:t xml:space="preserve">The maximum number of </w:t>
            </w:r>
            <w:r w:rsidRPr="00363C8B">
              <w:rPr>
                <w:i/>
              </w:rPr>
              <w:t>storeys</w:t>
            </w:r>
            <w:r>
              <w:t xml:space="preserve"> is two</w:t>
            </w:r>
            <w:r w:rsidRPr="00B84101">
              <w:t>.</w:t>
            </w:r>
          </w:p>
        </w:tc>
        <w:tc>
          <w:tcPr>
            <w:tcW w:w="2461" w:type="pct"/>
          </w:tcPr>
          <w:p w:rsidR="005C14A4" w:rsidRPr="00B97039" w:rsidRDefault="005C14A4" w:rsidP="005C14A4">
            <w:pPr>
              <w:pStyle w:val="CritList"/>
              <w:rPr>
                <w:vanish/>
              </w:rPr>
            </w:pPr>
          </w:p>
          <w:p w:rsidR="005C14A4" w:rsidRPr="00EE31DD" w:rsidRDefault="005C14A4" w:rsidP="005C14A4">
            <w:pPr>
              <w:pStyle w:val="CritList"/>
              <w:numPr>
                <w:ilvl w:val="1"/>
                <w:numId w:val="18"/>
              </w:numPr>
            </w:pPr>
          </w:p>
          <w:p w:rsidR="005C14A4" w:rsidRPr="00EE31DD" w:rsidRDefault="005C14A4" w:rsidP="005C14A4">
            <w:pPr>
              <w:pStyle w:val="CritList"/>
              <w:numPr>
                <w:ilvl w:val="1"/>
                <w:numId w:val="18"/>
              </w:numPr>
            </w:pPr>
            <w:r w:rsidRPr="00EE31DD">
              <w:t xml:space="preserve">This is a mandatory requirement.  There is no applicable criterion. </w:t>
            </w:r>
          </w:p>
        </w:tc>
      </w:tr>
      <w:tr w:rsidR="005C14A4" w:rsidRPr="00B84101" w:rsidTr="005C14A4">
        <w:tblPrEx>
          <w:tblLook w:val="01E0" w:firstRow="1" w:lastRow="1" w:firstColumn="1" w:lastColumn="1" w:noHBand="0" w:noVBand="0"/>
        </w:tblPrEx>
        <w:trPr>
          <w:hidden/>
        </w:trPr>
        <w:tc>
          <w:tcPr>
            <w:tcW w:w="2539" w:type="pct"/>
          </w:tcPr>
          <w:p w:rsidR="005C14A4" w:rsidRPr="00D03F6E" w:rsidRDefault="005C14A4" w:rsidP="00E037A0">
            <w:pPr>
              <w:pStyle w:val="RuleList"/>
              <w:numPr>
                <w:ilvl w:val="0"/>
                <w:numId w:val="19"/>
              </w:numPr>
              <w:ind w:left="0"/>
              <w:rPr>
                <w:vanish/>
              </w:rPr>
            </w:pPr>
          </w:p>
          <w:p w:rsidR="005C14A4" w:rsidRPr="00D03F6E" w:rsidRDefault="005C14A4" w:rsidP="005C14A4">
            <w:pPr>
              <w:pStyle w:val="RuleList"/>
              <w:numPr>
                <w:ilvl w:val="1"/>
                <w:numId w:val="19"/>
              </w:numPr>
              <w:ind w:left="0"/>
            </w:pPr>
          </w:p>
          <w:p w:rsidR="005C14A4" w:rsidRPr="00D03F6E" w:rsidRDefault="005C14A4" w:rsidP="005C14A4">
            <w:pPr>
              <w:pStyle w:val="RuleList"/>
              <w:numPr>
                <w:ilvl w:val="1"/>
                <w:numId w:val="19"/>
              </w:numPr>
              <w:ind w:left="0"/>
            </w:pPr>
            <w:r w:rsidRPr="00D03F6E">
              <w:t>There is no applicable rule.</w:t>
            </w:r>
          </w:p>
        </w:tc>
        <w:tc>
          <w:tcPr>
            <w:tcW w:w="2461" w:type="pct"/>
          </w:tcPr>
          <w:p w:rsidR="005C14A4" w:rsidRPr="009D2BC3" w:rsidRDefault="005C14A4" w:rsidP="005C14A4">
            <w:pPr>
              <w:pStyle w:val="CritList"/>
            </w:pPr>
          </w:p>
          <w:p w:rsidR="005C14A4" w:rsidRPr="009D2BC3" w:rsidRDefault="005C14A4" w:rsidP="005C14A4">
            <w:pPr>
              <w:pStyle w:val="CritList"/>
              <w:numPr>
                <w:ilvl w:val="0"/>
                <w:numId w:val="0"/>
              </w:numPr>
            </w:pPr>
            <w:r w:rsidRPr="009D2BC3">
              <w:t>This criterion applies to development in area ‘A’ shown in figure 1.</w:t>
            </w:r>
          </w:p>
          <w:p w:rsidR="005C14A4" w:rsidRPr="009D2BC3" w:rsidRDefault="005C14A4" w:rsidP="005C14A4">
            <w:pPr>
              <w:pStyle w:val="CritList"/>
              <w:numPr>
                <w:ilvl w:val="0"/>
                <w:numId w:val="0"/>
              </w:numPr>
            </w:pPr>
            <w:r w:rsidRPr="009D2BC3">
              <w:t xml:space="preserve">Building </w:t>
            </w:r>
            <w:r>
              <w:t>frontages facing Beltana Road achieve</w:t>
            </w:r>
            <w:r w:rsidRPr="009D2BC3">
              <w:t xml:space="preserve"> all of the following:</w:t>
            </w:r>
          </w:p>
          <w:p w:rsidR="005C14A4" w:rsidRPr="009D2BC3" w:rsidRDefault="005C14A4" w:rsidP="005C14A4">
            <w:pPr>
              <w:pStyle w:val="CritList"/>
              <w:numPr>
                <w:ilvl w:val="2"/>
                <w:numId w:val="18"/>
              </w:numPr>
            </w:pPr>
            <w:r w:rsidRPr="009D2BC3">
              <w:t>provide opportunities for views into and out of the building</w:t>
            </w:r>
          </w:p>
          <w:p w:rsidR="005C14A4" w:rsidRPr="009D2BC3" w:rsidRDefault="005C14A4" w:rsidP="005C14A4">
            <w:pPr>
              <w:pStyle w:val="CritList"/>
              <w:numPr>
                <w:ilvl w:val="2"/>
                <w:numId w:val="18"/>
              </w:numPr>
            </w:pPr>
            <w:r w:rsidRPr="009D2BC3">
              <w:t>are not dominated by extensive lengths of blank facades, substations or other service infrastructure</w:t>
            </w:r>
          </w:p>
          <w:p w:rsidR="005C14A4" w:rsidRPr="009D2BC3" w:rsidRDefault="005C14A4" w:rsidP="005C14A4">
            <w:pPr>
              <w:pStyle w:val="CritList"/>
              <w:numPr>
                <w:ilvl w:val="2"/>
                <w:numId w:val="18"/>
              </w:numPr>
            </w:pPr>
            <w:r w:rsidRPr="009D2BC3">
              <w:t>provide articulated facades</w:t>
            </w:r>
          </w:p>
        </w:tc>
      </w:tr>
      <w:tr w:rsidR="005C14A4" w:rsidRPr="00B84101" w:rsidTr="005C14A4">
        <w:tblPrEx>
          <w:tblLook w:val="01E0" w:firstRow="1" w:lastRow="1" w:firstColumn="1" w:lastColumn="1" w:noHBand="0" w:noVBand="0"/>
        </w:tblPrEx>
        <w:tc>
          <w:tcPr>
            <w:tcW w:w="2539" w:type="pct"/>
          </w:tcPr>
          <w:p w:rsidR="005C14A4" w:rsidRPr="009D2BC3" w:rsidRDefault="005C14A4" w:rsidP="005D7035">
            <w:pPr>
              <w:pStyle w:val="RuleList"/>
              <w:numPr>
                <w:ilvl w:val="0"/>
                <w:numId w:val="19"/>
              </w:numPr>
              <w:ind w:left="0"/>
            </w:pPr>
          </w:p>
          <w:p w:rsidR="005C14A4" w:rsidRPr="009D2BC3" w:rsidRDefault="005C14A4" w:rsidP="005D7035">
            <w:pPr>
              <w:pStyle w:val="RuleList"/>
              <w:numPr>
                <w:ilvl w:val="1"/>
                <w:numId w:val="19"/>
              </w:numPr>
              <w:ind w:left="0"/>
            </w:pPr>
            <w:r w:rsidRPr="009D2BC3">
              <w:t>This rule applies to buildings in the hatched area shown in figure 1.</w:t>
            </w:r>
          </w:p>
          <w:p w:rsidR="005C14A4" w:rsidRPr="009D2BC3" w:rsidRDefault="005C14A4" w:rsidP="005D7035">
            <w:pPr>
              <w:pStyle w:val="RuleList"/>
              <w:numPr>
                <w:ilvl w:val="1"/>
                <w:numId w:val="19"/>
              </w:numPr>
              <w:ind w:left="0"/>
            </w:pPr>
            <w:r w:rsidRPr="009D2BC3">
              <w:t xml:space="preserve">The maximum </w:t>
            </w:r>
            <w:r w:rsidRPr="009D2BC3">
              <w:rPr>
                <w:i/>
              </w:rPr>
              <w:t>height of building</w:t>
            </w:r>
            <w:r w:rsidRPr="009D2BC3">
              <w:t xml:space="preserve"> is 8.5m.</w:t>
            </w:r>
          </w:p>
        </w:tc>
        <w:tc>
          <w:tcPr>
            <w:tcW w:w="2461" w:type="pct"/>
          </w:tcPr>
          <w:p w:rsidR="005C14A4" w:rsidRPr="009D2BC3" w:rsidRDefault="005C14A4" w:rsidP="005D7035">
            <w:pPr>
              <w:pStyle w:val="CritList"/>
            </w:pPr>
          </w:p>
          <w:p w:rsidR="005C14A4" w:rsidRPr="009D2BC3" w:rsidRDefault="005C14A4" w:rsidP="005D7035">
            <w:pPr>
              <w:pStyle w:val="CritList"/>
              <w:numPr>
                <w:ilvl w:val="0"/>
                <w:numId w:val="0"/>
              </w:numPr>
            </w:pPr>
            <w:r w:rsidRPr="009D2BC3">
              <w:t xml:space="preserve">Building height is consistent with the </w:t>
            </w:r>
            <w:r w:rsidRPr="009D2BC3">
              <w:rPr>
                <w:i/>
              </w:rPr>
              <w:t>desired character</w:t>
            </w:r>
            <w:r>
              <w:rPr>
                <w:i/>
              </w:rPr>
              <w:t>.</w:t>
            </w:r>
          </w:p>
        </w:tc>
      </w:tr>
      <w:tr w:rsidR="005C14A4" w:rsidRPr="00B84101" w:rsidTr="005C14A4">
        <w:tblPrEx>
          <w:tblLook w:val="01E0" w:firstRow="1" w:lastRow="1" w:firstColumn="1" w:lastColumn="1" w:noHBand="0" w:noVBand="0"/>
        </w:tblPrEx>
        <w:tc>
          <w:tcPr>
            <w:tcW w:w="2539" w:type="pct"/>
          </w:tcPr>
          <w:p w:rsidR="005C14A4" w:rsidRPr="00B84101" w:rsidRDefault="005C14A4" w:rsidP="005D7035">
            <w:pPr>
              <w:pStyle w:val="RuleList"/>
              <w:keepNext/>
              <w:numPr>
                <w:ilvl w:val="0"/>
                <w:numId w:val="19"/>
              </w:numPr>
              <w:ind w:left="0"/>
            </w:pPr>
          </w:p>
          <w:p w:rsidR="005C14A4" w:rsidRPr="00B84101" w:rsidRDefault="005C14A4" w:rsidP="005D7035">
            <w:pPr>
              <w:pStyle w:val="RuleList"/>
              <w:keepNext/>
              <w:numPr>
                <w:ilvl w:val="1"/>
                <w:numId w:val="19"/>
              </w:numPr>
              <w:ind w:left="0"/>
            </w:pPr>
            <w:r w:rsidRPr="00B84101">
              <w:t>Roofs are of pitched construction.</w:t>
            </w:r>
          </w:p>
        </w:tc>
        <w:tc>
          <w:tcPr>
            <w:tcW w:w="2461" w:type="pct"/>
          </w:tcPr>
          <w:p w:rsidR="005C14A4" w:rsidRPr="00B84101" w:rsidRDefault="005C14A4" w:rsidP="005D7035">
            <w:pPr>
              <w:pStyle w:val="CritList"/>
              <w:keepNext/>
            </w:pPr>
          </w:p>
          <w:p w:rsidR="005C14A4" w:rsidRPr="00B84101" w:rsidRDefault="005C14A4" w:rsidP="005D7035">
            <w:pPr>
              <w:pStyle w:val="CritList"/>
              <w:keepNext/>
              <w:numPr>
                <w:ilvl w:val="1"/>
                <w:numId w:val="18"/>
              </w:numPr>
            </w:pPr>
            <w:r w:rsidRPr="00B84101">
              <w:t xml:space="preserve">Roofs are designed and constructed to be consistent with the </w:t>
            </w:r>
            <w:r w:rsidRPr="00B84101">
              <w:rPr>
                <w:i/>
              </w:rPr>
              <w:t>desired character</w:t>
            </w:r>
            <w:r w:rsidRPr="00B84101">
              <w:t>.</w:t>
            </w:r>
          </w:p>
        </w:tc>
      </w:tr>
      <w:tr w:rsidR="005C14A4" w:rsidRPr="00D03F6E" w:rsidTr="005C14A4">
        <w:tc>
          <w:tcPr>
            <w:tcW w:w="5000" w:type="pct"/>
            <w:gridSpan w:val="2"/>
            <w:shd w:val="clear" w:color="auto" w:fill="E6E6E6"/>
          </w:tcPr>
          <w:p w:rsidR="005C14A4" w:rsidRPr="00D03F6E" w:rsidDel="00612863" w:rsidRDefault="005C14A4" w:rsidP="005C14A4">
            <w:pPr>
              <w:pStyle w:val="CodeItem"/>
              <w:keepNext/>
              <w:numPr>
                <w:ilvl w:val="1"/>
                <w:numId w:val="29"/>
              </w:numPr>
            </w:pPr>
            <w:r w:rsidRPr="00D03F6E">
              <w:t>Site facilities</w:t>
            </w:r>
          </w:p>
        </w:tc>
      </w:tr>
      <w:tr w:rsidR="005C14A4" w:rsidRPr="00B316E8" w:rsidTr="005C14A4">
        <w:trPr>
          <w:hidden/>
        </w:trPr>
        <w:tc>
          <w:tcPr>
            <w:tcW w:w="2539" w:type="pct"/>
          </w:tcPr>
          <w:p w:rsidR="005C14A4" w:rsidRPr="00B316E8" w:rsidRDefault="005C14A4" w:rsidP="005C14A4">
            <w:pPr>
              <w:pStyle w:val="RuleList"/>
              <w:numPr>
                <w:ilvl w:val="0"/>
                <w:numId w:val="19"/>
              </w:numPr>
              <w:ind w:left="0"/>
              <w:rPr>
                <w:vanish/>
              </w:rPr>
            </w:pPr>
          </w:p>
          <w:p w:rsidR="005C14A4" w:rsidRPr="00B316E8" w:rsidRDefault="005C14A4" w:rsidP="005C14A4">
            <w:pPr>
              <w:pStyle w:val="RuleList"/>
              <w:numPr>
                <w:ilvl w:val="1"/>
                <w:numId w:val="19"/>
              </w:numPr>
              <w:ind w:left="0"/>
            </w:pPr>
          </w:p>
          <w:p w:rsidR="005C14A4" w:rsidRPr="00B316E8" w:rsidRDefault="005C14A4" w:rsidP="005C14A4">
            <w:pPr>
              <w:pStyle w:val="RuleList"/>
              <w:numPr>
                <w:ilvl w:val="1"/>
                <w:numId w:val="19"/>
              </w:numPr>
              <w:ind w:left="0"/>
            </w:pPr>
            <w:r w:rsidRPr="00B316E8">
              <w:t>There is no applicable rule.</w:t>
            </w:r>
          </w:p>
        </w:tc>
        <w:tc>
          <w:tcPr>
            <w:tcW w:w="2461" w:type="pct"/>
          </w:tcPr>
          <w:p w:rsidR="005C14A4" w:rsidRPr="00B316E8" w:rsidRDefault="005C14A4" w:rsidP="005C14A4">
            <w:pPr>
              <w:pStyle w:val="CritList"/>
              <w:keepNext/>
            </w:pPr>
          </w:p>
          <w:p w:rsidR="005C14A4" w:rsidRPr="00B316E8" w:rsidRDefault="005C14A4" w:rsidP="005C14A4">
            <w:pPr>
              <w:pStyle w:val="CritList"/>
              <w:numPr>
                <w:ilvl w:val="1"/>
                <w:numId w:val="18"/>
              </w:numPr>
            </w:pPr>
            <w:r w:rsidRPr="00B316E8">
              <w:t>Car parking areas:</w:t>
            </w:r>
          </w:p>
          <w:p w:rsidR="005C14A4" w:rsidRPr="00B316E8" w:rsidRDefault="005C14A4" w:rsidP="005C14A4">
            <w:pPr>
              <w:pStyle w:val="CritList"/>
              <w:numPr>
                <w:ilvl w:val="2"/>
                <w:numId w:val="18"/>
              </w:numPr>
            </w:pPr>
            <w:r w:rsidRPr="00B316E8">
              <w:t>are screened from the street; and</w:t>
            </w:r>
          </w:p>
          <w:p w:rsidR="005C14A4" w:rsidRPr="00B316E8" w:rsidRDefault="005C14A4" w:rsidP="005C14A4">
            <w:pPr>
              <w:pStyle w:val="CritList"/>
              <w:numPr>
                <w:ilvl w:val="2"/>
                <w:numId w:val="18"/>
              </w:numPr>
            </w:pPr>
            <w:r w:rsidRPr="00B316E8">
              <w:t>do not significantly reduce the agricultural potential of blocks.</w:t>
            </w:r>
          </w:p>
        </w:tc>
      </w:tr>
      <w:tr w:rsidR="005C14A4" w:rsidRPr="00D03F6E" w:rsidTr="005C14A4">
        <w:trPr>
          <w:hidden/>
        </w:trPr>
        <w:tc>
          <w:tcPr>
            <w:tcW w:w="2539" w:type="pct"/>
          </w:tcPr>
          <w:p w:rsidR="005C14A4" w:rsidRPr="00D03F6E" w:rsidRDefault="005C14A4" w:rsidP="005C14A4">
            <w:pPr>
              <w:pStyle w:val="RuleList"/>
              <w:numPr>
                <w:ilvl w:val="0"/>
                <w:numId w:val="19"/>
              </w:numPr>
              <w:ind w:left="0"/>
              <w:rPr>
                <w:vanish/>
              </w:rPr>
            </w:pPr>
          </w:p>
          <w:p w:rsidR="005C14A4" w:rsidRPr="00D03F6E" w:rsidRDefault="005C14A4" w:rsidP="005C14A4">
            <w:pPr>
              <w:pStyle w:val="RuleList"/>
              <w:numPr>
                <w:ilvl w:val="1"/>
                <w:numId w:val="19"/>
              </w:numPr>
              <w:ind w:left="0"/>
            </w:pPr>
          </w:p>
          <w:p w:rsidR="005C14A4" w:rsidRPr="00D03F6E" w:rsidRDefault="005C14A4" w:rsidP="005C14A4">
            <w:pPr>
              <w:pStyle w:val="RuleList"/>
              <w:numPr>
                <w:ilvl w:val="1"/>
                <w:numId w:val="19"/>
              </w:numPr>
              <w:ind w:left="0"/>
            </w:pPr>
            <w:r w:rsidRPr="00D03F6E">
              <w:t>There is no applicable rule.</w:t>
            </w:r>
          </w:p>
        </w:tc>
        <w:tc>
          <w:tcPr>
            <w:tcW w:w="2461" w:type="pct"/>
          </w:tcPr>
          <w:p w:rsidR="005C14A4" w:rsidRPr="00D03F6E" w:rsidRDefault="005C14A4" w:rsidP="005C14A4">
            <w:pPr>
              <w:pStyle w:val="CritList"/>
            </w:pPr>
          </w:p>
          <w:p w:rsidR="005C14A4" w:rsidRPr="00D03F6E" w:rsidRDefault="005C14A4" w:rsidP="005C14A4">
            <w:pPr>
              <w:pStyle w:val="CritList"/>
              <w:numPr>
                <w:ilvl w:val="0"/>
                <w:numId w:val="0"/>
              </w:numPr>
            </w:pPr>
            <w:r w:rsidRPr="00D03F6E">
              <w:t>Waste collection areas, loading docks and service areas are screened from the street and adjoining public spaces.</w:t>
            </w:r>
          </w:p>
        </w:tc>
      </w:tr>
      <w:tr w:rsidR="005C14A4" w:rsidRPr="00D03F6E" w:rsidTr="005C14A4">
        <w:trPr>
          <w:hidden/>
        </w:trPr>
        <w:tc>
          <w:tcPr>
            <w:tcW w:w="2539" w:type="pct"/>
          </w:tcPr>
          <w:p w:rsidR="005C14A4" w:rsidRPr="00D03F6E" w:rsidRDefault="005C14A4" w:rsidP="005C14A4">
            <w:pPr>
              <w:pStyle w:val="RuleList"/>
              <w:numPr>
                <w:ilvl w:val="0"/>
                <w:numId w:val="19"/>
              </w:numPr>
              <w:ind w:left="0"/>
              <w:rPr>
                <w:vanish/>
              </w:rPr>
            </w:pPr>
          </w:p>
          <w:p w:rsidR="005C14A4" w:rsidRPr="00D03F6E" w:rsidRDefault="005C14A4" w:rsidP="005C14A4">
            <w:pPr>
              <w:pStyle w:val="RuleList"/>
              <w:numPr>
                <w:ilvl w:val="1"/>
                <w:numId w:val="19"/>
              </w:numPr>
              <w:ind w:left="0"/>
            </w:pPr>
          </w:p>
          <w:p w:rsidR="005C14A4" w:rsidRPr="00D03F6E" w:rsidRDefault="005C14A4" w:rsidP="005C14A4">
            <w:pPr>
              <w:pStyle w:val="RuleList"/>
              <w:numPr>
                <w:ilvl w:val="1"/>
                <w:numId w:val="19"/>
              </w:numPr>
              <w:ind w:left="0"/>
            </w:pPr>
            <w:r w:rsidRPr="00D03F6E">
              <w:t>There is no applicable rule.</w:t>
            </w:r>
          </w:p>
        </w:tc>
        <w:tc>
          <w:tcPr>
            <w:tcW w:w="2461" w:type="pct"/>
          </w:tcPr>
          <w:p w:rsidR="005C14A4" w:rsidRPr="00D03F6E" w:rsidRDefault="005C14A4" w:rsidP="005C14A4">
            <w:pPr>
              <w:pStyle w:val="CritList"/>
            </w:pPr>
          </w:p>
          <w:p w:rsidR="005C14A4" w:rsidRPr="00D03F6E" w:rsidRDefault="005C14A4" w:rsidP="005C14A4">
            <w:pPr>
              <w:pStyle w:val="CritList"/>
              <w:numPr>
                <w:ilvl w:val="0"/>
                <w:numId w:val="0"/>
              </w:numPr>
            </w:pPr>
            <w:r>
              <w:t>A maximum of two verge crossovers are provided per block frontage.</w:t>
            </w:r>
          </w:p>
        </w:tc>
      </w:tr>
      <w:tr w:rsidR="005C14A4" w:rsidRPr="00D90905" w:rsidTr="005C14A4">
        <w:tc>
          <w:tcPr>
            <w:tcW w:w="5000" w:type="pct"/>
            <w:gridSpan w:val="2"/>
            <w:shd w:val="clear" w:color="auto" w:fill="E6E6E6"/>
          </w:tcPr>
          <w:p w:rsidR="005C14A4" w:rsidRPr="00D90905" w:rsidDel="00612863" w:rsidRDefault="005C14A4" w:rsidP="005C14A4">
            <w:pPr>
              <w:pStyle w:val="CodeItem"/>
              <w:keepNext/>
              <w:numPr>
                <w:ilvl w:val="1"/>
                <w:numId w:val="29"/>
              </w:numPr>
            </w:pPr>
            <w:r>
              <w:t>Front setbacks to Beltana and Kallaroo Road</w:t>
            </w:r>
          </w:p>
        </w:tc>
      </w:tr>
      <w:tr w:rsidR="005C14A4" w:rsidRPr="00892A26" w:rsidTr="005C14A4">
        <w:tc>
          <w:tcPr>
            <w:tcW w:w="2539" w:type="pct"/>
          </w:tcPr>
          <w:p w:rsidR="005C14A4" w:rsidRPr="00892A26" w:rsidRDefault="005C14A4" w:rsidP="005C14A4">
            <w:pPr>
              <w:pStyle w:val="RuleList"/>
              <w:numPr>
                <w:ilvl w:val="0"/>
                <w:numId w:val="19"/>
              </w:numPr>
              <w:ind w:left="0"/>
            </w:pPr>
          </w:p>
          <w:p w:rsidR="005C14A4" w:rsidRPr="00892A26" w:rsidRDefault="005C14A4" w:rsidP="005C14A4">
            <w:pPr>
              <w:pStyle w:val="RuleList"/>
              <w:numPr>
                <w:ilvl w:val="1"/>
                <w:numId w:val="19"/>
              </w:numPr>
              <w:ind w:left="0"/>
            </w:pPr>
            <w:r>
              <w:t>The minimum setback</w:t>
            </w:r>
            <w:r w:rsidRPr="00892A26">
              <w:t xml:space="preserve"> to </w:t>
            </w:r>
            <w:r>
              <w:t xml:space="preserve">each front </w:t>
            </w:r>
            <w:r w:rsidRPr="00892A26">
              <w:t>boundary</w:t>
            </w:r>
            <w:r>
              <w:t xml:space="preserve"> adjoining Beltana Road or Kallaroo Road</w:t>
            </w:r>
            <w:r w:rsidRPr="00892A26">
              <w:t xml:space="preserve"> </w:t>
            </w:r>
            <w:r>
              <w:t>is</w:t>
            </w:r>
            <w:r w:rsidRPr="00892A26">
              <w:t xml:space="preserve"> </w:t>
            </w:r>
            <w:r>
              <w:t>6</w:t>
            </w:r>
            <w:r w:rsidRPr="00892A26">
              <w:t>m.</w:t>
            </w:r>
          </w:p>
        </w:tc>
        <w:tc>
          <w:tcPr>
            <w:tcW w:w="2461" w:type="pct"/>
          </w:tcPr>
          <w:p w:rsidR="005C14A4" w:rsidRPr="00892A26" w:rsidRDefault="005C14A4" w:rsidP="005C14A4">
            <w:pPr>
              <w:pStyle w:val="CritList"/>
            </w:pPr>
          </w:p>
          <w:p w:rsidR="005C14A4" w:rsidRPr="00892A26" w:rsidRDefault="005C14A4" w:rsidP="005C14A4">
            <w:pPr>
              <w:pStyle w:val="CritList"/>
              <w:numPr>
                <w:ilvl w:val="0"/>
                <w:numId w:val="0"/>
              </w:numPr>
            </w:pPr>
            <w:r>
              <w:t xml:space="preserve">Front </w:t>
            </w:r>
            <w:r w:rsidRPr="00892A26">
              <w:t>setbacks:</w:t>
            </w:r>
          </w:p>
          <w:p w:rsidR="005C14A4" w:rsidRPr="00892A26" w:rsidRDefault="005C14A4" w:rsidP="005C14A4">
            <w:pPr>
              <w:pStyle w:val="CritList"/>
              <w:numPr>
                <w:ilvl w:val="2"/>
                <w:numId w:val="18"/>
              </w:numPr>
            </w:pPr>
            <w:r w:rsidRPr="00892A26">
              <w:t xml:space="preserve">are consistent with the </w:t>
            </w:r>
            <w:r w:rsidRPr="00892A26">
              <w:rPr>
                <w:i/>
              </w:rPr>
              <w:t>desired character</w:t>
            </w:r>
            <w:r w:rsidRPr="00892A26">
              <w:t xml:space="preserve"> </w:t>
            </w:r>
          </w:p>
          <w:p w:rsidR="005C14A4" w:rsidRPr="00892A26" w:rsidRDefault="005C14A4" w:rsidP="005C14A4">
            <w:pPr>
              <w:pStyle w:val="CritList"/>
              <w:numPr>
                <w:ilvl w:val="2"/>
                <w:numId w:val="18"/>
              </w:numPr>
            </w:pPr>
            <w:r w:rsidRPr="00892A26">
              <w:t>reflect the existing development pattern</w:t>
            </w:r>
          </w:p>
          <w:p w:rsidR="005C14A4" w:rsidRPr="00892A26" w:rsidRDefault="005C14A4" w:rsidP="005C14A4">
            <w:pPr>
              <w:pStyle w:val="CritList"/>
              <w:numPr>
                <w:ilvl w:val="2"/>
                <w:numId w:val="18"/>
              </w:numPr>
            </w:pPr>
            <w:r w:rsidRPr="00892A26">
              <w:t>are related to the height of the building to ensure pedestrian scale at street level</w:t>
            </w:r>
          </w:p>
          <w:p w:rsidR="005C14A4" w:rsidRPr="00D43D7B" w:rsidRDefault="005C14A4" w:rsidP="005C14A4">
            <w:pPr>
              <w:pStyle w:val="CritList"/>
              <w:numPr>
                <w:ilvl w:val="2"/>
                <w:numId w:val="18"/>
              </w:numPr>
            </w:pPr>
            <w:r w:rsidRPr="00892A26">
              <w:t>provide</w:t>
            </w:r>
            <w:r>
              <w:t xml:space="preserve"> reasonable space between the development and front boundary to permit deep root planting</w:t>
            </w:r>
          </w:p>
        </w:tc>
      </w:tr>
      <w:tr w:rsidR="005C14A4" w:rsidRPr="00B84101" w:rsidTr="005C14A4">
        <w:tc>
          <w:tcPr>
            <w:tcW w:w="2539" w:type="pct"/>
          </w:tcPr>
          <w:p w:rsidR="005C14A4" w:rsidRPr="00363C8B" w:rsidRDefault="005C14A4" w:rsidP="005D7035">
            <w:pPr>
              <w:pStyle w:val="RuleList"/>
              <w:numPr>
                <w:ilvl w:val="0"/>
                <w:numId w:val="19"/>
              </w:numPr>
              <w:ind w:left="0"/>
            </w:pPr>
          </w:p>
          <w:p w:rsidR="005C14A4" w:rsidRPr="00B84101" w:rsidRDefault="005C14A4" w:rsidP="005D7035">
            <w:pPr>
              <w:pStyle w:val="RuleList"/>
              <w:numPr>
                <w:ilvl w:val="1"/>
                <w:numId w:val="19"/>
              </w:numPr>
              <w:ind w:left="0"/>
            </w:pPr>
            <w:r>
              <w:t>This rule applies to buildings in the hatched area shown in figure 1.</w:t>
            </w:r>
          </w:p>
          <w:p w:rsidR="005C14A4" w:rsidRPr="00B84101" w:rsidRDefault="005C14A4" w:rsidP="005D7035">
            <w:pPr>
              <w:pStyle w:val="RuleList"/>
              <w:numPr>
                <w:ilvl w:val="1"/>
                <w:numId w:val="19"/>
              </w:numPr>
              <w:ind w:left="0"/>
            </w:pPr>
            <w:r>
              <w:t>The minimum setback to Beltana Road front boundary is 40m.</w:t>
            </w:r>
          </w:p>
        </w:tc>
        <w:tc>
          <w:tcPr>
            <w:tcW w:w="2461" w:type="pct"/>
          </w:tcPr>
          <w:p w:rsidR="005C14A4" w:rsidRPr="0053736D" w:rsidRDefault="005C14A4" w:rsidP="005D7035">
            <w:pPr>
              <w:pStyle w:val="CritList"/>
              <w:rPr>
                <w:vanish/>
              </w:rPr>
            </w:pPr>
          </w:p>
          <w:p w:rsidR="005C14A4" w:rsidRPr="00EE31DD" w:rsidRDefault="005C14A4" w:rsidP="005D7035">
            <w:pPr>
              <w:pStyle w:val="CritList"/>
              <w:numPr>
                <w:ilvl w:val="1"/>
                <w:numId w:val="18"/>
              </w:numPr>
            </w:pPr>
          </w:p>
          <w:p w:rsidR="005C14A4" w:rsidRPr="00EE31DD" w:rsidRDefault="005C14A4" w:rsidP="005D7035">
            <w:pPr>
              <w:pStyle w:val="CritList"/>
              <w:numPr>
                <w:ilvl w:val="1"/>
                <w:numId w:val="18"/>
              </w:numPr>
            </w:pPr>
            <w:r w:rsidRPr="00EE31DD">
              <w:t xml:space="preserve">This is a mandatory requirement.  There is no applicable criterion. </w:t>
            </w:r>
          </w:p>
        </w:tc>
      </w:tr>
      <w:tr w:rsidR="005C14A4" w:rsidRPr="00D90905" w:rsidTr="005C14A4">
        <w:tc>
          <w:tcPr>
            <w:tcW w:w="5000" w:type="pct"/>
            <w:gridSpan w:val="2"/>
            <w:shd w:val="clear" w:color="auto" w:fill="E6E6E6"/>
          </w:tcPr>
          <w:p w:rsidR="005C14A4" w:rsidRPr="00D90905" w:rsidDel="00612863" w:rsidRDefault="005C14A4" w:rsidP="005C14A4">
            <w:pPr>
              <w:pStyle w:val="CodeItem"/>
              <w:keepNext/>
              <w:numPr>
                <w:ilvl w:val="1"/>
                <w:numId w:val="29"/>
              </w:numPr>
            </w:pPr>
            <w:r>
              <w:t>Side setbacks</w:t>
            </w:r>
          </w:p>
        </w:tc>
      </w:tr>
      <w:tr w:rsidR="005C14A4" w:rsidRPr="00892A26" w:rsidTr="005C14A4">
        <w:tc>
          <w:tcPr>
            <w:tcW w:w="2539" w:type="pct"/>
          </w:tcPr>
          <w:p w:rsidR="005C14A4" w:rsidRPr="00892A26" w:rsidRDefault="005C14A4" w:rsidP="005C14A4">
            <w:pPr>
              <w:pStyle w:val="RuleList"/>
              <w:keepNext/>
              <w:numPr>
                <w:ilvl w:val="0"/>
                <w:numId w:val="19"/>
              </w:numPr>
              <w:ind w:left="0"/>
            </w:pPr>
          </w:p>
          <w:p w:rsidR="005C14A4" w:rsidRDefault="005C14A4" w:rsidP="005C14A4">
            <w:pPr>
              <w:pStyle w:val="RuleList"/>
              <w:numPr>
                <w:ilvl w:val="1"/>
                <w:numId w:val="19"/>
              </w:numPr>
              <w:ind w:left="0"/>
            </w:pPr>
            <w:r>
              <w:t>This rule applies to area ‘A’ in figure 1.</w:t>
            </w:r>
          </w:p>
          <w:p w:rsidR="005C14A4" w:rsidRPr="00892A26" w:rsidRDefault="005C14A4" w:rsidP="005C14A4">
            <w:pPr>
              <w:pStyle w:val="RuleList"/>
              <w:numPr>
                <w:ilvl w:val="1"/>
                <w:numId w:val="19"/>
              </w:numPr>
              <w:ind w:left="0"/>
            </w:pPr>
            <w:r>
              <w:t>The minimum setback</w:t>
            </w:r>
            <w:r w:rsidRPr="00892A26">
              <w:t xml:space="preserve"> to each </w:t>
            </w:r>
            <w:r>
              <w:t xml:space="preserve">side </w:t>
            </w:r>
            <w:r w:rsidRPr="00892A26">
              <w:t>boundary</w:t>
            </w:r>
            <w:r>
              <w:t xml:space="preserve"> is</w:t>
            </w:r>
            <w:r w:rsidRPr="00892A26">
              <w:t xml:space="preserve"> </w:t>
            </w:r>
            <w:r>
              <w:t>8</w:t>
            </w:r>
            <w:r w:rsidRPr="00892A26">
              <w:t>m.</w:t>
            </w:r>
          </w:p>
        </w:tc>
        <w:tc>
          <w:tcPr>
            <w:tcW w:w="2461" w:type="pct"/>
          </w:tcPr>
          <w:p w:rsidR="005C14A4" w:rsidRPr="00892A26" w:rsidRDefault="005C14A4" w:rsidP="005C14A4">
            <w:pPr>
              <w:pStyle w:val="CritList"/>
            </w:pPr>
          </w:p>
          <w:p w:rsidR="005C14A4" w:rsidRPr="00892A26" w:rsidRDefault="005C14A4" w:rsidP="005C14A4">
            <w:pPr>
              <w:pStyle w:val="CritList"/>
              <w:numPr>
                <w:ilvl w:val="0"/>
                <w:numId w:val="0"/>
              </w:numPr>
            </w:pPr>
            <w:r>
              <w:t xml:space="preserve">Side </w:t>
            </w:r>
            <w:r w:rsidRPr="00892A26">
              <w:t>setbacks:</w:t>
            </w:r>
          </w:p>
          <w:p w:rsidR="005C14A4" w:rsidRPr="00892A26" w:rsidRDefault="005C14A4" w:rsidP="005C14A4">
            <w:pPr>
              <w:pStyle w:val="CritList"/>
              <w:numPr>
                <w:ilvl w:val="2"/>
                <w:numId w:val="18"/>
              </w:numPr>
            </w:pPr>
            <w:r w:rsidRPr="00892A26">
              <w:t xml:space="preserve">are consistent with the </w:t>
            </w:r>
            <w:r w:rsidRPr="00892A26">
              <w:rPr>
                <w:i/>
              </w:rPr>
              <w:t>desired character</w:t>
            </w:r>
            <w:r w:rsidRPr="00892A26">
              <w:t xml:space="preserve"> </w:t>
            </w:r>
          </w:p>
          <w:p w:rsidR="005C14A4" w:rsidRPr="00892A26" w:rsidRDefault="005C14A4" w:rsidP="005C14A4">
            <w:pPr>
              <w:pStyle w:val="CritList"/>
              <w:numPr>
                <w:ilvl w:val="2"/>
                <w:numId w:val="18"/>
              </w:numPr>
            </w:pPr>
            <w:r w:rsidRPr="00892A26">
              <w:t>reflect the existing development pattern</w:t>
            </w:r>
          </w:p>
          <w:p w:rsidR="005C14A4" w:rsidRPr="00892A26" w:rsidRDefault="005C14A4" w:rsidP="005C14A4">
            <w:pPr>
              <w:pStyle w:val="CritList"/>
              <w:numPr>
                <w:ilvl w:val="2"/>
                <w:numId w:val="18"/>
              </w:numPr>
            </w:pPr>
            <w:r w:rsidRPr="00892A26">
              <w:t xml:space="preserve">provide </w:t>
            </w:r>
            <w:r>
              <w:t>sufficient</w:t>
            </w:r>
            <w:r w:rsidRPr="00892A26">
              <w:t xml:space="preserve"> separation </w:t>
            </w:r>
            <w:r>
              <w:t>to provide a</w:t>
            </w:r>
            <w:r w:rsidRPr="00892A26">
              <w:t xml:space="preserve"> landscape buffer between development and the adjoining boundary</w:t>
            </w:r>
          </w:p>
          <w:p w:rsidR="005C14A4" w:rsidRPr="00D43D7B" w:rsidRDefault="005C14A4" w:rsidP="005C14A4">
            <w:pPr>
              <w:pStyle w:val="CritList"/>
              <w:numPr>
                <w:ilvl w:val="2"/>
                <w:numId w:val="18"/>
              </w:numPr>
            </w:pPr>
            <w:r w:rsidRPr="00892A26">
              <w:t>do not detrimentally impact on the operation of adjoining agricultural uses</w:t>
            </w:r>
          </w:p>
        </w:tc>
      </w:tr>
      <w:tr w:rsidR="005C14A4" w:rsidRPr="00B84101" w:rsidTr="005C14A4">
        <w:tblPrEx>
          <w:tblLook w:val="01E0" w:firstRow="1" w:lastRow="1" w:firstColumn="1" w:lastColumn="1" w:noHBand="0" w:noVBand="0"/>
        </w:tblPrEx>
        <w:tc>
          <w:tcPr>
            <w:tcW w:w="2539" w:type="pct"/>
          </w:tcPr>
          <w:p w:rsidR="005C14A4" w:rsidRPr="00363C8B" w:rsidRDefault="005C14A4" w:rsidP="005C14A4">
            <w:pPr>
              <w:pStyle w:val="RuleList"/>
              <w:keepNext/>
              <w:numPr>
                <w:ilvl w:val="0"/>
                <w:numId w:val="19"/>
              </w:numPr>
              <w:ind w:left="0"/>
            </w:pPr>
          </w:p>
          <w:p w:rsidR="005C14A4" w:rsidRPr="00B84101" w:rsidRDefault="005C14A4" w:rsidP="005C14A4">
            <w:pPr>
              <w:pStyle w:val="RuleList"/>
              <w:keepNext/>
              <w:numPr>
                <w:ilvl w:val="1"/>
                <w:numId w:val="19"/>
              </w:numPr>
              <w:ind w:left="0"/>
            </w:pPr>
            <w:r>
              <w:t>This rule applies to buildings in the hatched area shown in figure 1.</w:t>
            </w:r>
          </w:p>
          <w:p w:rsidR="005C14A4" w:rsidRPr="00B84101" w:rsidRDefault="005C14A4" w:rsidP="005C14A4">
            <w:pPr>
              <w:pStyle w:val="RuleList"/>
              <w:keepNext/>
              <w:numPr>
                <w:ilvl w:val="1"/>
                <w:numId w:val="19"/>
              </w:numPr>
              <w:ind w:left="0"/>
            </w:pPr>
            <w:r>
              <w:t>The minimum setback to each side boundary is 25m.</w:t>
            </w:r>
          </w:p>
        </w:tc>
        <w:tc>
          <w:tcPr>
            <w:tcW w:w="2461" w:type="pct"/>
          </w:tcPr>
          <w:p w:rsidR="005C14A4" w:rsidRPr="00B97039" w:rsidRDefault="005C14A4" w:rsidP="005C14A4">
            <w:pPr>
              <w:pStyle w:val="CritList"/>
              <w:rPr>
                <w:vanish/>
              </w:rPr>
            </w:pPr>
          </w:p>
          <w:p w:rsidR="005C14A4" w:rsidRPr="00EE31DD" w:rsidRDefault="005C14A4" w:rsidP="005C14A4">
            <w:pPr>
              <w:pStyle w:val="CritList"/>
              <w:numPr>
                <w:ilvl w:val="1"/>
                <w:numId w:val="18"/>
              </w:numPr>
            </w:pPr>
          </w:p>
          <w:p w:rsidR="005C14A4" w:rsidRPr="00EE31DD" w:rsidRDefault="005C14A4" w:rsidP="005C14A4">
            <w:pPr>
              <w:pStyle w:val="CritList"/>
              <w:numPr>
                <w:ilvl w:val="1"/>
                <w:numId w:val="18"/>
              </w:numPr>
            </w:pPr>
            <w:r w:rsidRPr="00EE31DD">
              <w:t xml:space="preserve">This is a mandatory requirement.  There is no applicable criterion. </w:t>
            </w:r>
          </w:p>
        </w:tc>
      </w:tr>
      <w:tr w:rsidR="005C14A4" w:rsidRPr="00D90905" w:rsidTr="005C14A4">
        <w:tc>
          <w:tcPr>
            <w:tcW w:w="5000" w:type="pct"/>
            <w:gridSpan w:val="2"/>
            <w:shd w:val="clear" w:color="auto" w:fill="E6E6E6"/>
          </w:tcPr>
          <w:p w:rsidR="005C14A4" w:rsidRPr="00D90905" w:rsidDel="00612863" w:rsidRDefault="005C14A4" w:rsidP="005C14A4">
            <w:pPr>
              <w:pStyle w:val="CodeItem"/>
              <w:keepNext/>
              <w:numPr>
                <w:ilvl w:val="1"/>
                <w:numId w:val="29"/>
              </w:numPr>
            </w:pPr>
            <w:r>
              <w:t>Setbacks to Pialligo Avenue</w:t>
            </w:r>
          </w:p>
        </w:tc>
      </w:tr>
      <w:tr w:rsidR="005C14A4" w:rsidRPr="00892A26" w:rsidTr="005C14A4">
        <w:tc>
          <w:tcPr>
            <w:tcW w:w="2539" w:type="pct"/>
          </w:tcPr>
          <w:p w:rsidR="005C14A4" w:rsidRPr="00892A26" w:rsidRDefault="005C14A4" w:rsidP="005C14A4">
            <w:pPr>
              <w:pStyle w:val="RuleList"/>
              <w:numPr>
                <w:ilvl w:val="0"/>
                <w:numId w:val="19"/>
              </w:numPr>
              <w:ind w:left="0"/>
            </w:pPr>
          </w:p>
          <w:p w:rsidR="005C14A4" w:rsidRDefault="005C14A4" w:rsidP="005C14A4">
            <w:pPr>
              <w:pStyle w:val="RuleList"/>
              <w:numPr>
                <w:ilvl w:val="1"/>
                <w:numId w:val="19"/>
              </w:numPr>
              <w:ind w:left="0"/>
            </w:pPr>
            <w:r>
              <w:t>This rule applies to development on blocks with a boundary adjoining Pialligo Avenue road reservation, except for blocks located at the intersection of Pialligo Avenue and Beltana Road.</w:t>
            </w:r>
          </w:p>
          <w:p w:rsidR="005C14A4" w:rsidRPr="00892A26" w:rsidRDefault="005C14A4" w:rsidP="005C14A4">
            <w:pPr>
              <w:pStyle w:val="RuleList"/>
              <w:numPr>
                <w:ilvl w:val="1"/>
                <w:numId w:val="19"/>
              </w:numPr>
              <w:ind w:left="0"/>
            </w:pPr>
            <w:r>
              <w:t>The minimum setback</w:t>
            </w:r>
            <w:r w:rsidRPr="00892A26">
              <w:t xml:space="preserve"> </w:t>
            </w:r>
            <w:r>
              <w:t xml:space="preserve">of buildings and structures </w:t>
            </w:r>
            <w:r w:rsidRPr="00892A26">
              <w:t xml:space="preserve">to </w:t>
            </w:r>
            <w:r>
              <w:t>boundaries adjoining Pialligo Avenue is</w:t>
            </w:r>
            <w:r w:rsidRPr="00892A26">
              <w:t xml:space="preserve"> </w:t>
            </w:r>
            <w:r>
              <w:t>2</w:t>
            </w:r>
            <w:r w:rsidRPr="00892A26">
              <w:t>0m.</w:t>
            </w:r>
          </w:p>
        </w:tc>
        <w:tc>
          <w:tcPr>
            <w:tcW w:w="2461" w:type="pct"/>
          </w:tcPr>
          <w:p w:rsidR="005C14A4" w:rsidRPr="002B4DE3" w:rsidRDefault="005C14A4" w:rsidP="005C14A4">
            <w:pPr>
              <w:pStyle w:val="CritList"/>
              <w:rPr>
                <w:vanish/>
              </w:rPr>
            </w:pPr>
          </w:p>
          <w:p w:rsidR="005C14A4" w:rsidRPr="002B4DE3" w:rsidRDefault="005C14A4" w:rsidP="005C14A4">
            <w:pPr>
              <w:pStyle w:val="CritList"/>
              <w:numPr>
                <w:ilvl w:val="0"/>
                <w:numId w:val="0"/>
              </w:numPr>
            </w:pPr>
          </w:p>
          <w:p w:rsidR="005C14A4" w:rsidRPr="002B4DE3" w:rsidRDefault="005C14A4" w:rsidP="005C14A4">
            <w:pPr>
              <w:pStyle w:val="CritList"/>
              <w:numPr>
                <w:ilvl w:val="0"/>
                <w:numId w:val="0"/>
              </w:numPr>
            </w:pPr>
            <w:r w:rsidRPr="002B4DE3">
              <w:t>This is a mandatory rule. There is no applicable criterion.</w:t>
            </w:r>
          </w:p>
        </w:tc>
      </w:tr>
      <w:tr w:rsidR="005C14A4" w:rsidRPr="00B84101" w:rsidTr="005C14A4">
        <w:tblPrEx>
          <w:tblLook w:val="01E0" w:firstRow="1" w:lastRow="1" w:firstColumn="1" w:lastColumn="1" w:noHBand="0" w:noVBand="0"/>
        </w:tblPrEx>
        <w:tc>
          <w:tcPr>
            <w:tcW w:w="2539" w:type="pct"/>
          </w:tcPr>
          <w:p w:rsidR="005C14A4" w:rsidRPr="004E6D89" w:rsidRDefault="005C14A4" w:rsidP="005C14A4">
            <w:pPr>
              <w:pStyle w:val="RuleList"/>
              <w:numPr>
                <w:ilvl w:val="0"/>
                <w:numId w:val="19"/>
              </w:numPr>
              <w:ind w:left="0"/>
            </w:pPr>
          </w:p>
          <w:p w:rsidR="005C14A4" w:rsidRPr="004E6D89" w:rsidRDefault="005C14A4" w:rsidP="005C14A4">
            <w:pPr>
              <w:pStyle w:val="RuleList"/>
              <w:numPr>
                <w:ilvl w:val="1"/>
                <w:numId w:val="19"/>
              </w:numPr>
              <w:ind w:left="0"/>
            </w:pPr>
            <w:r w:rsidRPr="004E6D89">
              <w:t xml:space="preserve">This rule applies to </w:t>
            </w:r>
            <w:r>
              <w:t>development on blocks located at the intersection of Pialligo Avenue and Beltana Road</w:t>
            </w:r>
            <w:r w:rsidRPr="004E6D89">
              <w:t>:</w:t>
            </w:r>
          </w:p>
          <w:p w:rsidR="005C14A4" w:rsidRPr="00D912CC" w:rsidRDefault="005C14A4" w:rsidP="00575696">
            <w:pPr>
              <w:pStyle w:val="RuleList"/>
              <w:numPr>
                <w:ilvl w:val="1"/>
                <w:numId w:val="19"/>
              </w:numPr>
              <w:ind w:left="0"/>
            </w:pPr>
            <w:r w:rsidRPr="004E6D89">
              <w:t xml:space="preserve">The minimum setback </w:t>
            </w:r>
            <w:r>
              <w:t xml:space="preserve">of buildings and structures </w:t>
            </w:r>
            <w:r w:rsidRPr="004E6D89">
              <w:t xml:space="preserve">to </w:t>
            </w:r>
            <w:r w:rsidR="00575696">
              <w:t xml:space="preserve">Pialligo Avenue front </w:t>
            </w:r>
            <w:r w:rsidRPr="004E6D89">
              <w:t>boundar</w:t>
            </w:r>
            <w:r w:rsidR="00575696">
              <w:t xml:space="preserve">y </w:t>
            </w:r>
            <w:r w:rsidRPr="004E6D89">
              <w:t xml:space="preserve">is </w:t>
            </w:r>
            <w:r>
              <w:t>2</w:t>
            </w:r>
            <w:r w:rsidRPr="004E6D89">
              <w:t>0m.</w:t>
            </w:r>
          </w:p>
        </w:tc>
        <w:tc>
          <w:tcPr>
            <w:tcW w:w="2461" w:type="pct"/>
          </w:tcPr>
          <w:p w:rsidR="005C14A4" w:rsidRPr="00892A26" w:rsidRDefault="005C14A4" w:rsidP="005C14A4">
            <w:pPr>
              <w:pStyle w:val="CritList"/>
            </w:pPr>
          </w:p>
          <w:p w:rsidR="005C14A4" w:rsidRPr="00892A26" w:rsidRDefault="005C14A4" w:rsidP="005C14A4">
            <w:pPr>
              <w:pStyle w:val="CritList"/>
              <w:numPr>
                <w:ilvl w:val="0"/>
                <w:numId w:val="0"/>
              </w:numPr>
            </w:pPr>
            <w:r w:rsidRPr="00892A26">
              <w:t>Setbacks</w:t>
            </w:r>
            <w:r>
              <w:t xml:space="preserve"> to Pialligo Avenue may be reduced to 10m where development</w:t>
            </w:r>
            <w:r w:rsidRPr="00892A26">
              <w:t>:</w:t>
            </w:r>
          </w:p>
          <w:p w:rsidR="005C14A4" w:rsidRPr="00892A26" w:rsidRDefault="005C14A4" w:rsidP="005C14A4">
            <w:pPr>
              <w:pStyle w:val="CritList"/>
              <w:numPr>
                <w:ilvl w:val="2"/>
                <w:numId w:val="18"/>
              </w:numPr>
            </w:pPr>
            <w:r>
              <w:t>is</w:t>
            </w:r>
            <w:r w:rsidRPr="00892A26">
              <w:t xml:space="preserve"> consistent with the existing or </w:t>
            </w:r>
            <w:r w:rsidRPr="00892A26">
              <w:rPr>
                <w:i/>
              </w:rPr>
              <w:t>desired character</w:t>
            </w:r>
            <w:r>
              <w:t xml:space="preserve"> and any applicable development control plan, and</w:t>
            </w:r>
          </w:p>
          <w:p w:rsidR="005C14A4" w:rsidRPr="00C74D17" w:rsidRDefault="005C14A4" w:rsidP="005C14A4">
            <w:pPr>
              <w:pStyle w:val="CritList"/>
              <w:numPr>
                <w:ilvl w:val="2"/>
                <w:numId w:val="18"/>
              </w:numPr>
            </w:pPr>
            <w:r>
              <w:t>incorporates</w:t>
            </w:r>
            <w:r w:rsidRPr="00892A26">
              <w:t xml:space="preserve"> </w:t>
            </w:r>
            <w:r>
              <w:t xml:space="preserve">a </w:t>
            </w:r>
            <w:r w:rsidRPr="00892A26">
              <w:t>lan</w:t>
            </w:r>
            <w:r>
              <w:t>dscaped area</w:t>
            </w:r>
            <w:r w:rsidRPr="00892A26">
              <w:t xml:space="preserve"> </w:t>
            </w:r>
            <w:r>
              <w:t xml:space="preserve">between the building line and the boundary </w:t>
            </w:r>
            <w:r w:rsidRPr="00892A26">
              <w:t>suitable for deep root planting</w:t>
            </w:r>
            <w:r>
              <w:t xml:space="preserve"> that screens development from Pialligo Avenue and contributes to defining the entrance to the suburb.</w:t>
            </w:r>
          </w:p>
        </w:tc>
      </w:tr>
      <w:tr w:rsidR="005C14A4" w:rsidRPr="00D90905" w:rsidTr="005C14A4">
        <w:tc>
          <w:tcPr>
            <w:tcW w:w="5000" w:type="pct"/>
            <w:gridSpan w:val="2"/>
            <w:shd w:val="clear" w:color="auto" w:fill="E6E6E6"/>
          </w:tcPr>
          <w:p w:rsidR="005C14A4" w:rsidRPr="00D90905" w:rsidDel="00612863" w:rsidRDefault="005C14A4" w:rsidP="005C14A4">
            <w:pPr>
              <w:pStyle w:val="CodeItem"/>
              <w:keepNext/>
              <w:numPr>
                <w:ilvl w:val="1"/>
                <w:numId w:val="29"/>
              </w:numPr>
            </w:pPr>
            <w:bookmarkStart w:id="32" w:name="_Toc322446860"/>
            <w:bookmarkStart w:id="33" w:name="_Toc322505512"/>
            <w:bookmarkStart w:id="34" w:name="_Toc322519704"/>
            <w:bookmarkStart w:id="35" w:name="_Toc343525653"/>
            <w:bookmarkEnd w:id="32"/>
            <w:bookmarkEnd w:id="33"/>
            <w:bookmarkEnd w:id="34"/>
            <w:r w:rsidRPr="00D90905">
              <w:t>Active frontages</w:t>
            </w:r>
            <w:bookmarkEnd w:id="35"/>
            <w:r w:rsidRPr="00D90905">
              <w:t xml:space="preserve"> </w:t>
            </w:r>
          </w:p>
        </w:tc>
      </w:tr>
      <w:tr w:rsidR="005C14A4" w:rsidRPr="00D03F6E" w:rsidTr="005C14A4">
        <w:tblPrEx>
          <w:tblLook w:val="01E0" w:firstRow="1" w:lastRow="1" w:firstColumn="1" w:lastColumn="1" w:noHBand="0" w:noVBand="0"/>
        </w:tblPrEx>
        <w:tc>
          <w:tcPr>
            <w:tcW w:w="2539" w:type="pct"/>
          </w:tcPr>
          <w:p w:rsidR="005C14A4" w:rsidRPr="00D03F6E" w:rsidRDefault="005C14A4" w:rsidP="005C14A4">
            <w:pPr>
              <w:pStyle w:val="RuleList"/>
              <w:keepNext/>
              <w:numPr>
                <w:ilvl w:val="0"/>
                <w:numId w:val="19"/>
              </w:numPr>
              <w:ind w:left="0"/>
            </w:pPr>
          </w:p>
          <w:p w:rsidR="005C14A4" w:rsidRDefault="005C14A4" w:rsidP="005C14A4">
            <w:pPr>
              <w:pStyle w:val="RuleList"/>
              <w:keepNext/>
              <w:numPr>
                <w:ilvl w:val="1"/>
                <w:numId w:val="19"/>
              </w:numPr>
              <w:ind w:left="0"/>
            </w:pPr>
            <w:r w:rsidRPr="00D03F6E">
              <w:t xml:space="preserve">This rule applies to </w:t>
            </w:r>
            <w:r>
              <w:t>commercial development in area A shown in figure 1.</w:t>
            </w:r>
          </w:p>
          <w:p w:rsidR="005C14A4" w:rsidRPr="00D03F6E" w:rsidRDefault="005C14A4" w:rsidP="005C14A4">
            <w:pPr>
              <w:pStyle w:val="RuleList"/>
              <w:keepNext/>
              <w:numPr>
                <w:ilvl w:val="1"/>
                <w:numId w:val="19"/>
              </w:numPr>
              <w:ind w:left="0"/>
            </w:pPr>
            <w:r w:rsidRPr="00D03F6E">
              <w:t>Street frontages and building design comply with all of the following:</w:t>
            </w:r>
          </w:p>
          <w:p w:rsidR="005C14A4" w:rsidRPr="00D03F6E" w:rsidRDefault="005C14A4" w:rsidP="005C14A4">
            <w:pPr>
              <w:pStyle w:val="RuleList"/>
              <w:keepNext/>
              <w:numPr>
                <w:ilvl w:val="2"/>
                <w:numId w:val="19"/>
              </w:numPr>
            </w:pPr>
            <w:r w:rsidRPr="00D03F6E">
              <w:t>buildings incorp</w:t>
            </w:r>
            <w:r>
              <w:t>orate clear display windows</w:t>
            </w:r>
            <w:r w:rsidRPr="00D03F6E">
              <w:t xml:space="preserve"> at the ground floor level</w:t>
            </w:r>
          </w:p>
          <w:p w:rsidR="005C14A4" w:rsidRPr="00D03F6E" w:rsidRDefault="005C14A4" w:rsidP="005C14A4">
            <w:pPr>
              <w:pStyle w:val="RuleList"/>
              <w:keepNext/>
              <w:numPr>
                <w:ilvl w:val="2"/>
                <w:numId w:val="19"/>
              </w:numPr>
            </w:pPr>
            <w:r w:rsidRPr="00D03F6E">
              <w:t>buildings incorporate direct pedestrian access at grade with the verge level for access and egress for persons with disabilities</w:t>
            </w:r>
          </w:p>
        </w:tc>
        <w:tc>
          <w:tcPr>
            <w:tcW w:w="2461" w:type="pct"/>
          </w:tcPr>
          <w:p w:rsidR="005C14A4" w:rsidRPr="00D03F6E" w:rsidRDefault="005C14A4" w:rsidP="005C14A4">
            <w:pPr>
              <w:pStyle w:val="CritList"/>
              <w:keepNext/>
            </w:pPr>
          </w:p>
          <w:p w:rsidR="005C14A4" w:rsidRPr="00D03F6E" w:rsidRDefault="005C14A4" w:rsidP="005C14A4">
            <w:pPr>
              <w:pStyle w:val="CritList"/>
              <w:keepNext/>
              <w:numPr>
                <w:ilvl w:val="1"/>
                <w:numId w:val="18"/>
              </w:numPr>
            </w:pPr>
            <w:r w:rsidRPr="00D03F6E">
              <w:t>Development achieves all of the following:</w:t>
            </w:r>
          </w:p>
          <w:p w:rsidR="005C14A4" w:rsidRPr="00D03F6E" w:rsidRDefault="005C14A4" w:rsidP="005C14A4">
            <w:pPr>
              <w:pStyle w:val="CritList"/>
              <w:keepNext/>
              <w:numPr>
                <w:ilvl w:val="2"/>
                <w:numId w:val="18"/>
              </w:numPr>
            </w:pPr>
            <w:r w:rsidRPr="00D03F6E">
              <w:t>where building access is pro</w:t>
            </w:r>
            <w:r>
              <w:t>vided, direct pedestrian access</w:t>
            </w:r>
          </w:p>
          <w:p w:rsidR="005C14A4" w:rsidRPr="00D03F6E" w:rsidRDefault="005C14A4" w:rsidP="005C14A4">
            <w:pPr>
              <w:pStyle w:val="CritList"/>
              <w:keepNext/>
              <w:numPr>
                <w:ilvl w:val="2"/>
                <w:numId w:val="18"/>
              </w:numPr>
            </w:pPr>
            <w:r w:rsidRPr="00D03F6E">
              <w:t>provide opportunities for views into and out of the building</w:t>
            </w:r>
          </w:p>
        </w:tc>
      </w:tr>
      <w:tr w:rsidR="005C14A4" w:rsidRPr="00D03F6E" w:rsidTr="005C14A4">
        <w:tblPrEx>
          <w:tblLook w:val="01E0" w:firstRow="1" w:lastRow="1" w:firstColumn="1" w:lastColumn="1" w:noHBand="0" w:noVBand="0"/>
        </w:tblPrEx>
        <w:trPr>
          <w:hidden/>
        </w:trPr>
        <w:tc>
          <w:tcPr>
            <w:tcW w:w="2539" w:type="pct"/>
          </w:tcPr>
          <w:p w:rsidR="005C14A4" w:rsidRPr="00D03F6E" w:rsidRDefault="005C14A4" w:rsidP="005C14A4">
            <w:pPr>
              <w:pStyle w:val="RuleList"/>
              <w:numPr>
                <w:ilvl w:val="0"/>
                <w:numId w:val="19"/>
              </w:numPr>
              <w:ind w:left="0"/>
              <w:rPr>
                <w:vanish/>
              </w:rPr>
            </w:pPr>
          </w:p>
          <w:p w:rsidR="005C14A4" w:rsidRPr="00D03F6E" w:rsidRDefault="005C14A4" w:rsidP="005C14A4">
            <w:pPr>
              <w:pStyle w:val="RuleList"/>
              <w:numPr>
                <w:ilvl w:val="1"/>
                <w:numId w:val="19"/>
              </w:numPr>
              <w:ind w:left="0"/>
            </w:pPr>
          </w:p>
          <w:p w:rsidR="005C14A4" w:rsidRPr="00D03F6E" w:rsidRDefault="005C14A4" w:rsidP="005C14A4">
            <w:pPr>
              <w:pStyle w:val="RuleList"/>
              <w:numPr>
                <w:ilvl w:val="1"/>
                <w:numId w:val="19"/>
              </w:numPr>
              <w:ind w:left="0"/>
            </w:pPr>
            <w:r w:rsidRPr="00D03F6E">
              <w:t>There is no applicable rule.</w:t>
            </w:r>
          </w:p>
        </w:tc>
        <w:tc>
          <w:tcPr>
            <w:tcW w:w="2461" w:type="pct"/>
          </w:tcPr>
          <w:p w:rsidR="005C14A4" w:rsidRPr="00D03F6E" w:rsidRDefault="005C14A4" w:rsidP="005C14A4">
            <w:pPr>
              <w:pStyle w:val="CritList"/>
            </w:pPr>
          </w:p>
          <w:p w:rsidR="005C14A4" w:rsidRPr="00D03F6E" w:rsidRDefault="005C14A4" w:rsidP="005C14A4">
            <w:pPr>
              <w:pStyle w:val="CritList"/>
              <w:numPr>
                <w:ilvl w:val="1"/>
                <w:numId w:val="18"/>
              </w:numPr>
            </w:pPr>
            <w:r w:rsidRPr="00D03F6E">
              <w:t>Extensive lengths of blank facades, loading docks, substations and other service infrastructure do not dominate the street frontage along Beltana Road.</w:t>
            </w:r>
          </w:p>
        </w:tc>
      </w:tr>
      <w:tr w:rsidR="005C14A4" w:rsidRPr="00D90905" w:rsidTr="005C14A4">
        <w:tc>
          <w:tcPr>
            <w:tcW w:w="5000" w:type="pct"/>
            <w:gridSpan w:val="2"/>
            <w:shd w:val="clear" w:color="auto" w:fill="E6E6E6"/>
          </w:tcPr>
          <w:p w:rsidR="005C14A4" w:rsidRPr="00D90905" w:rsidDel="00612863" w:rsidRDefault="005C14A4" w:rsidP="005C14A4">
            <w:pPr>
              <w:pStyle w:val="CodeItem"/>
              <w:keepNext/>
              <w:numPr>
                <w:ilvl w:val="1"/>
                <w:numId w:val="29"/>
              </w:numPr>
            </w:pPr>
            <w:r>
              <w:t>Potentially noisy uses</w:t>
            </w:r>
          </w:p>
        </w:tc>
      </w:tr>
      <w:tr w:rsidR="005C14A4" w:rsidRPr="002B4DE3" w:rsidTr="005C14A4">
        <w:tblPrEx>
          <w:tblLook w:val="01E0" w:firstRow="1" w:lastRow="1" w:firstColumn="1" w:lastColumn="1" w:noHBand="0" w:noVBand="0"/>
        </w:tblPrEx>
        <w:tc>
          <w:tcPr>
            <w:tcW w:w="2539" w:type="pct"/>
          </w:tcPr>
          <w:p w:rsidR="005C14A4" w:rsidRPr="002B4DE3" w:rsidRDefault="005C14A4" w:rsidP="005C14A4">
            <w:pPr>
              <w:pStyle w:val="RuleList"/>
              <w:numPr>
                <w:ilvl w:val="0"/>
                <w:numId w:val="19"/>
              </w:numPr>
              <w:ind w:left="0"/>
            </w:pPr>
          </w:p>
          <w:p w:rsidR="005C14A4" w:rsidRPr="002B4DE3" w:rsidRDefault="005C14A4" w:rsidP="005C14A4">
            <w:pPr>
              <w:pStyle w:val="RuleList"/>
              <w:numPr>
                <w:ilvl w:val="1"/>
                <w:numId w:val="19"/>
              </w:numPr>
              <w:ind w:left="0"/>
            </w:pPr>
            <w:r w:rsidRPr="002B4DE3">
              <w:t>This rule applies to any of the following:</w:t>
            </w:r>
          </w:p>
          <w:p w:rsidR="005C14A4" w:rsidRPr="002B4DE3" w:rsidRDefault="005C14A4" w:rsidP="005C14A4">
            <w:pPr>
              <w:pStyle w:val="RuleList"/>
              <w:numPr>
                <w:ilvl w:val="2"/>
                <w:numId w:val="19"/>
              </w:numPr>
            </w:pPr>
            <w:r w:rsidRPr="002B4DE3">
              <w:rPr>
                <w:i/>
              </w:rPr>
              <w:t>emergency services facility</w:t>
            </w:r>
            <w:r w:rsidRPr="002B4DE3">
              <w:t>.</w:t>
            </w:r>
          </w:p>
          <w:p w:rsidR="005C14A4" w:rsidRPr="002B4DE3" w:rsidRDefault="005C14A4" w:rsidP="005C14A4">
            <w:pPr>
              <w:pStyle w:val="RuleList"/>
              <w:numPr>
                <w:ilvl w:val="2"/>
                <w:numId w:val="19"/>
              </w:numPr>
            </w:pPr>
            <w:r w:rsidRPr="002B4DE3">
              <w:rPr>
                <w:i/>
              </w:rPr>
              <w:t>outdoor recreation facility</w:t>
            </w:r>
          </w:p>
          <w:p w:rsidR="005C14A4" w:rsidRPr="002B4DE3" w:rsidRDefault="005C14A4" w:rsidP="005C14A4">
            <w:pPr>
              <w:pStyle w:val="RuleList"/>
              <w:numPr>
                <w:ilvl w:val="2"/>
                <w:numId w:val="19"/>
              </w:numPr>
            </w:pPr>
            <w:r w:rsidRPr="002B4DE3">
              <w:rPr>
                <w:i/>
              </w:rPr>
              <w:t>restaurant</w:t>
            </w:r>
          </w:p>
          <w:p w:rsidR="005C14A4" w:rsidRPr="002B4DE3" w:rsidRDefault="005C14A4" w:rsidP="005C14A4">
            <w:pPr>
              <w:pStyle w:val="CritList"/>
              <w:numPr>
                <w:ilvl w:val="1"/>
                <w:numId w:val="18"/>
              </w:numPr>
            </w:pPr>
            <w:r w:rsidRPr="002B4DE3">
              <w:t>Development complies with a noise management plan prepared by a suitable qualified person and endorsed by the Environment Protection Authority (EPA).</w:t>
            </w:r>
          </w:p>
          <w:p w:rsidR="005C14A4" w:rsidRPr="002B4DE3" w:rsidRDefault="005C14A4" w:rsidP="005C14A4">
            <w:pPr>
              <w:pStyle w:val="CritList"/>
              <w:numPr>
                <w:ilvl w:val="1"/>
                <w:numId w:val="18"/>
              </w:numPr>
            </w:pPr>
            <w:r w:rsidRPr="002B4DE3">
              <w:t xml:space="preserve">The noise management plan will detail the proposed design, siting and construction methods that will be employed to ensure compliance with the Noise Zone Standard as detailed in the </w:t>
            </w:r>
            <w:r w:rsidRPr="002B4DE3">
              <w:rPr>
                <w:i/>
              </w:rPr>
              <w:t>Environment Protection Regulation 2005</w:t>
            </w:r>
            <w:r w:rsidRPr="002B4DE3">
              <w:t>, based on the estimated noise levels when the facility is in use.</w:t>
            </w:r>
          </w:p>
          <w:p w:rsidR="005C14A4" w:rsidRPr="002B4DE3" w:rsidRDefault="005C14A4" w:rsidP="005C14A4">
            <w:pPr>
              <w:pStyle w:val="CritList"/>
              <w:numPr>
                <w:ilvl w:val="1"/>
                <w:numId w:val="18"/>
              </w:numPr>
            </w:pPr>
            <w:r w:rsidRPr="002B4DE3">
              <w:rPr>
                <w:sz w:val="16"/>
                <w:szCs w:val="16"/>
              </w:rPr>
              <w:t>Note: A condition of development approval may be imposed to ensure compliance with the endorsed noise management plan.</w:t>
            </w:r>
          </w:p>
        </w:tc>
        <w:tc>
          <w:tcPr>
            <w:tcW w:w="2461" w:type="pct"/>
          </w:tcPr>
          <w:p w:rsidR="005C14A4" w:rsidRPr="002B4DE3" w:rsidRDefault="005C14A4" w:rsidP="005C14A4">
            <w:pPr>
              <w:pStyle w:val="CritList"/>
              <w:rPr>
                <w:vanish/>
              </w:rPr>
            </w:pPr>
          </w:p>
          <w:p w:rsidR="005C14A4" w:rsidRPr="002B4DE3" w:rsidRDefault="005C14A4" w:rsidP="005C14A4">
            <w:pPr>
              <w:pStyle w:val="CritList"/>
              <w:numPr>
                <w:ilvl w:val="0"/>
                <w:numId w:val="0"/>
              </w:numPr>
            </w:pPr>
          </w:p>
          <w:p w:rsidR="005C14A4" w:rsidRPr="002B4DE3" w:rsidRDefault="005C14A4" w:rsidP="005C14A4">
            <w:pPr>
              <w:pStyle w:val="CritList"/>
              <w:numPr>
                <w:ilvl w:val="0"/>
                <w:numId w:val="0"/>
              </w:numPr>
            </w:pPr>
            <w:r w:rsidRPr="002B4DE3">
              <w:t>This is a mandatory rule. There is no applicable criterion.</w:t>
            </w:r>
          </w:p>
        </w:tc>
      </w:tr>
      <w:tr w:rsidR="005C14A4" w:rsidRPr="00D90905" w:rsidTr="005C14A4">
        <w:tc>
          <w:tcPr>
            <w:tcW w:w="5000" w:type="pct"/>
            <w:gridSpan w:val="2"/>
            <w:shd w:val="clear" w:color="auto" w:fill="E6E6E6"/>
          </w:tcPr>
          <w:p w:rsidR="005C14A4" w:rsidRPr="00D90905" w:rsidDel="00612863" w:rsidRDefault="005C14A4" w:rsidP="005C14A4">
            <w:pPr>
              <w:pStyle w:val="CodeItem"/>
              <w:keepNext/>
              <w:numPr>
                <w:ilvl w:val="1"/>
                <w:numId w:val="29"/>
              </w:numPr>
            </w:pPr>
            <w:r>
              <w:t>Property plans</w:t>
            </w:r>
          </w:p>
        </w:tc>
      </w:tr>
      <w:tr w:rsidR="005C14A4" w:rsidRPr="003013F4" w:rsidTr="005C14A4">
        <w:tblPrEx>
          <w:tblLook w:val="01E0" w:firstRow="1" w:lastRow="1" w:firstColumn="1" w:lastColumn="1" w:noHBand="0" w:noVBand="0"/>
        </w:tblPrEx>
        <w:tc>
          <w:tcPr>
            <w:tcW w:w="2539" w:type="pct"/>
          </w:tcPr>
          <w:p w:rsidR="005C14A4" w:rsidRPr="003013F4" w:rsidRDefault="005C14A4" w:rsidP="005C14A4">
            <w:pPr>
              <w:pStyle w:val="RuleList"/>
              <w:keepNext/>
              <w:numPr>
                <w:ilvl w:val="0"/>
                <w:numId w:val="19"/>
              </w:numPr>
              <w:ind w:left="0"/>
            </w:pPr>
          </w:p>
          <w:p w:rsidR="005C14A4" w:rsidRPr="003013F4" w:rsidRDefault="005C14A4" w:rsidP="005C14A4">
            <w:pPr>
              <w:pStyle w:val="RuleList"/>
              <w:keepNext/>
              <w:numPr>
                <w:ilvl w:val="1"/>
                <w:numId w:val="19"/>
              </w:numPr>
              <w:ind w:left="0"/>
            </w:pPr>
            <w:r w:rsidRPr="003013F4">
              <w:t>Development applications are supported by property plans that:</w:t>
            </w:r>
          </w:p>
          <w:p w:rsidR="005C14A4" w:rsidRPr="003013F4" w:rsidRDefault="005C14A4" w:rsidP="005C14A4">
            <w:pPr>
              <w:pStyle w:val="RuleList"/>
              <w:keepNext/>
              <w:numPr>
                <w:ilvl w:val="2"/>
                <w:numId w:val="19"/>
              </w:numPr>
            </w:pPr>
            <w:r w:rsidRPr="003013F4">
              <w:t>identify all of the following</w:t>
            </w:r>
          </w:p>
          <w:p w:rsidR="005C14A4" w:rsidRPr="003013F4" w:rsidRDefault="005C14A4" w:rsidP="005C14A4">
            <w:pPr>
              <w:pStyle w:val="RuleList"/>
              <w:keepNext/>
              <w:numPr>
                <w:ilvl w:val="3"/>
                <w:numId w:val="19"/>
              </w:numPr>
            </w:pPr>
            <w:r w:rsidRPr="003013F4">
              <w:t>high quality agricultural soils</w:t>
            </w:r>
          </w:p>
          <w:p w:rsidR="005C14A4" w:rsidRPr="003013F4" w:rsidRDefault="005C14A4" w:rsidP="005C14A4">
            <w:pPr>
              <w:pStyle w:val="RuleList"/>
              <w:keepNext/>
              <w:numPr>
                <w:ilvl w:val="3"/>
                <w:numId w:val="19"/>
              </w:numPr>
            </w:pPr>
            <w:r w:rsidRPr="003013F4">
              <w:t>vegetation</w:t>
            </w:r>
          </w:p>
          <w:p w:rsidR="005C14A4" w:rsidRPr="003013F4" w:rsidRDefault="005C14A4" w:rsidP="005C14A4">
            <w:pPr>
              <w:pStyle w:val="RuleList"/>
              <w:keepNext/>
              <w:numPr>
                <w:ilvl w:val="3"/>
                <w:numId w:val="19"/>
              </w:numPr>
            </w:pPr>
            <w:r w:rsidRPr="003013F4">
              <w:t>natural drainage areas and lines</w:t>
            </w:r>
          </w:p>
          <w:p w:rsidR="005C14A4" w:rsidRPr="003013F4" w:rsidRDefault="005C14A4" w:rsidP="005C14A4">
            <w:pPr>
              <w:pStyle w:val="RuleList"/>
              <w:keepNext/>
              <w:numPr>
                <w:ilvl w:val="2"/>
                <w:numId w:val="19"/>
              </w:numPr>
            </w:pPr>
            <w:r w:rsidRPr="003013F4">
              <w:t>describe how the items at point a) will be managed and protected both during construction, and in the ongoing use of the site.</w:t>
            </w:r>
          </w:p>
          <w:p w:rsidR="005C14A4" w:rsidRPr="003013F4" w:rsidRDefault="005C14A4" w:rsidP="005C14A4">
            <w:pPr>
              <w:pStyle w:val="CritList"/>
              <w:numPr>
                <w:ilvl w:val="1"/>
                <w:numId w:val="18"/>
              </w:numPr>
              <w:rPr>
                <w:sz w:val="16"/>
                <w:szCs w:val="16"/>
              </w:rPr>
            </w:pPr>
            <w:r w:rsidRPr="003013F4">
              <w:rPr>
                <w:sz w:val="16"/>
                <w:szCs w:val="16"/>
              </w:rPr>
              <w:t>Note:</w:t>
            </w:r>
          </w:p>
          <w:p w:rsidR="005C14A4" w:rsidRPr="003013F4" w:rsidRDefault="005C14A4" w:rsidP="005C14A4">
            <w:pPr>
              <w:pStyle w:val="RuleList"/>
              <w:keepNext/>
              <w:numPr>
                <w:ilvl w:val="1"/>
                <w:numId w:val="19"/>
              </w:numPr>
              <w:ind w:left="0"/>
            </w:pPr>
            <w:r w:rsidRPr="003013F4">
              <w:rPr>
                <w:sz w:val="16"/>
                <w:szCs w:val="16"/>
              </w:rPr>
              <w:t>This requirement is separate and in addition to any assessment of environmental effects and/or plan</w:t>
            </w:r>
            <w:r w:rsidR="00575696">
              <w:rPr>
                <w:sz w:val="16"/>
                <w:szCs w:val="16"/>
              </w:rPr>
              <w:t>s of management required</w:t>
            </w:r>
            <w:r w:rsidRPr="003013F4">
              <w:rPr>
                <w:sz w:val="16"/>
                <w:szCs w:val="16"/>
              </w:rPr>
              <w:t>.</w:t>
            </w:r>
          </w:p>
        </w:tc>
        <w:tc>
          <w:tcPr>
            <w:tcW w:w="2461" w:type="pct"/>
          </w:tcPr>
          <w:p w:rsidR="005C14A4" w:rsidRPr="003013F4" w:rsidRDefault="005C14A4" w:rsidP="005C14A4">
            <w:pPr>
              <w:pStyle w:val="CritList"/>
              <w:keepNext/>
              <w:rPr>
                <w:vanish/>
              </w:rPr>
            </w:pPr>
          </w:p>
          <w:p w:rsidR="005C14A4" w:rsidRPr="003013F4" w:rsidRDefault="005C14A4" w:rsidP="005C14A4">
            <w:pPr>
              <w:pStyle w:val="CritList"/>
              <w:keepNext/>
              <w:numPr>
                <w:ilvl w:val="0"/>
                <w:numId w:val="0"/>
              </w:numPr>
            </w:pPr>
          </w:p>
          <w:p w:rsidR="005C14A4" w:rsidRPr="003013F4" w:rsidRDefault="005C14A4" w:rsidP="005C14A4">
            <w:pPr>
              <w:pStyle w:val="CritList"/>
              <w:keepNext/>
              <w:numPr>
                <w:ilvl w:val="0"/>
                <w:numId w:val="0"/>
              </w:numPr>
            </w:pPr>
            <w:r w:rsidRPr="003013F4">
              <w:t>This is a mandatory rule. There is no applicable criterion.</w:t>
            </w:r>
          </w:p>
        </w:tc>
      </w:tr>
      <w:tr w:rsidR="005C14A4" w:rsidRPr="00232A38" w:rsidTr="005C14A4">
        <w:tc>
          <w:tcPr>
            <w:tcW w:w="5000" w:type="pct"/>
            <w:gridSpan w:val="2"/>
            <w:shd w:val="clear" w:color="auto" w:fill="E6E6E6"/>
          </w:tcPr>
          <w:p w:rsidR="005C14A4" w:rsidRPr="00FE4106" w:rsidDel="00612863" w:rsidRDefault="005C14A4" w:rsidP="005C14A4">
            <w:pPr>
              <w:pStyle w:val="CodeItem"/>
              <w:keepNext/>
              <w:numPr>
                <w:ilvl w:val="1"/>
                <w:numId w:val="29"/>
              </w:numPr>
            </w:pPr>
            <w:r>
              <w:t>Heritage – potential archaeological artefacts</w:t>
            </w:r>
          </w:p>
        </w:tc>
      </w:tr>
      <w:tr w:rsidR="005C14A4" w:rsidRPr="003013F4" w:rsidTr="005C14A4">
        <w:tc>
          <w:tcPr>
            <w:tcW w:w="2539" w:type="pct"/>
          </w:tcPr>
          <w:p w:rsidR="005C14A4" w:rsidRPr="003013F4" w:rsidRDefault="005C14A4" w:rsidP="005C14A4">
            <w:pPr>
              <w:pStyle w:val="RuleList"/>
              <w:numPr>
                <w:ilvl w:val="0"/>
                <w:numId w:val="19"/>
              </w:numPr>
              <w:ind w:left="0"/>
            </w:pPr>
          </w:p>
          <w:p w:rsidR="005C14A4" w:rsidRPr="003013F4" w:rsidRDefault="005C14A4" w:rsidP="005C14A4">
            <w:pPr>
              <w:pStyle w:val="RuleList"/>
              <w:numPr>
                <w:ilvl w:val="1"/>
                <w:numId w:val="19"/>
              </w:numPr>
              <w:ind w:left="0"/>
            </w:pPr>
            <w:r w:rsidRPr="003013F4">
              <w:t xml:space="preserve">This rule applies to the shaded area in figure </w:t>
            </w:r>
            <w:r w:rsidR="005D7035">
              <w:t>2</w:t>
            </w:r>
            <w:r w:rsidRPr="003013F4">
              <w:t>.</w:t>
            </w:r>
          </w:p>
          <w:p w:rsidR="005C14A4" w:rsidRPr="003013F4" w:rsidRDefault="005C14A4" w:rsidP="005C14A4">
            <w:pPr>
              <w:pStyle w:val="RuleList"/>
              <w:numPr>
                <w:ilvl w:val="1"/>
                <w:numId w:val="19"/>
              </w:numPr>
              <w:ind w:left="0"/>
            </w:pPr>
            <w:r w:rsidRPr="003013F4">
              <w:t>Applications for development are accompanied by written endorsement from the Heritage Council.</w:t>
            </w:r>
          </w:p>
        </w:tc>
        <w:tc>
          <w:tcPr>
            <w:tcW w:w="2461" w:type="pct"/>
          </w:tcPr>
          <w:p w:rsidR="005C14A4" w:rsidRPr="003013F4" w:rsidRDefault="005C14A4" w:rsidP="005C14A4">
            <w:pPr>
              <w:pStyle w:val="CritList"/>
            </w:pPr>
          </w:p>
          <w:p w:rsidR="005C14A4" w:rsidRPr="003013F4" w:rsidRDefault="005C14A4" w:rsidP="005C14A4">
            <w:pPr>
              <w:pStyle w:val="CritList"/>
              <w:numPr>
                <w:ilvl w:val="0"/>
                <w:numId w:val="0"/>
              </w:numPr>
            </w:pPr>
            <w:r w:rsidRPr="003013F4">
              <w:t>Development without written endorsement will be referred to the Heritage Council, and its advice considered before the determination of the application.</w:t>
            </w:r>
          </w:p>
        </w:tc>
      </w:tr>
      <w:tr w:rsidR="005C14A4" w:rsidRPr="00232A38" w:rsidTr="005C14A4">
        <w:tc>
          <w:tcPr>
            <w:tcW w:w="5000" w:type="pct"/>
            <w:gridSpan w:val="2"/>
            <w:shd w:val="clear" w:color="auto" w:fill="E6E6E6"/>
          </w:tcPr>
          <w:p w:rsidR="005C14A4" w:rsidRPr="00FE4106" w:rsidDel="00612863" w:rsidRDefault="005C14A4" w:rsidP="005C14A4">
            <w:pPr>
              <w:pStyle w:val="CodeItem"/>
              <w:keepNext/>
              <w:numPr>
                <w:ilvl w:val="1"/>
                <w:numId w:val="29"/>
              </w:numPr>
            </w:pPr>
            <w:r>
              <w:t>Environment Protection – landscape buffers to agricultural uses</w:t>
            </w:r>
          </w:p>
        </w:tc>
      </w:tr>
      <w:tr w:rsidR="005C14A4" w:rsidRPr="003013F4" w:rsidTr="005C14A4">
        <w:tc>
          <w:tcPr>
            <w:tcW w:w="2539" w:type="pct"/>
          </w:tcPr>
          <w:p w:rsidR="005C14A4" w:rsidRPr="003013F4" w:rsidRDefault="005C14A4" w:rsidP="005C14A4">
            <w:pPr>
              <w:pStyle w:val="RuleList"/>
              <w:numPr>
                <w:ilvl w:val="0"/>
                <w:numId w:val="19"/>
              </w:numPr>
              <w:ind w:left="0"/>
            </w:pPr>
          </w:p>
          <w:p w:rsidR="005C14A4" w:rsidRPr="003013F4" w:rsidRDefault="005C14A4" w:rsidP="005C14A4">
            <w:pPr>
              <w:pStyle w:val="RuleList"/>
              <w:keepNext/>
              <w:numPr>
                <w:ilvl w:val="1"/>
                <w:numId w:val="19"/>
              </w:numPr>
              <w:ind w:left="0"/>
            </w:pPr>
            <w:r w:rsidRPr="003013F4">
              <w:t>Applications for new dwellings and or alterations to existing dwellings are accompanied by a report from a suitably qualified person, with written endorsement from Environment Protection Authority (EPA), advising whether a vegetative buffer is required to separate the residential development from adjoining agricultural uses.</w:t>
            </w:r>
          </w:p>
          <w:p w:rsidR="005C14A4" w:rsidRPr="003013F4" w:rsidRDefault="005C14A4" w:rsidP="005C14A4">
            <w:pPr>
              <w:pStyle w:val="CritList"/>
              <w:numPr>
                <w:ilvl w:val="0"/>
                <w:numId w:val="0"/>
              </w:numPr>
            </w:pPr>
            <w:r w:rsidRPr="003013F4">
              <w:t>Where vegetative buffers are required to separate residential development from agricultural uses, updated Land Management Agreements must be provided that:</w:t>
            </w:r>
          </w:p>
          <w:p w:rsidR="005C14A4" w:rsidRPr="003013F4" w:rsidRDefault="005C14A4" w:rsidP="005C14A4">
            <w:pPr>
              <w:pStyle w:val="CritList"/>
              <w:numPr>
                <w:ilvl w:val="2"/>
                <w:numId w:val="18"/>
              </w:numPr>
            </w:pPr>
            <w:r w:rsidRPr="003013F4">
              <w:t>indicate the species and planting arrangement of vegetation to be incorporated; and</w:t>
            </w:r>
          </w:p>
          <w:p w:rsidR="005C14A4" w:rsidRPr="003013F4" w:rsidRDefault="005C14A4" w:rsidP="005C14A4">
            <w:pPr>
              <w:pStyle w:val="CritList"/>
              <w:numPr>
                <w:ilvl w:val="2"/>
                <w:numId w:val="18"/>
              </w:numPr>
            </w:pPr>
            <w:r w:rsidRPr="003013F4">
              <w:t>detail the ongoing management required for the maintenance of the vegetation.</w:t>
            </w:r>
          </w:p>
        </w:tc>
        <w:tc>
          <w:tcPr>
            <w:tcW w:w="2461" w:type="pct"/>
          </w:tcPr>
          <w:p w:rsidR="005C14A4" w:rsidRPr="003013F4" w:rsidRDefault="005C14A4" w:rsidP="005C14A4">
            <w:pPr>
              <w:pStyle w:val="CritList"/>
            </w:pPr>
          </w:p>
          <w:p w:rsidR="005C14A4" w:rsidRPr="003013F4" w:rsidRDefault="005C14A4" w:rsidP="005C14A4">
            <w:pPr>
              <w:pStyle w:val="CritList"/>
              <w:numPr>
                <w:ilvl w:val="0"/>
                <w:numId w:val="0"/>
              </w:numPr>
            </w:pPr>
            <w:r w:rsidRPr="003013F4">
              <w:t>Reports without written endorsement will be referred to the EPA, and its advice considered before the determination of the application.</w:t>
            </w:r>
          </w:p>
        </w:tc>
      </w:tr>
    </w:tbl>
    <w:p w:rsidR="005C14A4" w:rsidRDefault="005C14A4" w:rsidP="005C14A4">
      <w:pPr>
        <w:spacing w:after="200" w:line="276" w:lineRule="auto"/>
      </w:pPr>
    </w:p>
    <w:p w:rsidR="005C14A4" w:rsidRDefault="00066055" w:rsidP="005C14A4">
      <w:pPr>
        <w:spacing w:after="200" w:line="276" w:lineRule="auto"/>
      </w:pPr>
      <w:r w:rsidRPr="00400ECC">
        <w:rPr>
          <w:noProof/>
          <w:lang w:eastAsia="en-AU"/>
        </w:rPr>
        <w:drawing>
          <wp:inline distT="0" distB="0" distL="0" distR="0">
            <wp:extent cx="5076825" cy="6867525"/>
            <wp:effectExtent l="0" t="0" r="0" b="0"/>
            <wp:docPr id="6" name="Picture 3" descr="C:\Temp\work files\DV321 Pialligo\map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work files\DV321 Pialligo\maps\Figure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6825" cy="6867525"/>
                    </a:xfrm>
                    <a:prstGeom prst="rect">
                      <a:avLst/>
                    </a:prstGeom>
                    <a:noFill/>
                    <a:ln>
                      <a:noFill/>
                    </a:ln>
                  </pic:spPr>
                </pic:pic>
              </a:graphicData>
            </a:graphic>
          </wp:inline>
        </w:drawing>
      </w:r>
    </w:p>
    <w:p w:rsidR="005C14A4" w:rsidRPr="00B42051" w:rsidRDefault="005C14A4" w:rsidP="005C14A4">
      <w:pPr>
        <w:pStyle w:val="Figuretitle"/>
        <w:spacing w:before="40"/>
      </w:pPr>
      <w:r>
        <w:t xml:space="preserve">Figure </w:t>
      </w:r>
      <w:r w:rsidR="005D7035">
        <w:t>2</w:t>
      </w:r>
      <w:r>
        <w:tab/>
        <w:t xml:space="preserve">Areas with potential archaeological artefacts – NUZ1 </w:t>
      </w:r>
    </w:p>
    <w:p w:rsidR="005C14A4" w:rsidRDefault="005C14A4" w:rsidP="005C14A4">
      <w:pPr>
        <w:spacing w:after="200" w:line="276" w:lineRule="auto"/>
      </w:pPr>
    </w:p>
    <w:p w:rsidR="009049A5" w:rsidRDefault="009049A5" w:rsidP="005C14A4">
      <w:pPr>
        <w:spacing w:after="200" w:line="276" w:lineRule="auto"/>
        <w:sectPr w:rsidR="009049A5" w:rsidSect="00E6208C">
          <w:headerReference w:type="default" r:id="rId35"/>
          <w:footerReference w:type="default" r:id="rId36"/>
          <w:pgSz w:w="11906" w:h="16838" w:code="9"/>
          <w:pgMar w:top="1440" w:right="1474" w:bottom="1440" w:left="1797" w:header="709" w:footer="504" w:gutter="0"/>
          <w:pgNumType w:start="4"/>
          <w:cols w:space="708"/>
          <w:docGrid w:linePitch="360"/>
        </w:sectPr>
      </w:pPr>
    </w:p>
    <w:p w:rsidR="005C14A4" w:rsidRPr="00F82C1F" w:rsidRDefault="005C14A4" w:rsidP="005C14A4">
      <w:pPr>
        <w:pStyle w:val="partsubheading"/>
      </w:pPr>
      <w:r w:rsidRPr="00F82C1F">
        <w:t>RC</w:t>
      </w:r>
      <w:r>
        <w:t>2</w:t>
      </w:r>
      <w:r w:rsidRPr="00F82C1F">
        <w:t xml:space="preserve"> – </w:t>
      </w:r>
      <w:r>
        <w:t>NUZ4 River corridor</w:t>
      </w:r>
    </w:p>
    <w:p w:rsidR="005C14A4" w:rsidRDefault="005C14A4" w:rsidP="005C14A4">
      <w:pPr>
        <w:pStyle w:val="bodyText0"/>
      </w:pPr>
      <w:r>
        <w:t xml:space="preserve">This part applies to blocks and parcels identified in area RC2 shown on the </w:t>
      </w:r>
      <w:r w:rsidRPr="00F724D1">
        <w:t>Pialligo P</w:t>
      </w:r>
      <w:r>
        <w:t>recinct Map.</w:t>
      </w:r>
    </w:p>
    <w:p w:rsidR="005C14A4" w:rsidRPr="00C7247D" w:rsidRDefault="005C14A4" w:rsidP="005C14A4">
      <w:pPr>
        <w:rPr>
          <w:sz w:val="22"/>
          <w:szCs w:val="22"/>
        </w:rPr>
      </w:pPr>
    </w:p>
    <w:p w:rsidR="005C14A4" w:rsidRPr="00C7247D" w:rsidRDefault="005C14A4" w:rsidP="005C14A4">
      <w:pPr>
        <w:rPr>
          <w:sz w:val="22"/>
          <w:szCs w:val="22"/>
        </w:rPr>
      </w:pPr>
    </w:p>
    <w:p w:rsidR="005C14A4" w:rsidRPr="00D90905" w:rsidRDefault="005C14A4" w:rsidP="005C14A4">
      <w:pPr>
        <w:pStyle w:val="elementHeading"/>
        <w:keepNext/>
        <w:numPr>
          <w:ilvl w:val="0"/>
          <w:numId w:val="29"/>
        </w:numPr>
      </w:pPr>
      <w:r>
        <w:t>Heritage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C14A4" w:rsidRPr="00232A38" w:rsidTr="005C14A4">
        <w:trPr>
          <w:tblHeader/>
        </w:trPr>
        <w:tc>
          <w:tcPr>
            <w:tcW w:w="2539" w:type="pct"/>
            <w:shd w:val="clear" w:color="auto" w:fill="CCCCCC"/>
          </w:tcPr>
          <w:p w:rsidR="005C14A4" w:rsidRPr="00232A38" w:rsidRDefault="005C14A4" w:rsidP="005C14A4">
            <w:pPr>
              <w:pStyle w:val="codeHeading"/>
              <w:keepNext/>
            </w:pPr>
            <w:r w:rsidRPr="00232A38">
              <w:t>Rules</w:t>
            </w:r>
          </w:p>
        </w:tc>
        <w:tc>
          <w:tcPr>
            <w:tcW w:w="2461" w:type="pct"/>
            <w:shd w:val="clear" w:color="auto" w:fill="CCCCCC"/>
          </w:tcPr>
          <w:p w:rsidR="005C14A4" w:rsidRPr="00232A38" w:rsidRDefault="005C14A4" w:rsidP="005C14A4">
            <w:pPr>
              <w:pStyle w:val="codeHeading"/>
            </w:pPr>
            <w:r w:rsidRPr="00232A38">
              <w:t>Criteria</w:t>
            </w:r>
          </w:p>
        </w:tc>
      </w:tr>
      <w:tr w:rsidR="005C14A4" w:rsidRPr="00232A38" w:rsidTr="005C14A4">
        <w:tc>
          <w:tcPr>
            <w:tcW w:w="5000" w:type="pct"/>
            <w:gridSpan w:val="2"/>
            <w:shd w:val="clear" w:color="auto" w:fill="E6E6E6"/>
          </w:tcPr>
          <w:p w:rsidR="005C14A4" w:rsidRPr="00FE4106" w:rsidDel="00612863" w:rsidRDefault="005C14A4" w:rsidP="005C14A4">
            <w:pPr>
              <w:pStyle w:val="CodeItem"/>
              <w:keepNext/>
              <w:numPr>
                <w:ilvl w:val="1"/>
                <w:numId w:val="29"/>
              </w:numPr>
            </w:pPr>
            <w:r>
              <w:t>Heritage – potential archaeological artefacts</w:t>
            </w:r>
          </w:p>
        </w:tc>
      </w:tr>
      <w:tr w:rsidR="005C14A4" w:rsidRPr="002B4DE3" w:rsidTr="005C14A4">
        <w:tc>
          <w:tcPr>
            <w:tcW w:w="2539" w:type="pct"/>
          </w:tcPr>
          <w:p w:rsidR="005C14A4" w:rsidRPr="002B4DE3" w:rsidRDefault="005C14A4" w:rsidP="005C14A4">
            <w:pPr>
              <w:pStyle w:val="RuleList"/>
              <w:numPr>
                <w:ilvl w:val="0"/>
                <w:numId w:val="19"/>
              </w:numPr>
              <w:ind w:left="0"/>
            </w:pPr>
          </w:p>
          <w:p w:rsidR="005C14A4" w:rsidRPr="002B4DE3" w:rsidRDefault="005C14A4" w:rsidP="005C14A4">
            <w:pPr>
              <w:pStyle w:val="RuleList"/>
              <w:numPr>
                <w:ilvl w:val="1"/>
                <w:numId w:val="19"/>
              </w:numPr>
              <w:ind w:left="0"/>
            </w:pPr>
            <w:r w:rsidRPr="002B4DE3">
              <w:t xml:space="preserve">This rule applies to the shaded area in figure </w:t>
            </w:r>
            <w:r w:rsidR="005D7035">
              <w:t>3</w:t>
            </w:r>
            <w:r w:rsidRPr="002B4DE3">
              <w:t>.</w:t>
            </w:r>
          </w:p>
          <w:p w:rsidR="005C14A4" w:rsidRPr="002B4DE3" w:rsidRDefault="005C14A4" w:rsidP="005C14A4">
            <w:pPr>
              <w:pStyle w:val="RuleList"/>
              <w:numPr>
                <w:ilvl w:val="1"/>
                <w:numId w:val="19"/>
              </w:numPr>
              <w:ind w:left="0"/>
            </w:pPr>
            <w:r w:rsidRPr="002B4DE3">
              <w:t>Applications for development are accompanied by written endorsement from the Heritage Council.</w:t>
            </w:r>
          </w:p>
        </w:tc>
        <w:tc>
          <w:tcPr>
            <w:tcW w:w="2461" w:type="pct"/>
          </w:tcPr>
          <w:p w:rsidR="005C14A4" w:rsidRPr="002B4DE3" w:rsidRDefault="005C14A4" w:rsidP="005C14A4">
            <w:pPr>
              <w:pStyle w:val="CritList"/>
            </w:pPr>
          </w:p>
          <w:p w:rsidR="005C14A4" w:rsidRPr="002B4DE3" w:rsidRDefault="005C14A4" w:rsidP="005C14A4">
            <w:pPr>
              <w:pStyle w:val="CritList"/>
              <w:numPr>
                <w:ilvl w:val="0"/>
                <w:numId w:val="0"/>
              </w:numPr>
            </w:pPr>
            <w:r w:rsidRPr="002B4DE3">
              <w:t>Development without written endorsement will be referred to the Heritage Council, and its advice considered before the determination of the application.</w:t>
            </w:r>
          </w:p>
        </w:tc>
      </w:tr>
    </w:tbl>
    <w:p w:rsidR="005C14A4" w:rsidRDefault="005C14A4" w:rsidP="005C14A4">
      <w:pPr>
        <w:spacing w:after="200" w:line="276" w:lineRule="auto"/>
      </w:pPr>
    </w:p>
    <w:p w:rsidR="005C14A4" w:rsidRDefault="005C14A4" w:rsidP="005C14A4">
      <w:pPr>
        <w:spacing w:after="200" w:line="276" w:lineRule="auto"/>
      </w:pPr>
    </w:p>
    <w:p w:rsidR="005C14A4" w:rsidRDefault="00066055" w:rsidP="005C14A4">
      <w:pPr>
        <w:spacing w:after="200" w:line="276" w:lineRule="auto"/>
      </w:pPr>
      <w:r w:rsidRPr="00400ECC">
        <w:rPr>
          <w:noProof/>
          <w:lang w:eastAsia="en-AU"/>
        </w:rPr>
        <w:drawing>
          <wp:inline distT="0" distB="0" distL="0" distR="0">
            <wp:extent cx="5057775" cy="6962775"/>
            <wp:effectExtent l="0" t="0" r="0" b="0"/>
            <wp:docPr id="7" name="Picture 4" descr="C:\Temp\work files\DV321 Pialligo\map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work files\DV321 Pialligo\maps\Figure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775" cy="6962775"/>
                    </a:xfrm>
                    <a:prstGeom prst="rect">
                      <a:avLst/>
                    </a:prstGeom>
                    <a:noFill/>
                    <a:ln>
                      <a:noFill/>
                    </a:ln>
                  </pic:spPr>
                </pic:pic>
              </a:graphicData>
            </a:graphic>
          </wp:inline>
        </w:drawing>
      </w:r>
    </w:p>
    <w:p w:rsidR="005C14A4" w:rsidRPr="00B42051" w:rsidRDefault="005C14A4" w:rsidP="005C14A4">
      <w:pPr>
        <w:pStyle w:val="Figuretitle"/>
        <w:spacing w:before="40"/>
      </w:pPr>
      <w:r>
        <w:t xml:space="preserve">Figure </w:t>
      </w:r>
      <w:r w:rsidR="005D7035">
        <w:t>3</w:t>
      </w:r>
      <w:r>
        <w:tab/>
        <w:t>Areas with potential archaeological artefacts – NUZ4</w:t>
      </w:r>
    </w:p>
    <w:p w:rsidR="005C14A4" w:rsidRDefault="005C14A4" w:rsidP="005C14A4">
      <w:pPr>
        <w:spacing w:after="200" w:line="276" w:lineRule="auto"/>
      </w:pPr>
    </w:p>
    <w:p w:rsidR="005C14A4" w:rsidRDefault="005C14A4" w:rsidP="001D74E5">
      <w:pPr>
        <w:pStyle w:val="BodyText"/>
      </w:pPr>
    </w:p>
    <w:sectPr w:rsidR="005C14A4" w:rsidSect="00134CD0">
      <w:headerReference w:type="default" r:id="rId38"/>
      <w:headerReference w:type="first" r:id="rId39"/>
      <w:pgSz w:w="11906" w:h="16838" w:code="9"/>
      <w:pgMar w:top="1440" w:right="1474" w:bottom="1440" w:left="1797" w:header="709" w:footer="504" w:gutter="0"/>
      <w:pgNumType w:start="1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055" w:rsidRDefault="00066055">
      <w:r>
        <w:separator/>
      </w:r>
    </w:p>
  </w:endnote>
  <w:endnote w:type="continuationSeparator" w:id="0">
    <w:p w:rsidR="00066055" w:rsidRDefault="00066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9049A5" w:rsidRPr="0004097B" w:rsidRDefault="009049A5"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879"/>
      <w:gridCol w:w="5473"/>
      <w:gridCol w:w="1499"/>
    </w:tblGrid>
    <w:tr w:rsidR="009049A5" w:rsidTr="005C14A4">
      <w:tc>
        <w:tcPr>
          <w:tcW w:w="1061" w:type="pct"/>
          <w:tcBorders>
            <w:top w:val="single" w:sz="4" w:space="0" w:color="auto"/>
          </w:tcBorders>
        </w:tcPr>
        <w:p w:rsidR="009049A5" w:rsidRDefault="009049A5" w:rsidP="005C14A4">
          <w:pPr>
            <w:pStyle w:val="Footer"/>
            <w:spacing w:before="120"/>
            <w:rPr>
              <w:rFonts w:cs="Arial"/>
              <w:sz w:val="18"/>
            </w:rPr>
          </w:pPr>
          <w:r>
            <w:rPr>
              <w:rFonts w:cs="Arial"/>
              <w:sz w:val="18"/>
            </w:rPr>
            <w:t>NIxxxxxxxx</w:t>
          </w:r>
        </w:p>
      </w:tc>
      <w:tc>
        <w:tcPr>
          <w:tcW w:w="3092" w:type="pct"/>
          <w:tcBorders>
            <w:top w:val="single" w:sz="4" w:space="0" w:color="auto"/>
          </w:tcBorders>
        </w:tcPr>
        <w:p w:rsidR="009049A5" w:rsidRDefault="009049A5" w:rsidP="005C14A4">
          <w:pPr>
            <w:pStyle w:val="Footer"/>
            <w:spacing w:before="120" w:after="60" w:line="240" w:lineRule="exact"/>
            <w:jc w:val="center"/>
            <w:rPr>
              <w:rFonts w:cs="Arial"/>
              <w:sz w:val="18"/>
            </w:rPr>
          </w:pPr>
          <w:r>
            <w:rPr>
              <w:rFonts w:cs="Arial"/>
              <w:sz w:val="20"/>
            </w:rPr>
            <w:t xml:space="preserve">Pialligo Precinct Code </w:t>
          </w:r>
        </w:p>
        <w:p w:rsidR="009049A5" w:rsidRDefault="009049A5" w:rsidP="005C14A4">
          <w:pPr>
            <w:pStyle w:val="FooterInfoCentre"/>
          </w:pPr>
          <w:r>
            <w:t>DRAFT</w:t>
          </w:r>
        </w:p>
      </w:tc>
      <w:tc>
        <w:tcPr>
          <w:tcW w:w="847" w:type="pct"/>
          <w:tcBorders>
            <w:top w:val="single" w:sz="4" w:space="0" w:color="auto"/>
          </w:tcBorders>
        </w:tcPr>
        <w:p w:rsidR="009049A5" w:rsidRDefault="009049A5" w:rsidP="005C14A4">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DB682A">
            <w:rPr>
              <w:rStyle w:val="PageNumber"/>
              <w:rFonts w:cs="Arial"/>
              <w:noProof/>
              <w:sz w:val="18"/>
            </w:rPr>
            <w:t>3</w:t>
          </w:r>
          <w:r>
            <w:rPr>
              <w:rStyle w:val="PageNumber"/>
              <w:rFonts w:cs="Arial"/>
              <w:sz w:val="18"/>
            </w:rPr>
            <w:fldChar w:fldCharType="end"/>
          </w:r>
        </w:p>
      </w:tc>
    </w:tr>
  </w:tbl>
  <w:p w:rsidR="009049A5" w:rsidRPr="00A24D56" w:rsidRDefault="00A24D56" w:rsidP="00A24D56">
    <w:pPr>
      <w:pStyle w:val="Status"/>
      <w:spacing w:before="120"/>
      <w:rPr>
        <w:rFonts w:cs="Arial"/>
      </w:rPr>
    </w:pPr>
    <w:r w:rsidRPr="00A24D56">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879"/>
      <w:gridCol w:w="5473"/>
      <w:gridCol w:w="1499"/>
    </w:tblGrid>
    <w:tr w:rsidR="009049A5" w:rsidTr="005C14A4">
      <w:tc>
        <w:tcPr>
          <w:tcW w:w="1061" w:type="pct"/>
          <w:tcBorders>
            <w:top w:val="single" w:sz="4" w:space="0" w:color="auto"/>
          </w:tcBorders>
        </w:tcPr>
        <w:p w:rsidR="009049A5" w:rsidRDefault="009049A5" w:rsidP="005C14A4">
          <w:pPr>
            <w:pStyle w:val="Footer"/>
            <w:spacing w:before="120"/>
            <w:rPr>
              <w:rFonts w:cs="Arial"/>
              <w:sz w:val="18"/>
            </w:rPr>
          </w:pPr>
          <w:r>
            <w:rPr>
              <w:rFonts w:cs="Arial"/>
              <w:sz w:val="18"/>
            </w:rPr>
            <w:t>NIxxxxxxxx</w:t>
          </w:r>
        </w:p>
      </w:tc>
      <w:tc>
        <w:tcPr>
          <w:tcW w:w="3092" w:type="pct"/>
          <w:tcBorders>
            <w:top w:val="single" w:sz="4" w:space="0" w:color="auto"/>
          </w:tcBorders>
        </w:tcPr>
        <w:p w:rsidR="009049A5" w:rsidRDefault="009049A5" w:rsidP="005C14A4">
          <w:pPr>
            <w:pStyle w:val="Footer"/>
            <w:spacing w:before="120" w:after="60" w:line="240" w:lineRule="exact"/>
            <w:jc w:val="center"/>
            <w:rPr>
              <w:rFonts w:cs="Arial"/>
              <w:sz w:val="18"/>
            </w:rPr>
          </w:pPr>
          <w:r>
            <w:rPr>
              <w:rFonts w:cs="Arial"/>
              <w:sz w:val="20"/>
            </w:rPr>
            <w:t xml:space="preserve">Pialligo Precinct Code </w:t>
          </w:r>
        </w:p>
        <w:p w:rsidR="009049A5" w:rsidRDefault="009049A5" w:rsidP="005C14A4">
          <w:pPr>
            <w:pStyle w:val="FooterInfoCentre"/>
          </w:pPr>
          <w:r>
            <w:t>DRAFT</w:t>
          </w:r>
        </w:p>
      </w:tc>
      <w:tc>
        <w:tcPr>
          <w:tcW w:w="847" w:type="pct"/>
          <w:tcBorders>
            <w:top w:val="single" w:sz="4" w:space="0" w:color="auto"/>
          </w:tcBorders>
        </w:tcPr>
        <w:p w:rsidR="009049A5" w:rsidRDefault="009049A5" w:rsidP="005C14A4">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DB682A">
            <w:rPr>
              <w:rStyle w:val="PageNumber"/>
              <w:rFonts w:cs="Arial"/>
              <w:noProof/>
              <w:sz w:val="18"/>
            </w:rPr>
            <w:t>12</w:t>
          </w:r>
          <w:r>
            <w:rPr>
              <w:rStyle w:val="PageNumber"/>
              <w:rFonts w:cs="Arial"/>
              <w:sz w:val="18"/>
            </w:rPr>
            <w:fldChar w:fldCharType="end"/>
          </w:r>
        </w:p>
      </w:tc>
    </w:tr>
  </w:tbl>
  <w:p w:rsidR="009049A5" w:rsidRPr="00A24D56" w:rsidRDefault="00A24D56" w:rsidP="00A24D56">
    <w:pPr>
      <w:pStyle w:val="Status"/>
      <w:spacing w:before="120"/>
      <w:rPr>
        <w:rFonts w:cs="Arial"/>
      </w:rPr>
    </w:pPr>
    <w:r w:rsidRPr="00A24D56">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rsidP="009049A5">
    <w:pPr>
      <w:pStyle w:val="Footer"/>
      <w:tabs>
        <w:tab w:val="clear" w:pos="4153"/>
        <w:tab w:val="clear" w:pos="8306"/>
        <w:tab w:val="right" w:pos="6804"/>
      </w:tabs>
      <w:spacing w:after="60"/>
      <w:jc w:val="right"/>
    </w:pPr>
  </w:p>
  <w:p w:rsidR="006E407C" w:rsidRDefault="006E407C" w:rsidP="00DD1963">
    <w:pPr>
      <w:pStyle w:val="Footer"/>
      <w:tabs>
        <w:tab w:val="clear" w:pos="4153"/>
        <w:tab w:val="clear" w:pos="8306"/>
        <w:tab w:val="right" w:pos="6804"/>
      </w:tabs>
      <w:jc w:val="center"/>
      <w:rPr>
        <w:sz w:val="20"/>
      </w:rPr>
    </w:pPr>
  </w:p>
  <w:p w:rsidR="009049A5" w:rsidRPr="00A24D56" w:rsidRDefault="00A24D56" w:rsidP="00A24D56">
    <w:pPr>
      <w:pStyle w:val="Footer"/>
      <w:tabs>
        <w:tab w:val="clear" w:pos="4153"/>
        <w:tab w:val="clear" w:pos="8306"/>
        <w:tab w:val="right" w:pos="6804"/>
      </w:tabs>
      <w:jc w:val="center"/>
      <w:rPr>
        <w:rFonts w:cs="Arial"/>
        <w:sz w:val="14"/>
      </w:rPr>
    </w:pPr>
    <w:r w:rsidRPr="00A24D56">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7C" w:rsidRPr="00A24D56" w:rsidRDefault="00A24D56" w:rsidP="00A24D56">
    <w:pPr>
      <w:pStyle w:val="Footer"/>
      <w:jc w:val="center"/>
      <w:rPr>
        <w:rFonts w:cs="Arial"/>
        <w:sz w:val="14"/>
      </w:rPr>
    </w:pPr>
    <w:r w:rsidRPr="00A24D56">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9049A5" w:rsidRPr="0004097B" w:rsidRDefault="009049A5"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rsidP="00DD1963">
    <w:pPr>
      <w:pStyle w:val="Footer"/>
      <w:tabs>
        <w:tab w:val="clear" w:pos="4153"/>
        <w:tab w:val="clear" w:pos="8306"/>
        <w:tab w:val="right" w:pos="6804"/>
      </w:tabs>
      <w:spacing w:after="60"/>
      <w:jc w:val="right"/>
      <w:rPr>
        <w:sz w:val="20"/>
      </w:rPr>
    </w:pPr>
    <w:r w:rsidRPr="00612F6B">
      <w:rPr>
        <w:sz w:val="20"/>
      </w:rPr>
      <w:t>Draft Variation No 321</w:t>
    </w:r>
    <w:r w:rsidRPr="006624D0">
      <w:rPr>
        <w:sz w:val="20"/>
      </w:rPr>
      <w:t xml:space="preserve"> – </w:t>
    </w:r>
    <w:r>
      <w:rPr>
        <w:sz w:val="20"/>
      </w:rPr>
      <w:t xml:space="preserve">for </w:t>
    </w:r>
    <w:r w:rsidRPr="006624D0">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A24D56">
      <w:rPr>
        <w:noProof/>
        <w:sz w:val="20"/>
      </w:rPr>
      <w:t>ii</w:t>
    </w:r>
    <w:r w:rsidRPr="006624D0">
      <w:rPr>
        <w:sz w:val="20"/>
      </w:rPr>
      <w:fldChar w:fldCharType="end"/>
    </w:r>
  </w:p>
  <w:p w:rsidR="006E407C" w:rsidRDefault="009049A5" w:rsidP="00DD1963">
    <w:pPr>
      <w:pStyle w:val="Footer"/>
      <w:tabs>
        <w:tab w:val="clear" w:pos="4153"/>
        <w:tab w:val="clear" w:pos="8306"/>
        <w:tab w:val="right" w:pos="6804"/>
      </w:tabs>
      <w:jc w:val="center"/>
      <w:rPr>
        <w:sz w:val="20"/>
      </w:rPr>
    </w:pPr>
    <w:r>
      <w:rPr>
        <w:sz w:val="20"/>
      </w:rPr>
      <w:t>May 2014</w:t>
    </w:r>
  </w:p>
  <w:p w:rsidR="009049A5" w:rsidRPr="00A24D56" w:rsidRDefault="00A24D56" w:rsidP="00A24D56">
    <w:pPr>
      <w:pStyle w:val="Footer"/>
      <w:tabs>
        <w:tab w:val="clear" w:pos="4153"/>
        <w:tab w:val="clear" w:pos="8306"/>
        <w:tab w:val="right" w:pos="6804"/>
      </w:tabs>
      <w:jc w:val="center"/>
      <w:rPr>
        <w:rFonts w:cs="Arial"/>
        <w:sz w:val="14"/>
      </w:rPr>
    </w:pPr>
    <w:r w:rsidRPr="00A24D56">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rsidP="004E360C">
    <w:pPr>
      <w:pStyle w:val="Footer"/>
      <w:tabs>
        <w:tab w:val="clear" w:pos="4153"/>
        <w:tab w:val="clear" w:pos="8306"/>
        <w:tab w:val="right" w:pos="6804"/>
      </w:tabs>
      <w:spacing w:after="60"/>
      <w:jc w:val="right"/>
      <w:rPr>
        <w:sz w:val="20"/>
      </w:rPr>
    </w:pPr>
    <w:r w:rsidRPr="00612F6B">
      <w:rPr>
        <w:sz w:val="20"/>
      </w:rPr>
      <w:t>Draft Variation No 321</w:t>
    </w:r>
    <w:r w:rsidRPr="006624D0">
      <w:rPr>
        <w:sz w:val="20"/>
      </w:rPr>
      <w:t xml:space="preserve"> –</w:t>
    </w:r>
    <w:r>
      <w:rPr>
        <w:sz w:val="20"/>
      </w:rPr>
      <w:t xml:space="preserve"> for</w:t>
    </w:r>
    <w:r w:rsidRPr="006624D0">
      <w:rPr>
        <w:sz w:val="20"/>
      </w:rPr>
      <w:t xml:space="preserve"> 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DB682A">
      <w:rPr>
        <w:noProof/>
        <w:sz w:val="20"/>
      </w:rPr>
      <w:t>14</w:t>
    </w:r>
    <w:r w:rsidRPr="006624D0">
      <w:rPr>
        <w:sz w:val="20"/>
      </w:rPr>
      <w:fldChar w:fldCharType="end"/>
    </w:r>
  </w:p>
  <w:p w:rsidR="006E407C" w:rsidRDefault="009049A5" w:rsidP="004E360C">
    <w:pPr>
      <w:pStyle w:val="Footer"/>
      <w:tabs>
        <w:tab w:val="clear" w:pos="4153"/>
        <w:tab w:val="clear" w:pos="8306"/>
        <w:tab w:val="right" w:pos="6804"/>
      </w:tabs>
      <w:jc w:val="center"/>
      <w:rPr>
        <w:sz w:val="20"/>
      </w:rPr>
    </w:pPr>
    <w:r>
      <w:rPr>
        <w:sz w:val="20"/>
      </w:rPr>
      <w:t>May 2014</w:t>
    </w:r>
  </w:p>
  <w:p w:rsidR="009049A5" w:rsidRPr="00A24D56" w:rsidRDefault="00A24D56" w:rsidP="00A24D56">
    <w:pPr>
      <w:pStyle w:val="Footer"/>
      <w:tabs>
        <w:tab w:val="clear" w:pos="4153"/>
        <w:tab w:val="clear" w:pos="8306"/>
        <w:tab w:val="right" w:pos="6804"/>
      </w:tabs>
      <w:jc w:val="center"/>
      <w:rPr>
        <w:rFonts w:cs="Arial"/>
        <w:sz w:val="14"/>
      </w:rPr>
    </w:pPr>
    <w:r w:rsidRPr="00A24D56">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2"/>
      <w:gridCol w:w="1573"/>
    </w:tblGrid>
    <w:tr w:rsidR="009049A5" w:rsidTr="00E6208C">
      <w:tc>
        <w:tcPr>
          <w:tcW w:w="1061" w:type="pct"/>
          <w:tcBorders>
            <w:top w:val="single" w:sz="4" w:space="0" w:color="auto"/>
          </w:tcBorders>
        </w:tcPr>
        <w:p w:rsidR="009049A5" w:rsidRDefault="009049A5" w:rsidP="00E6208C">
          <w:pPr>
            <w:pStyle w:val="Footer"/>
            <w:spacing w:before="120"/>
            <w:rPr>
              <w:rFonts w:cs="Arial"/>
              <w:sz w:val="18"/>
            </w:rPr>
          </w:pPr>
          <w:r>
            <w:rPr>
              <w:rFonts w:cs="Arial"/>
              <w:sz w:val="18"/>
            </w:rPr>
            <w:t>NIxxxxxxxx</w:t>
          </w:r>
        </w:p>
      </w:tc>
      <w:tc>
        <w:tcPr>
          <w:tcW w:w="3092" w:type="pct"/>
          <w:tcBorders>
            <w:top w:val="single" w:sz="4" w:space="0" w:color="auto"/>
          </w:tcBorders>
        </w:tcPr>
        <w:p w:rsidR="009049A5" w:rsidRDefault="009049A5" w:rsidP="00E6208C">
          <w:pPr>
            <w:pStyle w:val="Footer"/>
            <w:spacing w:before="120" w:after="60" w:line="240" w:lineRule="exact"/>
            <w:jc w:val="center"/>
            <w:rPr>
              <w:rFonts w:cs="Arial"/>
              <w:sz w:val="18"/>
            </w:rPr>
          </w:pPr>
          <w:r>
            <w:rPr>
              <w:rFonts w:cs="Arial"/>
              <w:sz w:val="20"/>
            </w:rPr>
            <w:t>Pialligo Precinct Map</w:t>
          </w:r>
        </w:p>
        <w:p w:rsidR="009049A5" w:rsidRDefault="009049A5" w:rsidP="00E6208C">
          <w:pPr>
            <w:pStyle w:val="FooterInfoCentre"/>
          </w:pPr>
          <w:r>
            <w:t>DRAFT</w:t>
          </w:r>
        </w:p>
      </w:tc>
      <w:tc>
        <w:tcPr>
          <w:tcW w:w="847" w:type="pct"/>
          <w:tcBorders>
            <w:top w:val="single" w:sz="4" w:space="0" w:color="auto"/>
          </w:tcBorders>
        </w:tcPr>
        <w:p w:rsidR="009049A5" w:rsidRDefault="009049A5" w:rsidP="00E6208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DB682A">
            <w:rPr>
              <w:rStyle w:val="PageNumber"/>
              <w:rFonts w:cs="Arial"/>
              <w:noProof/>
              <w:sz w:val="18"/>
            </w:rPr>
            <w:t>2</w:t>
          </w:r>
          <w:r>
            <w:rPr>
              <w:rStyle w:val="PageNumber"/>
              <w:rFonts w:cs="Arial"/>
              <w:sz w:val="18"/>
            </w:rPr>
            <w:fldChar w:fldCharType="end"/>
          </w:r>
        </w:p>
      </w:tc>
    </w:tr>
  </w:tbl>
  <w:p w:rsidR="009049A5" w:rsidRPr="00A24D56" w:rsidRDefault="00A24D56" w:rsidP="00A24D56">
    <w:pPr>
      <w:pStyle w:val="Status"/>
      <w:spacing w:before="120"/>
      <w:rPr>
        <w:rFonts w:cs="Arial"/>
      </w:rPr>
    </w:pPr>
    <w:r w:rsidRPr="00A24D56">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2"/>
      <w:gridCol w:w="1573"/>
    </w:tblGrid>
    <w:tr w:rsidR="009049A5" w:rsidTr="00E6208C">
      <w:tc>
        <w:tcPr>
          <w:tcW w:w="1061" w:type="pct"/>
          <w:tcBorders>
            <w:top w:val="single" w:sz="4" w:space="0" w:color="auto"/>
          </w:tcBorders>
        </w:tcPr>
        <w:p w:rsidR="009049A5" w:rsidRDefault="009049A5" w:rsidP="00E6208C">
          <w:pPr>
            <w:pStyle w:val="Footer"/>
            <w:spacing w:before="120"/>
            <w:rPr>
              <w:rFonts w:cs="Arial"/>
              <w:sz w:val="18"/>
            </w:rPr>
          </w:pPr>
          <w:r>
            <w:rPr>
              <w:rFonts w:cs="Arial"/>
              <w:sz w:val="18"/>
            </w:rPr>
            <w:t>NIxxxxxxxx</w:t>
          </w:r>
        </w:p>
      </w:tc>
      <w:tc>
        <w:tcPr>
          <w:tcW w:w="3092" w:type="pct"/>
          <w:tcBorders>
            <w:top w:val="single" w:sz="4" w:space="0" w:color="auto"/>
          </w:tcBorders>
        </w:tcPr>
        <w:p w:rsidR="009049A5" w:rsidRDefault="009049A5" w:rsidP="00E6208C">
          <w:pPr>
            <w:pStyle w:val="Footer"/>
            <w:spacing w:before="120" w:after="60" w:line="240" w:lineRule="exact"/>
            <w:jc w:val="center"/>
            <w:rPr>
              <w:rFonts w:cs="Arial"/>
              <w:sz w:val="18"/>
            </w:rPr>
          </w:pPr>
          <w:r>
            <w:rPr>
              <w:rFonts w:cs="Arial"/>
              <w:sz w:val="20"/>
            </w:rPr>
            <w:t>Pialligo Precinct Map</w:t>
          </w:r>
        </w:p>
        <w:p w:rsidR="009049A5" w:rsidRDefault="009049A5" w:rsidP="00E6208C">
          <w:pPr>
            <w:pStyle w:val="FooterInfoCentre"/>
          </w:pPr>
          <w:r>
            <w:t>DRAFT</w:t>
          </w:r>
        </w:p>
      </w:tc>
      <w:tc>
        <w:tcPr>
          <w:tcW w:w="847" w:type="pct"/>
          <w:tcBorders>
            <w:top w:val="single" w:sz="4" w:space="0" w:color="auto"/>
          </w:tcBorders>
        </w:tcPr>
        <w:p w:rsidR="009049A5" w:rsidRDefault="009049A5" w:rsidP="00E6208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DB682A">
            <w:rPr>
              <w:rStyle w:val="PageNumber"/>
              <w:rFonts w:cs="Arial"/>
              <w:noProof/>
              <w:sz w:val="18"/>
            </w:rPr>
            <w:t>1</w:t>
          </w:r>
          <w:r>
            <w:rPr>
              <w:rStyle w:val="PageNumber"/>
              <w:rFonts w:cs="Arial"/>
              <w:sz w:val="18"/>
            </w:rPr>
            <w:fldChar w:fldCharType="end"/>
          </w:r>
        </w:p>
      </w:tc>
    </w:tr>
  </w:tbl>
  <w:p w:rsidR="009049A5" w:rsidRPr="00A24D56" w:rsidRDefault="00A24D56" w:rsidP="00A24D56">
    <w:pPr>
      <w:pStyle w:val="Status"/>
      <w:spacing w:before="120"/>
      <w:rPr>
        <w:rFonts w:cs="Arial"/>
      </w:rPr>
    </w:pPr>
    <w:r w:rsidRPr="00A24D56">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055" w:rsidRDefault="00066055">
      <w:r>
        <w:separator/>
      </w:r>
    </w:p>
  </w:footnote>
  <w:footnote w:type="continuationSeparator" w:id="0">
    <w:p w:rsidR="00066055" w:rsidRDefault="00066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56" w:rsidRDefault="00A24D5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Pr="00E6208C" w:rsidRDefault="009049A5" w:rsidP="00E6208C">
    <w:pPr>
      <w:pStyle w:val="Header"/>
      <w:jc w:val="right"/>
      <w:rPr>
        <w:b/>
      </w:rPr>
    </w:pPr>
    <w:r>
      <w:rPr>
        <w:b/>
      </w:rPr>
      <w:t>Attachment B</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Pr="00E6208C" w:rsidRDefault="009049A5" w:rsidP="00E6208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Pr="00134CD0" w:rsidRDefault="009049A5" w:rsidP="00134CD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CD0" w:rsidRDefault="00134CD0" w:rsidP="005C14A4">
    <w:pPr>
      <w:pStyle w:val="Header"/>
      <w:jc w:val="right"/>
    </w:pPr>
    <w:r>
      <w:rPr>
        <w:rFonts w:ascii="Calibri" w:hAnsi="Calibri" w:cs="Calibri"/>
        <w:b/>
        <w:sz w:val="32"/>
        <w:szCs w:val="32"/>
      </w:rPr>
      <w:t>Attachment 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56" w:rsidRDefault="00A24D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56" w:rsidRDefault="00A24D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DB682A" w:rsidP="00D13D28">
    <w:pPr>
      <w:pStyle w:val="Header"/>
      <w:jc w:val="center"/>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A5" w:rsidRPr="00550BD4" w:rsidRDefault="009049A5" w:rsidP="00D13D28">
    <w:pPr>
      <w:pStyle w:val="Header"/>
      <w:spacing w:before="360"/>
      <w:jc w:val="center"/>
      <w:rPr>
        <w:rFonts w:ascii="Calibri" w:hAnsi="Calibri" w:cs="Calibri"/>
        <w:b/>
        <w:sz w:val="32"/>
        <w:szCs w:val="32"/>
      </w:rPr>
    </w:pPr>
  </w:p>
  <w:p w:rsidR="009049A5" w:rsidRDefault="009049A5"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9A5" w:rsidRDefault="009049A5" w:rsidP="005C14A4">
    <w:pPr>
      <w:pStyle w:val="Header"/>
      <w:jc w:val="right"/>
    </w:pPr>
    <w:r>
      <w:rPr>
        <w:rFonts w:ascii="Calibri" w:hAnsi="Calibri" w:cs="Calibri"/>
        <w:b/>
        <w:sz w:val="32"/>
        <w:szCs w:val="32"/>
      </w:rPr>
      <w:t xml:space="preserve">Attachment </w:t>
    </w:r>
    <w:r w:rsidR="00134CD0">
      <w:rPr>
        <w:rFonts w:ascii="Calibri" w:hAnsi="Calibri" w:cs="Calibri"/>
        <w:b/>
        <w:sz w:val="32"/>
        <w:szCs w:val="32"/>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CADCEC18"/>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3E521BB6">
      <w:start w:val="1"/>
      <w:numFmt w:val="decimal"/>
      <w:pStyle w:val="TAeditorialitemgeneralheading"/>
      <w:lvlText w:val="%1."/>
      <w:lvlJc w:val="left"/>
      <w:pPr>
        <w:tabs>
          <w:tab w:val="num" w:pos="720"/>
        </w:tabs>
        <w:ind w:left="720" w:hanging="360"/>
      </w:pPr>
      <w:rPr>
        <w:rFonts w:cs="Times New Roman"/>
      </w:rPr>
    </w:lvl>
    <w:lvl w:ilvl="1" w:tplc="9934D1B8">
      <w:start w:val="1"/>
      <w:numFmt w:val="decimal"/>
      <w:lvlText w:val="%2."/>
      <w:lvlJc w:val="left"/>
      <w:pPr>
        <w:tabs>
          <w:tab w:val="num" w:pos="1440"/>
        </w:tabs>
        <w:ind w:left="1440" w:hanging="360"/>
      </w:pPr>
      <w:rPr>
        <w:rFonts w:cs="Times New Roman"/>
      </w:rPr>
    </w:lvl>
    <w:lvl w:ilvl="2" w:tplc="0CF0C668">
      <w:start w:val="1"/>
      <w:numFmt w:val="decimal"/>
      <w:lvlText w:val="%3."/>
      <w:lvlJc w:val="left"/>
      <w:pPr>
        <w:tabs>
          <w:tab w:val="num" w:pos="2160"/>
        </w:tabs>
        <w:ind w:left="2160" w:hanging="360"/>
      </w:pPr>
      <w:rPr>
        <w:rFonts w:cs="Times New Roman"/>
      </w:rPr>
    </w:lvl>
    <w:lvl w:ilvl="3" w:tplc="F5B85E08">
      <w:start w:val="1"/>
      <w:numFmt w:val="decimal"/>
      <w:lvlText w:val="%4."/>
      <w:lvlJc w:val="left"/>
      <w:pPr>
        <w:tabs>
          <w:tab w:val="num" w:pos="2880"/>
        </w:tabs>
        <w:ind w:left="2880" w:hanging="360"/>
      </w:pPr>
      <w:rPr>
        <w:rFonts w:cs="Times New Roman"/>
      </w:rPr>
    </w:lvl>
    <w:lvl w:ilvl="4" w:tplc="E5F45AC2">
      <w:start w:val="1"/>
      <w:numFmt w:val="decimal"/>
      <w:lvlText w:val="%5."/>
      <w:lvlJc w:val="left"/>
      <w:pPr>
        <w:tabs>
          <w:tab w:val="num" w:pos="3600"/>
        </w:tabs>
        <w:ind w:left="3600" w:hanging="360"/>
      </w:pPr>
      <w:rPr>
        <w:rFonts w:cs="Times New Roman"/>
      </w:rPr>
    </w:lvl>
    <w:lvl w:ilvl="5" w:tplc="36B063B8">
      <w:start w:val="1"/>
      <w:numFmt w:val="decimal"/>
      <w:lvlText w:val="%6."/>
      <w:lvlJc w:val="left"/>
      <w:pPr>
        <w:tabs>
          <w:tab w:val="num" w:pos="4320"/>
        </w:tabs>
        <w:ind w:left="4320" w:hanging="360"/>
      </w:pPr>
      <w:rPr>
        <w:rFonts w:cs="Times New Roman"/>
      </w:rPr>
    </w:lvl>
    <w:lvl w:ilvl="6" w:tplc="1E7AA68A">
      <w:start w:val="1"/>
      <w:numFmt w:val="decimal"/>
      <w:lvlText w:val="%7."/>
      <w:lvlJc w:val="left"/>
      <w:pPr>
        <w:tabs>
          <w:tab w:val="num" w:pos="5040"/>
        </w:tabs>
        <w:ind w:left="5040" w:hanging="360"/>
      </w:pPr>
      <w:rPr>
        <w:rFonts w:cs="Times New Roman"/>
      </w:rPr>
    </w:lvl>
    <w:lvl w:ilvl="7" w:tplc="72129BC8">
      <w:start w:val="1"/>
      <w:numFmt w:val="decimal"/>
      <w:lvlText w:val="%8."/>
      <w:lvlJc w:val="left"/>
      <w:pPr>
        <w:tabs>
          <w:tab w:val="num" w:pos="5760"/>
        </w:tabs>
        <w:ind w:left="5760" w:hanging="360"/>
      </w:pPr>
      <w:rPr>
        <w:rFonts w:cs="Times New Roman"/>
      </w:rPr>
    </w:lvl>
    <w:lvl w:ilvl="8" w:tplc="BFB62ADC">
      <w:start w:val="1"/>
      <w:numFmt w:val="decimal"/>
      <w:lvlText w:val="%9."/>
      <w:lvlJc w:val="left"/>
      <w:pPr>
        <w:tabs>
          <w:tab w:val="num" w:pos="6480"/>
        </w:tabs>
        <w:ind w:left="6480" w:hanging="360"/>
      </w:pPr>
      <w:rPr>
        <w:rFonts w:cs="Times New Roman"/>
      </w:rPr>
    </w:lvl>
  </w:abstractNum>
  <w:abstractNum w:abstractNumId="2" w15:restartNumberingAfterBreak="0">
    <w:nsid w:val="0C3916DC"/>
    <w:multiLevelType w:val="hybridMultilevel"/>
    <w:tmpl w:val="3E68836E"/>
    <w:lvl w:ilvl="0" w:tplc="47341570">
      <w:start w:val="1"/>
      <w:numFmt w:val="bullet"/>
      <w:lvlText w:val=""/>
      <w:lvlJc w:val="left"/>
      <w:pPr>
        <w:tabs>
          <w:tab w:val="num" w:pos="720"/>
        </w:tabs>
        <w:ind w:left="720" w:hanging="360"/>
      </w:pPr>
      <w:rPr>
        <w:rFonts w:ascii="Symbol" w:hAnsi="Symbol" w:hint="default"/>
      </w:rPr>
    </w:lvl>
    <w:lvl w:ilvl="1" w:tplc="AA8E98F4" w:tentative="1">
      <w:start w:val="1"/>
      <w:numFmt w:val="bullet"/>
      <w:lvlText w:val="o"/>
      <w:lvlJc w:val="left"/>
      <w:pPr>
        <w:tabs>
          <w:tab w:val="num" w:pos="1440"/>
        </w:tabs>
        <w:ind w:left="1440" w:hanging="360"/>
      </w:pPr>
      <w:rPr>
        <w:rFonts w:ascii="Courier New" w:hAnsi="Courier New" w:hint="default"/>
      </w:rPr>
    </w:lvl>
    <w:lvl w:ilvl="2" w:tplc="59825102" w:tentative="1">
      <w:start w:val="1"/>
      <w:numFmt w:val="bullet"/>
      <w:lvlText w:val=""/>
      <w:lvlJc w:val="left"/>
      <w:pPr>
        <w:tabs>
          <w:tab w:val="num" w:pos="2160"/>
        </w:tabs>
        <w:ind w:left="2160" w:hanging="360"/>
      </w:pPr>
      <w:rPr>
        <w:rFonts w:ascii="Wingdings" w:hAnsi="Wingdings" w:hint="default"/>
      </w:rPr>
    </w:lvl>
    <w:lvl w:ilvl="3" w:tplc="41DCE61E" w:tentative="1">
      <w:start w:val="1"/>
      <w:numFmt w:val="bullet"/>
      <w:lvlText w:val=""/>
      <w:lvlJc w:val="left"/>
      <w:pPr>
        <w:tabs>
          <w:tab w:val="num" w:pos="2880"/>
        </w:tabs>
        <w:ind w:left="2880" w:hanging="360"/>
      </w:pPr>
      <w:rPr>
        <w:rFonts w:ascii="Symbol" w:hAnsi="Symbol" w:hint="default"/>
      </w:rPr>
    </w:lvl>
    <w:lvl w:ilvl="4" w:tplc="BA18C514" w:tentative="1">
      <w:start w:val="1"/>
      <w:numFmt w:val="bullet"/>
      <w:lvlText w:val="o"/>
      <w:lvlJc w:val="left"/>
      <w:pPr>
        <w:tabs>
          <w:tab w:val="num" w:pos="3600"/>
        </w:tabs>
        <w:ind w:left="3600" w:hanging="360"/>
      </w:pPr>
      <w:rPr>
        <w:rFonts w:ascii="Courier New" w:hAnsi="Courier New" w:hint="default"/>
      </w:rPr>
    </w:lvl>
    <w:lvl w:ilvl="5" w:tplc="3C226860" w:tentative="1">
      <w:start w:val="1"/>
      <w:numFmt w:val="bullet"/>
      <w:lvlText w:val=""/>
      <w:lvlJc w:val="left"/>
      <w:pPr>
        <w:tabs>
          <w:tab w:val="num" w:pos="4320"/>
        </w:tabs>
        <w:ind w:left="4320" w:hanging="360"/>
      </w:pPr>
      <w:rPr>
        <w:rFonts w:ascii="Wingdings" w:hAnsi="Wingdings" w:hint="default"/>
      </w:rPr>
    </w:lvl>
    <w:lvl w:ilvl="6" w:tplc="8D9638C4" w:tentative="1">
      <w:start w:val="1"/>
      <w:numFmt w:val="bullet"/>
      <w:lvlText w:val=""/>
      <w:lvlJc w:val="left"/>
      <w:pPr>
        <w:tabs>
          <w:tab w:val="num" w:pos="5040"/>
        </w:tabs>
        <w:ind w:left="5040" w:hanging="360"/>
      </w:pPr>
      <w:rPr>
        <w:rFonts w:ascii="Symbol" w:hAnsi="Symbol" w:hint="default"/>
      </w:rPr>
    </w:lvl>
    <w:lvl w:ilvl="7" w:tplc="15780A24" w:tentative="1">
      <w:start w:val="1"/>
      <w:numFmt w:val="bullet"/>
      <w:lvlText w:val="o"/>
      <w:lvlJc w:val="left"/>
      <w:pPr>
        <w:tabs>
          <w:tab w:val="num" w:pos="5760"/>
        </w:tabs>
        <w:ind w:left="5760" w:hanging="360"/>
      </w:pPr>
      <w:rPr>
        <w:rFonts w:ascii="Courier New" w:hAnsi="Courier New" w:hint="default"/>
      </w:rPr>
    </w:lvl>
    <w:lvl w:ilvl="8" w:tplc="821E22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4"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1A4C0C9C"/>
    <w:multiLevelType w:val="hybridMultilevel"/>
    <w:tmpl w:val="C8FE6E3A"/>
    <w:lvl w:ilvl="0" w:tplc="9C32BBAE">
      <w:start w:val="1"/>
      <w:numFmt w:val="bullet"/>
      <w:lvlText w:val=""/>
      <w:lvlJc w:val="left"/>
      <w:pPr>
        <w:tabs>
          <w:tab w:val="num" w:pos="720"/>
        </w:tabs>
        <w:ind w:left="720" w:hanging="360"/>
      </w:pPr>
      <w:rPr>
        <w:rFonts w:ascii="Symbol" w:hAnsi="Symbol" w:hint="default"/>
      </w:rPr>
    </w:lvl>
    <w:lvl w:ilvl="1" w:tplc="84EE0F7C">
      <w:start w:val="1"/>
      <w:numFmt w:val="decimal"/>
      <w:lvlText w:val="%2."/>
      <w:lvlJc w:val="left"/>
      <w:pPr>
        <w:tabs>
          <w:tab w:val="num" w:pos="1440"/>
        </w:tabs>
        <w:ind w:left="1440" w:hanging="360"/>
      </w:pPr>
      <w:rPr>
        <w:rFonts w:cs="Times New Roman"/>
      </w:rPr>
    </w:lvl>
    <w:lvl w:ilvl="2" w:tplc="7D885EE4">
      <w:start w:val="1"/>
      <w:numFmt w:val="decimal"/>
      <w:lvlText w:val="%3."/>
      <w:lvlJc w:val="left"/>
      <w:pPr>
        <w:tabs>
          <w:tab w:val="num" w:pos="2160"/>
        </w:tabs>
        <w:ind w:left="2160" w:hanging="360"/>
      </w:pPr>
      <w:rPr>
        <w:rFonts w:cs="Times New Roman"/>
      </w:rPr>
    </w:lvl>
    <w:lvl w:ilvl="3" w:tplc="B614A420">
      <w:start w:val="1"/>
      <w:numFmt w:val="decimal"/>
      <w:lvlText w:val="%4."/>
      <w:lvlJc w:val="left"/>
      <w:pPr>
        <w:tabs>
          <w:tab w:val="num" w:pos="2880"/>
        </w:tabs>
        <w:ind w:left="2880" w:hanging="360"/>
      </w:pPr>
      <w:rPr>
        <w:rFonts w:cs="Times New Roman"/>
      </w:rPr>
    </w:lvl>
    <w:lvl w:ilvl="4" w:tplc="F8A21D10">
      <w:start w:val="1"/>
      <w:numFmt w:val="decimal"/>
      <w:lvlText w:val="%5."/>
      <w:lvlJc w:val="left"/>
      <w:pPr>
        <w:tabs>
          <w:tab w:val="num" w:pos="3600"/>
        </w:tabs>
        <w:ind w:left="3600" w:hanging="360"/>
      </w:pPr>
      <w:rPr>
        <w:rFonts w:cs="Times New Roman"/>
      </w:rPr>
    </w:lvl>
    <w:lvl w:ilvl="5" w:tplc="77661788">
      <w:start w:val="1"/>
      <w:numFmt w:val="decimal"/>
      <w:lvlText w:val="%6."/>
      <w:lvlJc w:val="left"/>
      <w:pPr>
        <w:tabs>
          <w:tab w:val="num" w:pos="4320"/>
        </w:tabs>
        <w:ind w:left="4320" w:hanging="360"/>
      </w:pPr>
      <w:rPr>
        <w:rFonts w:cs="Times New Roman"/>
      </w:rPr>
    </w:lvl>
    <w:lvl w:ilvl="6" w:tplc="2880FA30">
      <w:start w:val="1"/>
      <w:numFmt w:val="decimal"/>
      <w:lvlText w:val="%7."/>
      <w:lvlJc w:val="left"/>
      <w:pPr>
        <w:tabs>
          <w:tab w:val="num" w:pos="5040"/>
        </w:tabs>
        <w:ind w:left="5040" w:hanging="360"/>
      </w:pPr>
      <w:rPr>
        <w:rFonts w:cs="Times New Roman"/>
      </w:rPr>
    </w:lvl>
    <w:lvl w:ilvl="7" w:tplc="CF661A8C">
      <w:start w:val="1"/>
      <w:numFmt w:val="decimal"/>
      <w:lvlText w:val="%8."/>
      <w:lvlJc w:val="left"/>
      <w:pPr>
        <w:tabs>
          <w:tab w:val="num" w:pos="5760"/>
        </w:tabs>
        <w:ind w:left="5760" w:hanging="360"/>
      </w:pPr>
      <w:rPr>
        <w:rFonts w:cs="Times New Roman"/>
      </w:rPr>
    </w:lvl>
    <w:lvl w:ilvl="8" w:tplc="ED929E3A">
      <w:start w:val="1"/>
      <w:numFmt w:val="decimal"/>
      <w:lvlText w:val="%9."/>
      <w:lvlJc w:val="left"/>
      <w:pPr>
        <w:tabs>
          <w:tab w:val="num" w:pos="6480"/>
        </w:tabs>
        <w:ind w:left="6480" w:hanging="360"/>
      </w:pPr>
      <w:rPr>
        <w:rFonts w:cs="Times New Roman"/>
      </w:rPr>
    </w:lvl>
  </w:abstractNum>
  <w:abstractNum w:abstractNumId="6" w15:restartNumberingAfterBreak="0">
    <w:nsid w:val="1A624DCF"/>
    <w:multiLevelType w:val="hybridMultilevel"/>
    <w:tmpl w:val="80DE3678"/>
    <w:lvl w:ilvl="0" w:tplc="13006CA4">
      <w:start w:val="1"/>
      <w:numFmt w:val="bullet"/>
      <w:lvlText w:val=""/>
      <w:lvlJc w:val="left"/>
      <w:pPr>
        <w:tabs>
          <w:tab w:val="num" w:pos="696"/>
        </w:tabs>
        <w:ind w:left="696" w:hanging="360"/>
      </w:pPr>
      <w:rPr>
        <w:rFonts w:ascii="Symbol" w:hAnsi="Symbol" w:hint="default"/>
      </w:rPr>
    </w:lvl>
    <w:lvl w:ilvl="1" w:tplc="2E8AAA5E" w:tentative="1">
      <w:start w:val="1"/>
      <w:numFmt w:val="bullet"/>
      <w:lvlText w:val="o"/>
      <w:lvlJc w:val="left"/>
      <w:pPr>
        <w:tabs>
          <w:tab w:val="num" w:pos="1416"/>
        </w:tabs>
        <w:ind w:left="1416" w:hanging="360"/>
      </w:pPr>
      <w:rPr>
        <w:rFonts w:ascii="Courier New" w:hAnsi="Courier New" w:hint="default"/>
      </w:rPr>
    </w:lvl>
    <w:lvl w:ilvl="2" w:tplc="718C7D28" w:tentative="1">
      <w:start w:val="1"/>
      <w:numFmt w:val="bullet"/>
      <w:lvlText w:val=""/>
      <w:lvlJc w:val="left"/>
      <w:pPr>
        <w:tabs>
          <w:tab w:val="num" w:pos="2136"/>
        </w:tabs>
        <w:ind w:left="2136" w:hanging="360"/>
      </w:pPr>
      <w:rPr>
        <w:rFonts w:ascii="Wingdings" w:hAnsi="Wingdings" w:hint="default"/>
      </w:rPr>
    </w:lvl>
    <w:lvl w:ilvl="3" w:tplc="C71C24B6" w:tentative="1">
      <w:start w:val="1"/>
      <w:numFmt w:val="bullet"/>
      <w:lvlText w:val=""/>
      <w:lvlJc w:val="left"/>
      <w:pPr>
        <w:tabs>
          <w:tab w:val="num" w:pos="2856"/>
        </w:tabs>
        <w:ind w:left="2856" w:hanging="360"/>
      </w:pPr>
      <w:rPr>
        <w:rFonts w:ascii="Symbol" w:hAnsi="Symbol" w:hint="default"/>
      </w:rPr>
    </w:lvl>
    <w:lvl w:ilvl="4" w:tplc="A38A5C88" w:tentative="1">
      <w:start w:val="1"/>
      <w:numFmt w:val="bullet"/>
      <w:lvlText w:val="o"/>
      <w:lvlJc w:val="left"/>
      <w:pPr>
        <w:tabs>
          <w:tab w:val="num" w:pos="3576"/>
        </w:tabs>
        <w:ind w:left="3576" w:hanging="360"/>
      </w:pPr>
      <w:rPr>
        <w:rFonts w:ascii="Courier New" w:hAnsi="Courier New" w:hint="default"/>
      </w:rPr>
    </w:lvl>
    <w:lvl w:ilvl="5" w:tplc="50CC1BBE" w:tentative="1">
      <w:start w:val="1"/>
      <w:numFmt w:val="bullet"/>
      <w:lvlText w:val=""/>
      <w:lvlJc w:val="left"/>
      <w:pPr>
        <w:tabs>
          <w:tab w:val="num" w:pos="4296"/>
        </w:tabs>
        <w:ind w:left="4296" w:hanging="360"/>
      </w:pPr>
      <w:rPr>
        <w:rFonts w:ascii="Wingdings" w:hAnsi="Wingdings" w:hint="default"/>
      </w:rPr>
    </w:lvl>
    <w:lvl w:ilvl="6" w:tplc="BD2E28C2" w:tentative="1">
      <w:start w:val="1"/>
      <w:numFmt w:val="bullet"/>
      <w:lvlText w:val=""/>
      <w:lvlJc w:val="left"/>
      <w:pPr>
        <w:tabs>
          <w:tab w:val="num" w:pos="5016"/>
        </w:tabs>
        <w:ind w:left="5016" w:hanging="360"/>
      </w:pPr>
      <w:rPr>
        <w:rFonts w:ascii="Symbol" w:hAnsi="Symbol" w:hint="default"/>
      </w:rPr>
    </w:lvl>
    <w:lvl w:ilvl="7" w:tplc="FD5C5388" w:tentative="1">
      <w:start w:val="1"/>
      <w:numFmt w:val="bullet"/>
      <w:lvlText w:val="o"/>
      <w:lvlJc w:val="left"/>
      <w:pPr>
        <w:tabs>
          <w:tab w:val="num" w:pos="5736"/>
        </w:tabs>
        <w:ind w:left="5736" w:hanging="360"/>
      </w:pPr>
      <w:rPr>
        <w:rFonts w:ascii="Courier New" w:hAnsi="Courier New" w:hint="default"/>
      </w:rPr>
    </w:lvl>
    <w:lvl w:ilvl="8" w:tplc="224636AC" w:tentative="1">
      <w:start w:val="1"/>
      <w:numFmt w:val="bullet"/>
      <w:lvlText w:val=""/>
      <w:lvlJc w:val="left"/>
      <w:pPr>
        <w:tabs>
          <w:tab w:val="num" w:pos="6456"/>
        </w:tabs>
        <w:ind w:left="6456" w:hanging="360"/>
      </w:pPr>
      <w:rPr>
        <w:rFonts w:ascii="Wingdings" w:hAnsi="Wingdings" w:hint="default"/>
      </w:rPr>
    </w:lvl>
  </w:abstractNum>
  <w:abstractNum w:abstractNumId="7" w15:restartNumberingAfterBreak="0">
    <w:nsid w:val="1B99014E"/>
    <w:multiLevelType w:val="hybridMultilevel"/>
    <w:tmpl w:val="64660CF2"/>
    <w:lvl w:ilvl="0" w:tplc="51301756">
      <w:start w:val="1"/>
      <w:numFmt w:val="bullet"/>
      <w:lvlText w:val=""/>
      <w:lvlJc w:val="left"/>
      <w:pPr>
        <w:ind w:left="720" w:hanging="360"/>
      </w:pPr>
      <w:rPr>
        <w:rFonts w:ascii="Symbol" w:hAnsi="Symbol" w:hint="default"/>
      </w:rPr>
    </w:lvl>
    <w:lvl w:ilvl="1" w:tplc="98CC629E" w:tentative="1">
      <w:start w:val="1"/>
      <w:numFmt w:val="bullet"/>
      <w:lvlText w:val="o"/>
      <w:lvlJc w:val="left"/>
      <w:pPr>
        <w:ind w:left="1440" w:hanging="360"/>
      </w:pPr>
      <w:rPr>
        <w:rFonts w:ascii="Courier New" w:hAnsi="Courier New" w:hint="default"/>
      </w:rPr>
    </w:lvl>
    <w:lvl w:ilvl="2" w:tplc="DFB0FA3C" w:tentative="1">
      <w:start w:val="1"/>
      <w:numFmt w:val="bullet"/>
      <w:lvlText w:val=""/>
      <w:lvlJc w:val="left"/>
      <w:pPr>
        <w:ind w:left="2160" w:hanging="360"/>
      </w:pPr>
      <w:rPr>
        <w:rFonts w:ascii="Wingdings" w:hAnsi="Wingdings" w:hint="default"/>
      </w:rPr>
    </w:lvl>
    <w:lvl w:ilvl="3" w:tplc="65329430" w:tentative="1">
      <w:start w:val="1"/>
      <w:numFmt w:val="bullet"/>
      <w:lvlText w:val=""/>
      <w:lvlJc w:val="left"/>
      <w:pPr>
        <w:ind w:left="2880" w:hanging="360"/>
      </w:pPr>
      <w:rPr>
        <w:rFonts w:ascii="Symbol" w:hAnsi="Symbol" w:hint="default"/>
      </w:rPr>
    </w:lvl>
    <w:lvl w:ilvl="4" w:tplc="5ADAB766" w:tentative="1">
      <w:start w:val="1"/>
      <w:numFmt w:val="bullet"/>
      <w:lvlText w:val="o"/>
      <w:lvlJc w:val="left"/>
      <w:pPr>
        <w:ind w:left="3600" w:hanging="360"/>
      </w:pPr>
      <w:rPr>
        <w:rFonts w:ascii="Courier New" w:hAnsi="Courier New" w:hint="default"/>
      </w:rPr>
    </w:lvl>
    <w:lvl w:ilvl="5" w:tplc="4A8EAADA" w:tentative="1">
      <w:start w:val="1"/>
      <w:numFmt w:val="bullet"/>
      <w:lvlText w:val=""/>
      <w:lvlJc w:val="left"/>
      <w:pPr>
        <w:ind w:left="4320" w:hanging="360"/>
      </w:pPr>
      <w:rPr>
        <w:rFonts w:ascii="Wingdings" w:hAnsi="Wingdings" w:hint="default"/>
      </w:rPr>
    </w:lvl>
    <w:lvl w:ilvl="6" w:tplc="0944C05E" w:tentative="1">
      <w:start w:val="1"/>
      <w:numFmt w:val="bullet"/>
      <w:lvlText w:val=""/>
      <w:lvlJc w:val="left"/>
      <w:pPr>
        <w:ind w:left="5040" w:hanging="360"/>
      </w:pPr>
      <w:rPr>
        <w:rFonts w:ascii="Symbol" w:hAnsi="Symbol" w:hint="default"/>
      </w:rPr>
    </w:lvl>
    <w:lvl w:ilvl="7" w:tplc="4C42F788" w:tentative="1">
      <w:start w:val="1"/>
      <w:numFmt w:val="bullet"/>
      <w:lvlText w:val="o"/>
      <w:lvlJc w:val="left"/>
      <w:pPr>
        <w:ind w:left="5760" w:hanging="360"/>
      </w:pPr>
      <w:rPr>
        <w:rFonts w:ascii="Courier New" w:hAnsi="Courier New" w:hint="default"/>
      </w:rPr>
    </w:lvl>
    <w:lvl w:ilvl="8" w:tplc="AD78783A" w:tentative="1">
      <w:start w:val="1"/>
      <w:numFmt w:val="bullet"/>
      <w:lvlText w:val=""/>
      <w:lvlJc w:val="left"/>
      <w:pPr>
        <w:ind w:left="6480" w:hanging="360"/>
      </w:pPr>
      <w:rPr>
        <w:rFonts w:ascii="Wingdings" w:hAnsi="Wingdings" w:hint="default"/>
      </w:rPr>
    </w:lvl>
  </w:abstractNum>
  <w:abstractNum w:abstractNumId="8" w15:restartNumberingAfterBreak="0">
    <w:nsid w:val="239B2A13"/>
    <w:multiLevelType w:val="hybridMultilevel"/>
    <w:tmpl w:val="93DE33A4"/>
    <w:lvl w:ilvl="0" w:tplc="6D7498F4">
      <w:start w:val="1"/>
      <w:numFmt w:val="bullet"/>
      <w:lvlText w:val=""/>
      <w:lvlJc w:val="left"/>
      <w:pPr>
        <w:ind w:left="720" w:hanging="360"/>
      </w:pPr>
      <w:rPr>
        <w:rFonts w:ascii="Symbol" w:hAnsi="Symbol" w:hint="default"/>
      </w:rPr>
    </w:lvl>
    <w:lvl w:ilvl="1" w:tplc="7360C1E2" w:tentative="1">
      <w:start w:val="1"/>
      <w:numFmt w:val="bullet"/>
      <w:lvlText w:val="o"/>
      <w:lvlJc w:val="left"/>
      <w:pPr>
        <w:ind w:left="1440" w:hanging="360"/>
      </w:pPr>
      <w:rPr>
        <w:rFonts w:ascii="Courier New" w:hAnsi="Courier New" w:hint="default"/>
      </w:rPr>
    </w:lvl>
    <w:lvl w:ilvl="2" w:tplc="7FEE66CA" w:tentative="1">
      <w:start w:val="1"/>
      <w:numFmt w:val="bullet"/>
      <w:lvlText w:val=""/>
      <w:lvlJc w:val="left"/>
      <w:pPr>
        <w:ind w:left="2160" w:hanging="360"/>
      </w:pPr>
      <w:rPr>
        <w:rFonts w:ascii="Wingdings" w:hAnsi="Wingdings" w:hint="default"/>
      </w:rPr>
    </w:lvl>
    <w:lvl w:ilvl="3" w:tplc="EB5CA510" w:tentative="1">
      <w:start w:val="1"/>
      <w:numFmt w:val="bullet"/>
      <w:lvlText w:val=""/>
      <w:lvlJc w:val="left"/>
      <w:pPr>
        <w:ind w:left="2880" w:hanging="360"/>
      </w:pPr>
      <w:rPr>
        <w:rFonts w:ascii="Symbol" w:hAnsi="Symbol" w:hint="default"/>
      </w:rPr>
    </w:lvl>
    <w:lvl w:ilvl="4" w:tplc="ED50C3B2" w:tentative="1">
      <w:start w:val="1"/>
      <w:numFmt w:val="bullet"/>
      <w:lvlText w:val="o"/>
      <w:lvlJc w:val="left"/>
      <w:pPr>
        <w:ind w:left="3600" w:hanging="360"/>
      </w:pPr>
      <w:rPr>
        <w:rFonts w:ascii="Courier New" w:hAnsi="Courier New" w:hint="default"/>
      </w:rPr>
    </w:lvl>
    <w:lvl w:ilvl="5" w:tplc="FC54A64E" w:tentative="1">
      <w:start w:val="1"/>
      <w:numFmt w:val="bullet"/>
      <w:lvlText w:val=""/>
      <w:lvlJc w:val="left"/>
      <w:pPr>
        <w:ind w:left="4320" w:hanging="360"/>
      </w:pPr>
      <w:rPr>
        <w:rFonts w:ascii="Wingdings" w:hAnsi="Wingdings" w:hint="default"/>
      </w:rPr>
    </w:lvl>
    <w:lvl w:ilvl="6" w:tplc="7856F76C" w:tentative="1">
      <w:start w:val="1"/>
      <w:numFmt w:val="bullet"/>
      <w:lvlText w:val=""/>
      <w:lvlJc w:val="left"/>
      <w:pPr>
        <w:ind w:left="5040" w:hanging="360"/>
      </w:pPr>
      <w:rPr>
        <w:rFonts w:ascii="Symbol" w:hAnsi="Symbol" w:hint="default"/>
      </w:rPr>
    </w:lvl>
    <w:lvl w:ilvl="7" w:tplc="8C96BC84" w:tentative="1">
      <w:start w:val="1"/>
      <w:numFmt w:val="bullet"/>
      <w:lvlText w:val="o"/>
      <w:lvlJc w:val="left"/>
      <w:pPr>
        <w:ind w:left="5760" w:hanging="360"/>
      </w:pPr>
      <w:rPr>
        <w:rFonts w:ascii="Courier New" w:hAnsi="Courier New" w:hint="default"/>
      </w:rPr>
    </w:lvl>
    <w:lvl w:ilvl="8" w:tplc="8EA264A4" w:tentative="1">
      <w:start w:val="1"/>
      <w:numFmt w:val="bullet"/>
      <w:lvlText w:val=""/>
      <w:lvlJc w:val="left"/>
      <w:pPr>
        <w:ind w:left="6480" w:hanging="360"/>
      </w:pPr>
      <w:rPr>
        <w:rFonts w:ascii="Wingdings" w:hAnsi="Wingdings" w:hint="default"/>
      </w:rPr>
    </w:lvl>
  </w:abstractNum>
  <w:abstractNum w:abstractNumId="9" w15:restartNumberingAfterBreak="0">
    <w:nsid w:val="24964369"/>
    <w:multiLevelType w:val="hybridMultilevel"/>
    <w:tmpl w:val="C9484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3" w15:restartNumberingAfterBreak="0">
    <w:nsid w:val="35FA0496"/>
    <w:multiLevelType w:val="hybridMultilevel"/>
    <w:tmpl w:val="3DDCA648"/>
    <w:lvl w:ilvl="0" w:tplc="3766CA06">
      <w:start w:val="1"/>
      <w:numFmt w:val="bullet"/>
      <w:lvlText w:val=""/>
      <w:lvlJc w:val="left"/>
      <w:pPr>
        <w:ind w:left="720" w:hanging="360"/>
      </w:pPr>
      <w:rPr>
        <w:rFonts w:ascii="Symbol" w:hAnsi="Symbol" w:hint="default"/>
      </w:rPr>
    </w:lvl>
    <w:lvl w:ilvl="1" w:tplc="CC627284" w:tentative="1">
      <w:start w:val="1"/>
      <w:numFmt w:val="bullet"/>
      <w:lvlText w:val="o"/>
      <w:lvlJc w:val="left"/>
      <w:pPr>
        <w:ind w:left="1440" w:hanging="360"/>
      </w:pPr>
      <w:rPr>
        <w:rFonts w:ascii="Courier New" w:hAnsi="Courier New" w:hint="default"/>
      </w:rPr>
    </w:lvl>
    <w:lvl w:ilvl="2" w:tplc="D55CAFA8" w:tentative="1">
      <w:start w:val="1"/>
      <w:numFmt w:val="bullet"/>
      <w:lvlText w:val=""/>
      <w:lvlJc w:val="left"/>
      <w:pPr>
        <w:ind w:left="2160" w:hanging="360"/>
      </w:pPr>
      <w:rPr>
        <w:rFonts w:ascii="Wingdings" w:hAnsi="Wingdings" w:hint="default"/>
      </w:rPr>
    </w:lvl>
    <w:lvl w:ilvl="3" w:tplc="5A6A042E" w:tentative="1">
      <w:start w:val="1"/>
      <w:numFmt w:val="bullet"/>
      <w:lvlText w:val=""/>
      <w:lvlJc w:val="left"/>
      <w:pPr>
        <w:ind w:left="2880" w:hanging="360"/>
      </w:pPr>
      <w:rPr>
        <w:rFonts w:ascii="Symbol" w:hAnsi="Symbol" w:hint="default"/>
      </w:rPr>
    </w:lvl>
    <w:lvl w:ilvl="4" w:tplc="93F0FEC4" w:tentative="1">
      <w:start w:val="1"/>
      <w:numFmt w:val="bullet"/>
      <w:lvlText w:val="o"/>
      <w:lvlJc w:val="left"/>
      <w:pPr>
        <w:ind w:left="3600" w:hanging="360"/>
      </w:pPr>
      <w:rPr>
        <w:rFonts w:ascii="Courier New" w:hAnsi="Courier New" w:hint="default"/>
      </w:rPr>
    </w:lvl>
    <w:lvl w:ilvl="5" w:tplc="4214466E" w:tentative="1">
      <w:start w:val="1"/>
      <w:numFmt w:val="bullet"/>
      <w:lvlText w:val=""/>
      <w:lvlJc w:val="left"/>
      <w:pPr>
        <w:ind w:left="4320" w:hanging="360"/>
      </w:pPr>
      <w:rPr>
        <w:rFonts w:ascii="Wingdings" w:hAnsi="Wingdings" w:hint="default"/>
      </w:rPr>
    </w:lvl>
    <w:lvl w:ilvl="6" w:tplc="3CE6CC32" w:tentative="1">
      <w:start w:val="1"/>
      <w:numFmt w:val="bullet"/>
      <w:lvlText w:val=""/>
      <w:lvlJc w:val="left"/>
      <w:pPr>
        <w:ind w:left="5040" w:hanging="360"/>
      </w:pPr>
      <w:rPr>
        <w:rFonts w:ascii="Symbol" w:hAnsi="Symbol" w:hint="default"/>
      </w:rPr>
    </w:lvl>
    <w:lvl w:ilvl="7" w:tplc="1BA03AD6" w:tentative="1">
      <w:start w:val="1"/>
      <w:numFmt w:val="bullet"/>
      <w:lvlText w:val="o"/>
      <w:lvlJc w:val="left"/>
      <w:pPr>
        <w:ind w:left="5760" w:hanging="360"/>
      </w:pPr>
      <w:rPr>
        <w:rFonts w:ascii="Courier New" w:hAnsi="Courier New" w:hint="default"/>
      </w:rPr>
    </w:lvl>
    <w:lvl w:ilvl="8" w:tplc="A26A5CF0" w:tentative="1">
      <w:start w:val="1"/>
      <w:numFmt w:val="bullet"/>
      <w:lvlText w:val=""/>
      <w:lvlJc w:val="left"/>
      <w:pPr>
        <w:ind w:left="6480" w:hanging="360"/>
      </w:pPr>
      <w:rPr>
        <w:rFonts w:ascii="Wingdings" w:hAnsi="Wingdings" w:hint="default"/>
      </w:rPr>
    </w:lvl>
  </w:abstractNum>
  <w:abstractNum w:abstractNumId="14" w15:restartNumberingAfterBreak="0">
    <w:nsid w:val="4025158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3A5C7F"/>
    <w:multiLevelType w:val="hybridMultilevel"/>
    <w:tmpl w:val="6B02B710"/>
    <w:lvl w:ilvl="0" w:tplc="C1E88360">
      <w:start w:val="1"/>
      <w:numFmt w:val="lowerRoman"/>
      <w:lvlText w:val="(%1)"/>
      <w:lvlJc w:val="left"/>
      <w:pPr>
        <w:tabs>
          <w:tab w:val="num" w:pos="1080"/>
        </w:tabs>
        <w:ind w:left="1080" w:hanging="720"/>
      </w:pPr>
      <w:rPr>
        <w:rFonts w:cs="Times New Roman" w:hint="default"/>
      </w:rPr>
    </w:lvl>
    <w:lvl w:ilvl="1" w:tplc="84588C72" w:tentative="1">
      <w:start w:val="1"/>
      <w:numFmt w:val="lowerLetter"/>
      <w:lvlText w:val="%2."/>
      <w:lvlJc w:val="left"/>
      <w:pPr>
        <w:tabs>
          <w:tab w:val="num" w:pos="1440"/>
        </w:tabs>
        <w:ind w:left="1440" w:hanging="360"/>
      </w:pPr>
      <w:rPr>
        <w:rFonts w:cs="Times New Roman"/>
      </w:rPr>
    </w:lvl>
    <w:lvl w:ilvl="2" w:tplc="70DE6D7C" w:tentative="1">
      <w:start w:val="1"/>
      <w:numFmt w:val="lowerRoman"/>
      <w:lvlText w:val="%3."/>
      <w:lvlJc w:val="right"/>
      <w:pPr>
        <w:tabs>
          <w:tab w:val="num" w:pos="2160"/>
        </w:tabs>
        <w:ind w:left="2160" w:hanging="180"/>
      </w:pPr>
      <w:rPr>
        <w:rFonts w:cs="Times New Roman"/>
      </w:rPr>
    </w:lvl>
    <w:lvl w:ilvl="3" w:tplc="B036A358" w:tentative="1">
      <w:start w:val="1"/>
      <w:numFmt w:val="decimal"/>
      <w:lvlText w:val="%4."/>
      <w:lvlJc w:val="left"/>
      <w:pPr>
        <w:tabs>
          <w:tab w:val="num" w:pos="2880"/>
        </w:tabs>
        <w:ind w:left="2880" w:hanging="360"/>
      </w:pPr>
      <w:rPr>
        <w:rFonts w:cs="Times New Roman"/>
      </w:rPr>
    </w:lvl>
    <w:lvl w:ilvl="4" w:tplc="EC900906" w:tentative="1">
      <w:start w:val="1"/>
      <w:numFmt w:val="lowerLetter"/>
      <w:lvlText w:val="%5."/>
      <w:lvlJc w:val="left"/>
      <w:pPr>
        <w:tabs>
          <w:tab w:val="num" w:pos="3600"/>
        </w:tabs>
        <w:ind w:left="3600" w:hanging="360"/>
      </w:pPr>
      <w:rPr>
        <w:rFonts w:cs="Times New Roman"/>
      </w:rPr>
    </w:lvl>
    <w:lvl w:ilvl="5" w:tplc="81AE7858" w:tentative="1">
      <w:start w:val="1"/>
      <w:numFmt w:val="lowerRoman"/>
      <w:lvlText w:val="%6."/>
      <w:lvlJc w:val="right"/>
      <w:pPr>
        <w:tabs>
          <w:tab w:val="num" w:pos="4320"/>
        </w:tabs>
        <w:ind w:left="4320" w:hanging="180"/>
      </w:pPr>
      <w:rPr>
        <w:rFonts w:cs="Times New Roman"/>
      </w:rPr>
    </w:lvl>
    <w:lvl w:ilvl="6" w:tplc="2968EF2E" w:tentative="1">
      <w:start w:val="1"/>
      <w:numFmt w:val="decimal"/>
      <w:lvlText w:val="%7."/>
      <w:lvlJc w:val="left"/>
      <w:pPr>
        <w:tabs>
          <w:tab w:val="num" w:pos="5040"/>
        </w:tabs>
        <w:ind w:left="5040" w:hanging="360"/>
      </w:pPr>
      <w:rPr>
        <w:rFonts w:cs="Times New Roman"/>
      </w:rPr>
    </w:lvl>
    <w:lvl w:ilvl="7" w:tplc="568E0BDA" w:tentative="1">
      <w:start w:val="1"/>
      <w:numFmt w:val="lowerLetter"/>
      <w:lvlText w:val="%8."/>
      <w:lvlJc w:val="left"/>
      <w:pPr>
        <w:tabs>
          <w:tab w:val="num" w:pos="5760"/>
        </w:tabs>
        <w:ind w:left="5760" w:hanging="360"/>
      </w:pPr>
      <w:rPr>
        <w:rFonts w:cs="Times New Roman"/>
      </w:rPr>
    </w:lvl>
    <w:lvl w:ilvl="8" w:tplc="FE42ACDC" w:tentative="1">
      <w:start w:val="1"/>
      <w:numFmt w:val="lowerRoman"/>
      <w:lvlText w:val="%9."/>
      <w:lvlJc w:val="right"/>
      <w:pPr>
        <w:tabs>
          <w:tab w:val="num" w:pos="6480"/>
        </w:tabs>
        <w:ind w:left="6480" w:hanging="180"/>
      </w:pPr>
      <w:rPr>
        <w:rFonts w:cs="Times New Roman"/>
      </w:rPr>
    </w:lvl>
  </w:abstractNum>
  <w:abstractNum w:abstractNumId="16" w15:restartNumberingAfterBreak="0">
    <w:nsid w:val="45C439B4"/>
    <w:multiLevelType w:val="hybridMultilevel"/>
    <w:tmpl w:val="E8D6F8D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4B412F91"/>
    <w:multiLevelType w:val="hybridMultilevel"/>
    <w:tmpl w:val="0D18D6E4"/>
    <w:lvl w:ilvl="0" w:tplc="6CE622BC">
      <w:start w:val="1"/>
      <w:numFmt w:val="bullet"/>
      <w:lvlText w:val=""/>
      <w:lvlJc w:val="left"/>
      <w:pPr>
        <w:tabs>
          <w:tab w:val="num" w:pos="720"/>
        </w:tabs>
        <w:ind w:left="720" w:hanging="360"/>
      </w:pPr>
      <w:rPr>
        <w:rFonts w:ascii="Symbol" w:hAnsi="Symbol" w:hint="default"/>
      </w:rPr>
    </w:lvl>
    <w:lvl w:ilvl="1" w:tplc="0FE08648" w:tentative="1">
      <w:start w:val="1"/>
      <w:numFmt w:val="bullet"/>
      <w:lvlText w:val="o"/>
      <w:lvlJc w:val="left"/>
      <w:pPr>
        <w:tabs>
          <w:tab w:val="num" w:pos="1440"/>
        </w:tabs>
        <w:ind w:left="1440" w:hanging="360"/>
      </w:pPr>
      <w:rPr>
        <w:rFonts w:ascii="Courier New" w:hAnsi="Courier New" w:hint="default"/>
      </w:rPr>
    </w:lvl>
    <w:lvl w:ilvl="2" w:tplc="064CE84A" w:tentative="1">
      <w:start w:val="1"/>
      <w:numFmt w:val="bullet"/>
      <w:lvlText w:val=""/>
      <w:lvlJc w:val="left"/>
      <w:pPr>
        <w:tabs>
          <w:tab w:val="num" w:pos="2160"/>
        </w:tabs>
        <w:ind w:left="2160" w:hanging="360"/>
      </w:pPr>
      <w:rPr>
        <w:rFonts w:ascii="Wingdings" w:hAnsi="Wingdings" w:hint="default"/>
      </w:rPr>
    </w:lvl>
    <w:lvl w:ilvl="3" w:tplc="25E077FE" w:tentative="1">
      <w:start w:val="1"/>
      <w:numFmt w:val="bullet"/>
      <w:lvlText w:val=""/>
      <w:lvlJc w:val="left"/>
      <w:pPr>
        <w:tabs>
          <w:tab w:val="num" w:pos="2880"/>
        </w:tabs>
        <w:ind w:left="2880" w:hanging="360"/>
      </w:pPr>
      <w:rPr>
        <w:rFonts w:ascii="Symbol" w:hAnsi="Symbol" w:hint="default"/>
      </w:rPr>
    </w:lvl>
    <w:lvl w:ilvl="4" w:tplc="CB62E65E" w:tentative="1">
      <w:start w:val="1"/>
      <w:numFmt w:val="bullet"/>
      <w:lvlText w:val="o"/>
      <w:lvlJc w:val="left"/>
      <w:pPr>
        <w:tabs>
          <w:tab w:val="num" w:pos="3600"/>
        </w:tabs>
        <w:ind w:left="3600" w:hanging="360"/>
      </w:pPr>
      <w:rPr>
        <w:rFonts w:ascii="Courier New" w:hAnsi="Courier New" w:hint="default"/>
      </w:rPr>
    </w:lvl>
    <w:lvl w:ilvl="5" w:tplc="595EDBC0" w:tentative="1">
      <w:start w:val="1"/>
      <w:numFmt w:val="bullet"/>
      <w:lvlText w:val=""/>
      <w:lvlJc w:val="left"/>
      <w:pPr>
        <w:tabs>
          <w:tab w:val="num" w:pos="4320"/>
        </w:tabs>
        <w:ind w:left="4320" w:hanging="360"/>
      </w:pPr>
      <w:rPr>
        <w:rFonts w:ascii="Wingdings" w:hAnsi="Wingdings" w:hint="default"/>
      </w:rPr>
    </w:lvl>
    <w:lvl w:ilvl="6" w:tplc="EAF0B194" w:tentative="1">
      <w:start w:val="1"/>
      <w:numFmt w:val="bullet"/>
      <w:lvlText w:val=""/>
      <w:lvlJc w:val="left"/>
      <w:pPr>
        <w:tabs>
          <w:tab w:val="num" w:pos="5040"/>
        </w:tabs>
        <w:ind w:left="5040" w:hanging="360"/>
      </w:pPr>
      <w:rPr>
        <w:rFonts w:ascii="Symbol" w:hAnsi="Symbol" w:hint="default"/>
      </w:rPr>
    </w:lvl>
    <w:lvl w:ilvl="7" w:tplc="ED8CD5E6" w:tentative="1">
      <w:start w:val="1"/>
      <w:numFmt w:val="bullet"/>
      <w:lvlText w:val="o"/>
      <w:lvlJc w:val="left"/>
      <w:pPr>
        <w:tabs>
          <w:tab w:val="num" w:pos="5760"/>
        </w:tabs>
        <w:ind w:left="5760" w:hanging="360"/>
      </w:pPr>
      <w:rPr>
        <w:rFonts w:ascii="Courier New" w:hAnsi="Courier New" w:hint="default"/>
      </w:rPr>
    </w:lvl>
    <w:lvl w:ilvl="8" w:tplc="679652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15:restartNumberingAfterBreak="0">
    <w:nsid w:val="4FEF49B8"/>
    <w:multiLevelType w:val="hybridMultilevel"/>
    <w:tmpl w:val="FA786B2E"/>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63237"/>
    <w:multiLevelType w:val="hybridMultilevel"/>
    <w:tmpl w:val="6CDC9AD2"/>
    <w:lvl w:ilvl="0" w:tplc="140ECDFE">
      <w:start w:val="1"/>
      <w:numFmt w:val="bullet"/>
      <w:lvlText w:val=""/>
      <w:lvlJc w:val="left"/>
      <w:pPr>
        <w:ind w:left="720" w:hanging="360"/>
      </w:pPr>
      <w:rPr>
        <w:rFonts w:ascii="Symbol" w:hAnsi="Symbol" w:hint="default"/>
      </w:rPr>
    </w:lvl>
    <w:lvl w:ilvl="1" w:tplc="4746CA66" w:tentative="1">
      <w:start w:val="1"/>
      <w:numFmt w:val="bullet"/>
      <w:lvlText w:val="o"/>
      <w:lvlJc w:val="left"/>
      <w:pPr>
        <w:ind w:left="1440" w:hanging="360"/>
      </w:pPr>
      <w:rPr>
        <w:rFonts w:ascii="Courier New" w:hAnsi="Courier New" w:hint="default"/>
      </w:rPr>
    </w:lvl>
    <w:lvl w:ilvl="2" w:tplc="21CC0024" w:tentative="1">
      <w:start w:val="1"/>
      <w:numFmt w:val="bullet"/>
      <w:lvlText w:val=""/>
      <w:lvlJc w:val="left"/>
      <w:pPr>
        <w:ind w:left="2160" w:hanging="360"/>
      </w:pPr>
      <w:rPr>
        <w:rFonts w:ascii="Wingdings" w:hAnsi="Wingdings" w:hint="default"/>
      </w:rPr>
    </w:lvl>
    <w:lvl w:ilvl="3" w:tplc="D6C619FA" w:tentative="1">
      <w:start w:val="1"/>
      <w:numFmt w:val="bullet"/>
      <w:lvlText w:val=""/>
      <w:lvlJc w:val="left"/>
      <w:pPr>
        <w:ind w:left="2880" w:hanging="360"/>
      </w:pPr>
      <w:rPr>
        <w:rFonts w:ascii="Symbol" w:hAnsi="Symbol" w:hint="default"/>
      </w:rPr>
    </w:lvl>
    <w:lvl w:ilvl="4" w:tplc="C9C41B1C" w:tentative="1">
      <w:start w:val="1"/>
      <w:numFmt w:val="bullet"/>
      <w:lvlText w:val="o"/>
      <w:lvlJc w:val="left"/>
      <w:pPr>
        <w:ind w:left="3600" w:hanging="360"/>
      </w:pPr>
      <w:rPr>
        <w:rFonts w:ascii="Courier New" w:hAnsi="Courier New" w:hint="default"/>
      </w:rPr>
    </w:lvl>
    <w:lvl w:ilvl="5" w:tplc="75DE62EC" w:tentative="1">
      <w:start w:val="1"/>
      <w:numFmt w:val="bullet"/>
      <w:lvlText w:val=""/>
      <w:lvlJc w:val="left"/>
      <w:pPr>
        <w:ind w:left="4320" w:hanging="360"/>
      </w:pPr>
      <w:rPr>
        <w:rFonts w:ascii="Wingdings" w:hAnsi="Wingdings" w:hint="default"/>
      </w:rPr>
    </w:lvl>
    <w:lvl w:ilvl="6" w:tplc="96BC3764" w:tentative="1">
      <w:start w:val="1"/>
      <w:numFmt w:val="bullet"/>
      <w:lvlText w:val=""/>
      <w:lvlJc w:val="left"/>
      <w:pPr>
        <w:ind w:left="5040" w:hanging="360"/>
      </w:pPr>
      <w:rPr>
        <w:rFonts w:ascii="Symbol" w:hAnsi="Symbol" w:hint="default"/>
      </w:rPr>
    </w:lvl>
    <w:lvl w:ilvl="7" w:tplc="3E10410C" w:tentative="1">
      <w:start w:val="1"/>
      <w:numFmt w:val="bullet"/>
      <w:lvlText w:val="o"/>
      <w:lvlJc w:val="left"/>
      <w:pPr>
        <w:ind w:left="5760" w:hanging="360"/>
      </w:pPr>
      <w:rPr>
        <w:rFonts w:ascii="Courier New" w:hAnsi="Courier New" w:hint="default"/>
      </w:rPr>
    </w:lvl>
    <w:lvl w:ilvl="8" w:tplc="C73AA564" w:tentative="1">
      <w:start w:val="1"/>
      <w:numFmt w:val="bullet"/>
      <w:lvlText w:val=""/>
      <w:lvlJc w:val="left"/>
      <w:pPr>
        <w:ind w:left="6480" w:hanging="360"/>
      </w:pPr>
      <w:rPr>
        <w:rFonts w:ascii="Wingdings" w:hAnsi="Wingdings" w:hint="default"/>
      </w:rPr>
    </w:lvl>
  </w:abstractNum>
  <w:abstractNum w:abstractNumId="21" w15:restartNumberingAfterBreak="0">
    <w:nsid w:val="55A55B38"/>
    <w:multiLevelType w:val="hybridMultilevel"/>
    <w:tmpl w:val="AC9A27E8"/>
    <w:lvl w:ilvl="0" w:tplc="5D004D68">
      <w:start w:val="1"/>
      <w:numFmt w:val="lowerRoman"/>
      <w:lvlText w:val="(%1)"/>
      <w:lvlJc w:val="left"/>
      <w:pPr>
        <w:ind w:left="1440" w:hanging="360"/>
      </w:pPr>
      <w:rPr>
        <w:rFonts w:cs="Times New Roman" w:hint="default"/>
      </w:rPr>
    </w:lvl>
    <w:lvl w:ilvl="1" w:tplc="103A052E" w:tentative="1">
      <w:start w:val="1"/>
      <w:numFmt w:val="lowerLetter"/>
      <w:lvlText w:val="%2."/>
      <w:lvlJc w:val="left"/>
      <w:pPr>
        <w:ind w:left="2160" w:hanging="360"/>
      </w:pPr>
      <w:rPr>
        <w:rFonts w:cs="Times New Roman"/>
      </w:rPr>
    </w:lvl>
    <w:lvl w:ilvl="2" w:tplc="24229E7E" w:tentative="1">
      <w:start w:val="1"/>
      <w:numFmt w:val="lowerRoman"/>
      <w:lvlText w:val="%3."/>
      <w:lvlJc w:val="right"/>
      <w:pPr>
        <w:ind w:left="2880" w:hanging="180"/>
      </w:pPr>
      <w:rPr>
        <w:rFonts w:cs="Times New Roman"/>
      </w:rPr>
    </w:lvl>
    <w:lvl w:ilvl="3" w:tplc="B29233B2" w:tentative="1">
      <w:start w:val="1"/>
      <w:numFmt w:val="decimal"/>
      <w:lvlText w:val="%4."/>
      <w:lvlJc w:val="left"/>
      <w:pPr>
        <w:ind w:left="3600" w:hanging="360"/>
      </w:pPr>
      <w:rPr>
        <w:rFonts w:cs="Times New Roman"/>
      </w:rPr>
    </w:lvl>
    <w:lvl w:ilvl="4" w:tplc="9F448AD8" w:tentative="1">
      <w:start w:val="1"/>
      <w:numFmt w:val="lowerLetter"/>
      <w:lvlText w:val="%5."/>
      <w:lvlJc w:val="left"/>
      <w:pPr>
        <w:ind w:left="4320" w:hanging="360"/>
      </w:pPr>
      <w:rPr>
        <w:rFonts w:cs="Times New Roman"/>
      </w:rPr>
    </w:lvl>
    <w:lvl w:ilvl="5" w:tplc="0832A128" w:tentative="1">
      <w:start w:val="1"/>
      <w:numFmt w:val="lowerRoman"/>
      <w:lvlText w:val="%6."/>
      <w:lvlJc w:val="right"/>
      <w:pPr>
        <w:ind w:left="5040" w:hanging="180"/>
      </w:pPr>
      <w:rPr>
        <w:rFonts w:cs="Times New Roman"/>
      </w:rPr>
    </w:lvl>
    <w:lvl w:ilvl="6" w:tplc="15A6DEE6" w:tentative="1">
      <w:start w:val="1"/>
      <w:numFmt w:val="decimal"/>
      <w:lvlText w:val="%7."/>
      <w:lvlJc w:val="left"/>
      <w:pPr>
        <w:ind w:left="5760" w:hanging="360"/>
      </w:pPr>
      <w:rPr>
        <w:rFonts w:cs="Times New Roman"/>
      </w:rPr>
    </w:lvl>
    <w:lvl w:ilvl="7" w:tplc="B608C9A2" w:tentative="1">
      <w:start w:val="1"/>
      <w:numFmt w:val="lowerLetter"/>
      <w:lvlText w:val="%8."/>
      <w:lvlJc w:val="left"/>
      <w:pPr>
        <w:ind w:left="6480" w:hanging="360"/>
      </w:pPr>
      <w:rPr>
        <w:rFonts w:cs="Times New Roman"/>
      </w:rPr>
    </w:lvl>
    <w:lvl w:ilvl="8" w:tplc="C5909914" w:tentative="1">
      <w:start w:val="1"/>
      <w:numFmt w:val="lowerRoman"/>
      <w:lvlText w:val="%9."/>
      <w:lvlJc w:val="right"/>
      <w:pPr>
        <w:ind w:left="7200" w:hanging="180"/>
      </w:pPr>
      <w:rPr>
        <w:rFonts w:cs="Times New Roman"/>
      </w:rPr>
    </w:lvl>
  </w:abstractNum>
  <w:abstractNum w:abstractNumId="22" w15:restartNumberingAfterBreak="0">
    <w:nsid w:val="5A0F27AD"/>
    <w:multiLevelType w:val="hybridMultilevel"/>
    <w:tmpl w:val="4C48BA52"/>
    <w:lvl w:ilvl="0" w:tplc="E60C1420">
      <w:start w:val="10"/>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605E3D42"/>
    <w:multiLevelType w:val="hybridMultilevel"/>
    <w:tmpl w:val="96A6D6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5"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6" w15:restartNumberingAfterBreak="0">
    <w:nsid w:val="6A686E1B"/>
    <w:multiLevelType w:val="hybridMultilevel"/>
    <w:tmpl w:val="75386B38"/>
    <w:lvl w:ilvl="0" w:tplc="5EE03AE6">
      <w:start w:val="1"/>
      <w:numFmt w:val="lowerLetter"/>
      <w:lvlText w:val="(%1)"/>
      <w:lvlJc w:val="left"/>
      <w:pPr>
        <w:ind w:left="720" w:hanging="360"/>
      </w:pPr>
      <w:rPr>
        <w:rFonts w:cs="Times New Roman" w:hint="default"/>
      </w:rPr>
    </w:lvl>
    <w:lvl w:ilvl="1" w:tplc="15B0757A" w:tentative="1">
      <w:start w:val="1"/>
      <w:numFmt w:val="lowerLetter"/>
      <w:lvlText w:val="%2."/>
      <w:lvlJc w:val="left"/>
      <w:pPr>
        <w:ind w:left="1440" w:hanging="360"/>
      </w:pPr>
      <w:rPr>
        <w:rFonts w:cs="Times New Roman"/>
      </w:rPr>
    </w:lvl>
    <w:lvl w:ilvl="2" w:tplc="4638247E" w:tentative="1">
      <w:start w:val="1"/>
      <w:numFmt w:val="lowerRoman"/>
      <w:lvlText w:val="%3."/>
      <w:lvlJc w:val="right"/>
      <w:pPr>
        <w:ind w:left="2160" w:hanging="180"/>
      </w:pPr>
      <w:rPr>
        <w:rFonts w:cs="Times New Roman"/>
      </w:rPr>
    </w:lvl>
    <w:lvl w:ilvl="3" w:tplc="8320C4FA" w:tentative="1">
      <w:start w:val="1"/>
      <w:numFmt w:val="decimal"/>
      <w:lvlText w:val="%4."/>
      <w:lvlJc w:val="left"/>
      <w:pPr>
        <w:ind w:left="2880" w:hanging="360"/>
      </w:pPr>
      <w:rPr>
        <w:rFonts w:cs="Times New Roman"/>
      </w:rPr>
    </w:lvl>
    <w:lvl w:ilvl="4" w:tplc="59E05E06" w:tentative="1">
      <w:start w:val="1"/>
      <w:numFmt w:val="lowerLetter"/>
      <w:lvlText w:val="%5."/>
      <w:lvlJc w:val="left"/>
      <w:pPr>
        <w:ind w:left="3600" w:hanging="360"/>
      </w:pPr>
      <w:rPr>
        <w:rFonts w:cs="Times New Roman"/>
      </w:rPr>
    </w:lvl>
    <w:lvl w:ilvl="5" w:tplc="879E2462" w:tentative="1">
      <w:start w:val="1"/>
      <w:numFmt w:val="lowerRoman"/>
      <w:lvlText w:val="%6."/>
      <w:lvlJc w:val="right"/>
      <w:pPr>
        <w:ind w:left="4320" w:hanging="180"/>
      </w:pPr>
      <w:rPr>
        <w:rFonts w:cs="Times New Roman"/>
      </w:rPr>
    </w:lvl>
    <w:lvl w:ilvl="6" w:tplc="253853E0" w:tentative="1">
      <w:start w:val="1"/>
      <w:numFmt w:val="decimal"/>
      <w:lvlText w:val="%7."/>
      <w:lvlJc w:val="left"/>
      <w:pPr>
        <w:ind w:left="5040" w:hanging="360"/>
      </w:pPr>
      <w:rPr>
        <w:rFonts w:cs="Times New Roman"/>
      </w:rPr>
    </w:lvl>
    <w:lvl w:ilvl="7" w:tplc="5352EB4A" w:tentative="1">
      <w:start w:val="1"/>
      <w:numFmt w:val="lowerLetter"/>
      <w:lvlText w:val="%8."/>
      <w:lvlJc w:val="left"/>
      <w:pPr>
        <w:ind w:left="5760" w:hanging="360"/>
      </w:pPr>
      <w:rPr>
        <w:rFonts w:cs="Times New Roman"/>
      </w:rPr>
    </w:lvl>
    <w:lvl w:ilvl="8" w:tplc="36327214" w:tentative="1">
      <w:start w:val="1"/>
      <w:numFmt w:val="lowerRoman"/>
      <w:lvlText w:val="%9."/>
      <w:lvlJc w:val="right"/>
      <w:pPr>
        <w:ind w:left="6480" w:hanging="180"/>
      </w:pPr>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9"/>
  </w:num>
  <w:num w:numId="4">
    <w:abstractNumId w:val="1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0"/>
  </w:num>
  <w:num w:numId="10">
    <w:abstractNumId w:val="0"/>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26"/>
  </w:num>
  <w:num w:numId="15">
    <w:abstractNumId w:val="21"/>
  </w:num>
  <w:num w:numId="16">
    <w:abstractNumId w:val="0"/>
  </w:num>
  <w:num w:numId="17">
    <w:abstractNumId w:val="5"/>
  </w:num>
  <w:num w:numId="18">
    <w:abstractNumId w:val="24"/>
  </w:num>
  <w:num w:numId="19">
    <w:abstractNumId w:val="25"/>
  </w:num>
  <w:num w:numId="20">
    <w:abstractNumId w:val="3"/>
  </w:num>
  <w:num w:numId="21">
    <w:abstractNumId w:val="8"/>
  </w:num>
  <w:num w:numId="22">
    <w:abstractNumId w:val="20"/>
  </w:num>
  <w:num w:numId="23">
    <w:abstractNumId w:val="9"/>
  </w:num>
  <w:num w:numId="24">
    <w:abstractNumId w:val="7"/>
  </w:num>
  <w:num w:numId="25">
    <w:abstractNumId w:val="13"/>
  </w:num>
  <w:num w:numId="26">
    <w:abstractNumId w:val="16"/>
  </w:num>
  <w:num w:numId="27">
    <w:abstractNumId w:val="2"/>
  </w:num>
  <w:num w:numId="28">
    <w:abstractNumId w:val="11"/>
  </w:num>
  <w:num w:numId="29">
    <w:abstractNumId w:val="4"/>
  </w:num>
  <w:num w:numId="30">
    <w:abstractNumId w:val="2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47CD1"/>
    <w:rsid w:val="00014181"/>
    <w:rsid w:val="00017149"/>
    <w:rsid w:val="0001756E"/>
    <w:rsid w:val="0003728A"/>
    <w:rsid w:val="0004097B"/>
    <w:rsid w:val="000416EA"/>
    <w:rsid w:val="00042DED"/>
    <w:rsid w:val="000478E3"/>
    <w:rsid w:val="00050203"/>
    <w:rsid w:val="00066055"/>
    <w:rsid w:val="00066936"/>
    <w:rsid w:val="0008425F"/>
    <w:rsid w:val="000A1EC2"/>
    <w:rsid w:val="000B4266"/>
    <w:rsid w:val="000B4461"/>
    <w:rsid w:val="000C3146"/>
    <w:rsid w:val="000D020B"/>
    <w:rsid w:val="000E7222"/>
    <w:rsid w:val="000F3235"/>
    <w:rsid w:val="00101D51"/>
    <w:rsid w:val="00102675"/>
    <w:rsid w:val="001063C8"/>
    <w:rsid w:val="00116AE2"/>
    <w:rsid w:val="00121111"/>
    <w:rsid w:val="001223B4"/>
    <w:rsid w:val="00134CD0"/>
    <w:rsid w:val="00136481"/>
    <w:rsid w:val="00147AFC"/>
    <w:rsid w:val="001618E1"/>
    <w:rsid w:val="001710E8"/>
    <w:rsid w:val="00173C7C"/>
    <w:rsid w:val="00177040"/>
    <w:rsid w:val="001909AF"/>
    <w:rsid w:val="00192DAC"/>
    <w:rsid w:val="001D74E5"/>
    <w:rsid w:val="001E04AF"/>
    <w:rsid w:val="001E6DE1"/>
    <w:rsid w:val="001F28A9"/>
    <w:rsid w:val="001F333A"/>
    <w:rsid w:val="001F76D2"/>
    <w:rsid w:val="002038FB"/>
    <w:rsid w:val="00206DC2"/>
    <w:rsid w:val="00211049"/>
    <w:rsid w:val="00212620"/>
    <w:rsid w:val="002225B5"/>
    <w:rsid w:val="0022729A"/>
    <w:rsid w:val="0023108C"/>
    <w:rsid w:val="00232A38"/>
    <w:rsid w:val="00233EA5"/>
    <w:rsid w:val="00237375"/>
    <w:rsid w:val="00260284"/>
    <w:rsid w:val="00275789"/>
    <w:rsid w:val="00295E89"/>
    <w:rsid w:val="002A18D2"/>
    <w:rsid w:val="002A55E1"/>
    <w:rsid w:val="002A696C"/>
    <w:rsid w:val="002A6BB8"/>
    <w:rsid w:val="002B4DE3"/>
    <w:rsid w:val="002C2DBF"/>
    <w:rsid w:val="002C7D61"/>
    <w:rsid w:val="002F1714"/>
    <w:rsid w:val="002F6772"/>
    <w:rsid w:val="002F773C"/>
    <w:rsid w:val="003013F4"/>
    <w:rsid w:val="00304B5C"/>
    <w:rsid w:val="00312CE2"/>
    <w:rsid w:val="00324F8C"/>
    <w:rsid w:val="00326F19"/>
    <w:rsid w:val="0033310B"/>
    <w:rsid w:val="00336A6B"/>
    <w:rsid w:val="00341005"/>
    <w:rsid w:val="00341225"/>
    <w:rsid w:val="003433D9"/>
    <w:rsid w:val="003570BA"/>
    <w:rsid w:val="00363C8B"/>
    <w:rsid w:val="0037505B"/>
    <w:rsid w:val="0038297F"/>
    <w:rsid w:val="00393A5F"/>
    <w:rsid w:val="00395DEA"/>
    <w:rsid w:val="003974F9"/>
    <w:rsid w:val="003A5F49"/>
    <w:rsid w:val="003C3CBC"/>
    <w:rsid w:val="003F105D"/>
    <w:rsid w:val="00400ECC"/>
    <w:rsid w:val="0040316D"/>
    <w:rsid w:val="00406964"/>
    <w:rsid w:val="004174E9"/>
    <w:rsid w:val="00423669"/>
    <w:rsid w:val="00424F33"/>
    <w:rsid w:val="00430526"/>
    <w:rsid w:val="00436709"/>
    <w:rsid w:val="004418BF"/>
    <w:rsid w:val="00444A4A"/>
    <w:rsid w:val="00453B1D"/>
    <w:rsid w:val="004600DC"/>
    <w:rsid w:val="00466F2E"/>
    <w:rsid w:val="00470A43"/>
    <w:rsid w:val="0048486F"/>
    <w:rsid w:val="004912DC"/>
    <w:rsid w:val="004A03F4"/>
    <w:rsid w:val="004A2C32"/>
    <w:rsid w:val="004A40A4"/>
    <w:rsid w:val="004C6806"/>
    <w:rsid w:val="004D1B89"/>
    <w:rsid w:val="004D50BC"/>
    <w:rsid w:val="004D6658"/>
    <w:rsid w:val="004D75A3"/>
    <w:rsid w:val="004E360C"/>
    <w:rsid w:val="004E43A6"/>
    <w:rsid w:val="004E4692"/>
    <w:rsid w:val="004E6D89"/>
    <w:rsid w:val="004F0FD3"/>
    <w:rsid w:val="004F36A7"/>
    <w:rsid w:val="004F3B0B"/>
    <w:rsid w:val="004F7799"/>
    <w:rsid w:val="00516944"/>
    <w:rsid w:val="005266FF"/>
    <w:rsid w:val="0053736D"/>
    <w:rsid w:val="00544479"/>
    <w:rsid w:val="00545A9C"/>
    <w:rsid w:val="00550BD4"/>
    <w:rsid w:val="00555991"/>
    <w:rsid w:val="005568DC"/>
    <w:rsid w:val="00560E4E"/>
    <w:rsid w:val="00575696"/>
    <w:rsid w:val="005823B3"/>
    <w:rsid w:val="00585060"/>
    <w:rsid w:val="00586BD3"/>
    <w:rsid w:val="0059673F"/>
    <w:rsid w:val="005969E2"/>
    <w:rsid w:val="005A2CAF"/>
    <w:rsid w:val="005A4120"/>
    <w:rsid w:val="005A45C4"/>
    <w:rsid w:val="005A709B"/>
    <w:rsid w:val="005C14A4"/>
    <w:rsid w:val="005C779A"/>
    <w:rsid w:val="005D7035"/>
    <w:rsid w:val="005E0A36"/>
    <w:rsid w:val="005E16AF"/>
    <w:rsid w:val="005E4F87"/>
    <w:rsid w:val="005E7675"/>
    <w:rsid w:val="005F03CF"/>
    <w:rsid w:val="005F2DBD"/>
    <w:rsid w:val="00603578"/>
    <w:rsid w:val="00612863"/>
    <w:rsid w:val="00612F6B"/>
    <w:rsid w:val="00620E24"/>
    <w:rsid w:val="0065530A"/>
    <w:rsid w:val="006624D0"/>
    <w:rsid w:val="00664460"/>
    <w:rsid w:val="0068159C"/>
    <w:rsid w:val="006914E6"/>
    <w:rsid w:val="0069205B"/>
    <w:rsid w:val="006B7ADE"/>
    <w:rsid w:val="006C12BC"/>
    <w:rsid w:val="006E407C"/>
    <w:rsid w:val="006F5A18"/>
    <w:rsid w:val="00701BCB"/>
    <w:rsid w:val="00707E74"/>
    <w:rsid w:val="00727649"/>
    <w:rsid w:val="007336D0"/>
    <w:rsid w:val="00741E23"/>
    <w:rsid w:val="00741E41"/>
    <w:rsid w:val="0075373D"/>
    <w:rsid w:val="00760959"/>
    <w:rsid w:val="00775F64"/>
    <w:rsid w:val="00777F1F"/>
    <w:rsid w:val="00783E14"/>
    <w:rsid w:val="00785E51"/>
    <w:rsid w:val="007A1103"/>
    <w:rsid w:val="007B5CC3"/>
    <w:rsid w:val="007C26C8"/>
    <w:rsid w:val="007D0D36"/>
    <w:rsid w:val="007D3F2C"/>
    <w:rsid w:val="00803E23"/>
    <w:rsid w:val="00822BAF"/>
    <w:rsid w:val="00824ED2"/>
    <w:rsid w:val="00862153"/>
    <w:rsid w:val="00870504"/>
    <w:rsid w:val="00892A26"/>
    <w:rsid w:val="008B15DE"/>
    <w:rsid w:val="008C2E59"/>
    <w:rsid w:val="008C63B5"/>
    <w:rsid w:val="008C7B36"/>
    <w:rsid w:val="008E4470"/>
    <w:rsid w:val="008F1886"/>
    <w:rsid w:val="008F239A"/>
    <w:rsid w:val="009049A5"/>
    <w:rsid w:val="009321D7"/>
    <w:rsid w:val="00950090"/>
    <w:rsid w:val="009501A3"/>
    <w:rsid w:val="009564C6"/>
    <w:rsid w:val="00960F04"/>
    <w:rsid w:val="0096420C"/>
    <w:rsid w:val="009709CD"/>
    <w:rsid w:val="009968C2"/>
    <w:rsid w:val="00996904"/>
    <w:rsid w:val="009A3BAC"/>
    <w:rsid w:val="009A7D38"/>
    <w:rsid w:val="009B1745"/>
    <w:rsid w:val="009B6C8D"/>
    <w:rsid w:val="009C0A8A"/>
    <w:rsid w:val="009C707A"/>
    <w:rsid w:val="009C7E3E"/>
    <w:rsid w:val="009D2BC3"/>
    <w:rsid w:val="009D405F"/>
    <w:rsid w:val="009D44BE"/>
    <w:rsid w:val="00A05DC8"/>
    <w:rsid w:val="00A06B4C"/>
    <w:rsid w:val="00A06F7C"/>
    <w:rsid w:val="00A1587E"/>
    <w:rsid w:val="00A16DBF"/>
    <w:rsid w:val="00A24D56"/>
    <w:rsid w:val="00A47CD1"/>
    <w:rsid w:val="00A548E2"/>
    <w:rsid w:val="00A65E8C"/>
    <w:rsid w:val="00A667C3"/>
    <w:rsid w:val="00A70F72"/>
    <w:rsid w:val="00A753E5"/>
    <w:rsid w:val="00A776F0"/>
    <w:rsid w:val="00A840A2"/>
    <w:rsid w:val="00A86E45"/>
    <w:rsid w:val="00AA0371"/>
    <w:rsid w:val="00AA08B9"/>
    <w:rsid w:val="00AA573B"/>
    <w:rsid w:val="00AA6568"/>
    <w:rsid w:val="00AB1222"/>
    <w:rsid w:val="00AB229C"/>
    <w:rsid w:val="00AB5059"/>
    <w:rsid w:val="00AB73FF"/>
    <w:rsid w:val="00AD39F7"/>
    <w:rsid w:val="00B1759A"/>
    <w:rsid w:val="00B31086"/>
    <w:rsid w:val="00B316E8"/>
    <w:rsid w:val="00B42051"/>
    <w:rsid w:val="00B4392F"/>
    <w:rsid w:val="00B52319"/>
    <w:rsid w:val="00B535E6"/>
    <w:rsid w:val="00B61499"/>
    <w:rsid w:val="00B761A6"/>
    <w:rsid w:val="00B77C94"/>
    <w:rsid w:val="00B84101"/>
    <w:rsid w:val="00B9110C"/>
    <w:rsid w:val="00B94AC2"/>
    <w:rsid w:val="00B96C1B"/>
    <w:rsid w:val="00B97039"/>
    <w:rsid w:val="00BA47E6"/>
    <w:rsid w:val="00BB77E1"/>
    <w:rsid w:val="00BD249B"/>
    <w:rsid w:val="00BD425D"/>
    <w:rsid w:val="00BE432A"/>
    <w:rsid w:val="00BE4B78"/>
    <w:rsid w:val="00BE77BC"/>
    <w:rsid w:val="00BF6623"/>
    <w:rsid w:val="00C05AAC"/>
    <w:rsid w:val="00C16766"/>
    <w:rsid w:val="00C23E15"/>
    <w:rsid w:val="00C31E78"/>
    <w:rsid w:val="00C34AEB"/>
    <w:rsid w:val="00C40C7C"/>
    <w:rsid w:val="00C40EFC"/>
    <w:rsid w:val="00C45D92"/>
    <w:rsid w:val="00C54AEC"/>
    <w:rsid w:val="00C576E0"/>
    <w:rsid w:val="00C630B2"/>
    <w:rsid w:val="00C7070A"/>
    <w:rsid w:val="00C70DFE"/>
    <w:rsid w:val="00C7247D"/>
    <w:rsid w:val="00C73165"/>
    <w:rsid w:val="00C74D17"/>
    <w:rsid w:val="00C96DFF"/>
    <w:rsid w:val="00CA1DA7"/>
    <w:rsid w:val="00CA2A2E"/>
    <w:rsid w:val="00CD27BF"/>
    <w:rsid w:val="00CD7BEA"/>
    <w:rsid w:val="00CE0A55"/>
    <w:rsid w:val="00CE4822"/>
    <w:rsid w:val="00CF0236"/>
    <w:rsid w:val="00CF1616"/>
    <w:rsid w:val="00D03F6E"/>
    <w:rsid w:val="00D13D28"/>
    <w:rsid w:val="00D240DB"/>
    <w:rsid w:val="00D261B2"/>
    <w:rsid w:val="00D269EB"/>
    <w:rsid w:val="00D43D7B"/>
    <w:rsid w:val="00D43DF7"/>
    <w:rsid w:val="00D53869"/>
    <w:rsid w:val="00D53ED8"/>
    <w:rsid w:val="00D5669D"/>
    <w:rsid w:val="00D57135"/>
    <w:rsid w:val="00D572EB"/>
    <w:rsid w:val="00D6224B"/>
    <w:rsid w:val="00D86F54"/>
    <w:rsid w:val="00D90905"/>
    <w:rsid w:val="00D912CC"/>
    <w:rsid w:val="00DB27A3"/>
    <w:rsid w:val="00DB682A"/>
    <w:rsid w:val="00DC44DC"/>
    <w:rsid w:val="00DC54F6"/>
    <w:rsid w:val="00DD1226"/>
    <w:rsid w:val="00DD1963"/>
    <w:rsid w:val="00DF236D"/>
    <w:rsid w:val="00DF4E6D"/>
    <w:rsid w:val="00DF5100"/>
    <w:rsid w:val="00E037A0"/>
    <w:rsid w:val="00E14CC4"/>
    <w:rsid w:val="00E406FC"/>
    <w:rsid w:val="00E47FFB"/>
    <w:rsid w:val="00E51CCD"/>
    <w:rsid w:val="00E5609E"/>
    <w:rsid w:val="00E6208C"/>
    <w:rsid w:val="00E97FEB"/>
    <w:rsid w:val="00EB6972"/>
    <w:rsid w:val="00EC3BC6"/>
    <w:rsid w:val="00EC63A1"/>
    <w:rsid w:val="00EE04D7"/>
    <w:rsid w:val="00EE31DD"/>
    <w:rsid w:val="00EE5DCA"/>
    <w:rsid w:val="00F0230B"/>
    <w:rsid w:val="00F034A3"/>
    <w:rsid w:val="00F15359"/>
    <w:rsid w:val="00F245D5"/>
    <w:rsid w:val="00F70A2D"/>
    <w:rsid w:val="00F724D1"/>
    <w:rsid w:val="00F74BBC"/>
    <w:rsid w:val="00F7569B"/>
    <w:rsid w:val="00F778BF"/>
    <w:rsid w:val="00F82C1F"/>
    <w:rsid w:val="00F910C7"/>
    <w:rsid w:val="00F939E0"/>
    <w:rsid w:val="00FA6A64"/>
    <w:rsid w:val="00FB06C4"/>
    <w:rsid w:val="00FB24E0"/>
    <w:rsid w:val="00FB4FF8"/>
    <w:rsid w:val="00FB5303"/>
    <w:rsid w:val="00FB6222"/>
    <w:rsid w:val="00FC51E0"/>
    <w:rsid w:val="00FC63DC"/>
    <w:rsid w:val="00FE2530"/>
    <w:rsid w:val="00FE4106"/>
    <w:rsid w:val="00FF02A4"/>
    <w:rsid w:val="00FF1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4A25FCCA-0FA3-4BA8-AABD-C2253540B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sid w:val="001D74E5"/>
    <w:rPr>
      <w:rFonts w:ascii="Arial" w:hAnsi="Arial" w:cs="Arial"/>
      <w:sz w:val="24"/>
      <w:lang w:val="x-none" w:eastAsia="en-US"/>
    </w:rPr>
  </w:style>
  <w:style w:type="paragraph" w:styleId="BodyText">
    <w:name w:val="Body Text"/>
    <w:basedOn w:val="Normal"/>
    <w:link w:val="BodyTextChar"/>
    <w:uiPriority w:val="99"/>
    <w:qFormat/>
    <w:rsid w:val="001D74E5"/>
    <w:pPr>
      <w:keepLines/>
      <w:spacing w:after="120"/>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link w:val="CritListChar"/>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1D74E5"/>
    <w:pPr>
      <w:numPr>
        <w:ilvl w:val="1"/>
        <w:numId w:val="10"/>
      </w:numPr>
      <w:tabs>
        <w:tab w:val="left" w:pos="720"/>
        <w:tab w:val="left" w:pos="1440"/>
      </w:tabs>
      <w:spacing w:before="36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TAbodytext">
    <w:name w:val="TA body text"/>
    <w:basedOn w:val="Normal"/>
    <w:link w:val="TAbodytextChar"/>
    <w:rsid w:val="00870504"/>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870504"/>
    <w:rPr>
      <w:rFonts w:ascii="Arial" w:hAnsi="Arial" w:cs="Times New Roman"/>
      <w:sz w:val="24"/>
      <w:szCs w:val="24"/>
    </w:rPr>
  </w:style>
  <w:style w:type="character" w:styleId="CommentReference">
    <w:name w:val="annotation reference"/>
    <w:basedOn w:val="DefaultParagraphFont"/>
    <w:uiPriority w:val="99"/>
    <w:unhideWhenUsed/>
    <w:rsid w:val="00C40C7C"/>
    <w:rPr>
      <w:rFonts w:cs="Times New Roman"/>
      <w:sz w:val="16"/>
      <w:szCs w:val="16"/>
    </w:rPr>
  </w:style>
  <w:style w:type="paragraph" w:customStyle="1" w:styleId="bodyText0">
    <w:name w:val="bodyText"/>
    <w:basedOn w:val="Normal"/>
    <w:link w:val="bodyTextChar0"/>
    <w:qFormat/>
    <w:rsid w:val="00C40C7C"/>
    <w:pPr>
      <w:keepLines/>
      <w:spacing w:before="120" w:after="240" w:line="288" w:lineRule="auto"/>
    </w:pPr>
    <w:rPr>
      <w:rFonts w:cs="Arial"/>
    </w:rPr>
  </w:style>
  <w:style w:type="character" w:customStyle="1" w:styleId="bodyTextChar0">
    <w:name w:val="bodyText Char"/>
    <w:basedOn w:val="DefaultParagraphFont"/>
    <w:link w:val="bodyText0"/>
    <w:locked/>
    <w:rsid w:val="00C40C7C"/>
    <w:rPr>
      <w:rFonts w:ascii="Arial" w:hAnsi="Arial" w:cs="Arial"/>
      <w:sz w:val="24"/>
      <w:lang w:val="x-none" w:eastAsia="en-US"/>
    </w:rPr>
  </w:style>
  <w:style w:type="paragraph" w:styleId="ListParagraph">
    <w:name w:val="List Paragraph"/>
    <w:basedOn w:val="Normal"/>
    <w:uiPriority w:val="34"/>
    <w:qFormat/>
    <w:rsid w:val="00FA6A64"/>
    <w:pPr>
      <w:ind w:left="720"/>
      <w:contextualSpacing/>
    </w:pPr>
  </w:style>
  <w:style w:type="paragraph" w:customStyle="1" w:styleId="elementHeading">
    <w:name w:val="elementHeading"/>
    <w:basedOn w:val="Normal"/>
    <w:rsid w:val="005C14A4"/>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5C14A4"/>
    <w:pPr>
      <w:spacing w:before="60" w:after="60" w:line="288" w:lineRule="auto"/>
      <w:ind w:left="284"/>
    </w:pPr>
    <w:rPr>
      <w:rFonts w:cs="Arial"/>
      <w:sz w:val="20"/>
      <w:lang w:eastAsia="en-AU"/>
    </w:rPr>
  </w:style>
  <w:style w:type="character" w:customStyle="1" w:styleId="CritListChar">
    <w:name w:val="CritList Char"/>
    <w:basedOn w:val="DefaultParagraphFont"/>
    <w:link w:val="CritList"/>
    <w:locked/>
    <w:rsid w:val="005C14A4"/>
    <w:rPr>
      <w:rFonts w:ascii="Arial" w:hAnsi="Arial" w:cs="Arial"/>
    </w:rPr>
  </w:style>
  <w:style w:type="character" w:customStyle="1" w:styleId="CodeItemChar">
    <w:name w:val="CodeItem Char"/>
    <w:basedOn w:val="DefaultParagraphFont"/>
    <w:link w:val="CodeItem"/>
    <w:locked/>
    <w:rsid w:val="005C14A4"/>
    <w:rPr>
      <w:rFonts w:ascii="Arial" w:hAnsi="Arial" w:cs="Arial"/>
      <w:b/>
      <w:bCs/>
      <w:lang w:val="x-none" w:eastAsia="en-US"/>
    </w:rPr>
  </w:style>
  <w:style w:type="paragraph" w:customStyle="1" w:styleId="codeHeading">
    <w:name w:val="codeHeading"/>
    <w:basedOn w:val="Normal"/>
    <w:rsid w:val="005C14A4"/>
    <w:pPr>
      <w:spacing w:before="60" w:after="60"/>
    </w:pPr>
    <w:rPr>
      <w:rFonts w:cs="Arial"/>
      <w:b/>
      <w:bCs/>
      <w:sz w:val="22"/>
    </w:rPr>
  </w:style>
  <w:style w:type="character" w:customStyle="1" w:styleId="RuleListChar">
    <w:name w:val="RuleList Char"/>
    <w:basedOn w:val="DefaultParagraphFont"/>
    <w:link w:val="RuleList"/>
    <w:locked/>
    <w:rsid w:val="005C14A4"/>
    <w:rPr>
      <w:rFonts w:ascii="Arial" w:hAnsi="Arial" w:cs="Arial"/>
    </w:rPr>
  </w:style>
  <w:style w:type="paragraph" w:customStyle="1" w:styleId="partsubheading">
    <w:name w:val="partsubheading"/>
    <w:basedOn w:val="Normal"/>
    <w:next w:val="BodyText"/>
    <w:qFormat/>
    <w:rsid w:val="005C14A4"/>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Figuretitle">
    <w:name w:val="Figure_title"/>
    <w:basedOn w:val="Normal"/>
    <w:qFormat/>
    <w:rsid w:val="005C14A4"/>
    <w:rPr>
      <w:b/>
      <w:sz w:val="20"/>
      <w:lang w:eastAsia="en-AU"/>
    </w:rPr>
  </w:style>
  <w:style w:type="paragraph" w:customStyle="1" w:styleId="TableParagraph">
    <w:name w:val="Table Paragraph"/>
    <w:basedOn w:val="Normal"/>
    <w:uiPriority w:val="1"/>
    <w:qFormat/>
    <w:rsid w:val="005C14A4"/>
    <w:pPr>
      <w:autoSpaceDE w:val="0"/>
      <w:autoSpaceDN w:val="0"/>
      <w:adjustRightInd w:val="0"/>
    </w:pPr>
    <w:rPr>
      <w:rFonts w:ascii="Times New Roman" w:hAnsi="Times New Roman"/>
      <w:szCs w:val="24"/>
    </w:rPr>
  </w:style>
  <w:style w:type="paragraph" w:customStyle="1" w:styleId="Status">
    <w:name w:val="Status"/>
    <w:basedOn w:val="Normal"/>
    <w:rsid w:val="005C14A4"/>
    <w:pPr>
      <w:spacing w:before="280"/>
      <w:jc w:val="center"/>
    </w:pPr>
    <w:rPr>
      <w:sz w:val="14"/>
    </w:rPr>
  </w:style>
  <w:style w:type="paragraph" w:customStyle="1" w:styleId="FooterInfoCentre">
    <w:name w:val="FooterInfoCentre"/>
    <w:basedOn w:val="Normal"/>
    <w:rsid w:val="005C14A4"/>
    <w:pPr>
      <w:tabs>
        <w:tab w:val="right" w:pos="7707"/>
      </w:tabs>
      <w:jc w:val="center"/>
    </w:pPr>
    <w:rPr>
      <w:sz w:val="18"/>
    </w:rPr>
  </w:style>
  <w:style w:type="paragraph" w:customStyle="1" w:styleId="Billname">
    <w:name w:val="Billname"/>
    <w:basedOn w:val="Normal"/>
    <w:rsid w:val="001E04AF"/>
    <w:pPr>
      <w:tabs>
        <w:tab w:val="left" w:pos="2400"/>
        <w:tab w:val="left" w:pos="2880"/>
      </w:tabs>
      <w:spacing w:before="1220" w:after="100"/>
    </w:pPr>
    <w:rPr>
      <w:b/>
      <w:sz w:val="40"/>
    </w:rPr>
  </w:style>
  <w:style w:type="paragraph" w:customStyle="1" w:styleId="madeunder">
    <w:name w:val="made under"/>
    <w:basedOn w:val="Normal"/>
    <w:rsid w:val="001E04AF"/>
    <w:pPr>
      <w:spacing w:before="180" w:after="60"/>
      <w:jc w:val="both"/>
    </w:pPr>
  </w:style>
  <w:style w:type="paragraph" w:customStyle="1" w:styleId="CoverActName">
    <w:name w:val="CoverActName"/>
    <w:basedOn w:val="Normal"/>
    <w:rsid w:val="001E04AF"/>
    <w:pPr>
      <w:tabs>
        <w:tab w:val="left" w:pos="2600"/>
      </w:tabs>
      <w:spacing w:before="200" w:after="60"/>
      <w:jc w:val="both"/>
    </w:pPr>
    <w:rPr>
      <w:b/>
    </w:rPr>
  </w:style>
  <w:style w:type="paragraph" w:customStyle="1" w:styleId="aDefsubpara">
    <w:name w:val="aDef subpara"/>
    <w:basedOn w:val="Normal"/>
    <w:rsid w:val="001E04AF"/>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StyleAfter6pt">
    <w:name w:val="Style After:  6 pt"/>
    <w:basedOn w:val="Normal"/>
    <w:rsid w:val="001E04AF"/>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168681">
      <w:marLeft w:val="0"/>
      <w:marRight w:val="0"/>
      <w:marTop w:val="0"/>
      <w:marBottom w:val="0"/>
      <w:divBdr>
        <w:top w:val="none" w:sz="0" w:space="0" w:color="auto"/>
        <w:left w:val="none" w:sz="0" w:space="0" w:color="auto"/>
        <w:bottom w:val="none" w:sz="0" w:space="0" w:color="auto"/>
        <w:right w:val="none" w:sz="0" w:space="0" w:color="auto"/>
      </w:divBdr>
    </w:div>
    <w:div w:id="4661686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gov.au/pialligo" TargetMode="Externa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5.jpe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6.jpeg"/><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80085-EC4A-4173-B114-6E06883A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6374</Words>
  <Characters>35140</Characters>
  <Application>Microsoft Office Word</Application>
  <DocSecurity>0</DocSecurity>
  <Lines>1033</Lines>
  <Paragraphs>490</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41322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2014-04-28T06:49:00Z</cp:lastPrinted>
  <dcterms:created xsi:type="dcterms:W3CDTF">2018-09-13T01:55:00Z</dcterms:created>
  <dcterms:modified xsi:type="dcterms:W3CDTF">2018-09-13T01:55:00Z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A8962594</vt:lpwstr>
  </property>
  <property fmtid="{D5CDD505-2E9C-101B-9397-08002B2CF9AE}" pid="4" name="Objective-Title">
    <vt:lpwstr>DV321 Notifiable Instrument - public consultation notice - s63 and s64</vt:lpwstr>
  </property>
  <property fmtid="{D5CDD505-2E9C-101B-9397-08002B2CF9AE}" pid="5" name="Objective-Comment">
    <vt:lpwstr/>
  </property>
  <property fmtid="{D5CDD505-2E9C-101B-9397-08002B2CF9AE}" pid="6" name="Objective-CreationStamp">
    <vt:filetime>2013-12-11T14:00:00Z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2014-04-27T14:00:00Z</vt:filetime>
  </property>
  <property fmtid="{D5CDD505-2E9C-101B-9397-08002B2CF9AE}" pid="10" name="Objective-ModificationStamp">
    <vt:filetime>2014-04-27T14:00:00Z</vt:filetime>
  </property>
  <property fmtid="{D5CDD505-2E9C-101B-9397-08002B2CF9AE}" pid="11" name="Objective-Owner">
    <vt:lpwstr>Simon Hawke</vt:lpwstr>
  </property>
  <property fmtid="{D5CDD505-2E9C-101B-9397-08002B2CF9AE}" pid="12" name="Objective-Path">
    <vt:lpwstr>Whole of ACT Government:ESDD - Environment and Sustainable Development Directorate:DIVISION - Planning Delivery:11. Planning Delivery - BRANCH - Territory Plan:TERRITORY PLAN VARIATION UNIT - New ((Active 20091126):01 Territory Plan Management (Variations</vt:lpwstr>
  </property>
  <property fmtid="{D5CDD505-2E9C-101B-9397-08002B2CF9AE}" pid="13" name="Objective-Parent">
    <vt:lpwstr>06 Consultation notice and NI</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i4>15</vt:i4>
  </property>
  <property fmtid="{D5CDD505-2E9C-101B-9397-08002B2CF9AE}" pid="17" name="Objective-VersionComment">
    <vt:lpwstr/>
  </property>
  <property fmtid="{D5CDD505-2E9C-101B-9397-08002B2CF9AE}" pid="18" name="Objective-FileNumber">
    <vt:lpwstr>1-2013/14401</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