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80F" w:rsidRDefault="00EF580F" w:rsidP="00262415">
      <w:pPr>
        <w:pStyle w:val="TAtitlepageplanninganddevelopmentact"/>
      </w:pPr>
      <w:bookmarkStart w:id="0" w:name="_GoBack"/>
      <w:bookmarkEnd w:id="0"/>
    </w:p>
    <w:p w:rsidR="00EF580F" w:rsidRDefault="00EF580F" w:rsidP="00262415">
      <w:pPr>
        <w:pStyle w:val="TAtitlepageplanninganddevelopmentact"/>
      </w:pPr>
    </w:p>
    <w:p w:rsidR="00EF580F" w:rsidRDefault="00EF580F" w:rsidP="00EF580F">
      <w:pPr>
        <w:pStyle w:val="Header"/>
        <w:spacing w:before="120"/>
        <w:rPr>
          <w:rFonts w:cs="Arial"/>
        </w:rPr>
      </w:pPr>
      <w:r>
        <w:rPr>
          <w:rFonts w:cs="Arial"/>
        </w:rPr>
        <w:t>Australian Capital Territory</w:t>
      </w:r>
    </w:p>
    <w:p w:rsidR="00EF580F" w:rsidRDefault="00EF580F" w:rsidP="00EF580F">
      <w:pPr>
        <w:pStyle w:val="Billname"/>
        <w:spacing w:before="120" w:after="120"/>
        <w:rPr>
          <w:rFonts w:cs="Arial"/>
          <w:b w:val="0"/>
          <w:bCs/>
          <w:sz w:val="24"/>
        </w:rPr>
      </w:pPr>
    </w:p>
    <w:p w:rsidR="00EF580F" w:rsidRDefault="00F10FCE" w:rsidP="00EF580F">
      <w:pPr>
        <w:pStyle w:val="Billname"/>
        <w:spacing w:before="120" w:after="120"/>
        <w:rPr>
          <w:rFonts w:cs="Arial"/>
        </w:rPr>
      </w:pPr>
      <w:r>
        <w:t>Planning and Development (Technical Amendment—Miscellaneous Amendment) Plan Variation 2015 (No 2)*</w:t>
      </w:r>
    </w:p>
    <w:p w:rsidR="00EF580F" w:rsidRPr="00F10FCE" w:rsidRDefault="00EF580F" w:rsidP="00EF580F">
      <w:pPr>
        <w:pStyle w:val="Heading5"/>
        <w:rPr>
          <w:rFonts w:ascii="Arial" w:hAnsi="Arial" w:cs="Arial"/>
          <w:caps/>
          <w:color w:val="auto"/>
        </w:rPr>
      </w:pPr>
      <w:bookmarkStart w:id="1" w:name="Citation"/>
      <w:r w:rsidRPr="00F10FCE">
        <w:rPr>
          <w:rFonts w:ascii="Arial" w:hAnsi="Arial" w:cs="Arial"/>
          <w:b/>
          <w:color w:val="auto"/>
        </w:rPr>
        <w:t xml:space="preserve">Notifiable Instrument </w:t>
      </w:r>
      <w:r w:rsidRPr="00F10FCE">
        <w:rPr>
          <w:rFonts w:ascii="Arial" w:hAnsi="Arial" w:cs="Arial"/>
          <w:b/>
          <w:caps/>
          <w:color w:val="auto"/>
        </w:rPr>
        <w:t>NI2015—</w:t>
      </w:r>
      <w:r w:rsidR="00AD01A6" w:rsidRPr="00F10FCE">
        <w:rPr>
          <w:rFonts w:ascii="Arial" w:hAnsi="Arial" w:cs="Arial"/>
          <w:b/>
          <w:caps/>
          <w:color w:val="auto"/>
        </w:rPr>
        <w:t>471</w:t>
      </w:r>
    </w:p>
    <w:p w:rsidR="00EF580F" w:rsidRPr="00F10FCE" w:rsidRDefault="00EF580F" w:rsidP="00EF580F"/>
    <w:p w:rsidR="00EF580F" w:rsidRDefault="00EF580F" w:rsidP="00EF580F">
      <w:pPr>
        <w:rPr>
          <w:rFonts w:cs="Arial"/>
          <w:b/>
          <w:bCs/>
        </w:rPr>
      </w:pPr>
      <w:r>
        <w:rPr>
          <w:rFonts w:cs="Arial"/>
          <w:b/>
          <w:bCs/>
        </w:rPr>
        <w:t>Technical Amendment No 2015-06</w:t>
      </w:r>
    </w:p>
    <w:p w:rsidR="00EF580F" w:rsidRDefault="00EF580F" w:rsidP="00EF580F">
      <w:pPr>
        <w:pStyle w:val="madeunder"/>
        <w:spacing w:before="120" w:after="120"/>
        <w:rPr>
          <w:rFonts w:ascii="Times New Roman" w:hAnsi="Times New Roman"/>
          <w:sz w:val="20"/>
        </w:rPr>
      </w:pPr>
      <w:r>
        <w:rPr>
          <w:rFonts w:ascii="Times New Roman" w:hAnsi="Times New Roman"/>
          <w:sz w:val="20"/>
        </w:rPr>
        <w:t>made under the</w:t>
      </w:r>
    </w:p>
    <w:bookmarkEnd w:id="1"/>
    <w:p w:rsidR="00EF580F" w:rsidRDefault="00EF580F" w:rsidP="00EF580F">
      <w:pPr>
        <w:pStyle w:val="CoverActName"/>
        <w:spacing w:before="120" w:after="120"/>
        <w:rPr>
          <w:rFonts w:cs="Arial"/>
          <w:sz w:val="20"/>
          <w:vertAlign w:val="superscript"/>
        </w:rPr>
      </w:pPr>
      <w:r>
        <w:rPr>
          <w:rFonts w:cs="Arial"/>
          <w:sz w:val="20"/>
        </w:rPr>
        <w:t xml:space="preserve">Planning and Development Act 2007, section 89 (Making technical amendments) </w:t>
      </w:r>
    </w:p>
    <w:p w:rsidR="00EF580F" w:rsidRDefault="00EF580F" w:rsidP="00EF580F">
      <w:pPr>
        <w:pStyle w:val="N-line3"/>
        <w:pBdr>
          <w:bottom w:val="none" w:sz="0" w:space="0" w:color="auto"/>
        </w:pBdr>
        <w:rPr>
          <w:rFonts w:cs="Arial"/>
        </w:rPr>
      </w:pPr>
    </w:p>
    <w:p w:rsidR="00EF580F" w:rsidRDefault="00EF580F" w:rsidP="00EF580F">
      <w:pPr>
        <w:pStyle w:val="N-line3"/>
        <w:pBdr>
          <w:top w:val="single" w:sz="12" w:space="1" w:color="auto"/>
          <w:bottom w:val="none" w:sz="0" w:space="0" w:color="auto"/>
        </w:pBdr>
        <w:jc w:val="left"/>
        <w:rPr>
          <w:rFonts w:cs="Arial"/>
        </w:rPr>
      </w:pPr>
    </w:p>
    <w:p w:rsidR="00EF580F" w:rsidRDefault="00EF580F" w:rsidP="00EF580F">
      <w:pPr>
        <w:pStyle w:val="BodyText"/>
        <w:rPr>
          <w:rFonts w:ascii="Calibri" w:hAnsi="Calibri" w:cs="Arial"/>
          <w:b/>
          <w:bCs/>
        </w:rPr>
      </w:pPr>
      <w:r>
        <w:rPr>
          <w:rFonts w:ascii="Calibri" w:hAnsi="Calibri" w:cs="Arial"/>
          <w:b/>
          <w:bCs/>
        </w:rPr>
        <w:t>This te</w:t>
      </w:r>
      <w:r w:rsidR="004C32BF">
        <w:rPr>
          <w:rFonts w:ascii="Calibri" w:hAnsi="Calibri" w:cs="Arial"/>
          <w:b/>
          <w:bCs/>
        </w:rPr>
        <w:t>chnical amendment commences on 14</w:t>
      </w:r>
      <w:r>
        <w:rPr>
          <w:rFonts w:ascii="Calibri" w:hAnsi="Calibri" w:cs="Arial"/>
          <w:b/>
          <w:bCs/>
        </w:rPr>
        <w:t xml:space="preserve"> August 2015.</w:t>
      </w:r>
    </w:p>
    <w:p w:rsidR="00EF580F" w:rsidRDefault="00EF580F" w:rsidP="00EF580F">
      <w:pPr>
        <w:pStyle w:val="BodyText"/>
        <w:rPr>
          <w:rFonts w:ascii="Calibri" w:hAnsi="Calibri" w:cs="Arial"/>
          <w:b/>
          <w:bCs/>
        </w:rPr>
      </w:pPr>
    </w:p>
    <w:p w:rsidR="00EF580F" w:rsidRDefault="00EF580F" w:rsidP="00EF580F">
      <w:pPr>
        <w:pStyle w:val="BodyText"/>
        <w:rPr>
          <w:rFonts w:ascii="Calibri" w:hAnsi="Calibri" w:cs="Arial"/>
          <w:b/>
          <w:bCs/>
        </w:rPr>
      </w:pPr>
      <w:r>
        <w:rPr>
          <w:rFonts w:ascii="Calibri" w:hAnsi="Calibri" w:cs="Arial"/>
          <w:b/>
          <w:bCs/>
        </w:rPr>
        <w:t>Variation No 2015-06 to the Territory Plan has been approved by the planning and land authority.</w:t>
      </w:r>
    </w:p>
    <w:p w:rsidR="00EF580F" w:rsidRDefault="00EF580F" w:rsidP="00EF580F">
      <w:pPr>
        <w:pStyle w:val="BodyText"/>
        <w:rPr>
          <w:rFonts w:ascii="Calibri" w:hAnsi="Calibri" w:cs="Arial"/>
          <w:b/>
          <w:bCs/>
        </w:rPr>
      </w:pPr>
    </w:p>
    <w:p w:rsidR="00EF580F" w:rsidRDefault="00EF580F" w:rsidP="00EF580F">
      <w:pPr>
        <w:pStyle w:val="BodyText"/>
        <w:rPr>
          <w:rFonts w:ascii="Calibri" w:hAnsi="Calibri" w:cs="Arial"/>
        </w:rPr>
      </w:pPr>
    </w:p>
    <w:p w:rsidR="00EF580F" w:rsidRDefault="00EF580F" w:rsidP="00EF580F">
      <w:pPr>
        <w:rPr>
          <w:rFonts w:cs="Arial"/>
        </w:rPr>
      </w:pPr>
    </w:p>
    <w:p w:rsidR="00EF580F" w:rsidRDefault="00EF580F" w:rsidP="00EF580F">
      <w:pPr>
        <w:rPr>
          <w:rFonts w:cs="Arial"/>
        </w:rPr>
      </w:pPr>
    </w:p>
    <w:p w:rsidR="00EF580F" w:rsidRDefault="00EF580F" w:rsidP="00EF580F">
      <w:pPr>
        <w:rPr>
          <w:rFonts w:cs="Arial"/>
        </w:rPr>
      </w:pPr>
    </w:p>
    <w:p w:rsidR="00EF580F" w:rsidRDefault="00EF580F" w:rsidP="00EF580F">
      <w:pPr>
        <w:rPr>
          <w:rFonts w:cs="Arial"/>
        </w:rPr>
      </w:pPr>
      <w:r>
        <w:rPr>
          <w:rFonts w:cs="Arial"/>
        </w:rPr>
        <w:t>Jim Corrigan</w:t>
      </w:r>
    </w:p>
    <w:p w:rsidR="00EF580F" w:rsidRDefault="00EF580F" w:rsidP="00EF580F">
      <w:pPr>
        <w:rPr>
          <w:rFonts w:cs="Arial"/>
          <w:bCs/>
        </w:rPr>
      </w:pPr>
      <w:r>
        <w:rPr>
          <w:rFonts w:cs="Arial"/>
          <w:bCs/>
        </w:rPr>
        <w:t>Delegate of the planning and land authority</w:t>
      </w:r>
    </w:p>
    <w:p w:rsidR="00EF580F" w:rsidRDefault="00EF580F" w:rsidP="00EF580F">
      <w:pPr>
        <w:rPr>
          <w:rFonts w:cs="Arial"/>
          <w:b/>
          <w:bCs/>
          <w:sz w:val="22"/>
          <w:szCs w:val="22"/>
        </w:rPr>
      </w:pPr>
      <w:r>
        <w:rPr>
          <w:rFonts w:cs="Arial"/>
        </w:rPr>
        <w:t xml:space="preserve">    </w:t>
      </w:r>
      <w:r w:rsidR="00AD01A6">
        <w:rPr>
          <w:rFonts w:cs="Arial"/>
        </w:rPr>
        <w:t>5</w:t>
      </w:r>
      <w:r>
        <w:rPr>
          <w:rFonts w:cs="Arial"/>
        </w:rPr>
        <w:t xml:space="preserve"> August 2015</w:t>
      </w:r>
    </w:p>
    <w:p w:rsidR="00EF580F" w:rsidRDefault="00EF580F" w:rsidP="00EF580F">
      <w:pPr>
        <w:rPr>
          <w:rFonts w:cs="Arial"/>
        </w:rPr>
      </w:pPr>
    </w:p>
    <w:p w:rsidR="00EF580F" w:rsidRDefault="00EF580F" w:rsidP="00EF580F">
      <w:pPr>
        <w:rPr>
          <w:rFonts w:cs="Arial"/>
          <w:b/>
          <w:bCs/>
        </w:rPr>
      </w:pPr>
    </w:p>
    <w:p w:rsidR="00EF580F" w:rsidRPr="00BA0C06" w:rsidRDefault="00EF580F" w:rsidP="00EF580F"/>
    <w:p w:rsidR="00EF580F" w:rsidRDefault="00EF580F" w:rsidP="00262415">
      <w:pPr>
        <w:pStyle w:val="TAtitlepageplanninganddevelopmentact"/>
      </w:pPr>
    </w:p>
    <w:p w:rsidR="00EF580F" w:rsidRDefault="00EF580F" w:rsidP="00262415">
      <w:pPr>
        <w:pStyle w:val="TAtitlepageplanninganddevelopmentact"/>
      </w:pPr>
    </w:p>
    <w:p w:rsidR="00EF580F" w:rsidRDefault="00EF580F" w:rsidP="00262415">
      <w:pPr>
        <w:pStyle w:val="TAtitlepageplanninganddevelopmentact"/>
        <w:sectPr w:rsidR="00EF580F" w:rsidSect="00BD6943">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2E71A7" w:rsidRDefault="00567EAA" w:rsidP="00262415">
      <w:pPr>
        <w:pStyle w:val="TAtitlepageplanninganddevelopmentact"/>
      </w:pPr>
      <w:r w:rsidRPr="002E71A7">
        <w:t>Planning &amp; Development Act 2007</w:t>
      </w:r>
    </w:p>
    <w:p w:rsidR="00262415" w:rsidRPr="002E71A7" w:rsidRDefault="00262415" w:rsidP="00262415">
      <w:pPr>
        <w:pStyle w:val="TAbodytext"/>
      </w:pPr>
    </w:p>
    <w:p w:rsidR="00262415" w:rsidRPr="002E71A7" w:rsidRDefault="00567EAA" w:rsidP="00262415">
      <w:pPr>
        <w:pStyle w:val="TATitlepagedocumenttitle"/>
      </w:pPr>
      <w:r w:rsidRPr="002E71A7">
        <w:t>Technical Amendment</w:t>
      </w:r>
    </w:p>
    <w:p w:rsidR="00262415" w:rsidRPr="002E71A7" w:rsidRDefault="00567EAA" w:rsidP="00262415">
      <w:pPr>
        <w:pStyle w:val="TATitlepagedocumenttitle"/>
      </w:pPr>
      <w:r w:rsidRPr="002E71A7">
        <w:t>to the Territory Plan</w:t>
      </w:r>
    </w:p>
    <w:p w:rsidR="00262415" w:rsidRPr="002E71A7" w:rsidRDefault="007E2543" w:rsidP="00262415">
      <w:pPr>
        <w:pStyle w:val="TATitlepagedocumenttitle"/>
      </w:pPr>
      <w:bookmarkStart w:id="2" w:name="Variation_number"/>
      <w:r w:rsidRPr="002E71A7">
        <w:t xml:space="preserve">Variation </w:t>
      </w:r>
      <w:r w:rsidR="009C490C" w:rsidRPr="002E71A7">
        <w:t>201</w:t>
      </w:r>
      <w:bookmarkEnd w:id="2"/>
      <w:r w:rsidR="00EC396D" w:rsidRPr="002E71A7">
        <w:t>5-06</w:t>
      </w:r>
    </w:p>
    <w:p w:rsidR="00262415" w:rsidRPr="002E71A7" w:rsidRDefault="00262415" w:rsidP="00262415">
      <w:pPr>
        <w:pStyle w:val="TAbodytext"/>
      </w:pPr>
    </w:p>
    <w:p w:rsidR="00262415" w:rsidRPr="002E71A7" w:rsidRDefault="00262415" w:rsidP="00262415">
      <w:pPr>
        <w:pStyle w:val="TAbodytext"/>
      </w:pPr>
    </w:p>
    <w:p w:rsidR="00262415" w:rsidRPr="002E71A7" w:rsidRDefault="00535854" w:rsidP="00262415">
      <w:pPr>
        <w:pStyle w:val="TATitleexplanatoryheading"/>
      </w:pPr>
      <w:r w:rsidRPr="002E71A7">
        <w:t xml:space="preserve">Code, clarification and relocation amendments to the single </w:t>
      </w:r>
      <w:r w:rsidR="00E37448" w:rsidRPr="002E71A7">
        <w:t xml:space="preserve">dwelling </w:t>
      </w:r>
      <w:r w:rsidRPr="002E71A7">
        <w:t xml:space="preserve">and multi unit housing development codes and various precinct codes </w:t>
      </w:r>
      <w:r w:rsidR="00514C1A" w:rsidRPr="002E71A7">
        <w:t xml:space="preserve"> </w:t>
      </w:r>
    </w:p>
    <w:p w:rsidR="00262415" w:rsidRPr="002E71A7" w:rsidRDefault="00262415" w:rsidP="00262415">
      <w:pPr>
        <w:pStyle w:val="TAbodytext"/>
      </w:pPr>
    </w:p>
    <w:p w:rsidR="00262415" w:rsidRPr="00CD534A" w:rsidRDefault="00262415" w:rsidP="00262415">
      <w:pPr>
        <w:pStyle w:val="TAbodytext"/>
        <w:rPr>
          <w:sz w:val="32"/>
          <w:szCs w:val="32"/>
        </w:rPr>
      </w:pPr>
      <w:bookmarkStart w:id="3" w:name="Month_year"/>
    </w:p>
    <w:p w:rsidR="00262415" w:rsidRPr="00CD534A" w:rsidRDefault="00CD534A" w:rsidP="00CD534A">
      <w:pPr>
        <w:pStyle w:val="TAbodytext"/>
        <w:jc w:val="center"/>
        <w:rPr>
          <w:sz w:val="32"/>
          <w:szCs w:val="32"/>
        </w:rPr>
      </w:pPr>
      <w:r w:rsidRPr="00CD534A">
        <w:rPr>
          <w:sz w:val="32"/>
          <w:szCs w:val="32"/>
        </w:rPr>
        <w:t>Commencement version</w:t>
      </w:r>
    </w:p>
    <w:p w:rsidR="00262415" w:rsidRPr="002E71A7" w:rsidRDefault="00262415" w:rsidP="00262415">
      <w:pPr>
        <w:pStyle w:val="TAbodytext"/>
      </w:pPr>
    </w:p>
    <w:bookmarkEnd w:id="3"/>
    <w:p w:rsidR="00262415" w:rsidRPr="002E71A7" w:rsidRDefault="00CD534A" w:rsidP="00262415">
      <w:pPr>
        <w:pStyle w:val="TATitlepagemonthandyear"/>
      </w:pPr>
      <w:r>
        <w:t>August</w:t>
      </w:r>
      <w:r w:rsidR="00714A8C" w:rsidRPr="002E71A7">
        <w:t xml:space="preserve"> </w:t>
      </w:r>
      <w:r w:rsidR="00EC396D" w:rsidRPr="002E71A7">
        <w:t>2015</w:t>
      </w:r>
    </w:p>
    <w:p w:rsidR="00262415" w:rsidRPr="002E71A7" w:rsidRDefault="00262415" w:rsidP="00262415">
      <w:pPr>
        <w:pStyle w:val="TATitlepagemonthandyear"/>
      </w:pPr>
    </w:p>
    <w:p w:rsidR="00262415" w:rsidRPr="002E71A7" w:rsidRDefault="00262415" w:rsidP="00262415">
      <w:pPr>
        <w:pStyle w:val="TAbodytext"/>
      </w:pPr>
    </w:p>
    <w:p w:rsidR="00AC6A97" w:rsidRPr="002E71A7" w:rsidRDefault="00AC6A97" w:rsidP="00AC6A97">
      <w:pPr>
        <w:pStyle w:val="DVVersionheading"/>
        <w:jc w:val="center"/>
        <w:rPr>
          <w:rFonts w:cs="Calibri"/>
          <w:b/>
          <w:sz w:val="24"/>
          <w:szCs w:val="24"/>
        </w:rPr>
      </w:pPr>
      <w:r w:rsidRPr="002E71A7">
        <w:rPr>
          <w:rFonts w:cs="Calibri"/>
          <w:sz w:val="24"/>
          <w:szCs w:val="24"/>
        </w:rPr>
        <w:br/>
      </w:r>
    </w:p>
    <w:p w:rsidR="00262415" w:rsidRPr="002E71A7" w:rsidRDefault="00262415" w:rsidP="00262415">
      <w:pPr>
        <w:pStyle w:val="TATitlepagemonthandyear"/>
        <w:sectPr w:rsidR="00262415" w:rsidRPr="002E71A7" w:rsidSect="00BD6943">
          <w:headerReference w:type="first" r:id="rId14"/>
          <w:footerReference w:type="first" r:id="rId15"/>
          <w:pgSz w:w="11907" w:h="16840"/>
          <w:pgMar w:top="1361" w:right="1531" w:bottom="1559" w:left="1531" w:header="720" w:footer="1009" w:gutter="0"/>
          <w:pgNumType w:start="1"/>
          <w:cols w:space="720"/>
          <w:titlePg/>
          <w:docGrid w:linePitch="326"/>
        </w:sect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pPr>
    </w:p>
    <w:p w:rsidR="00824D0D" w:rsidRPr="002E71A7" w:rsidRDefault="00824D0D" w:rsidP="00824D0D">
      <w:pPr>
        <w:jc w:val="center"/>
        <w:rPr>
          <w:rFonts w:cs="Arial"/>
          <w:i/>
        </w:rPr>
        <w:sectPr w:rsidR="00824D0D" w:rsidRPr="002E71A7" w:rsidSect="00BD6943">
          <w:footerReference w:type="default" r:id="rId16"/>
          <w:pgSz w:w="11907" w:h="16840"/>
          <w:pgMar w:top="1361" w:right="1531" w:bottom="1559" w:left="1531" w:header="720" w:footer="1009" w:gutter="0"/>
          <w:pgNumType w:fmt="lowerRoman" w:start="1"/>
          <w:cols w:space="720"/>
        </w:sectPr>
      </w:pPr>
      <w:r w:rsidRPr="002E71A7">
        <w:rPr>
          <w:rFonts w:cs="Arial"/>
          <w:i/>
        </w:rPr>
        <w:t>This page is left intentionally blank</w:t>
      </w:r>
    </w:p>
    <w:p w:rsidR="00262415" w:rsidRPr="002E71A7" w:rsidRDefault="00567EAA" w:rsidP="00262415">
      <w:pPr>
        <w:pStyle w:val="TATableofcontentsTitle"/>
      </w:pPr>
      <w:r w:rsidRPr="002E71A7">
        <w:t>Table of Contents</w:t>
      </w:r>
    </w:p>
    <w:p w:rsidR="00262415" w:rsidRPr="002E71A7" w:rsidRDefault="00262415" w:rsidP="00262415">
      <w:pPr>
        <w:pStyle w:val="TAbodytext"/>
      </w:pPr>
    </w:p>
    <w:p w:rsidR="00BD6A7E" w:rsidRPr="002E71A7" w:rsidRDefault="00BD6A7E" w:rsidP="00262415">
      <w:pPr>
        <w:pStyle w:val="TAbodytext"/>
      </w:pPr>
    </w:p>
    <w:p w:rsidR="00BD6A7E" w:rsidRPr="002E71A7" w:rsidRDefault="00BD6A7E" w:rsidP="00262415">
      <w:pPr>
        <w:pStyle w:val="TAbodytext"/>
      </w:pPr>
    </w:p>
    <w:p w:rsidR="00F55F4D" w:rsidRDefault="00567EAA">
      <w:pPr>
        <w:pStyle w:val="TOC1"/>
        <w:tabs>
          <w:tab w:val="left" w:pos="660"/>
          <w:tab w:val="right" w:leader="dot" w:pos="8835"/>
        </w:tabs>
        <w:rPr>
          <w:rFonts w:asciiTheme="minorHAnsi" w:eastAsiaTheme="minorEastAsia" w:hAnsiTheme="minorHAnsi"/>
          <w:caps w:val="0"/>
          <w:sz w:val="22"/>
          <w:szCs w:val="22"/>
        </w:rPr>
      </w:pPr>
      <w:r w:rsidRPr="002E71A7">
        <w:fldChar w:fldCharType="begin"/>
      </w:r>
      <w:r w:rsidRPr="002E71A7">
        <w:instrText xml:space="preserve"> TOC \h \z \t "TA Appendix heading,3,TA section heading,1,TA section heading 2,2,TA section heading 3,3" </w:instrText>
      </w:r>
      <w:r w:rsidRPr="002E71A7">
        <w:fldChar w:fldCharType="separate"/>
      </w:r>
      <w:hyperlink w:anchor="_Toc426449493" w:history="1">
        <w:r w:rsidR="00F55F4D" w:rsidRPr="007B2A0F">
          <w:rPr>
            <w:rStyle w:val="Hyperlink"/>
          </w:rPr>
          <w:t>1.</w:t>
        </w:r>
        <w:r w:rsidR="00F55F4D">
          <w:rPr>
            <w:rFonts w:asciiTheme="minorHAnsi" w:eastAsiaTheme="minorEastAsia" w:hAnsiTheme="minorHAnsi"/>
            <w:caps w:val="0"/>
            <w:sz w:val="22"/>
            <w:szCs w:val="22"/>
          </w:rPr>
          <w:tab/>
        </w:r>
        <w:r w:rsidR="00F55F4D" w:rsidRPr="007B2A0F">
          <w:rPr>
            <w:rStyle w:val="Hyperlink"/>
          </w:rPr>
          <w:t>INTRODUCTION</w:t>
        </w:r>
        <w:r w:rsidR="00F55F4D">
          <w:rPr>
            <w:webHidden/>
          </w:rPr>
          <w:tab/>
        </w:r>
        <w:r w:rsidR="00F55F4D">
          <w:rPr>
            <w:webHidden/>
          </w:rPr>
          <w:fldChar w:fldCharType="begin"/>
        </w:r>
        <w:r w:rsidR="00F55F4D">
          <w:rPr>
            <w:webHidden/>
          </w:rPr>
          <w:instrText xml:space="preserve"> PAGEREF _Toc426449493 \h </w:instrText>
        </w:r>
        <w:r w:rsidR="00F55F4D">
          <w:rPr>
            <w:webHidden/>
          </w:rPr>
        </w:r>
        <w:r w:rsidR="00F55F4D">
          <w:rPr>
            <w:webHidden/>
          </w:rPr>
          <w:fldChar w:fldCharType="separate"/>
        </w:r>
        <w:r w:rsidR="00F55F4D">
          <w:rPr>
            <w:webHidden/>
          </w:rPr>
          <w:t>1</w:t>
        </w:r>
        <w:r w:rsidR="00F55F4D">
          <w:rPr>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494" w:history="1">
        <w:r w:rsidR="00F55F4D" w:rsidRPr="007B2A0F">
          <w:rPr>
            <w:rStyle w:val="Hyperlink"/>
            <w:noProof/>
          </w:rPr>
          <w:t>1.1</w:t>
        </w:r>
        <w:r w:rsidR="00F55F4D">
          <w:rPr>
            <w:rFonts w:asciiTheme="minorHAnsi" w:eastAsiaTheme="minorEastAsia" w:hAnsiTheme="minorHAnsi"/>
            <w:noProof/>
            <w:sz w:val="22"/>
            <w:szCs w:val="22"/>
          </w:rPr>
          <w:tab/>
        </w:r>
        <w:r w:rsidR="00F55F4D" w:rsidRPr="007B2A0F">
          <w:rPr>
            <w:rStyle w:val="Hyperlink"/>
            <w:noProof/>
          </w:rPr>
          <w:t>Purpose</w:t>
        </w:r>
        <w:r w:rsidR="00F55F4D">
          <w:rPr>
            <w:noProof/>
            <w:webHidden/>
          </w:rPr>
          <w:tab/>
        </w:r>
        <w:r w:rsidR="00F55F4D">
          <w:rPr>
            <w:noProof/>
            <w:webHidden/>
          </w:rPr>
          <w:fldChar w:fldCharType="begin"/>
        </w:r>
        <w:r w:rsidR="00F55F4D">
          <w:rPr>
            <w:noProof/>
            <w:webHidden/>
          </w:rPr>
          <w:instrText xml:space="preserve"> PAGEREF _Toc426449494 \h </w:instrText>
        </w:r>
        <w:r w:rsidR="00F55F4D">
          <w:rPr>
            <w:noProof/>
            <w:webHidden/>
          </w:rPr>
        </w:r>
        <w:r w:rsidR="00F55F4D">
          <w:rPr>
            <w:noProof/>
            <w:webHidden/>
          </w:rPr>
          <w:fldChar w:fldCharType="separate"/>
        </w:r>
        <w:r w:rsidR="00F55F4D">
          <w:rPr>
            <w:noProof/>
            <w:webHidden/>
          </w:rPr>
          <w:t>1</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495" w:history="1">
        <w:r w:rsidR="00F55F4D" w:rsidRPr="007B2A0F">
          <w:rPr>
            <w:rStyle w:val="Hyperlink"/>
            <w:noProof/>
          </w:rPr>
          <w:t>1.2</w:t>
        </w:r>
        <w:r w:rsidR="00F55F4D">
          <w:rPr>
            <w:rFonts w:asciiTheme="minorHAnsi" w:eastAsiaTheme="minorEastAsia" w:hAnsiTheme="minorHAnsi"/>
            <w:noProof/>
            <w:sz w:val="22"/>
            <w:szCs w:val="22"/>
          </w:rPr>
          <w:tab/>
        </w:r>
        <w:r w:rsidR="00F55F4D" w:rsidRPr="007B2A0F">
          <w:rPr>
            <w:rStyle w:val="Hyperlink"/>
            <w:noProof/>
          </w:rPr>
          <w:t>Public consultation</w:t>
        </w:r>
        <w:r w:rsidR="00F55F4D">
          <w:rPr>
            <w:noProof/>
            <w:webHidden/>
          </w:rPr>
          <w:tab/>
        </w:r>
        <w:r w:rsidR="00F55F4D">
          <w:rPr>
            <w:noProof/>
            <w:webHidden/>
          </w:rPr>
          <w:fldChar w:fldCharType="begin"/>
        </w:r>
        <w:r w:rsidR="00F55F4D">
          <w:rPr>
            <w:noProof/>
            <w:webHidden/>
          </w:rPr>
          <w:instrText xml:space="preserve"> PAGEREF _Toc426449495 \h </w:instrText>
        </w:r>
        <w:r w:rsidR="00F55F4D">
          <w:rPr>
            <w:noProof/>
            <w:webHidden/>
          </w:rPr>
        </w:r>
        <w:r w:rsidR="00F55F4D">
          <w:rPr>
            <w:noProof/>
            <w:webHidden/>
          </w:rPr>
          <w:fldChar w:fldCharType="separate"/>
        </w:r>
        <w:r w:rsidR="00F55F4D">
          <w:rPr>
            <w:noProof/>
            <w:webHidden/>
          </w:rPr>
          <w:t>2</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496" w:history="1">
        <w:r w:rsidR="00F55F4D" w:rsidRPr="007B2A0F">
          <w:rPr>
            <w:rStyle w:val="Hyperlink"/>
            <w:noProof/>
          </w:rPr>
          <w:t>1.3</w:t>
        </w:r>
        <w:r w:rsidR="00F55F4D">
          <w:rPr>
            <w:rFonts w:asciiTheme="minorHAnsi" w:eastAsiaTheme="minorEastAsia" w:hAnsiTheme="minorHAnsi"/>
            <w:noProof/>
            <w:sz w:val="22"/>
            <w:szCs w:val="22"/>
          </w:rPr>
          <w:tab/>
        </w:r>
        <w:r w:rsidR="00F55F4D" w:rsidRPr="007B2A0F">
          <w:rPr>
            <w:rStyle w:val="Hyperlink"/>
            <w:noProof/>
          </w:rPr>
          <w:t>National Capital Authority</w:t>
        </w:r>
        <w:r w:rsidR="00F55F4D">
          <w:rPr>
            <w:noProof/>
            <w:webHidden/>
          </w:rPr>
          <w:tab/>
        </w:r>
        <w:r w:rsidR="00F55F4D">
          <w:rPr>
            <w:noProof/>
            <w:webHidden/>
          </w:rPr>
          <w:fldChar w:fldCharType="begin"/>
        </w:r>
        <w:r w:rsidR="00F55F4D">
          <w:rPr>
            <w:noProof/>
            <w:webHidden/>
          </w:rPr>
          <w:instrText xml:space="preserve"> PAGEREF _Toc426449496 \h </w:instrText>
        </w:r>
        <w:r w:rsidR="00F55F4D">
          <w:rPr>
            <w:noProof/>
            <w:webHidden/>
          </w:rPr>
        </w:r>
        <w:r w:rsidR="00F55F4D">
          <w:rPr>
            <w:noProof/>
            <w:webHidden/>
          </w:rPr>
          <w:fldChar w:fldCharType="separate"/>
        </w:r>
        <w:r w:rsidR="00F55F4D">
          <w:rPr>
            <w:noProof/>
            <w:webHidden/>
          </w:rPr>
          <w:t>2</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497" w:history="1">
        <w:r w:rsidR="00F55F4D" w:rsidRPr="007B2A0F">
          <w:rPr>
            <w:rStyle w:val="Hyperlink"/>
            <w:noProof/>
          </w:rPr>
          <w:t>1.4</w:t>
        </w:r>
        <w:r w:rsidR="00F55F4D">
          <w:rPr>
            <w:rFonts w:asciiTheme="minorHAnsi" w:eastAsiaTheme="minorEastAsia" w:hAnsiTheme="minorHAnsi"/>
            <w:noProof/>
            <w:sz w:val="22"/>
            <w:szCs w:val="22"/>
          </w:rPr>
          <w:tab/>
        </w:r>
        <w:r w:rsidR="00F55F4D" w:rsidRPr="007B2A0F">
          <w:rPr>
            <w:rStyle w:val="Hyperlink"/>
            <w:noProof/>
          </w:rPr>
          <w:t>Process</w:t>
        </w:r>
        <w:r w:rsidR="00F55F4D">
          <w:rPr>
            <w:noProof/>
            <w:webHidden/>
          </w:rPr>
          <w:tab/>
        </w:r>
        <w:r w:rsidR="00F55F4D">
          <w:rPr>
            <w:noProof/>
            <w:webHidden/>
          </w:rPr>
          <w:fldChar w:fldCharType="begin"/>
        </w:r>
        <w:r w:rsidR="00F55F4D">
          <w:rPr>
            <w:noProof/>
            <w:webHidden/>
          </w:rPr>
          <w:instrText xml:space="preserve"> PAGEREF _Toc426449497 \h </w:instrText>
        </w:r>
        <w:r w:rsidR="00F55F4D">
          <w:rPr>
            <w:noProof/>
            <w:webHidden/>
          </w:rPr>
        </w:r>
        <w:r w:rsidR="00F55F4D">
          <w:rPr>
            <w:noProof/>
            <w:webHidden/>
          </w:rPr>
          <w:fldChar w:fldCharType="separate"/>
        </w:r>
        <w:r w:rsidR="00F55F4D">
          <w:rPr>
            <w:noProof/>
            <w:webHidden/>
          </w:rPr>
          <w:t>2</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498" w:history="1">
        <w:r w:rsidR="00F55F4D" w:rsidRPr="007B2A0F">
          <w:rPr>
            <w:rStyle w:val="Hyperlink"/>
            <w:noProof/>
          </w:rPr>
          <w:t>1.5</w:t>
        </w:r>
        <w:r w:rsidR="00F55F4D">
          <w:rPr>
            <w:rFonts w:asciiTheme="minorHAnsi" w:eastAsiaTheme="minorEastAsia" w:hAnsiTheme="minorHAnsi"/>
            <w:noProof/>
            <w:sz w:val="22"/>
            <w:szCs w:val="22"/>
          </w:rPr>
          <w:tab/>
        </w:r>
        <w:r w:rsidR="00F55F4D" w:rsidRPr="007B2A0F">
          <w:rPr>
            <w:rStyle w:val="Hyperlink"/>
            <w:noProof/>
          </w:rPr>
          <w:t>Types of technical amendments under the Act</w:t>
        </w:r>
        <w:r w:rsidR="00F55F4D">
          <w:rPr>
            <w:noProof/>
            <w:webHidden/>
          </w:rPr>
          <w:tab/>
        </w:r>
        <w:r w:rsidR="00F55F4D">
          <w:rPr>
            <w:noProof/>
            <w:webHidden/>
          </w:rPr>
          <w:fldChar w:fldCharType="begin"/>
        </w:r>
        <w:r w:rsidR="00F55F4D">
          <w:rPr>
            <w:noProof/>
            <w:webHidden/>
          </w:rPr>
          <w:instrText xml:space="preserve"> PAGEREF _Toc426449498 \h </w:instrText>
        </w:r>
        <w:r w:rsidR="00F55F4D">
          <w:rPr>
            <w:noProof/>
            <w:webHidden/>
          </w:rPr>
        </w:r>
        <w:r w:rsidR="00F55F4D">
          <w:rPr>
            <w:noProof/>
            <w:webHidden/>
          </w:rPr>
          <w:fldChar w:fldCharType="separate"/>
        </w:r>
        <w:r w:rsidR="00F55F4D">
          <w:rPr>
            <w:noProof/>
            <w:webHidden/>
          </w:rPr>
          <w:t>2</w:t>
        </w:r>
        <w:r w:rsidR="00F55F4D">
          <w:rPr>
            <w:noProof/>
            <w:webHidden/>
          </w:rPr>
          <w:fldChar w:fldCharType="end"/>
        </w:r>
      </w:hyperlink>
    </w:p>
    <w:p w:rsidR="00F55F4D" w:rsidRDefault="004A60C7">
      <w:pPr>
        <w:pStyle w:val="TOC1"/>
        <w:tabs>
          <w:tab w:val="left" w:pos="660"/>
          <w:tab w:val="right" w:leader="dot" w:pos="8835"/>
        </w:tabs>
        <w:rPr>
          <w:rFonts w:asciiTheme="minorHAnsi" w:eastAsiaTheme="minorEastAsia" w:hAnsiTheme="minorHAnsi"/>
          <w:caps w:val="0"/>
          <w:sz w:val="22"/>
          <w:szCs w:val="22"/>
        </w:rPr>
      </w:pPr>
      <w:hyperlink w:anchor="_Toc426449499" w:history="1">
        <w:r w:rsidR="00F55F4D" w:rsidRPr="007B2A0F">
          <w:rPr>
            <w:rStyle w:val="Hyperlink"/>
          </w:rPr>
          <w:t>2.</w:t>
        </w:r>
        <w:r w:rsidR="00F55F4D">
          <w:rPr>
            <w:rFonts w:asciiTheme="minorHAnsi" w:eastAsiaTheme="minorEastAsia" w:hAnsiTheme="minorHAnsi"/>
            <w:caps w:val="0"/>
            <w:sz w:val="22"/>
            <w:szCs w:val="22"/>
          </w:rPr>
          <w:tab/>
        </w:r>
        <w:r w:rsidR="00F55F4D" w:rsidRPr="007B2A0F">
          <w:rPr>
            <w:rStyle w:val="Hyperlink"/>
          </w:rPr>
          <w:t>EXPLANATION</w:t>
        </w:r>
        <w:r w:rsidR="00F55F4D">
          <w:rPr>
            <w:webHidden/>
          </w:rPr>
          <w:tab/>
        </w:r>
        <w:r w:rsidR="00F55F4D">
          <w:rPr>
            <w:webHidden/>
          </w:rPr>
          <w:fldChar w:fldCharType="begin"/>
        </w:r>
        <w:r w:rsidR="00F55F4D">
          <w:rPr>
            <w:webHidden/>
          </w:rPr>
          <w:instrText xml:space="preserve"> PAGEREF _Toc426449499 \h </w:instrText>
        </w:r>
        <w:r w:rsidR="00F55F4D">
          <w:rPr>
            <w:webHidden/>
          </w:rPr>
        </w:r>
        <w:r w:rsidR="00F55F4D">
          <w:rPr>
            <w:webHidden/>
          </w:rPr>
          <w:fldChar w:fldCharType="separate"/>
        </w:r>
        <w:r w:rsidR="00F55F4D">
          <w:rPr>
            <w:webHidden/>
          </w:rPr>
          <w:t>4</w:t>
        </w:r>
        <w:r w:rsidR="00F55F4D">
          <w:rPr>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00" w:history="1">
        <w:r w:rsidR="00F55F4D" w:rsidRPr="007B2A0F">
          <w:rPr>
            <w:rStyle w:val="Hyperlink"/>
            <w:noProof/>
          </w:rPr>
          <w:t>2.1</w:t>
        </w:r>
        <w:r w:rsidR="00F55F4D">
          <w:rPr>
            <w:rFonts w:asciiTheme="minorHAnsi" w:eastAsiaTheme="minorEastAsia" w:hAnsiTheme="minorHAnsi"/>
            <w:noProof/>
            <w:sz w:val="22"/>
            <w:szCs w:val="22"/>
          </w:rPr>
          <w:tab/>
        </w:r>
        <w:r w:rsidR="00F55F4D" w:rsidRPr="007B2A0F">
          <w:rPr>
            <w:rStyle w:val="Hyperlink"/>
            <w:bCs/>
            <w:noProof/>
          </w:rPr>
          <w:t>Single dwelling housing development code</w:t>
        </w:r>
        <w:r w:rsidR="00F55F4D">
          <w:rPr>
            <w:noProof/>
            <w:webHidden/>
          </w:rPr>
          <w:tab/>
        </w:r>
        <w:r w:rsidR="00F55F4D">
          <w:rPr>
            <w:noProof/>
            <w:webHidden/>
          </w:rPr>
          <w:fldChar w:fldCharType="begin"/>
        </w:r>
        <w:r w:rsidR="00F55F4D">
          <w:rPr>
            <w:noProof/>
            <w:webHidden/>
          </w:rPr>
          <w:instrText xml:space="preserve"> PAGEREF _Toc426449500 \h </w:instrText>
        </w:r>
        <w:r w:rsidR="00F55F4D">
          <w:rPr>
            <w:noProof/>
            <w:webHidden/>
          </w:rPr>
        </w:r>
        <w:r w:rsidR="00F55F4D">
          <w:rPr>
            <w:noProof/>
            <w:webHidden/>
          </w:rPr>
          <w:fldChar w:fldCharType="separate"/>
        </w:r>
        <w:r w:rsidR="00F55F4D">
          <w:rPr>
            <w:noProof/>
            <w:webHidden/>
          </w:rPr>
          <w:t>4</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1" w:history="1">
        <w:r w:rsidR="00F55F4D" w:rsidRPr="007B2A0F">
          <w:rPr>
            <w:rStyle w:val="Hyperlink"/>
            <w:noProof/>
          </w:rPr>
          <w:t>2.1.1</w:t>
        </w:r>
        <w:r w:rsidR="00F55F4D">
          <w:rPr>
            <w:rFonts w:asciiTheme="minorHAnsi" w:eastAsiaTheme="minorEastAsia" w:hAnsiTheme="minorHAnsi"/>
            <w:noProof/>
            <w:sz w:val="22"/>
            <w:szCs w:val="22"/>
          </w:rPr>
          <w:tab/>
        </w:r>
        <w:r w:rsidR="00F55F4D" w:rsidRPr="007B2A0F">
          <w:rPr>
            <w:rStyle w:val="Hyperlink"/>
            <w:noProof/>
          </w:rPr>
          <w:t>Building envelope provisions - Rules R6, R8, R9</w:t>
        </w:r>
        <w:r w:rsidR="00F55F4D">
          <w:rPr>
            <w:noProof/>
            <w:webHidden/>
          </w:rPr>
          <w:tab/>
        </w:r>
        <w:r w:rsidR="00F55F4D">
          <w:rPr>
            <w:noProof/>
            <w:webHidden/>
          </w:rPr>
          <w:fldChar w:fldCharType="begin"/>
        </w:r>
        <w:r w:rsidR="00F55F4D">
          <w:rPr>
            <w:noProof/>
            <w:webHidden/>
          </w:rPr>
          <w:instrText xml:space="preserve"> PAGEREF _Toc426449501 \h </w:instrText>
        </w:r>
        <w:r w:rsidR="00F55F4D">
          <w:rPr>
            <w:noProof/>
            <w:webHidden/>
          </w:rPr>
        </w:r>
        <w:r w:rsidR="00F55F4D">
          <w:rPr>
            <w:noProof/>
            <w:webHidden/>
          </w:rPr>
          <w:fldChar w:fldCharType="separate"/>
        </w:r>
        <w:r w:rsidR="00F55F4D">
          <w:rPr>
            <w:noProof/>
            <w:webHidden/>
          </w:rPr>
          <w:t>4</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2" w:history="1">
        <w:r w:rsidR="00F55F4D" w:rsidRPr="007B2A0F">
          <w:rPr>
            <w:rStyle w:val="Hyperlink"/>
            <w:noProof/>
          </w:rPr>
          <w:t>2.1.2</w:t>
        </w:r>
        <w:r w:rsidR="00F55F4D">
          <w:rPr>
            <w:rFonts w:asciiTheme="minorHAnsi" w:eastAsiaTheme="minorEastAsia" w:hAnsiTheme="minorHAnsi"/>
            <w:noProof/>
            <w:sz w:val="22"/>
            <w:szCs w:val="22"/>
          </w:rPr>
          <w:tab/>
        </w:r>
        <w:r w:rsidR="00F55F4D" w:rsidRPr="007B2A0F">
          <w:rPr>
            <w:rStyle w:val="Hyperlink"/>
            <w:noProof/>
          </w:rPr>
          <w:t>Parking and site access – Rule R36</w:t>
        </w:r>
        <w:r w:rsidR="00F55F4D">
          <w:rPr>
            <w:noProof/>
            <w:webHidden/>
          </w:rPr>
          <w:tab/>
        </w:r>
        <w:r w:rsidR="00F55F4D">
          <w:rPr>
            <w:noProof/>
            <w:webHidden/>
          </w:rPr>
          <w:fldChar w:fldCharType="begin"/>
        </w:r>
        <w:r w:rsidR="00F55F4D">
          <w:rPr>
            <w:noProof/>
            <w:webHidden/>
          </w:rPr>
          <w:instrText xml:space="preserve"> PAGEREF _Toc426449502 \h </w:instrText>
        </w:r>
        <w:r w:rsidR="00F55F4D">
          <w:rPr>
            <w:noProof/>
            <w:webHidden/>
          </w:rPr>
        </w:r>
        <w:r w:rsidR="00F55F4D">
          <w:rPr>
            <w:noProof/>
            <w:webHidden/>
          </w:rPr>
          <w:fldChar w:fldCharType="separate"/>
        </w:r>
        <w:r w:rsidR="00F55F4D">
          <w:rPr>
            <w:noProof/>
            <w:webHidden/>
          </w:rPr>
          <w:t>9</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03" w:history="1">
        <w:r w:rsidR="00F55F4D" w:rsidRPr="007B2A0F">
          <w:rPr>
            <w:rStyle w:val="Hyperlink"/>
            <w:noProof/>
          </w:rPr>
          <w:t>2.2</w:t>
        </w:r>
        <w:r w:rsidR="00F55F4D">
          <w:rPr>
            <w:rFonts w:asciiTheme="minorHAnsi" w:eastAsiaTheme="minorEastAsia" w:hAnsiTheme="minorHAnsi"/>
            <w:noProof/>
            <w:sz w:val="22"/>
            <w:szCs w:val="22"/>
          </w:rPr>
          <w:tab/>
        </w:r>
        <w:r w:rsidR="00F55F4D" w:rsidRPr="007B2A0F">
          <w:rPr>
            <w:rStyle w:val="Hyperlink"/>
            <w:noProof/>
          </w:rPr>
          <w:t>Multi unit housing development code</w:t>
        </w:r>
        <w:r w:rsidR="00F55F4D">
          <w:rPr>
            <w:noProof/>
            <w:webHidden/>
          </w:rPr>
          <w:tab/>
        </w:r>
        <w:r w:rsidR="00F55F4D">
          <w:rPr>
            <w:noProof/>
            <w:webHidden/>
          </w:rPr>
          <w:fldChar w:fldCharType="begin"/>
        </w:r>
        <w:r w:rsidR="00F55F4D">
          <w:rPr>
            <w:noProof/>
            <w:webHidden/>
          </w:rPr>
          <w:instrText xml:space="preserve"> PAGEREF _Toc426449503 \h </w:instrText>
        </w:r>
        <w:r w:rsidR="00F55F4D">
          <w:rPr>
            <w:noProof/>
            <w:webHidden/>
          </w:rPr>
        </w:r>
        <w:r w:rsidR="00F55F4D">
          <w:rPr>
            <w:noProof/>
            <w:webHidden/>
          </w:rPr>
          <w:fldChar w:fldCharType="separate"/>
        </w:r>
        <w:r w:rsidR="00F55F4D">
          <w:rPr>
            <w:noProof/>
            <w:webHidden/>
          </w:rPr>
          <w:t>10</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4" w:history="1">
        <w:r w:rsidR="00F55F4D" w:rsidRPr="007B2A0F">
          <w:rPr>
            <w:rStyle w:val="Hyperlink"/>
            <w:noProof/>
          </w:rPr>
          <w:t>2.2.1</w:t>
        </w:r>
        <w:r w:rsidR="00F55F4D">
          <w:rPr>
            <w:rFonts w:asciiTheme="minorHAnsi" w:eastAsiaTheme="minorEastAsia" w:hAnsiTheme="minorHAnsi"/>
            <w:noProof/>
            <w:sz w:val="22"/>
            <w:szCs w:val="22"/>
          </w:rPr>
          <w:tab/>
        </w:r>
        <w:r w:rsidR="00F55F4D" w:rsidRPr="007B2A0F">
          <w:rPr>
            <w:rStyle w:val="Hyperlink"/>
            <w:noProof/>
          </w:rPr>
          <w:t>Clarification of street frontage – Rule R13</w:t>
        </w:r>
        <w:r w:rsidR="00F55F4D">
          <w:rPr>
            <w:noProof/>
            <w:webHidden/>
          </w:rPr>
          <w:tab/>
        </w:r>
        <w:r w:rsidR="00F55F4D">
          <w:rPr>
            <w:noProof/>
            <w:webHidden/>
          </w:rPr>
          <w:fldChar w:fldCharType="begin"/>
        </w:r>
        <w:r w:rsidR="00F55F4D">
          <w:rPr>
            <w:noProof/>
            <w:webHidden/>
          </w:rPr>
          <w:instrText xml:space="preserve"> PAGEREF _Toc426449504 \h </w:instrText>
        </w:r>
        <w:r w:rsidR="00F55F4D">
          <w:rPr>
            <w:noProof/>
            <w:webHidden/>
          </w:rPr>
        </w:r>
        <w:r w:rsidR="00F55F4D">
          <w:rPr>
            <w:noProof/>
            <w:webHidden/>
          </w:rPr>
          <w:fldChar w:fldCharType="separate"/>
        </w:r>
        <w:r w:rsidR="00F55F4D">
          <w:rPr>
            <w:noProof/>
            <w:webHidden/>
          </w:rPr>
          <w:t>10</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5" w:history="1">
        <w:r w:rsidR="00F55F4D" w:rsidRPr="007B2A0F">
          <w:rPr>
            <w:rStyle w:val="Hyperlink"/>
            <w:noProof/>
          </w:rPr>
          <w:t>2.2.2</w:t>
        </w:r>
        <w:r w:rsidR="00F55F4D">
          <w:rPr>
            <w:rFonts w:asciiTheme="minorHAnsi" w:eastAsiaTheme="minorEastAsia" w:hAnsiTheme="minorHAnsi"/>
            <w:noProof/>
            <w:sz w:val="22"/>
            <w:szCs w:val="22"/>
          </w:rPr>
          <w:tab/>
        </w:r>
        <w:r w:rsidR="00F55F4D" w:rsidRPr="007B2A0F">
          <w:rPr>
            <w:rStyle w:val="Hyperlink"/>
            <w:noProof/>
          </w:rPr>
          <w:t>Building envelope provisions – Rule R25</w:t>
        </w:r>
        <w:r w:rsidR="00F55F4D">
          <w:rPr>
            <w:noProof/>
            <w:webHidden/>
          </w:rPr>
          <w:tab/>
        </w:r>
        <w:r w:rsidR="00F55F4D">
          <w:rPr>
            <w:noProof/>
            <w:webHidden/>
          </w:rPr>
          <w:fldChar w:fldCharType="begin"/>
        </w:r>
        <w:r w:rsidR="00F55F4D">
          <w:rPr>
            <w:noProof/>
            <w:webHidden/>
          </w:rPr>
          <w:instrText xml:space="preserve"> PAGEREF _Toc426449505 \h </w:instrText>
        </w:r>
        <w:r w:rsidR="00F55F4D">
          <w:rPr>
            <w:noProof/>
            <w:webHidden/>
          </w:rPr>
        </w:r>
        <w:r w:rsidR="00F55F4D">
          <w:rPr>
            <w:noProof/>
            <w:webHidden/>
          </w:rPr>
          <w:fldChar w:fldCharType="separate"/>
        </w:r>
        <w:r w:rsidR="00F55F4D">
          <w:rPr>
            <w:noProof/>
            <w:webHidden/>
          </w:rPr>
          <w:t>11</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6" w:history="1">
        <w:r w:rsidR="00F55F4D" w:rsidRPr="007B2A0F">
          <w:rPr>
            <w:rStyle w:val="Hyperlink"/>
            <w:noProof/>
          </w:rPr>
          <w:t>2.2.3</w:t>
        </w:r>
        <w:r w:rsidR="00F55F4D">
          <w:rPr>
            <w:rFonts w:asciiTheme="minorHAnsi" w:eastAsiaTheme="minorEastAsia" w:hAnsiTheme="minorHAnsi"/>
            <w:noProof/>
            <w:sz w:val="22"/>
            <w:szCs w:val="22"/>
          </w:rPr>
          <w:tab/>
        </w:r>
        <w:r w:rsidR="00F55F4D" w:rsidRPr="007B2A0F">
          <w:rPr>
            <w:rStyle w:val="Hyperlink"/>
            <w:noProof/>
          </w:rPr>
          <w:t>Adjustment to Table A2 – maximum dwelling numbers -</w:t>
        </w:r>
        <w:r w:rsidR="00F55F4D">
          <w:rPr>
            <w:noProof/>
            <w:webHidden/>
          </w:rPr>
          <w:tab/>
        </w:r>
        <w:r w:rsidR="00F55F4D">
          <w:rPr>
            <w:noProof/>
            <w:webHidden/>
          </w:rPr>
          <w:fldChar w:fldCharType="begin"/>
        </w:r>
        <w:r w:rsidR="00F55F4D">
          <w:rPr>
            <w:noProof/>
            <w:webHidden/>
          </w:rPr>
          <w:instrText xml:space="preserve"> PAGEREF _Toc426449506 \h </w:instrText>
        </w:r>
        <w:r w:rsidR="00F55F4D">
          <w:rPr>
            <w:noProof/>
            <w:webHidden/>
          </w:rPr>
        </w:r>
        <w:r w:rsidR="00F55F4D">
          <w:rPr>
            <w:noProof/>
            <w:webHidden/>
          </w:rPr>
          <w:fldChar w:fldCharType="separate"/>
        </w:r>
        <w:r w:rsidR="00F55F4D">
          <w:rPr>
            <w:noProof/>
            <w:webHidden/>
          </w:rPr>
          <w:t>13</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7" w:history="1">
        <w:r w:rsidR="00F55F4D" w:rsidRPr="007B2A0F">
          <w:rPr>
            <w:rStyle w:val="Hyperlink"/>
            <w:noProof/>
          </w:rPr>
          <w:t>2.2.4</w:t>
        </w:r>
        <w:r w:rsidR="00F55F4D">
          <w:rPr>
            <w:rFonts w:asciiTheme="minorHAnsi" w:eastAsiaTheme="minorEastAsia" w:hAnsiTheme="minorHAnsi"/>
            <w:noProof/>
            <w:sz w:val="22"/>
            <w:szCs w:val="22"/>
          </w:rPr>
          <w:tab/>
        </w:r>
        <w:r w:rsidR="00F55F4D" w:rsidRPr="007B2A0F">
          <w:rPr>
            <w:rStyle w:val="Hyperlink"/>
            <w:noProof/>
          </w:rPr>
          <w:t>Adjustment to Table A3 – maximum dwelling numbers</w:t>
        </w:r>
        <w:r w:rsidR="00F55F4D">
          <w:rPr>
            <w:noProof/>
            <w:webHidden/>
          </w:rPr>
          <w:tab/>
        </w:r>
        <w:r w:rsidR="00F55F4D">
          <w:rPr>
            <w:noProof/>
            <w:webHidden/>
          </w:rPr>
          <w:fldChar w:fldCharType="begin"/>
        </w:r>
        <w:r w:rsidR="00F55F4D">
          <w:rPr>
            <w:noProof/>
            <w:webHidden/>
          </w:rPr>
          <w:instrText xml:space="preserve"> PAGEREF _Toc426449507 \h </w:instrText>
        </w:r>
        <w:r w:rsidR="00F55F4D">
          <w:rPr>
            <w:noProof/>
            <w:webHidden/>
          </w:rPr>
        </w:r>
        <w:r w:rsidR="00F55F4D">
          <w:rPr>
            <w:noProof/>
            <w:webHidden/>
          </w:rPr>
          <w:fldChar w:fldCharType="separate"/>
        </w:r>
        <w:r w:rsidR="00F55F4D">
          <w:rPr>
            <w:noProof/>
            <w:webHidden/>
          </w:rPr>
          <w:t>15</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08" w:history="1">
        <w:r w:rsidR="00F55F4D" w:rsidRPr="007B2A0F">
          <w:rPr>
            <w:rStyle w:val="Hyperlink"/>
            <w:noProof/>
          </w:rPr>
          <w:t>2.3</w:t>
        </w:r>
        <w:r w:rsidR="00F55F4D">
          <w:rPr>
            <w:rFonts w:asciiTheme="minorHAnsi" w:eastAsiaTheme="minorEastAsia" w:hAnsiTheme="minorHAnsi"/>
            <w:noProof/>
            <w:sz w:val="22"/>
            <w:szCs w:val="22"/>
          </w:rPr>
          <w:tab/>
        </w:r>
        <w:r w:rsidR="00F55F4D" w:rsidRPr="007B2A0F">
          <w:rPr>
            <w:rStyle w:val="Hyperlink"/>
            <w:noProof/>
          </w:rPr>
          <w:t>Coombs precinct map and code</w:t>
        </w:r>
        <w:r w:rsidR="00F55F4D">
          <w:rPr>
            <w:noProof/>
            <w:webHidden/>
          </w:rPr>
          <w:tab/>
        </w:r>
        <w:r w:rsidR="00F55F4D">
          <w:rPr>
            <w:noProof/>
            <w:webHidden/>
          </w:rPr>
          <w:fldChar w:fldCharType="begin"/>
        </w:r>
        <w:r w:rsidR="00F55F4D">
          <w:rPr>
            <w:noProof/>
            <w:webHidden/>
          </w:rPr>
          <w:instrText xml:space="preserve"> PAGEREF _Toc426449508 \h </w:instrText>
        </w:r>
        <w:r w:rsidR="00F55F4D">
          <w:rPr>
            <w:noProof/>
            <w:webHidden/>
          </w:rPr>
        </w:r>
        <w:r w:rsidR="00F55F4D">
          <w:rPr>
            <w:noProof/>
            <w:webHidden/>
          </w:rPr>
          <w:fldChar w:fldCharType="separate"/>
        </w:r>
        <w:r w:rsidR="00F55F4D">
          <w:rPr>
            <w:noProof/>
            <w:webHidden/>
          </w:rPr>
          <w:t>17</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09" w:history="1">
        <w:r w:rsidR="00F55F4D" w:rsidRPr="007B2A0F">
          <w:rPr>
            <w:rStyle w:val="Hyperlink"/>
            <w:bCs/>
            <w:noProof/>
          </w:rPr>
          <w:t>2.3.1</w:t>
        </w:r>
        <w:r w:rsidR="00F55F4D">
          <w:rPr>
            <w:rFonts w:asciiTheme="minorHAnsi" w:eastAsiaTheme="minorEastAsia" w:hAnsiTheme="minorHAnsi"/>
            <w:noProof/>
            <w:sz w:val="22"/>
            <w:szCs w:val="22"/>
          </w:rPr>
          <w:tab/>
        </w:r>
        <w:r w:rsidR="00F55F4D" w:rsidRPr="007B2A0F">
          <w:rPr>
            <w:rStyle w:val="Hyperlink"/>
            <w:bCs/>
            <w:noProof/>
          </w:rPr>
          <w:t>Relocation of R60 from concept plan to precinct code</w:t>
        </w:r>
        <w:r w:rsidR="00F55F4D">
          <w:rPr>
            <w:noProof/>
            <w:webHidden/>
          </w:rPr>
          <w:tab/>
        </w:r>
        <w:r w:rsidR="00F55F4D">
          <w:rPr>
            <w:noProof/>
            <w:webHidden/>
          </w:rPr>
          <w:fldChar w:fldCharType="begin"/>
        </w:r>
        <w:r w:rsidR="00F55F4D">
          <w:rPr>
            <w:noProof/>
            <w:webHidden/>
          </w:rPr>
          <w:instrText xml:space="preserve"> PAGEREF _Toc426449509 \h </w:instrText>
        </w:r>
        <w:r w:rsidR="00F55F4D">
          <w:rPr>
            <w:noProof/>
            <w:webHidden/>
          </w:rPr>
        </w:r>
        <w:r w:rsidR="00F55F4D">
          <w:rPr>
            <w:noProof/>
            <w:webHidden/>
          </w:rPr>
          <w:fldChar w:fldCharType="separate"/>
        </w:r>
        <w:r w:rsidR="00F55F4D">
          <w:rPr>
            <w:noProof/>
            <w:webHidden/>
          </w:rPr>
          <w:t>17</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10" w:history="1">
        <w:r w:rsidR="00F55F4D" w:rsidRPr="007B2A0F">
          <w:rPr>
            <w:rStyle w:val="Hyperlink"/>
            <w:bCs/>
            <w:noProof/>
          </w:rPr>
          <w:t>2.3.2</w:t>
        </w:r>
        <w:r w:rsidR="00F55F4D">
          <w:rPr>
            <w:rFonts w:asciiTheme="minorHAnsi" w:eastAsiaTheme="minorEastAsia" w:hAnsiTheme="minorHAnsi"/>
            <w:noProof/>
            <w:sz w:val="22"/>
            <w:szCs w:val="22"/>
          </w:rPr>
          <w:tab/>
        </w:r>
        <w:r w:rsidR="00F55F4D" w:rsidRPr="007B2A0F">
          <w:rPr>
            <w:rStyle w:val="Hyperlink"/>
            <w:bCs/>
            <w:noProof/>
          </w:rPr>
          <w:t>Relocation of various provisions from concept plan to precinct code</w:t>
        </w:r>
        <w:r w:rsidR="00F55F4D">
          <w:rPr>
            <w:noProof/>
            <w:webHidden/>
          </w:rPr>
          <w:tab/>
        </w:r>
        <w:r w:rsidR="00F55F4D">
          <w:rPr>
            <w:noProof/>
            <w:webHidden/>
          </w:rPr>
          <w:fldChar w:fldCharType="begin"/>
        </w:r>
        <w:r w:rsidR="00F55F4D">
          <w:rPr>
            <w:noProof/>
            <w:webHidden/>
          </w:rPr>
          <w:instrText xml:space="preserve"> PAGEREF _Toc426449510 \h </w:instrText>
        </w:r>
        <w:r w:rsidR="00F55F4D">
          <w:rPr>
            <w:noProof/>
            <w:webHidden/>
          </w:rPr>
        </w:r>
        <w:r w:rsidR="00F55F4D">
          <w:rPr>
            <w:noProof/>
            <w:webHidden/>
          </w:rPr>
          <w:fldChar w:fldCharType="separate"/>
        </w:r>
        <w:r w:rsidR="00F55F4D">
          <w:rPr>
            <w:noProof/>
            <w:webHidden/>
          </w:rPr>
          <w:t>18</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1" w:history="1">
        <w:r w:rsidR="00F55F4D" w:rsidRPr="007B2A0F">
          <w:rPr>
            <w:rStyle w:val="Hyperlink"/>
            <w:noProof/>
          </w:rPr>
          <w:t>2.4</w:t>
        </w:r>
        <w:r w:rsidR="00F55F4D">
          <w:rPr>
            <w:rFonts w:asciiTheme="minorHAnsi" w:eastAsiaTheme="minorEastAsia" w:hAnsiTheme="minorHAnsi"/>
            <w:noProof/>
            <w:sz w:val="22"/>
            <w:szCs w:val="22"/>
          </w:rPr>
          <w:tab/>
        </w:r>
        <w:r w:rsidR="00F55F4D" w:rsidRPr="007B2A0F">
          <w:rPr>
            <w:rStyle w:val="Hyperlink"/>
            <w:noProof/>
          </w:rPr>
          <w:t>Kingston precinct map and code</w:t>
        </w:r>
        <w:r w:rsidR="00F55F4D">
          <w:rPr>
            <w:noProof/>
            <w:webHidden/>
          </w:rPr>
          <w:tab/>
        </w:r>
        <w:r w:rsidR="00F55F4D">
          <w:rPr>
            <w:noProof/>
            <w:webHidden/>
          </w:rPr>
          <w:fldChar w:fldCharType="begin"/>
        </w:r>
        <w:r w:rsidR="00F55F4D">
          <w:rPr>
            <w:noProof/>
            <w:webHidden/>
          </w:rPr>
          <w:instrText xml:space="preserve"> PAGEREF _Toc426449511 \h </w:instrText>
        </w:r>
        <w:r w:rsidR="00F55F4D">
          <w:rPr>
            <w:noProof/>
            <w:webHidden/>
          </w:rPr>
        </w:r>
        <w:r w:rsidR="00F55F4D">
          <w:rPr>
            <w:noProof/>
            <w:webHidden/>
          </w:rPr>
          <w:fldChar w:fldCharType="separate"/>
        </w:r>
        <w:r w:rsidR="00F55F4D">
          <w:rPr>
            <w:noProof/>
            <w:webHidden/>
          </w:rPr>
          <w:t>23</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12" w:history="1">
        <w:r w:rsidR="00F55F4D" w:rsidRPr="007B2A0F">
          <w:rPr>
            <w:rStyle w:val="Hyperlink"/>
            <w:noProof/>
          </w:rPr>
          <w:t>2.4.1</w:t>
        </w:r>
        <w:r w:rsidR="00F55F4D">
          <w:rPr>
            <w:rFonts w:asciiTheme="minorHAnsi" w:eastAsiaTheme="minorEastAsia" w:hAnsiTheme="minorHAnsi"/>
            <w:noProof/>
            <w:sz w:val="22"/>
            <w:szCs w:val="22"/>
          </w:rPr>
          <w:tab/>
        </w:r>
        <w:r w:rsidR="00F55F4D" w:rsidRPr="007B2A0F">
          <w:rPr>
            <w:rStyle w:val="Hyperlink"/>
            <w:noProof/>
          </w:rPr>
          <w:t>Clarification of Rule R40</w:t>
        </w:r>
        <w:r w:rsidR="00F55F4D">
          <w:rPr>
            <w:noProof/>
            <w:webHidden/>
          </w:rPr>
          <w:tab/>
        </w:r>
        <w:r w:rsidR="00F55F4D">
          <w:rPr>
            <w:noProof/>
            <w:webHidden/>
          </w:rPr>
          <w:fldChar w:fldCharType="begin"/>
        </w:r>
        <w:r w:rsidR="00F55F4D">
          <w:rPr>
            <w:noProof/>
            <w:webHidden/>
          </w:rPr>
          <w:instrText xml:space="preserve"> PAGEREF _Toc426449512 \h </w:instrText>
        </w:r>
        <w:r w:rsidR="00F55F4D">
          <w:rPr>
            <w:noProof/>
            <w:webHidden/>
          </w:rPr>
        </w:r>
        <w:r w:rsidR="00F55F4D">
          <w:rPr>
            <w:noProof/>
            <w:webHidden/>
          </w:rPr>
          <w:fldChar w:fldCharType="separate"/>
        </w:r>
        <w:r w:rsidR="00F55F4D">
          <w:rPr>
            <w:noProof/>
            <w:webHidden/>
          </w:rPr>
          <w:t>23</w:t>
        </w:r>
        <w:r w:rsidR="00F55F4D">
          <w:rPr>
            <w:noProof/>
            <w:webHidden/>
          </w:rPr>
          <w:fldChar w:fldCharType="end"/>
        </w:r>
      </w:hyperlink>
    </w:p>
    <w:p w:rsidR="00F55F4D" w:rsidRDefault="004A60C7">
      <w:pPr>
        <w:pStyle w:val="TOC3"/>
        <w:rPr>
          <w:rFonts w:asciiTheme="minorHAnsi" w:eastAsiaTheme="minorEastAsia" w:hAnsiTheme="minorHAnsi"/>
          <w:noProof/>
          <w:sz w:val="22"/>
          <w:szCs w:val="22"/>
        </w:rPr>
      </w:pPr>
      <w:hyperlink w:anchor="_Toc426449513" w:history="1">
        <w:r w:rsidR="00F55F4D" w:rsidRPr="007B2A0F">
          <w:rPr>
            <w:rStyle w:val="Hyperlink"/>
            <w:noProof/>
          </w:rPr>
          <w:t>2.4.2</w:t>
        </w:r>
        <w:r w:rsidR="00F55F4D">
          <w:rPr>
            <w:rFonts w:asciiTheme="minorHAnsi" w:eastAsiaTheme="minorEastAsia" w:hAnsiTheme="minorHAnsi"/>
            <w:noProof/>
            <w:sz w:val="22"/>
            <w:szCs w:val="22"/>
          </w:rPr>
          <w:tab/>
        </w:r>
        <w:r w:rsidR="00F55F4D" w:rsidRPr="007B2A0F">
          <w:rPr>
            <w:rStyle w:val="Hyperlink"/>
            <w:noProof/>
          </w:rPr>
          <w:t>Criterion (C42) added to Rule R42 under Item 8.1 Number of storeys</w:t>
        </w:r>
        <w:r w:rsidR="00F55F4D">
          <w:rPr>
            <w:noProof/>
            <w:webHidden/>
          </w:rPr>
          <w:tab/>
        </w:r>
        <w:r w:rsidR="00F55F4D">
          <w:rPr>
            <w:noProof/>
            <w:webHidden/>
          </w:rPr>
          <w:fldChar w:fldCharType="begin"/>
        </w:r>
        <w:r w:rsidR="00F55F4D">
          <w:rPr>
            <w:noProof/>
            <w:webHidden/>
          </w:rPr>
          <w:instrText xml:space="preserve"> PAGEREF _Toc426449513 \h </w:instrText>
        </w:r>
        <w:r w:rsidR="00F55F4D">
          <w:rPr>
            <w:noProof/>
            <w:webHidden/>
          </w:rPr>
        </w:r>
        <w:r w:rsidR="00F55F4D">
          <w:rPr>
            <w:noProof/>
            <w:webHidden/>
          </w:rPr>
          <w:fldChar w:fldCharType="separate"/>
        </w:r>
        <w:r w:rsidR="00F55F4D">
          <w:rPr>
            <w:noProof/>
            <w:webHidden/>
          </w:rPr>
          <w:t>25</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4" w:history="1">
        <w:r w:rsidR="00F55F4D" w:rsidRPr="007B2A0F">
          <w:rPr>
            <w:rStyle w:val="Hyperlink"/>
            <w:noProof/>
          </w:rPr>
          <w:t>2.5</w:t>
        </w:r>
        <w:r w:rsidR="00F55F4D">
          <w:rPr>
            <w:rFonts w:asciiTheme="minorHAnsi" w:eastAsiaTheme="minorEastAsia" w:hAnsiTheme="minorHAnsi"/>
            <w:noProof/>
            <w:sz w:val="22"/>
            <w:szCs w:val="22"/>
          </w:rPr>
          <w:tab/>
        </w:r>
        <w:r w:rsidR="00F55F4D" w:rsidRPr="007B2A0F">
          <w:rPr>
            <w:rStyle w:val="Hyperlink"/>
            <w:noProof/>
          </w:rPr>
          <w:t>Wright precinct map and code</w:t>
        </w:r>
        <w:r w:rsidR="00F55F4D">
          <w:rPr>
            <w:noProof/>
            <w:webHidden/>
          </w:rPr>
          <w:tab/>
        </w:r>
        <w:r w:rsidR="00F55F4D">
          <w:rPr>
            <w:noProof/>
            <w:webHidden/>
          </w:rPr>
          <w:fldChar w:fldCharType="begin"/>
        </w:r>
        <w:r w:rsidR="00F55F4D">
          <w:rPr>
            <w:noProof/>
            <w:webHidden/>
          </w:rPr>
          <w:instrText xml:space="preserve"> PAGEREF _Toc426449514 \h </w:instrText>
        </w:r>
        <w:r w:rsidR="00F55F4D">
          <w:rPr>
            <w:noProof/>
            <w:webHidden/>
          </w:rPr>
        </w:r>
        <w:r w:rsidR="00F55F4D">
          <w:rPr>
            <w:noProof/>
            <w:webHidden/>
          </w:rPr>
          <w:fldChar w:fldCharType="separate"/>
        </w:r>
        <w:r w:rsidR="00F55F4D">
          <w:rPr>
            <w:noProof/>
            <w:webHidden/>
          </w:rPr>
          <w:t>27</w:t>
        </w:r>
        <w:r w:rsidR="00F55F4D">
          <w:rPr>
            <w:noProof/>
            <w:webHidden/>
          </w:rPr>
          <w:fldChar w:fldCharType="end"/>
        </w:r>
      </w:hyperlink>
    </w:p>
    <w:p w:rsidR="00F55F4D" w:rsidRDefault="004A60C7">
      <w:pPr>
        <w:pStyle w:val="TOC1"/>
        <w:tabs>
          <w:tab w:val="left" w:pos="660"/>
          <w:tab w:val="right" w:leader="dot" w:pos="8835"/>
        </w:tabs>
        <w:rPr>
          <w:rFonts w:asciiTheme="minorHAnsi" w:eastAsiaTheme="minorEastAsia" w:hAnsiTheme="minorHAnsi"/>
          <w:caps w:val="0"/>
          <w:sz w:val="22"/>
          <w:szCs w:val="22"/>
        </w:rPr>
      </w:pPr>
      <w:hyperlink w:anchor="_Toc426449515" w:history="1">
        <w:r w:rsidR="00F55F4D" w:rsidRPr="007B2A0F">
          <w:rPr>
            <w:rStyle w:val="Hyperlink"/>
          </w:rPr>
          <w:t>3.</w:t>
        </w:r>
        <w:r w:rsidR="00F55F4D">
          <w:rPr>
            <w:rFonts w:asciiTheme="minorHAnsi" w:eastAsiaTheme="minorEastAsia" w:hAnsiTheme="minorHAnsi"/>
            <w:caps w:val="0"/>
            <w:sz w:val="22"/>
            <w:szCs w:val="22"/>
          </w:rPr>
          <w:tab/>
        </w:r>
        <w:r w:rsidR="00F55F4D" w:rsidRPr="007B2A0F">
          <w:rPr>
            <w:rStyle w:val="Hyperlink"/>
          </w:rPr>
          <w:t>TECHNICAL AMENDMENT</w:t>
        </w:r>
        <w:r w:rsidR="00F55F4D">
          <w:rPr>
            <w:webHidden/>
          </w:rPr>
          <w:tab/>
        </w:r>
        <w:r w:rsidR="00F55F4D">
          <w:rPr>
            <w:webHidden/>
          </w:rPr>
          <w:fldChar w:fldCharType="begin"/>
        </w:r>
        <w:r w:rsidR="00F55F4D">
          <w:rPr>
            <w:webHidden/>
          </w:rPr>
          <w:instrText xml:space="preserve"> PAGEREF _Toc426449515 \h </w:instrText>
        </w:r>
        <w:r w:rsidR="00F55F4D">
          <w:rPr>
            <w:webHidden/>
          </w:rPr>
        </w:r>
        <w:r w:rsidR="00F55F4D">
          <w:rPr>
            <w:webHidden/>
          </w:rPr>
          <w:fldChar w:fldCharType="separate"/>
        </w:r>
        <w:r w:rsidR="00F55F4D">
          <w:rPr>
            <w:webHidden/>
          </w:rPr>
          <w:t>31</w:t>
        </w:r>
        <w:r w:rsidR="00F55F4D">
          <w:rPr>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6" w:history="1">
        <w:r w:rsidR="00F55F4D" w:rsidRPr="007B2A0F">
          <w:rPr>
            <w:rStyle w:val="Hyperlink"/>
            <w:noProof/>
          </w:rPr>
          <w:t>3.1</w:t>
        </w:r>
        <w:r w:rsidR="00F55F4D">
          <w:rPr>
            <w:rFonts w:asciiTheme="minorHAnsi" w:eastAsiaTheme="minorEastAsia" w:hAnsiTheme="minorHAnsi"/>
            <w:noProof/>
            <w:sz w:val="22"/>
            <w:szCs w:val="22"/>
          </w:rPr>
          <w:tab/>
        </w:r>
        <w:r w:rsidR="00F55F4D" w:rsidRPr="007B2A0F">
          <w:rPr>
            <w:rStyle w:val="Hyperlink"/>
            <w:bCs/>
            <w:noProof/>
          </w:rPr>
          <w:t>Single dwelling housing development code</w:t>
        </w:r>
        <w:r w:rsidR="00F55F4D">
          <w:rPr>
            <w:noProof/>
            <w:webHidden/>
          </w:rPr>
          <w:tab/>
        </w:r>
        <w:r w:rsidR="00F55F4D">
          <w:rPr>
            <w:noProof/>
            <w:webHidden/>
          </w:rPr>
          <w:fldChar w:fldCharType="begin"/>
        </w:r>
        <w:r w:rsidR="00F55F4D">
          <w:rPr>
            <w:noProof/>
            <w:webHidden/>
          </w:rPr>
          <w:instrText xml:space="preserve"> PAGEREF _Toc426449516 \h </w:instrText>
        </w:r>
        <w:r w:rsidR="00F55F4D">
          <w:rPr>
            <w:noProof/>
            <w:webHidden/>
          </w:rPr>
        </w:r>
        <w:r w:rsidR="00F55F4D">
          <w:rPr>
            <w:noProof/>
            <w:webHidden/>
          </w:rPr>
          <w:fldChar w:fldCharType="separate"/>
        </w:r>
        <w:r w:rsidR="00F55F4D">
          <w:rPr>
            <w:noProof/>
            <w:webHidden/>
          </w:rPr>
          <w:t>31</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7" w:history="1">
        <w:r w:rsidR="00F55F4D" w:rsidRPr="007B2A0F">
          <w:rPr>
            <w:rStyle w:val="Hyperlink"/>
            <w:noProof/>
          </w:rPr>
          <w:t>3.2</w:t>
        </w:r>
        <w:r w:rsidR="00F55F4D">
          <w:rPr>
            <w:rFonts w:asciiTheme="minorHAnsi" w:eastAsiaTheme="minorEastAsia" w:hAnsiTheme="minorHAnsi"/>
            <w:noProof/>
            <w:sz w:val="22"/>
            <w:szCs w:val="22"/>
          </w:rPr>
          <w:tab/>
        </w:r>
        <w:r w:rsidR="00F55F4D" w:rsidRPr="007B2A0F">
          <w:rPr>
            <w:rStyle w:val="Hyperlink"/>
            <w:bCs/>
            <w:noProof/>
          </w:rPr>
          <w:t>Multi unit housing development code</w:t>
        </w:r>
        <w:r w:rsidR="00F55F4D">
          <w:rPr>
            <w:noProof/>
            <w:webHidden/>
          </w:rPr>
          <w:tab/>
        </w:r>
        <w:r w:rsidR="00F55F4D">
          <w:rPr>
            <w:noProof/>
            <w:webHidden/>
          </w:rPr>
          <w:fldChar w:fldCharType="begin"/>
        </w:r>
        <w:r w:rsidR="00F55F4D">
          <w:rPr>
            <w:noProof/>
            <w:webHidden/>
          </w:rPr>
          <w:instrText xml:space="preserve"> PAGEREF _Toc426449517 \h </w:instrText>
        </w:r>
        <w:r w:rsidR="00F55F4D">
          <w:rPr>
            <w:noProof/>
            <w:webHidden/>
          </w:rPr>
        </w:r>
        <w:r w:rsidR="00F55F4D">
          <w:rPr>
            <w:noProof/>
            <w:webHidden/>
          </w:rPr>
          <w:fldChar w:fldCharType="separate"/>
        </w:r>
        <w:r w:rsidR="00F55F4D">
          <w:rPr>
            <w:noProof/>
            <w:webHidden/>
          </w:rPr>
          <w:t>33</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8" w:history="1">
        <w:r w:rsidR="00F55F4D" w:rsidRPr="007B2A0F">
          <w:rPr>
            <w:rStyle w:val="Hyperlink"/>
            <w:noProof/>
          </w:rPr>
          <w:t>3.3</w:t>
        </w:r>
        <w:r w:rsidR="00F55F4D">
          <w:rPr>
            <w:rFonts w:asciiTheme="minorHAnsi" w:eastAsiaTheme="minorEastAsia" w:hAnsiTheme="minorHAnsi"/>
            <w:noProof/>
            <w:sz w:val="22"/>
            <w:szCs w:val="22"/>
          </w:rPr>
          <w:tab/>
        </w:r>
        <w:r w:rsidR="00F55F4D" w:rsidRPr="007B2A0F">
          <w:rPr>
            <w:rStyle w:val="Hyperlink"/>
            <w:bCs/>
            <w:noProof/>
          </w:rPr>
          <w:t>Coombs precinct map and code</w:t>
        </w:r>
        <w:r w:rsidR="00F55F4D">
          <w:rPr>
            <w:noProof/>
            <w:webHidden/>
          </w:rPr>
          <w:tab/>
        </w:r>
        <w:r w:rsidR="00F55F4D">
          <w:rPr>
            <w:noProof/>
            <w:webHidden/>
          </w:rPr>
          <w:fldChar w:fldCharType="begin"/>
        </w:r>
        <w:r w:rsidR="00F55F4D">
          <w:rPr>
            <w:noProof/>
            <w:webHidden/>
          </w:rPr>
          <w:instrText xml:space="preserve"> PAGEREF _Toc426449518 \h </w:instrText>
        </w:r>
        <w:r w:rsidR="00F55F4D">
          <w:rPr>
            <w:noProof/>
            <w:webHidden/>
          </w:rPr>
        </w:r>
        <w:r w:rsidR="00F55F4D">
          <w:rPr>
            <w:noProof/>
            <w:webHidden/>
          </w:rPr>
          <w:fldChar w:fldCharType="separate"/>
        </w:r>
        <w:r w:rsidR="00F55F4D">
          <w:rPr>
            <w:noProof/>
            <w:webHidden/>
          </w:rPr>
          <w:t>36</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19" w:history="1">
        <w:r w:rsidR="00F55F4D" w:rsidRPr="007B2A0F">
          <w:rPr>
            <w:rStyle w:val="Hyperlink"/>
            <w:noProof/>
          </w:rPr>
          <w:t>3.4</w:t>
        </w:r>
        <w:r w:rsidR="00F55F4D">
          <w:rPr>
            <w:rFonts w:asciiTheme="minorHAnsi" w:eastAsiaTheme="minorEastAsia" w:hAnsiTheme="minorHAnsi"/>
            <w:noProof/>
            <w:sz w:val="22"/>
            <w:szCs w:val="22"/>
          </w:rPr>
          <w:tab/>
        </w:r>
        <w:r w:rsidR="00F55F4D" w:rsidRPr="007B2A0F">
          <w:rPr>
            <w:rStyle w:val="Hyperlink"/>
            <w:bCs/>
            <w:noProof/>
          </w:rPr>
          <w:t>Kingston precinct map and code</w:t>
        </w:r>
        <w:r w:rsidR="00F55F4D">
          <w:rPr>
            <w:noProof/>
            <w:webHidden/>
          </w:rPr>
          <w:tab/>
        </w:r>
        <w:r w:rsidR="00F55F4D">
          <w:rPr>
            <w:noProof/>
            <w:webHidden/>
          </w:rPr>
          <w:fldChar w:fldCharType="begin"/>
        </w:r>
        <w:r w:rsidR="00F55F4D">
          <w:rPr>
            <w:noProof/>
            <w:webHidden/>
          </w:rPr>
          <w:instrText xml:space="preserve"> PAGEREF _Toc426449519 \h </w:instrText>
        </w:r>
        <w:r w:rsidR="00F55F4D">
          <w:rPr>
            <w:noProof/>
            <w:webHidden/>
          </w:rPr>
        </w:r>
        <w:r w:rsidR="00F55F4D">
          <w:rPr>
            <w:noProof/>
            <w:webHidden/>
          </w:rPr>
          <w:fldChar w:fldCharType="separate"/>
        </w:r>
        <w:r w:rsidR="00F55F4D">
          <w:rPr>
            <w:noProof/>
            <w:webHidden/>
          </w:rPr>
          <w:t>40</w:t>
        </w:r>
        <w:r w:rsidR="00F55F4D">
          <w:rPr>
            <w:noProof/>
            <w:webHidden/>
          </w:rPr>
          <w:fldChar w:fldCharType="end"/>
        </w:r>
      </w:hyperlink>
    </w:p>
    <w:p w:rsidR="00F55F4D" w:rsidRDefault="004A60C7">
      <w:pPr>
        <w:pStyle w:val="TOC2"/>
        <w:tabs>
          <w:tab w:val="left" w:pos="660"/>
          <w:tab w:val="right" w:leader="dot" w:pos="8835"/>
        </w:tabs>
        <w:rPr>
          <w:rFonts w:asciiTheme="minorHAnsi" w:eastAsiaTheme="minorEastAsia" w:hAnsiTheme="minorHAnsi"/>
          <w:noProof/>
          <w:sz w:val="22"/>
          <w:szCs w:val="22"/>
        </w:rPr>
      </w:pPr>
      <w:hyperlink w:anchor="_Toc426449520" w:history="1">
        <w:r w:rsidR="00F55F4D" w:rsidRPr="007B2A0F">
          <w:rPr>
            <w:rStyle w:val="Hyperlink"/>
            <w:noProof/>
          </w:rPr>
          <w:t>3.5</w:t>
        </w:r>
        <w:r w:rsidR="00F55F4D">
          <w:rPr>
            <w:rFonts w:asciiTheme="minorHAnsi" w:eastAsiaTheme="minorEastAsia" w:hAnsiTheme="minorHAnsi"/>
            <w:noProof/>
            <w:sz w:val="22"/>
            <w:szCs w:val="22"/>
          </w:rPr>
          <w:tab/>
        </w:r>
        <w:r w:rsidR="00F55F4D" w:rsidRPr="007B2A0F">
          <w:rPr>
            <w:rStyle w:val="Hyperlink"/>
            <w:noProof/>
          </w:rPr>
          <w:t>Wright precinct map and code</w:t>
        </w:r>
        <w:r w:rsidR="00F55F4D">
          <w:rPr>
            <w:noProof/>
            <w:webHidden/>
          </w:rPr>
          <w:tab/>
        </w:r>
        <w:r w:rsidR="00F55F4D">
          <w:rPr>
            <w:noProof/>
            <w:webHidden/>
          </w:rPr>
          <w:fldChar w:fldCharType="begin"/>
        </w:r>
        <w:r w:rsidR="00F55F4D">
          <w:rPr>
            <w:noProof/>
            <w:webHidden/>
          </w:rPr>
          <w:instrText xml:space="preserve"> PAGEREF _Toc426449520 \h </w:instrText>
        </w:r>
        <w:r w:rsidR="00F55F4D">
          <w:rPr>
            <w:noProof/>
            <w:webHidden/>
          </w:rPr>
        </w:r>
        <w:r w:rsidR="00F55F4D">
          <w:rPr>
            <w:noProof/>
            <w:webHidden/>
          </w:rPr>
          <w:fldChar w:fldCharType="separate"/>
        </w:r>
        <w:r w:rsidR="00F55F4D">
          <w:rPr>
            <w:noProof/>
            <w:webHidden/>
          </w:rPr>
          <w:t>42</w:t>
        </w:r>
        <w:r w:rsidR="00F55F4D">
          <w:rPr>
            <w:noProof/>
            <w:webHidden/>
          </w:rPr>
          <w:fldChar w:fldCharType="end"/>
        </w:r>
      </w:hyperlink>
    </w:p>
    <w:p w:rsidR="00262415" w:rsidRPr="002E71A7" w:rsidRDefault="00567EAA" w:rsidP="00262415">
      <w:pPr>
        <w:pStyle w:val="TAbodytext"/>
      </w:pPr>
      <w:r w:rsidRPr="002E71A7">
        <w:fldChar w:fldCharType="end"/>
      </w:r>
    </w:p>
    <w:p w:rsidR="00F83D2F" w:rsidRPr="002E71A7" w:rsidRDefault="00F83D2F" w:rsidP="00262415">
      <w:pPr>
        <w:pStyle w:val="TAbodytext"/>
      </w:pPr>
    </w:p>
    <w:p w:rsidR="00824D0D" w:rsidRPr="002E71A7" w:rsidRDefault="00824D0D">
      <w:r w:rsidRPr="002E71A7">
        <w:br w:type="page"/>
      </w:r>
    </w:p>
    <w:p w:rsidR="00262415" w:rsidRPr="002E71A7" w:rsidRDefault="00262415" w:rsidP="00262415">
      <w:pPr>
        <w:pStyle w:val="TAbodytext"/>
        <w:sectPr w:rsidR="00262415" w:rsidRPr="002E71A7" w:rsidSect="00BD6943">
          <w:pgSz w:w="11907" w:h="16840"/>
          <w:pgMar w:top="1361" w:right="1531" w:bottom="1559" w:left="1531" w:header="720" w:footer="1009" w:gutter="0"/>
          <w:pgNumType w:fmt="lowerRoman" w:start="1"/>
          <w:cols w:space="720"/>
        </w:sectPr>
      </w:pPr>
    </w:p>
    <w:p w:rsidR="009C4E95" w:rsidRPr="002E71A7" w:rsidRDefault="009C4E95" w:rsidP="009C4E95">
      <w:pPr>
        <w:pStyle w:val="TAsectionheading"/>
        <w:pageBreakBefore/>
      </w:pPr>
      <w:bookmarkStart w:id="4" w:name="_Toc254851535"/>
      <w:bookmarkStart w:id="5" w:name="_Toc327263731"/>
      <w:bookmarkStart w:id="6" w:name="_Toc364933259"/>
      <w:bookmarkStart w:id="7" w:name="_Toc426449493"/>
      <w:r w:rsidRPr="002E71A7">
        <w:t>INTRODUCTION</w:t>
      </w:r>
      <w:bookmarkEnd w:id="4"/>
      <w:bookmarkEnd w:id="5"/>
      <w:bookmarkEnd w:id="6"/>
      <w:bookmarkEnd w:id="7"/>
    </w:p>
    <w:p w:rsidR="009C4E95" w:rsidRPr="002E71A7" w:rsidRDefault="009C4E95" w:rsidP="00514C1A">
      <w:pPr>
        <w:pStyle w:val="TAsectionheading2"/>
        <w:ind w:left="576"/>
      </w:pPr>
      <w:bookmarkStart w:id="8" w:name="_Toc327263732"/>
      <w:bookmarkStart w:id="9" w:name="_Toc364933260"/>
      <w:bookmarkStart w:id="10" w:name="_Toc426449494"/>
      <w:r w:rsidRPr="002E71A7">
        <w:t>Purpose</w:t>
      </w:r>
      <w:bookmarkEnd w:id="8"/>
      <w:bookmarkEnd w:id="9"/>
      <w:bookmarkEnd w:id="10"/>
    </w:p>
    <w:p w:rsidR="00D74A39" w:rsidRPr="002E71A7" w:rsidRDefault="00D74A39" w:rsidP="001856B2">
      <w:pPr>
        <w:pStyle w:val="TAbodytext"/>
      </w:pPr>
    </w:p>
    <w:p w:rsidR="009C4E95" w:rsidRPr="002E71A7" w:rsidRDefault="009C4E95" w:rsidP="001856B2">
      <w:pPr>
        <w:pStyle w:val="TAbodytext"/>
        <w:rPr>
          <w:rFonts w:ascii="Times New Roman" w:hAnsi="Times New Roman"/>
        </w:rPr>
      </w:pPr>
      <w:r w:rsidRPr="002E71A7">
        <w:t>T</w:t>
      </w:r>
      <w:r w:rsidR="00F83BDC" w:rsidRPr="002E71A7">
        <w:t>his technical amendment makes</w:t>
      </w:r>
      <w:r w:rsidRPr="002E71A7">
        <w:t xml:space="preserve"> the following changes to the Territory Plan</w:t>
      </w:r>
      <w:r w:rsidR="00A41698" w:rsidRPr="002E71A7">
        <w:rPr>
          <w:rFonts w:ascii="Times New Roman" w:hAnsi="Times New Roman"/>
        </w:rPr>
        <w:t>:</w:t>
      </w:r>
    </w:p>
    <w:p w:rsidR="00B967AF" w:rsidRPr="002E71A7" w:rsidRDefault="00B967AF" w:rsidP="001856B2">
      <w:pPr>
        <w:pStyle w:val="TAbodytext"/>
      </w:pPr>
    </w:p>
    <w:p w:rsidR="008F1D34" w:rsidRPr="002E71A7" w:rsidRDefault="008F1D34" w:rsidP="001856B2">
      <w:pPr>
        <w:pStyle w:val="TAbodytext"/>
        <w:rPr>
          <w:i/>
          <w:color w:val="FF0000"/>
        </w:rPr>
      </w:pPr>
      <w:r w:rsidRPr="002E71A7">
        <w:rPr>
          <w:i/>
        </w:rPr>
        <w:t>Single dwelling housing development code</w:t>
      </w:r>
      <w:r w:rsidR="00B5023A" w:rsidRPr="002E71A7">
        <w:rPr>
          <w:i/>
        </w:rPr>
        <w:t xml:space="preserve"> </w:t>
      </w:r>
    </w:p>
    <w:p w:rsidR="00576174" w:rsidRPr="002E71A7" w:rsidRDefault="00576174" w:rsidP="00BF0312">
      <w:pPr>
        <w:pStyle w:val="TAbodytext"/>
        <w:numPr>
          <w:ilvl w:val="0"/>
          <w:numId w:val="13"/>
        </w:numPr>
      </w:pPr>
      <w:r w:rsidRPr="002E71A7">
        <w:t>Simplification of wording for building envelope provisions – Rules R6, R8, R9</w:t>
      </w:r>
    </w:p>
    <w:p w:rsidR="00583618" w:rsidRPr="002E71A7" w:rsidRDefault="00A34AFD" w:rsidP="00BF0312">
      <w:pPr>
        <w:pStyle w:val="TAbodytext"/>
        <w:numPr>
          <w:ilvl w:val="0"/>
          <w:numId w:val="13"/>
        </w:numPr>
      </w:pPr>
      <w:r w:rsidRPr="002E71A7">
        <w:t>Clarification of p</w:t>
      </w:r>
      <w:r w:rsidR="00583618" w:rsidRPr="002E71A7">
        <w:t xml:space="preserve">arking and site access </w:t>
      </w:r>
      <w:r w:rsidRPr="002E71A7">
        <w:t>provisions</w:t>
      </w:r>
      <w:r w:rsidR="00583618" w:rsidRPr="002E71A7">
        <w:t xml:space="preserve"> – </w:t>
      </w:r>
      <w:r w:rsidRPr="002E71A7">
        <w:t xml:space="preserve">Rule </w:t>
      </w:r>
      <w:r w:rsidR="00583618" w:rsidRPr="002E71A7">
        <w:t>R36</w:t>
      </w:r>
    </w:p>
    <w:p w:rsidR="00E261FA" w:rsidRPr="002E71A7" w:rsidRDefault="00E261FA" w:rsidP="001856B2">
      <w:pPr>
        <w:spacing w:after="120"/>
      </w:pPr>
    </w:p>
    <w:p w:rsidR="001856B2" w:rsidRPr="002E71A7" w:rsidRDefault="001856B2" w:rsidP="001856B2">
      <w:pPr>
        <w:spacing w:after="120"/>
        <w:rPr>
          <w:i/>
        </w:rPr>
      </w:pPr>
      <w:r w:rsidRPr="002E71A7">
        <w:rPr>
          <w:i/>
        </w:rPr>
        <w:t xml:space="preserve">Multi unit housing development code </w:t>
      </w:r>
    </w:p>
    <w:p w:rsidR="00C7064C" w:rsidRPr="002E71A7" w:rsidRDefault="00C7064C" w:rsidP="00BF0312">
      <w:pPr>
        <w:pStyle w:val="TAbodytext"/>
        <w:numPr>
          <w:ilvl w:val="0"/>
          <w:numId w:val="13"/>
        </w:numPr>
      </w:pPr>
      <w:r w:rsidRPr="002E71A7">
        <w:t>Clarification of Rule R13 – street frontage</w:t>
      </w:r>
    </w:p>
    <w:p w:rsidR="00623B81" w:rsidRPr="002E71A7" w:rsidRDefault="00623B81" w:rsidP="00BF0312">
      <w:pPr>
        <w:pStyle w:val="TAbodytext"/>
        <w:numPr>
          <w:ilvl w:val="0"/>
          <w:numId w:val="13"/>
        </w:numPr>
      </w:pPr>
      <w:r w:rsidRPr="002E71A7">
        <w:t>Simplification of wording for building envelope provisions – Rule R25</w:t>
      </w:r>
    </w:p>
    <w:p w:rsidR="0035705C" w:rsidRPr="002E71A7" w:rsidRDefault="0035705C" w:rsidP="0035705C">
      <w:pPr>
        <w:pStyle w:val="TAbodytext"/>
        <w:numPr>
          <w:ilvl w:val="0"/>
          <w:numId w:val="13"/>
        </w:numPr>
      </w:pPr>
      <w:r w:rsidRPr="002E71A7">
        <w:t>Adjustment to Table A2 – Maximum number of dwellings allowable on single dwelling blocks in RZ2</w:t>
      </w:r>
    </w:p>
    <w:p w:rsidR="001856B2" w:rsidRPr="002E71A7" w:rsidRDefault="001856B2" w:rsidP="001856B2">
      <w:pPr>
        <w:spacing w:after="120"/>
      </w:pPr>
    </w:p>
    <w:p w:rsidR="001856B2" w:rsidRPr="002E71A7" w:rsidRDefault="00621EF6" w:rsidP="001856B2">
      <w:pPr>
        <w:spacing w:after="120"/>
        <w:rPr>
          <w:i/>
          <w:color w:val="FF0000"/>
        </w:rPr>
      </w:pPr>
      <w:r w:rsidRPr="002E71A7">
        <w:rPr>
          <w:i/>
        </w:rPr>
        <w:t xml:space="preserve">Coombs precinct map and code </w:t>
      </w:r>
    </w:p>
    <w:p w:rsidR="005A07E5" w:rsidRPr="002E71A7" w:rsidRDefault="00D96E4A" w:rsidP="00BF0312">
      <w:pPr>
        <w:pStyle w:val="TAbodytext"/>
        <w:numPr>
          <w:ilvl w:val="0"/>
          <w:numId w:val="13"/>
        </w:numPr>
      </w:pPr>
      <w:r w:rsidRPr="002E71A7">
        <w:t xml:space="preserve">Relocation of </w:t>
      </w:r>
      <w:r w:rsidR="005F5F9A" w:rsidRPr="002E71A7">
        <w:t>rules and criteria</w:t>
      </w:r>
      <w:r w:rsidRPr="002E71A7">
        <w:t xml:space="preserve"> from Coombs and Wright concept plan into Coombs precinct map and code</w:t>
      </w:r>
      <w:r w:rsidR="005F5F9A" w:rsidRPr="002E71A7">
        <w:t xml:space="preserve"> (C54, R55, R56, C57, R62 and C62)</w:t>
      </w:r>
    </w:p>
    <w:p w:rsidR="00621EF6" w:rsidRPr="002E71A7" w:rsidRDefault="001253E4" w:rsidP="00BF0312">
      <w:pPr>
        <w:pStyle w:val="TAbodytext"/>
        <w:numPr>
          <w:ilvl w:val="0"/>
          <w:numId w:val="13"/>
        </w:numPr>
      </w:pPr>
      <w:r w:rsidRPr="002E71A7">
        <w:t xml:space="preserve">Relocation of Criterion C60 from Coombs and Wright concept plan into Coombs precinct map and code </w:t>
      </w:r>
    </w:p>
    <w:p w:rsidR="004C12A4" w:rsidRPr="002E71A7" w:rsidRDefault="004C12A4" w:rsidP="00BF0312">
      <w:pPr>
        <w:pStyle w:val="TAbodytext"/>
        <w:numPr>
          <w:ilvl w:val="0"/>
          <w:numId w:val="13"/>
        </w:numPr>
      </w:pPr>
      <w:r w:rsidRPr="002E71A7">
        <w:t xml:space="preserve">Relocation of areas showing shop frontages and urban streetscape from Figure 4 in concept plan into figure in precinct code </w:t>
      </w:r>
    </w:p>
    <w:p w:rsidR="00730F47" w:rsidRPr="002E71A7" w:rsidRDefault="00730F47" w:rsidP="001856B2">
      <w:pPr>
        <w:spacing w:after="120"/>
      </w:pPr>
    </w:p>
    <w:p w:rsidR="001856B2" w:rsidRPr="002E71A7" w:rsidRDefault="001856B2" w:rsidP="001856B2">
      <w:pPr>
        <w:spacing w:after="120"/>
        <w:rPr>
          <w:i/>
        </w:rPr>
      </w:pPr>
      <w:r w:rsidRPr="002E71A7">
        <w:rPr>
          <w:i/>
        </w:rPr>
        <w:t xml:space="preserve">Kingston precinct map and code </w:t>
      </w:r>
    </w:p>
    <w:p w:rsidR="001856B2" w:rsidRDefault="00547702" w:rsidP="00BF0312">
      <w:pPr>
        <w:pStyle w:val="TAbodytext"/>
        <w:numPr>
          <w:ilvl w:val="0"/>
          <w:numId w:val="13"/>
        </w:numPr>
      </w:pPr>
      <w:r w:rsidRPr="002E71A7">
        <w:t>Clar</w:t>
      </w:r>
      <w:r w:rsidR="002560B3" w:rsidRPr="002E71A7">
        <w:t>ification of wording in Rule R40</w:t>
      </w:r>
      <w:r w:rsidR="001B00DE">
        <w:t xml:space="preserve"> regarding building height provisions</w:t>
      </w:r>
    </w:p>
    <w:p w:rsidR="004F3853" w:rsidRPr="002E71A7" w:rsidRDefault="004F3853" w:rsidP="00BF0312">
      <w:pPr>
        <w:pStyle w:val="TAbodytext"/>
        <w:numPr>
          <w:ilvl w:val="0"/>
          <w:numId w:val="13"/>
        </w:numPr>
      </w:pPr>
      <w:r>
        <w:t xml:space="preserve">Addition of criterion C42 to Item 8.1 Number of storeys </w:t>
      </w:r>
    </w:p>
    <w:p w:rsidR="001856B2" w:rsidRPr="002E71A7" w:rsidRDefault="001856B2" w:rsidP="001856B2">
      <w:pPr>
        <w:spacing w:after="120"/>
      </w:pPr>
    </w:p>
    <w:p w:rsidR="00576174" w:rsidRPr="002E71A7" w:rsidRDefault="007A10DB" w:rsidP="001856B2">
      <w:pPr>
        <w:spacing w:after="120"/>
      </w:pPr>
      <w:r w:rsidRPr="002E71A7">
        <w:rPr>
          <w:i/>
        </w:rPr>
        <w:t xml:space="preserve">Wright precinct map and code </w:t>
      </w:r>
    </w:p>
    <w:p w:rsidR="004C12A4" w:rsidRPr="002E71A7" w:rsidRDefault="004C12A4" w:rsidP="004C12A4">
      <w:pPr>
        <w:pStyle w:val="TAbodytext"/>
        <w:numPr>
          <w:ilvl w:val="0"/>
          <w:numId w:val="13"/>
        </w:numPr>
      </w:pPr>
      <w:r w:rsidRPr="002E71A7">
        <w:t xml:space="preserve">Relocation of areas showing shop frontages and urban streetscape from Figure 4 in concept plan into figure in precinct code </w:t>
      </w:r>
    </w:p>
    <w:p w:rsidR="00B441BD" w:rsidRDefault="00B441BD">
      <w:pPr>
        <w:rPr>
          <w:rFonts w:ascii="Calibri" w:hAnsi="Calibri"/>
          <w:sz w:val="22"/>
          <w:szCs w:val="22"/>
          <w:lang w:eastAsia="en-US"/>
        </w:rPr>
      </w:pPr>
      <w:r>
        <w:br w:type="page"/>
      </w:r>
    </w:p>
    <w:p w:rsidR="00CD534A" w:rsidRDefault="00CD534A" w:rsidP="00CD534A">
      <w:pPr>
        <w:pStyle w:val="TAsectionheading2"/>
        <w:ind w:left="576"/>
      </w:pPr>
      <w:bookmarkStart w:id="11" w:name="_Toc327263733"/>
      <w:bookmarkStart w:id="12" w:name="_Toc364933261"/>
      <w:bookmarkStart w:id="13" w:name="_Toc421097001"/>
      <w:bookmarkStart w:id="14" w:name="_Toc426449495"/>
      <w:r>
        <w:t>Public consultation</w:t>
      </w:r>
      <w:bookmarkEnd w:id="11"/>
      <w:bookmarkEnd w:id="12"/>
      <w:bookmarkEnd w:id="13"/>
      <w:bookmarkEnd w:id="14"/>
    </w:p>
    <w:p w:rsidR="00CD534A" w:rsidRDefault="00CD534A" w:rsidP="00CD534A">
      <w:bookmarkStart w:id="15" w:name="_Toc327263734"/>
      <w:bookmarkStart w:id="16" w:name="_Toc364933262"/>
      <w:r w:rsidRPr="005969E8">
        <w:t>Under section 88 of the Planning and Development Act 2007 (the Act) this type of technical amendment is subject to limited public consultation.  The public was notified through a newspaper notice.  At the conclusion of the limited consultation period, any representations were considered by the planning and land authority (the Authority) within the Environ</w:t>
      </w:r>
      <w:r>
        <w:t>ment and Planning</w:t>
      </w:r>
      <w:r w:rsidRPr="005969E8">
        <w:t xml:space="preserve"> Directorate. The Authority then determines a day when the technical amendment is to commence by way of a commencement notice.</w:t>
      </w:r>
    </w:p>
    <w:p w:rsidR="00CD534A" w:rsidRPr="005969E8" w:rsidRDefault="00CD534A" w:rsidP="00CD534A"/>
    <w:p w:rsidR="00CD534A" w:rsidRDefault="00CD534A" w:rsidP="00CD534A">
      <w:pPr>
        <w:pStyle w:val="TAsectionheading2"/>
        <w:ind w:left="576"/>
      </w:pPr>
      <w:bookmarkStart w:id="17" w:name="_Toc390767272"/>
      <w:bookmarkStart w:id="18" w:name="_Toc421097002"/>
      <w:bookmarkStart w:id="19" w:name="_Toc426449496"/>
      <w:r w:rsidRPr="006A3135">
        <w:t>National</w:t>
      </w:r>
      <w:r>
        <w:t xml:space="preserve"> Capital Authority</w:t>
      </w:r>
      <w:bookmarkEnd w:id="15"/>
      <w:bookmarkEnd w:id="16"/>
      <w:bookmarkEnd w:id="17"/>
      <w:bookmarkEnd w:id="18"/>
      <w:bookmarkEnd w:id="19"/>
    </w:p>
    <w:p w:rsidR="00CD534A" w:rsidRDefault="00CD534A" w:rsidP="00CD534A">
      <w:pPr>
        <w:pStyle w:val="TAbodytext"/>
      </w:pPr>
      <w:r>
        <w:t>The National Capital Authority has been advised of this technical amendment.</w:t>
      </w:r>
    </w:p>
    <w:p w:rsidR="00CD534A" w:rsidRDefault="00CD534A" w:rsidP="00CD534A">
      <w:pPr>
        <w:pStyle w:val="TAbodytext"/>
      </w:pPr>
    </w:p>
    <w:p w:rsidR="00CD534A" w:rsidRDefault="00CD534A" w:rsidP="00CD534A">
      <w:pPr>
        <w:pStyle w:val="TAsectionheading2"/>
        <w:ind w:left="576"/>
      </w:pPr>
      <w:bookmarkStart w:id="20" w:name="_Toc327263735"/>
      <w:bookmarkStart w:id="21" w:name="_Toc364933263"/>
      <w:bookmarkStart w:id="22" w:name="_Toc390767273"/>
      <w:bookmarkStart w:id="23" w:name="_Toc421097003"/>
      <w:bookmarkStart w:id="24" w:name="_Toc426449497"/>
      <w:r>
        <w:t>Process</w:t>
      </w:r>
      <w:bookmarkEnd w:id="20"/>
      <w:bookmarkEnd w:id="21"/>
      <w:bookmarkEnd w:id="22"/>
      <w:bookmarkEnd w:id="23"/>
      <w:bookmarkEnd w:id="24"/>
    </w:p>
    <w:p w:rsidR="00CD534A" w:rsidRDefault="00CD534A" w:rsidP="00CD534A">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Comments received from the public and the National Capital Authority were taken into account before the planning and land authority “made” the technical amendment under section 89 of the Act.  The planning and land authority must now notify the public of its decision. </w:t>
      </w:r>
    </w:p>
    <w:p w:rsidR="00CD534A" w:rsidRDefault="00CD534A" w:rsidP="00CD534A">
      <w:pPr>
        <w:pStyle w:val="TAbodytext"/>
        <w:rPr>
          <w:rFonts w:cs="Arial"/>
        </w:rPr>
      </w:pPr>
      <w:r>
        <w:rPr>
          <w:rFonts w:cs="Arial"/>
        </w:rPr>
        <w:t xml:space="preserve">Minor changes were made to the figures to be incorporated into the Wright and Coombs precinct codes in response to a submission on the validity of the inclusion of </w:t>
      </w:r>
      <w:r w:rsidR="001901F9">
        <w:rPr>
          <w:rFonts w:cs="Arial"/>
        </w:rPr>
        <w:t xml:space="preserve">main pedestrian areas and routes for certain sections. </w:t>
      </w:r>
    </w:p>
    <w:p w:rsidR="00CD534A" w:rsidRDefault="00CD534A" w:rsidP="00CD534A">
      <w:pPr>
        <w:pStyle w:val="TAbodytext"/>
        <w:rPr>
          <w:rFonts w:cs="Arial"/>
        </w:rPr>
      </w:pPr>
    </w:p>
    <w:p w:rsidR="00514C1A" w:rsidRPr="002E71A7" w:rsidRDefault="00514C1A" w:rsidP="00514C1A">
      <w:pPr>
        <w:pStyle w:val="TAsectionheading2"/>
        <w:tabs>
          <w:tab w:val="clear" w:pos="1440"/>
        </w:tabs>
        <w:spacing w:after="120"/>
        <w:ind w:left="576"/>
      </w:pPr>
      <w:bookmarkStart w:id="25" w:name="_Toc390767274"/>
      <w:bookmarkStart w:id="26" w:name="_Toc426449498"/>
      <w:r w:rsidRPr="002E71A7">
        <w:t>Types of technical amendments under the Act</w:t>
      </w:r>
      <w:bookmarkEnd w:id="25"/>
      <w:bookmarkEnd w:id="26"/>
    </w:p>
    <w:p w:rsidR="00514C1A" w:rsidRPr="002E71A7" w:rsidRDefault="00514C1A" w:rsidP="00514C1A">
      <w:pPr>
        <w:pStyle w:val="TAbodytext"/>
      </w:pPr>
      <w:r w:rsidRPr="002E71A7">
        <w:t>The following categories of technical amendments are provided under section 87 of the Act:</w:t>
      </w:r>
    </w:p>
    <w:p w:rsidR="00514C1A" w:rsidRPr="002E71A7" w:rsidRDefault="00514C1A" w:rsidP="00514C1A">
      <w:pPr>
        <w:pStyle w:val="NoSpacing"/>
        <w:spacing w:after="120"/>
        <w:rPr>
          <w:rFonts w:ascii="Arial" w:hAnsi="Arial" w:cs="Arial"/>
          <w:sz w:val="24"/>
          <w:szCs w:val="24"/>
        </w:rPr>
      </w:pPr>
      <w:r w:rsidRPr="002E71A7">
        <w:rPr>
          <w:rFonts w:ascii="Arial" w:hAnsi="Arial" w:cs="Arial"/>
          <w:sz w:val="24"/>
          <w:szCs w:val="24"/>
        </w:rPr>
        <w:t>(a)</w:t>
      </w:r>
      <w:r w:rsidRPr="002E71A7">
        <w:rPr>
          <w:rFonts w:ascii="Arial" w:hAnsi="Arial" w:cs="Arial"/>
          <w:sz w:val="24"/>
          <w:szCs w:val="24"/>
        </w:rPr>
        <w:tab/>
        <w:t xml:space="preserve">a variation (an </w:t>
      </w:r>
      <w:r w:rsidRPr="002E71A7">
        <w:rPr>
          <w:rFonts w:ascii="Arial" w:hAnsi="Arial" w:cs="Arial"/>
          <w:b/>
          <w:i/>
          <w:sz w:val="24"/>
          <w:szCs w:val="24"/>
        </w:rPr>
        <w:t>error variation)</w:t>
      </w:r>
      <w:r w:rsidRPr="002E71A7">
        <w:rPr>
          <w:rFonts w:ascii="Arial" w:hAnsi="Arial" w:cs="Arial"/>
          <w:sz w:val="24"/>
          <w:szCs w:val="24"/>
        </w:rPr>
        <w:t xml:space="preserve"> that – </w:t>
      </w:r>
    </w:p>
    <w:p w:rsidR="00514C1A" w:rsidRPr="002E71A7" w:rsidRDefault="00514C1A" w:rsidP="00BF0312">
      <w:pPr>
        <w:pStyle w:val="NoSpacing"/>
        <w:numPr>
          <w:ilvl w:val="0"/>
          <w:numId w:val="10"/>
        </w:numPr>
        <w:spacing w:after="120"/>
        <w:rPr>
          <w:rFonts w:ascii="Arial" w:hAnsi="Arial" w:cs="Arial"/>
          <w:sz w:val="24"/>
          <w:szCs w:val="24"/>
        </w:rPr>
      </w:pPr>
      <w:r w:rsidRPr="002E71A7">
        <w:rPr>
          <w:rFonts w:ascii="Arial" w:hAnsi="Arial" w:cs="Arial"/>
          <w:sz w:val="24"/>
          <w:szCs w:val="24"/>
        </w:rPr>
        <w:t>would not adversely affect anyone’s rights if approved; and</w:t>
      </w:r>
    </w:p>
    <w:p w:rsidR="00514C1A" w:rsidRPr="002E71A7" w:rsidRDefault="00514C1A" w:rsidP="00BF0312">
      <w:pPr>
        <w:pStyle w:val="NoSpacing"/>
        <w:numPr>
          <w:ilvl w:val="0"/>
          <w:numId w:val="10"/>
        </w:numPr>
        <w:spacing w:after="120"/>
        <w:rPr>
          <w:rFonts w:ascii="Arial" w:hAnsi="Arial" w:cs="Arial"/>
          <w:sz w:val="24"/>
          <w:szCs w:val="24"/>
        </w:rPr>
      </w:pPr>
      <w:r w:rsidRPr="002E71A7">
        <w:rPr>
          <w:rFonts w:ascii="Arial" w:hAnsi="Arial" w:cs="Arial"/>
          <w:sz w:val="24"/>
          <w:szCs w:val="24"/>
        </w:rPr>
        <w:t>has as its only object the correction of a formal error in the plan</w:t>
      </w:r>
    </w:p>
    <w:p w:rsidR="00514C1A" w:rsidRPr="002E71A7" w:rsidRDefault="00514C1A" w:rsidP="00514C1A">
      <w:pPr>
        <w:pStyle w:val="NoSpacing"/>
        <w:spacing w:before="120" w:after="120"/>
        <w:rPr>
          <w:rFonts w:ascii="Arial" w:hAnsi="Arial" w:cs="Arial"/>
          <w:sz w:val="24"/>
          <w:szCs w:val="24"/>
        </w:rPr>
      </w:pPr>
      <w:r w:rsidRPr="002E71A7">
        <w:rPr>
          <w:rFonts w:ascii="Arial" w:hAnsi="Arial" w:cs="Arial"/>
          <w:sz w:val="24"/>
          <w:szCs w:val="24"/>
        </w:rPr>
        <w:t>(b)</w:t>
      </w:r>
      <w:r w:rsidRPr="002E71A7">
        <w:rPr>
          <w:rFonts w:ascii="Arial" w:hAnsi="Arial" w:cs="Arial"/>
          <w:sz w:val="24"/>
          <w:szCs w:val="24"/>
        </w:rPr>
        <w:tab/>
        <w:t xml:space="preserve">a variation (a </w:t>
      </w:r>
      <w:r w:rsidRPr="002E71A7">
        <w:rPr>
          <w:rFonts w:ascii="Arial" w:hAnsi="Arial" w:cs="Arial"/>
          <w:b/>
          <w:i/>
          <w:sz w:val="24"/>
          <w:szCs w:val="24"/>
        </w:rPr>
        <w:t>code variation</w:t>
      </w:r>
      <w:r w:rsidRPr="002E71A7">
        <w:rPr>
          <w:rFonts w:ascii="Arial" w:hAnsi="Arial" w:cs="Arial"/>
          <w:sz w:val="24"/>
          <w:szCs w:val="24"/>
        </w:rPr>
        <w:t xml:space="preserve">) that – </w:t>
      </w:r>
    </w:p>
    <w:p w:rsidR="00514C1A" w:rsidRPr="002E71A7" w:rsidRDefault="00514C1A" w:rsidP="00BF0312">
      <w:pPr>
        <w:pStyle w:val="NoSpacing"/>
        <w:numPr>
          <w:ilvl w:val="0"/>
          <w:numId w:val="11"/>
        </w:numPr>
        <w:spacing w:before="120" w:after="120"/>
        <w:rPr>
          <w:rFonts w:ascii="Arial" w:hAnsi="Arial" w:cs="Arial"/>
          <w:sz w:val="24"/>
          <w:szCs w:val="24"/>
        </w:rPr>
      </w:pPr>
      <w:r w:rsidRPr="002E71A7">
        <w:rPr>
          <w:rFonts w:ascii="Arial" w:hAnsi="Arial" w:cs="Arial"/>
          <w:sz w:val="24"/>
          <w:szCs w:val="24"/>
        </w:rPr>
        <w:t>would only change a code; and</w:t>
      </w:r>
    </w:p>
    <w:p w:rsidR="00514C1A" w:rsidRPr="002E71A7" w:rsidRDefault="00514C1A" w:rsidP="00BF0312">
      <w:pPr>
        <w:pStyle w:val="NoSpacing"/>
        <w:numPr>
          <w:ilvl w:val="0"/>
          <w:numId w:val="11"/>
        </w:numPr>
        <w:spacing w:before="120" w:after="120"/>
        <w:rPr>
          <w:rFonts w:ascii="Arial" w:hAnsi="Arial" w:cs="Arial"/>
          <w:sz w:val="24"/>
          <w:szCs w:val="24"/>
        </w:rPr>
      </w:pPr>
      <w:r w:rsidRPr="002E71A7">
        <w:rPr>
          <w:rFonts w:ascii="Arial" w:hAnsi="Arial" w:cs="Arial"/>
          <w:sz w:val="24"/>
          <w:szCs w:val="24"/>
        </w:rPr>
        <w:t>is consistent with the policy purpose and policy framework of the code; and</w:t>
      </w:r>
    </w:p>
    <w:p w:rsidR="00514C1A" w:rsidRPr="002E71A7" w:rsidRDefault="00514C1A" w:rsidP="00BF0312">
      <w:pPr>
        <w:pStyle w:val="NoSpacing"/>
        <w:numPr>
          <w:ilvl w:val="0"/>
          <w:numId w:val="11"/>
        </w:numPr>
        <w:spacing w:before="120" w:after="120"/>
        <w:rPr>
          <w:rFonts w:ascii="Arial" w:hAnsi="Arial" w:cs="Arial"/>
          <w:sz w:val="24"/>
          <w:szCs w:val="24"/>
        </w:rPr>
      </w:pPr>
      <w:r w:rsidRPr="002E71A7">
        <w:rPr>
          <w:rFonts w:ascii="Arial" w:hAnsi="Arial" w:cs="Arial"/>
          <w:sz w:val="24"/>
          <w:szCs w:val="24"/>
        </w:rPr>
        <w:t>is not an error variation</w:t>
      </w:r>
    </w:p>
    <w:p w:rsidR="00514C1A" w:rsidRPr="002E71A7" w:rsidRDefault="00514C1A" w:rsidP="00514C1A">
      <w:pPr>
        <w:pStyle w:val="TAbodytext"/>
        <w:ind w:left="720" w:hanging="720"/>
      </w:pPr>
      <w:r w:rsidRPr="002E71A7">
        <w:t>(c)</w:t>
      </w:r>
      <w:r w:rsidRPr="002E71A7">
        <w:tab/>
        <w:t>a variation in relation to a future urban area under section 95 (Technical amendments – future urban areas);</w:t>
      </w:r>
    </w:p>
    <w:p w:rsidR="00514C1A" w:rsidRPr="002E71A7" w:rsidRDefault="00514C1A" w:rsidP="00514C1A">
      <w:pPr>
        <w:pStyle w:val="TAbodytext"/>
        <w:ind w:left="720" w:hanging="720"/>
      </w:pPr>
      <w:r w:rsidRPr="002E71A7">
        <w:t>(d)</w:t>
      </w:r>
      <w:r w:rsidRPr="002E71A7">
        <w:tab/>
        <w:t>a variation in relation to an estate development plan under section 96 (Effect of approval of estate development plan);</w:t>
      </w:r>
    </w:p>
    <w:p w:rsidR="00514C1A" w:rsidRPr="002E71A7" w:rsidRDefault="00514C1A" w:rsidP="00514C1A">
      <w:pPr>
        <w:pStyle w:val="TAbodytext"/>
        <w:ind w:left="720" w:hanging="720"/>
      </w:pPr>
      <w:r w:rsidRPr="002E71A7">
        <w:t>(e)</w:t>
      </w:r>
      <w:r w:rsidRPr="002E71A7">
        <w:tab/>
        <w:t>a variation to change the boundary of a zone or overlay under section 96A (Rezoning – boundary changes);</w:t>
      </w:r>
    </w:p>
    <w:p w:rsidR="00514C1A" w:rsidRPr="002E71A7" w:rsidRDefault="00514C1A" w:rsidP="00514C1A">
      <w:pPr>
        <w:pStyle w:val="TAbodytext"/>
        <w:ind w:left="720" w:hanging="720"/>
      </w:pPr>
      <w:r w:rsidRPr="002E71A7">
        <w:t>(f)</w:t>
      </w:r>
      <w:r w:rsidRPr="002E71A7">
        <w:tab/>
        <w:t>a variation required to bring the territory plan into line with the national capital plan;</w:t>
      </w:r>
    </w:p>
    <w:p w:rsidR="00514C1A" w:rsidRPr="002E71A7" w:rsidRDefault="00514C1A" w:rsidP="00514C1A">
      <w:pPr>
        <w:pStyle w:val="TAbodytext"/>
      </w:pPr>
      <w:r w:rsidRPr="002E71A7">
        <w:t>(g)</w:t>
      </w:r>
      <w:r w:rsidRPr="002E71A7">
        <w:tab/>
        <w:t>a variation to omit something that is obsolete or redundant in the territory plan;</w:t>
      </w:r>
    </w:p>
    <w:p w:rsidR="00514C1A" w:rsidRPr="002E71A7" w:rsidRDefault="00514C1A" w:rsidP="00514C1A">
      <w:pPr>
        <w:pStyle w:val="TAbodytext"/>
        <w:ind w:left="720" w:hanging="720"/>
      </w:pPr>
      <w:r w:rsidRPr="002E71A7">
        <w:t>(h)</w:t>
      </w:r>
      <w:r w:rsidRPr="002E71A7">
        <w:tab/>
        <w:t>a variation to clarify the language in the territory plan if it does not change the substance of the plan;</w:t>
      </w:r>
    </w:p>
    <w:p w:rsidR="00514C1A" w:rsidRPr="002E71A7" w:rsidRDefault="00514C1A" w:rsidP="00514C1A">
      <w:pPr>
        <w:pStyle w:val="TAbodytext"/>
        <w:ind w:left="720" w:hanging="720"/>
      </w:pPr>
      <w:r w:rsidRPr="002E71A7">
        <w:t>(i)</w:t>
      </w:r>
      <w:r w:rsidRPr="002E71A7">
        <w:tab/>
        <w:t xml:space="preserve">a variation to relocate a provision within the territory plan if the substance of the provision is not changed. </w:t>
      </w:r>
    </w:p>
    <w:p w:rsidR="00514C1A" w:rsidRPr="002E71A7" w:rsidRDefault="00514C1A" w:rsidP="00514C1A">
      <w:pPr>
        <w:pStyle w:val="TAbodytext"/>
      </w:pPr>
      <w:r w:rsidRPr="002E71A7">
        <w:t>Following each item in Part 2 Explanation of this technical amendment is a statement of compliance against the specific criteria for the relevant category of technical amendment.</w:t>
      </w:r>
    </w:p>
    <w:p w:rsidR="00514C1A" w:rsidRPr="002E71A7" w:rsidRDefault="00EC396D" w:rsidP="00514C1A">
      <w:pPr>
        <w:pStyle w:val="TAbodytext"/>
      </w:pPr>
      <w:r w:rsidRPr="002E71A7">
        <w:t>TA2015-06</w:t>
      </w:r>
      <w:r w:rsidR="00514C1A" w:rsidRPr="002E71A7">
        <w:t xml:space="preserve"> has been prepared in accordance with section</w:t>
      </w:r>
      <w:r w:rsidR="00E261FA" w:rsidRPr="002E71A7">
        <w:t>s</w:t>
      </w:r>
      <w:r w:rsidR="00A34AFD" w:rsidRPr="002E71A7">
        <w:t xml:space="preserve"> 87</w:t>
      </w:r>
      <w:r w:rsidR="00703901" w:rsidRPr="002E71A7">
        <w:t>(b), (</w:t>
      </w:r>
      <w:r w:rsidR="00621EF6" w:rsidRPr="002E71A7">
        <w:t>h</w:t>
      </w:r>
      <w:r w:rsidR="00703901" w:rsidRPr="002E71A7">
        <w:t>) and</w:t>
      </w:r>
      <w:r w:rsidR="00D058A0" w:rsidRPr="002E71A7">
        <w:t xml:space="preserve"> (</w:t>
      </w:r>
      <w:r w:rsidR="00621EF6" w:rsidRPr="002E71A7">
        <w:t>i</w:t>
      </w:r>
      <w:r w:rsidR="00703901" w:rsidRPr="002E71A7">
        <w:t xml:space="preserve">) </w:t>
      </w:r>
      <w:r w:rsidR="00514C1A" w:rsidRPr="002E71A7">
        <w:t>of the Act.</w:t>
      </w:r>
    </w:p>
    <w:p w:rsidR="00514C1A" w:rsidRPr="002E71A7" w:rsidRDefault="00514C1A" w:rsidP="00514C1A">
      <w:pPr>
        <w:pStyle w:val="TAbodytext"/>
        <w:rPr>
          <w:rFonts w:cs="Arial"/>
        </w:rPr>
      </w:pPr>
    </w:p>
    <w:p w:rsidR="009A3256" w:rsidRPr="002E71A7" w:rsidRDefault="009A3256">
      <w:r w:rsidRPr="002E71A7">
        <w:br w:type="page"/>
      </w:r>
    </w:p>
    <w:p w:rsidR="00262415" w:rsidRPr="002E71A7" w:rsidRDefault="00567EAA" w:rsidP="008055EE">
      <w:pPr>
        <w:pStyle w:val="TAsectionheading"/>
      </w:pPr>
      <w:bookmarkStart w:id="27" w:name="_Toc254851537"/>
      <w:bookmarkStart w:id="28" w:name="_Toc426449499"/>
      <w:r w:rsidRPr="002E71A7">
        <w:t>EXPLANAT</w:t>
      </w:r>
      <w:bookmarkEnd w:id="27"/>
      <w:r w:rsidR="009C4E95" w:rsidRPr="002E71A7">
        <w:t>ION</w:t>
      </w:r>
      <w:bookmarkEnd w:id="28"/>
    </w:p>
    <w:p w:rsidR="00242B96" w:rsidRPr="002E71A7" w:rsidRDefault="00242B96" w:rsidP="00242B96">
      <w:r w:rsidRPr="002E71A7">
        <w:t>This part of the technical amendment document explains the changes to be made to the Territory Plan, the reasons for the change, and a statement of compliance against the relevant section of the Act.</w:t>
      </w:r>
    </w:p>
    <w:p w:rsidR="006D5CFF" w:rsidRPr="002E71A7" w:rsidRDefault="006D5CFF" w:rsidP="006D5CFF">
      <w:pPr>
        <w:pStyle w:val="TAbody"/>
        <w:rPr>
          <w:b/>
          <w:bCs/>
          <w:lang w:val="en-AU"/>
        </w:rPr>
      </w:pPr>
    </w:p>
    <w:p w:rsidR="00AA2628" w:rsidRPr="002E71A7" w:rsidRDefault="00AA2628" w:rsidP="006D5CFF">
      <w:pPr>
        <w:pStyle w:val="TAbody"/>
        <w:rPr>
          <w:b/>
          <w:bCs/>
          <w:lang w:val="en-AU"/>
        </w:rPr>
      </w:pPr>
    </w:p>
    <w:p w:rsidR="001E1F6D" w:rsidRPr="002E71A7" w:rsidRDefault="00414D6E" w:rsidP="00A651C3">
      <w:pPr>
        <w:pStyle w:val="TAsectionheading2"/>
        <w:spacing w:after="360"/>
        <w:ind w:left="578" w:hanging="578"/>
        <w:rPr>
          <w:bCs/>
        </w:rPr>
      </w:pPr>
      <w:bookmarkStart w:id="29" w:name="_Toc426449500"/>
      <w:r w:rsidRPr="002E71A7">
        <w:rPr>
          <w:bCs/>
        </w:rPr>
        <w:t>Single dwelling housing development code</w:t>
      </w:r>
      <w:bookmarkEnd w:id="29"/>
    </w:p>
    <w:p w:rsidR="00E31D29" w:rsidRPr="002E71A7" w:rsidRDefault="000845D1" w:rsidP="00E31D29">
      <w:pPr>
        <w:pStyle w:val="TAsectionheading3"/>
        <w:spacing w:before="240"/>
        <w:rPr>
          <w:sz w:val="24"/>
          <w:szCs w:val="24"/>
        </w:rPr>
      </w:pPr>
      <w:bookmarkStart w:id="30" w:name="_Toc426449501"/>
      <w:r w:rsidRPr="002E71A7">
        <w:rPr>
          <w:sz w:val="24"/>
          <w:szCs w:val="24"/>
        </w:rPr>
        <w:t>Building envelope provisions - Rules R6, R8, R9</w:t>
      </w:r>
      <w:bookmarkEnd w:id="30"/>
    </w:p>
    <w:p w:rsidR="00E31D29" w:rsidRPr="002E71A7" w:rsidRDefault="005B73AA" w:rsidP="00077D66">
      <w:r w:rsidRPr="002E71A7">
        <w:t>The wording for the building envelope provisions was simplified for Rule R7 in a previous technical amendment to remove the reference</w:t>
      </w:r>
      <w:r w:rsidR="00747F36">
        <w:t xml:space="preserve"> to ‘infinite points etc’;</w:t>
      </w:r>
      <w:r w:rsidRPr="002E71A7">
        <w:t xml:space="preserve"> however this was not carried over to the other rules relating to building envelopes.  This technical amendment seeks to address this situation by amending rules R6, R8, and R9 to bring in line with the revised and simplified wording in rule R7.</w:t>
      </w:r>
    </w:p>
    <w:p w:rsidR="00A34AFD" w:rsidRPr="002E71A7" w:rsidRDefault="00A34AFD" w:rsidP="00077D66"/>
    <w:p w:rsidR="00A34AFD" w:rsidRPr="002E71A7" w:rsidRDefault="005B73AA" w:rsidP="00077D66">
      <w:pPr>
        <w:rPr>
          <w:i/>
        </w:rPr>
      </w:pPr>
      <w:r w:rsidRPr="002E71A7">
        <w:rPr>
          <w:i/>
        </w:rPr>
        <w:t xml:space="preserve">Existing provisions </w:t>
      </w:r>
    </w:p>
    <w:p w:rsidR="005B73AA" w:rsidRPr="002E71A7" w:rsidRDefault="005B73AA" w:rsidP="00077D66"/>
    <w:tbl>
      <w:tblPr>
        <w:tblStyle w:val="TableGrid"/>
        <w:tblW w:w="0" w:type="auto"/>
        <w:tblLook w:val="04A0" w:firstRow="1" w:lastRow="0" w:firstColumn="1" w:lastColumn="0" w:noHBand="0" w:noVBand="1"/>
      </w:tblPr>
      <w:tblGrid>
        <w:gridCol w:w="4594"/>
        <w:gridCol w:w="4595"/>
      </w:tblGrid>
      <w:tr w:rsidR="001F72AD" w:rsidRPr="002E71A7" w:rsidTr="00AF78F0">
        <w:tc>
          <w:tcPr>
            <w:tcW w:w="9189" w:type="dxa"/>
            <w:gridSpan w:val="2"/>
            <w:shd w:val="clear" w:color="auto" w:fill="D9D9D9" w:themeFill="background1" w:themeFillShade="D9"/>
          </w:tcPr>
          <w:p w:rsidR="001F72AD" w:rsidRPr="002E71A7" w:rsidRDefault="001F72AD" w:rsidP="00AF78F0">
            <w:pPr>
              <w:pStyle w:val="TAbodytext"/>
              <w:spacing w:before="60" w:after="60"/>
              <w:rPr>
                <w:b/>
                <w:iCs/>
              </w:rPr>
            </w:pPr>
            <w:r w:rsidRPr="002E71A7">
              <w:rPr>
                <w:b/>
                <w:color w:val="000000"/>
                <w:sz w:val="20"/>
              </w:rPr>
              <w:t>1.5   Building envelope - all large blocks, mid sized blocks approved after 5 July 2013 and integrated housing development parcels</w:t>
            </w:r>
          </w:p>
        </w:tc>
      </w:tr>
      <w:tr w:rsidR="001F72AD" w:rsidRPr="002E71A7" w:rsidTr="00AF78F0">
        <w:tc>
          <w:tcPr>
            <w:tcW w:w="4594" w:type="dxa"/>
          </w:tcPr>
          <w:p w:rsidR="001F72AD" w:rsidRPr="002E71A7" w:rsidRDefault="001F72AD" w:rsidP="00AF78F0">
            <w:pPr>
              <w:pStyle w:val="RuleList"/>
              <w:numPr>
                <w:ilvl w:val="0"/>
                <w:numId w:val="0"/>
              </w:numPr>
              <w:ind w:left="34"/>
              <w:rPr>
                <w:color w:val="000000"/>
              </w:rPr>
            </w:pPr>
            <w:r w:rsidRPr="002E71A7">
              <w:rPr>
                <w:color w:val="000000"/>
              </w:rPr>
              <w:t>R6</w:t>
            </w:r>
          </w:p>
          <w:p w:rsidR="001F72AD" w:rsidRPr="002E71A7" w:rsidRDefault="001F72AD" w:rsidP="001F72AD">
            <w:pPr>
              <w:pStyle w:val="RuleList"/>
              <w:numPr>
                <w:ilvl w:val="1"/>
                <w:numId w:val="7"/>
              </w:numPr>
              <w:tabs>
                <w:tab w:val="clear" w:pos="34"/>
                <w:tab w:val="num" w:pos="0"/>
              </w:tabs>
              <w:ind w:left="0"/>
              <w:rPr>
                <w:color w:val="000000"/>
              </w:rPr>
            </w:pPr>
            <w:r w:rsidRPr="002E71A7">
              <w:rPr>
                <w:color w:val="000000"/>
              </w:rPr>
              <w:t>This rule applies to all of the following:</w:t>
            </w:r>
          </w:p>
          <w:p w:rsidR="001F72AD" w:rsidRPr="002E71A7" w:rsidRDefault="001F72AD" w:rsidP="001F72AD">
            <w:pPr>
              <w:pStyle w:val="RuleList"/>
              <w:numPr>
                <w:ilvl w:val="2"/>
                <w:numId w:val="7"/>
              </w:numPr>
              <w:tabs>
                <w:tab w:val="clear" w:pos="596"/>
                <w:tab w:val="num" w:pos="454"/>
              </w:tabs>
              <w:ind w:left="454"/>
            </w:pPr>
            <w:r w:rsidRPr="002E71A7">
              <w:rPr>
                <w:i/>
              </w:rPr>
              <w:t xml:space="preserve">large blocks </w:t>
            </w:r>
            <w:r w:rsidRPr="002E71A7">
              <w:t xml:space="preserve"> </w:t>
            </w:r>
          </w:p>
          <w:p w:rsidR="001F72AD" w:rsidRPr="002E71A7" w:rsidRDefault="001F72AD" w:rsidP="001F72AD">
            <w:pPr>
              <w:pStyle w:val="RuleList"/>
              <w:numPr>
                <w:ilvl w:val="2"/>
                <w:numId w:val="7"/>
              </w:numPr>
              <w:tabs>
                <w:tab w:val="clear" w:pos="596"/>
                <w:tab w:val="num" w:pos="454"/>
              </w:tabs>
              <w:ind w:left="454"/>
            </w:pPr>
            <w:r w:rsidRPr="002E71A7">
              <w:rPr>
                <w:i/>
              </w:rPr>
              <w:t>mid sized blocks</w:t>
            </w:r>
            <w:r w:rsidRPr="002E71A7">
              <w:t xml:space="preserve"> approved under an estate development plan after 5 July 2013</w:t>
            </w:r>
          </w:p>
          <w:p w:rsidR="001F72AD" w:rsidRPr="002E71A7" w:rsidRDefault="001F72AD" w:rsidP="001F72AD">
            <w:pPr>
              <w:pStyle w:val="RuleList"/>
              <w:numPr>
                <w:ilvl w:val="2"/>
                <w:numId w:val="7"/>
              </w:numPr>
              <w:tabs>
                <w:tab w:val="clear" w:pos="596"/>
                <w:tab w:val="num" w:pos="454"/>
              </w:tabs>
              <w:ind w:left="454"/>
              <w:rPr>
                <w:color w:val="000000"/>
              </w:rPr>
            </w:pPr>
            <w:r w:rsidRPr="002E71A7">
              <w:rPr>
                <w:i/>
              </w:rPr>
              <w:t>integrated housing development parcels</w:t>
            </w:r>
          </w:p>
          <w:p w:rsidR="001F72AD" w:rsidRPr="002E71A7" w:rsidRDefault="001F72AD" w:rsidP="00AF78F0">
            <w:pPr>
              <w:pStyle w:val="RuleList"/>
              <w:numPr>
                <w:ilvl w:val="0"/>
                <w:numId w:val="0"/>
              </w:numPr>
              <w:rPr>
                <w:color w:val="000000"/>
              </w:rPr>
            </w:pPr>
            <w:r w:rsidRPr="002E71A7">
              <w:rPr>
                <w:color w:val="000000"/>
              </w:rPr>
              <w:t xml:space="preserve">but does not apply to that part of the building on a </w:t>
            </w:r>
            <w:r w:rsidRPr="002E71A7">
              <w:rPr>
                <w:i/>
                <w:color w:val="000000"/>
              </w:rPr>
              <w:t>single dwelling block</w:t>
            </w:r>
            <w:r w:rsidRPr="002E71A7">
              <w:rPr>
                <w:color w:val="000000"/>
              </w:rPr>
              <w:t xml:space="preserve"> that is required to be built to a boundary of the block by a precinct code applying to an </w:t>
            </w:r>
            <w:r w:rsidRPr="002E71A7">
              <w:rPr>
                <w:i/>
                <w:color w:val="000000"/>
              </w:rPr>
              <w:t>integrated housing development parcel</w:t>
            </w:r>
            <w:r w:rsidRPr="002E71A7">
              <w:rPr>
                <w:color w:val="000000"/>
              </w:rPr>
              <w:t xml:space="preserve"> of which the block is a part.</w:t>
            </w:r>
          </w:p>
          <w:p w:rsidR="001F72AD" w:rsidRPr="002E71A7" w:rsidRDefault="001F72AD" w:rsidP="001F72AD">
            <w:pPr>
              <w:pStyle w:val="RuleList"/>
              <w:numPr>
                <w:ilvl w:val="1"/>
                <w:numId w:val="7"/>
              </w:numPr>
              <w:tabs>
                <w:tab w:val="clear" w:pos="34"/>
                <w:tab w:val="num" w:pos="0"/>
              </w:tabs>
              <w:ind w:left="0"/>
              <w:rPr>
                <w:color w:val="000000"/>
              </w:rPr>
            </w:pPr>
            <w:r w:rsidRPr="002E71A7">
              <w:rPr>
                <w:color w:val="000000"/>
              </w:rPr>
              <w:t xml:space="preserve">Buildings are sited </w:t>
            </w:r>
            <w:r w:rsidRPr="002E71A7">
              <w:t>wholly</w:t>
            </w:r>
            <w:r w:rsidRPr="002E71A7">
              <w:rPr>
                <w:color w:val="000000"/>
              </w:rPr>
              <w:t xml:space="preserve"> within the </w:t>
            </w:r>
            <w:r w:rsidRPr="002E71A7">
              <w:t>building</w:t>
            </w:r>
            <w:r w:rsidRPr="002E71A7">
              <w:rPr>
                <w:color w:val="000000"/>
              </w:rPr>
              <w:t xml:space="preserve"> envelope formed by projecting planes over the subject </w:t>
            </w:r>
            <w:r w:rsidRPr="002E71A7">
              <w:rPr>
                <w:i/>
                <w:color w:val="000000"/>
              </w:rPr>
              <w:t>block</w:t>
            </w:r>
            <w:r w:rsidRPr="002E71A7">
              <w:rPr>
                <w:color w:val="000000"/>
              </w:rPr>
              <w:t xml:space="preserve"> comprising lines projected at 45</w:t>
            </w:r>
            <w:r w:rsidRPr="002E71A7">
              <w:rPr>
                <w:color w:val="000000"/>
                <w:vertAlign w:val="superscript"/>
              </w:rPr>
              <w:t>o</w:t>
            </w:r>
            <w:r w:rsidRPr="002E71A7">
              <w:rPr>
                <w:color w:val="000000"/>
              </w:rPr>
              <w:t xml:space="preserve"> to the horizontal from an infinite number of points on a line of infinite length 3.5m above each side and rear boundary, except as required by the next rule.</w:t>
            </w:r>
          </w:p>
          <w:p w:rsidR="001F72AD" w:rsidRPr="002E71A7" w:rsidRDefault="001F72AD" w:rsidP="001F72AD">
            <w:pPr>
              <w:pStyle w:val="RuleList"/>
              <w:numPr>
                <w:ilvl w:val="1"/>
                <w:numId w:val="7"/>
              </w:numPr>
              <w:tabs>
                <w:tab w:val="clear" w:pos="34"/>
                <w:tab w:val="num" w:pos="0"/>
              </w:tabs>
              <w:ind w:left="0"/>
              <w:rPr>
                <w:color w:val="000000"/>
              </w:rPr>
            </w:pPr>
            <w:r w:rsidRPr="002E71A7">
              <w:t>Refer to figure 1.</w:t>
            </w:r>
          </w:p>
        </w:tc>
        <w:tc>
          <w:tcPr>
            <w:tcW w:w="4595" w:type="dxa"/>
          </w:tcPr>
          <w:p w:rsidR="001F72AD" w:rsidRPr="002E71A7" w:rsidRDefault="001F72AD" w:rsidP="00AF78F0">
            <w:pPr>
              <w:pStyle w:val="CritList"/>
              <w:numPr>
                <w:ilvl w:val="0"/>
                <w:numId w:val="0"/>
              </w:numPr>
            </w:pPr>
            <w:r w:rsidRPr="002E71A7">
              <w:t>C6</w:t>
            </w:r>
          </w:p>
          <w:p w:rsidR="001F72AD" w:rsidRPr="002E71A7" w:rsidRDefault="001F72AD" w:rsidP="001F72AD">
            <w:pPr>
              <w:pStyle w:val="CritList"/>
              <w:numPr>
                <w:ilvl w:val="1"/>
                <w:numId w:val="14"/>
              </w:numPr>
            </w:pPr>
            <w:r w:rsidRPr="002E71A7">
              <w:t>Buildings achieve all of the following:</w:t>
            </w:r>
          </w:p>
          <w:p w:rsidR="001F72AD" w:rsidRPr="002E71A7" w:rsidRDefault="001F72AD" w:rsidP="001F72AD">
            <w:pPr>
              <w:pStyle w:val="CritList"/>
              <w:numPr>
                <w:ilvl w:val="2"/>
                <w:numId w:val="14"/>
              </w:numPr>
            </w:pPr>
            <w:r w:rsidRPr="002E71A7">
              <w:t xml:space="preserve">consistency with the </w:t>
            </w:r>
            <w:r w:rsidRPr="002E71A7">
              <w:rPr>
                <w:i/>
              </w:rPr>
              <w:t>desired character</w:t>
            </w:r>
          </w:p>
          <w:p w:rsidR="001F72AD" w:rsidRPr="002E71A7" w:rsidRDefault="001F72AD" w:rsidP="001F72AD">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p w:rsidR="001F72AD" w:rsidRPr="002E71A7" w:rsidRDefault="001F72AD" w:rsidP="00AF78F0">
            <w:pPr>
              <w:pStyle w:val="CritList"/>
              <w:numPr>
                <w:ilvl w:val="0"/>
                <w:numId w:val="0"/>
              </w:numPr>
            </w:pPr>
          </w:p>
        </w:tc>
      </w:tr>
    </w:tbl>
    <w:p w:rsidR="00794FDC" w:rsidRDefault="00794FDC" w:rsidP="00077D66"/>
    <w:p w:rsidR="00794FDC" w:rsidRDefault="00794FDC">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5B73AA" w:rsidRPr="002E71A7" w:rsidTr="00AF78F0">
        <w:trPr>
          <w:cantSplit/>
        </w:trPr>
        <w:tc>
          <w:tcPr>
            <w:tcW w:w="5000" w:type="pct"/>
            <w:gridSpan w:val="2"/>
            <w:shd w:val="clear" w:color="auto" w:fill="E0E0E0"/>
          </w:tcPr>
          <w:p w:rsidR="005B73AA" w:rsidRPr="002E71A7" w:rsidRDefault="005B73AA" w:rsidP="00AF78F0">
            <w:pPr>
              <w:pStyle w:val="CodeItem"/>
              <w:numPr>
                <w:ilvl w:val="0"/>
                <w:numId w:val="0"/>
              </w:numPr>
              <w:rPr>
                <w:color w:val="000000"/>
              </w:rPr>
            </w:pPr>
            <w:r w:rsidRPr="002E71A7">
              <w:rPr>
                <w:bCs w:val="0"/>
                <w:color w:val="000000"/>
              </w:rPr>
              <w:t>1.7   Building</w:t>
            </w:r>
            <w:r w:rsidRPr="002E71A7">
              <w:rPr>
                <w:color w:val="000000"/>
              </w:rPr>
              <w:t xml:space="preserve"> envelope – mid sized blocks approved before 5 July 2013 </w:t>
            </w:r>
          </w:p>
        </w:tc>
      </w:tr>
      <w:tr w:rsidR="005B73AA" w:rsidRPr="002E71A7" w:rsidTr="001F72AD">
        <w:tc>
          <w:tcPr>
            <w:tcW w:w="2538" w:type="pct"/>
          </w:tcPr>
          <w:p w:rsidR="005B73AA" w:rsidRPr="002E71A7" w:rsidRDefault="005B73AA" w:rsidP="005B73AA">
            <w:pPr>
              <w:pStyle w:val="TAbodytext"/>
              <w:numPr>
                <w:ilvl w:val="1"/>
                <w:numId w:val="7"/>
              </w:numPr>
              <w:rPr>
                <w:sz w:val="20"/>
                <w:szCs w:val="20"/>
              </w:rPr>
            </w:pPr>
            <w:r w:rsidRPr="002E71A7">
              <w:rPr>
                <w:sz w:val="20"/>
                <w:szCs w:val="20"/>
              </w:rPr>
              <w:t>R8</w:t>
            </w:r>
          </w:p>
          <w:p w:rsidR="005B73AA" w:rsidRPr="002E71A7" w:rsidRDefault="005B73AA" w:rsidP="005B73AA">
            <w:pPr>
              <w:pStyle w:val="TAbodytext"/>
              <w:numPr>
                <w:ilvl w:val="1"/>
                <w:numId w:val="7"/>
              </w:numPr>
              <w:rPr>
                <w:sz w:val="20"/>
                <w:szCs w:val="20"/>
              </w:rPr>
            </w:pPr>
            <w:r w:rsidRPr="002E71A7">
              <w:rPr>
                <w:sz w:val="20"/>
                <w:szCs w:val="20"/>
              </w:rPr>
              <w:t xml:space="preserve">This rule applies to </w:t>
            </w:r>
            <w:r w:rsidRPr="002E71A7">
              <w:rPr>
                <w:i/>
                <w:sz w:val="20"/>
                <w:szCs w:val="20"/>
              </w:rPr>
              <w:t>mid sized blocks</w:t>
            </w:r>
            <w:r w:rsidRPr="002E71A7">
              <w:rPr>
                <w:sz w:val="20"/>
                <w:szCs w:val="20"/>
              </w:rPr>
              <w:t xml:space="preserve"> with one of the following characteristics:</w:t>
            </w:r>
          </w:p>
          <w:p w:rsidR="005B73AA" w:rsidRPr="002E71A7" w:rsidRDefault="005B73AA" w:rsidP="001F72AD">
            <w:pPr>
              <w:pStyle w:val="TAbodytext"/>
              <w:numPr>
                <w:ilvl w:val="3"/>
                <w:numId w:val="7"/>
              </w:numPr>
              <w:tabs>
                <w:tab w:val="clear" w:pos="720"/>
                <w:tab w:val="clear" w:pos="941"/>
              </w:tabs>
              <w:rPr>
                <w:sz w:val="20"/>
                <w:szCs w:val="20"/>
              </w:rPr>
            </w:pPr>
            <w:r w:rsidRPr="002E71A7">
              <w:rPr>
                <w:sz w:val="20"/>
                <w:szCs w:val="20"/>
              </w:rPr>
              <w:t xml:space="preserve">approved under an </w:t>
            </w:r>
            <w:r w:rsidRPr="002E71A7">
              <w:rPr>
                <w:i/>
                <w:sz w:val="20"/>
                <w:szCs w:val="20"/>
              </w:rPr>
              <w:t>estate development plan</w:t>
            </w:r>
            <w:r w:rsidRPr="002E71A7">
              <w:rPr>
                <w:sz w:val="20"/>
                <w:szCs w:val="20"/>
              </w:rPr>
              <w:t xml:space="preserve"> before 5 July 2013</w:t>
            </w:r>
          </w:p>
          <w:p w:rsidR="005B73AA" w:rsidRPr="002E71A7" w:rsidRDefault="005B73AA" w:rsidP="001F72AD">
            <w:pPr>
              <w:pStyle w:val="TAbodytext"/>
              <w:numPr>
                <w:ilvl w:val="3"/>
                <w:numId w:val="7"/>
              </w:numPr>
              <w:tabs>
                <w:tab w:val="clear" w:pos="720"/>
                <w:tab w:val="clear" w:pos="941"/>
              </w:tabs>
              <w:rPr>
                <w:sz w:val="20"/>
                <w:szCs w:val="20"/>
              </w:rPr>
            </w:pPr>
            <w:r w:rsidRPr="002E71A7">
              <w:rPr>
                <w:sz w:val="20"/>
                <w:szCs w:val="20"/>
              </w:rPr>
              <w:t xml:space="preserve">for which a </w:t>
            </w:r>
            <w:r w:rsidRPr="002E71A7">
              <w:rPr>
                <w:i/>
                <w:sz w:val="20"/>
                <w:szCs w:val="20"/>
              </w:rPr>
              <w:t>lease</w:t>
            </w:r>
            <w:r w:rsidRPr="002E71A7">
              <w:rPr>
                <w:sz w:val="20"/>
                <w:szCs w:val="20"/>
              </w:rPr>
              <w:t xml:space="preserve"> was granted before 5 July 2013</w:t>
            </w:r>
          </w:p>
          <w:p w:rsidR="005B73AA" w:rsidRPr="002E71A7" w:rsidRDefault="005B73AA" w:rsidP="00AF78F0">
            <w:pPr>
              <w:pStyle w:val="TAbodytext"/>
              <w:rPr>
                <w:sz w:val="20"/>
                <w:szCs w:val="20"/>
              </w:rPr>
            </w:pPr>
            <w:r w:rsidRPr="002E71A7">
              <w:rPr>
                <w:sz w:val="20"/>
                <w:szCs w:val="20"/>
              </w:rPr>
              <w:t xml:space="preserve">but does not apply to that part of the building on a </w:t>
            </w:r>
            <w:r w:rsidRPr="002E71A7">
              <w:rPr>
                <w:i/>
                <w:sz w:val="20"/>
                <w:szCs w:val="20"/>
              </w:rPr>
              <w:t>single dwelling block</w:t>
            </w:r>
            <w:r w:rsidRPr="002E71A7">
              <w:rPr>
                <w:sz w:val="20"/>
                <w:szCs w:val="20"/>
              </w:rPr>
              <w:t xml:space="preserve"> that is required by a precinct code to be built to a boundary of the block.</w:t>
            </w:r>
          </w:p>
          <w:p w:rsidR="005B73AA" w:rsidRPr="002E71A7" w:rsidRDefault="005B73AA" w:rsidP="005B73AA">
            <w:pPr>
              <w:pStyle w:val="TAbodytext"/>
              <w:numPr>
                <w:ilvl w:val="1"/>
                <w:numId w:val="7"/>
              </w:numPr>
              <w:rPr>
                <w:sz w:val="20"/>
                <w:szCs w:val="20"/>
              </w:rPr>
            </w:pPr>
            <w:r w:rsidRPr="002E71A7">
              <w:rPr>
                <w:i/>
                <w:sz w:val="20"/>
                <w:szCs w:val="20"/>
              </w:rPr>
              <w:t>Buildings</w:t>
            </w:r>
            <w:r w:rsidRPr="002E71A7">
              <w:rPr>
                <w:sz w:val="20"/>
                <w:szCs w:val="20"/>
              </w:rPr>
              <w:t xml:space="preserve"> are sited wholly within the </w:t>
            </w:r>
            <w:r w:rsidRPr="002E71A7">
              <w:rPr>
                <w:i/>
                <w:sz w:val="20"/>
                <w:szCs w:val="20"/>
              </w:rPr>
              <w:t>building</w:t>
            </w:r>
            <w:r w:rsidRPr="002E71A7">
              <w:rPr>
                <w:sz w:val="20"/>
                <w:szCs w:val="20"/>
              </w:rPr>
              <w:t xml:space="preserve"> envelope formed by projecting planes over the subject </w:t>
            </w:r>
            <w:r w:rsidRPr="002E71A7">
              <w:rPr>
                <w:i/>
                <w:sz w:val="20"/>
                <w:szCs w:val="20"/>
              </w:rPr>
              <w:t>block</w:t>
            </w:r>
            <w:r w:rsidRPr="002E71A7">
              <w:rPr>
                <w:sz w:val="20"/>
                <w:szCs w:val="20"/>
              </w:rPr>
              <w:t xml:space="preserve"> comprising:</w:t>
            </w:r>
          </w:p>
          <w:p w:rsidR="005B73AA" w:rsidRPr="002E71A7" w:rsidRDefault="005B73AA" w:rsidP="005B73AA">
            <w:pPr>
              <w:pStyle w:val="TAbodytext"/>
              <w:numPr>
                <w:ilvl w:val="2"/>
                <w:numId w:val="7"/>
              </w:numPr>
              <w:rPr>
                <w:sz w:val="20"/>
                <w:szCs w:val="20"/>
              </w:rPr>
            </w:pPr>
            <w:r w:rsidRPr="002E71A7">
              <w:rPr>
                <w:sz w:val="20"/>
                <w:szCs w:val="20"/>
              </w:rPr>
              <w:t xml:space="preserve">within the </w:t>
            </w:r>
            <w:r w:rsidRPr="002E71A7">
              <w:rPr>
                <w:i/>
                <w:sz w:val="20"/>
                <w:szCs w:val="20"/>
              </w:rPr>
              <w:t>primary building zone -</w:t>
            </w:r>
          </w:p>
          <w:p w:rsidR="005B73AA" w:rsidRPr="002E71A7" w:rsidRDefault="005B73AA" w:rsidP="005B73AA">
            <w:pPr>
              <w:pStyle w:val="TAbodytext"/>
              <w:numPr>
                <w:ilvl w:val="3"/>
                <w:numId w:val="7"/>
              </w:numPr>
              <w:tabs>
                <w:tab w:val="clear" w:pos="720"/>
                <w:tab w:val="clear" w:pos="941"/>
              </w:tabs>
              <w:rPr>
                <w:sz w:val="20"/>
                <w:szCs w:val="20"/>
              </w:rPr>
            </w:pPr>
            <w:r w:rsidRPr="002E71A7">
              <w:rPr>
                <w:sz w:val="20"/>
                <w:szCs w:val="20"/>
              </w:rPr>
              <w:t>lines projected at 45</w:t>
            </w:r>
            <w:r w:rsidRPr="002E71A7">
              <w:rPr>
                <w:sz w:val="20"/>
                <w:szCs w:val="20"/>
                <w:vertAlign w:val="superscript"/>
              </w:rPr>
              <w:t>o</w:t>
            </w:r>
            <w:r w:rsidRPr="002E71A7">
              <w:rPr>
                <w:sz w:val="20"/>
                <w:szCs w:val="20"/>
              </w:rPr>
              <w:t xml:space="preserve"> to the horizontal from an infinite number of points on a line of infinite length 4.5m above each side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5B73AA" w:rsidRPr="002E71A7" w:rsidRDefault="005B73AA" w:rsidP="005B73AA">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 adjoining </w:t>
            </w:r>
            <w:r w:rsidRPr="002E71A7">
              <w:rPr>
                <w:i/>
                <w:sz w:val="20"/>
                <w:szCs w:val="20"/>
              </w:rPr>
              <w:t>residential blocks</w:t>
            </w:r>
            <w:r w:rsidRPr="002E71A7">
              <w:rPr>
                <w:sz w:val="20"/>
                <w:szCs w:val="20"/>
              </w:rPr>
              <w:t>, lines projected at 45</w:t>
            </w:r>
            <w:r w:rsidRPr="002E71A7">
              <w:rPr>
                <w:sz w:val="20"/>
                <w:szCs w:val="20"/>
                <w:vertAlign w:val="superscript"/>
              </w:rPr>
              <w:t>o</w:t>
            </w:r>
            <w:r w:rsidRPr="002E71A7">
              <w:rPr>
                <w:sz w:val="20"/>
                <w:szCs w:val="20"/>
              </w:rPr>
              <w:t xml:space="preserve"> to the horizontal from an infinite number of points on a line of infinite length 2m above these boundaries.</w:t>
            </w:r>
          </w:p>
          <w:p w:rsidR="005B73AA" w:rsidRPr="002E71A7" w:rsidRDefault="005B73AA" w:rsidP="005B73AA">
            <w:pPr>
              <w:pStyle w:val="TAbodytext"/>
              <w:numPr>
                <w:ilvl w:val="3"/>
                <w:numId w:val="7"/>
              </w:numPr>
              <w:tabs>
                <w:tab w:val="clear" w:pos="720"/>
                <w:tab w:val="clear" w:pos="941"/>
              </w:tabs>
              <w:rPr>
                <w:sz w:val="20"/>
                <w:szCs w:val="20"/>
              </w:rPr>
            </w:pPr>
            <w:r w:rsidRPr="002E71A7">
              <w:rPr>
                <w:sz w:val="20"/>
                <w:szCs w:val="20"/>
              </w:rPr>
              <w:t xml:space="preserve">despite item ii), where a wall is located on a </w:t>
            </w:r>
            <w:r w:rsidRPr="002E71A7">
              <w:rPr>
                <w:i/>
                <w:sz w:val="20"/>
                <w:szCs w:val="20"/>
              </w:rPr>
              <w:t>north facing boundary</w:t>
            </w:r>
            <w:r w:rsidRPr="002E71A7">
              <w:rPr>
                <w:sz w:val="20"/>
                <w:szCs w:val="20"/>
              </w:rPr>
              <w:t xml:space="preserve"> of an adjoining residential block, lines projected at 30</w:t>
            </w:r>
            <w:r w:rsidRPr="002E71A7">
              <w:rPr>
                <w:sz w:val="20"/>
                <w:szCs w:val="20"/>
                <w:vertAlign w:val="superscript"/>
              </w:rPr>
              <w:t>o</w:t>
            </w:r>
            <w:r w:rsidRPr="002E71A7">
              <w:rPr>
                <w:sz w:val="20"/>
                <w:szCs w:val="20"/>
              </w:rPr>
              <w:t xml:space="preserve"> to the horizontal from an infinite number of points on a line of infinite length 3m above these boundaries.</w:t>
            </w:r>
          </w:p>
          <w:p w:rsidR="005B73AA" w:rsidRPr="002E71A7" w:rsidRDefault="005B73AA" w:rsidP="005B73AA">
            <w:pPr>
              <w:pStyle w:val="TAbodytext"/>
              <w:numPr>
                <w:ilvl w:val="2"/>
                <w:numId w:val="7"/>
              </w:numPr>
              <w:rPr>
                <w:sz w:val="20"/>
                <w:szCs w:val="20"/>
              </w:rPr>
            </w:pPr>
            <w:r w:rsidRPr="002E71A7">
              <w:rPr>
                <w:sz w:val="20"/>
                <w:szCs w:val="20"/>
              </w:rPr>
              <w:t xml:space="preserve">within the </w:t>
            </w:r>
            <w:r w:rsidRPr="002E71A7">
              <w:rPr>
                <w:i/>
                <w:sz w:val="20"/>
                <w:szCs w:val="20"/>
              </w:rPr>
              <w:t>rear zone -</w:t>
            </w:r>
          </w:p>
          <w:p w:rsidR="005B73AA" w:rsidRPr="002E71A7" w:rsidRDefault="005B73AA" w:rsidP="005B73AA">
            <w:pPr>
              <w:pStyle w:val="TAbodytext"/>
              <w:numPr>
                <w:ilvl w:val="3"/>
                <w:numId w:val="7"/>
              </w:numPr>
              <w:tabs>
                <w:tab w:val="clear" w:pos="720"/>
                <w:tab w:val="clear" w:pos="941"/>
              </w:tabs>
              <w:rPr>
                <w:sz w:val="20"/>
                <w:szCs w:val="20"/>
              </w:rPr>
            </w:pPr>
            <w:r w:rsidRPr="002E71A7">
              <w:rPr>
                <w:sz w:val="20"/>
                <w:szCs w:val="20"/>
              </w:rPr>
              <w:t>lines projected at 30</w:t>
            </w:r>
            <w:r w:rsidRPr="002E71A7">
              <w:rPr>
                <w:sz w:val="20"/>
                <w:szCs w:val="20"/>
                <w:vertAlign w:val="superscript"/>
              </w:rPr>
              <w:t>o</w:t>
            </w:r>
            <w:r w:rsidRPr="002E71A7">
              <w:rPr>
                <w:sz w:val="20"/>
                <w:szCs w:val="20"/>
              </w:rPr>
              <w:t xml:space="preserve"> to the horizontal from an infinite number of points on a line of infinite length 3.5m above each side and rear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5B73AA" w:rsidRPr="002E71A7" w:rsidRDefault="005B73AA" w:rsidP="001F72AD">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w:t>
            </w:r>
            <w:r w:rsidRPr="002E71A7">
              <w:rPr>
                <w:i/>
                <w:sz w:val="20"/>
                <w:szCs w:val="20"/>
              </w:rPr>
              <w:t xml:space="preserve"> adjoining residential blocks</w:t>
            </w:r>
            <w:r w:rsidRPr="002E71A7">
              <w:rPr>
                <w:sz w:val="20"/>
                <w:szCs w:val="20"/>
              </w:rPr>
              <w:t>, lines projected at 30</w:t>
            </w:r>
            <w:r w:rsidRPr="002E71A7">
              <w:rPr>
                <w:sz w:val="20"/>
                <w:szCs w:val="20"/>
                <w:vertAlign w:val="superscript"/>
              </w:rPr>
              <w:t>o</w:t>
            </w:r>
            <w:r w:rsidRPr="002E71A7">
              <w:rPr>
                <w:sz w:val="20"/>
                <w:szCs w:val="20"/>
              </w:rPr>
              <w:t xml:space="preserve"> to the horizontal from an infinite number of points on a line of infinite length 2m above these boundaries.</w:t>
            </w:r>
          </w:p>
          <w:p w:rsidR="005B73AA" w:rsidRPr="002E71A7" w:rsidRDefault="005B73AA" w:rsidP="005B73AA">
            <w:pPr>
              <w:pStyle w:val="TAbodytext"/>
              <w:numPr>
                <w:ilvl w:val="1"/>
                <w:numId w:val="7"/>
              </w:numPr>
              <w:rPr>
                <w:sz w:val="20"/>
                <w:szCs w:val="20"/>
              </w:rPr>
            </w:pPr>
            <w:r w:rsidRPr="002E71A7">
              <w:rPr>
                <w:sz w:val="20"/>
                <w:szCs w:val="20"/>
              </w:rPr>
              <w:t>Refer Figure 2.</w:t>
            </w:r>
          </w:p>
          <w:p w:rsidR="005B73AA" w:rsidRPr="00794FDC" w:rsidRDefault="005B73AA" w:rsidP="00794FDC">
            <w:pPr>
              <w:autoSpaceDE w:val="0"/>
              <w:autoSpaceDN w:val="0"/>
              <w:adjustRightInd w:val="0"/>
            </w:pPr>
            <w:r w:rsidRPr="002E71A7">
              <w:rPr>
                <w:sz w:val="20"/>
                <w:szCs w:val="20"/>
                <w:lang w:val="en-GB"/>
              </w:rPr>
              <w:t xml:space="preserve">Note: </w:t>
            </w:r>
            <w:r w:rsidRPr="002E71A7">
              <w:rPr>
                <w:i/>
                <w:sz w:val="20"/>
                <w:szCs w:val="20"/>
                <w:lang w:val="en-GB"/>
              </w:rPr>
              <w:t>North facing boundary</w:t>
            </w:r>
            <w:r w:rsidRPr="002E71A7">
              <w:rPr>
                <w:sz w:val="20"/>
                <w:szCs w:val="20"/>
                <w:lang w:val="en-GB"/>
              </w:rPr>
              <w:t xml:space="preserve"> means </w:t>
            </w:r>
            <w:r w:rsidRPr="002E71A7">
              <w:rPr>
                <w:rFonts w:cs="Arial"/>
                <w:sz w:val="20"/>
                <w:szCs w:val="20"/>
              </w:rPr>
              <w:t>a boundary of a block where a line drawn perpendicular to the boundary outwards is orientated between north 20 degrees west and north 30 degrees east.</w:t>
            </w:r>
          </w:p>
        </w:tc>
        <w:tc>
          <w:tcPr>
            <w:tcW w:w="2462" w:type="pct"/>
          </w:tcPr>
          <w:p w:rsidR="005B73AA" w:rsidRPr="002E71A7" w:rsidRDefault="005B73AA" w:rsidP="005B73AA">
            <w:pPr>
              <w:pStyle w:val="TAbodytext"/>
              <w:numPr>
                <w:ilvl w:val="1"/>
                <w:numId w:val="14"/>
              </w:numPr>
              <w:rPr>
                <w:sz w:val="20"/>
                <w:szCs w:val="20"/>
              </w:rPr>
            </w:pPr>
            <w:r w:rsidRPr="002E71A7">
              <w:rPr>
                <w:sz w:val="20"/>
                <w:szCs w:val="20"/>
              </w:rPr>
              <w:t>C8</w:t>
            </w:r>
          </w:p>
          <w:p w:rsidR="005B73AA" w:rsidRPr="002E71A7" w:rsidRDefault="005B73AA" w:rsidP="005B73AA">
            <w:pPr>
              <w:pStyle w:val="TAbodytext"/>
              <w:numPr>
                <w:ilvl w:val="1"/>
                <w:numId w:val="14"/>
              </w:numPr>
              <w:rPr>
                <w:sz w:val="20"/>
                <w:szCs w:val="20"/>
              </w:rPr>
            </w:pPr>
            <w:r w:rsidRPr="002E71A7">
              <w:rPr>
                <w:sz w:val="20"/>
                <w:szCs w:val="20"/>
              </w:rPr>
              <w:t>Buildings achieve all of the following:</w:t>
            </w:r>
          </w:p>
          <w:p w:rsidR="005B73AA" w:rsidRPr="002E71A7" w:rsidRDefault="005B73AA" w:rsidP="005B73AA">
            <w:pPr>
              <w:pStyle w:val="TAbodytext"/>
              <w:numPr>
                <w:ilvl w:val="2"/>
                <w:numId w:val="14"/>
              </w:numPr>
              <w:rPr>
                <w:sz w:val="20"/>
                <w:szCs w:val="20"/>
              </w:rPr>
            </w:pPr>
            <w:r w:rsidRPr="002E71A7">
              <w:rPr>
                <w:sz w:val="20"/>
                <w:szCs w:val="20"/>
              </w:rPr>
              <w:t xml:space="preserve">consistency with the </w:t>
            </w:r>
            <w:r w:rsidRPr="002E71A7">
              <w:rPr>
                <w:i/>
                <w:sz w:val="20"/>
                <w:szCs w:val="20"/>
              </w:rPr>
              <w:t>desired character</w:t>
            </w:r>
          </w:p>
          <w:p w:rsidR="005B73AA" w:rsidRPr="002E71A7" w:rsidRDefault="005B73AA" w:rsidP="005B73AA">
            <w:pPr>
              <w:pStyle w:val="TAbodytext"/>
              <w:numPr>
                <w:ilvl w:val="2"/>
                <w:numId w:val="14"/>
              </w:numPr>
              <w:rPr>
                <w:sz w:val="20"/>
                <w:szCs w:val="20"/>
              </w:rPr>
            </w:pPr>
            <w:r w:rsidRPr="002E71A7">
              <w:rPr>
                <w:sz w:val="20"/>
                <w:szCs w:val="20"/>
              </w:rPr>
              <w:t xml:space="preserve">reasonable levels of privacy for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p w:rsidR="005B73AA" w:rsidRPr="002E71A7" w:rsidRDefault="005B73AA" w:rsidP="005B73AA">
            <w:pPr>
              <w:pStyle w:val="TAbodytext"/>
              <w:numPr>
                <w:ilvl w:val="2"/>
                <w:numId w:val="14"/>
              </w:numPr>
              <w:rPr>
                <w:sz w:val="20"/>
                <w:szCs w:val="20"/>
              </w:rPr>
            </w:pPr>
            <w:r w:rsidRPr="002E71A7">
              <w:rPr>
                <w:sz w:val="20"/>
                <w:szCs w:val="20"/>
              </w:rPr>
              <w:t xml:space="preserve">reasonable solar access to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tc>
      </w:tr>
      <w:tr w:rsidR="001F72AD" w:rsidRPr="002E71A7" w:rsidTr="00AF78F0">
        <w:tc>
          <w:tcPr>
            <w:tcW w:w="2538" w:type="pct"/>
          </w:tcPr>
          <w:p w:rsidR="001F72AD" w:rsidRPr="002E71A7" w:rsidRDefault="001F72AD" w:rsidP="00AF78F0">
            <w:pPr>
              <w:pStyle w:val="RuleList"/>
              <w:numPr>
                <w:ilvl w:val="0"/>
                <w:numId w:val="0"/>
              </w:numPr>
              <w:rPr>
                <w:color w:val="000000"/>
              </w:rPr>
            </w:pPr>
            <w:r w:rsidRPr="002E71A7">
              <w:rPr>
                <w:color w:val="000000"/>
              </w:rPr>
              <w:t>R9</w:t>
            </w:r>
          </w:p>
          <w:p w:rsidR="001F72AD" w:rsidRPr="002E71A7" w:rsidRDefault="001F72AD" w:rsidP="001F72AD">
            <w:pPr>
              <w:pStyle w:val="RuleList"/>
              <w:numPr>
                <w:ilvl w:val="1"/>
                <w:numId w:val="7"/>
              </w:numPr>
              <w:tabs>
                <w:tab w:val="clear" w:pos="34"/>
                <w:tab w:val="num" w:pos="0"/>
              </w:tabs>
              <w:ind w:left="0"/>
              <w:rPr>
                <w:color w:val="000000"/>
              </w:rPr>
            </w:pPr>
            <w:r w:rsidRPr="002E71A7">
              <w:rPr>
                <w:color w:val="000000"/>
              </w:rPr>
              <w:t xml:space="preserve">This rule applies to </w:t>
            </w:r>
            <w:r w:rsidRPr="002E71A7">
              <w:rPr>
                <w:i/>
                <w:color w:val="000000"/>
              </w:rPr>
              <w:t>mid-sized blocks</w:t>
            </w:r>
            <w:r w:rsidRPr="002E71A7">
              <w:rPr>
                <w:color w:val="000000"/>
              </w:rPr>
              <w:t xml:space="preserve"> and </w:t>
            </w:r>
            <w:r w:rsidRPr="002E71A7">
              <w:rPr>
                <w:i/>
                <w:color w:val="000000"/>
              </w:rPr>
              <w:t>compact blocks</w:t>
            </w:r>
            <w:r w:rsidRPr="002E71A7">
              <w:rPr>
                <w:color w:val="000000"/>
              </w:rPr>
              <w:t xml:space="preserve"> with one of the following characteristics:</w:t>
            </w:r>
          </w:p>
          <w:p w:rsidR="001F72AD" w:rsidRPr="002E71A7" w:rsidRDefault="001F72AD" w:rsidP="001F72AD">
            <w:pPr>
              <w:pStyle w:val="RuleList"/>
              <w:numPr>
                <w:ilvl w:val="3"/>
                <w:numId w:val="7"/>
              </w:numPr>
              <w:tabs>
                <w:tab w:val="clear" w:pos="941"/>
                <w:tab w:val="num" w:pos="907"/>
              </w:tabs>
              <w:ind w:left="907"/>
              <w:rPr>
                <w:color w:val="000000"/>
              </w:rPr>
            </w:pPr>
            <w:r w:rsidRPr="002E71A7">
              <w:rPr>
                <w:color w:val="000000"/>
              </w:rPr>
              <w:t xml:space="preserve">approved under an </w:t>
            </w:r>
            <w:r w:rsidRPr="002E71A7">
              <w:rPr>
                <w:i/>
                <w:color w:val="000000"/>
              </w:rPr>
              <w:t>estate development plan</w:t>
            </w:r>
            <w:r w:rsidRPr="002E71A7">
              <w:rPr>
                <w:color w:val="000000"/>
              </w:rPr>
              <w:t xml:space="preserve"> before 5 July 2013</w:t>
            </w:r>
          </w:p>
          <w:p w:rsidR="001F72AD" w:rsidRPr="002E71A7" w:rsidRDefault="001F72AD" w:rsidP="001F72AD">
            <w:pPr>
              <w:pStyle w:val="RuleList"/>
              <w:numPr>
                <w:ilvl w:val="3"/>
                <w:numId w:val="7"/>
              </w:numPr>
              <w:tabs>
                <w:tab w:val="clear" w:pos="941"/>
                <w:tab w:val="num" w:pos="907"/>
              </w:tabs>
              <w:ind w:left="907"/>
              <w:rPr>
                <w:color w:val="000000"/>
              </w:rPr>
            </w:pPr>
            <w:r w:rsidRPr="002E71A7">
              <w:rPr>
                <w:color w:val="000000"/>
              </w:rPr>
              <w:t xml:space="preserve">for which a </w:t>
            </w:r>
            <w:r w:rsidRPr="002E71A7">
              <w:rPr>
                <w:i/>
                <w:color w:val="000000"/>
              </w:rPr>
              <w:t>lease</w:t>
            </w:r>
            <w:r w:rsidRPr="002E71A7">
              <w:rPr>
                <w:color w:val="000000"/>
              </w:rPr>
              <w:t xml:space="preserve"> was granted before 5 July 2013</w:t>
            </w:r>
          </w:p>
          <w:p w:rsidR="001F72AD" w:rsidRPr="002E71A7" w:rsidRDefault="001F72AD" w:rsidP="001F72AD">
            <w:pPr>
              <w:pStyle w:val="RuleList"/>
              <w:numPr>
                <w:ilvl w:val="1"/>
                <w:numId w:val="7"/>
              </w:numPr>
              <w:tabs>
                <w:tab w:val="clear" w:pos="34"/>
                <w:tab w:val="num" w:pos="0"/>
              </w:tabs>
              <w:ind w:left="0"/>
              <w:rPr>
                <w:color w:val="000000"/>
              </w:rPr>
            </w:pPr>
            <w:r w:rsidRPr="002E71A7">
              <w:rPr>
                <w:color w:val="000000"/>
              </w:rPr>
              <w:t xml:space="preserve">Where a garage wall is located on, or setback from, the </w:t>
            </w:r>
            <w:r w:rsidRPr="002E71A7">
              <w:rPr>
                <w:i/>
              </w:rPr>
              <w:t>northern boundary</w:t>
            </w:r>
            <w:r w:rsidRPr="002E71A7">
              <w:rPr>
                <w:color w:val="000000"/>
              </w:rPr>
              <w:t xml:space="preserve"> of an adjoining </w:t>
            </w:r>
            <w:r w:rsidRPr="002E71A7">
              <w:rPr>
                <w:i/>
                <w:color w:val="000000"/>
              </w:rPr>
              <w:t>residential block</w:t>
            </w:r>
            <w:r w:rsidRPr="002E71A7">
              <w:rPr>
                <w:color w:val="000000"/>
              </w:rPr>
              <w:t>, a 1m encroachment of the wall is permitted vertically beyond the building envelope, provided the wall and roof element associated with the wall do</w:t>
            </w:r>
            <w:r w:rsidR="00E03D81" w:rsidRPr="002E71A7">
              <w:rPr>
                <w:color w:val="000000"/>
              </w:rPr>
              <w:t xml:space="preserve"> not encroach beyond a plane</w:t>
            </w:r>
            <w:r w:rsidRPr="002E71A7">
              <w:rPr>
                <w:color w:val="000000"/>
              </w:rPr>
              <w:t xml:space="preserve"> projected at 30</w:t>
            </w:r>
            <w:r w:rsidRPr="002E71A7">
              <w:rPr>
                <w:color w:val="000000"/>
                <w:vertAlign w:val="superscript"/>
              </w:rPr>
              <w:t>o</w:t>
            </w:r>
            <w:r w:rsidRPr="002E71A7">
              <w:rPr>
                <w:color w:val="000000"/>
              </w:rPr>
              <w:t xml:space="preserve"> to the horizontal from an infinite number of points on a line of infinite length 3m above the respective boundary.</w:t>
            </w:r>
          </w:p>
          <w:p w:rsidR="001F72AD" w:rsidRPr="002E71A7" w:rsidRDefault="001F72AD" w:rsidP="001F72AD">
            <w:pPr>
              <w:pStyle w:val="RuleList"/>
              <w:numPr>
                <w:ilvl w:val="1"/>
                <w:numId w:val="7"/>
              </w:numPr>
              <w:tabs>
                <w:tab w:val="clear" w:pos="34"/>
                <w:tab w:val="num" w:pos="0"/>
              </w:tabs>
              <w:ind w:left="0"/>
              <w:rPr>
                <w:color w:val="000000"/>
              </w:rPr>
            </w:pPr>
            <w:r w:rsidRPr="002E71A7">
              <w:rPr>
                <w:color w:val="000000"/>
              </w:rPr>
              <w:t>Refer Figure 2.</w:t>
            </w:r>
          </w:p>
          <w:p w:rsidR="001F72AD" w:rsidRPr="002E71A7" w:rsidRDefault="001F72AD" w:rsidP="001F72AD">
            <w:pPr>
              <w:pStyle w:val="RuleList"/>
              <w:numPr>
                <w:ilvl w:val="1"/>
                <w:numId w:val="7"/>
              </w:numPr>
              <w:tabs>
                <w:tab w:val="clear" w:pos="34"/>
                <w:tab w:val="num" w:pos="0"/>
              </w:tabs>
              <w:ind w:left="0"/>
              <w:rPr>
                <w:color w:val="000000"/>
              </w:rPr>
            </w:pPr>
          </w:p>
        </w:tc>
        <w:tc>
          <w:tcPr>
            <w:tcW w:w="2462" w:type="pct"/>
          </w:tcPr>
          <w:p w:rsidR="001F72AD" w:rsidRPr="002E71A7" w:rsidRDefault="001F72AD" w:rsidP="00AF78F0">
            <w:pPr>
              <w:pStyle w:val="CritList"/>
              <w:numPr>
                <w:ilvl w:val="0"/>
                <w:numId w:val="0"/>
              </w:numPr>
            </w:pPr>
            <w:r w:rsidRPr="002E71A7">
              <w:t>C9</w:t>
            </w:r>
          </w:p>
          <w:p w:rsidR="001F72AD" w:rsidRPr="002E71A7" w:rsidRDefault="001F72AD" w:rsidP="001F72AD">
            <w:pPr>
              <w:pStyle w:val="CritList"/>
              <w:numPr>
                <w:ilvl w:val="1"/>
                <w:numId w:val="14"/>
              </w:numPr>
            </w:pPr>
            <w:r w:rsidRPr="002E71A7">
              <w:t>Buildings achieve all of the following:</w:t>
            </w:r>
          </w:p>
          <w:p w:rsidR="001F72AD" w:rsidRPr="002E71A7" w:rsidRDefault="001F72AD" w:rsidP="001F72AD">
            <w:pPr>
              <w:pStyle w:val="CritList"/>
              <w:numPr>
                <w:ilvl w:val="2"/>
                <w:numId w:val="14"/>
              </w:numPr>
            </w:pPr>
            <w:r w:rsidRPr="002E71A7">
              <w:t xml:space="preserve">consistency with the </w:t>
            </w:r>
            <w:r w:rsidRPr="002E71A7">
              <w:rPr>
                <w:i/>
              </w:rPr>
              <w:t>desired character</w:t>
            </w:r>
          </w:p>
          <w:p w:rsidR="001F72AD" w:rsidRPr="002E71A7" w:rsidRDefault="001F72AD" w:rsidP="001F72AD">
            <w:pPr>
              <w:pStyle w:val="CritList"/>
              <w:numPr>
                <w:ilvl w:val="2"/>
                <w:numId w:val="14"/>
              </w:numPr>
            </w:pPr>
            <w:r w:rsidRPr="002E71A7">
              <w:t xml:space="preserve">reasonable levels of privacy for </w:t>
            </w:r>
            <w:r w:rsidRPr="002E71A7">
              <w:rPr>
                <w:i/>
              </w:rPr>
              <w:t xml:space="preserve"> dwellings</w:t>
            </w:r>
            <w:r w:rsidRPr="002E71A7">
              <w:t xml:space="preserve"> and their associated </w:t>
            </w:r>
            <w:r w:rsidRPr="002E71A7">
              <w:rPr>
                <w:i/>
              </w:rPr>
              <w:t>private open space</w:t>
            </w:r>
            <w:r w:rsidRPr="002E71A7">
              <w:t xml:space="preserve"> on adjoining </w:t>
            </w:r>
            <w:r w:rsidRPr="002E71A7">
              <w:rPr>
                <w:i/>
              </w:rPr>
              <w:t>residential blocks</w:t>
            </w:r>
          </w:p>
          <w:p w:rsidR="001F72AD" w:rsidRPr="002E71A7" w:rsidRDefault="001F72AD" w:rsidP="001F72AD">
            <w:pPr>
              <w:pStyle w:val="CritList"/>
              <w:numPr>
                <w:ilvl w:val="2"/>
                <w:numId w:val="14"/>
              </w:numPr>
            </w:pPr>
            <w:r w:rsidRPr="002E71A7">
              <w:t xml:space="preserve">reasonable solar access to </w:t>
            </w:r>
            <w:r w:rsidRPr="002E71A7">
              <w:rPr>
                <w:i/>
              </w:rPr>
              <w:t xml:space="preserve"> dwellings</w:t>
            </w:r>
            <w:r w:rsidRPr="002E71A7">
              <w:t xml:space="preserve"> and their associated </w:t>
            </w:r>
            <w:r w:rsidRPr="002E71A7">
              <w:rPr>
                <w:i/>
              </w:rPr>
              <w:t>private open space</w:t>
            </w:r>
            <w:r w:rsidRPr="002E71A7">
              <w:t xml:space="preserve"> on </w:t>
            </w:r>
            <w:r w:rsidRPr="002E71A7">
              <w:rPr>
                <w:i/>
              </w:rPr>
              <w:t xml:space="preserve"> adjoining residential blocks.</w:t>
            </w:r>
          </w:p>
          <w:p w:rsidR="001F72AD" w:rsidRPr="002E71A7" w:rsidRDefault="001F72AD" w:rsidP="001F72AD">
            <w:pPr>
              <w:pStyle w:val="CritList"/>
              <w:numPr>
                <w:ilvl w:val="1"/>
                <w:numId w:val="14"/>
              </w:numPr>
            </w:pPr>
          </w:p>
          <w:p w:rsidR="001F72AD" w:rsidRPr="002E71A7" w:rsidRDefault="001F72AD" w:rsidP="00AF78F0">
            <w:pPr>
              <w:pStyle w:val="CritList"/>
              <w:numPr>
                <w:ilvl w:val="0"/>
                <w:numId w:val="0"/>
              </w:numPr>
            </w:pPr>
          </w:p>
        </w:tc>
      </w:tr>
    </w:tbl>
    <w:p w:rsidR="005B73AA" w:rsidRPr="002E71A7" w:rsidRDefault="005B73AA" w:rsidP="00077D66"/>
    <w:p w:rsidR="00A34AFD" w:rsidRPr="002E71A7" w:rsidRDefault="00A34AFD" w:rsidP="00077D66">
      <w:pPr>
        <w:rPr>
          <w:i/>
        </w:rPr>
      </w:pPr>
    </w:p>
    <w:p w:rsidR="00A34AFD" w:rsidRPr="002E71A7" w:rsidRDefault="005B73AA" w:rsidP="00077D66">
      <w:pPr>
        <w:rPr>
          <w:i/>
        </w:rPr>
      </w:pPr>
      <w:r w:rsidRPr="002E71A7">
        <w:rPr>
          <w:i/>
        </w:rPr>
        <w:t xml:space="preserve">Proposed provisions </w:t>
      </w:r>
      <w:r w:rsidR="00A9585E" w:rsidRPr="002E71A7">
        <w:rPr>
          <w:i/>
        </w:rPr>
        <w:t>(underlined)</w:t>
      </w:r>
    </w:p>
    <w:p w:rsidR="005B73AA" w:rsidRPr="002E71A7" w:rsidRDefault="005B73AA" w:rsidP="00077D66"/>
    <w:tbl>
      <w:tblPr>
        <w:tblStyle w:val="TableGrid"/>
        <w:tblW w:w="0" w:type="auto"/>
        <w:tblLook w:val="04A0" w:firstRow="1" w:lastRow="0" w:firstColumn="1" w:lastColumn="0" w:noHBand="0" w:noVBand="1"/>
      </w:tblPr>
      <w:tblGrid>
        <w:gridCol w:w="4594"/>
        <w:gridCol w:w="4595"/>
      </w:tblGrid>
      <w:tr w:rsidR="001F72AD" w:rsidRPr="002E71A7" w:rsidTr="00AF78F0">
        <w:tc>
          <w:tcPr>
            <w:tcW w:w="9189" w:type="dxa"/>
            <w:gridSpan w:val="2"/>
            <w:shd w:val="clear" w:color="auto" w:fill="D9D9D9" w:themeFill="background1" w:themeFillShade="D9"/>
          </w:tcPr>
          <w:p w:rsidR="001F72AD" w:rsidRPr="002E71A7" w:rsidRDefault="001F72AD" w:rsidP="00AF78F0">
            <w:pPr>
              <w:pStyle w:val="TAbodytext"/>
              <w:spacing w:before="60" w:after="60"/>
              <w:rPr>
                <w:b/>
                <w:iCs/>
              </w:rPr>
            </w:pPr>
            <w:r w:rsidRPr="002E71A7">
              <w:rPr>
                <w:b/>
                <w:color w:val="000000"/>
                <w:sz w:val="20"/>
              </w:rPr>
              <w:t>1.5   Building envelope - all large blocks, mid sized blocks approved after 5 July 2013 and integrated housing development parcels</w:t>
            </w:r>
          </w:p>
        </w:tc>
      </w:tr>
      <w:tr w:rsidR="001F72AD" w:rsidRPr="002E71A7" w:rsidTr="00AF78F0">
        <w:tc>
          <w:tcPr>
            <w:tcW w:w="4594" w:type="dxa"/>
          </w:tcPr>
          <w:p w:rsidR="001F72AD" w:rsidRPr="002E71A7" w:rsidRDefault="001F72AD" w:rsidP="00AF78F0">
            <w:pPr>
              <w:pStyle w:val="RuleList"/>
              <w:numPr>
                <w:ilvl w:val="0"/>
                <w:numId w:val="0"/>
              </w:numPr>
              <w:ind w:left="34"/>
              <w:rPr>
                <w:color w:val="000000"/>
              </w:rPr>
            </w:pPr>
            <w:r w:rsidRPr="002E71A7">
              <w:rPr>
                <w:color w:val="000000"/>
              </w:rPr>
              <w:t>R6</w:t>
            </w:r>
          </w:p>
          <w:p w:rsidR="001F72AD" w:rsidRPr="002E71A7" w:rsidRDefault="001F72AD" w:rsidP="00AF78F0">
            <w:pPr>
              <w:pStyle w:val="RuleList"/>
              <w:numPr>
                <w:ilvl w:val="1"/>
                <w:numId w:val="7"/>
              </w:numPr>
              <w:tabs>
                <w:tab w:val="clear" w:pos="34"/>
                <w:tab w:val="num" w:pos="0"/>
              </w:tabs>
              <w:ind w:left="0"/>
              <w:rPr>
                <w:color w:val="000000"/>
              </w:rPr>
            </w:pPr>
            <w:r w:rsidRPr="002E71A7">
              <w:rPr>
                <w:color w:val="000000"/>
              </w:rPr>
              <w:t>This rule applies to all of the following:</w:t>
            </w:r>
          </w:p>
          <w:p w:rsidR="001F72AD" w:rsidRPr="002E71A7" w:rsidRDefault="001F72AD" w:rsidP="00AF78F0">
            <w:pPr>
              <w:pStyle w:val="RuleList"/>
              <w:numPr>
                <w:ilvl w:val="2"/>
                <w:numId w:val="7"/>
              </w:numPr>
              <w:tabs>
                <w:tab w:val="clear" w:pos="596"/>
                <w:tab w:val="num" w:pos="454"/>
              </w:tabs>
              <w:ind w:left="454"/>
            </w:pPr>
            <w:r w:rsidRPr="002E71A7">
              <w:rPr>
                <w:i/>
              </w:rPr>
              <w:t xml:space="preserve">large blocks </w:t>
            </w:r>
            <w:r w:rsidRPr="002E71A7">
              <w:t xml:space="preserve"> </w:t>
            </w:r>
          </w:p>
          <w:p w:rsidR="001F72AD" w:rsidRPr="002E71A7" w:rsidRDefault="001F72AD" w:rsidP="00AF78F0">
            <w:pPr>
              <w:pStyle w:val="RuleList"/>
              <w:numPr>
                <w:ilvl w:val="2"/>
                <w:numId w:val="7"/>
              </w:numPr>
              <w:tabs>
                <w:tab w:val="clear" w:pos="596"/>
                <w:tab w:val="num" w:pos="454"/>
              </w:tabs>
              <w:ind w:left="454"/>
            </w:pPr>
            <w:r w:rsidRPr="002E71A7">
              <w:rPr>
                <w:i/>
              </w:rPr>
              <w:t>mid sized blocks</w:t>
            </w:r>
            <w:r w:rsidRPr="002E71A7">
              <w:t xml:space="preserve"> approved under an estate development plan after 5 July 2013</w:t>
            </w:r>
          </w:p>
          <w:p w:rsidR="001F72AD" w:rsidRPr="002E71A7" w:rsidRDefault="001F72AD" w:rsidP="00AF78F0">
            <w:pPr>
              <w:pStyle w:val="RuleList"/>
              <w:numPr>
                <w:ilvl w:val="2"/>
                <w:numId w:val="7"/>
              </w:numPr>
              <w:tabs>
                <w:tab w:val="clear" w:pos="596"/>
                <w:tab w:val="num" w:pos="454"/>
              </w:tabs>
              <w:ind w:left="454"/>
              <w:rPr>
                <w:color w:val="000000"/>
              </w:rPr>
            </w:pPr>
            <w:r w:rsidRPr="002E71A7">
              <w:rPr>
                <w:i/>
              </w:rPr>
              <w:t>integrated housing development parcels</w:t>
            </w:r>
          </w:p>
          <w:p w:rsidR="001F72AD" w:rsidRPr="002E71A7" w:rsidRDefault="001F72AD" w:rsidP="00AF78F0">
            <w:pPr>
              <w:pStyle w:val="RuleList"/>
              <w:numPr>
                <w:ilvl w:val="0"/>
                <w:numId w:val="0"/>
              </w:numPr>
              <w:rPr>
                <w:color w:val="000000"/>
              </w:rPr>
            </w:pPr>
            <w:r w:rsidRPr="002E71A7">
              <w:rPr>
                <w:color w:val="000000"/>
              </w:rPr>
              <w:t xml:space="preserve">but does not apply to that part of the building on a </w:t>
            </w:r>
            <w:r w:rsidRPr="002E71A7">
              <w:rPr>
                <w:i/>
                <w:color w:val="000000"/>
              </w:rPr>
              <w:t>single dwelling block</w:t>
            </w:r>
            <w:r w:rsidRPr="002E71A7">
              <w:rPr>
                <w:color w:val="000000"/>
              </w:rPr>
              <w:t xml:space="preserve"> that is required to be built to a boundary of the block by a precinct code applying to an </w:t>
            </w:r>
            <w:r w:rsidRPr="002E71A7">
              <w:rPr>
                <w:i/>
                <w:color w:val="000000"/>
              </w:rPr>
              <w:t>integrated housing development parcel</w:t>
            </w:r>
            <w:r w:rsidRPr="002E71A7">
              <w:rPr>
                <w:color w:val="000000"/>
              </w:rPr>
              <w:t xml:space="preserve"> of which the block is a part.</w:t>
            </w:r>
          </w:p>
          <w:p w:rsidR="001F72AD" w:rsidRPr="002E71A7" w:rsidRDefault="001F72AD" w:rsidP="00AF78F0">
            <w:pPr>
              <w:pStyle w:val="RuleList"/>
              <w:numPr>
                <w:ilvl w:val="1"/>
                <w:numId w:val="7"/>
              </w:numPr>
              <w:tabs>
                <w:tab w:val="clear" w:pos="34"/>
                <w:tab w:val="num" w:pos="0"/>
              </w:tabs>
              <w:ind w:left="0"/>
              <w:rPr>
                <w:color w:val="000000"/>
                <w:u w:val="single"/>
              </w:rPr>
            </w:pPr>
            <w:r w:rsidRPr="002E71A7">
              <w:rPr>
                <w:color w:val="000000"/>
                <w:u w:val="single"/>
              </w:rPr>
              <w:t xml:space="preserve">Buildings are sited </w:t>
            </w:r>
            <w:r w:rsidRPr="002E71A7">
              <w:rPr>
                <w:u w:val="single"/>
              </w:rPr>
              <w:t>wholly</w:t>
            </w:r>
            <w:r w:rsidRPr="002E71A7">
              <w:rPr>
                <w:color w:val="000000"/>
                <w:u w:val="single"/>
              </w:rPr>
              <w:t xml:space="preserve"> within the </w:t>
            </w:r>
            <w:r w:rsidRPr="002E71A7">
              <w:rPr>
                <w:u w:val="single"/>
              </w:rPr>
              <w:t>building</w:t>
            </w:r>
            <w:r w:rsidRPr="002E71A7">
              <w:rPr>
                <w:color w:val="000000"/>
                <w:u w:val="single"/>
              </w:rPr>
              <w:t xml:space="preserve"> envelope formed by planes</w:t>
            </w:r>
            <w:r w:rsidR="00A9585E" w:rsidRPr="002E71A7">
              <w:rPr>
                <w:color w:val="000000"/>
                <w:u w:val="single"/>
              </w:rPr>
              <w:t xml:space="preserve"> projected </w:t>
            </w:r>
            <w:r w:rsidRPr="002E71A7">
              <w:rPr>
                <w:color w:val="000000"/>
                <w:u w:val="single"/>
              </w:rPr>
              <w:t xml:space="preserve">over the subject </w:t>
            </w:r>
            <w:r w:rsidRPr="002E71A7">
              <w:rPr>
                <w:i/>
                <w:color w:val="000000"/>
                <w:u w:val="single"/>
              </w:rPr>
              <w:t>block</w:t>
            </w:r>
            <w:r w:rsidRPr="002E71A7">
              <w:rPr>
                <w:color w:val="000000"/>
                <w:u w:val="single"/>
              </w:rPr>
              <w:t xml:space="preserve"> at 45</w:t>
            </w:r>
            <w:r w:rsidRPr="002E71A7">
              <w:rPr>
                <w:color w:val="000000"/>
                <w:u w:val="single"/>
                <w:vertAlign w:val="superscript"/>
              </w:rPr>
              <w:t>o</w:t>
            </w:r>
            <w:r w:rsidRPr="002E71A7">
              <w:rPr>
                <w:color w:val="000000"/>
                <w:u w:val="single"/>
              </w:rPr>
              <w:t xml:space="preserve"> to the horizontal from </w:t>
            </w:r>
            <w:r w:rsidR="00A9585E" w:rsidRPr="002E71A7">
              <w:rPr>
                <w:color w:val="000000"/>
                <w:u w:val="single"/>
              </w:rPr>
              <w:t>a height of</w:t>
            </w:r>
            <w:r w:rsidRPr="002E71A7">
              <w:rPr>
                <w:color w:val="000000"/>
                <w:u w:val="single"/>
              </w:rPr>
              <w:t xml:space="preserve"> 3.5m above each side and rear boundary, except as required by the next rule.</w:t>
            </w:r>
          </w:p>
          <w:p w:rsidR="001F72AD" w:rsidRPr="002E71A7" w:rsidRDefault="001F72AD" w:rsidP="00AF78F0">
            <w:pPr>
              <w:pStyle w:val="RuleList"/>
              <w:numPr>
                <w:ilvl w:val="1"/>
                <w:numId w:val="7"/>
              </w:numPr>
              <w:tabs>
                <w:tab w:val="clear" w:pos="34"/>
                <w:tab w:val="num" w:pos="0"/>
              </w:tabs>
              <w:ind w:left="0"/>
              <w:rPr>
                <w:color w:val="000000"/>
              </w:rPr>
            </w:pPr>
            <w:r w:rsidRPr="002E71A7">
              <w:t>Refer to figure 1.</w:t>
            </w:r>
          </w:p>
        </w:tc>
        <w:tc>
          <w:tcPr>
            <w:tcW w:w="4595" w:type="dxa"/>
          </w:tcPr>
          <w:p w:rsidR="001F72AD" w:rsidRPr="002E71A7" w:rsidRDefault="001F72AD" w:rsidP="00AF78F0">
            <w:pPr>
              <w:pStyle w:val="CritList"/>
              <w:numPr>
                <w:ilvl w:val="0"/>
                <w:numId w:val="0"/>
              </w:numPr>
            </w:pPr>
            <w:r w:rsidRPr="002E71A7">
              <w:t>C6</w:t>
            </w:r>
          </w:p>
          <w:p w:rsidR="001F72AD" w:rsidRPr="002E71A7" w:rsidRDefault="001F72AD" w:rsidP="00AF78F0">
            <w:pPr>
              <w:pStyle w:val="CritList"/>
              <w:numPr>
                <w:ilvl w:val="1"/>
                <w:numId w:val="14"/>
              </w:numPr>
            </w:pPr>
            <w:r w:rsidRPr="002E71A7">
              <w:t>Buildings achieve all of the following:</w:t>
            </w:r>
          </w:p>
          <w:p w:rsidR="001F72AD" w:rsidRPr="002E71A7" w:rsidRDefault="001F72AD" w:rsidP="00AF78F0">
            <w:pPr>
              <w:pStyle w:val="CritList"/>
              <w:numPr>
                <w:ilvl w:val="2"/>
                <w:numId w:val="14"/>
              </w:numPr>
            </w:pPr>
            <w:r w:rsidRPr="002E71A7">
              <w:t xml:space="preserve">consistency with the </w:t>
            </w:r>
            <w:r w:rsidRPr="002E71A7">
              <w:rPr>
                <w:i/>
              </w:rPr>
              <w:t>desired character</w:t>
            </w:r>
          </w:p>
          <w:p w:rsidR="001F72AD" w:rsidRPr="002E71A7" w:rsidRDefault="001F72AD" w:rsidP="00AF78F0">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p w:rsidR="001F72AD" w:rsidRPr="002E71A7" w:rsidRDefault="001F72AD" w:rsidP="00AF78F0">
            <w:pPr>
              <w:pStyle w:val="CritList"/>
              <w:numPr>
                <w:ilvl w:val="0"/>
                <w:numId w:val="0"/>
              </w:numPr>
            </w:pPr>
          </w:p>
        </w:tc>
      </w:tr>
    </w:tbl>
    <w:p w:rsidR="00837184" w:rsidRDefault="00837184" w:rsidP="00077D66"/>
    <w:p w:rsidR="00837184" w:rsidRDefault="00837184">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1F72AD" w:rsidRPr="002E71A7" w:rsidTr="00AF78F0">
        <w:trPr>
          <w:cantSplit/>
        </w:trPr>
        <w:tc>
          <w:tcPr>
            <w:tcW w:w="5000" w:type="pct"/>
            <w:gridSpan w:val="2"/>
            <w:shd w:val="clear" w:color="auto" w:fill="E0E0E0"/>
          </w:tcPr>
          <w:p w:rsidR="001F72AD" w:rsidRPr="002E71A7" w:rsidRDefault="001F72AD" w:rsidP="00AF78F0">
            <w:pPr>
              <w:pStyle w:val="CodeItem"/>
              <w:numPr>
                <w:ilvl w:val="0"/>
                <w:numId w:val="0"/>
              </w:numPr>
              <w:rPr>
                <w:color w:val="000000"/>
              </w:rPr>
            </w:pPr>
            <w:r w:rsidRPr="002E71A7">
              <w:rPr>
                <w:bCs w:val="0"/>
                <w:color w:val="000000"/>
              </w:rPr>
              <w:t>1.7   Building</w:t>
            </w:r>
            <w:r w:rsidRPr="002E71A7">
              <w:rPr>
                <w:color w:val="000000"/>
              </w:rPr>
              <w:t xml:space="preserve"> envelope – mid sized blocks approved before 5 July 2013 </w:t>
            </w:r>
          </w:p>
        </w:tc>
      </w:tr>
      <w:tr w:rsidR="001F72AD" w:rsidRPr="002E71A7" w:rsidTr="001F72AD">
        <w:tc>
          <w:tcPr>
            <w:tcW w:w="2538" w:type="pct"/>
          </w:tcPr>
          <w:p w:rsidR="001F72AD" w:rsidRPr="002E71A7" w:rsidRDefault="001F72AD" w:rsidP="00AF78F0">
            <w:pPr>
              <w:pStyle w:val="TAbodytext"/>
              <w:numPr>
                <w:ilvl w:val="1"/>
                <w:numId w:val="7"/>
              </w:numPr>
              <w:rPr>
                <w:sz w:val="20"/>
                <w:szCs w:val="20"/>
              </w:rPr>
            </w:pPr>
            <w:r w:rsidRPr="002E71A7">
              <w:rPr>
                <w:sz w:val="20"/>
                <w:szCs w:val="20"/>
              </w:rPr>
              <w:t>R8</w:t>
            </w:r>
          </w:p>
          <w:p w:rsidR="001F72AD" w:rsidRPr="002E71A7" w:rsidRDefault="001F72AD" w:rsidP="00AF78F0">
            <w:pPr>
              <w:pStyle w:val="TAbodytext"/>
              <w:numPr>
                <w:ilvl w:val="1"/>
                <w:numId w:val="7"/>
              </w:numPr>
              <w:rPr>
                <w:sz w:val="20"/>
                <w:szCs w:val="20"/>
              </w:rPr>
            </w:pPr>
            <w:r w:rsidRPr="002E71A7">
              <w:rPr>
                <w:sz w:val="20"/>
                <w:szCs w:val="20"/>
              </w:rPr>
              <w:t xml:space="preserve">This rule applies to </w:t>
            </w:r>
            <w:r w:rsidRPr="002E71A7">
              <w:rPr>
                <w:i/>
                <w:sz w:val="20"/>
                <w:szCs w:val="20"/>
              </w:rPr>
              <w:t>mid sized blocks</w:t>
            </w:r>
            <w:r w:rsidRPr="002E71A7">
              <w:rPr>
                <w:sz w:val="20"/>
                <w:szCs w:val="20"/>
              </w:rPr>
              <w:t xml:space="preserve"> with one of the following characteristics:</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 xml:space="preserve">approved under an </w:t>
            </w:r>
            <w:r w:rsidRPr="002E71A7">
              <w:rPr>
                <w:i/>
                <w:sz w:val="20"/>
                <w:szCs w:val="20"/>
              </w:rPr>
              <w:t>estate development plan</w:t>
            </w:r>
            <w:r w:rsidRPr="002E71A7">
              <w:rPr>
                <w:sz w:val="20"/>
                <w:szCs w:val="20"/>
              </w:rPr>
              <w:t xml:space="preserve"> before 5 July 2013</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 xml:space="preserve">for which a </w:t>
            </w:r>
            <w:r w:rsidRPr="002E71A7">
              <w:rPr>
                <w:i/>
                <w:sz w:val="20"/>
                <w:szCs w:val="20"/>
              </w:rPr>
              <w:t>lease</w:t>
            </w:r>
            <w:r w:rsidRPr="002E71A7">
              <w:rPr>
                <w:sz w:val="20"/>
                <w:szCs w:val="20"/>
              </w:rPr>
              <w:t xml:space="preserve"> was granted before 5 July 2013</w:t>
            </w:r>
          </w:p>
          <w:p w:rsidR="001F72AD" w:rsidRPr="002E71A7" w:rsidRDefault="001F72AD" w:rsidP="00AF78F0">
            <w:pPr>
              <w:pStyle w:val="TAbodytext"/>
              <w:rPr>
                <w:sz w:val="20"/>
                <w:szCs w:val="20"/>
              </w:rPr>
            </w:pPr>
            <w:r w:rsidRPr="002E71A7">
              <w:rPr>
                <w:sz w:val="20"/>
                <w:szCs w:val="20"/>
              </w:rPr>
              <w:t xml:space="preserve">but does not apply to that part of the building on a </w:t>
            </w:r>
            <w:r w:rsidRPr="002E71A7">
              <w:rPr>
                <w:i/>
                <w:sz w:val="20"/>
                <w:szCs w:val="20"/>
              </w:rPr>
              <w:t>single dwelling block</w:t>
            </w:r>
            <w:r w:rsidRPr="002E71A7">
              <w:rPr>
                <w:sz w:val="20"/>
                <w:szCs w:val="20"/>
              </w:rPr>
              <w:t xml:space="preserve"> that is required by a precinct code to be built to a boundary of the block.</w:t>
            </w:r>
          </w:p>
          <w:p w:rsidR="001F72AD" w:rsidRPr="002E71A7" w:rsidRDefault="001F72AD" w:rsidP="00AF78F0">
            <w:pPr>
              <w:pStyle w:val="TAbodytext"/>
              <w:numPr>
                <w:ilvl w:val="1"/>
                <w:numId w:val="7"/>
              </w:numPr>
              <w:rPr>
                <w:sz w:val="20"/>
                <w:szCs w:val="20"/>
              </w:rPr>
            </w:pPr>
            <w:r w:rsidRPr="002E71A7">
              <w:rPr>
                <w:i/>
                <w:sz w:val="20"/>
                <w:szCs w:val="20"/>
              </w:rPr>
              <w:t>Buildings</w:t>
            </w:r>
            <w:r w:rsidRPr="002E71A7">
              <w:rPr>
                <w:sz w:val="20"/>
                <w:szCs w:val="20"/>
              </w:rPr>
              <w:t xml:space="preserve"> are sited wholly within the </w:t>
            </w:r>
            <w:r w:rsidRPr="002E71A7">
              <w:rPr>
                <w:i/>
                <w:sz w:val="20"/>
                <w:szCs w:val="20"/>
              </w:rPr>
              <w:t>building</w:t>
            </w:r>
            <w:r w:rsidR="00894629" w:rsidRPr="002E71A7">
              <w:rPr>
                <w:sz w:val="20"/>
                <w:szCs w:val="20"/>
              </w:rPr>
              <w:t xml:space="preserve"> envelope formed by </w:t>
            </w:r>
            <w:r w:rsidRPr="002E71A7">
              <w:rPr>
                <w:sz w:val="20"/>
                <w:szCs w:val="20"/>
                <w:u w:val="single"/>
              </w:rPr>
              <w:t>planes</w:t>
            </w:r>
            <w:r w:rsidR="00894629" w:rsidRPr="002E71A7">
              <w:rPr>
                <w:sz w:val="20"/>
                <w:szCs w:val="20"/>
                <w:u w:val="single"/>
              </w:rPr>
              <w:t xml:space="preserve"> projected</w:t>
            </w:r>
            <w:r w:rsidRPr="002E71A7">
              <w:rPr>
                <w:sz w:val="20"/>
                <w:szCs w:val="20"/>
              </w:rPr>
              <w:t xml:space="preserve"> over the subject </w:t>
            </w:r>
            <w:r w:rsidRPr="002E71A7">
              <w:rPr>
                <w:i/>
                <w:sz w:val="20"/>
                <w:szCs w:val="20"/>
              </w:rPr>
              <w:t>block</w:t>
            </w:r>
            <w:r w:rsidRPr="002E71A7">
              <w:rPr>
                <w:sz w:val="20"/>
                <w:szCs w:val="20"/>
              </w:rPr>
              <w:t xml:space="preserve"> comprising:</w:t>
            </w:r>
          </w:p>
          <w:p w:rsidR="001F72AD" w:rsidRPr="002E71A7" w:rsidRDefault="001F72AD" w:rsidP="00AF78F0">
            <w:pPr>
              <w:pStyle w:val="TAbodytext"/>
              <w:numPr>
                <w:ilvl w:val="2"/>
                <w:numId w:val="7"/>
              </w:numPr>
              <w:rPr>
                <w:sz w:val="20"/>
                <w:szCs w:val="20"/>
              </w:rPr>
            </w:pPr>
            <w:r w:rsidRPr="002E71A7">
              <w:rPr>
                <w:sz w:val="20"/>
                <w:szCs w:val="20"/>
              </w:rPr>
              <w:t xml:space="preserve">within the </w:t>
            </w:r>
            <w:r w:rsidRPr="002E71A7">
              <w:rPr>
                <w:i/>
                <w:sz w:val="20"/>
                <w:szCs w:val="20"/>
              </w:rPr>
              <w:t>primary building zone -</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lines projected at 45</w:t>
            </w:r>
            <w:r w:rsidRPr="002E71A7">
              <w:rPr>
                <w:sz w:val="20"/>
                <w:szCs w:val="20"/>
                <w:vertAlign w:val="superscript"/>
              </w:rPr>
              <w:t>o</w:t>
            </w:r>
            <w:r w:rsidRPr="002E71A7">
              <w:rPr>
                <w:sz w:val="20"/>
                <w:szCs w:val="20"/>
              </w:rPr>
              <w:t xml:space="preserve"> </w:t>
            </w:r>
            <w:r w:rsidR="00894629" w:rsidRPr="002E71A7">
              <w:rPr>
                <w:sz w:val="20"/>
                <w:szCs w:val="20"/>
                <w:u w:val="single"/>
              </w:rPr>
              <w:t>from a height of</w:t>
            </w:r>
            <w:r w:rsidR="00894629" w:rsidRPr="002E71A7">
              <w:rPr>
                <w:sz w:val="20"/>
                <w:szCs w:val="20"/>
              </w:rPr>
              <w:t xml:space="preserve"> </w:t>
            </w:r>
            <w:r w:rsidRPr="002E71A7">
              <w:rPr>
                <w:sz w:val="20"/>
                <w:szCs w:val="20"/>
              </w:rPr>
              <w:t xml:space="preserve">4.5m above each side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 adjoining </w:t>
            </w:r>
            <w:r w:rsidRPr="002E71A7">
              <w:rPr>
                <w:i/>
                <w:sz w:val="20"/>
                <w:szCs w:val="20"/>
              </w:rPr>
              <w:t>residential blocks</w:t>
            </w:r>
            <w:r w:rsidRPr="002E71A7">
              <w:rPr>
                <w:sz w:val="20"/>
                <w:szCs w:val="20"/>
              </w:rPr>
              <w:t>, lines projected at 45</w:t>
            </w:r>
            <w:r w:rsidRPr="002E71A7">
              <w:rPr>
                <w:sz w:val="20"/>
                <w:szCs w:val="20"/>
                <w:vertAlign w:val="superscript"/>
              </w:rPr>
              <w:t>o</w:t>
            </w:r>
            <w:r w:rsidRPr="002E71A7">
              <w:rPr>
                <w:sz w:val="20"/>
                <w:szCs w:val="20"/>
              </w:rPr>
              <w:t xml:space="preserve"> </w:t>
            </w:r>
            <w:r w:rsidR="00894629" w:rsidRPr="002E71A7">
              <w:rPr>
                <w:sz w:val="20"/>
                <w:szCs w:val="20"/>
                <w:u w:val="single"/>
              </w:rPr>
              <w:t>from a height of</w:t>
            </w:r>
            <w:r w:rsidR="00894629" w:rsidRPr="002E71A7">
              <w:rPr>
                <w:sz w:val="20"/>
                <w:szCs w:val="20"/>
              </w:rPr>
              <w:t xml:space="preserve"> </w:t>
            </w:r>
            <w:r w:rsidRPr="002E71A7">
              <w:rPr>
                <w:sz w:val="20"/>
                <w:szCs w:val="20"/>
              </w:rPr>
              <w:t>2m above these boundaries.</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 xml:space="preserve">despite item ii), where a wall is located on a </w:t>
            </w:r>
            <w:r w:rsidRPr="002E71A7">
              <w:rPr>
                <w:i/>
                <w:sz w:val="20"/>
                <w:szCs w:val="20"/>
              </w:rPr>
              <w:t>north facing boundary</w:t>
            </w:r>
            <w:r w:rsidRPr="002E71A7">
              <w:rPr>
                <w:sz w:val="20"/>
                <w:szCs w:val="20"/>
              </w:rPr>
              <w:t xml:space="preserve"> of an adjoining residential block, lines projected at 30</w:t>
            </w:r>
            <w:r w:rsidRPr="002E71A7">
              <w:rPr>
                <w:sz w:val="20"/>
                <w:szCs w:val="20"/>
                <w:vertAlign w:val="superscript"/>
              </w:rPr>
              <w:t>o</w:t>
            </w:r>
            <w:r w:rsidRPr="002E71A7">
              <w:rPr>
                <w:sz w:val="20"/>
                <w:szCs w:val="20"/>
              </w:rPr>
              <w:t xml:space="preserve"> </w:t>
            </w:r>
            <w:r w:rsidR="00894629" w:rsidRPr="002E71A7">
              <w:rPr>
                <w:sz w:val="20"/>
                <w:szCs w:val="20"/>
                <w:u w:val="single"/>
              </w:rPr>
              <w:t>from a height of</w:t>
            </w:r>
            <w:r w:rsidR="00894629" w:rsidRPr="002E71A7">
              <w:rPr>
                <w:sz w:val="20"/>
                <w:szCs w:val="20"/>
              </w:rPr>
              <w:t xml:space="preserve"> 3m a</w:t>
            </w:r>
            <w:r w:rsidRPr="002E71A7">
              <w:rPr>
                <w:sz w:val="20"/>
                <w:szCs w:val="20"/>
              </w:rPr>
              <w:t>bove these boundaries.</w:t>
            </w:r>
          </w:p>
          <w:p w:rsidR="001F72AD" w:rsidRPr="002E71A7" w:rsidRDefault="001F72AD" w:rsidP="00AF78F0">
            <w:pPr>
              <w:pStyle w:val="TAbodytext"/>
              <w:numPr>
                <w:ilvl w:val="2"/>
                <w:numId w:val="7"/>
              </w:numPr>
              <w:rPr>
                <w:sz w:val="20"/>
                <w:szCs w:val="20"/>
              </w:rPr>
            </w:pPr>
            <w:r w:rsidRPr="002E71A7">
              <w:rPr>
                <w:sz w:val="20"/>
                <w:szCs w:val="20"/>
              </w:rPr>
              <w:t xml:space="preserve">within the </w:t>
            </w:r>
            <w:r w:rsidRPr="002E71A7">
              <w:rPr>
                <w:i/>
                <w:sz w:val="20"/>
                <w:szCs w:val="20"/>
              </w:rPr>
              <w:t>rear zone -</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lines projected at 30</w:t>
            </w:r>
            <w:r w:rsidRPr="002E71A7">
              <w:rPr>
                <w:sz w:val="20"/>
                <w:szCs w:val="20"/>
                <w:vertAlign w:val="superscript"/>
              </w:rPr>
              <w:t>o</w:t>
            </w:r>
            <w:r w:rsidRPr="002E71A7">
              <w:rPr>
                <w:sz w:val="20"/>
                <w:szCs w:val="20"/>
              </w:rPr>
              <w:t xml:space="preserve"> </w:t>
            </w:r>
            <w:r w:rsidR="00894629" w:rsidRPr="002E71A7">
              <w:rPr>
                <w:sz w:val="20"/>
                <w:szCs w:val="20"/>
                <w:u w:val="single"/>
              </w:rPr>
              <w:t>from a height of</w:t>
            </w:r>
            <w:r w:rsidR="00894629" w:rsidRPr="002E71A7">
              <w:rPr>
                <w:sz w:val="20"/>
                <w:szCs w:val="20"/>
              </w:rPr>
              <w:t xml:space="preserve"> </w:t>
            </w:r>
            <w:r w:rsidRPr="002E71A7">
              <w:rPr>
                <w:sz w:val="20"/>
                <w:szCs w:val="20"/>
              </w:rPr>
              <w:t xml:space="preserve">3.5m above each side and rear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1F72AD" w:rsidRPr="002E71A7" w:rsidRDefault="001F72AD" w:rsidP="00AF78F0">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w:t>
            </w:r>
            <w:r w:rsidRPr="002E71A7">
              <w:rPr>
                <w:i/>
                <w:sz w:val="20"/>
                <w:szCs w:val="20"/>
              </w:rPr>
              <w:t xml:space="preserve"> adjoining residential blocks</w:t>
            </w:r>
            <w:r w:rsidRPr="002E71A7">
              <w:rPr>
                <w:sz w:val="20"/>
                <w:szCs w:val="20"/>
              </w:rPr>
              <w:t>, lines projected at 30</w:t>
            </w:r>
            <w:r w:rsidRPr="002E71A7">
              <w:rPr>
                <w:sz w:val="20"/>
                <w:szCs w:val="20"/>
                <w:vertAlign w:val="superscript"/>
              </w:rPr>
              <w:t>o</w:t>
            </w:r>
            <w:r w:rsidRPr="002E71A7">
              <w:rPr>
                <w:sz w:val="20"/>
                <w:szCs w:val="20"/>
              </w:rPr>
              <w:t xml:space="preserve"> </w:t>
            </w:r>
            <w:r w:rsidR="00894629" w:rsidRPr="002E71A7">
              <w:rPr>
                <w:sz w:val="20"/>
                <w:szCs w:val="20"/>
                <w:u w:val="single"/>
              </w:rPr>
              <w:t>from a height of</w:t>
            </w:r>
            <w:r w:rsidRPr="002E71A7">
              <w:rPr>
                <w:sz w:val="20"/>
                <w:szCs w:val="20"/>
              </w:rPr>
              <w:t xml:space="preserve"> 2m above these boundaries.</w:t>
            </w:r>
          </w:p>
          <w:p w:rsidR="001F72AD" w:rsidRPr="002E71A7" w:rsidRDefault="001F72AD" w:rsidP="00AF78F0">
            <w:pPr>
              <w:pStyle w:val="TAbodytext"/>
              <w:numPr>
                <w:ilvl w:val="1"/>
                <w:numId w:val="7"/>
              </w:numPr>
              <w:rPr>
                <w:sz w:val="20"/>
                <w:szCs w:val="20"/>
              </w:rPr>
            </w:pPr>
            <w:r w:rsidRPr="002E71A7">
              <w:rPr>
                <w:sz w:val="20"/>
                <w:szCs w:val="20"/>
              </w:rPr>
              <w:t>Refer Figure 2.</w:t>
            </w:r>
          </w:p>
          <w:p w:rsidR="001F72AD" w:rsidRPr="002E71A7" w:rsidRDefault="001F72AD" w:rsidP="00AF78F0">
            <w:pPr>
              <w:autoSpaceDE w:val="0"/>
              <w:autoSpaceDN w:val="0"/>
              <w:adjustRightInd w:val="0"/>
            </w:pPr>
            <w:r w:rsidRPr="002E71A7">
              <w:rPr>
                <w:sz w:val="20"/>
                <w:szCs w:val="20"/>
                <w:lang w:val="en-GB"/>
              </w:rPr>
              <w:t xml:space="preserve">Note: </w:t>
            </w:r>
            <w:r w:rsidRPr="002E71A7">
              <w:rPr>
                <w:i/>
                <w:sz w:val="20"/>
                <w:szCs w:val="20"/>
                <w:lang w:val="en-GB"/>
              </w:rPr>
              <w:t>North facing boundary</w:t>
            </w:r>
            <w:r w:rsidRPr="002E71A7">
              <w:rPr>
                <w:sz w:val="20"/>
                <w:szCs w:val="20"/>
                <w:lang w:val="en-GB"/>
              </w:rPr>
              <w:t xml:space="preserve"> means </w:t>
            </w:r>
            <w:r w:rsidRPr="002E71A7">
              <w:rPr>
                <w:rFonts w:cs="Arial"/>
                <w:sz w:val="20"/>
                <w:szCs w:val="20"/>
              </w:rPr>
              <w:t>a boundary of a block where a line drawn perpendicular to the boundary outwards is orientated between north 20 degrees west and north 30 degrees east.</w:t>
            </w:r>
          </w:p>
          <w:p w:rsidR="001F72AD" w:rsidRPr="002E71A7" w:rsidRDefault="001F72AD" w:rsidP="00AF78F0">
            <w:pPr>
              <w:pStyle w:val="TAbodytext"/>
              <w:rPr>
                <w:sz w:val="20"/>
                <w:szCs w:val="20"/>
                <w:lang w:val="en-GB"/>
              </w:rPr>
            </w:pPr>
          </w:p>
        </w:tc>
        <w:tc>
          <w:tcPr>
            <w:tcW w:w="2462" w:type="pct"/>
          </w:tcPr>
          <w:p w:rsidR="001F72AD" w:rsidRPr="002E71A7" w:rsidRDefault="001F72AD" w:rsidP="00AF78F0">
            <w:pPr>
              <w:pStyle w:val="TAbodytext"/>
              <w:numPr>
                <w:ilvl w:val="1"/>
                <w:numId w:val="14"/>
              </w:numPr>
              <w:rPr>
                <w:sz w:val="20"/>
                <w:szCs w:val="20"/>
              </w:rPr>
            </w:pPr>
            <w:r w:rsidRPr="002E71A7">
              <w:rPr>
                <w:sz w:val="20"/>
                <w:szCs w:val="20"/>
              </w:rPr>
              <w:t>C8</w:t>
            </w:r>
          </w:p>
          <w:p w:rsidR="001F72AD" w:rsidRPr="002E71A7" w:rsidRDefault="001F72AD" w:rsidP="00AF78F0">
            <w:pPr>
              <w:pStyle w:val="TAbodytext"/>
              <w:numPr>
                <w:ilvl w:val="1"/>
                <w:numId w:val="14"/>
              </w:numPr>
              <w:rPr>
                <w:sz w:val="20"/>
                <w:szCs w:val="20"/>
              </w:rPr>
            </w:pPr>
            <w:r w:rsidRPr="002E71A7">
              <w:rPr>
                <w:sz w:val="20"/>
                <w:szCs w:val="20"/>
              </w:rPr>
              <w:t>Buildings achieve all of the following:</w:t>
            </w:r>
          </w:p>
          <w:p w:rsidR="001F72AD" w:rsidRPr="002E71A7" w:rsidRDefault="001F72AD" w:rsidP="00AF78F0">
            <w:pPr>
              <w:pStyle w:val="TAbodytext"/>
              <w:numPr>
                <w:ilvl w:val="2"/>
                <w:numId w:val="14"/>
              </w:numPr>
              <w:rPr>
                <w:sz w:val="20"/>
                <w:szCs w:val="20"/>
              </w:rPr>
            </w:pPr>
            <w:r w:rsidRPr="002E71A7">
              <w:rPr>
                <w:sz w:val="20"/>
                <w:szCs w:val="20"/>
              </w:rPr>
              <w:t xml:space="preserve">consistency with the </w:t>
            </w:r>
            <w:r w:rsidRPr="002E71A7">
              <w:rPr>
                <w:i/>
                <w:sz w:val="20"/>
                <w:szCs w:val="20"/>
              </w:rPr>
              <w:t>desired character</w:t>
            </w:r>
          </w:p>
          <w:p w:rsidR="001F72AD" w:rsidRPr="002E71A7" w:rsidRDefault="001F72AD" w:rsidP="00AF78F0">
            <w:pPr>
              <w:pStyle w:val="TAbodytext"/>
              <w:numPr>
                <w:ilvl w:val="2"/>
                <w:numId w:val="14"/>
              </w:numPr>
              <w:rPr>
                <w:sz w:val="20"/>
                <w:szCs w:val="20"/>
              </w:rPr>
            </w:pPr>
            <w:r w:rsidRPr="002E71A7">
              <w:rPr>
                <w:sz w:val="20"/>
                <w:szCs w:val="20"/>
              </w:rPr>
              <w:t xml:space="preserve">reasonable levels of privacy for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p w:rsidR="001F72AD" w:rsidRPr="002E71A7" w:rsidRDefault="001F72AD" w:rsidP="00AF78F0">
            <w:pPr>
              <w:pStyle w:val="TAbodytext"/>
              <w:numPr>
                <w:ilvl w:val="2"/>
                <w:numId w:val="14"/>
              </w:numPr>
              <w:rPr>
                <w:sz w:val="20"/>
                <w:szCs w:val="20"/>
              </w:rPr>
            </w:pPr>
            <w:r w:rsidRPr="002E71A7">
              <w:rPr>
                <w:sz w:val="20"/>
                <w:szCs w:val="20"/>
              </w:rPr>
              <w:t xml:space="preserve">reasonable solar access to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tc>
      </w:tr>
    </w:tbl>
    <w:p w:rsidR="00AE0D05" w:rsidRDefault="00AE0D05" w:rsidP="00077D66"/>
    <w:p w:rsidR="00AE0D05" w:rsidRDefault="00AE0D05">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AE0D05" w:rsidRPr="002E71A7" w:rsidTr="00F7421B">
        <w:tc>
          <w:tcPr>
            <w:tcW w:w="2538" w:type="pct"/>
          </w:tcPr>
          <w:p w:rsidR="00AE0D05" w:rsidRPr="002E71A7" w:rsidRDefault="00AE0D05" w:rsidP="00F7421B">
            <w:pPr>
              <w:pStyle w:val="RuleList"/>
              <w:numPr>
                <w:ilvl w:val="0"/>
                <w:numId w:val="0"/>
              </w:numPr>
              <w:rPr>
                <w:color w:val="000000"/>
              </w:rPr>
            </w:pPr>
            <w:r w:rsidRPr="002E71A7">
              <w:rPr>
                <w:color w:val="000000"/>
              </w:rPr>
              <w:t>R9</w:t>
            </w:r>
          </w:p>
          <w:p w:rsidR="00AE0D05" w:rsidRPr="002E71A7" w:rsidRDefault="00AE0D05" w:rsidP="00AE0D05">
            <w:pPr>
              <w:pStyle w:val="RuleList"/>
              <w:numPr>
                <w:ilvl w:val="1"/>
                <w:numId w:val="7"/>
              </w:numPr>
              <w:tabs>
                <w:tab w:val="clear" w:pos="34"/>
                <w:tab w:val="num" w:pos="0"/>
              </w:tabs>
              <w:ind w:left="0"/>
              <w:rPr>
                <w:color w:val="000000"/>
              </w:rPr>
            </w:pPr>
            <w:r w:rsidRPr="002E71A7">
              <w:rPr>
                <w:color w:val="000000"/>
              </w:rPr>
              <w:t xml:space="preserve">This rule applies to </w:t>
            </w:r>
            <w:r w:rsidRPr="002E71A7">
              <w:rPr>
                <w:i/>
                <w:color w:val="000000"/>
              </w:rPr>
              <w:t>mid-sized blocks</w:t>
            </w:r>
            <w:r w:rsidRPr="002E71A7">
              <w:rPr>
                <w:color w:val="000000"/>
              </w:rPr>
              <w:t xml:space="preserve"> and </w:t>
            </w:r>
            <w:r w:rsidRPr="002E71A7">
              <w:rPr>
                <w:i/>
                <w:color w:val="000000"/>
              </w:rPr>
              <w:t>compact blocks</w:t>
            </w:r>
            <w:r w:rsidRPr="002E71A7">
              <w:rPr>
                <w:color w:val="000000"/>
              </w:rPr>
              <w:t xml:space="preserve"> with one of the following characteristics:</w:t>
            </w:r>
          </w:p>
          <w:p w:rsidR="00AE0D05" w:rsidRPr="002E71A7" w:rsidRDefault="00AE0D05" w:rsidP="00AE0D05">
            <w:pPr>
              <w:pStyle w:val="RuleList"/>
              <w:numPr>
                <w:ilvl w:val="3"/>
                <w:numId w:val="7"/>
              </w:numPr>
              <w:tabs>
                <w:tab w:val="clear" w:pos="941"/>
                <w:tab w:val="num" w:pos="907"/>
              </w:tabs>
              <w:ind w:left="907"/>
              <w:rPr>
                <w:color w:val="000000"/>
              </w:rPr>
            </w:pPr>
            <w:r w:rsidRPr="002E71A7">
              <w:rPr>
                <w:color w:val="000000"/>
              </w:rPr>
              <w:t xml:space="preserve">approved under an </w:t>
            </w:r>
            <w:r w:rsidRPr="002E71A7">
              <w:rPr>
                <w:i/>
                <w:color w:val="000000"/>
              </w:rPr>
              <w:t>estate development plan</w:t>
            </w:r>
            <w:r w:rsidRPr="002E71A7">
              <w:rPr>
                <w:color w:val="000000"/>
              </w:rPr>
              <w:t xml:space="preserve"> before 5 July 2013</w:t>
            </w:r>
          </w:p>
          <w:p w:rsidR="00AE0D05" w:rsidRPr="002E71A7" w:rsidRDefault="00AE0D05" w:rsidP="00AE0D05">
            <w:pPr>
              <w:pStyle w:val="RuleList"/>
              <w:numPr>
                <w:ilvl w:val="3"/>
                <w:numId w:val="7"/>
              </w:numPr>
              <w:tabs>
                <w:tab w:val="clear" w:pos="941"/>
                <w:tab w:val="num" w:pos="907"/>
              </w:tabs>
              <w:ind w:left="907"/>
              <w:rPr>
                <w:color w:val="000000"/>
              </w:rPr>
            </w:pPr>
            <w:r w:rsidRPr="002E71A7">
              <w:rPr>
                <w:color w:val="000000"/>
              </w:rPr>
              <w:t xml:space="preserve">for which a </w:t>
            </w:r>
            <w:r w:rsidRPr="002E71A7">
              <w:rPr>
                <w:i/>
                <w:color w:val="000000"/>
              </w:rPr>
              <w:t>lease</w:t>
            </w:r>
            <w:r w:rsidRPr="002E71A7">
              <w:rPr>
                <w:color w:val="000000"/>
              </w:rPr>
              <w:t xml:space="preserve"> was granted before 5 July 2013</w:t>
            </w:r>
          </w:p>
          <w:p w:rsidR="00AE0D05" w:rsidRPr="002E71A7" w:rsidRDefault="00AE0D05" w:rsidP="00AE0D05">
            <w:pPr>
              <w:pStyle w:val="RuleList"/>
              <w:numPr>
                <w:ilvl w:val="1"/>
                <w:numId w:val="7"/>
              </w:numPr>
              <w:tabs>
                <w:tab w:val="clear" w:pos="34"/>
                <w:tab w:val="num" w:pos="0"/>
              </w:tabs>
              <w:ind w:left="0"/>
              <w:rPr>
                <w:color w:val="000000"/>
              </w:rPr>
            </w:pPr>
            <w:r w:rsidRPr="002E71A7">
              <w:rPr>
                <w:color w:val="000000"/>
              </w:rPr>
              <w:t xml:space="preserve">Where a garage wall is located on, or setback from, the </w:t>
            </w:r>
            <w:r w:rsidRPr="002E71A7">
              <w:rPr>
                <w:i/>
              </w:rPr>
              <w:t>northern boundary</w:t>
            </w:r>
            <w:r w:rsidRPr="002E71A7">
              <w:rPr>
                <w:color w:val="000000"/>
              </w:rPr>
              <w:t xml:space="preserve"> of an adjoining </w:t>
            </w:r>
            <w:r w:rsidRPr="002E71A7">
              <w:rPr>
                <w:i/>
                <w:color w:val="000000"/>
              </w:rPr>
              <w:t>residential block</w:t>
            </w:r>
            <w:r w:rsidRPr="002E71A7">
              <w:rPr>
                <w:color w:val="000000"/>
              </w:rPr>
              <w:t xml:space="preserve">, a 1m encroachment of the wall is permitted vertically beyond the building envelope, provided the wall and roof element associated with the wall do not encroach beyond a plane comprising lines projected at </w:t>
            </w:r>
            <w:r w:rsidRPr="002E71A7">
              <w:rPr>
                <w:color w:val="000000"/>
                <w:u w:val="single"/>
              </w:rPr>
              <w:t>30</w:t>
            </w:r>
            <w:r w:rsidRPr="002E71A7">
              <w:rPr>
                <w:color w:val="000000"/>
                <w:u w:val="single"/>
                <w:vertAlign w:val="superscript"/>
              </w:rPr>
              <w:t>o</w:t>
            </w:r>
            <w:r w:rsidRPr="002E71A7">
              <w:rPr>
                <w:color w:val="000000"/>
                <w:u w:val="single"/>
              </w:rPr>
              <w:t xml:space="preserve"> from a height of</w:t>
            </w:r>
            <w:r w:rsidRPr="002E71A7">
              <w:rPr>
                <w:color w:val="000000"/>
              </w:rPr>
              <w:t xml:space="preserve"> 3m above the respective boundary.</w:t>
            </w:r>
          </w:p>
          <w:p w:rsidR="00AE0D05" w:rsidRPr="002E71A7" w:rsidRDefault="00AE0D05" w:rsidP="00AE0D05">
            <w:pPr>
              <w:pStyle w:val="RuleList"/>
              <w:numPr>
                <w:ilvl w:val="1"/>
                <w:numId w:val="7"/>
              </w:numPr>
              <w:tabs>
                <w:tab w:val="clear" w:pos="34"/>
                <w:tab w:val="num" w:pos="0"/>
              </w:tabs>
              <w:ind w:left="0"/>
              <w:rPr>
                <w:color w:val="000000"/>
              </w:rPr>
            </w:pPr>
            <w:r w:rsidRPr="002E71A7">
              <w:rPr>
                <w:color w:val="000000"/>
              </w:rPr>
              <w:t>Refer Figure 2.</w:t>
            </w:r>
          </w:p>
          <w:p w:rsidR="00AE0D05" w:rsidRPr="002E71A7" w:rsidRDefault="00AE0D05" w:rsidP="00AE0D05">
            <w:pPr>
              <w:pStyle w:val="RuleList"/>
              <w:numPr>
                <w:ilvl w:val="1"/>
                <w:numId w:val="7"/>
              </w:numPr>
              <w:tabs>
                <w:tab w:val="clear" w:pos="34"/>
                <w:tab w:val="num" w:pos="0"/>
              </w:tabs>
              <w:ind w:left="0"/>
              <w:rPr>
                <w:color w:val="000000"/>
              </w:rPr>
            </w:pPr>
          </w:p>
        </w:tc>
        <w:tc>
          <w:tcPr>
            <w:tcW w:w="2462" w:type="pct"/>
          </w:tcPr>
          <w:p w:rsidR="00AE0D05" w:rsidRPr="002E71A7" w:rsidRDefault="00AE0D05" w:rsidP="00F7421B">
            <w:pPr>
              <w:pStyle w:val="CritList"/>
              <w:numPr>
                <w:ilvl w:val="0"/>
                <w:numId w:val="0"/>
              </w:numPr>
            </w:pPr>
            <w:r w:rsidRPr="002E71A7">
              <w:t>C9</w:t>
            </w:r>
          </w:p>
          <w:p w:rsidR="00AE0D05" w:rsidRPr="002E71A7" w:rsidRDefault="00AE0D05" w:rsidP="00AE0D05">
            <w:pPr>
              <w:pStyle w:val="CritList"/>
              <w:numPr>
                <w:ilvl w:val="1"/>
                <w:numId w:val="14"/>
              </w:numPr>
            </w:pPr>
            <w:r w:rsidRPr="002E71A7">
              <w:t>Buildings achieve all of the following:</w:t>
            </w:r>
          </w:p>
          <w:p w:rsidR="00AE0D05" w:rsidRPr="002E71A7" w:rsidRDefault="00AE0D05" w:rsidP="00AE0D05">
            <w:pPr>
              <w:pStyle w:val="CritList"/>
              <w:numPr>
                <w:ilvl w:val="2"/>
                <w:numId w:val="14"/>
              </w:numPr>
            </w:pPr>
            <w:r w:rsidRPr="002E71A7">
              <w:t xml:space="preserve">consistency with the </w:t>
            </w:r>
            <w:r w:rsidRPr="002E71A7">
              <w:rPr>
                <w:i/>
              </w:rPr>
              <w:t>desired character</w:t>
            </w:r>
          </w:p>
          <w:p w:rsidR="00AE0D05" w:rsidRPr="002E71A7" w:rsidRDefault="00AE0D05" w:rsidP="00AE0D05">
            <w:pPr>
              <w:pStyle w:val="CritList"/>
              <w:numPr>
                <w:ilvl w:val="2"/>
                <w:numId w:val="14"/>
              </w:numPr>
            </w:pPr>
            <w:r w:rsidRPr="002E71A7">
              <w:t xml:space="preserve">reasonable levels of privacy for </w:t>
            </w:r>
            <w:r w:rsidRPr="002E71A7">
              <w:rPr>
                <w:i/>
              </w:rPr>
              <w:t xml:space="preserve"> dwellings</w:t>
            </w:r>
            <w:r w:rsidRPr="002E71A7">
              <w:t xml:space="preserve"> and their associated </w:t>
            </w:r>
            <w:r w:rsidRPr="002E71A7">
              <w:rPr>
                <w:i/>
              </w:rPr>
              <w:t>private open space</w:t>
            </w:r>
            <w:r w:rsidRPr="002E71A7">
              <w:t xml:space="preserve"> on adjoining </w:t>
            </w:r>
            <w:r w:rsidRPr="002E71A7">
              <w:rPr>
                <w:i/>
              </w:rPr>
              <w:t>residential blocks</w:t>
            </w:r>
          </w:p>
          <w:p w:rsidR="00AE0D05" w:rsidRPr="002E71A7" w:rsidRDefault="00AE0D05" w:rsidP="00AE0D05">
            <w:pPr>
              <w:pStyle w:val="CritList"/>
              <w:numPr>
                <w:ilvl w:val="2"/>
                <w:numId w:val="14"/>
              </w:numPr>
            </w:pPr>
            <w:r w:rsidRPr="002E71A7">
              <w:t xml:space="preserve">reasonable solar access to </w:t>
            </w:r>
            <w:r w:rsidRPr="002E71A7">
              <w:rPr>
                <w:i/>
              </w:rPr>
              <w:t xml:space="preserve"> dwellings</w:t>
            </w:r>
            <w:r w:rsidRPr="002E71A7">
              <w:t xml:space="preserve"> and their associated </w:t>
            </w:r>
            <w:r w:rsidRPr="002E71A7">
              <w:rPr>
                <w:i/>
              </w:rPr>
              <w:t>private open space</w:t>
            </w:r>
            <w:r w:rsidRPr="002E71A7">
              <w:t xml:space="preserve"> on </w:t>
            </w:r>
            <w:r w:rsidRPr="002E71A7">
              <w:rPr>
                <w:i/>
              </w:rPr>
              <w:t xml:space="preserve"> adjoining residential blocks.</w:t>
            </w:r>
          </w:p>
          <w:p w:rsidR="00AE0D05" w:rsidRPr="002E71A7" w:rsidRDefault="00AE0D05" w:rsidP="00AE0D05">
            <w:pPr>
              <w:pStyle w:val="CritList"/>
              <w:numPr>
                <w:ilvl w:val="1"/>
                <w:numId w:val="14"/>
              </w:numPr>
            </w:pPr>
          </w:p>
          <w:p w:rsidR="00AE0D05" w:rsidRPr="002E71A7" w:rsidRDefault="00AE0D05" w:rsidP="00F7421B">
            <w:pPr>
              <w:pStyle w:val="CritList"/>
              <w:numPr>
                <w:ilvl w:val="0"/>
                <w:numId w:val="0"/>
              </w:numPr>
            </w:pPr>
          </w:p>
        </w:tc>
      </w:tr>
    </w:tbl>
    <w:p w:rsidR="00AE0D05" w:rsidRPr="002E71A7" w:rsidRDefault="00AE0D05" w:rsidP="00077D66"/>
    <w:p w:rsidR="002B09FE" w:rsidRPr="002E71A7" w:rsidRDefault="002B09FE" w:rsidP="00077D66"/>
    <w:p w:rsidR="00A34AFD" w:rsidRPr="002E71A7" w:rsidRDefault="00A34AFD" w:rsidP="00A34AFD">
      <w:bookmarkStart w:id="31" w:name="_Toc254851539"/>
      <w:r w:rsidRPr="002E71A7">
        <w:rPr>
          <w:b/>
          <w:kern w:val="32"/>
        </w:rPr>
        <w:t xml:space="preserve">Statement of compliance with the </w:t>
      </w:r>
      <w:r w:rsidRPr="002E71A7">
        <w:rPr>
          <w:b/>
          <w:i/>
          <w:kern w:val="32"/>
        </w:rPr>
        <w:t>Planning and Development Act 2007</w:t>
      </w:r>
    </w:p>
    <w:p w:rsidR="00703901" w:rsidRPr="002E71A7" w:rsidRDefault="00703901" w:rsidP="005A63B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0845D1" w:rsidRPr="002E71A7" w:rsidTr="00B4610A">
        <w:tc>
          <w:tcPr>
            <w:tcW w:w="4153" w:type="dxa"/>
          </w:tcPr>
          <w:p w:rsidR="000845D1" w:rsidRPr="002E71A7" w:rsidRDefault="000845D1" w:rsidP="00B4610A">
            <w:pPr>
              <w:pStyle w:val="TAbody"/>
              <w:rPr>
                <w:b/>
                <w:sz w:val="22"/>
                <w:szCs w:val="22"/>
                <w:lang w:val="en-AU"/>
              </w:rPr>
            </w:pPr>
            <w:r w:rsidRPr="002E71A7">
              <w:rPr>
                <w:b/>
                <w:sz w:val="22"/>
                <w:szCs w:val="22"/>
                <w:lang w:val="en-AU"/>
              </w:rPr>
              <w:t>Section</w:t>
            </w:r>
          </w:p>
        </w:tc>
        <w:tc>
          <w:tcPr>
            <w:tcW w:w="4261" w:type="dxa"/>
          </w:tcPr>
          <w:p w:rsidR="000845D1" w:rsidRPr="002E71A7" w:rsidRDefault="000845D1" w:rsidP="00B4610A">
            <w:pPr>
              <w:pStyle w:val="TAbody"/>
              <w:rPr>
                <w:b/>
                <w:sz w:val="22"/>
                <w:szCs w:val="22"/>
                <w:lang w:val="en-AU"/>
              </w:rPr>
            </w:pPr>
            <w:r w:rsidRPr="002E71A7">
              <w:rPr>
                <w:b/>
                <w:sz w:val="22"/>
                <w:szCs w:val="22"/>
                <w:lang w:val="en-AU"/>
              </w:rPr>
              <w:t>Statement</w:t>
            </w:r>
          </w:p>
        </w:tc>
      </w:tr>
      <w:tr w:rsidR="000845D1" w:rsidRPr="002E71A7" w:rsidTr="00B4610A">
        <w:tblPrEx>
          <w:tblLook w:val="01E0" w:firstRow="1" w:lastRow="1" w:firstColumn="1" w:lastColumn="1" w:noHBand="0" w:noVBand="0"/>
        </w:tblPrEx>
        <w:tc>
          <w:tcPr>
            <w:tcW w:w="4153" w:type="dxa"/>
          </w:tcPr>
          <w:p w:rsidR="000845D1" w:rsidRPr="002E71A7" w:rsidRDefault="000845D1" w:rsidP="00450BB3">
            <w:pPr>
              <w:pStyle w:val="TAbody"/>
              <w:spacing w:after="120"/>
              <w:rPr>
                <w:sz w:val="22"/>
                <w:szCs w:val="22"/>
                <w:lang w:val="en-AU"/>
              </w:rPr>
            </w:pPr>
            <w:r w:rsidRPr="002E71A7">
              <w:rPr>
                <w:sz w:val="22"/>
                <w:szCs w:val="22"/>
                <w:lang w:val="en-AU"/>
              </w:rPr>
              <w:t>s87(b) a var</w:t>
            </w:r>
            <w:r w:rsidR="00450BB3">
              <w:rPr>
                <w:sz w:val="22"/>
                <w:szCs w:val="22"/>
                <w:lang w:val="en-AU"/>
              </w:rPr>
              <w:t xml:space="preserve">iation (a code variation) that </w:t>
            </w:r>
          </w:p>
          <w:p w:rsidR="000845D1" w:rsidRPr="002E71A7" w:rsidRDefault="000845D1" w:rsidP="00BF0312">
            <w:pPr>
              <w:pStyle w:val="TAbody"/>
              <w:numPr>
                <w:ilvl w:val="0"/>
                <w:numId w:val="15"/>
              </w:numPr>
              <w:rPr>
                <w:sz w:val="22"/>
                <w:szCs w:val="22"/>
                <w:lang w:val="en-AU"/>
              </w:rPr>
            </w:pPr>
            <w:r w:rsidRPr="002E71A7">
              <w:rPr>
                <w:sz w:val="22"/>
                <w:szCs w:val="22"/>
                <w:lang w:val="en-AU"/>
              </w:rPr>
              <w:t>would only change a code</w:t>
            </w:r>
          </w:p>
          <w:p w:rsidR="000845D1" w:rsidRPr="002E71A7" w:rsidRDefault="000845D1" w:rsidP="00BF0312">
            <w:pPr>
              <w:pStyle w:val="TAbody"/>
              <w:numPr>
                <w:ilvl w:val="0"/>
                <w:numId w:val="15"/>
              </w:numPr>
              <w:rPr>
                <w:sz w:val="22"/>
                <w:szCs w:val="22"/>
                <w:lang w:val="en-AU"/>
              </w:rPr>
            </w:pPr>
            <w:r w:rsidRPr="002E71A7">
              <w:rPr>
                <w:sz w:val="22"/>
                <w:szCs w:val="22"/>
                <w:lang w:val="en-AU"/>
              </w:rPr>
              <w:t>is consistent with the policy purpose and policy framework of the code; and</w:t>
            </w:r>
          </w:p>
          <w:p w:rsidR="000845D1" w:rsidRPr="002E71A7" w:rsidRDefault="000845D1" w:rsidP="00BF0312">
            <w:pPr>
              <w:pStyle w:val="TAbody"/>
              <w:numPr>
                <w:ilvl w:val="0"/>
                <w:numId w:val="15"/>
              </w:numPr>
              <w:rPr>
                <w:sz w:val="22"/>
                <w:szCs w:val="22"/>
                <w:lang w:val="en-AU"/>
              </w:rPr>
            </w:pPr>
            <w:r w:rsidRPr="002E71A7">
              <w:rPr>
                <w:sz w:val="22"/>
                <w:szCs w:val="22"/>
                <w:lang w:val="en-AU"/>
              </w:rPr>
              <w:t>is not an error variation.</w:t>
            </w:r>
          </w:p>
        </w:tc>
        <w:tc>
          <w:tcPr>
            <w:tcW w:w="4261" w:type="dxa"/>
          </w:tcPr>
          <w:p w:rsidR="000845D1" w:rsidRPr="002E71A7" w:rsidRDefault="000845D1" w:rsidP="00B4610A">
            <w:pPr>
              <w:pStyle w:val="TAbody"/>
              <w:rPr>
                <w:sz w:val="22"/>
                <w:szCs w:val="22"/>
                <w:lang w:val="en-AU"/>
              </w:rPr>
            </w:pPr>
            <w:r w:rsidRPr="002E71A7">
              <w:rPr>
                <w:sz w:val="22"/>
                <w:szCs w:val="22"/>
                <w:lang w:val="en-AU"/>
              </w:rPr>
              <w:t xml:space="preserve">Compliant. This amendment </w:t>
            </w:r>
            <w:r w:rsidR="00437E3F" w:rsidRPr="002E71A7">
              <w:rPr>
                <w:sz w:val="22"/>
                <w:szCs w:val="22"/>
                <w:lang w:val="en-AU"/>
              </w:rPr>
              <w:t>revises</w:t>
            </w:r>
            <w:r w:rsidR="005B73AA" w:rsidRPr="002E71A7">
              <w:rPr>
                <w:sz w:val="22"/>
                <w:szCs w:val="22"/>
                <w:lang w:val="en-AU"/>
              </w:rPr>
              <w:t xml:space="preserve"> the wording in rules R6, R8 </w:t>
            </w:r>
            <w:r w:rsidR="001F72AD" w:rsidRPr="002E71A7">
              <w:rPr>
                <w:sz w:val="22"/>
                <w:szCs w:val="22"/>
                <w:lang w:val="en-AU"/>
              </w:rPr>
              <w:t>and R9 to be consistent with</w:t>
            </w:r>
            <w:r w:rsidR="005B73AA" w:rsidRPr="002E71A7">
              <w:rPr>
                <w:sz w:val="22"/>
                <w:szCs w:val="22"/>
                <w:lang w:val="en-AU"/>
              </w:rPr>
              <w:t xml:space="preserve"> previously revised wording in rule R7.  The revised wording is to simplify the wording in the rules</w:t>
            </w:r>
            <w:r w:rsidR="00C55D0C" w:rsidRPr="002E71A7">
              <w:rPr>
                <w:sz w:val="22"/>
                <w:szCs w:val="22"/>
                <w:lang w:val="en-AU"/>
              </w:rPr>
              <w:t>, it does not change the intent of the rule</w:t>
            </w:r>
            <w:r w:rsidR="005B73AA" w:rsidRPr="002E71A7">
              <w:rPr>
                <w:sz w:val="22"/>
                <w:szCs w:val="22"/>
                <w:lang w:val="en-AU"/>
              </w:rPr>
              <w:t>, and is consistent with the policy purpose and policy framework of the code.</w:t>
            </w:r>
          </w:p>
          <w:p w:rsidR="005B73AA" w:rsidRPr="002E71A7" w:rsidRDefault="005B73AA" w:rsidP="00B4610A">
            <w:pPr>
              <w:pStyle w:val="TAbody"/>
              <w:rPr>
                <w:sz w:val="22"/>
                <w:szCs w:val="22"/>
                <w:lang w:val="en-AU"/>
              </w:rPr>
            </w:pPr>
          </w:p>
        </w:tc>
      </w:tr>
    </w:tbl>
    <w:p w:rsidR="00AE0D05" w:rsidRDefault="00AE0D05" w:rsidP="00950652">
      <w:pPr>
        <w:spacing w:after="120"/>
      </w:pPr>
    </w:p>
    <w:p w:rsidR="00AE0D05" w:rsidRDefault="00AE0D05">
      <w:r>
        <w:br w:type="page"/>
      </w:r>
    </w:p>
    <w:p w:rsidR="000845D1" w:rsidRPr="002E71A7" w:rsidRDefault="00A34AFD" w:rsidP="00950652">
      <w:pPr>
        <w:pStyle w:val="TAsectionheading3"/>
        <w:rPr>
          <w:sz w:val="24"/>
          <w:szCs w:val="24"/>
        </w:rPr>
      </w:pPr>
      <w:bookmarkStart w:id="32" w:name="_Toc426449502"/>
      <w:r w:rsidRPr="002E71A7">
        <w:rPr>
          <w:sz w:val="24"/>
          <w:szCs w:val="24"/>
        </w:rPr>
        <w:t>Parking and site access – Rule R36</w:t>
      </w:r>
      <w:bookmarkEnd w:id="32"/>
    </w:p>
    <w:p w:rsidR="000845D1" w:rsidRPr="002E71A7" w:rsidRDefault="008D39ED" w:rsidP="005A63BF">
      <w:r w:rsidRPr="002E71A7">
        <w:t xml:space="preserve">The current wording of this provision is ambiguous in terms of the references to laneways and frontages.  It is proposed to clarify the wording </w:t>
      </w:r>
      <w:r w:rsidR="0062031D" w:rsidRPr="002E71A7">
        <w:t xml:space="preserve">to make it clearer to the </w:t>
      </w:r>
      <w:r w:rsidR="00E03D81" w:rsidRPr="002E71A7">
        <w:t>user of the</w:t>
      </w:r>
      <w:r w:rsidR="0062031D" w:rsidRPr="002E71A7">
        <w:t xml:space="preserve"> code the intent of the provision.  Laneways in this instance means laneways to access rear loading blocks, and ‘frontage’ in sub-section b) means the front</w:t>
      </w:r>
      <w:r w:rsidR="00450BB3">
        <w:t xml:space="preserve"> face</w:t>
      </w:r>
      <w:r w:rsidR="0062031D" w:rsidRPr="002E71A7">
        <w:t xml:space="preserve"> (or</w:t>
      </w:r>
      <w:r w:rsidR="003B18A9" w:rsidRPr="003B18A9">
        <w:t xml:space="preserve"> </w:t>
      </w:r>
      <w:r w:rsidR="003B18A9">
        <w:t>façade</w:t>
      </w:r>
      <w:r w:rsidR="0062031D" w:rsidRPr="002E71A7">
        <w:t xml:space="preserve">) of the dwelling and not the </w:t>
      </w:r>
      <w:r w:rsidR="00950652">
        <w:t>‘</w:t>
      </w:r>
      <w:r w:rsidR="0062031D" w:rsidRPr="002E71A7">
        <w:t>street frontage</w:t>
      </w:r>
      <w:r w:rsidR="00950652">
        <w:t>’</w:t>
      </w:r>
      <w:r w:rsidR="003B18A9">
        <w:t xml:space="preserve"> which could be taken to mean the width of the block</w:t>
      </w:r>
      <w:r w:rsidR="0062031D" w:rsidRPr="002E71A7">
        <w:t>.</w:t>
      </w:r>
      <w:r w:rsidR="00450BB3">
        <w:t xml:space="preserve"> The phrase ‘façade of the dwelling</w:t>
      </w:r>
      <w:r w:rsidR="003B18A9">
        <w:t>’</w:t>
      </w:r>
      <w:r w:rsidR="00450BB3">
        <w:t xml:space="preserve"> is also </w:t>
      </w:r>
      <w:r w:rsidR="003B18A9">
        <w:t>consistent with the language used in the relevant criterion.</w:t>
      </w:r>
    </w:p>
    <w:p w:rsidR="00437E3F" w:rsidRPr="002E71A7" w:rsidRDefault="00437E3F" w:rsidP="005A63BF"/>
    <w:p w:rsidR="006C14AE" w:rsidRPr="00950652" w:rsidRDefault="006C14AE" w:rsidP="00950652">
      <w:pPr>
        <w:spacing w:after="120"/>
        <w:rPr>
          <w:i/>
        </w:rPr>
      </w:pPr>
      <w:r w:rsidRPr="002E71A7">
        <w:rPr>
          <w:i/>
        </w:rPr>
        <w:t>Existing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6C14AE" w:rsidRPr="002E71A7" w:rsidTr="00AF78F0">
        <w:tc>
          <w:tcPr>
            <w:tcW w:w="8897" w:type="dxa"/>
            <w:gridSpan w:val="2"/>
            <w:shd w:val="pct15" w:color="auto" w:fill="auto"/>
          </w:tcPr>
          <w:p w:rsidR="006C14AE" w:rsidRPr="002E71A7" w:rsidRDefault="006C14AE" w:rsidP="00AF78F0">
            <w:pPr>
              <w:spacing w:before="60" w:after="60"/>
              <w:rPr>
                <w:b/>
                <w:bCs/>
                <w:sz w:val="20"/>
                <w:szCs w:val="20"/>
              </w:rPr>
            </w:pPr>
            <w:r w:rsidRPr="002E71A7">
              <w:rPr>
                <w:b/>
                <w:bCs/>
                <w:sz w:val="20"/>
                <w:szCs w:val="20"/>
              </w:rPr>
              <w:t xml:space="preserve">4.3 Parking </w:t>
            </w:r>
          </w:p>
        </w:tc>
      </w:tr>
      <w:tr w:rsidR="006C14AE" w:rsidRPr="002E71A7" w:rsidTr="00AF78F0">
        <w:tc>
          <w:tcPr>
            <w:tcW w:w="4361" w:type="dxa"/>
            <w:shd w:val="pct20" w:color="auto" w:fill="auto"/>
          </w:tcPr>
          <w:p w:rsidR="006C14AE" w:rsidRPr="002E71A7" w:rsidRDefault="006C14AE" w:rsidP="00AF78F0">
            <w:pPr>
              <w:pStyle w:val="TAbodytext"/>
              <w:spacing w:before="60" w:after="60"/>
              <w:rPr>
                <w:b/>
                <w:bCs/>
                <w:sz w:val="20"/>
                <w:szCs w:val="20"/>
              </w:rPr>
            </w:pPr>
            <w:r w:rsidRPr="002E71A7">
              <w:rPr>
                <w:b/>
                <w:bCs/>
                <w:sz w:val="20"/>
                <w:szCs w:val="20"/>
              </w:rPr>
              <w:t xml:space="preserve">Rules </w:t>
            </w:r>
          </w:p>
        </w:tc>
        <w:tc>
          <w:tcPr>
            <w:tcW w:w="4536" w:type="dxa"/>
            <w:shd w:val="pct20" w:color="auto" w:fill="auto"/>
          </w:tcPr>
          <w:p w:rsidR="006C14AE" w:rsidRPr="002E71A7" w:rsidRDefault="006C14AE" w:rsidP="00AF78F0">
            <w:pPr>
              <w:spacing w:before="60" w:after="60"/>
              <w:rPr>
                <w:b/>
                <w:bCs/>
                <w:sz w:val="20"/>
                <w:szCs w:val="20"/>
              </w:rPr>
            </w:pPr>
            <w:r w:rsidRPr="002E71A7">
              <w:rPr>
                <w:b/>
                <w:bCs/>
                <w:sz w:val="20"/>
                <w:szCs w:val="20"/>
              </w:rPr>
              <w:t>Criteria</w:t>
            </w:r>
          </w:p>
        </w:tc>
      </w:tr>
      <w:tr w:rsidR="006C14AE" w:rsidRPr="002E71A7" w:rsidTr="00AF78F0">
        <w:tc>
          <w:tcPr>
            <w:tcW w:w="4361" w:type="dxa"/>
          </w:tcPr>
          <w:p w:rsidR="006C14AE" w:rsidRPr="002E71A7" w:rsidRDefault="006C14AE" w:rsidP="00AF78F0">
            <w:pPr>
              <w:spacing w:before="60" w:after="60" w:line="288" w:lineRule="auto"/>
              <w:rPr>
                <w:sz w:val="20"/>
                <w:szCs w:val="20"/>
              </w:rPr>
            </w:pPr>
            <w:r w:rsidRPr="002E71A7">
              <w:rPr>
                <w:sz w:val="20"/>
                <w:szCs w:val="20"/>
              </w:rPr>
              <w:t>R36</w:t>
            </w:r>
          </w:p>
          <w:p w:rsidR="006C14AE" w:rsidRPr="002E71A7" w:rsidRDefault="00FD6B44" w:rsidP="00AF78F0">
            <w:pPr>
              <w:spacing w:before="60" w:after="60" w:line="288" w:lineRule="auto"/>
              <w:rPr>
                <w:sz w:val="20"/>
                <w:szCs w:val="20"/>
              </w:rPr>
            </w:pPr>
            <w:r w:rsidRPr="002E71A7">
              <w:rPr>
                <w:sz w:val="20"/>
                <w:szCs w:val="20"/>
              </w:rPr>
              <w:t>This rule applies to street frontages except frontages to laneways.</w:t>
            </w:r>
          </w:p>
          <w:p w:rsidR="00FD6B44" w:rsidRPr="002E71A7" w:rsidRDefault="00FD6B44" w:rsidP="00AF78F0">
            <w:pPr>
              <w:spacing w:before="60" w:after="60" w:line="288" w:lineRule="auto"/>
              <w:rPr>
                <w:sz w:val="20"/>
                <w:szCs w:val="20"/>
              </w:rPr>
            </w:pPr>
            <w:r w:rsidRPr="002E71A7">
              <w:rPr>
                <w:sz w:val="20"/>
                <w:szCs w:val="20"/>
              </w:rPr>
              <w:t>The maximum total width of garage doors and external width of carports the lesser of the following:</w:t>
            </w:r>
          </w:p>
          <w:p w:rsidR="00FD6B44" w:rsidRPr="002E71A7" w:rsidRDefault="00FD6B44" w:rsidP="00017410">
            <w:pPr>
              <w:pStyle w:val="ListParagraph"/>
              <w:numPr>
                <w:ilvl w:val="0"/>
                <w:numId w:val="17"/>
              </w:numPr>
              <w:spacing w:before="60" w:after="60" w:line="288" w:lineRule="auto"/>
              <w:rPr>
                <w:sz w:val="20"/>
                <w:szCs w:val="20"/>
              </w:rPr>
            </w:pPr>
            <w:r w:rsidRPr="002E71A7">
              <w:rPr>
                <w:rFonts w:ascii="Arial" w:hAnsi="Arial" w:cs="Arial"/>
                <w:sz w:val="20"/>
                <w:szCs w:val="20"/>
              </w:rPr>
              <w:t>6m</w:t>
            </w:r>
          </w:p>
          <w:p w:rsidR="00FD6B44" w:rsidRPr="002E71A7" w:rsidRDefault="00FD6B44" w:rsidP="00017410">
            <w:pPr>
              <w:pStyle w:val="ListParagraph"/>
              <w:numPr>
                <w:ilvl w:val="0"/>
                <w:numId w:val="17"/>
              </w:numPr>
              <w:spacing w:before="60" w:after="60" w:line="288" w:lineRule="auto"/>
              <w:rPr>
                <w:sz w:val="20"/>
                <w:szCs w:val="20"/>
              </w:rPr>
            </w:pPr>
            <w:r w:rsidRPr="002E71A7">
              <w:rPr>
                <w:rFonts w:ascii="Arial" w:hAnsi="Arial" w:cs="Arial"/>
                <w:sz w:val="20"/>
                <w:szCs w:val="20"/>
              </w:rPr>
              <w:t>50% of the frontage</w:t>
            </w:r>
            <w:r w:rsidR="007E0A25" w:rsidRPr="002E71A7">
              <w:rPr>
                <w:rFonts w:ascii="Arial" w:hAnsi="Arial" w:cs="Arial"/>
                <w:sz w:val="20"/>
                <w:szCs w:val="20"/>
              </w:rPr>
              <w:t>.</w:t>
            </w:r>
          </w:p>
        </w:tc>
        <w:tc>
          <w:tcPr>
            <w:tcW w:w="4536" w:type="dxa"/>
          </w:tcPr>
          <w:p w:rsidR="006C14AE" w:rsidRPr="002E71A7" w:rsidRDefault="006C14AE" w:rsidP="00AF78F0">
            <w:pPr>
              <w:pStyle w:val="TAbody"/>
              <w:spacing w:before="60" w:after="60" w:line="288" w:lineRule="auto"/>
              <w:rPr>
                <w:sz w:val="20"/>
              </w:rPr>
            </w:pPr>
            <w:r w:rsidRPr="002E71A7">
              <w:rPr>
                <w:sz w:val="20"/>
              </w:rPr>
              <w:t>C36</w:t>
            </w:r>
          </w:p>
          <w:p w:rsidR="006C14AE" w:rsidRPr="002E71A7" w:rsidRDefault="00FD6B44" w:rsidP="00AF78F0">
            <w:pPr>
              <w:pStyle w:val="TAbody"/>
              <w:spacing w:before="60" w:after="60" w:line="288" w:lineRule="auto"/>
              <w:rPr>
                <w:sz w:val="20"/>
              </w:rPr>
            </w:pPr>
            <w:r w:rsidRPr="002E71A7">
              <w:rPr>
                <w:sz w:val="20"/>
              </w:rPr>
              <w:t>Garages or carports achieve all of the following:</w:t>
            </w:r>
          </w:p>
          <w:p w:rsidR="00FD6B44" w:rsidRPr="002E71A7" w:rsidRDefault="00FD6B44" w:rsidP="00017410">
            <w:pPr>
              <w:pStyle w:val="ListParagraph"/>
              <w:numPr>
                <w:ilvl w:val="0"/>
                <w:numId w:val="18"/>
              </w:numPr>
              <w:spacing w:before="60" w:after="60" w:line="288" w:lineRule="auto"/>
              <w:rPr>
                <w:sz w:val="20"/>
              </w:rPr>
            </w:pPr>
            <w:r w:rsidRPr="002E71A7">
              <w:rPr>
                <w:rFonts w:ascii="Arial" w:hAnsi="Arial" w:cs="Arial"/>
                <w:sz w:val="20"/>
              </w:rPr>
              <w:t xml:space="preserve">consistency with the </w:t>
            </w:r>
            <w:r w:rsidRPr="002E71A7">
              <w:rPr>
                <w:rFonts w:ascii="Arial" w:hAnsi="Arial" w:cs="Arial"/>
                <w:i/>
                <w:sz w:val="20"/>
              </w:rPr>
              <w:t>streetscape</w:t>
            </w:r>
          </w:p>
          <w:p w:rsidR="00FD6B44" w:rsidRPr="002E71A7" w:rsidRDefault="00FD6B44" w:rsidP="00017410">
            <w:pPr>
              <w:pStyle w:val="ListParagraph"/>
              <w:numPr>
                <w:ilvl w:val="0"/>
                <w:numId w:val="18"/>
              </w:numPr>
              <w:spacing w:before="60" w:after="60" w:line="288" w:lineRule="auto"/>
              <w:rPr>
                <w:sz w:val="20"/>
              </w:rPr>
            </w:pPr>
            <w:r w:rsidRPr="002E71A7">
              <w:rPr>
                <w:rFonts w:ascii="Arial" w:hAnsi="Arial" w:cs="Arial"/>
                <w:sz w:val="20"/>
              </w:rPr>
              <w:t>consistency with the</w:t>
            </w:r>
            <w:r w:rsidRPr="002E71A7">
              <w:rPr>
                <w:rFonts w:ascii="Arial" w:hAnsi="Arial" w:cs="Arial"/>
                <w:i/>
                <w:sz w:val="20"/>
              </w:rPr>
              <w:t xml:space="preserve"> desired character</w:t>
            </w:r>
          </w:p>
          <w:p w:rsidR="00FD6B44" w:rsidRPr="002E71A7" w:rsidRDefault="007E0A25" w:rsidP="00017410">
            <w:pPr>
              <w:pStyle w:val="ListParagraph"/>
              <w:numPr>
                <w:ilvl w:val="0"/>
                <w:numId w:val="18"/>
              </w:numPr>
              <w:spacing w:before="60" w:after="60" w:line="288" w:lineRule="auto"/>
              <w:rPr>
                <w:sz w:val="20"/>
              </w:rPr>
            </w:pPr>
            <w:r w:rsidRPr="002E71A7">
              <w:rPr>
                <w:rFonts w:ascii="Arial" w:hAnsi="Arial" w:cs="Arial"/>
                <w:sz w:val="20"/>
              </w:rPr>
              <w:t xml:space="preserve">compatibility with the façade of the associated </w:t>
            </w:r>
            <w:r w:rsidRPr="002E71A7">
              <w:rPr>
                <w:rFonts w:ascii="Arial" w:hAnsi="Arial" w:cs="Arial"/>
                <w:i/>
                <w:sz w:val="20"/>
              </w:rPr>
              <w:t>dwelling.</w:t>
            </w:r>
          </w:p>
          <w:p w:rsidR="006C14AE" w:rsidRPr="002E71A7" w:rsidRDefault="006C14AE" w:rsidP="00AF78F0">
            <w:pPr>
              <w:pStyle w:val="TAbody"/>
              <w:spacing w:before="60" w:after="60" w:line="288" w:lineRule="auto"/>
              <w:rPr>
                <w:sz w:val="20"/>
              </w:rPr>
            </w:pPr>
          </w:p>
        </w:tc>
      </w:tr>
    </w:tbl>
    <w:p w:rsidR="006C14AE" w:rsidRPr="002E71A7" w:rsidRDefault="006C14AE" w:rsidP="005A63BF"/>
    <w:p w:rsidR="00437E3F" w:rsidRPr="00950652" w:rsidRDefault="006C14AE" w:rsidP="00950652">
      <w:pPr>
        <w:spacing w:after="120"/>
        <w:rPr>
          <w:i/>
        </w:rPr>
      </w:pPr>
      <w:r w:rsidRPr="002E71A7">
        <w:rPr>
          <w:i/>
        </w:rPr>
        <w:t>Proposed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7E0A25" w:rsidRPr="002E71A7" w:rsidTr="005D640D">
        <w:tc>
          <w:tcPr>
            <w:tcW w:w="8897" w:type="dxa"/>
            <w:gridSpan w:val="2"/>
            <w:shd w:val="pct15" w:color="auto" w:fill="auto"/>
          </w:tcPr>
          <w:p w:rsidR="007E0A25" w:rsidRPr="002E71A7" w:rsidRDefault="007E0A25" w:rsidP="005D640D">
            <w:pPr>
              <w:spacing w:before="60" w:after="60"/>
              <w:rPr>
                <w:b/>
                <w:bCs/>
                <w:sz w:val="20"/>
                <w:szCs w:val="20"/>
              </w:rPr>
            </w:pPr>
            <w:r w:rsidRPr="002E71A7">
              <w:rPr>
                <w:b/>
                <w:bCs/>
                <w:sz w:val="20"/>
                <w:szCs w:val="20"/>
              </w:rPr>
              <w:t xml:space="preserve">4.3 Parking </w:t>
            </w:r>
          </w:p>
        </w:tc>
      </w:tr>
      <w:tr w:rsidR="007E0A25" w:rsidRPr="002E71A7" w:rsidTr="005D640D">
        <w:tc>
          <w:tcPr>
            <w:tcW w:w="4361" w:type="dxa"/>
            <w:shd w:val="pct20" w:color="auto" w:fill="auto"/>
          </w:tcPr>
          <w:p w:rsidR="007E0A25" w:rsidRPr="002E71A7" w:rsidRDefault="007E0A25" w:rsidP="005D640D">
            <w:pPr>
              <w:pStyle w:val="TAbodytext"/>
              <w:spacing w:before="60" w:after="60"/>
              <w:rPr>
                <w:b/>
                <w:bCs/>
                <w:sz w:val="20"/>
                <w:szCs w:val="20"/>
              </w:rPr>
            </w:pPr>
            <w:r w:rsidRPr="002E71A7">
              <w:rPr>
                <w:b/>
                <w:bCs/>
                <w:sz w:val="20"/>
                <w:szCs w:val="20"/>
              </w:rPr>
              <w:t xml:space="preserve">Rules </w:t>
            </w:r>
          </w:p>
        </w:tc>
        <w:tc>
          <w:tcPr>
            <w:tcW w:w="4536" w:type="dxa"/>
            <w:shd w:val="pct20" w:color="auto" w:fill="auto"/>
          </w:tcPr>
          <w:p w:rsidR="007E0A25" w:rsidRPr="002E71A7" w:rsidRDefault="007E0A25" w:rsidP="005D640D">
            <w:pPr>
              <w:spacing w:before="60" w:after="60"/>
              <w:rPr>
                <w:b/>
                <w:bCs/>
                <w:sz w:val="20"/>
                <w:szCs w:val="20"/>
              </w:rPr>
            </w:pPr>
            <w:r w:rsidRPr="002E71A7">
              <w:rPr>
                <w:b/>
                <w:bCs/>
                <w:sz w:val="20"/>
                <w:szCs w:val="20"/>
              </w:rPr>
              <w:t>Criteria</w:t>
            </w:r>
          </w:p>
        </w:tc>
      </w:tr>
      <w:tr w:rsidR="007E0A25" w:rsidRPr="002E71A7" w:rsidTr="005D640D">
        <w:tc>
          <w:tcPr>
            <w:tcW w:w="4361" w:type="dxa"/>
          </w:tcPr>
          <w:p w:rsidR="007E0A25" w:rsidRPr="002E71A7" w:rsidRDefault="007E0A25" w:rsidP="005D640D">
            <w:pPr>
              <w:spacing w:before="60" w:after="60" w:line="288" w:lineRule="auto"/>
              <w:rPr>
                <w:sz w:val="20"/>
                <w:szCs w:val="20"/>
              </w:rPr>
            </w:pPr>
            <w:r w:rsidRPr="002E71A7">
              <w:rPr>
                <w:sz w:val="20"/>
                <w:szCs w:val="20"/>
              </w:rPr>
              <w:t>R36</w:t>
            </w:r>
          </w:p>
          <w:p w:rsidR="007E0A25" w:rsidRPr="002E71A7" w:rsidRDefault="007E0A25" w:rsidP="005D640D">
            <w:pPr>
              <w:spacing w:before="60" w:after="60" w:line="288" w:lineRule="auto"/>
              <w:rPr>
                <w:sz w:val="20"/>
                <w:szCs w:val="20"/>
              </w:rPr>
            </w:pPr>
            <w:r w:rsidRPr="002E71A7">
              <w:rPr>
                <w:sz w:val="20"/>
                <w:szCs w:val="20"/>
              </w:rPr>
              <w:t xml:space="preserve">This rule applies to street frontages except frontages to laneways </w:t>
            </w:r>
            <w:r w:rsidRPr="002E71A7">
              <w:rPr>
                <w:sz w:val="20"/>
                <w:szCs w:val="20"/>
                <w:u w:val="single"/>
              </w:rPr>
              <w:t>(rear loading blocks).</w:t>
            </w:r>
          </w:p>
          <w:p w:rsidR="007E0A25" w:rsidRPr="002E71A7" w:rsidRDefault="007E0A25" w:rsidP="005D640D">
            <w:pPr>
              <w:spacing w:before="60" w:after="60" w:line="288" w:lineRule="auto"/>
              <w:rPr>
                <w:sz w:val="20"/>
                <w:szCs w:val="20"/>
              </w:rPr>
            </w:pPr>
            <w:r w:rsidRPr="002E71A7">
              <w:rPr>
                <w:sz w:val="20"/>
                <w:szCs w:val="20"/>
              </w:rPr>
              <w:t xml:space="preserve">The maximum total width of garage doors and external width of carports </w:t>
            </w:r>
            <w:r w:rsidRPr="002E71A7">
              <w:rPr>
                <w:sz w:val="20"/>
                <w:szCs w:val="20"/>
                <w:u w:val="single"/>
              </w:rPr>
              <w:t>is</w:t>
            </w:r>
            <w:r w:rsidRPr="002E71A7">
              <w:rPr>
                <w:sz w:val="20"/>
                <w:szCs w:val="20"/>
              </w:rPr>
              <w:t xml:space="preserve"> the lesser of the following:</w:t>
            </w:r>
          </w:p>
          <w:p w:rsidR="007E0A25" w:rsidRPr="002E71A7" w:rsidRDefault="007E0A25" w:rsidP="00017410">
            <w:pPr>
              <w:pStyle w:val="ListParagraph"/>
              <w:numPr>
                <w:ilvl w:val="0"/>
                <w:numId w:val="20"/>
              </w:numPr>
              <w:spacing w:before="60" w:after="60" w:line="288" w:lineRule="auto"/>
              <w:rPr>
                <w:sz w:val="20"/>
                <w:szCs w:val="20"/>
              </w:rPr>
            </w:pPr>
            <w:r w:rsidRPr="002E71A7">
              <w:rPr>
                <w:rFonts w:ascii="Arial" w:hAnsi="Arial" w:cs="Arial"/>
                <w:sz w:val="20"/>
                <w:szCs w:val="20"/>
              </w:rPr>
              <w:t>6m</w:t>
            </w:r>
          </w:p>
          <w:p w:rsidR="007E0A25" w:rsidRPr="002E71A7" w:rsidRDefault="007E0A25" w:rsidP="00017410">
            <w:pPr>
              <w:pStyle w:val="ListParagraph"/>
              <w:numPr>
                <w:ilvl w:val="0"/>
                <w:numId w:val="20"/>
              </w:numPr>
              <w:spacing w:before="60" w:after="60" w:line="288" w:lineRule="auto"/>
              <w:rPr>
                <w:sz w:val="20"/>
                <w:szCs w:val="20"/>
              </w:rPr>
            </w:pPr>
            <w:r w:rsidRPr="002E71A7">
              <w:rPr>
                <w:rFonts w:ascii="Arial" w:hAnsi="Arial" w:cs="Arial"/>
                <w:sz w:val="20"/>
                <w:szCs w:val="20"/>
              </w:rPr>
              <w:t xml:space="preserve">50% of the </w:t>
            </w:r>
            <w:r w:rsidRPr="002E71A7">
              <w:rPr>
                <w:rFonts w:ascii="Arial" w:hAnsi="Arial" w:cs="Arial"/>
                <w:sz w:val="20"/>
                <w:u w:val="single"/>
              </w:rPr>
              <w:t xml:space="preserve">façade of the </w:t>
            </w:r>
            <w:r w:rsidRPr="002E71A7">
              <w:rPr>
                <w:rFonts w:ascii="Arial" w:hAnsi="Arial" w:cs="Arial"/>
                <w:i/>
                <w:sz w:val="20"/>
                <w:u w:val="single"/>
              </w:rPr>
              <w:t>dwelling</w:t>
            </w:r>
            <w:r w:rsidRPr="002E71A7">
              <w:rPr>
                <w:rFonts w:ascii="Arial" w:hAnsi="Arial" w:cs="Arial"/>
                <w:sz w:val="20"/>
                <w:szCs w:val="20"/>
                <w:u w:val="single"/>
              </w:rPr>
              <w:t>.</w:t>
            </w:r>
          </w:p>
        </w:tc>
        <w:tc>
          <w:tcPr>
            <w:tcW w:w="4536" w:type="dxa"/>
          </w:tcPr>
          <w:p w:rsidR="007E0A25" w:rsidRPr="002E71A7" w:rsidRDefault="007E0A25" w:rsidP="005D640D">
            <w:pPr>
              <w:pStyle w:val="TAbody"/>
              <w:spacing w:before="60" w:after="60" w:line="288" w:lineRule="auto"/>
              <w:rPr>
                <w:sz w:val="20"/>
              </w:rPr>
            </w:pPr>
            <w:r w:rsidRPr="002E71A7">
              <w:rPr>
                <w:sz w:val="20"/>
              </w:rPr>
              <w:t>C36</w:t>
            </w:r>
          </w:p>
          <w:p w:rsidR="007E0A25" w:rsidRPr="002E71A7" w:rsidRDefault="007E0A25" w:rsidP="005D640D">
            <w:pPr>
              <w:pStyle w:val="TAbody"/>
              <w:spacing w:before="60" w:after="60" w:line="288" w:lineRule="auto"/>
              <w:rPr>
                <w:sz w:val="20"/>
              </w:rPr>
            </w:pPr>
            <w:r w:rsidRPr="002E71A7">
              <w:rPr>
                <w:sz w:val="20"/>
              </w:rPr>
              <w:t>Garages or carports achieve all of the following:</w:t>
            </w:r>
          </w:p>
          <w:p w:rsidR="007E0A25" w:rsidRPr="002E71A7" w:rsidRDefault="007E0A25" w:rsidP="00017410">
            <w:pPr>
              <w:pStyle w:val="ListParagraph"/>
              <w:numPr>
                <w:ilvl w:val="0"/>
                <w:numId w:val="19"/>
              </w:numPr>
              <w:spacing w:before="60" w:after="60" w:line="288" w:lineRule="auto"/>
              <w:rPr>
                <w:sz w:val="20"/>
              </w:rPr>
            </w:pPr>
            <w:r w:rsidRPr="002E71A7">
              <w:rPr>
                <w:rFonts w:ascii="Arial" w:hAnsi="Arial" w:cs="Arial"/>
                <w:sz w:val="20"/>
              </w:rPr>
              <w:t xml:space="preserve">consistency with the </w:t>
            </w:r>
            <w:r w:rsidRPr="002E71A7">
              <w:rPr>
                <w:rFonts w:ascii="Arial" w:hAnsi="Arial" w:cs="Arial"/>
                <w:i/>
                <w:sz w:val="20"/>
              </w:rPr>
              <w:t>streetscape</w:t>
            </w:r>
          </w:p>
          <w:p w:rsidR="007E0A25" w:rsidRPr="002E71A7" w:rsidRDefault="007E0A25" w:rsidP="00017410">
            <w:pPr>
              <w:pStyle w:val="ListParagraph"/>
              <w:numPr>
                <w:ilvl w:val="0"/>
                <w:numId w:val="19"/>
              </w:numPr>
              <w:spacing w:before="60" w:after="60" w:line="288" w:lineRule="auto"/>
              <w:rPr>
                <w:sz w:val="20"/>
              </w:rPr>
            </w:pPr>
            <w:r w:rsidRPr="002E71A7">
              <w:rPr>
                <w:rFonts w:ascii="Arial" w:hAnsi="Arial" w:cs="Arial"/>
                <w:sz w:val="20"/>
              </w:rPr>
              <w:t>consistency with the</w:t>
            </w:r>
            <w:r w:rsidRPr="002E71A7">
              <w:rPr>
                <w:rFonts w:ascii="Arial" w:hAnsi="Arial" w:cs="Arial"/>
                <w:i/>
                <w:sz w:val="20"/>
              </w:rPr>
              <w:t xml:space="preserve"> desired character</w:t>
            </w:r>
          </w:p>
          <w:p w:rsidR="007E0A25" w:rsidRPr="002E71A7" w:rsidRDefault="007E0A25" w:rsidP="00017410">
            <w:pPr>
              <w:pStyle w:val="ListParagraph"/>
              <w:numPr>
                <w:ilvl w:val="0"/>
                <w:numId w:val="19"/>
              </w:numPr>
              <w:spacing w:before="60" w:after="60" w:line="288" w:lineRule="auto"/>
              <w:rPr>
                <w:sz w:val="20"/>
              </w:rPr>
            </w:pPr>
            <w:r w:rsidRPr="002E71A7">
              <w:rPr>
                <w:rFonts w:ascii="Arial" w:hAnsi="Arial" w:cs="Arial"/>
                <w:sz w:val="20"/>
              </w:rPr>
              <w:t xml:space="preserve">compatibility with the façade of the associated </w:t>
            </w:r>
            <w:r w:rsidRPr="002E71A7">
              <w:rPr>
                <w:rFonts w:ascii="Arial" w:hAnsi="Arial" w:cs="Arial"/>
                <w:i/>
                <w:sz w:val="20"/>
              </w:rPr>
              <w:t>dwelling.</w:t>
            </w:r>
          </w:p>
          <w:p w:rsidR="007E0A25" w:rsidRPr="002E71A7" w:rsidRDefault="007E0A25" w:rsidP="005D640D">
            <w:pPr>
              <w:pStyle w:val="TAbody"/>
              <w:spacing w:before="60" w:after="60" w:line="288" w:lineRule="auto"/>
              <w:rPr>
                <w:sz w:val="20"/>
              </w:rPr>
            </w:pPr>
          </w:p>
        </w:tc>
      </w:tr>
    </w:tbl>
    <w:p w:rsidR="00AE0D05" w:rsidRDefault="00AE0D05" w:rsidP="00A34AFD">
      <w:pPr>
        <w:rPr>
          <w:b/>
          <w:kern w:val="32"/>
        </w:rPr>
      </w:pPr>
    </w:p>
    <w:p w:rsidR="00A34AFD" w:rsidRPr="002E71A7" w:rsidRDefault="00A34AFD" w:rsidP="00A34AFD">
      <w:r w:rsidRPr="002E71A7">
        <w:rPr>
          <w:b/>
          <w:kern w:val="32"/>
        </w:rPr>
        <w:t xml:space="preserve">Statement of compliance with the </w:t>
      </w:r>
      <w:r w:rsidRPr="002E71A7">
        <w:rPr>
          <w:b/>
          <w:i/>
          <w:kern w:val="32"/>
        </w:rPr>
        <w:t>Planning and Development Act 2007</w:t>
      </w:r>
    </w:p>
    <w:p w:rsidR="000845D1" w:rsidRPr="002E71A7" w:rsidRDefault="000845D1" w:rsidP="005A63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A34AFD" w:rsidRPr="002E71A7" w:rsidTr="00B4610A">
        <w:tc>
          <w:tcPr>
            <w:tcW w:w="4219" w:type="dxa"/>
          </w:tcPr>
          <w:p w:rsidR="00A34AFD" w:rsidRPr="002E71A7" w:rsidRDefault="00A34AFD" w:rsidP="00B4610A">
            <w:pPr>
              <w:pStyle w:val="TAbody"/>
              <w:rPr>
                <w:b/>
                <w:sz w:val="22"/>
                <w:szCs w:val="22"/>
                <w:lang w:val="en-AU"/>
              </w:rPr>
            </w:pPr>
            <w:r w:rsidRPr="002E71A7">
              <w:rPr>
                <w:b/>
                <w:sz w:val="22"/>
                <w:szCs w:val="22"/>
                <w:lang w:val="en-AU"/>
              </w:rPr>
              <w:t>Section</w:t>
            </w:r>
          </w:p>
        </w:tc>
        <w:tc>
          <w:tcPr>
            <w:tcW w:w="4253" w:type="dxa"/>
          </w:tcPr>
          <w:p w:rsidR="00A34AFD" w:rsidRPr="002E71A7" w:rsidRDefault="00A34AFD" w:rsidP="00B4610A">
            <w:pPr>
              <w:pStyle w:val="TAbody"/>
              <w:rPr>
                <w:b/>
                <w:sz w:val="22"/>
                <w:szCs w:val="22"/>
                <w:lang w:val="en-AU"/>
              </w:rPr>
            </w:pPr>
            <w:r w:rsidRPr="002E71A7">
              <w:rPr>
                <w:b/>
                <w:sz w:val="22"/>
                <w:szCs w:val="22"/>
                <w:lang w:val="en-AU"/>
              </w:rPr>
              <w:t>Statement</w:t>
            </w:r>
          </w:p>
        </w:tc>
      </w:tr>
      <w:tr w:rsidR="00A34AFD" w:rsidRPr="002E71A7" w:rsidTr="00B301DF">
        <w:tblPrEx>
          <w:tblLook w:val="01E0" w:firstRow="1" w:lastRow="1" w:firstColumn="1" w:lastColumn="1" w:noHBand="0" w:noVBand="0"/>
        </w:tblPrEx>
        <w:trPr>
          <w:trHeight w:val="2001"/>
        </w:trPr>
        <w:tc>
          <w:tcPr>
            <w:tcW w:w="4219" w:type="dxa"/>
          </w:tcPr>
          <w:p w:rsidR="00A34AFD" w:rsidRPr="002E71A7" w:rsidRDefault="00A34AFD" w:rsidP="00B4610A">
            <w:pPr>
              <w:pStyle w:val="TAbody"/>
              <w:rPr>
                <w:sz w:val="22"/>
                <w:szCs w:val="22"/>
                <w:lang w:val="en-AU"/>
              </w:rPr>
            </w:pPr>
            <w:r w:rsidRPr="002E71A7">
              <w:rPr>
                <w:sz w:val="22"/>
                <w:szCs w:val="22"/>
                <w:lang w:val="en-AU"/>
              </w:rPr>
              <w:t>s87(h) a variation to clarify the language in the territory plan if it does not change the substance of the plan.</w:t>
            </w:r>
          </w:p>
        </w:tc>
        <w:tc>
          <w:tcPr>
            <w:tcW w:w="4253" w:type="dxa"/>
          </w:tcPr>
          <w:p w:rsidR="00A34AFD" w:rsidRPr="00B301DF" w:rsidRDefault="00A34AFD" w:rsidP="00B301DF">
            <w:r w:rsidRPr="002E71A7">
              <w:rPr>
                <w:sz w:val="22"/>
                <w:szCs w:val="22"/>
              </w:rPr>
              <w:t>Compliant. Th</w:t>
            </w:r>
            <w:r w:rsidR="00C531E1" w:rsidRPr="002E71A7">
              <w:rPr>
                <w:sz w:val="22"/>
                <w:szCs w:val="22"/>
              </w:rPr>
              <w:t>e current wording is ambiguous and open to misinterpretation. Th</w:t>
            </w:r>
            <w:r w:rsidRPr="002E71A7">
              <w:rPr>
                <w:sz w:val="22"/>
                <w:szCs w:val="22"/>
              </w:rPr>
              <w:t>is amendment</w:t>
            </w:r>
            <w:r w:rsidR="007E0A25" w:rsidRPr="002E71A7">
              <w:rPr>
                <w:sz w:val="22"/>
                <w:szCs w:val="22"/>
              </w:rPr>
              <w:t xml:space="preserve"> </w:t>
            </w:r>
            <w:r w:rsidR="00223658" w:rsidRPr="002E71A7">
              <w:rPr>
                <w:sz w:val="22"/>
                <w:szCs w:val="22"/>
              </w:rPr>
              <w:t>clarifies</w:t>
            </w:r>
            <w:r w:rsidR="00C531E1" w:rsidRPr="002E71A7">
              <w:rPr>
                <w:sz w:val="22"/>
                <w:szCs w:val="22"/>
              </w:rPr>
              <w:t xml:space="preserve"> the language of the rule to ensure</w:t>
            </w:r>
            <w:r w:rsidR="00223658" w:rsidRPr="002E71A7">
              <w:rPr>
                <w:sz w:val="22"/>
                <w:szCs w:val="22"/>
              </w:rPr>
              <w:t xml:space="preserve"> t</w:t>
            </w:r>
            <w:r w:rsidR="00C531E1" w:rsidRPr="002E71A7">
              <w:rPr>
                <w:sz w:val="22"/>
                <w:szCs w:val="22"/>
              </w:rPr>
              <w:t>he intent of the provision is clearer to proponents and assessors and</w:t>
            </w:r>
            <w:r w:rsidR="00370611" w:rsidRPr="002E71A7">
              <w:rPr>
                <w:sz w:val="22"/>
                <w:szCs w:val="22"/>
              </w:rPr>
              <w:t xml:space="preserve"> therefore </w:t>
            </w:r>
            <w:r w:rsidR="00C531E1" w:rsidRPr="002E71A7">
              <w:rPr>
                <w:sz w:val="22"/>
                <w:szCs w:val="22"/>
              </w:rPr>
              <w:t xml:space="preserve">avoid potential for misinterpretation.   </w:t>
            </w:r>
          </w:p>
        </w:tc>
      </w:tr>
    </w:tbl>
    <w:p w:rsidR="000845D1" w:rsidRDefault="000845D1" w:rsidP="005A63BF"/>
    <w:p w:rsidR="00A34AFD" w:rsidRPr="002E71A7" w:rsidRDefault="00A34AFD" w:rsidP="00A651C3">
      <w:pPr>
        <w:pStyle w:val="TAsectionheading2"/>
        <w:spacing w:after="360"/>
        <w:ind w:left="578" w:hanging="578"/>
      </w:pPr>
      <w:bookmarkStart w:id="33" w:name="_Toc426449503"/>
      <w:r w:rsidRPr="002E71A7">
        <w:t>Multi unit housing development code</w:t>
      </w:r>
      <w:bookmarkEnd w:id="33"/>
      <w:r w:rsidRPr="002E71A7">
        <w:t xml:space="preserve"> </w:t>
      </w:r>
    </w:p>
    <w:p w:rsidR="007F4DB5" w:rsidRPr="002E71A7" w:rsidRDefault="007F4DB5" w:rsidP="007F4DB5">
      <w:pPr>
        <w:pStyle w:val="TAsectionheading3"/>
        <w:spacing w:before="240"/>
        <w:rPr>
          <w:sz w:val="24"/>
          <w:szCs w:val="24"/>
        </w:rPr>
      </w:pPr>
      <w:bookmarkStart w:id="34" w:name="_Toc426449504"/>
      <w:r w:rsidRPr="002E71A7">
        <w:rPr>
          <w:sz w:val="24"/>
          <w:szCs w:val="24"/>
        </w:rPr>
        <w:t>Clarification of street frontage – Rule R13</w:t>
      </w:r>
      <w:bookmarkEnd w:id="34"/>
    </w:p>
    <w:p w:rsidR="007F4DB5" w:rsidRPr="002E71A7" w:rsidRDefault="000B1B00" w:rsidP="00393E60">
      <w:r w:rsidRPr="002E71A7">
        <w:t>R</w:t>
      </w:r>
      <w:r w:rsidR="00C946A2" w:rsidRPr="002E71A7">
        <w:t>equests</w:t>
      </w:r>
      <w:r w:rsidRPr="002E71A7">
        <w:t xml:space="preserve"> have been received </w:t>
      </w:r>
      <w:r w:rsidR="00C946A2" w:rsidRPr="002E71A7">
        <w:t xml:space="preserve">for clarification of what constitutes a ‘street frontage’ with reference to Rule R13 of the code.  </w:t>
      </w:r>
      <w:r w:rsidR="0024348A" w:rsidRPr="002E71A7">
        <w:t xml:space="preserve">It is proposed to refine the wording in the rule to remove any doubt regarding the interpretation of the requirements of the provision.  </w:t>
      </w:r>
    </w:p>
    <w:p w:rsidR="0024348A" w:rsidRPr="002E71A7" w:rsidRDefault="0024348A" w:rsidP="00393E60"/>
    <w:p w:rsidR="0024348A" w:rsidRPr="002E71A7" w:rsidRDefault="0024348A" w:rsidP="00393E60">
      <w:pPr>
        <w:rPr>
          <w:i/>
        </w:rPr>
      </w:pPr>
      <w:r w:rsidRPr="002E71A7">
        <w:rPr>
          <w:i/>
        </w:rPr>
        <w:t>Existing provision</w:t>
      </w:r>
    </w:p>
    <w:p w:rsidR="0024348A" w:rsidRPr="002E71A7" w:rsidRDefault="0024348A" w:rsidP="00393E6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0B1B00" w:rsidRPr="002E71A7" w:rsidTr="004D1CBD">
        <w:tc>
          <w:tcPr>
            <w:tcW w:w="4253" w:type="dxa"/>
            <w:shd w:val="pct20" w:color="auto" w:fill="auto"/>
          </w:tcPr>
          <w:p w:rsidR="000B1B00" w:rsidRPr="002E71A7" w:rsidRDefault="000B1B00" w:rsidP="004D1CBD">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0B1B00" w:rsidRPr="002E71A7" w:rsidRDefault="000B1B00" w:rsidP="004D1CBD">
            <w:pPr>
              <w:spacing w:before="60" w:after="60"/>
              <w:rPr>
                <w:b/>
                <w:bCs/>
                <w:sz w:val="22"/>
                <w:szCs w:val="22"/>
              </w:rPr>
            </w:pPr>
            <w:r w:rsidRPr="002E71A7">
              <w:rPr>
                <w:b/>
                <w:bCs/>
                <w:sz w:val="22"/>
                <w:szCs w:val="22"/>
              </w:rPr>
              <w:t>Criteria</w:t>
            </w:r>
          </w:p>
        </w:tc>
      </w:tr>
      <w:tr w:rsidR="000B1B00" w:rsidRPr="002E71A7" w:rsidTr="004D1CBD">
        <w:tc>
          <w:tcPr>
            <w:tcW w:w="8789" w:type="dxa"/>
            <w:gridSpan w:val="2"/>
            <w:shd w:val="pct5" w:color="auto" w:fill="auto"/>
          </w:tcPr>
          <w:p w:rsidR="000B1B00" w:rsidRPr="002E71A7" w:rsidRDefault="007866DE" w:rsidP="004D1CBD">
            <w:pPr>
              <w:spacing w:before="60" w:after="60"/>
              <w:rPr>
                <w:b/>
                <w:bCs/>
                <w:sz w:val="20"/>
                <w:szCs w:val="20"/>
              </w:rPr>
            </w:pPr>
            <w:r w:rsidRPr="002E71A7">
              <w:rPr>
                <w:b/>
                <w:bCs/>
                <w:sz w:val="20"/>
                <w:szCs w:val="20"/>
              </w:rPr>
              <w:t>3.9  Additional dwellings – single dwelling blocks – RZ2</w:t>
            </w:r>
            <w:r w:rsidR="000B1B00" w:rsidRPr="002E71A7">
              <w:rPr>
                <w:b/>
                <w:bCs/>
                <w:sz w:val="20"/>
                <w:szCs w:val="20"/>
              </w:rPr>
              <w:t xml:space="preserve"> </w:t>
            </w:r>
          </w:p>
        </w:tc>
      </w:tr>
      <w:tr w:rsidR="000B1B00" w:rsidRPr="002E71A7" w:rsidTr="004D1CBD">
        <w:tc>
          <w:tcPr>
            <w:tcW w:w="4253" w:type="dxa"/>
          </w:tcPr>
          <w:p w:rsidR="000B1B00" w:rsidRPr="002E71A7" w:rsidRDefault="007866DE" w:rsidP="004D1CBD">
            <w:pPr>
              <w:spacing w:before="60" w:after="60" w:line="288" w:lineRule="auto"/>
              <w:rPr>
                <w:sz w:val="20"/>
                <w:szCs w:val="20"/>
              </w:rPr>
            </w:pPr>
            <w:r w:rsidRPr="002E71A7">
              <w:rPr>
                <w:sz w:val="20"/>
                <w:szCs w:val="20"/>
              </w:rPr>
              <w:t>R13</w:t>
            </w:r>
          </w:p>
          <w:p w:rsidR="000B1B00" w:rsidRPr="002E71A7" w:rsidRDefault="00F9370B" w:rsidP="004D1CBD">
            <w:pPr>
              <w:spacing w:before="60" w:after="60" w:line="288" w:lineRule="auto"/>
              <w:rPr>
                <w:sz w:val="20"/>
                <w:szCs w:val="20"/>
              </w:rPr>
            </w:pPr>
            <w:r w:rsidRPr="002E71A7">
              <w:rPr>
                <w:sz w:val="20"/>
                <w:szCs w:val="20"/>
              </w:rPr>
              <w:t xml:space="preserve">This rule applies to </w:t>
            </w:r>
            <w:r w:rsidRPr="002E71A7">
              <w:rPr>
                <w:i/>
                <w:sz w:val="20"/>
                <w:szCs w:val="20"/>
              </w:rPr>
              <w:t>single dwelling blocks</w:t>
            </w:r>
            <w:r w:rsidRPr="002E71A7">
              <w:rPr>
                <w:sz w:val="20"/>
                <w:szCs w:val="20"/>
              </w:rPr>
              <w:t xml:space="preserve"> in RZ2 where the street frontage that allows vehicular access is 20m or less.</w:t>
            </w:r>
          </w:p>
          <w:p w:rsidR="00F9370B" w:rsidRPr="002E71A7" w:rsidRDefault="00F9370B" w:rsidP="004D1CBD">
            <w:pPr>
              <w:spacing w:before="60" w:after="60" w:line="288" w:lineRule="auto"/>
              <w:rPr>
                <w:sz w:val="20"/>
                <w:szCs w:val="20"/>
              </w:rPr>
            </w:pPr>
            <w:r w:rsidRPr="002E71A7">
              <w:rPr>
                <w:sz w:val="20"/>
                <w:szCs w:val="20"/>
              </w:rPr>
              <w:t xml:space="preserve">Despite any other rule in this element, the maximum number of </w:t>
            </w:r>
            <w:r w:rsidRPr="002E71A7">
              <w:rPr>
                <w:i/>
                <w:sz w:val="20"/>
                <w:szCs w:val="20"/>
              </w:rPr>
              <w:t>dwellings</w:t>
            </w:r>
            <w:r w:rsidRPr="002E71A7">
              <w:rPr>
                <w:sz w:val="20"/>
                <w:szCs w:val="20"/>
              </w:rPr>
              <w:t xml:space="preserve"> is 3. </w:t>
            </w:r>
          </w:p>
        </w:tc>
        <w:tc>
          <w:tcPr>
            <w:tcW w:w="4536" w:type="dxa"/>
          </w:tcPr>
          <w:p w:rsidR="000B1B00" w:rsidRPr="002E71A7" w:rsidRDefault="000B1B00" w:rsidP="004D1CBD">
            <w:pPr>
              <w:pStyle w:val="TAbody"/>
              <w:spacing w:before="60" w:after="60" w:line="288" w:lineRule="auto"/>
              <w:rPr>
                <w:sz w:val="20"/>
              </w:rPr>
            </w:pPr>
          </w:p>
          <w:p w:rsidR="007866DE" w:rsidRPr="002E71A7" w:rsidRDefault="000B1B00" w:rsidP="007866DE">
            <w:pPr>
              <w:pStyle w:val="TAbody"/>
              <w:spacing w:before="60" w:after="60" w:line="288" w:lineRule="auto"/>
            </w:pPr>
            <w:r w:rsidRPr="002E71A7">
              <w:rPr>
                <w:sz w:val="20"/>
              </w:rPr>
              <w:t>Th</w:t>
            </w:r>
            <w:r w:rsidR="007866DE" w:rsidRPr="002E71A7">
              <w:rPr>
                <w:sz w:val="20"/>
              </w:rPr>
              <w:t>is is a mandatory rule.  There is no applicable criterion.</w:t>
            </w:r>
          </w:p>
          <w:p w:rsidR="000B1B00" w:rsidRPr="002E71A7" w:rsidRDefault="000B1B00" w:rsidP="007866DE">
            <w:pPr>
              <w:pStyle w:val="CritList"/>
              <w:numPr>
                <w:ilvl w:val="0"/>
                <w:numId w:val="0"/>
              </w:numPr>
              <w:ind w:left="454"/>
            </w:pPr>
          </w:p>
        </w:tc>
      </w:tr>
    </w:tbl>
    <w:p w:rsidR="0024348A" w:rsidRPr="002E71A7" w:rsidRDefault="0024348A" w:rsidP="00393E60"/>
    <w:p w:rsidR="0024348A" w:rsidRPr="002E71A7" w:rsidRDefault="0024348A" w:rsidP="00393E60">
      <w:pPr>
        <w:rPr>
          <w:i/>
        </w:rPr>
      </w:pPr>
      <w:r w:rsidRPr="002E71A7">
        <w:rPr>
          <w:i/>
        </w:rPr>
        <w:t>Proposed provision</w:t>
      </w:r>
    </w:p>
    <w:p w:rsidR="0024348A" w:rsidRPr="002E71A7" w:rsidRDefault="0024348A" w:rsidP="00393E6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F9370B" w:rsidRPr="002E71A7" w:rsidTr="004D1CBD">
        <w:tc>
          <w:tcPr>
            <w:tcW w:w="4253" w:type="dxa"/>
            <w:shd w:val="pct20" w:color="auto" w:fill="auto"/>
          </w:tcPr>
          <w:p w:rsidR="00F9370B" w:rsidRPr="002E71A7" w:rsidRDefault="00F9370B" w:rsidP="004D1CBD">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F9370B" w:rsidRPr="002E71A7" w:rsidRDefault="00F9370B" w:rsidP="004D1CBD">
            <w:pPr>
              <w:spacing w:before="60" w:after="60"/>
              <w:rPr>
                <w:b/>
                <w:bCs/>
                <w:sz w:val="22"/>
                <w:szCs w:val="22"/>
              </w:rPr>
            </w:pPr>
            <w:r w:rsidRPr="002E71A7">
              <w:rPr>
                <w:b/>
                <w:bCs/>
                <w:sz w:val="22"/>
                <w:szCs w:val="22"/>
              </w:rPr>
              <w:t>Criteria</w:t>
            </w:r>
          </w:p>
        </w:tc>
      </w:tr>
      <w:tr w:rsidR="00F9370B" w:rsidRPr="002E71A7" w:rsidTr="004D1CBD">
        <w:tc>
          <w:tcPr>
            <w:tcW w:w="8789" w:type="dxa"/>
            <w:gridSpan w:val="2"/>
            <w:shd w:val="pct5" w:color="auto" w:fill="auto"/>
          </w:tcPr>
          <w:p w:rsidR="00F9370B" w:rsidRPr="002E71A7" w:rsidRDefault="00F9370B" w:rsidP="004D1CBD">
            <w:pPr>
              <w:spacing w:before="60" w:after="60"/>
              <w:rPr>
                <w:b/>
                <w:bCs/>
                <w:sz w:val="20"/>
                <w:szCs w:val="20"/>
              </w:rPr>
            </w:pPr>
            <w:r w:rsidRPr="002E71A7">
              <w:rPr>
                <w:b/>
                <w:bCs/>
                <w:sz w:val="20"/>
                <w:szCs w:val="20"/>
              </w:rPr>
              <w:t xml:space="preserve">3.9  Additional dwellings – single dwelling blocks – RZ2 </w:t>
            </w:r>
          </w:p>
        </w:tc>
      </w:tr>
      <w:tr w:rsidR="00F9370B" w:rsidRPr="002E71A7" w:rsidTr="004D1CBD">
        <w:tc>
          <w:tcPr>
            <w:tcW w:w="4253" w:type="dxa"/>
          </w:tcPr>
          <w:p w:rsidR="00F9370B" w:rsidRPr="002E71A7" w:rsidRDefault="00F9370B" w:rsidP="004D1CBD">
            <w:pPr>
              <w:spacing w:before="60" w:after="60" w:line="288" w:lineRule="auto"/>
              <w:rPr>
                <w:sz w:val="20"/>
                <w:szCs w:val="20"/>
              </w:rPr>
            </w:pPr>
            <w:r w:rsidRPr="002E71A7">
              <w:rPr>
                <w:sz w:val="20"/>
                <w:szCs w:val="20"/>
              </w:rPr>
              <w:t>R13</w:t>
            </w:r>
          </w:p>
          <w:p w:rsidR="00F9370B" w:rsidRPr="002E71A7" w:rsidRDefault="00F9370B" w:rsidP="004D1CBD">
            <w:pPr>
              <w:spacing w:before="60" w:after="60" w:line="288" w:lineRule="auto"/>
              <w:rPr>
                <w:sz w:val="20"/>
                <w:szCs w:val="20"/>
              </w:rPr>
            </w:pPr>
            <w:r w:rsidRPr="002E71A7">
              <w:rPr>
                <w:sz w:val="20"/>
                <w:szCs w:val="20"/>
              </w:rPr>
              <w:t xml:space="preserve">This rule applies to </w:t>
            </w:r>
            <w:r w:rsidRPr="002E71A7">
              <w:rPr>
                <w:i/>
                <w:sz w:val="20"/>
                <w:szCs w:val="20"/>
              </w:rPr>
              <w:t>single dwelling blocks</w:t>
            </w:r>
            <w:r w:rsidRPr="002E71A7">
              <w:rPr>
                <w:sz w:val="20"/>
                <w:szCs w:val="20"/>
              </w:rPr>
              <w:t xml:space="preserve"> in RZ2 where the </w:t>
            </w:r>
            <w:r w:rsidRPr="002E71A7">
              <w:rPr>
                <w:strike/>
                <w:sz w:val="20"/>
                <w:szCs w:val="20"/>
              </w:rPr>
              <w:t xml:space="preserve">street </w:t>
            </w:r>
            <w:r w:rsidRPr="00963529">
              <w:rPr>
                <w:strike/>
                <w:sz w:val="20"/>
                <w:szCs w:val="20"/>
              </w:rPr>
              <w:t>frontage</w:t>
            </w:r>
            <w:r w:rsidRPr="00963529">
              <w:rPr>
                <w:sz w:val="20"/>
                <w:szCs w:val="20"/>
              </w:rPr>
              <w:t xml:space="preserve"> </w:t>
            </w:r>
            <w:r w:rsidRPr="002E71A7">
              <w:rPr>
                <w:sz w:val="20"/>
                <w:szCs w:val="20"/>
                <w:u w:val="single"/>
              </w:rPr>
              <w:t xml:space="preserve">length of the </w:t>
            </w:r>
            <w:r w:rsidRPr="002E71A7">
              <w:rPr>
                <w:i/>
                <w:sz w:val="20"/>
                <w:szCs w:val="20"/>
                <w:u w:val="single"/>
              </w:rPr>
              <w:t>front boundary</w:t>
            </w:r>
            <w:r w:rsidRPr="002E71A7">
              <w:rPr>
                <w:sz w:val="20"/>
                <w:szCs w:val="20"/>
                <w:u w:val="single"/>
              </w:rPr>
              <w:t xml:space="preserve"> facing a public road</w:t>
            </w:r>
            <w:r w:rsidRPr="002E71A7">
              <w:rPr>
                <w:sz w:val="20"/>
                <w:szCs w:val="20"/>
              </w:rPr>
              <w:t xml:space="preserve"> that allows vehicular access is 20m or less.</w:t>
            </w:r>
          </w:p>
          <w:p w:rsidR="00F9370B" w:rsidRPr="002E71A7" w:rsidRDefault="00F9370B" w:rsidP="004D1CBD">
            <w:pPr>
              <w:spacing w:before="60" w:after="60" w:line="288" w:lineRule="auto"/>
              <w:rPr>
                <w:sz w:val="20"/>
                <w:szCs w:val="20"/>
              </w:rPr>
            </w:pPr>
            <w:r w:rsidRPr="002E71A7">
              <w:rPr>
                <w:sz w:val="20"/>
                <w:szCs w:val="20"/>
              </w:rPr>
              <w:t xml:space="preserve">Despite any other rule in this element, the maximum number of </w:t>
            </w:r>
            <w:r w:rsidRPr="002E71A7">
              <w:rPr>
                <w:i/>
                <w:sz w:val="20"/>
                <w:szCs w:val="20"/>
              </w:rPr>
              <w:t>dwellings</w:t>
            </w:r>
            <w:r w:rsidRPr="002E71A7">
              <w:rPr>
                <w:sz w:val="20"/>
                <w:szCs w:val="20"/>
              </w:rPr>
              <w:t xml:space="preserve"> is 3. </w:t>
            </w:r>
          </w:p>
        </w:tc>
        <w:tc>
          <w:tcPr>
            <w:tcW w:w="4536" w:type="dxa"/>
          </w:tcPr>
          <w:p w:rsidR="00F9370B" w:rsidRPr="002E71A7" w:rsidRDefault="00F9370B" w:rsidP="004D1CBD">
            <w:pPr>
              <w:pStyle w:val="TAbody"/>
              <w:spacing w:before="60" w:after="60" w:line="288" w:lineRule="auto"/>
              <w:rPr>
                <w:sz w:val="20"/>
              </w:rPr>
            </w:pPr>
          </w:p>
          <w:p w:rsidR="00F9370B" w:rsidRPr="002E71A7" w:rsidRDefault="00F9370B" w:rsidP="004D1CBD">
            <w:pPr>
              <w:pStyle w:val="TAbody"/>
              <w:spacing w:before="60" w:after="60" w:line="288" w:lineRule="auto"/>
            </w:pPr>
            <w:r w:rsidRPr="002E71A7">
              <w:rPr>
                <w:sz w:val="20"/>
              </w:rPr>
              <w:t>This is a mandatory rule.  There is no applicable criterion.</w:t>
            </w:r>
          </w:p>
          <w:p w:rsidR="00F9370B" w:rsidRPr="002E71A7" w:rsidRDefault="00F9370B" w:rsidP="004D1CBD">
            <w:pPr>
              <w:pStyle w:val="CritList"/>
              <w:numPr>
                <w:ilvl w:val="0"/>
                <w:numId w:val="0"/>
              </w:numPr>
              <w:ind w:left="454"/>
            </w:pPr>
          </w:p>
        </w:tc>
      </w:tr>
    </w:tbl>
    <w:p w:rsidR="0024348A" w:rsidRPr="002E71A7" w:rsidRDefault="0024348A" w:rsidP="00393E60"/>
    <w:p w:rsidR="0024348A" w:rsidRPr="002E71A7" w:rsidRDefault="0024348A" w:rsidP="00393E60"/>
    <w:p w:rsidR="000B1B00" w:rsidRPr="002E71A7" w:rsidRDefault="000B1B00" w:rsidP="000B1B00">
      <w:r w:rsidRPr="002E71A7">
        <w:rPr>
          <w:b/>
          <w:kern w:val="32"/>
        </w:rPr>
        <w:t xml:space="preserve">Statement of compliance with the </w:t>
      </w:r>
      <w:r w:rsidRPr="002E71A7">
        <w:rPr>
          <w:b/>
          <w:i/>
          <w:kern w:val="32"/>
        </w:rPr>
        <w:t>Planning and Development Act 2007</w:t>
      </w:r>
    </w:p>
    <w:p w:rsidR="000B1B00" w:rsidRPr="002E71A7" w:rsidRDefault="000B1B00" w:rsidP="000B1B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0B1B00" w:rsidRPr="002E71A7" w:rsidTr="004D1CBD">
        <w:tc>
          <w:tcPr>
            <w:tcW w:w="4219" w:type="dxa"/>
          </w:tcPr>
          <w:p w:rsidR="000B1B00" w:rsidRPr="002E71A7" w:rsidRDefault="000B1B00" w:rsidP="004D1CBD">
            <w:pPr>
              <w:pStyle w:val="TAbody"/>
              <w:rPr>
                <w:b/>
                <w:sz w:val="22"/>
                <w:szCs w:val="22"/>
                <w:lang w:val="en-AU"/>
              </w:rPr>
            </w:pPr>
            <w:r w:rsidRPr="002E71A7">
              <w:rPr>
                <w:b/>
                <w:sz w:val="22"/>
                <w:szCs w:val="22"/>
                <w:lang w:val="en-AU"/>
              </w:rPr>
              <w:t>Section</w:t>
            </w:r>
          </w:p>
        </w:tc>
        <w:tc>
          <w:tcPr>
            <w:tcW w:w="4253" w:type="dxa"/>
          </w:tcPr>
          <w:p w:rsidR="000B1B00" w:rsidRPr="002E71A7" w:rsidRDefault="000B1B00" w:rsidP="004D1CBD">
            <w:pPr>
              <w:pStyle w:val="TAbody"/>
              <w:rPr>
                <w:b/>
                <w:sz w:val="22"/>
                <w:szCs w:val="22"/>
                <w:lang w:val="en-AU"/>
              </w:rPr>
            </w:pPr>
            <w:r w:rsidRPr="002E71A7">
              <w:rPr>
                <w:b/>
                <w:sz w:val="22"/>
                <w:szCs w:val="22"/>
                <w:lang w:val="en-AU"/>
              </w:rPr>
              <w:t>Statement</w:t>
            </w:r>
          </w:p>
        </w:tc>
      </w:tr>
      <w:tr w:rsidR="000B1B00" w:rsidRPr="002E71A7" w:rsidTr="004D1CBD">
        <w:tblPrEx>
          <w:tblLook w:val="01E0" w:firstRow="1" w:lastRow="1" w:firstColumn="1" w:lastColumn="1" w:noHBand="0" w:noVBand="0"/>
        </w:tblPrEx>
        <w:tc>
          <w:tcPr>
            <w:tcW w:w="4219" w:type="dxa"/>
          </w:tcPr>
          <w:p w:rsidR="003B18A9" w:rsidRPr="002E71A7" w:rsidRDefault="003B18A9" w:rsidP="003B18A9">
            <w:pPr>
              <w:pStyle w:val="TAbody"/>
              <w:spacing w:after="120"/>
              <w:rPr>
                <w:sz w:val="22"/>
                <w:szCs w:val="22"/>
                <w:lang w:val="en-AU"/>
              </w:rPr>
            </w:pPr>
            <w:r w:rsidRPr="002E71A7">
              <w:rPr>
                <w:sz w:val="22"/>
                <w:szCs w:val="22"/>
                <w:lang w:val="en-AU"/>
              </w:rPr>
              <w:t>s87(b) a var</w:t>
            </w:r>
            <w:r>
              <w:rPr>
                <w:sz w:val="22"/>
                <w:szCs w:val="22"/>
                <w:lang w:val="en-AU"/>
              </w:rPr>
              <w:t xml:space="preserve">iation (a code variation) that </w:t>
            </w:r>
          </w:p>
          <w:p w:rsidR="003B18A9" w:rsidRPr="002E71A7" w:rsidRDefault="003B18A9" w:rsidP="003B18A9">
            <w:pPr>
              <w:pStyle w:val="TAbody"/>
              <w:numPr>
                <w:ilvl w:val="0"/>
                <w:numId w:val="28"/>
              </w:numPr>
              <w:rPr>
                <w:sz w:val="22"/>
                <w:szCs w:val="22"/>
                <w:lang w:val="en-AU"/>
              </w:rPr>
            </w:pPr>
            <w:r w:rsidRPr="002E71A7">
              <w:rPr>
                <w:sz w:val="22"/>
                <w:szCs w:val="22"/>
                <w:lang w:val="en-AU"/>
              </w:rPr>
              <w:t>would only change a code</w:t>
            </w:r>
          </w:p>
          <w:p w:rsidR="003B18A9" w:rsidRPr="002E71A7" w:rsidRDefault="003B18A9" w:rsidP="003B18A9">
            <w:pPr>
              <w:pStyle w:val="TAbody"/>
              <w:numPr>
                <w:ilvl w:val="0"/>
                <w:numId w:val="28"/>
              </w:numPr>
              <w:rPr>
                <w:sz w:val="22"/>
                <w:szCs w:val="22"/>
                <w:lang w:val="en-AU"/>
              </w:rPr>
            </w:pPr>
            <w:r w:rsidRPr="002E71A7">
              <w:rPr>
                <w:sz w:val="22"/>
                <w:szCs w:val="22"/>
                <w:lang w:val="en-AU"/>
              </w:rPr>
              <w:t>is consistent with the policy purpose and policy framework of the code; and</w:t>
            </w:r>
          </w:p>
          <w:p w:rsidR="000B1B00" w:rsidRDefault="003B18A9" w:rsidP="003B18A9">
            <w:pPr>
              <w:pStyle w:val="TAbody"/>
              <w:numPr>
                <w:ilvl w:val="0"/>
                <w:numId w:val="28"/>
              </w:numPr>
              <w:rPr>
                <w:sz w:val="22"/>
                <w:szCs w:val="22"/>
                <w:lang w:val="en-AU"/>
              </w:rPr>
            </w:pPr>
            <w:r w:rsidRPr="002E71A7">
              <w:rPr>
                <w:sz w:val="22"/>
                <w:szCs w:val="22"/>
                <w:lang w:val="en-AU"/>
              </w:rPr>
              <w:t>is not an error variation.</w:t>
            </w:r>
          </w:p>
          <w:p w:rsidR="003B18A9" w:rsidRPr="002E71A7" w:rsidRDefault="003B18A9" w:rsidP="003B18A9">
            <w:pPr>
              <w:pStyle w:val="TAbody"/>
              <w:ind w:left="720"/>
              <w:rPr>
                <w:sz w:val="22"/>
                <w:szCs w:val="22"/>
                <w:lang w:val="en-AU"/>
              </w:rPr>
            </w:pPr>
          </w:p>
        </w:tc>
        <w:tc>
          <w:tcPr>
            <w:tcW w:w="4253" w:type="dxa"/>
          </w:tcPr>
          <w:p w:rsidR="000B1B00" w:rsidRPr="002E71A7" w:rsidRDefault="00AB4F33" w:rsidP="004D1CBD">
            <w:r>
              <w:rPr>
                <w:sz w:val="22"/>
                <w:szCs w:val="22"/>
              </w:rPr>
              <w:t>Compliant. This code variation</w:t>
            </w:r>
            <w:r w:rsidR="000B1B00" w:rsidRPr="002E71A7">
              <w:rPr>
                <w:sz w:val="22"/>
                <w:szCs w:val="22"/>
              </w:rPr>
              <w:t xml:space="preserve"> </w:t>
            </w:r>
            <w:r w:rsidR="00963529">
              <w:rPr>
                <w:sz w:val="22"/>
                <w:szCs w:val="22"/>
              </w:rPr>
              <w:t>amends</w:t>
            </w:r>
            <w:r w:rsidR="000B1B00" w:rsidRPr="002E71A7">
              <w:rPr>
                <w:sz w:val="22"/>
                <w:szCs w:val="22"/>
              </w:rPr>
              <w:t xml:space="preserve"> the wording in the existing provision to </w:t>
            </w:r>
            <w:r w:rsidR="00963529">
              <w:rPr>
                <w:sz w:val="22"/>
                <w:szCs w:val="22"/>
              </w:rPr>
              <w:t>clarify</w:t>
            </w:r>
            <w:r w:rsidR="000B1B00" w:rsidRPr="002E71A7">
              <w:rPr>
                <w:sz w:val="22"/>
                <w:szCs w:val="22"/>
              </w:rPr>
              <w:t xml:space="preserve"> the requirements of the rule. </w:t>
            </w:r>
          </w:p>
          <w:p w:rsidR="000B1B00" w:rsidRPr="002E71A7" w:rsidRDefault="000B1B00" w:rsidP="004D1CBD">
            <w:pPr>
              <w:pStyle w:val="TAbody"/>
              <w:rPr>
                <w:sz w:val="22"/>
                <w:szCs w:val="22"/>
                <w:lang w:val="en-AU"/>
              </w:rPr>
            </w:pPr>
          </w:p>
        </w:tc>
      </w:tr>
    </w:tbl>
    <w:p w:rsidR="008E36D5" w:rsidRDefault="008E36D5">
      <w:r>
        <w:br w:type="page"/>
      </w:r>
    </w:p>
    <w:p w:rsidR="00A34AFD" w:rsidRPr="002E71A7" w:rsidRDefault="00A34AFD" w:rsidP="008E36D5">
      <w:pPr>
        <w:pStyle w:val="TAsectionheading3"/>
        <w:spacing w:before="120"/>
        <w:rPr>
          <w:sz w:val="24"/>
          <w:szCs w:val="24"/>
        </w:rPr>
      </w:pPr>
      <w:bookmarkStart w:id="35" w:name="_Toc426449505"/>
      <w:r w:rsidRPr="002E71A7">
        <w:rPr>
          <w:sz w:val="24"/>
          <w:szCs w:val="24"/>
        </w:rPr>
        <w:t>Building envelope provisions – Rule R25</w:t>
      </w:r>
      <w:bookmarkEnd w:id="35"/>
    </w:p>
    <w:p w:rsidR="000D5751" w:rsidRPr="002E71A7" w:rsidRDefault="000D5751" w:rsidP="003748C9">
      <w:pPr>
        <w:spacing w:after="120"/>
      </w:pPr>
      <w:r w:rsidRPr="002E71A7">
        <w:t>The wording for the building envelope provisions was simplified for Rule R7 in the single dwelling housing development code in a previous technical amendment to remove the reference ‘infinite points etc’, however this was not carried over to the other rules relating to building envelopes.  This technical amendment seeks to address this situation by amending Rule R25 in the multi unit housing development code to bring in line with the revised and simplified wording in the single dwelling housing development code.</w:t>
      </w:r>
    </w:p>
    <w:p w:rsidR="00F9370B" w:rsidRPr="002E71A7" w:rsidRDefault="00F9370B" w:rsidP="005A63BF"/>
    <w:p w:rsidR="00A34AFD" w:rsidRPr="002E71A7" w:rsidRDefault="000D5751" w:rsidP="00A34AFD">
      <w:pPr>
        <w:rPr>
          <w:i/>
        </w:rPr>
      </w:pPr>
      <w:r w:rsidRPr="002E71A7">
        <w:rPr>
          <w:i/>
        </w:rPr>
        <w:t>Existing provision</w:t>
      </w:r>
    </w:p>
    <w:p w:rsidR="000D5751" w:rsidRPr="002E71A7" w:rsidRDefault="000D5751" w:rsidP="00A34AFD"/>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5D640D" w:rsidRPr="002E71A7" w:rsidTr="005D640D">
        <w:tc>
          <w:tcPr>
            <w:tcW w:w="9243" w:type="dxa"/>
            <w:gridSpan w:val="2"/>
            <w:shd w:val="clear" w:color="auto" w:fill="E6E6E6"/>
          </w:tcPr>
          <w:p w:rsidR="005D640D" w:rsidRPr="002E71A7" w:rsidRDefault="005D640D" w:rsidP="005D640D">
            <w:pPr>
              <w:pStyle w:val="TAbodytext"/>
              <w:spacing w:before="60"/>
              <w:rPr>
                <w:b/>
                <w:bCs/>
                <w:sz w:val="20"/>
              </w:rPr>
            </w:pPr>
            <w:r w:rsidRPr="002E71A7">
              <w:rPr>
                <w:b/>
                <w:bCs/>
                <w:sz w:val="20"/>
              </w:rPr>
              <w:t>3.20  Building envelope  – all blocks except buildings over 3 storeys in RZ5 and commercial zones</w:t>
            </w:r>
          </w:p>
        </w:tc>
      </w:tr>
      <w:tr w:rsidR="005D640D" w:rsidRPr="002E71A7" w:rsidTr="005D640D">
        <w:tc>
          <w:tcPr>
            <w:tcW w:w="4621" w:type="dxa"/>
            <w:shd w:val="clear" w:color="auto" w:fill="FFFFFF"/>
          </w:tcPr>
          <w:p w:rsidR="005D640D" w:rsidRPr="002E71A7" w:rsidRDefault="005D640D" w:rsidP="005D640D">
            <w:pPr>
              <w:pStyle w:val="RuleList"/>
              <w:numPr>
                <w:ilvl w:val="0"/>
                <w:numId w:val="0"/>
              </w:numPr>
              <w:rPr>
                <w:color w:val="000000"/>
              </w:rPr>
            </w:pPr>
            <w:r w:rsidRPr="002E71A7">
              <w:rPr>
                <w:color w:val="000000"/>
              </w:rPr>
              <w:t>R25</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This does not apply to one or more of the following:</w:t>
            </w:r>
          </w:p>
          <w:p w:rsidR="005D640D" w:rsidRPr="002E71A7" w:rsidRDefault="005D640D" w:rsidP="005D640D">
            <w:pPr>
              <w:pStyle w:val="RuleList"/>
              <w:numPr>
                <w:ilvl w:val="3"/>
                <w:numId w:val="7"/>
              </w:numPr>
              <w:tabs>
                <w:tab w:val="clear" w:pos="941"/>
                <w:tab w:val="num" w:pos="907"/>
              </w:tabs>
              <w:ind w:left="907"/>
              <w:rPr>
                <w:color w:val="000000"/>
              </w:rPr>
            </w:pPr>
            <w:r w:rsidRPr="002E71A7">
              <w:rPr>
                <w:color w:val="000000"/>
              </w:rPr>
              <w:t>buildings with more than 3 storeys in RZ5</w:t>
            </w:r>
          </w:p>
          <w:p w:rsidR="005D640D" w:rsidRPr="002E71A7" w:rsidRDefault="005D640D" w:rsidP="005D640D">
            <w:pPr>
              <w:pStyle w:val="RuleList"/>
              <w:numPr>
                <w:ilvl w:val="3"/>
                <w:numId w:val="7"/>
              </w:numPr>
              <w:tabs>
                <w:tab w:val="clear" w:pos="941"/>
                <w:tab w:val="num" w:pos="907"/>
              </w:tabs>
              <w:ind w:left="907"/>
              <w:rPr>
                <w:color w:val="000000"/>
              </w:rPr>
            </w:pPr>
            <w:r w:rsidRPr="002E71A7">
              <w:rPr>
                <w:color w:val="000000"/>
              </w:rPr>
              <w:t>buildings with more than 3 storeys in commercial zones.</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 xml:space="preserve">Buildings are sited wholly within the building envelope formed by projecting planes over the subject </w:t>
            </w:r>
            <w:r w:rsidRPr="002E71A7">
              <w:rPr>
                <w:i/>
                <w:color w:val="000000"/>
              </w:rPr>
              <w:t>block</w:t>
            </w:r>
            <w:r w:rsidRPr="002E71A7">
              <w:rPr>
                <w:color w:val="000000"/>
              </w:rPr>
              <w:t xml:space="preserve"> comprising lines projected at 45</w:t>
            </w:r>
            <w:r w:rsidRPr="002E71A7">
              <w:rPr>
                <w:color w:val="000000"/>
                <w:vertAlign w:val="superscript"/>
              </w:rPr>
              <w:t>o</w:t>
            </w:r>
            <w:r w:rsidRPr="002E71A7">
              <w:rPr>
                <w:color w:val="000000"/>
              </w:rPr>
              <w:t xml:space="preserve"> to the horizontal from an infinite number of points on a line of infinite length 3.5m above each side and rear boundary, except as required by the next rule. </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 xml:space="preserve">Refer figure A1. </w:t>
            </w:r>
          </w:p>
          <w:p w:rsidR="005D640D" w:rsidRPr="002E71A7" w:rsidRDefault="005D640D" w:rsidP="005D640D">
            <w:pPr>
              <w:pStyle w:val="Note"/>
            </w:pPr>
            <w:r w:rsidRPr="002E71A7">
              <w:rPr>
                <w:rStyle w:val="CommentReference"/>
                <w:b/>
              </w:rPr>
              <w:t>Note:</w:t>
            </w:r>
            <w:r w:rsidRPr="002E71A7">
              <w:rPr>
                <w:rStyle w:val="CommentReference"/>
              </w:rPr>
              <w:t xml:space="preserve">   To remove any doubt, the reference to a building with more than 3 storeys is a reference to the whole building, not just that part of the building over 3 storeys.</w:t>
            </w:r>
          </w:p>
        </w:tc>
        <w:tc>
          <w:tcPr>
            <w:tcW w:w="4622" w:type="dxa"/>
            <w:shd w:val="clear" w:color="auto" w:fill="FFFFFF"/>
          </w:tcPr>
          <w:p w:rsidR="005D640D" w:rsidRPr="002E71A7" w:rsidRDefault="005D640D" w:rsidP="005D640D">
            <w:pPr>
              <w:pStyle w:val="CritList"/>
              <w:numPr>
                <w:ilvl w:val="0"/>
                <w:numId w:val="0"/>
              </w:numPr>
            </w:pPr>
            <w:r w:rsidRPr="002E71A7">
              <w:t>C25</w:t>
            </w:r>
          </w:p>
          <w:p w:rsidR="005D640D" w:rsidRPr="002E71A7" w:rsidRDefault="005D640D" w:rsidP="005D640D">
            <w:pPr>
              <w:pStyle w:val="CritList"/>
              <w:numPr>
                <w:ilvl w:val="1"/>
                <w:numId w:val="14"/>
              </w:numPr>
            </w:pPr>
            <w:r w:rsidRPr="002E71A7">
              <w:t>Buildings achieve all of the following:</w:t>
            </w:r>
          </w:p>
          <w:p w:rsidR="005D640D" w:rsidRPr="002E71A7" w:rsidRDefault="005D640D" w:rsidP="005D640D">
            <w:pPr>
              <w:pStyle w:val="CritList"/>
              <w:numPr>
                <w:ilvl w:val="2"/>
                <w:numId w:val="14"/>
              </w:numPr>
            </w:pPr>
            <w:r w:rsidRPr="002E71A7">
              <w:t xml:space="preserve">consistency with the </w:t>
            </w:r>
            <w:r w:rsidRPr="002E71A7">
              <w:rPr>
                <w:i/>
              </w:rPr>
              <w:t>desired character</w:t>
            </w:r>
          </w:p>
          <w:p w:rsidR="005D640D" w:rsidRPr="002E71A7" w:rsidRDefault="005D640D" w:rsidP="005D640D">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tc>
      </w:tr>
    </w:tbl>
    <w:p w:rsidR="000D5751" w:rsidRPr="002E71A7" w:rsidRDefault="000D5751" w:rsidP="00A34AFD"/>
    <w:p w:rsidR="000D5751" w:rsidRPr="002E71A7" w:rsidRDefault="000D5751" w:rsidP="00A34AFD"/>
    <w:p w:rsidR="000D5751" w:rsidRPr="002E71A7" w:rsidRDefault="000D5751" w:rsidP="00A34AFD">
      <w:pPr>
        <w:rPr>
          <w:i/>
        </w:rPr>
      </w:pPr>
      <w:r w:rsidRPr="002E71A7">
        <w:rPr>
          <w:i/>
        </w:rPr>
        <w:t>Proposed provision</w:t>
      </w:r>
    </w:p>
    <w:p w:rsidR="000D5751" w:rsidRPr="002E71A7" w:rsidRDefault="000D5751" w:rsidP="00A34AFD"/>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5D640D" w:rsidRPr="002E71A7" w:rsidTr="005D640D">
        <w:tc>
          <w:tcPr>
            <w:tcW w:w="9243" w:type="dxa"/>
            <w:gridSpan w:val="2"/>
            <w:shd w:val="clear" w:color="auto" w:fill="E6E6E6"/>
          </w:tcPr>
          <w:p w:rsidR="005D640D" w:rsidRPr="002E71A7" w:rsidRDefault="005D640D" w:rsidP="005D640D">
            <w:pPr>
              <w:pStyle w:val="TAbodytext"/>
              <w:spacing w:before="60"/>
              <w:rPr>
                <w:b/>
                <w:bCs/>
                <w:sz w:val="20"/>
              </w:rPr>
            </w:pPr>
            <w:r w:rsidRPr="002E71A7">
              <w:rPr>
                <w:b/>
                <w:bCs/>
                <w:sz w:val="20"/>
              </w:rPr>
              <w:t>3.20  Building envelope  – all blocks except buildings over 3 storeys in RZ5 and commercial zones</w:t>
            </w:r>
          </w:p>
        </w:tc>
      </w:tr>
      <w:tr w:rsidR="005D640D" w:rsidRPr="002E71A7" w:rsidTr="005D640D">
        <w:tc>
          <w:tcPr>
            <w:tcW w:w="4621" w:type="dxa"/>
            <w:shd w:val="clear" w:color="auto" w:fill="FFFFFF"/>
          </w:tcPr>
          <w:p w:rsidR="005D640D" w:rsidRPr="002E71A7" w:rsidRDefault="005D640D" w:rsidP="005D640D">
            <w:pPr>
              <w:pStyle w:val="RuleList"/>
              <w:numPr>
                <w:ilvl w:val="0"/>
                <w:numId w:val="0"/>
              </w:numPr>
              <w:rPr>
                <w:color w:val="000000"/>
              </w:rPr>
            </w:pPr>
            <w:r w:rsidRPr="002E71A7">
              <w:rPr>
                <w:color w:val="000000"/>
              </w:rPr>
              <w:t>R25</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 xml:space="preserve">This does not apply to </w:t>
            </w:r>
            <w:r w:rsidR="002225D6">
              <w:rPr>
                <w:color w:val="000000"/>
              </w:rPr>
              <w:t>either</w:t>
            </w:r>
            <w:r w:rsidRPr="002E71A7">
              <w:rPr>
                <w:color w:val="000000"/>
              </w:rPr>
              <w:t xml:space="preserve"> of the following:</w:t>
            </w:r>
          </w:p>
          <w:p w:rsidR="005D640D" w:rsidRPr="002E71A7" w:rsidRDefault="005D640D" w:rsidP="005D640D">
            <w:pPr>
              <w:pStyle w:val="RuleList"/>
              <w:numPr>
                <w:ilvl w:val="3"/>
                <w:numId w:val="7"/>
              </w:numPr>
              <w:tabs>
                <w:tab w:val="clear" w:pos="941"/>
                <w:tab w:val="num" w:pos="907"/>
              </w:tabs>
              <w:ind w:left="907"/>
              <w:rPr>
                <w:color w:val="000000"/>
              </w:rPr>
            </w:pPr>
            <w:r w:rsidRPr="002E71A7">
              <w:rPr>
                <w:color w:val="000000"/>
              </w:rPr>
              <w:t>buildings with more than 3 storeys in RZ5</w:t>
            </w:r>
          </w:p>
          <w:p w:rsidR="005D640D" w:rsidRPr="002E71A7" w:rsidRDefault="005D640D" w:rsidP="005D640D">
            <w:pPr>
              <w:pStyle w:val="RuleList"/>
              <w:numPr>
                <w:ilvl w:val="3"/>
                <w:numId w:val="7"/>
              </w:numPr>
              <w:tabs>
                <w:tab w:val="clear" w:pos="941"/>
                <w:tab w:val="num" w:pos="907"/>
              </w:tabs>
              <w:ind w:left="907"/>
              <w:rPr>
                <w:color w:val="000000"/>
              </w:rPr>
            </w:pPr>
            <w:r w:rsidRPr="002E71A7">
              <w:rPr>
                <w:color w:val="000000"/>
              </w:rPr>
              <w:t>buildings with more than 3 storeys in commercial zones.</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Buildings are sited wholly within the buildin</w:t>
            </w:r>
            <w:r w:rsidR="00050699" w:rsidRPr="002E71A7">
              <w:rPr>
                <w:color w:val="000000"/>
              </w:rPr>
              <w:t xml:space="preserve">g envelope formed by </w:t>
            </w:r>
            <w:r w:rsidRPr="002E71A7">
              <w:rPr>
                <w:color w:val="000000"/>
                <w:u w:val="single"/>
              </w:rPr>
              <w:t xml:space="preserve">planes </w:t>
            </w:r>
            <w:r w:rsidR="00050699" w:rsidRPr="002E71A7">
              <w:rPr>
                <w:color w:val="000000"/>
                <w:u w:val="single"/>
              </w:rPr>
              <w:t xml:space="preserve">projected </w:t>
            </w:r>
            <w:r w:rsidRPr="002E71A7">
              <w:rPr>
                <w:color w:val="000000"/>
                <w:u w:val="single"/>
              </w:rPr>
              <w:t xml:space="preserve">over the subject </w:t>
            </w:r>
            <w:r w:rsidRPr="002E71A7">
              <w:rPr>
                <w:i/>
                <w:color w:val="000000"/>
                <w:u w:val="single"/>
              </w:rPr>
              <w:t>block</w:t>
            </w:r>
            <w:r w:rsidRPr="002E71A7">
              <w:rPr>
                <w:color w:val="000000"/>
                <w:u w:val="single"/>
              </w:rPr>
              <w:t xml:space="preserve"> at 45</w:t>
            </w:r>
            <w:r w:rsidRPr="002E71A7">
              <w:rPr>
                <w:color w:val="000000"/>
                <w:u w:val="single"/>
                <w:vertAlign w:val="superscript"/>
              </w:rPr>
              <w:t>o</w:t>
            </w:r>
            <w:r w:rsidRPr="002E71A7">
              <w:rPr>
                <w:color w:val="000000"/>
                <w:u w:val="single"/>
              </w:rPr>
              <w:t xml:space="preserve"> to the horizontal </w:t>
            </w:r>
            <w:r w:rsidR="00050699" w:rsidRPr="002E71A7">
              <w:rPr>
                <w:color w:val="000000"/>
                <w:u w:val="single"/>
              </w:rPr>
              <w:t>from a height of</w:t>
            </w:r>
            <w:r w:rsidRPr="002E71A7">
              <w:rPr>
                <w:color w:val="000000"/>
              </w:rPr>
              <w:t xml:space="preserve"> 3.5m above each side and rear boundary, except as required by the next rule. </w:t>
            </w:r>
          </w:p>
          <w:p w:rsidR="005D640D" w:rsidRPr="002E71A7" w:rsidRDefault="005D640D" w:rsidP="005D640D">
            <w:pPr>
              <w:pStyle w:val="RuleList"/>
              <w:numPr>
                <w:ilvl w:val="1"/>
                <w:numId w:val="7"/>
              </w:numPr>
              <w:tabs>
                <w:tab w:val="clear" w:pos="34"/>
                <w:tab w:val="num" w:pos="0"/>
              </w:tabs>
              <w:ind w:left="0"/>
              <w:rPr>
                <w:color w:val="000000"/>
              </w:rPr>
            </w:pPr>
            <w:r w:rsidRPr="002E71A7">
              <w:rPr>
                <w:color w:val="000000"/>
              </w:rPr>
              <w:t xml:space="preserve">Refer figure A1. </w:t>
            </w:r>
          </w:p>
          <w:p w:rsidR="005D640D" w:rsidRPr="002E71A7" w:rsidRDefault="005D640D" w:rsidP="005D640D">
            <w:pPr>
              <w:pStyle w:val="Note"/>
            </w:pPr>
            <w:r w:rsidRPr="002E71A7">
              <w:rPr>
                <w:rStyle w:val="CommentReference"/>
                <w:b/>
              </w:rPr>
              <w:t>Note:</w:t>
            </w:r>
            <w:r w:rsidRPr="002E71A7">
              <w:rPr>
                <w:rStyle w:val="CommentReference"/>
              </w:rPr>
              <w:t xml:space="preserve">   To remove any doubt, the reference to a building with more than 3 storeys is a reference to the whole building, not just that part of the building over 3 storeys.</w:t>
            </w:r>
          </w:p>
        </w:tc>
        <w:tc>
          <w:tcPr>
            <w:tcW w:w="4622" w:type="dxa"/>
            <w:shd w:val="clear" w:color="auto" w:fill="FFFFFF"/>
          </w:tcPr>
          <w:p w:rsidR="005D640D" w:rsidRPr="002E71A7" w:rsidRDefault="005D640D" w:rsidP="005D640D">
            <w:pPr>
              <w:pStyle w:val="CritList"/>
              <w:numPr>
                <w:ilvl w:val="0"/>
                <w:numId w:val="0"/>
              </w:numPr>
            </w:pPr>
            <w:r w:rsidRPr="002E71A7">
              <w:t>C25</w:t>
            </w:r>
          </w:p>
          <w:p w:rsidR="005D640D" w:rsidRPr="002E71A7" w:rsidRDefault="005D640D" w:rsidP="005D640D">
            <w:pPr>
              <w:pStyle w:val="CritList"/>
              <w:numPr>
                <w:ilvl w:val="1"/>
                <w:numId w:val="14"/>
              </w:numPr>
            </w:pPr>
            <w:r w:rsidRPr="002E71A7">
              <w:t>Buildings achieve all of the following:</w:t>
            </w:r>
          </w:p>
          <w:p w:rsidR="005D640D" w:rsidRPr="002E71A7" w:rsidRDefault="005D640D" w:rsidP="005D640D">
            <w:pPr>
              <w:pStyle w:val="CritList"/>
              <w:numPr>
                <w:ilvl w:val="2"/>
                <w:numId w:val="14"/>
              </w:numPr>
            </w:pPr>
            <w:r w:rsidRPr="002E71A7">
              <w:t xml:space="preserve">consistency with the </w:t>
            </w:r>
            <w:r w:rsidRPr="002E71A7">
              <w:rPr>
                <w:i/>
              </w:rPr>
              <w:t>desired character</w:t>
            </w:r>
          </w:p>
          <w:p w:rsidR="005D640D" w:rsidRPr="002E71A7" w:rsidRDefault="005D640D" w:rsidP="005D640D">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tc>
      </w:tr>
    </w:tbl>
    <w:p w:rsidR="00C55D0C" w:rsidRPr="002E71A7" w:rsidRDefault="00C55D0C" w:rsidP="000D5751">
      <w:pPr>
        <w:rPr>
          <w:b/>
          <w:kern w:val="32"/>
        </w:rPr>
      </w:pPr>
    </w:p>
    <w:p w:rsidR="00F9370B" w:rsidRPr="002E71A7" w:rsidRDefault="00F9370B" w:rsidP="000D5751">
      <w:pPr>
        <w:rPr>
          <w:b/>
          <w:kern w:val="32"/>
        </w:rPr>
      </w:pPr>
    </w:p>
    <w:p w:rsidR="000D5751" w:rsidRPr="002E71A7" w:rsidRDefault="000D5751" w:rsidP="000D5751">
      <w:r w:rsidRPr="002E71A7">
        <w:rPr>
          <w:b/>
          <w:kern w:val="32"/>
        </w:rPr>
        <w:t xml:space="preserve">Statement of compliance with the </w:t>
      </w:r>
      <w:r w:rsidRPr="002E71A7">
        <w:rPr>
          <w:b/>
          <w:i/>
          <w:kern w:val="32"/>
        </w:rPr>
        <w:t>Planning and Development Act 2007</w:t>
      </w:r>
    </w:p>
    <w:p w:rsidR="000D5751" w:rsidRPr="002E71A7" w:rsidRDefault="000D5751" w:rsidP="00A34AF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0D5751" w:rsidRPr="002E71A7" w:rsidTr="005D640D">
        <w:tc>
          <w:tcPr>
            <w:tcW w:w="4153" w:type="dxa"/>
          </w:tcPr>
          <w:p w:rsidR="000D5751" w:rsidRPr="002E71A7" w:rsidRDefault="000D5751" w:rsidP="005D640D">
            <w:pPr>
              <w:pStyle w:val="TAbody"/>
              <w:rPr>
                <w:b/>
                <w:sz w:val="22"/>
                <w:szCs w:val="22"/>
                <w:lang w:val="en-AU"/>
              </w:rPr>
            </w:pPr>
            <w:r w:rsidRPr="002E71A7">
              <w:rPr>
                <w:b/>
                <w:sz w:val="22"/>
                <w:szCs w:val="22"/>
                <w:lang w:val="en-AU"/>
              </w:rPr>
              <w:t>Section</w:t>
            </w:r>
          </w:p>
        </w:tc>
        <w:tc>
          <w:tcPr>
            <w:tcW w:w="4261" w:type="dxa"/>
          </w:tcPr>
          <w:p w:rsidR="000D5751" w:rsidRPr="002E71A7" w:rsidRDefault="000D5751" w:rsidP="005D640D">
            <w:pPr>
              <w:pStyle w:val="TAbody"/>
              <w:rPr>
                <w:b/>
                <w:sz w:val="22"/>
                <w:szCs w:val="22"/>
                <w:lang w:val="en-AU"/>
              </w:rPr>
            </w:pPr>
            <w:r w:rsidRPr="002E71A7">
              <w:rPr>
                <w:b/>
                <w:sz w:val="22"/>
                <w:szCs w:val="22"/>
                <w:lang w:val="en-AU"/>
              </w:rPr>
              <w:t>Statement</w:t>
            </w:r>
          </w:p>
        </w:tc>
      </w:tr>
      <w:tr w:rsidR="000D5751" w:rsidRPr="002E71A7" w:rsidTr="005D640D">
        <w:tblPrEx>
          <w:tblLook w:val="01E0" w:firstRow="1" w:lastRow="1" w:firstColumn="1" w:lastColumn="1" w:noHBand="0" w:noVBand="0"/>
        </w:tblPrEx>
        <w:tc>
          <w:tcPr>
            <w:tcW w:w="4153" w:type="dxa"/>
          </w:tcPr>
          <w:p w:rsidR="000D5751" w:rsidRPr="002E71A7" w:rsidRDefault="000D5751" w:rsidP="005D640D">
            <w:pPr>
              <w:pStyle w:val="TAbody"/>
              <w:rPr>
                <w:sz w:val="22"/>
                <w:szCs w:val="22"/>
                <w:lang w:val="en-AU"/>
              </w:rPr>
            </w:pPr>
            <w:r w:rsidRPr="002E71A7">
              <w:rPr>
                <w:sz w:val="22"/>
                <w:szCs w:val="22"/>
                <w:lang w:val="en-AU"/>
              </w:rPr>
              <w:t xml:space="preserve">s87(b) a variation (a code variation) that </w:t>
            </w:r>
          </w:p>
          <w:p w:rsidR="000D5751" w:rsidRPr="002E71A7" w:rsidRDefault="000D5751" w:rsidP="00017410">
            <w:pPr>
              <w:pStyle w:val="TAbody"/>
              <w:numPr>
                <w:ilvl w:val="0"/>
                <w:numId w:val="21"/>
              </w:numPr>
              <w:rPr>
                <w:sz w:val="22"/>
                <w:szCs w:val="22"/>
                <w:lang w:val="en-AU"/>
              </w:rPr>
            </w:pPr>
            <w:r w:rsidRPr="002E71A7">
              <w:rPr>
                <w:sz w:val="22"/>
                <w:szCs w:val="22"/>
                <w:lang w:val="en-AU"/>
              </w:rPr>
              <w:t>would only change a code</w:t>
            </w:r>
          </w:p>
          <w:p w:rsidR="000D5751" w:rsidRPr="002E71A7" w:rsidRDefault="000D5751" w:rsidP="00017410">
            <w:pPr>
              <w:pStyle w:val="TAbody"/>
              <w:numPr>
                <w:ilvl w:val="0"/>
                <w:numId w:val="21"/>
              </w:numPr>
              <w:rPr>
                <w:sz w:val="22"/>
                <w:szCs w:val="22"/>
                <w:lang w:val="en-AU"/>
              </w:rPr>
            </w:pPr>
            <w:r w:rsidRPr="002E71A7">
              <w:rPr>
                <w:sz w:val="22"/>
                <w:szCs w:val="22"/>
                <w:lang w:val="en-AU"/>
              </w:rPr>
              <w:t>is consistent with the policy purpose and policy framework of the code; and</w:t>
            </w:r>
          </w:p>
          <w:p w:rsidR="000D5751" w:rsidRPr="002E71A7" w:rsidRDefault="000D5751" w:rsidP="00017410">
            <w:pPr>
              <w:pStyle w:val="TAbody"/>
              <w:numPr>
                <w:ilvl w:val="0"/>
                <w:numId w:val="21"/>
              </w:numPr>
              <w:rPr>
                <w:sz w:val="22"/>
                <w:szCs w:val="22"/>
                <w:lang w:val="en-AU"/>
              </w:rPr>
            </w:pPr>
            <w:r w:rsidRPr="002E71A7">
              <w:rPr>
                <w:sz w:val="22"/>
                <w:szCs w:val="22"/>
                <w:lang w:val="en-AU"/>
              </w:rPr>
              <w:t>is not an error variation.</w:t>
            </w:r>
          </w:p>
        </w:tc>
        <w:tc>
          <w:tcPr>
            <w:tcW w:w="4261" w:type="dxa"/>
          </w:tcPr>
          <w:p w:rsidR="000D5751" w:rsidRPr="002E71A7" w:rsidRDefault="000D5751" w:rsidP="005D640D">
            <w:pPr>
              <w:pStyle w:val="TAbody"/>
              <w:rPr>
                <w:sz w:val="22"/>
                <w:szCs w:val="22"/>
                <w:lang w:val="en-AU"/>
              </w:rPr>
            </w:pPr>
            <w:r w:rsidRPr="002E71A7">
              <w:rPr>
                <w:sz w:val="22"/>
                <w:szCs w:val="22"/>
                <w:lang w:val="en-AU"/>
              </w:rPr>
              <w:t xml:space="preserve">Compliant. This amendment revises the wording </w:t>
            </w:r>
            <w:r w:rsidR="00131A90" w:rsidRPr="002E71A7">
              <w:rPr>
                <w:sz w:val="22"/>
                <w:szCs w:val="22"/>
                <w:lang w:val="en-AU"/>
              </w:rPr>
              <w:t xml:space="preserve">in </w:t>
            </w:r>
            <w:r w:rsidRPr="002E71A7">
              <w:rPr>
                <w:sz w:val="22"/>
                <w:szCs w:val="22"/>
                <w:lang w:val="en-AU"/>
              </w:rPr>
              <w:t>Rule R25 to be consistent with previously revised wording in rule R7</w:t>
            </w:r>
            <w:r w:rsidR="00131A90" w:rsidRPr="002E71A7">
              <w:rPr>
                <w:sz w:val="22"/>
                <w:szCs w:val="22"/>
                <w:lang w:val="en-AU"/>
              </w:rPr>
              <w:t xml:space="preserve"> of the single dwelling housing development code</w:t>
            </w:r>
            <w:r w:rsidRPr="002E71A7">
              <w:rPr>
                <w:sz w:val="22"/>
                <w:szCs w:val="22"/>
                <w:lang w:val="en-AU"/>
              </w:rPr>
              <w:t>.  The revised wording is to simplify the wording in the rule,</w:t>
            </w:r>
            <w:r w:rsidR="00C55D0C" w:rsidRPr="002E71A7">
              <w:rPr>
                <w:sz w:val="22"/>
                <w:szCs w:val="22"/>
                <w:lang w:val="en-AU"/>
              </w:rPr>
              <w:t xml:space="preserve"> it does not change the intent of the rule,</w:t>
            </w:r>
            <w:r w:rsidRPr="002E71A7">
              <w:rPr>
                <w:sz w:val="22"/>
                <w:szCs w:val="22"/>
                <w:lang w:val="en-AU"/>
              </w:rPr>
              <w:t xml:space="preserve"> and is consistent with the policy purpose and policy framework of the code.</w:t>
            </w:r>
          </w:p>
          <w:p w:rsidR="000D5751" w:rsidRPr="002E71A7" w:rsidRDefault="000D5751" w:rsidP="005D640D">
            <w:pPr>
              <w:pStyle w:val="TAbody"/>
              <w:rPr>
                <w:sz w:val="22"/>
                <w:szCs w:val="22"/>
                <w:lang w:val="en-AU"/>
              </w:rPr>
            </w:pPr>
          </w:p>
        </w:tc>
      </w:tr>
    </w:tbl>
    <w:p w:rsidR="00265597" w:rsidRDefault="00265597" w:rsidP="00A34AFD"/>
    <w:p w:rsidR="00265597" w:rsidRDefault="00265597">
      <w:r>
        <w:br w:type="page"/>
      </w:r>
    </w:p>
    <w:p w:rsidR="0035705C" w:rsidRPr="006A5057" w:rsidRDefault="0035705C" w:rsidP="0035705C">
      <w:pPr>
        <w:pStyle w:val="TAsectionheading3"/>
        <w:spacing w:before="240"/>
        <w:rPr>
          <w:sz w:val="24"/>
          <w:szCs w:val="24"/>
        </w:rPr>
      </w:pPr>
      <w:bookmarkStart w:id="36" w:name="_Toc426449506"/>
      <w:r w:rsidRPr="006A5057">
        <w:rPr>
          <w:sz w:val="24"/>
          <w:szCs w:val="24"/>
        </w:rPr>
        <w:t xml:space="preserve">Adjustment to Table A2 – maximum dwelling numbers </w:t>
      </w:r>
      <w:r w:rsidR="00401CAF" w:rsidRPr="006A5057">
        <w:rPr>
          <w:sz w:val="24"/>
          <w:szCs w:val="24"/>
        </w:rPr>
        <w:t>-</w:t>
      </w:r>
      <w:bookmarkEnd w:id="36"/>
      <w:r w:rsidR="00401CAF" w:rsidRPr="006A5057">
        <w:rPr>
          <w:sz w:val="24"/>
          <w:szCs w:val="24"/>
        </w:rPr>
        <w:t xml:space="preserve"> </w:t>
      </w:r>
    </w:p>
    <w:p w:rsidR="0035705C" w:rsidRPr="003409E1" w:rsidRDefault="0035705C" w:rsidP="0035705C">
      <w:r w:rsidRPr="003409E1">
        <w:t xml:space="preserve">Table A2 </w:t>
      </w:r>
      <w:r w:rsidR="003409E1" w:rsidRPr="003409E1">
        <w:t xml:space="preserve">specifies </w:t>
      </w:r>
      <w:r w:rsidRPr="003409E1">
        <w:t xml:space="preserve">the maximum number of dwellings for </w:t>
      </w:r>
      <w:r w:rsidR="003409E1">
        <w:t xml:space="preserve">single dwelling </w:t>
      </w:r>
      <w:r w:rsidRPr="003409E1">
        <w:t>block</w:t>
      </w:r>
      <w:r w:rsidR="003409E1" w:rsidRPr="003409E1">
        <w:t>s in RZ2 based on block</w:t>
      </w:r>
      <w:r w:rsidRPr="003409E1">
        <w:t xml:space="preserve"> size</w:t>
      </w:r>
      <w:r w:rsidR="003409E1" w:rsidRPr="003409E1">
        <w:t>. The table specifies the maximum number of dwelling</w:t>
      </w:r>
      <w:r w:rsidR="00AB4F33">
        <w:t>s</w:t>
      </w:r>
      <w:r w:rsidR="003409E1" w:rsidRPr="003409E1">
        <w:t xml:space="preserve"> for blocks up to but not including 2350m</w:t>
      </w:r>
      <w:r w:rsidR="003409E1" w:rsidRPr="003409E1">
        <w:rPr>
          <w:rFonts w:cs="Arial"/>
        </w:rPr>
        <w:t xml:space="preserve">² and blocks over </w:t>
      </w:r>
      <w:r w:rsidR="003409E1" w:rsidRPr="003409E1">
        <w:t>2350m</w:t>
      </w:r>
      <w:r w:rsidR="003409E1" w:rsidRPr="003409E1">
        <w:rPr>
          <w:rFonts w:cs="Arial"/>
        </w:rPr>
        <w:t>²</w:t>
      </w:r>
      <w:r w:rsidR="003409E1" w:rsidRPr="003409E1">
        <w:t>, but not blocks of exactly 2350m</w:t>
      </w:r>
      <w:r w:rsidR="003409E1" w:rsidRPr="003409E1">
        <w:rPr>
          <w:rFonts w:cs="Arial"/>
        </w:rPr>
        <w:t>²</w:t>
      </w:r>
      <w:r w:rsidR="003409E1" w:rsidRPr="003409E1">
        <w:t xml:space="preserve">. </w:t>
      </w:r>
      <w:r w:rsidRPr="003409E1">
        <w:t xml:space="preserve"> The table has been adjusted to address this issue, and make it clear that for block sizes of 2100m</w:t>
      </w:r>
      <w:r w:rsidRPr="003409E1">
        <w:rPr>
          <w:rFonts w:cs="Arial"/>
        </w:rPr>
        <w:t>²</w:t>
      </w:r>
      <w:r w:rsidRPr="003409E1">
        <w:t xml:space="preserve"> and over, the maximum number of dwellings permitted is 6 + 1 for every 250m</w:t>
      </w:r>
      <w:r w:rsidRPr="003409E1">
        <w:rPr>
          <w:rFonts w:cs="Arial"/>
        </w:rPr>
        <w:t>²</w:t>
      </w:r>
      <w:r w:rsidRPr="003409E1">
        <w:t xml:space="preserve"> of site area over 2100m</w:t>
      </w:r>
      <w:r w:rsidRPr="003409E1">
        <w:rPr>
          <w:rFonts w:cs="Arial"/>
        </w:rPr>
        <w:t>²</w:t>
      </w:r>
      <w:r w:rsidRPr="003409E1">
        <w:t xml:space="preserve">.  </w:t>
      </w:r>
      <w:r w:rsidR="003409E1" w:rsidRPr="003409E1">
        <w:t>The amendment has no effect on the block size requirements or the maximu</w:t>
      </w:r>
      <w:r w:rsidR="003409E1">
        <w:t xml:space="preserve">m </w:t>
      </w:r>
      <w:r w:rsidR="003409E1" w:rsidRPr="003409E1">
        <w:t>number of dwellings permitted.</w:t>
      </w:r>
    </w:p>
    <w:p w:rsidR="0035705C" w:rsidRPr="002E71A7" w:rsidRDefault="0035705C" w:rsidP="0035705C"/>
    <w:p w:rsidR="0035705C" w:rsidRPr="002E71A7" w:rsidRDefault="0035705C" w:rsidP="0035705C">
      <w:pPr>
        <w:rPr>
          <w:i/>
        </w:rPr>
      </w:pPr>
      <w:r w:rsidRPr="002E71A7">
        <w:rPr>
          <w:i/>
        </w:rPr>
        <w:t xml:space="preserve">Existing provision </w:t>
      </w:r>
    </w:p>
    <w:p w:rsidR="0035705C" w:rsidRPr="002E71A7" w:rsidRDefault="0035705C" w:rsidP="0035705C">
      <w:pPr>
        <w:rPr>
          <w:rFonts w:cs="Arial"/>
          <w:b/>
          <w:color w:val="000000"/>
        </w:rPr>
      </w:pPr>
    </w:p>
    <w:p w:rsidR="0035705C" w:rsidRPr="002E71A7" w:rsidRDefault="0035705C" w:rsidP="0035705C">
      <w:pPr>
        <w:rPr>
          <w:rFonts w:cs="Arial"/>
          <w:b/>
          <w:color w:val="000000"/>
        </w:rPr>
      </w:pPr>
      <w:r w:rsidRPr="002E71A7">
        <w:rPr>
          <w:rFonts w:cs="Arial"/>
          <w:b/>
          <w:color w:val="000000"/>
        </w:rPr>
        <w:t>Table A2 - Maximum number of dwellings allowable on single dwelling blocks in RZ2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35705C" w:rsidRPr="002E71A7" w:rsidTr="005A07E5">
        <w:trPr>
          <w:jc w:val="center"/>
        </w:trPr>
        <w:tc>
          <w:tcPr>
            <w:tcW w:w="3087" w:type="dxa"/>
          </w:tcPr>
          <w:p w:rsidR="0035705C" w:rsidRPr="002E71A7" w:rsidRDefault="0035705C" w:rsidP="005A07E5">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35705C" w:rsidRPr="002E71A7" w:rsidRDefault="0035705C" w:rsidP="005A07E5">
            <w:pPr>
              <w:pStyle w:val="BodyText"/>
              <w:jc w:val="center"/>
              <w:rPr>
                <w:b/>
                <w:sz w:val="20"/>
              </w:rPr>
            </w:pPr>
            <w:r w:rsidRPr="002E71A7">
              <w:rPr>
                <w:b/>
                <w:sz w:val="20"/>
              </w:rPr>
              <w:t>maximum number of dwellings</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&lt;700</w:t>
            </w:r>
          </w:p>
        </w:tc>
        <w:tc>
          <w:tcPr>
            <w:tcW w:w="2497" w:type="dxa"/>
          </w:tcPr>
          <w:p w:rsidR="0035705C" w:rsidRPr="002E71A7" w:rsidRDefault="0035705C" w:rsidP="005A07E5">
            <w:pPr>
              <w:pStyle w:val="BodyText"/>
              <w:jc w:val="center"/>
              <w:rPr>
                <w:sz w:val="20"/>
              </w:rPr>
            </w:pPr>
            <w:r w:rsidRPr="002E71A7">
              <w:rPr>
                <w:sz w:val="20"/>
              </w:rPr>
              <w:t>1*</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700 to &lt;1050</w:t>
            </w:r>
          </w:p>
        </w:tc>
        <w:tc>
          <w:tcPr>
            <w:tcW w:w="2497" w:type="dxa"/>
          </w:tcPr>
          <w:p w:rsidR="0035705C" w:rsidRPr="002E71A7" w:rsidRDefault="0035705C" w:rsidP="005A07E5">
            <w:pPr>
              <w:pStyle w:val="BodyText"/>
              <w:jc w:val="center"/>
              <w:rPr>
                <w:sz w:val="20"/>
              </w:rPr>
            </w:pPr>
            <w:r w:rsidRPr="002E71A7">
              <w:rPr>
                <w:sz w:val="20"/>
              </w:rPr>
              <w:t>2</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1050 to &lt;1400</w:t>
            </w:r>
          </w:p>
        </w:tc>
        <w:tc>
          <w:tcPr>
            <w:tcW w:w="2497" w:type="dxa"/>
          </w:tcPr>
          <w:p w:rsidR="0035705C" w:rsidRPr="002E71A7" w:rsidRDefault="0035705C" w:rsidP="005A07E5">
            <w:pPr>
              <w:pStyle w:val="BodyText"/>
              <w:jc w:val="center"/>
              <w:rPr>
                <w:sz w:val="20"/>
              </w:rPr>
            </w:pPr>
            <w:r w:rsidRPr="002E71A7">
              <w:rPr>
                <w:sz w:val="20"/>
              </w:rPr>
              <w:t>3</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1400 to &lt;1750</w:t>
            </w:r>
          </w:p>
        </w:tc>
        <w:tc>
          <w:tcPr>
            <w:tcW w:w="2497" w:type="dxa"/>
          </w:tcPr>
          <w:p w:rsidR="0035705C" w:rsidRPr="002E71A7" w:rsidRDefault="0035705C" w:rsidP="005A07E5">
            <w:pPr>
              <w:pStyle w:val="BodyText"/>
              <w:jc w:val="center"/>
              <w:rPr>
                <w:sz w:val="20"/>
              </w:rPr>
            </w:pPr>
            <w:r w:rsidRPr="002E71A7">
              <w:rPr>
                <w:sz w:val="20"/>
              </w:rPr>
              <w:t>4</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1750 to &lt;2100</w:t>
            </w:r>
          </w:p>
        </w:tc>
        <w:tc>
          <w:tcPr>
            <w:tcW w:w="2497" w:type="dxa"/>
          </w:tcPr>
          <w:p w:rsidR="0035705C" w:rsidRPr="002E71A7" w:rsidRDefault="0035705C" w:rsidP="005A07E5">
            <w:pPr>
              <w:pStyle w:val="BodyText"/>
              <w:jc w:val="center"/>
              <w:rPr>
                <w:sz w:val="20"/>
              </w:rPr>
            </w:pPr>
            <w:r w:rsidRPr="002E71A7">
              <w:rPr>
                <w:sz w:val="20"/>
              </w:rPr>
              <w:t>5</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2100 to &lt;2350</w:t>
            </w:r>
          </w:p>
        </w:tc>
        <w:tc>
          <w:tcPr>
            <w:tcW w:w="2497" w:type="dxa"/>
          </w:tcPr>
          <w:p w:rsidR="0035705C" w:rsidRPr="002E71A7" w:rsidRDefault="0035705C" w:rsidP="005A07E5">
            <w:pPr>
              <w:pStyle w:val="BodyText"/>
              <w:jc w:val="center"/>
              <w:rPr>
                <w:sz w:val="20"/>
              </w:rPr>
            </w:pPr>
            <w:r w:rsidRPr="002E71A7">
              <w:rPr>
                <w:sz w:val="20"/>
              </w:rPr>
              <w:t>6</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over 2350</w:t>
            </w:r>
          </w:p>
        </w:tc>
        <w:tc>
          <w:tcPr>
            <w:tcW w:w="2497" w:type="dxa"/>
          </w:tcPr>
          <w:p w:rsidR="0035705C" w:rsidRPr="002E71A7" w:rsidRDefault="0035705C" w:rsidP="005A07E5">
            <w:pPr>
              <w:pStyle w:val="BodyText"/>
              <w:jc w:val="center"/>
              <w:rPr>
                <w:sz w:val="20"/>
              </w:rPr>
            </w:pPr>
            <w:r w:rsidRPr="002E71A7">
              <w:rPr>
                <w:sz w:val="20"/>
              </w:rPr>
              <w:t>6 + 1 for every 250m</w:t>
            </w:r>
            <w:r w:rsidRPr="002E71A7">
              <w:rPr>
                <w:sz w:val="20"/>
                <w:vertAlign w:val="superscript"/>
              </w:rPr>
              <w:t>2</w:t>
            </w:r>
            <w:r w:rsidRPr="002E71A7">
              <w:rPr>
                <w:sz w:val="20"/>
              </w:rPr>
              <w:t>** of site area over 2350m</w:t>
            </w:r>
            <w:r w:rsidRPr="002E71A7">
              <w:rPr>
                <w:sz w:val="20"/>
                <w:vertAlign w:val="superscript"/>
              </w:rPr>
              <w:t>2</w:t>
            </w:r>
          </w:p>
        </w:tc>
      </w:tr>
    </w:tbl>
    <w:p w:rsidR="0035705C" w:rsidRPr="002E71A7" w:rsidRDefault="0035705C" w:rsidP="0035705C">
      <w:pPr>
        <w:pStyle w:val="BodyText"/>
      </w:pPr>
      <w:r w:rsidRPr="002E71A7">
        <w:tab/>
      </w:r>
      <w:r w:rsidRPr="002E71A7">
        <w:tab/>
      </w:r>
      <w:r w:rsidRPr="002E71A7">
        <w:tab/>
      </w:r>
      <w:r w:rsidRPr="002E71A7">
        <w:tab/>
        <w:t xml:space="preserve">* </w:t>
      </w:r>
      <w:r w:rsidRPr="002E71A7">
        <w:rPr>
          <w:sz w:val="20"/>
        </w:rPr>
        <w:t>not including a secondary residence</w:t>
      </w:r>
    </w:p>
    <w:p w:rsidR="0035705C" w:rsidRPr="002E71A7" w:rsidRDefault="0035705C" w:rsidP="0035705C">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F9370B" w:rsidRPr="002E71A7" w:rsidRDefault="00F9370B">
      <w:pPr>
        <w:rPr>
          <w:i/>
        </w:rPr>
      </w:pPr>
    </w:p>
    <w:p w:rsidR="0035705C" w:rsidRPr="002E71A7" w:rsidRDefault="0035705C" w:rsidP="0035705C">
      <w:pPr>
        <w:rPr>
          <w:i/>
        </w:rPr>
      </w:pPr>
      <w:r w:rsidRPr="002E71A7">
        <w:rPr>
          <w:i/>
        </w:rPr>
        <w:t>Proposed provision</w:t>
      </w:r>
    </w:p>
    <w:p w:rsidR="0035705C" w:rsidRPr="002E71A7" w:rsidRDefault="0035705C" w:rsidP="0035705C">
      <w:pPr>
        <w:rPr>
          <w:rFonts w:cs="Arial"/>
          <w:b/>
          <w:color w:val="000000"/>
        </w:rPr>
      </w:pPr>
    </w:p>
    <w:p w:rsidR="0035705C" w:rsidRPr="002E71A7" w:rsidRDefault="0035705C" w:rsidP="0035705C">
      <w:pPr>
        <w:rPr>
          <w:rFonts w:cs="Arial"/>
          <w:b/>
          <w:color w:val="000000"/>
        </w:rPr>
      </w:pPr>
      <w:r w:rsidRPr="002E71A7">
        <w:rPr>
          <w:rFonts w:cs="Arial"/>
          <w:b/>
          <w:color w:val="000000"/>
        </w:rPr>
        <w:t>Table A2 - Maximum number of dwellings allowable on single dwelling blocks in RZ2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35705C" w:rsidRPr="002E71A7" w:rsidTr="005A07E5">
        <w:trPr>
          <w:jc w:val="center"/>
        </w:trPr>
        <w:tc>
          <w:tcPr>
            <w:tcW w:w="3087" w:type="dxa"/>
          </w:tcPr>
          <w:p w:rsidR="0035705C" w:rsidRPr="002E71A7" w:rsidRDefault="0035705C" w:rsidP="005A07E5">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35705C" w:rsidRPr="002E71A7" w:rsidRDefault="0035705C" w:rsidP="005A07E5">
            <w:pPr>
              <w:pStyle w:val="BodyText"/>
              <w:jc w:val="center"/>
              <w:rPr>
                <w:b/>
                <w:sz w:val="20"/>
              </w:rPr>
            </w:pPr>
            <w:r w:rsidRPr="002E71A7">
              <w:rPr>
                <w:b/>
                <w:sz w:val="20"/>
              </w:rPr>
              <w:t>maximum number of dwellings</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&lt;700</w:t>
            </w:r>
          </w:p>
        </w:tc>
        <w:tc>
          <w:tcPr>
            <w:tcW w:w="2497" w:type="dxa"/>
          </w:tcPr>
          <w:p w:rsidR="0035705C" w:rsidRPr="002E71A7" w:rsidRDefault="0035705C" w:rsidP="005A07E5">
            <w:pPr>
              <w:pStyle w:val="BodyText"/>
              <w:jc w:val="center"/>
              <w:rPr>
                <w:sz w:val="20"/>
              </w:rPr>
            </w:pPr>
            <w:r w:rsidRPr="002E71A7">
              <w:rPr>
                <w:sz w:val="20"/>
              </w:rPr>
              <w:t>1*</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700 to &lt;1050</w:t>
            </w:r>
          </w:p>
        </w:tc>
        <w:tc>
          <w:tcPr>
            <w:tcW w:w="2497" w:type="dxa"/>
          </w:tcPr>
          <w:p w:rsidR="0035705C" w:rsidRPr="002E71A7" w:rsidRDefault="0035705C" w:rsidP="005A07E5">
            <w:pPr>
              <w:pStyle w:val="BodyText"/>
              <w:jc w:val="center"/>
              <w:rPr>
                <w:sz w:val="20"/>
              </w:rPr>
            </w:pPr>
            <w:r w:rsidRPr="002E71A7">
              <w:rPr>
                <w:sz w:val="20"/>
              </w:rPr>
              <w:t>2</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1050 to &lt;1400</w:t>
            </w:r>
          </w:p>
        </w:tc>
        <w:tc>
          <w:tcPr>
            <w:tcW w:w="2497" w:type="dxa"/>
          </w:tcPr>
          <w:p w:rsidR="0035705C" w:rsidRPr="002E71A7" w:rsidRDefault="0035705C" w:rsidP="005A07E5">
            <w:pPr>
              <w:pStyle w:val="BodyText"/>
              <w:jc w:val="center"/>
              <w:rPr>
                <w:sz w:val="20"/>
              </w:rPr>
            </w:pPr>
            <w:r w:rsidRPr="002E71A7">
              <w:rPr>
                <w:sz w:val="20"/>
              </w:rPr>
              <w:t>3</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1400 to &lt;1750</w:t>
            </w:r>
          </w:p>
        </w:tc>
        <w:tc>
          <w:tcPr>
            <w:tcW w:w="2497" w:type="dxa"/>
          </w:tcPr>
          <w:p w:rsidR="0035705C" w:rsidRPr="002E71A7" w:rsidRDefault="0035705C" w:rsidP="005A07E5">
            <w:pPr>
              <w:pStyle w:val="BodyText"/>
              <w:jc w:val="center"/>
              <w:rPr>
                <w:sz w:val="20"/>
              </w:rPr>
            </w:pPr>
            <w:r w:rsidRPr="002E71A7">
              <w:rPr>
                <w:sz w:val="20"/>
              </w:rPr>
              <w:t>4</w:t>
            </w:r>
          </w:p>
        </w:tc>
      </w:tr>
      <w:tr w:rsidR="0035705C" w:rsidRPr="002E71A7" w:rsidTr="005A07E5">
        <w:trPr>
          <w:jc w:val="center"/>
        </w:trPr>
        <w:tc>
          <w:tcPr>
            <w:tcW w:w="3087" w:type="dxa"/>
          </w:tcPr>
          <w:p w:rsidR="0035705C" w:rsidRPr="002E71A7" w:rsidRDefault="0035705C" w:rsidP="005A07E5">
            <w:pPr>
              <w:pStyle w:val="BodyText"/>
              <w:jc w:val="center"/>
              <w:rPr>
                <w:sz w:val="20"/>
              </w:rPr>
            </w:pPr>
            <w:r w:rsidRPr="002E71A7">
              <w:rPr>
                <w:sz w:val="20"/>
              </w:rPr>
              <w:t>1750 to &lt;2100</w:t>
            </w:r>
          </w:p>
        </w:tc>
        <w:tc>
          <w:tcPr>
            <w:tcW w:w="2497" w:type="dxa"/>
          </w:tcPr>
          <w:p w:rsidR="0035705C" w:rsidRPr="002E71A7" w:rsidRDefault="0035705C" w:rsidP="005A07E5">
            <w:pPr>
              <w:pStyle w:val="BodyText"/>
              <w:jc w:val="center"/>
              <w:rPr>
                <w:sz w:val="20"/>
              </w:rPr>
            </w:pPr>
            <w:r w:rsidRPr="002E71A7">
              <w:rPr>
                <w:sz w:val="20"/>
              </w:rPr>
              <w:t>5</w:t>
            </w:r>
          </w:p>
        </w:tc>
      </w:tr>
      <w:tr w:rsidR="0035705C" w:rsidRPr="002E71A7" w:rsidTr="005A07E5">
        <w:trPr>
          <w:jc w:val="center"/>
        </w:trPr>
        <w:tc>
          <w:tcPr>
            <w:tcW w:w="3087" w:type="dxa"/>
          </w:tcPr>
          <w:p w:rsidR="0035705C" w:rsidRPr="002E71A7" w:rsidRDefault="0035705C" w:rsidP="005A07E5">
            <w:pPr>
              <w:pStyle w:val="BodyText"/>
              <w:jc w:val="center"/>
              <w:rPr>
                <w:sz w:val="20"/>
                <w:u w:val="single"/>
              </w:rPr>
            </w:pPr>
            <w:r w:rsidRPr="002E71A7">
              <w:rPr>
                <w:sz w:val="20"/>
              </w:rPr>
              <w:t xml:space="preserve">2100 </w:t>
            </w:r>
            <w:r w:rsidRPr="002E71A7">
              <w:rPr>
                <w:sz w:val="20"/>
                <w:u w:val="single"/>
              </w:rPr>
              <w:t xml:space="preserve">and over </w:t>
            </w:r>
          </w:p>
        </w:tc>
        <w:tc>
          <w:tcPr>
            <w:tcW w:w="2497" w:type="dxa"/>
          </w:tcPr>
          <w:p w:rsidR="0035705C" w:rsidRPr="002E71A7" w:rsidRDefault="0035705C" w:rsidP="005A07E5">
            <w:pPr>
              <w:pStyle w:val="BodyText"/>
              <w:jc w:val="center"/>
              <w:rPr>
                <w:sz w:val="20"/>
                <w:u w:val="single"/>
              </w:rPr>
            </w:pPr>
            <w:r w:rsidRPr="002E71A7">
              <w:rPr>
                <w:sz w:val="20"/>
                <w:u w:val="single"/>
              </w:rPr>
              <w:t>6 + 1 for every 250m</w:t>
            </w:r>
            <w:r w:rsidRPr="002E71A7">
              <w:rPr>
                <w:sz w:val="20"/>
                <w:u w:val="single"/>
                <w:vertAlign w:val="superscript"/>
              </w:rPr>
              <w:t>2</w:t>
            </w:r>
            <w:r w:rsidRPr="002E71A7">
              <w:rPr>
                <w:sz w:val="20"/>
                <w:u w:val="single"/>
              </w:rPr>
              <w:t>** of site area</w:t>
            </w:r>
            <w:r w:rsidR="00A90F17" w:rsidRPr="002E71A7">
              <w:rPr>
                <w:spacing w:val="-1"/>
                <w:sz w:val="20"/>
                <w:u w:val="single"/>
              </w:rPr>
              <w:t xml:space="preserve"> over </w:t>
            </w:r>
            <w:r w:rsidR="00B55B63" w:rsidRPr="002E71A7">
              <w:rPr>
                <w:sz w:val="20"/>
                <w:u w:val="single"/>
              </w:rPr>
              <w:t>210</w:t>
            </w:r>
            <w:r w:rsidR="00A90F17" w:rsidRPr="002E71A7">
              <w:rPr>
                <w:sz w:val="20"/>
                <w:u w:val="single"/>
              </w:rPr>
              <w:t>0m</w:t>
            </w:r>
            <w:r w:rsidR="00A90F17" w:rsidRPr="002E71A7">
              <w:rPr>
                <w:position w:val="10"/>
                <w:sz w:val="13"/>
                <w:u w:val="single"/>
              </w:rPr>
              <w:t>2</w:t>
            </w:r>
          </w:p>
        </w:tc>
      </w:tr>
    </w:tbl>
    <w:p w:rsidR="0035705C" w:rsidRPr="002E71A7" w:rsidRDefault="0035705C" w:rsidP="0035705C">
      <w:pPr>
        <w:pStyle w:val="BodyText"/>
      </w:pPr>
      <w:r w:rsidRPr="002E71A7">
        <w:tab/>
      </w:r>
      <w:r w:rsidRPr="002E71A7">
        <w:tab/>
      </w:r>
      <w:r w:rsidRPr="002E71A7">
        <w:tab/>
      </w:r>
      <w:r w:rsidRPr="002E71A7">
        <w:tab/>
        <w:t xml:space="preserve">* </w:t>
      </w:r>
      <w:r w:rsidRPr="002E71A7">
        <w:rPr>
          <w:sz w:val="20"/>
        </w:rPr>
        <w:t>not including a secondary residence</w:t>
      </w:r>
    </w:p>
    <w:p w:rsidR="0035705C" w:rsidRPr="002E71A7" w:rsidRDefault="0035705C" w:rsidP="0035705C">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35705C" w:rsidRPr="002E71A7" w:rsidRDefault="0035705C" w:rsidP="0035705C">
      <w:pPr>
        <w:pStyle w:val="BodyText"/>
        <w:jc w:val="center"/>
        <w:rPr>
          <w:sz w:val="20"/>
        </w:rPr>
      </w:pPr>
    </w:p>
    <w:p w:rsidR="00F7421B" w:rsidRDefault="00F7421B">
      <w:pPr>
        <w:rPr>
          <w:b/>
          <w:kern w:val="32"/>
        </w:rPr>
      </w:pPr>
      <w:r>
        <w:rPr>
          <w:b/>
          <w:kern w:val="32"/>
        </w:rPr>
        <w:br w:type="page"/>
      </w:r>
    </w:p>
    <w:p w:rsidR="00401CAF" w:rsidRPr="002E71A7" w:rsidRDefault="00401CAF" w:rsidP="00401CAF">
      <w:r w:rsidRPr="002E71A7">
        <w:rPr>
          <w:b/>
          <w:kern w:val="32"/>
        </w:rPr>
        <w:t xml:space="preserve">Statement of compliance with the </w:t>
      </w:r>
      <w:r w:rsidRPr="002E71A7">
        <w:rPr>
          <w:b/>
          <w:i/>
          <w:kern w:val="32"/>
        </w:rPr>
        <w:t>Planning and Development Act 2007</w:t>
      </w:r>
    </w:p>
    <w:p w:rsidR="00401CAF" w:rsidRPr="002E71A7" w:rsidRDefault="00401CAF" w:rsidP="00401C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401CAF" w:rsidRPr="002E71A7" w:rsidTr="00013BA1">
        <w:tc>
          <w:tcPr>
            <w:tcW w:w="4153" w:type="dxa"/>
          </w:tcPr>
          <w:p w:rsidR="00401CAF" w:rsidRPr="002E71A7" w:rsidRDefault="00401CAF" w:rsidP="00013BA1">
            <w:pPr>
              <w:pStyle w:val="TAbody"/>
              <w:rPr>
                <w:b/>
                <w:sz w:val="22"/>
                <w:szCs w:val="22"/>
                <w:lang w:val="en-AU"/>
              </w:rPr>
            </w:pPr>
            <w:r w:rsidRPr="002E71A7">
              <w:rPr>
                <w:b/>
                <w:sz w:val="22"/>
                <w:szCs w:val="22"/>
                <w:lang w:val="en-AU"/>
              </w:rPr>
              <w:t>Section</w:t>
            </w:r>
          </w:p>
        </w:tc>
        <w:tc>
          <w:tcPr>
            <w:tcW w:w="4261" w:type="dxa"/>
          </w:tcPr>
          <w:p w:rsidR="00401CAF" w:rsidRPr="002E71A7" w:rsidRDefault="00401CAF" w:rsidP="00013BA1">
            <w:pPr>
              <w:pStyle w:val="TAbody"/>
              <w:rPr>
                <w:b/>
                <w:sz w:val="22"/>
                <w:szCs w:val="22"/>
                <w:lang w:val="en-AU"/>
              </w:rPr>
            </w:pPr>
            <w:r w:rsidRPr="002E71A7">
              <w:rPr>
                <w:b/>
                <w:sz w:val="22"/>
                <w:szCs w:val="22"/>
                <w:lang w:val="en-AU"/>
              </w:rPr>
              <w:t>Statement</w:t>
            </w:r>
          </w:p>
        </w:tc>
      </w:tr>
      <w:tr w:rsidR="00401CAF" w:rsidRPr="002E71A7" w:rsidTr="00013BA1">
        <w:tblPrEx>
          <w:tblLook w:val="01E0" w:firstRow="1" w:lastRow="1" w:firstColumn="1" w:lastColumn="1" w:noHBand="0" w:noVBand="0"/>
        </w:tblPrEx>
        <w:tc>
          <w:tcPr>
            <w:tcW w:w="4153" w:type="dxa"/>
          </w:tcPr>
          <w:p w:rsidR="00401CAF" w:rsidRPr="002E71A7" w:rsidRDefault="00401CAF" w:rsidP="00013BA1">
            <w:pPr>
              <w:pStyle w:val="TAbody"/>
              <w:rPr>
                <w:sz w:val="22"/>
                <w:szCs w:val="22"/>
                <w:lang w:val="en-AU"/>
              </w:rPr>
            </w:pPr>
            <w:r w:rsidRPr="002E71A7">
              <w:rPr>
                <w:sz w:val="22"/>
                <w:szCs w:val="22"/>
                <w:lang w:val="en-AU"/>
              </w:rPr>
              <w:t>s87(b) a variation (a code variation) that –</w:t>
            </w:r>
          </w:p>
          <w:p w:rsidR="00401CAF" w:rsidRPr="002E71A7" w:rsidRDefault="00401CAF" w:rsidP="00013BA1">
            <w:pPr>
              <w:pStyle w:val="TAbody"/>
              <w:numPr>
                <w:ilvl w:val="0"/>
                <w:numId w:val="23"/>
              </w:numPr>
              <w:rPr>
                <w:sz w:val="22"/>
                <w:szCs w:val="22"/>
                <w:lang w:val="en-AU"/>
              </w:rPr>
            </w:pPr>
            <w:r w:rsidRPr="002E71A7">
              <w:rPr>
                <w:sz w:val="22"/>
                <w:szCs w:val="22"/>
                <w:lang w:val="en-AU"/>
              </w:rPr>
              <w:t>would only change a code</w:t>
            </w:r>
          </w:p>
          <w:p w:rsidR="00401CAF" w:rsidRPr="002E71A7" w:rsidRDefault="00401CAF" w:rsidP="00013BA1">
            <w:pPr>
              <w:pStyle w:val="TAbody"/>
              <w:numPr>
                <w:ilvl w:val="0"/>
                <w:numId w:val="23"/>
              </w:numPr>
              <w:rPr>
                <w:sz w:val="22"/>
                <w:szCs w:val="22"/>
                <w:lang w:val="en-AU"/>
              </w:rPr>
            </w:pPr>
            <w:r w:rsidRPr="002E71A7">
              <w:rPr>
                <w:sz w:val="22"/>
                <w:szCs w:val="22"/>
                <w:lang w:val="en-AU"/>
              </w:rPr>
              <w:t>is consistent with the policy purpose and policy framework of the code; and</w:t>
            </w:r>
          </w:p>
          <w:p w:rsidR="00401CAF" w:rsidRPr="002E71A7" w:rsidRDefault="00401CAF" w:rsidP="00013BA1">
            <w:pPr>
              <w:pStyle w:val="TAbody"/>
              <w:numPr>
                <w:ilvl w:val="0"/>
                <w:numId w:val="23"/>
              </w:numPr>
              <w:rPr>
                <w:sz w:val="22"/>
                <w:szCs w:val="22"/>
                <w:lang w:val="en-AU"/>
              </w:rPr>
            </w:pPr>
            <w:r w:rsidRPr="002E71A7">
              <w:rPr>
                <w:sz w:val="22"/>
                <w:szCs w:val="22"/>
                <w:lang w:val="en-AU"/>
              </w:rPr>
              <w:t>is not an error variation.</w:t>
            </w:r>
          </w:p>
        </w:tc>
        <w:tc>
          <w:tcPr>
            <w:tcW w:w="4261" w:type="dxa"/>
          </w:tcPr>
          <w:p w:rsidR="00401CAF" w:rsidRPr="002E71A7" w:rsidRDefault="00401CAF" w:rsidP="00013BA1">
            <w:pPr>
              <w:pStyle w:val="TAbody"/>
              <w:rPr>
                <w:sz w:val="22"/>
                <w:szCs w:val="22"/>
                <w:lang w:val="en-AU"/>
              </w:rPr>
            </w:pPr>
            <w:r w:rsidRPr="002E71A7">
              <w:rPr>
                <w:sz w:val="22"/>
                <w:szCs w:val="22"/>
                <w:lang w:val="en-AU"/>
              </w:rPr>
              <w:t>Compliant.  The table has been adjusted to make it clear that blocks over 2100m</w:t>
            </w:r>
            <w:r w:rsidRPr="002E71A7">
              <w:rPr>
                <w:rFonts w:cs="Arial"/>
                <w:sz w:val="22"/>
                <w:szCs w:val="22"/>
                <w:lang w:val="en-AU"/>
              </w:rPr>
              <w:t>²</w:t>
            </w:r>
            <w:r w:rsidRPr="002E71A7">
              <w:rPr>
                <w:sz w:val="22"/>
                <w:szCs w:val="22"/>
                <w:lang w:val="en-AU"/>
              </w:rPr>
              <w:t xml:space="preserve"> in size can accommodate a maximum of 6 dwellings +1 for every 250m</w:t>
            </w:r>
            <w:r w:rsidRPr="002E71A7">
              <w:rPr>
                <w:rFonts w:cs="Arial"/>
                <w:sz w:val="22"/>
                <w:szCs w:val="22"/>
                <w:lang w:val="en-AU"/>
              </w:rPr>
              <w:t>²</w:t>
            </w:r>
            <w:r w:rsidRPr="002E71A7">
              <w:rPr>
                <w:sz w:val="22"/>
                <w:szCs w:val="22"/>
                <w:lang w:val="en-AU"/>
              </w:rPr>
              <w:t xml:space="preserve"> site area over 2100m</w:t>
            </w:r>
            <w:r w:rsidRPr="002E71A7">
              <w:rPr>
                <w:rFonts w:cs="Arial"/>
                <w:sz w:val="22"/>
                <w:szCs w:val="22"/>
                <w:lang w:val="en-AU"/>
              </w:rPr>
              <w:t>²</w:t>
            </w:r>
            <w:r w:rsidRPr="002E71A7">
              <w:rPr>
                <w:sz w:val="22"/>
                <w:szCs w:val="22"/>
                <w:lang w:val="en-AU"/>
              </w:rPr>
              <w:t>.  There is no change to the intent of the provision.  The change is consistent with the policy purpose and policy framework of the code.</w:t>
            </w:r>
          </w:p>
        </w:tc>
      </w:tr>
    </w:tbl>
    <w:p w:rsidR="00401CAF" w:rsidRDefault="00401CAF" w:rsidP="00401CAF"/>
    <w:p w:rsidR="00F7421B" w:rsidRDefault="00F7421B">
      <w:r>
        <w:br w:type="page"/>
      </w:r>
    </w:p>
    <w:p w:rsidR="00401CAF" w:rsidRPr="002E71A7" w:rsidRDefault="00401CAF" w:rsidP="00401CAF">
      <w:pPr>
        <w:pStyle w:val="TAsectionheading3"/>
        <w:spacing w:before="240"/>
        <w:rPr>
          <w:sz w:val="24"/>
          <w:szCs w:val="24"/>
        </w:rPr>
      </w:pPr>
      <w:bookmarkStart w:id="37" w:name="_Toc426449507"/>
      <w:r w:rsidRPr="002E71A7">
        <w:rPr>
          <w:sz w:val="24"/>
          <w:szCs w:val="24"/>
        </w:rPr>
        <w:t>Adjustment to Table A3 – maximum dwelling numbers</w:t>
      </w:r>
      <w:bookmarkEnd w:id="37"/>
      <w:r w:rsidRPr="002E71A7">
        <w:rPr>
          <w:sz w:val="24"/>
          <w:szCs w:val="24"/>
        </w:rPr>
        <w:t xml:space="preserve"> </w:t>
      </w:r>
    </w:p>
    <w:p w:rsidR="00401CAF" w:rsidRPr="003409E1" w:rsidRDefault="00401CAF" w:rsidP="0035705C">
      <w:pPr>
        <w:rPr>
          <w:b/>
          <w:kern w:val="32"/>
        </w:rPr>
      </w:pPr>
      <w:r w:rsidRPr="003409E1">
        <w:t xml:space="preserve">Table A3 </w:t>
      </w:r>
      <w:r w:rsidR="00C9417B" w:rsidRPr="003409E1">
        <w:t>specifies</w:t>
      </w:r>
      <w:r w:rsidRPr="003409E1">
        <w:t xml:space="preserve"> provisions for the maximum number of dwellings for adaptable housing on single dwelling </w:t>
      </w:r>
      <w:r w:rsidR="00180C20">
        <w:t xml:space="preserve">blocks in RZ2. </w:t>
      </w:r>
      <w:r w:rsidR="00180C20" w:rsidRPr="003409E1">
        <w:t>The table specifies the maximum number of dwelling</w:t>
      </w:r>
      <w:r w:rsidR="00AB4F33">
        <w:t>s</w:t>
      </w:r>
      <w:r w:rsidR="00180C20" w:rsidRPr="003409E1">
        <w:t xml:space="preserve"> for blocks up to but not including</w:t>
      </w:r>
      <w:r w:rsidRPr="003409E1">
        <w:t xml:space="preserve"> 1350m</w:t>
      </w:r>
      <w:r w:rsidRPr="003409E1">
        <w:rPr>
          <w:rFonts w:cs="Arial"/>
        </w:rPr>
        <w:t>²</w:t>
      </w:r>
      <w:r w:rsidR="00180C20">
        <w:rPr>
          <w:rFonts w:cs="Arial"/>
        </w:rPr>
        <w:t xml:space="preserve"> </w:t>
      </w:r>
      <w:r w:rsidR="00180C20" w:rsidRPr="003409E1">
        <w:rPr>
          <w:rFonts w:cs="Arial"/>
        </w:rPr>
        <w:t xml:space="preserve">and blocks over </w:t>
      </w:r>
      <w:r w:rsidR="00180C20" w:rsidRPr="003409E1">
        <w:t>2350m</w:t>
      </w:r>
      <w:r w:rsidR="00180C20" w:rsidRPr="003409E1">
        <w:rPr>
          <w:rFonts w:cs="Arial"/>
        </w:rPr>
        <w:t>²</w:t>
      </w:r>
      <w:r w:rsidR="00180C20">
        <w:rPr>
          <w:rFonts w:cs="Arial"/>
        </w:rPr>
        <w:t xml:space="preserve">, but not for a blocks </w:t>
      </w:r>
      <w:r w:rsidRPr="003409E1">
        <w:rPr>
          <w:rFonts w:cs="Arial"/>
        </w:rPr>
        <w:t>of exactly 1350m²</w:t>
      </w:r>
      <w:r w:rsidRPr="003409E1">
        <w:t xml:space="preserve">.  The table has been adjusted to address this issue, and </w:t>
      </w:r>
      <w:r w:rsidR="00C9417B" w:rsidRPr="003409E1">
        <w:t>clarify that for blocks</w:t>
      </w:r>
      <w:r w:rsidRPr="003409E1">
        <w:t xml:space="preserve"> of 1350m</w:t>
      </w:r>
      <w:r w:rsidRPr="003409E1">
        <w:rPr>
          <w:rFonts w:cs="Arial"/>
        </w:rPr>
        <w:t>²</w:t>
      </w:r>
      <w:r w:rsidRPr="003409E1">
        <w:t xml:space="preserve"> and over, the maximum number of dwellings permitted is 4 + 1 for every 250m</w:t>
      </w:r>
      <w:r w:rsidRPr="003409E1">
        <w:rPr>
          <w:rFonts w:cs="Arial"/>
        </w:rPr>
        <w:t>²</w:t>
      </w:r>
      <w:r w:rsidR="00C9417B" w:rsidRPr="003409E1">
        <w:t xml:space="preserve"> of site area over</w:t>
      </w:r>
      <w:r w:rsidRPr="003409E1">
        <w:t xml:space="preserve"> 1350m</w:t>
      </w:r>
      <w:r w:rsidR="003409E1" w:rsidRPr="003409E1">
        <w:rPr>
          <w:rFonts w:cs="Arial"/>
        </w:rPr>
        <w:t>². T</w:t>
      </w:r>
      <w:r w:rsidR="003409E1" w:rsidRPr="003409E1">
        <w:t>he amendment has no effect on the block size requirements or the maximum number of dwellings permitted.</w:t>
      </w:r>
    </w:p>
    <w:p w:rsidR="00401CAF" w:rsidRPr="002E71A7" w:rsidRDefault="00401CAF" w:rsidP="0035705C">
      <w:pPr>
        <w:rPr>
          <w:b/>
          <w:kern w:val="32"/>
        </w:rPr>
      </w:pPr>
    </w:p>
    <w:p w:rsidR="00401CAF" w:rsidRPr="002E71A7" w:rsidRDefault="00401CAF" w:rsidP="0035705C">
      <w:pPr>
        <w:rPr>
          <w:i/>
          <w:kern w:val="32"/>
        </w:rPr>
      </w:pPr>
      <w:r w:rsidRPr="002E71A7">
        <w:rPr>
          <w:i/>
          <w:kern w:val="32"/>
        </w:rPr>
        <w:t>Existing provision</w:t>
      </w:r>
    </w:p>
    <w:p w:rsidR="00401CAF" w:rsidRPr="002E71A7" w:rsidRDefault="00401CAF" w:rsidP="0035705C">
      <w:pPr>
        <w:rPr>
          <w:b/>
          <w:kern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401CAF" w:rsidRPr="002E71A7" w:rsidTr="00013BA1">
        <w:trPr>
          <w:jc w:val="center"/>
        </w:trPr>
        <w:tc>
          <w:tcPr>
            <w:tcW w:w="3087" w:type="dxa"/>
          </w:tcPr>
          <w:p w:rsidR="00401CAF" w:rsidRPr="002E71A7" w:rsidRDefault="00401CAF" w:rsidP="00013BA1">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401CAF" w:rsidRPr="002E71A7" w:rsidRDefault="00401CAF" w:rsidP="00013BA1">
            <w:pPr>
              <w:pStyle w:val="BodyText"/>
              <w:jc w:val="center"/>
              <w:rPr>
                <w:b/>
                <w:sz w:val="20"/>
              </w:rPr>
            </w:pPr>
            <w:r w:rsidRPr="002E71A7">
              <w:rPr>
                <w:b/>
                <w:sz w:val="20"/>
              </w:rPr>
              <w:t>maximum number of dwellings</w:t>
            </w:r>
          </w:p>
        </w:tc>
      </w:tr>
      <w:tr w:rsidR="00401CAF" w:rsidRPr="002E71A7" w:rsidTr="00013BA1">
        <w:trPr>
          <w:jc w:val="center"/>
        </w:trPr>
        <w:tc>
          <w:tcPr>
            <w:tcW w:w="3087" w:type="dxa"/>
          </w:tcPr>
          <w:p w:rsidR="00401CAF" w:rsidRPr="002E71A7" w:rsidRDefault="00401CAF" w:rsidP="00013BA1">
            <w:pPr>
              <w:pStyle w:val="BodyText"/>
              <w:jc w:val="center"/>
              <w:rPr>
                <w:sz w:val="20"/>
              </w:rPr>
            </w:pPr>
            <w:r w:rsidRPr="002E71A7">
              <w:rPr>
                <w:sz w:val="20"/>
              </w:rPr>
              <w:t>&lt;600</w:t>
            </w:r>
          </w:p>
        </w:tc>
        <w:tc>
          <w:tcPr>
            <w:tcW w:w="2497" w:type="dxa"/>
          </w:tcPr>
          <w:p w:rsidR="00401CAF" w:rsidRPr="002E71A7" w:rsidRDefault="00401CAF" w:rsidP="00013BA1">
            <w:pPr>
              <w:pStyle w:val="BodyText"/>
              <w:jc w:val="center"/>
              <w:rPr>
                <w:sz w:val="20"/>
              </w:rPr>
            </w:pPr>
            <w:r w:rsidRPr="002E71A7">
              <w:rPr>
                <w:sz w:val="20"/>
              </w:rPr>
              <w:t>1*</w:t>
            </w:r>
          </w:p>
        </w:tc>
      </w:tr>
      <w:tr w:rsidR="00401CAF" w:rsidRPr="002E71A7" w:rsidTr="00013BA1">
        <w:trPr>
          <w:jc w:val="center"/>
        </w:trPr>
        <w:tc>
          <w:tcPr>
            <w:tcW w:w="3087" w:type="dxa"/>
          </w:tcPr>
          <w:p w:rsidR="00401CAF" w:rsidRPr="002E71A7" w:rsidRDefault="00401CAF" w:rsidP="00013BA1">
            <w:pPr>
              <w:pStyle w:val="BodyText"/>
              <w:jc w:val="center"/>
              <w:rPr>
                <w:sz w:val="20"/>
              </w:rPr>
            </w:pPr>
            <w:r w:rsidRPr="002E71A7">
              <w:rPr>
                <w:sz w:val="20"/>
              </w:rPr>
              <w:t>600 to &lt;850</w:t>
            </w:r>
          </w:p>
        </w:tc>
        <w:tc>
          <w:tcPr>
            <w:tcW w:w="2497" w:type="dxa"/>
          </w:tcPr>
          <w:p w:rsidR="00401CAF" w:rsidRPr="002E71A7" w:rsidRDefault="00401CAF" w:rsidP="00013BA1">
            <w:pPr>
              <w:pStyle w:val="BodyText"/>
              <w:jc w:val="center"/>
              <w:rPr>
                <w:sz w:val="20"/>
              </w:rPr>
            </w:pPr>
            <w:r w:rsidRPr="002E71A7">
              <w:rPr>
                <w:sz w:val="20"/>
              </w:rPr>
              <w:t>2</w:t>
            </w:r>
          </w:p>
        </w:tc>
      </w:tr>
      <w:tr w:rsidR="00401CAF" w:rsidRPr="002E71A7" w:rsidTr="00013BA1">
        <w:trPr>
          <w:jc w:val="center"/>
        </w:trPr>
        <w:tc>
          <w:tcPr>
            <w:tcW w:w="3087" w:type="dxa"/>
          </w:tcPr>
          <w:p w:rsidR="00401CAF" w:rsidRPr="002E71A7" w:rsidRDefault="00401CAF" w:rsidP="00013BA1">
            <w:pPr>
              <w:pStyle w:val="BodyText"/>
              <w:jc w:val="center"/>
              <w:rPr>
                <w:sz w:val="20"/>
              </w:rPr>
            </w:pPr>
            <w:r w:rsidRPr="002E71A7">
              <w:rPr>
                <w:sz w:val="20"/>
              </w:rPr>
              <w:t>850 to &lt;1100</w:t>
            </w:r>
          </w:p>
        </w:tc>
        <w:tc>
          <w:tcPr>
            <w:tcW w:w="2497" w:type="dxa"/>
          </w:tcPr>
          <w:p w:rsidR="00401CAF" w:rsidRPr="002E71A7" w:rsidRDefault="00401CAF" w:rsidP="00013BA1">
            <w:pPr>
              <w:pStyle w:val="BodyText"/>
              <w:jc w:val="center"/>
              <w:rPr>
                <w:sz w:val="20"/>
              </w:rPr>
            </w:pPr>
            <w:r w:rsidRPr="002E71A7">
              <w:rPr>
                <w:sz w:val="20"/>
              </w:rPr>
              <w:t>3</w:t>
            </w:r>
          </w:p>
        </w:tc>
      </w:tr>
      <w:tr w:rsidR="00401CAF" w:rsidRPr="002E71A7" w:rsidTr="00013BA1">
        <w:trPr>
          <w:jc w:val="center"/>
        </w:trPr>
        <w:tc>
          <w:tcPr>
            <w:tcW w:w="3087" w:type="dxa"/>
          </w:tcPr>
          <w:p w:rsidR="00401CAF" w:rsidRPr="002E71A7" w:rsidRDefault="00401CAF" w:rsidP="00013BA1">
            <w:pPr>
              <w:pStyle w:val="BodyText"/>
              <w:jc w:val="center"/>
              <w:rPr>
                <w:sz w:val="20"/>
              </w:rPr>
            </w:pPr>
            <w:r w:rsidRPr="002E71A7">
              <w:rPr>
                <w:sz w:val="20"/>
              </w:rPr>
              <w:t>1100 to &lt;1350</w:t>
            </w:r>
          </w:p>
        </w:tc>
        <w:tc>
          <w:tcPr>
            <w:tcW w:w="2497" w:type="dxa"/>
          </w:tcPr>
          <w:p w:rsidR="00401CAF" w:rsidRPr="002E71A7" w:rsidRDefault="00401CAF" w:rsidP="00013BA1">
            <w:pPr>
              <w:pStyle w:val="BodyText"/>
              <w:jc w:val="center"/>
              <w:rPr>
                <w:sz w:val="20"/>
              </w:rPr>
            </w:pPr>
            <w:r w:rsidRPr="002E71A7">
              <w:rPr>
                <w:sz w:val="20"/>
              </w:rPr>
              <w:t>4</w:t>
            </w:r>
          </w:p>
        </w:tc>
      </w:tr>
      <w:tr w:rsidR="00401CAF" w:rsidRPr="002E71A7" w:rsidTr="00013BA1">
        <w:trPr>
          <w:jc w:val="center"/>
        </w:trPr>
        <w:tc>
          <w:tcPr>
            <w:tcW w:w="3087" w:type="dxa"/>
          </w:tcPr>
          <w:p w:rsidR="00401CAF" w:rsidRPr="002E71A7" w:rsidRDefault="00401CAF" w:rsidP="00013BA1">
            <w:pPr>
              <w:pStyle w:val="BodyText"/>
              <w:jc w:val="center"/>
              <w:rPr>
                <w:sz w:val="20"/>
              </w:rPr>
            </w:pPr>
            <w:r w:rsidRPr="002E71A7">
              <w:rPr>
                <w:sz w:val="20"/>
              </w:rPr>
              <w:t>over 1350</w:t>
            </w:r>
          </w:p>
        </w:tc>
        <w:tc>
          <w:tcPr>
            <w:tcW w:w="2497" w:type="dxa"/>
          </w:tcPr>
          <w:p w:rsidR="00401CAF" w:rsidRPr="002E71A7" w:rsidRDefault="00A90F17" w:rsidP="00013BA1">
            <w:pPr>
              <w:pStyle w:val="BodyText"/>
              <w:jc w:val="center"/>
              <w:rPr>
                <w:sz w:val="20"/>
              </w:rPr>
            </w:pPr>
            <w:r w:rsidRPr="002E71A7">
              <w:rPr>
                <w:sz w:val="20"/>
              </w:rPr>
              <w:t>4</w:t>
            </w:r>
            <w:r w:rsidR="00401CAF" w:rsidRPr="002E71A7">
              <w:rPr>
                <w:sz w:val="20"/>
              </w:rPr>
              <w:t xml:space="preserve"> + 1 for every 250m</w:t>
            </w:r>
            <w:r w:rsidR="00401CAF" w:rsidRPr="002E71A7">
              <w:rPr>
                <w:sz w:val="20"/>
                <w:vertAlign w:val="superscript"/>
              </w:rPr>
              <w:t>2</w:t>
            </w:r>
            <w:r w:rsidR="00401CAF" w:rsidRPr="002E71A7">
              <w:rPr>
                <w:sz w:val="20"/>
              </w:rPr>
              <w:t>** of site area</w:t>
            </w:r>
            <w:r w:rsidR="00B55B63" w:rsidRPr="002E71A7">
              <w:rPr>
                <w:sz w:val="20"/>
              </w:rPr>
              <w:t xml:space="preserve"> over 135</w:t>
            </w:r>
            <w:r w:rsidR="00401CAF" w:rsidRPr="002E71A7">
              <w:rPr>
                <w:sz w:val="20"/>
              </w:rPr>
              <w:t>0m</w:t>
            </w:r>
            <w:r w:rsidR="00401CAF" w:rsidRPr="002E71A7">
              <w:rPr>
                <w:rFonts w:cs="Arial"/>
                <w:sz w:val="20"/>
              </w:rPr>
              <w:t>²</w:t>
            </w:r>
          </w:p>
        </w:tc>
      </w:tr>
    </w:tbl>
    <w:p w:rsidR="00401CAF" w:rsidRPr="002E71A7" w:rsidRDefault="00401CAF" w:rsidP="00401CAF">
      <w:pPr>
        <w:pStyle w:val="BodyText"/>
        <w:ind w:left="2160" w:firstLine="720"/>
      </w:pPr>
      <w:r w:rsidRPr="002E71A7">
        <w:t xml:space="preserve">* </w:t>
      </w:r>
      <w:r w:rsidRPr="002E71A7">
        <w:rPr>
          <w:sz w:val="20"/>
        </w:rPr>
        <w:t>not including a secondary residence</w:t>
      </w:r>
    </w:p>
    <w:p w:rsidR="00401CAF" w:rsidRPr="002E71A7" w:rsidRDefault="00401CAF" w:rsidP="00401CAF">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401CAF" w:rsidRPr="002E71A7" w:rsidRDefault="00401CAF" w:rsidP="0035705C">
      <w:pPr>
        <w:rPr>
          <w:b/>
          <w:kern w:val="32"/>
        </w:rPr>
      </w:pPr>
    </w:p>
    <w:p w:rsidR="00401CAF" w:rsidRPr="002E71A7" w:rsidRDefault="00401CAF" w:rsidP="0035705C">
      <w:pPr>
        <w:rPr>
          <w:i/>
          <w:kern w:val="32"/>
        </w:rPr>
      </w:pPr>
      <w:r w:rsidRPr="002E71A7">
        <w:rPr>
          <w:i/>
          <w:kern w:val="32"/>
        </w:rPr>
        <w:t>Proposed provision</w:t>
      </w:r>
    </w:p>
    <w:p w:rsidR="00401CAF" w:rsidRPr="002E71A7" w:rsidRDefault="00401CAF" w:rsidP="0035705C">
      <w:pPr>
        <w:rPr>
          <w:b/>
          <w:kern w:val="32"/>
        </w:rPr>
      </w:pPr>
    </w:p>
    <w:p w:rsidR="00E42505" w:rsidRPr="002E71A7" w:rsidRDefault="00E42505" w:rsidP="00E42505">
      <w:pPr>
        <w:rPr>
          <w:b/>
        </w:rPr>
      </w:pPr>
      <w:r w:rsidRPr="002E71A7">
        <w:rPr>
          <w:b/>
        </w:rPr>
        <w:t>Table A3 – Maximum number of dwellings for adaptable housing allowable on single dwelling blocks in RZ2</w:t>
      </w:r>
    </w:p>
    <w:p w:rsidR="00E42505" w:rsidRPr="002E71A7" w:rsidRDefault="00E42505" w:rsidP="00E425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E42505" w:rsidRPr="002E71A7" w:rsidTr="00013BA1">
        <w:trPr>
          <w:jc w:val="center"/>
        </w:trPr>
        <w:tc>
          <w:tcPr>
            <w:tcW w:w="3087" w:type="dxa"/>
          </w:tcPr>
          <w:p w:rsidR="00E42505" w:rsidRPr="002E71A7" w:rsidRDefault="00E42505" w:rsidP="00013BA1">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E42505" w:rsidRPr="002E71A7" w:rsidRDefault="00E42505" w:rsidP="00013BA1">
            <w:pPr>
              <w:pStyle w:val="BodyText"/>
              <w:jc w:val="center"/>
              <w:rPr>
                <w:b/>
                <w:sz w:val="20"/>
              </w:rPr>
            </w:pPr>
            <w:r w:rsidRPr="002E71A7">
              <w:rPr>
                <w:b/>
                <w:sz w:val="20"/>
              </w:rPr>
              <w:t>maximum number of dwellings</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&lt;600</w:t>
            </w:r>
          </w:p>
        </w:tc>
        <w:tc>
          <w:tcPr>
            <w:tcW w:w="2497" w:type="dxa"/>
          </w:tcPr>
          <w:p w:rsidR="00E42505" w:rsidRPr="002E71A7" w:rsidRDefault="00E42505" w:rsidP="00013BA1">
            <w:pPr>
              <w:pStyle w:val="BodyText"/>
              <w:jc w:val="center"/>
              <w:rPr>
                <w:sz w:val="20"/>
              </w:rPr>
            </w:pPr>
            <w:r w:rsidRPr="002E71A7">
              <w:rPr>
                <w:sz w:val="20"/>
              </w:rPr>
              <w:t>1*</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600 to &lt;850</w:t>
            </w:r>
          </w:p>
        </w:tc>
        <w:tc>
          <w:tcPr>
            <w:tcW w:w="2497" w:type="dxa"/>
          </w:tcPr>
          <w:p w:rsidR="00E42505" w:rsidRPr="002E71A7" w:rsidRDefault="00E42505" w:rsidP="00013BA1">
            <w:pPr>
              <w:pStyle w:val="BodyText"/>
              <w:jc w:val="center"/>
              <w:rPr>
                <w:sz w:val="20"/>
              </w:rPr>
            </w:pPr>
            <w:r w:rsidRPr="002E71A7">
              <w:rPr>
                <w:sz w:val="20"/>
              </w:rPr>
              <w:t>2</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850 to &lt;1100</w:t>
            </w:r>
          </w:p>
        </w:tc>
        <w:tc>
          <w:tcPr>
            <w:tcW w:w="2497" w:type="dxa"/>
          </w:tcPr>
          <w:p w:rsidR="00E42505" w:rsidRPr="002E71A7" w:rsidRDefault="00E42505" w:rsidP="00013BA1">
            <w:pPr>
              <w:pStyle w:val="BodyText"/>
              <w:jc w:val="center"/>
              <w:rPr>
                <w:sz w:val="20"/>
              </w:rPr>
            </w:pPr>
            <w:r w:rsidRPr="002E71A7">
              <w:rPr>
                <w:sz w:val="20"/>
              </w:rPr>
              <w:t>3</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1100 to &lt;1350</w:t>
            </w:r>
          </w:p>
        </w:tc>
        <w:tc>
          <w:tcPr>
            <w:tcW w:w="2497" w:type="dxa"/>
          </w:tcPr>
          <w:p w:rsidR="00E42505" w:rsidRPr="002E71A7" w:rsidRDefault="00E42505" w:rsidP="00013BA1">
            <w:pPr>
              <w:pStyle w:val="BodyText"/>
              <w:jc w:val="center"/>
              <w:rPr>
                <w:sz w:val="20"/>
              </w:rPr>
            </w:pPr>
            <w:r w:rsidRPr="002E71A7">
              <w:rPr>
                <w:sz w:val="20"/>
              </w:rPr>
              <w:t>4</w:t>
            </w:r>
          </w:p>
        </w:tc>
      </w:tr>
      <w:tr w:rsidR="00E42505" w:rsidRPr="002E71A7" w:rsidTr="00013BA1">
        <w:trPr>
          <w:jc w:val="center"/>
        </w:trPr>
        <w:tc>
          <w:tcPr>
            <w:tcW w:w="3087" w:type="dxa"/>
          </w:tcPr>
          <w:p w:rsidR="00E42505" w:rsidRPr="002E71A7" w:rsidRDefault="00E42505" w:rsidP="00013BA1">
            <w:pPr>
              <w:pStyle w:val="BodyText"/>
              <w:jc w:val="center"/>
              <w:rPr>
                <w:sz w:val="20"/>
                <w:u w:val="single"/>
              </w:rPr>
            </w:pPr>
            <w:r w:rsidRPr="002E71A7">
              <w:rPr>
                <w:sz w:val="20"/>
                <w:u w:val="single"/>
              </w:rPr>
              <w:t xml:space="preserve">1350 and over </w:t>
            </w:r>
          </w:p>
        </w:tc>
        <w:tc>
          <w:tcPr>
            <w:tcW w:w="2497" w:type="dxa"/>
          </w:tcPr>
          <w:p w:rsidR="00E42505" w:rsidRPr="002E71A7" w:rsidRDefault="00A90F17" w:rsidP="00A90F17">
            <w:pPr>
              <w:pStyle w:val="BodyText"/>
              <w:jc w:val="center"/>
              <w:rPr>
                <w:sz w:val="20"/>
                <w:u w:val="single"/>
              </w:rPr>
            </w:pPr>
            <w:r w:rsidRPr="002E71A7">
              <w:rPr>
                <w:sz w:val="20"/>
                <w:u w:val="single"/>
              </w:rPr>
              <w:t xml:space="preserve">5 </w:t>
            </w:r>
            <w:r w:rsidR="00E42505" w:rsidRPr="002E71A7">
              <w:rPr>
                <w:sz w:val="20"/>
                <w:u w:val="single"/>
              </w:rPr>
              <w:t>+ 1 for every 250m</w:t>
            </w:r>
            <w:r w:rsidR="00E42505" w:rsidRPr="002E71A7">
              <w:rPr>
                <w:sz w:val="20"/>
                <w:u w:val="single"/>
                <w:vertAlign w:val="superscript"/>
              </w:rPr>
              <w:t>2</w:t>
            </w:r>
            <w:r w:rsidR="00E42505" w:rsidRPr="002E71A7">
              <w:rPr>
                <w:sz w:val="20"/>
                <w:u w:val="single"/>
              </w:rPr>
              <w:t>** of site area</w:t>
            </w:r>
            <w:r w:rsidR="00B55B63" w:rsidRPr="002E71A7">
              <w:rPr>
                <w:sz w:val="20"/>
                <w:u w:val="single"/>
              </w:rPr>
              <w:t xml:space="preserve"> over 135</w:t>
            </w:r>
            <w:r w:rsidR="00E42505" w:rsidRPr="002E71A7">
              <w:rPr>
                <w:sz w:val="20"/>
                <w:u w:val="single"/>
              </w:rPr>
              <w:t>0m</w:t>
            </w:r>
            <w:r w:rsidR="00E42505" w:rsidRPr="002E71A7">
              <w:rPr>
                <w:rFonts w:cs="Arial"/>
                <w:sz w:val="20"/>
                <w:u w:val="single"/>
              </w:rPr>
              <w:t>²</w:t>
            </w:r>
          </w:p>
        </w:tc>
      </w:tr>
    </w:tbl>
    <w:p w:rsidR="00E42505" w:rsidRPr="002E71A7" w:rsidRDefault="00E42505" w:rsidP="00E42505">
      <w:pPr>
        <w:pStyle w:val="BodyText"/>
        <w:ind w:left="2160" w:firstLine="720"/>
      </w:pPr>
      <w:r w:rsidRPr="002E71A7">
        <w:t xml:space="preserve">* </w:t>
      </w:r>
      <w:r w:rsidRPr="002E71A7">
        <w:rPr>
          <w:sz w:val="20"/>
        </w:rPr>
        <w:t>not including a secondary residence</w:t>
      </w:r>
    </w:p>
    <w:p w:rsidR="00E42505" w:rsidRPr="002E71A7" w:rsidRDefault="00E42505" w:rsidP="00E42505">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F7421B" w:rsidRDefault="00F7421B">
      <w:r>
        <w:br w:type="page"/>
      </w:r>
    </w:p>
    <w:p w:rsidR="00401CAF" w:rsidRPr="002E71A7" w:rsidRDefault="00401CAF" w:rsidP="00401CAF">
      <w:r w:rsidRPr="002E71A7">
        <w:rPr>
          <w:b/>
          <w:kern w:val="32"/>
        </w:rPr>
        <w:t xml:space="preserve">Statement of compliance with the </w:t>
      </w:r>
      <w:r w:rsidRPr="002E71A7">
        <w:rPr>
          <w:b/>
          <w:i/>
          <w:kern w:val="32"/>
        </w:rPr>
        <w:t>Planning and Development Act 2007</w:t>
      </w:r>
    </w:p>
    <w:p w:rsidR="00401CAF" w:rsidRPr="002E71A7" w:rsidRDefault="00401CAF" w:rsidP="00401C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401CAF" w:rsidRPr="002E71A7" w:rsidTr="00013BA1">
        <w:tc>
          <w:tcPr>
            <w:tcW w:w="4153" w:type="dxa"/>
          </w:tcPr>
          <w:p w:rsidR="00401CAF" w:rsidRPr="002E71A7" w:rsidRDefault="00401CAF" w:rsidP="00013BA1">
            <w:pPr>
              <w:pStyle w:val="TAbody"/>
              <w:rPr>
                <w:b/>
                <w:sz w:val="22"/>
                <w:szCs w:val="22"/>
                <w:lang w:val="en-AU"/>
              </w:rPr>
            </w:pPr>
            <w:r w:rsidRPr="002E71A7">
              <w:rPr>
                <w:b/>
                <w:sz w:val="22"/>
                <w:szCs w:val="22"/>
                <w:lang w:val="en-AU"/>
              </w:rPr>
              <w:t>Section</w:t>
            </w:r>
          </w:p>
        </w:tc>
        <w:tc>
          <w:tcPr>
            <w:tcW w:w="4261" w:type="dxa"/>
          </w:tcPr>
          <w:p w:rsidR="00401CAF" w:rsidRPr="002E71A7" w:rsidRDefault="00401CAF" w:rsidP="00013BA1">
            <w:pPr>
              <w:pStyle w:val="TAbody"/>
              <w:rPr>
                <w:b/>
                <w:sz w:val="22"/>
                <w:szCs w:val="22"/>
                <w:lang w:val="en-AU"/>
              </w:rPr>
            </w:pPr>
            <w:r w:rsidRPr="002E71A7">
              <w:rPr>
                <w:b/>
                <w:sz w:val="22"/>
                <w:szCs w:val="22"/>
                <w:lang w:val="en-AU"/>
              </w:rPr>
              <w:t>Statement</w:t>
            </w:r>
          </w:p>
        </w:tc>
      </w:tr>
      <w:tr w:rsidR="00401CAF" w:rsidRPr="002E71A7" w:rsidTr="00013BA1">
        <w:tblPrEx>
          <w:tblLook w:val="01E0" w:firstRow="1" w:lastRow="1" w:firstColumn="1" w:lastColumn="1" w:noHBand="0" w:noVBand="0"/>
        </w:tblPrEx>
        <w:tc>
          <w:tcPr>
            <w:tcW w:w="4153" w:type="dxa"/>
          </w:tcPr>
          <w:p w:rsidR="00401CAF" w:rsidRPr="002E71A7" w:rsidRDefault="00401CAF" w:rsidP="00013BA1">
            <w:pPr>
              <w:pStyle w:val="TAbody"/>
              <w:rPr>
                <w:sz w:val="22"/>
                <w:szCs w:val="22"/>
                <w:lang w:val="en-AU"/>
              </w:rPr>
            </w:pPr>
            <w:r w:rsidRPr="002E71A7">
              <w:rPr>
                <w:sz w:val="22"/>
                <w:szCs w:val="22"/>
                <w:lang w:val="en-AU"/>
              </w:rPr>
              <w:t xml:space="preserve">s87(b) a variation (a code variation) that </w:t>
            </w:r>
          </w:p>
          <w:p w:rsidR="00401CAF" w:rsidRPr="002E71A7" w:rsidRDefault="00401CAF" w:rsidP="004A7BDC">
            <w:pPr>
              <w:pStyle w:val="TAbody"/>
              <w:numPr>
                <w:ilvl w:val="0"/>
                <w:numId w:val="27"/>
              </w:numPr>
              <w:rPr>
                <w:sz w:val="22"/>
                <w:szCs w:val="22"/>
                <w:lang w:val="en-AU"/>
              </w:rPr>
            </w:pPr>
            <w:r w:rsidRPr="002E71A7">
              <w:rPr>
                <w:sz w:val="22"/>
                <w:szCs w:val="22"/>
                <w:lang w:val="en-AU"/>
              </w:rPr>
              <w:t>would only change a code</w:t>
            </w:r>
          </w:p>
          <w:p w:rsidR="00401CAF" w:rsidRPr="002E71A7" w:rsidRDefault="00401CAF" w:rsidP="004A7BDC">
            <w:pPr>
              <w:pStyle w:val="TAbody"/>
              <w:numPr>
                <w:ilvl w:val="0"/>
                <w:numId w:val="27"/>
              </w:numPr>
              <w:rPr>
                <w:sz w:val="22"/>
                <w:szCs w:val="22"/>
                <w:lang w:val="en-AU"/>
              </w:rPr>
            </w:pPr>
            <w:r w:rsidRPr="002E71A7">
              <w:rPr>
                <w:sz w:val="22"/>
                <w:szCs w:val="22"/>
                <w:lang w:val="en-AU"/>
              </w:rPr>
              <w:t>is consistent with the policy purpose and policy framework of the code; and</w:t>
            </w:r>
          </w:p>
          <w:p w:rsidR="00401CAF" w:rsidRPr="002E71A7" w:rsidRDefault="00401CAF" w:rsidP="004A7BDC">
            <w:pPr>
              <w:pStyle w:val="TAbody"/>
              <w:numPr>
                <w:ilvl w:val="0"/>
                <w:numId w:val="27"/>
              </w:numPr>
              <w:rPr>
                <w:sz w:val="22"/>
                <w:szCs w:val="22"/>
                <w:lang w:val="en-AU"/>
              </w:rPr>
            </w:pPr>
            <w:r w:rsidRPr="002E71A7">
              <w:rPr>
                <w:sz w:val="22"/>
                <w:szCs w:val="22"/>
                <w:lang w:val="en-AU"/>
              </w:rPr>
              <w:t>is not an error variation.</w:t>
            </w:r>
          </w:p>
        </w:tc>
        <w:tc>
          <w:tcPr>
            <w:tcW w:w="4261" w:type="dxa"/>
          </w:tcPr>
          <w:p w:rsidR="00401CAF" w:rsidRPr="002E71A7" w:rsidRDefault="00401CAF" w:rsidP="00013BA1">
            <w:pPr>
              <w:pStyle w:val="TAbody"/>
              <w:rPr>
                <w:sz w:val="22"/>
                <w:szCs w:val="22"/>
                <w:lang w:val="en-AU"/>
              </w:rPr>
            </w:pPr>
            <w:r w:rsidRPr="002E71A7">
              <w:rPr>
                <w:sz w:val="22"/>
                <w:szCs w:val="22"/>
                <w:lang w:val="en-AU"/>
              </w:rPr>
              <w:t>Compliant.  The table has been adjusted to make it clear that blocks of 1350m</w:t>
            </w:r>
            <w:r w:rsidRPr="002E71A7">
              <w:rPr>
                <w:rFonts w:cs="Arial"/>
                <w:sz w:val="22"/>
                <w:szCs w:val="22"/>
                <w:lang w:val="en-AU"/>
              </w:rPr>
              <w:t>²</w:t>
            </w:r>
            <w:r w:rsidRPr="002E71A7">
              <w:rPr>
                <w:sz w:val="22"/>
                <w:szCs w:val="22"/>
                <w:lang w:val="en-AU"/>
              </w:rPr>
              <w:t xml:space="preserve"> and over in siz</w:t>
            </w:r>
            <w:r w:rsidR="002E71A7">
              <w:rPr>
                <w:sz w:val="22"/>
                <w:szCs w:val="22"/>
                <w:lang w:val="en-AU"/>
              </w:rPr>
              <w:t>e can accommodate a maximum of 5</w:t>
            </w:r>
            <w:r w:rsidRPr="002E71A7">
              <w:rPr>
                <w:sz w:val="22"/>
                <w:szCs w:val="22"/>
                <w:lang w:val="en-AU"/>
              </w:rPr>
              <w:t xml:space="preserve"> dwellings +1 for every 250m</w:t>
            </w:r>
            <w:r w:rsidRPr="002E71A7">
              <w:rPr>
                <w:rFonts w:cs="Arial"/>
                <w:sz w:val="22"/>
                <w:szCs w:val="22"/>
                <w:lang w:val="en-AU"/>
              </w:rPr>
              <w:t>²</w:t>
            </w:r>
            <w:r w:rsidRPr="002E71A7">
              <w:rPr>
                <w:sz w:val="22"/>
                <w:szCs w:val="22"/>
                <w:lang w:val="en-AU"/>
              </w:rPr>
              <w:t xml:space="preserve"> site area over 1350m</w:t>
            </w:r>
            <w:r w:rsidRPr="002E71A7">
              <w:rPr>
                <w:rFonts w:cs="Arial"/>
                <w:sz w:val="22"/>
                <w:szCs w:val="22"/>
                <w:lang w:val="en-AU"/>
              </w:rPr>
              <w:t>²</w:t>
            </w:r>
            <w:r w:rsidRPr="002E71A7">
              <w:rPr>
                <w:sz w:val="22"/>
                <w:szCs w:val="22"/>
                <w:lang w:val="en-AU"/>
              </w:rPr>
              <w:t>.  There is no change to the intent of the provision.  The change is consistent with the policy purpose and policy framework of the code.</w:t>
            </w:r>
          </w:p>
        </w:tc>
      </w:tr>
    </w:tbl>
    <w:p w:rsidR="00F9370B" w:rsidRDefault="00F9370B"/>
    <w:p w:rsidR="00F7421B" w:rsidRDefault="00F7421B">
      <w:r>
        <w:br w:type="page"/>
      </w:r>
    </w:p>
    <w:p w:rsidR="00A34AFD" w:rsidRPr="002E71A7" w:rsidRDefault="00621EF6" w:rsidP="00A651C3">
      <w:pPr>
        <w:pStyle w:val="TAsectionheading2"/>
        <w:spacing w:after="360"/>
        <w:ind w:left="578" w:hanging="578"/>
      </w:pPr>
      <w:bookmarkStart w:id="38" w:name="_Toc426449508"/>
      <w:r w:rsidRPr="002E71A7">
        <w:t>Coombs precinct map and code</w:t>
      </w:r>
      <w:bookmarkEnd w:id="38"/>
      <w:r w:rsidRPr="002E71A7">
        <w:t xml:space="preserve"> </w:t>
      </w:r>
    </w:p>
    <w:p w:rsidR="00DC7A9E" w:rsidRPr="002E71A7" w:rsidRDefault="00DC7A9E" w:rsidP="00DC7A9E">
      <w:pPr>
        <w:pStyle w:val="TAsectionheading3"/>
        <w:spacing w:before="240"/>
        <w:rPr>
          <w:bCs/>
          <w:sz w:val="24"/>
        </w:rPr>
      </w:pPr>
      <w:bookmarkStart w:id="39" w:name="_Toc426449509"/>
      <w:r w:rsidRPr="002E71A7">
        <w:rPr>
          <w:bCs/>
          <w:sz w:val="24"/>
        </w:rPr>
        <w:t>Relocation of R60 from concept plan to precinct code</w:t>
      </w:r>
      <w:bookmarkEnd w:id="39"/>
      <w:r w:rsidRPr="002E71A7">
        <w:rPr>
          <w:bCs/>
          <w:sz w:val="24"/>
        </w:rPr>
        <w:t xml:space="preserve"> </w:t>
      </w:r>
    </w:p>
    <w:p w:rsidR="00DC7A9E" w:rsidRPr="002E71A7" w:rsidRDefault="00DC7A9E" w:rsidP="00DC7A9E">
      <w:r w:rsidRPr="002E71A7">
        <w:t xml:space="preserve">Criterion C60 in the Coombs and Wright concept plan refers to the requirements for the interface between urban zones and urban open space/ river corridor zone.  This provision has been included in the RC1 – Residential use area but not in the RC2 – RZ5 residential area and RC3 – CFZ Community facilities zone sections of the precinct code.  It is considered that this provision is still relevant for proposed developments in the RZ5 and CFZ zones in Coombs as these are classified as urban zones.  </w:t>
      </w:r>
    </w:p>
    <w:p w:rsidR="00DC7A9E" w:rsidRPr="002E71A7" w:rsidRDefault="00DC7A9E" w:rsidP="00DC7A9E"/>
    <w:p w:rsidR="00DC7A9E" w:rsidRPr="002E71A7" w:rsidRDefault="00DC7A9E" w:rsidP="00DC7A9E">
      <w:pPr>
        <w:rPr>
          <w:i/>
        </w:rPr>
      </w:pPr>
      <w:r w:rsidRPr="002E71A7">
        <w:rPr>
          <w:i/>
        </w:rPr>
        <w:t>Proposed provision (to add to RC2 and RC3 areas in the Coombs precinct code)</w:t>
      </w:r>
    </w:p>
    <w:p w:rsidR="00DC7A9E" w:rsidRPr="002E71A7" w:rsidRDefault="00DC7A9E" w:rsidP="00DC7A9E"/>
    <w:p w:rsidR="00DC7A9E" w:rsidRPr="002E71A7" w:rsidRDefault="00DC7A9E" w:rsidP="00DC7A9E">
      <w:pPr>
        <w:rPr>
          <w:b/>
        </w:rPr>
      </w:pPr>
      <w:r w:rsidRPr="002E71A7">
        <w:rPr>
          <w:b/>
        </w:rPr>
        <w:t>Element x:  Amenity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DC7A9E" w:rsidRPr="002E71A7" w:rsidTr="00E03D81">
        <w:tc>
          <w:tcPr>
            <w:tcW w:w="4253" w:type="dxa"/>
            <w:shd w:val="pct20" w:color="auto" w:fill="auto"/>
          </w:tcPr>
          <w:p w:rsidR="00DC7A9E" w:rsidRPr="002E71A7" w:rsidRDefault="00DC7A9E" w:rsidP="00E03D81">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DC7A9E" w:rsidRPr="002E71A7" w:rsidRDefault="00DC7A9E" w:rsidP="00E03D81">
            <w:pPr>
              <w:spacing w:before="60" w:after="60"/>
              <w:rPr>
                <w:b/>
                <w:bCs/>
                <w:sz w:val="22"/>
                <w:szCs w:val="22"/>
              </w:rPr>
            </w:pPr>
            <w:r w:rsidRPr="002E71A7">
              <w:rPr>
                <w:b/>
                <w:bCs/>
                <w:sz w:val="22"/>
                <w:szCs w:val="22"/>
              </w:rPr>
              <w:t>Criteria</w:t>
            </w:r>
          </w:p>
        </w:tc>
      </w:tr>
      <w:tr w:rsidR="00DC7A9E" w:rsidRPr="002E71A7" w:rsidTr="00E03D81">
        <w:tc>
          <w:tcPr>
            <w:tcW w:w="8789" w:type="dxa"/>
            <w:gridSpan w:val="2"/>
            <w:shd w:val="pct5" w:color="auto" w:fill="auto"/>
          </w:tcPr>
          <w:p w:rsidR="00DC7A9E" w:rsidRPr="002E71A7" w:rsidRDefault="00DC7A9E" w:rsidP="00E03D81">
            <w:pPr>
              <w:spacing w:before="60" w:after="60"/>
              <w:rPr>
                <w:b/>
                <w:bCs/>
                <w:sz w:val="20"/>
                <w:szCs w:val="20"/>
              </w:rPr>
            </w:pPr>
            <w:r w:rsidRPr="002E71A7">
              <w:rPr>
                <w:b/>
                <w:bCs/>
                <w:sz w:val="20"/>
                <w:szCs w:val="20"/>
              </w:rPr>
              <w:t xml:space="preserve">X.x  Boundaries between multi-unit residential and open space </w:t>
            </w:r>
          </w:p>
        </w:tc>
      </w:tr>
      <w:tr w:rsidR="00DC7A9E" w:rsidRPr="002E71A7" w:rsidTr="00E03D81">
        <w:tc>
          <w:tcPr>
            <w:tcW w:w="4253" w:type="dxa"/>
          </w:tcPr>
          <w:p w:rsidR="00DC7A9E" w:rsidRPr="002E71A7" w:rsidRDefault="00DC7A9E" w:rsidP="00E03D81">
            <w:pPr>
              <w:spacing w:before="60" w:after="60" w:line="288" w:lineRule="auto"/>
              <w:rPr>
                <w:sz w:val="20"/>
                <w:szCs w:val="20"/>
              </w:rPr>
            </w:pPr>
          </w:p>
          <w:p w:rsidR="00DC7A9E" w:rsidRPr="002E71A7" w:rsidRDefault="00DC7A9E" w:rsidP="00E03D81">
            <w:pPr>
              <w:spacing w:before="60" w:after="60" w:line="288" w:lineRule="auto"/>
              <w:rPr>
                <w:sz w:val="20"/>
                <w:szCs w:val="20"/>
              </w:rPr>
            </w:pPr>
            <w:r w:rsidRPr="002E71A7">
              <w:rPr>
                <w:sz w:val="20"/>
                <w:szCs w:val="20"/>
              </w:rPr>
              <w:t>There is no applicable rule.</w:t>
            </w:r>
          </w:p>
        </w:tc>
        <w:tc>
          <w:tcPr>
            <w:tcW w:w="4536" w:type="dxa"/>
          </w:tcPr>
          <w:p w:rsidR="00DC7A9E" w:rsidRPr="002E71A7" w:rsidRDefault="00DC7A9E" w:rsidP="00E03D81">
            <w:pPr>
              <w:pStyle w:val="TAbody"/>
              <w:spacing w:before="60" w:after="60" w:line="288" w:lineRule="auto"/>
              <w:rPr>
                <w:sz w:val="20"/>
              </w:rPr>
            </w:pPr>
            <w:r w:rsidRPr="002E71A7">
              <w:rPr>
                <w:sz w:val="20"/>
              </w:rPr>
              <w:t>Cx</w:t>
            </w:r>
          </w:p>
          <w:p w:rsidR="00DC7A9E" w:rsidRPr="002E71A7" w:rsidRDefault="00DC7A9E" w:rsidP="00E03D81">
            <w:pPr>
              <w:pStyle w:val="TAbody"/>
              <w:spacing w:before="60" w:after="60" w:line="288" w:lineRule="auto"/>
              <w:rPr>
                <w:sz w:val="20"/>
              </w:rPr>
            </w:pPr>
            <w:r w:rsidRPr="002E71A7">
              <w:rPr>
                <w:sz w:val="20"/>
              </w:rPr>
              <w:t>The common boundary between urban zones (other than single residential blocks) and PRZ1 and NUZ4 achieves the following:</w:t>
            </w:r>
          </w:p>
          <w:p w:rsidR="00DC7A9E" w:rsidRPr="002E71A7" w:rsidRDefault="00DC7A9E" w:rsidP="00AB4F33">
            <w:pPr>
              <w:pStyle w:val="CritList"/>
              <w:numPr>
                <w:ilvl w:val="2"/>
                <w:numId w:val="32"/>
              </w:numPr>
            </w:pPr>
            <w:r w:rsidRPr="002E71A7">
              <w:t>ease of access to urban open space corridors</w:t>
            </w:r>
          </w:p>
          <w:p w:rsidR="00DC7A9E" w:rsidRPr="002E71A7" w:rsidRDefault="00DC7A9E" w:rsidP="00017410">
            <w:pPr>
              <w:pStyle w:val="CritList"/>
              <w:numPr>
                <w:ilvl w:val="2"/>
                <w:numId w:val="22"/>
              </w:numPr>
            </w:pPr>
            <w:r w:rsidRPr="002E71A7">
              <w:t>surveillance of urban open space corridors</w:t>
            </w:r>
          </w:p>
          <w:p w:rsidR="00DC7A9E" w:rsidRPr="002E71A7" w:rsidRDefault="00DC7A9E" w:rsidP="00017410">
            <w:pPr>
              <w:pStyle w:val="CritList"/>
              <w:numPr>
                <w:ilvl w:val="2"/>
                <w:numId w:val="22"/>
              </w:numPr>
            </w:pPr>
            <w:r w:rsidRPr="002E71A7">
              <w:t>avoidance of rear boundary fencing</w:t>
            </w:r>
          </w:p>
          <w:p w:rsidR="00DC7A9E" w:rsidRPr="002E71A7" w:rsidRDefault="00DC7A9E" w:rsidP="00017410">
            <w:pPr>
              <w:pStyle w:val="CritList"/>
              <w:numPr>
                <w:ilvl w:val="2"/>
                <w:numId w:val="22"/>
              </w:numPr>
            </w:pPr>
            <w:r w:rsidRPr="002E71A7">
              <w:t>ground floor dwelling address to urban open space where there is no edge street.</w:t>
            </w:r>
          </w:p>
        </w:tc>
      </w:tr>
    </w:tbl>
    <w:p w:rsidR="00DC7A9E" w:rsidRPr="002E71A7" w:rsidRDefault="00DC7A9E" w:rsidP="00DC7A9E"/>
    <w:p w:rsidR="00DC7A9E" w:rsidRPr="00257874" w:rsidRDefault="00DC7A9E" w:rsidP="00DC7A9E">
      <w:pPr>
        <w:rPr>
          <w:bCs/>
          <w:szCs w:val="28"/>
        </w:rPr>
      </w:pPr>
    </w:p>
    <w:p w:rsidR="00DC7A9E" w:rsidRPr="002E71A7" w:rsidRDefault="00DC7A9E" w:rsidP="00DC7A9E">
      <w:r w:rsidRPr="002E71A7">
        <w:rPr>
          <w:b/>
          <w:kern w:val="32"/>
        </w:rPr>
        <w:t xml:space="preserve">Statement of compliance with the </w:t>
      </w:r>
      <w:r w:rsidRPr="002E71A7">
        <w:rPr>
          <w:b/>
          <w:i/>
          <w:kern w:val="32"/>
        </w:rPr>
        <w:t>Planning and Development Act 2007</w:t>
      </w:r>
    </w:p>
    <w:p w:rsidR="00DC7A9E" w:rsidRPr="002E71A7" w:rsidRDefault="00DC7A9E" w:rsidP="00DC7A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DC7A9E" w:rsidRPr="002E71A7" w:rsidTr="00E03D81">
        <w:tc>
          <w:tcPr>
            <w:tcW w:w="4153" w:type="dxa"/>
          </w:tcPr>
          <w:p w:rsidR="00DC7A9E" w:rsidRPr="002E71A7" w:rsidRDefault="00DC7A9E" w:rsidP="00E03D81">
            <w:pPr>
              <w:pStyle w:val="TAbody"/>
              <w:rPr>
                <w:b/>
                <w:sz w:val="22"/>
                <w:szCs w:val="22"/>
                <w:lang w:val="en-AU"/>
              </w:rPr>
            </w:pPr>
            <w:r w:rsidRPr="002E71A7">
              <w:rPr>
                <w:b/>
                <w:sz w:val="22"/>
                <w:szCs w:val="22"/>
                <w:lang w:val="en-AU"/>
              </w:rPr>
              <w:t>Section</w:t>
            </w:r>
          </w:p>
        </w:tc>
        <w:tc>
          <w:tcPr>
            <w:tcW w:w="4261" w:type="dxa"/>
          </w:tcPr>
          <w:p w:rsidR="00DC7A9E" w:rsidRPr="002E71A7" w:rsidRDefault="00DC7A9E" w:rsidP="00E03D81">
            <w:pPr>
              <w:pStyle w:val="TAbody"/>
              <w:rPr>
                <w:b/>
                <w:sz w:val="22"/>
                <w:szCs w:val="22"/>
                <w:lang w:val="en-AU"/>
              </w:rPr>
            </w:pPr>
            <w:r w:rsidRPr="002E71A7">
              <w:rPr>
                <w:b/>
                <w:sz w:val="22"/>
                <w:szCs w:val="22"/>
                <w:lang w:val="en-AU"/>
              </w:rPr>
              <w:t>Statement</w:t>
            </w:r>
          </w:p>
        </w:tc>
      </w:tr>
      <w:tr w:rsidR="00DC7A9E" w:rsidRPr="002E71A7" w:rsidTr="00E03D81">
        <w:tblPrEx>
          <w:tblLook w:val="01E0" w:firstRow="1" w:lastRow="1" w:firstColumn="1" w:lastColumn="1" w:noHBand="0" w:noVBand="0"/>
        </w:tblPrEx>
        <w:trPr>
          <w:trHeight w:val="2161"/>
        </w:trPr>
        <w:tc>
          <w:tcPr>
            <w:tcW w:w="4153" w:type="dxa"/>
          </w:tcPr>
          <w:p w:rsidR="00DC7A9E" w:rsidRPr="002E71A7" w:rsidRDefault="00DC7A9E" w:rsidP="00E03D81">
            <w:pPr>
              <w:pStyle w:val="TAbody"/>
              <w:rPr>
                <w:sz w:val="22"/>
                <w:szCs w:val="22"/>
                <w:lang w:val="en-AU"/>
              </w:rPr>
            </w:pPr>
            <w:r w:rsidRPr="002E71A7">
              <w:rPr>
                <w:sz w:val="22"/>
                <w:szCs w:val="22"/>
                <w:lang w:val="en-AU"/>
              </w:rPr>
              <w:t>s87(i) a variation to relocate a provision within the territory plan if the substance of the provision is not changed</w:t>
            </w:r>
          </w:p>
          <w:p w:rsidR="00DC7A9E" w:rsidRPr="002E71A7" w:rsidRDefault="00DC7A9E" w:rsidP="00E03D81">
            <w:pPr>
              <w:pStyle w:val="TAbody"/>
              <w:rPr>
                <w:sz w:val="22"/>
                <w:szCs w:val="22"/>
                <w:lang w:val="en-AU"/>
              </w:rPr>
            </w:pPr>
          </w:p>
        </w:tc>
        <w:tc>
          <w:tcPr>
            <w:tcW w:w="4261" w:type="dxa"/>
          </w:tcPr>
          <w:p w:rsidR="00DC7A9E" w:rsidRPr="002E71A7" w:rsidRDefault="00DC7A9E" w:rsidP="00E03D81">
            <w:pPr>
              <w:pStyle w:val="TAbody"/>
              <w:rPr>
                <w:sz w:val="22"/>
                <w:szCs w:val="22"/>
                <w:lang w:val="en-AU"/>
              </w:rPr>
            </w:pPr>
            <w:r w:rsidRPr="002E71A7">
              <w:rPr>
                <w:sz w:val="22"/>
                <w:szCs w:val="22"/>
                <w:lang w:val="en-AU"/>
              </w:rPr>
              <w:t xml:space="preserve">Compliant. This amendment </w:t>
            </w:r>
            <w:r w:rsidR="002868F9" w:rsidRPr="002E71A7">
              <w:rPr>
                <w:sz w:val="22"/>
                <w:szCs w:val="22"/>
                <w:lang w:val="en-AU"/>
              </w:rPr>
              <w:t>relocates relevant provisions</w:t>
            </w:r>
            <w:r w:rsidRPr="002E71A7">
              <w:rPr>
                <w:sz w:val="22"/>
                <w:szCs w:val="22"/>
                <w:lang w:val="en-AU"/>
              </w:rPr>
              <w:t xml:space="preserve"> from the Coombs and Wright concept plan to the Coombs precinct code as the content of the provision is still relevant to proposed development on land in the CZ4, CZ5, RZ5 and CFZ zones.  The substance of the provisions has not been changed.</w:t>
            </w:r>
          </w:p>
        </w:tc>
      </w:tr>
    </w:tbl>
    <w:p w:rsidR="00F7421B" w:rsidRDefault="00F7421B">
      <w:r>
        <w:br w:type="page"/>
      </w:r>
    </w:p>
    <w:p w:rsidR="007301F3" w:rsidRPr="002E71A7" w:rsidRDefault="007301F3" w:rsidP="00B5023A">
      <w:pPr>
        <w:pStyle w:val="TAsectionheading3"/>
        <w:spacing w:before="240"/>
        <w:rPr>
          <w:bCs/>
          <w:sz w:val="24"/>
        </w:rPr>
      </w:pPr>
      <w:bookmarkStart w:id="40" w:name="_Toc426449510"/>
      <w:r w:rsidRPr="002E71A7">
        <w:rPr>
          <w:bCs/>
          <w:sz w:val="24"/>
        </w:rPr>
        <w:t xml:space="preserve">Relocation of </w:t>
      </w:r>
      <w:r w:rsidR="008358EC" w:rsidRPr="002E71A7">
        <w:rPr>
          <w:bCs/>
          <w:sz w:val="24"/>
        </w:rPr>
        <w:t>various provisions</w:t>
      </w:r>
      <w:r w:rsidRPr="002E71A7">
        <w:rPr>
          <w:bCs/>
          <w:sz w:val="24"/>
        </w:rPr>
        <w:t xml:space="preserve"> from concept plan to precinct code</w:t>
      </w:r>
      <w:bookmarkEnd w:id="40"/>
    </w:p>
    <w:p w:rsidR="00DE5295" w:rsidRPr="002E71A7" w:rsidRDefault="007301F3" w:rsidP="007301F3">
      <w:r w:rsidRPr="002E71A7">
        <w:t>It is proposed to transfer the specific provisions relating to the commercial CZ4 local centre zone and CZ5 mixed use zone in the Coombs and Wright concept plan to the Coombs precinct code as t</w:t>
      </w:r>
      <w:r w:rsidR="008358EC" w:rsidRPr="002E71A7">
        <w:t>he provisions are still applicable</w:t>
      </w:r>
      <w:r w:rsidRPr="002E71A7">
        <w:t xml:space="preserve"> </w:t>
      </w:r>
      <w:r w:rsidR="008358EC" w:rsidRPr="002E71A7">
        <w:t xml:space="preserve">for development on these sites </w:t>
      </w:r>
      <w:r w:rsidRPr="002E71A7">
        <w:t>even though the future urban area overlay has been uplifted.  T</w:t>
      </w:r>
      <w:r w:rsidR="008358EC" w:rsidRPr="002E71A7">
        <w:t xml:space="preserve">he relevant </w:t>
      </w:r>
      <w:r w:rsidRPr="002E71A7">
        <w:t xml:space="preserve">provisions relate to </w:t>
      </w:r>
      <w:r w:rsidR="008358EC" w:rsidRPr="002E71A7">
        <w:t xml:space="preserve">requirements for </w:t>
      </w:r>
      <w:r w:rsidRPr="002E71A7">
        <w:t>building height</w:t>
      </w:r>
      <w:r w:rsidR="008358EC" w:rsidRPr="002E71A7">
        <w:t>s, building envelopes</w:t>
      </w:r>
      <w:r w:rsidRPr="002E71A7">
        <w:t xml:space="preserve"> </w:t>
      </w:r>
      <w:r w:rsidR="008358EC" w:rsidRPr="002E71A7">
        <w:t xml:space="preserve">and </w:t>
      </w:r>
      <w:r w:rsidRPr="002E71A7">
        <w:t xml:space="preserve">requirements </w:t>
      </w:r>
      <w:r w:rsidR="008358EC" w:rsidRPr="002E71A7">
        <w:t xml:space="preserve">for </w:t>
      </w:r>
      <w:r w:rsidRPr="002E71A7">
        <w:t xml:space="preserve">adaptability to commercial uses. </w:t>
      </w:r>
      <w:r w:rsidR="008358EC" w:rsidRPr="002E71A7">
        <w:t xml:space="preserve"> The rules and criteria that are proposed to be relocated from the concept plan to the precinct code are C54, R55, R56, C57, R62 and C62.</w:t>
      </w:r>
    </w:p>
    <w:p w:rsidR="00DE5295" w:rsidRPr="002E71A7" w:rsidRDefault="00DE5295" w:rsidP="007301F3"/>
    <w:p w:rsidR="007301F3" w:rsidRPr="002E71A7" w:rsidRDefault="002868F9" w:rsidP="007301F3">
      <w:r w:rsidRPr="002E71A7">
        <w:t>I</w:t>
      </w:r>
      <w:r w:rsidR="00DE5295" w:rsidRPr="002E71A7">
        <w:t xml:space="preserve">n addition, Figure 4 of the concept plan shows </w:t>
      </w:r>
      <w:r w:rsidR="002B09FE" w:rsidRPr="002E71A7">
        <w:t xml:space="preserve">the intersections and associated corners with </w:t>
      </w:r>
      <w:r w:rsidR="00EB4A66" w:rsidRPr="002E71A7">
        <w:t>John Gorton Drive and other roads w</w:t>
      </w:r>
      <w:r w:rsidR="002B09FE" w:rsidRPr="002E71A7">
        <w:t>ithin the CZ4 and CZ5 zones (including</w:t>
      </w:r>
      <w:r w:rsidR="00EB4A66" w:rsidRPr="002E71A7">
        <w:t xml:space="preserve"> </w:t>
      </w:r>
      <w:r w:rsidR="00DE5295" w:rsidRPr="002E71A7">
        <w:t>Fred Daly Avenue</w:t>
      </w:r>
      <w:r w:rsidR="002B09FE" w:rsidRPr="002E71A7">
        <w:t>) as</w:t>
      </w:r>
      <w:r w:rsidR="00EB4A66" w:rsidRPr="002E71A7">
        <w:t xml:space="preserve"> </w:t>
      </w:r>
      <w:r w:rsidR="00DE5295" w:rsidRPr="002E71A7">
        <w:t>requiring a ‘Shop Fronta</w:t>
      </w:r>
      <w:r w:rsidR="00EB4A66" w:rsidRPr="002E71A7">
        <w:t xml:space="preserve">ge’ and an ‘Urban Streetscape’. </w:t>
      </w:r>
      <w:r w:rsidR="00DE5295" w:rsidRPr="002E71A7">
        <w:t xml:space="preserve"> This would be considered a</w:t>
      </w:r>
      <w:r w:rsidR="003C17ED" w:rsidRPr="002E71A7">
        <w:t>s ‘active frontages’ and</w:t>
      </w:r>
      <w:r w:rsidR="00DE5295" w:rsidRPr="002E71A7">
        <w:t xml:space="preserve"> </w:t>
      </w:r>
      <w:r w:rsidR="003C17ED" w:rsidRPr="002E71A7">
        <w:t>‘</w:t>
      </w:r>
      <w:r w:rsidR="00DE5295" w:rsidRPr="002E71A7">
        <w:t>main pedestrian route</w:t>
      </w:r>
      <w:r w:rsidR="003C17ED" w:rsidRPr="002E71A7">
        <w:t>s’ respectively</w:t>
      </w:r>
      <w:r w:rsidR="00DE5295" w:rsidRPr="002E71A7">
        <w:t xml:space="preserve"> under the requirements of the commercial zones development code.  It is</w:t>
      </w:r>
      <w:r w:rsidRPr="002E71A7">
        <w:t xml:space="preserve"> proposed to </w:t>
      </w:r>
      <w:r w:rsidR="00DE5295" w:rsidRPr="002E71A7">
        <w:t>include a figure identifying this in the pr</w:t>
      </w:r>
      <w:r w:rsidR="003C17ED" w:rsidRPr="002E71A7">
        <w:t>ecinct code to clarify that these areas are considered ‘active frontages’ and ‘</w:t>
      </w:r>
      <w:r w:rsidR="00DE5295" w:rsidRPr="002E71A7">
        <w:t>main pedestrian area</w:t>
      </w:r>
      <w:r w:rsidR="003C17ED" w:rsidRPr="002E71A7">
        <w:t>s</w:t>
      </w:r>
      <w:r w:rsidR="00DE5295" w:rsidRPr="002E71A7">
        <w:t xml:space="preserve"> and route</w:t>
      </w:r>
      <w:r w:rsidR="003C17ED" w:rsidRPr="002E71A7">
        <w:t>s’</w:t>
      </w:r>
      <w:r w:rsidR="00DE5295" w:rsidRPr="002E71A7">
        <w:t xml:space="preserve"> for the purposes of R50 and C50 of the commercial zones development code.</w:t>
      </w:r>
      <w:r w:rsidRPr="002E71A7">
        <w:t xml:space="preserve"> </w:t>
      </w:r>
    </w:p>
    <w:p w:rsidR="007301F3" w:rsidRDefault="007301F3" w:rsidP="007301F3"/>
    <w:p w:rsidR="00AB4F33" w:rsidRDefault="00AB4F33" w:rsidP="007301F3"/>
    <w:p w:rsidR="00AB4F33" w:rsidRDefault="00A415AA" w:rsidP="007301F3">
      <w:r w:rsidRPr="005B358B">
        <w:rPr>
          <w:noProof/>
        </w:rPr>
        <w:drawing>
          <wp:inline distT="0" distB="0" distL="0" distR="0">
            <wp:extent cx="5676900" cy="8010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8010525"/>
                    </a:xfrm>
                    <a:prstGeom prst="rect">
                      <a:avLst/>
                    </a:prstGeom>
                    <a:noFill/>
                    <a:ln>
                      <a:noFill/>
                    </a:ln>
                  </pic:spPr>
                </pic:pic>
              </a:graphicData>
            </a:graphic>
          </wp:inline>
        </w:drawing>
      </w:r>
    </w:p>
    <w:p w:rsidR="00AB4F33" w:rsidRDefault="00AB4F33" w:rsidP="007301F3"/>
    <w:p w:rsidR="00AB4F33" w:rsidRPr="00AB4F33" w:rsidRDefault="00AB4F33" w:rsidP="00AB4F33">
      <w:pPr>
        <w:rPr>
          <w:i/>
        </w:rPr>
      </w:pPr>
      <w:r w:rsidRPr="00AB4F33">
        <w:rPr>
          <w:i/>
        </w:rPr>
        <w:t>Existing Figure 4 concept plan in Coombs and Wright Concept Plan showing ‘shop frontage’ and ‘urban streetscape’ locations</w:t>
      </w:r>
    </w:p>
    <w:p w:rsidR="00AB4F33" w:rsidRDefault="00AB4F33" w:rsidP="007301F3"/>
    <w:p w:rsidR="007301F3" w:rsidRPr="002E71A7" w:rsidRDefault="007301F3" w:rsidP="007301F3">
      <w:pPr>
        <w:rPr>
          <w:i/>
        </w:rPr>
      </w:pPr>
      <w:r w:rsidRPr="002E71A7">
        <w:rPr>
          <w:i/>
        </w:rPr>
        <w:t>Proposed provisions to be relocated</w:t>
      </w:r>
      <w:r w:rsidR="00CD0933" w:rsidRPr="002E71A7">
        <w:rPr>
          <w:i/>
        </w:rPr>
        <w:t xml:space="preserve"> </w:t>
      </w:r>
      <w:r w:rsidR="00A426D7" w:rsidRPr="002E71A7">
        <w:rPr>
          <w:i/>
        </w:rPr>
        <w:t>in</w:t>
      </w:r>
      <w:r w:rsidR="00CD0933" w:rsidRPr="002E71A7">
        <w:rPr>
          <w:i/>
        </w:rPr>
        <w:t>to precinct code</w:t>
      </w:r>
    </w:p>
    <w:p w:rsidR="00CD0933" w:rsidRPr="002E71A7" w:rsidRDefault="00CD0933" w:rsidP="00CD0933">
      <w:pPr>
        <w:keepNext/>
        <w:tabs>
          <w:tab w:val="left" w:pos="9276"/>
        </w:tabs>
        <w:outlineLvl w:val="0"/>
        <w:rPr>
          <w:b/>
          <w:bCs/>
          <w:sz w:val="32"/>
          <w:szCs w:val="32"/>
        </w:rPr>
      </w:pPr>
      <w:r w:rsidRPr="002E71A7">
        <w:rPr>
          <w:b/>
          <w:color w:val="FFFFFF"/>
          <w:spacing w:val="-1"/>
          <w:sz w:val="32"/>
          <w:szCs w:val="32"/>
        </w:rPr>
        <w:t xml:space="preserve">RC4 – Commercial CZ4 and CZ5 zones </w:t>
      </w:r>
      <w:r w:rsidRPr="002E71A7">
        <w:rPr>
          <w:b/>
          <w:color w:val="FFFFFF"/>
          <w:sz w:val="32"/>
          <w:szCs w:val="32"/>
        </w:rPr>
        <w:tab/>
      </w:r>
    </w:p>
    <w:tbl>
      <w:tblPr>
        <w:tblStyle w:val="TableGrid"/>
        <w:tblW w:w="0" w:type="auto"/>
        <w:tblLook w:val="04A0" w:firstRow="1" w:lastRow="0" w:firstColumn="1" w:lastColumn="0" w:noHBand="0" w:noVBand="1"/>
      </w:tblPr>
      <w:tblGrid>
        <w:gridCol w:w="9286"/>
      </w:tblGrid>
      <w:tr w:rsidR="001901F9" w:rsidTr="001901F9">
        <w:trPr>
          <w:trHeight w:val="486"/>
        </w:trPr>
        <w:tc>
          <w:tcPr>
            <w:tcW w:w="9286" w:type="dxa"/>
            <w:shd w:val="clear" w:color="auto" w:fill="000000" w:themeFill="text1"/>
          </w:tcPr>
          <w:p w:rsidR="001901F9" w:rsidRPr="001901F9" w:rsidRDefault="001901F9" w:rsidP="001901F9">
            <w:pPr>
              <w:spacing w:before="60"/>
              <w:rPr>
                <w:color w:val="FFFFFF" w:themeColor="background1"/>
                <w:sz w:val="32"/>
                <w:szCs w:val="32"/>
              </w:rPr>
            </w:pPr>
            <w:r w:rsidRPr="001901F9">
              <w:rPr>
                <w:b/>
                <w:color w:val="FFFFFF" w:themeColor="background1"/>
                <w:sz w:val="32"/>
                <w:szCs w:val="32"/>
              </w:rPr>
              <w:t xml:space="preserve">RC4 – Commercial zones </w:t>
            </w:r>
          </w:p>
        </w:tc>
      </w:tr>
    </w:tbl>
    <w:p w:rsidR="001901F9" w:rsidRDefault="001901F9" w:rsidP="007301F3"/>
    <w:p w:rsidR="001901F9" w:rsidRDefault="001901F9" w:rsidP="007301F3">
      <w:r>
        <w:rPr>
          <w:rFonts w:cs="Arial"/>
          <w:sz w:val="20"/>
          <w:szCs w:val="20"/>
        </w:rPr>
        <w:t>This part applies to blocks and parcels identified in area RC4 shown on the Coombs Precinct Map.</w:t>
      </w:r>
    </w:p>
    <w:p w:rsidR="001901F9" w:rsidRPr="002E71A7" w:rsidRDefault="001901F9" w:rsidP="007301F3"/>
    <w:tbl>
      <w:tblPr>
        <w:tblW w:w="9148" w:type="dxa"/>
        <w:tblInd w:w="6" w:type="dxa"/>
        <w:tblLayout w:type="fixed"/>
        <w:tblCellMar>
          <w:left w:w="0" w:type="dxa"/>
          <w:right w:w="0" w:type="dxa"/>
        </w:tblCellMar>
        <w:tblLook w:val="01E0" w:firstRow="1" w:lastRow="1" w:firstColumn="1" w:lastColumn="1" w:noHBand="0" w:noVBand="0"/>
      </w:tblPr>
      <w:tblGrid>
        <w:gridCol w:w="4536"/>
        <w:gridCol w:w="4612"/>
      </w:tblGrid>
      <w:tr w:rsidR="007301F3" w:rsidRPr="002E71A7" w:rsidTr="00273A4B">
        <w:trPr>
          <w:trHeight w:hRule="exact" w:val="383"/>
        </w:trPr>
        <w:tc>
          <w:tcPr>
            <w:tcW w:w="4536" w:type="dxa"/>
            <w:tcBorders>
              <w:top w:val="single" w:sz="6" w:space="0" w:color="000000"/>
              <w:left w:val="single" w:sz="4" w:space="0" w:color="000000"/>
              <w:bottom w:val="single" w:sz="4" w:space="0" w:color="000000"/>
              <w:right w:val="single" w:sz="4" w:space="0" w:color="000000"/>
            </w:tcBorders>
            <w:shd w:val="clear" w:color="auto" w:fill="CCCCCC"/>
          </w:tcPr>
          <w:p w:rsidR="007301F3" w:rsidRPr="002E71A7" w:rsidRDefault="007301F3" w:rsidP="00A426D7">
            <w:pPr>
              <w:widowControl w:val="0"/>
              <w:spacing w:before="58"/>
              <w:ind w:left="-208" w:firstLine="284"/>
              <w:rPr>
                <w:rFonts w:cs="Arial"/>
                <w:sz w:val="22"/>
                <w:szCs w:val="22"/>
                <w:lang w:val="en-US"/>
              </w:rPr>
            </w:pPr>
            <w:bookmarkStart w:id="41" w:name="_bookmark5"/>
            <w:bookmarkEnd w:id="41"/>
            <w:r w:rsidRPr="002E71A7">
              <w:rPr>
                <w:rFonts w:hAnsi="Calibri"/>
                <w:b/>
                <w:sz w:val="22"/>
                <w:szCs w:val="22"/>
                <w:lang w:val="en-US"/>
              </w:rPr>
              <w:t>Rules</w:t>
            </w:r>
          </w:p>
        </w:tc>
        <w:tc>
          <w:tcPr>
            <w:tcW w:w="4612" w:type="dxa"/>
            <w:tcBorders>
              <w:top w:val="single" w:sz="6" w:space="0" w:color="000000"/>
              <w:left w:val="single" w:sz="4" w:space="0" w:color="000000"/>
              <w:bottom w:val="single" w:sz="4" w:space="0" w:color="000000"/>
              <w:right w:val="single" w:sz="4" w:space="0" w:color="000000"/>
            </w:tcBorders>
            <w:shd w:val="clear" w:color="auto" w:fill="CCCCCC"/>
          </w:tcPr>
          <w:p w:rsidR="007301F3" w:rsidRPr="002E71A7" w:rsidRDefault="007301F3" w:rsidP="00A426D7">
            <w:pPr>
              <w:widowControl w:val="0"/>
              <w:spacing w:before="58"/>
              <w:ind w:left="102"/>
              <w:rPr>
                <w:rFonts w:cs="Arial"/>
                <w:sz w:val="22"/>
                <w:szCs w:val="22"/>
                <w:lang w:val="en-US"/>
              </w:rPr>
            </w:pPr>
            <w:r w:rsidRPr="002E71A7">
              <w:rPr>
                <w:rFonts w:hAnsi="Calibri"/>
                <w:b/>
                <w:sz w:val="22"/>
                <w:szCs w:val="22"/>
                <w:lang w:val="en-US"/>
              </w:rPr>
              <w:t>Criteria</w:t>
            </w:r>
          </w:p>
        </w:tc>
      </w:tr>
      <w:tr w:rsidR="007301F3" w:rsidRPr="002E71A7" w:rsidTr="00A426D7">
        <w:trPr>
          <w:trHeight w:hRule="exact" w:val="360"/>
        </w:trPr>
        <w:tc>
          <w:tcPr>
            <w:tcW w:w="9148" w:type="dxa"/>
            <w:gridSpan w:val="2"/>
            <w:tcBorders>
              <w:top w:val="single" w:sz="4" w:space="0" w:color="000000"/>
              <w:left w:val="single" w:sz="4" w:space="0" w:color="000000"/>
              <w:bottom w:val="single" w:sz="4" w:space="0" w:color="000000"/>
              <w:right w:val="single" w:sz="4" w:space="0" w:color="000000"/>
            </w:tcBorders>
            <w:shd w:val="clear" w:color="auto" w:fill="E4E4E4"/>
          </w:tcPr>
          <w:p w:rsidR="007301F3" w:rsidRPr="002E71A7" w:rsidRDefault="000533FA" w:rsidP="00A426D7">
            <w:pPr>
              <w:widowControl w:val="0"/>
              <w:spacing w:before="57"/>
              <w:ind w:left="102"/>
              <w:rPr>
                <w:rFonts w:cs="Arial"/>
                <w:sz w:val="20"/>
                <w:lang w:val="en-US"/>
              </w:rPr>
            </w:pPr>
            <w:r w:rsidRPr="002E71A7">
              <w:rPr>
                <w:rFonts w:hAnsi="Calibri"/>
                <w:b/>
                <w:spacing w:val="-1"/>
                <w:sz w:val="20"/>
                <w:szCs w:val="22"/>
                <w:lang w:val="en-US"/>
              </w:rPr>
              <w:t>9.1</w:t>
            </w:r>
            <w:r w:rsidR="00CD0933" w:rsidRPr="002E71A7">
              <w:rPr>
                <w:rFonts w:hAnsi="Calibri"/>
                <w:b/>
                <w:spacing w:val="-1"/>
                <w:sz w:val="20"/>
                <w:szCs w:val="22"/>
                <w:lang w:val="en-US"/>
              </w:rPr>
              <w:t xml:space="preserve">  </w:t>
            </w:r>
            <w:r w:rsidR="007301F3" w:rsidRPr="002E71A7">
              <w:rPr>
                <w:rFonts w:hAnsi="Calibri"/>
                <w:b/>
                <w:spacing w:val="-1"/>
                <w:sz w:val="20"/>
                <w:szCs w:val="22"/>
                <w:lang w:val="en-US"/>
              </w:rPr>
              <w:t>Local centre/mixed use node</w:t>
            </w:r>
            <w:r w:rsidR="00CD0933" w:rsidRPr="002E71A7">
              <w:rPr>
                <w:rFonts w:hAnsi="Calibri"/>
                <w:b/>
                <w:spacing w:val="-1"/>
                <w:sz w:val="20"/>
                <w:szCs w:val="22"/>
                <w:lang w:val="en-US"/>
              </w:rPr>
              <w:t xml:space="preserve"> </w:t>
            </w:r>
          </w:p>
        </w:tc>
      </w:tr>
      <w:tr w:rsidR="007301F3" w:rsidRPr="002E71A7" w:rsidTr="00A426D7">
        <w:trPr>
          <w:trHeight w:hRule="exact" w:val="1495"/>
        </w:trPr>
        <w:tc>
          <w:tcPr>
            <w:tcW w:w="4536" w:type="dxa"/>
            <w:tcBorders>
              <w:top w:val="single" w:sz="4" w:space="0" w:color="000000"/>
              <w:left w:val="single" w:sz="4" w:space="0" w:color="000000"/>
              <w:bottom w:val="single" w:sz="4" w:space="0" w:color="000000"/>
              <w:right w:val="single" w:sz="4" w:space="0" w:color="000000"/>
            </w:tcBorders>
          </w:tcPr>
          <w:p w:rsidR="007301F3" w:rsidRPr="002E71A7" w:rsidRDefault="000533FA" w:rsidP="00A426D7">
            <w:pPr>
              <w:widowControl w:val="0"/>
              <w:spacing w:before="60" w:after="120"/>
              <w:ind w:left="135"/>
              <w:rPr>
                <w:rFonts w:cs="Arial"/>
                <w:sz w:val="20"/>
                <w:lang w:val="en-US"/>
              </w:rPr>
            </w:pPr>
            <w:r w:rsidRPr="002E71A7">
              <w:rPr>
                <w:rFonts w:hAnsi="Calibri"/>
                <w:sz w:val="20"/>
                <w:szCs w:val="22"/>
                <w:lang w:val="en-US"/>
              </w:rPr>
              <w:t>R11</w:t>
            </w:r>
          </w:p>
          <w:p w:rsidR="007301F3" w:rsidRPr="002E71A7" w:rsidRDefault="007301F3" w:rsidP="00A426D7">
            <w:pPr>
              <w:widowControl w:val="0"/>
              <w:spacing w:before="60" w:after="120" w:line="288" w:lineRule="auto"/>
              <w:ind w:left="102" w:right="170"/>
              <w:rPr>
                <w:rFonts w:hAnsi="Calibri"/>
                <w:spacing w:val="-1"/>
                <w:sz w:val="20"/>
                <w:szCs w:val="22"/>
                <w:lang w:val="en-US"/>
              </w:rPr>
            </w:pPr>
            <w:r w:rsidRPr="002E71A7">
              <w:rPr>
                <w:rFonts w:hAnsi="Calibri"/>
                <w:spacing w:val="-1"/>
                <w:sz w:val="20"/>
                <w:szCs w:val="22"/>
                <w:lang w:val="en-US"/>
              </w:rPr>
              <w:t>Buildings in CZ5 at the junction of John Gorton Drive and Fred Daly Avenue address both John Gorton Drive and Fred Daly Avenue.</w:t>
            </w:r>
          </w:p>
          <w:p w:rsidR="007301F3" w:rsidRPr="002E71A7" w:rsidRDefault="007301F3" w:rsidP="00A426D7">
            <w:pPr>
              <w:widowControl w:val="0"/>
              <w:spacing w:before="60" w:after="120" w:line="288" w:lineRule="auto"/>
              <w:ind w:right="170"/>
              <w:rPr>
                <w:rFonts w:hAnsi="Calibri"/>
                <w:spacing w:val="-1"/>
                <w:sz w:val="20"/>
                <w:szCs w:val="22"/>
                <w:lang w:val="en-US"/>
              </w:rPr>
            </w:pPr>
          </w:p>
          <w:p w:rsidR="007301F3" w:rsidRPr="002E71A7" w:rsidRDefault="007301F3" w:rsidP="00A426D7">
            <w:pPr>
              <w:widowControl w:val="0"/>
              <w:spacing w:before="60" w:after="120" w:line="288" w:lineRule="auto"/>
              <w:ind w:right="170"/>
              <w:rPr>
                <w:rFonts w:hAnsi="Calibri"/>
                <w:spacing w:val="-1"/>
                <w:sz w:val="20"/>
                <w:szCs w:val="22"/>
                <w:lang w:val="en-US"/>
              </w:rPr>
            </w:pPr>
          </w:p>
          <w:p w:rsidR="007301F3" w:rsidRPr="002E71A7" w:rsidRDefault="007301F3" w:rsidP="00A426D7">
            <w:pPr>
              <w:widowControl w:val="0"/>
              <w:spacing w:before="60" w:after="120" w:line="288" w:lineRule="auto"/>
              <w:ind w:right="170"/>
              <w:rPr>
                <w:rFonts w:hAnsi="Calibri"/>
                <w:spacing w:val="-1"/>
                <w:sz w:val="20"/>
                <w:szCs w:val="22"/>
                <w:lang w:val="en-US"/>
              </w:rPr>
            </w:pPr>
          </w:p>
          <w:p w:rsidR="007301F3" w:rsidRPr="002E71A7" w:rsidRDefault="007301F3" w:rsidP="00A426D7">
            <w:pPr>
              <w:widowControl w:val="0"/>
              <w:spacing w:before="60" w:after="120" w:line="288" w:lineRule="auto"/>
              <w:ind w:right="170"/>
              <w:rPr>
                <w:rFonts w:hAnsi="Calibri"/>
                <w:spacing w:val="-1"/>
                <w:sz w:val="20"/>
                <w:szCs w:val="22"/>
                <w:lang w:val="en-US"/>
              </w:rPr>
            </w:pPr>
          </w:p>
          <w:p w:rsidR="007301F3" w:rsidRPr="002E71A7" w:rsidRDefault="007301F3" w:rsidP="00A426D7">
            <w:pPr>
              <w:widowControl w:val="0"/>
              <w:spacing w:before="60" w:after="120" w:line="288" w:lineRule="auto"/>
              <w:ind w:right="170"/>
              <w:rPr>
                <w:rFonts w:hAnsi="Calibri"/>
                <w:spacing w:val="-1"/>
                <w:sz w:val="20"/>
                <w:szCs w:val="22"/>
                <w:lang w:val="en-US"/>
              </w:rPr>
            </w:pPr>
          </w:p>
          <w:p w:rsidR="007301F3" w:rsidRPr="002E71A7" w:rsidRDefault="007301F3" w:rsidP="00A426D7">
            <w:pPr>
              <w:widowControl w:val="0"/>
              <w:spacing w:before="61" w:line="288" w:lineRule="auto"/>
              <w:ind w:left="102" w:right="170"/>
              <w:rPr>
                <w:rFonts w:cs="Arial"/>
                <w:color w:val="FF0000"/>
                <w:sz w:val="20"/>
                <w:lang w:val="en-US"/>
              </w:rPr>
            </w:pPr>
            <w:r w:rsidRPr="002E71A7">
              <w:rPr>
                <w:rFonts w:hAnsi="Calibri"/>
                <w:spacing w:val="-1"/>
                <w:sz w:val="20"/>
                <w:szCs w:val="22"/>
                <w:lang w:val="en-US"/>
              </w:rPr>
              <w:t xml:space="preserve"> </w:t>
            </w:r>
          </w:p>
        </w:tc>
        <w:tc>
          <w:tcPr>
            <w:tcW w:w="4612" w:type="dxa"/>
            <w:tcBorders>
              <w:top w:val="single" w:sz="4" w:space="0" w:color="000000"/>
              <w:left w:val="single" w:sz="4" w:space="0" w:color="000000"/>
              <w:bottom w:val="single" w:sz="4" w:space="0" w:color="000000"/>
              <w:right w:val="single" w:sz="4" w:space="0" w:color="000000"/>
            </w:tcBorders>
          </w:tcPr>
          <w:p w:rsidR="007301F3" w:rsidRPr="002E71A7" w:rsidRDefault="007301F3" w:rsidP="00A426D7">
            <w:pPr>
              <w:widowControl w:val="0"/>
              <w:spacing w:before="2" w:line="190" w:lineRule="exact"/>
              <w:rPr>
                <w:rFonts w:ascii="Calibri" w:hAnsi="Calibri"/>
                <w:sz w:val="19"/>
                <w:szCs w:val="19"/>
                <w:lang w:val="en-US"/>
              </w:rPr>
            </w:pPr>
          </w:p>
          <w:p w:rsidR="007301F3" w:rsidRPr="002E71A7" w:rsidRDefault="007301F3" w:rsidP="00A426D7">
            <w:pPr>
              <w:widowControl w:val="0"/>
              <w:spacing w:line="200" w:lineRule="exact"/>
              <w:rPr>
                <w:rFonts w:ascii="Calibri" w:hAnsi="Calibri"/>
                <w:sz w:val="20"/>
                <w:lang w:val="en-US"/>
              </w:rPr>
            </w:pPr>
          </w:p>
          <w:p w:rsidR="007301F3" w:rsidRPr="002E71A7" w:rsidRDefault="007301F3" w:rsidP="00A426D7">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7301F3" w:rsidRPr="002E71A7" w:rsidRDefault="007301F3" w:rsidP="00A426D7">
            <w:pPr>
              <w:widowControl w:val="0"/>
              <w:spacing w:line="288" w:lineRule="auto"/>
              <w:ind w:left="102"/>
              <w:rPr>
                <w:rFonts w:cs="Arial"/>
                <w:sz w:val="20"/>
                <w:lang w:val="en-US"/>
              </w:rPr>
            </w:pPr>
          </w:p>
        </w:tc>
      </w:tr>
      <w:tr w:rsidR="007301F3" w:rsidRPr="002E71A7" w:rsidTr="00A426D7">
        <w:trPr>
          <w:trHeight w:hRule="exact" w:val="1714"/>
        </w:trPr>
        <w:tc>
          <w:tcPr>
            <w:tcW w:w="4536" w:type="dxa"/>
            <w:tcBorders>
              <w:top w:val="single" w:sz="4" w:space="0" w:color="000000"/>
              <w:left w:val="single" w:sz="4" w:space="0" w:color="000000"/>
              <w:bottom w:val="single" w:sz="4" w:space="0" w:color="000000"/>
              <w:right w:val="single" w:sz="4" w:space="0" w:color="000000"/>
            </w:tcBorders>
          </w:tcPr>
          <w:p w:rsidR="007301F3" w:rsidRPr="002E71A7" w:rsidRDefault="007301F3" w:rsidP="00A426D7">
            <w:pPr>
              <w:widowControl w:val="0"/>
              <w:spacing w:before="60" w:after="120"/>
              <w:ind w:left="135"/>
              <w:rPr>
                <w:rFonts w:hAnsi="Calibri"/>
                <w:sz w:val="20"/>
                <w:szCs w:val="22"/>
                <w:lang w:val="en-US"/>
              </w:rPr>
            </w:pPr>
          </w:p>
          <w:p w:rsidR="007301F3" w:rsidRPr="002E71A7" w:rsidRDefault="007301F3" w:rsidP="00A426D7">
            <w:pPr>
              <w:widowControl w:val="0"/>
              <w:spacing w:before="60" w:after="120"/>
              <w:ind w:left="135"/>
              <w:rPr>
                <w:rFonts w:hAnsi="Calibri"/>
                <w:sz w:val="20"/>
                <w:szCs w:val="22"/>
                <w:lang w:val="en-US"/>
              </w:rPr>
            </w:pPr>
            <w:r w:rsidRPr="002E71A7">
              <w:rPr>
                <w:rFonts w:cs="Arial"/>
                <w:sz w:val="20"/>
              </w:rPr>
              <w:t>There is no applicable rule.</w:t>
            </w:r>
          </w:p>
        </w:tc>
        <w:tc>
          <w:tcPr>
            <w:tcW w:w="4612" w:type="dxa"/>
            <w:tcBorders>
              <w:top w:val="single" w:sz="4" w:space="0" w:color="000000"/>
              <w:left w:val="single" w:sz="4" w:space="0" w:color="000000"/>
              <w:bottom w:val="single" w:sz="4" w:space="0" w:color="000000"/>
              <w:right w:val="single" w:sz="4" w:space="0" w:color="000000"/>
            </w:tcBorders>
          </w:tcPr>
          <w:p w:rsidR="007301F3" w:rsidRPr="002E71A7" w:rsidRDefault="000533FA" w:rsidP="00A426D7">
            <w:pPr>
              <w:widowControl w:val="0"/>
              <w:spacing w:before="60" w:after="120"/>
              <w:ind w:left="135"/>
              <w:rPr>
                <w:rFonts w:cs="Arial"/>
                <w:sz w:val="20"/>
                <w:lang w:val="en-US"/>
              </w:rPr>
            </w:pPr>
            <w:r w:rsidRPr="002E71A7">
              <w:rPr>
                <w:rFonts w:cs="Arial"/>
                <w:sz w:val="20"/>
                <w:lang w:val="en-US"/>
              </w:rPr>
              <w:t>C12</w:t>
            </w:r>
          </w:p>
          <w:p w:rsidR="007301F3" w:rsidRPr="002E71A7" w:rsidRDefault="007301F3" w:rsidP="00A426D7">
            <w:pPr>
              <w:widowControl w:val="0"/>
              <w:spacing w:before="60" w:after="120" w:line="288" w:lineRule="auto"/>
              <w:ind w:left="102" w:right="170"/>
              <w:rPr>
                <w:rFonts w:cs="Arial"/>
                <w:sz w:val="20"/>
                <w:lang w:val="en-US"/>
              </w:rPr>
            </w:pPr>
            <w:r w:rsidRPr="002E71A7">
              <w:rPr>
                <w:rFonts w:hAnsi="Calibri"/>
                <w:spacing w:val="-1"/>
                <w:sz w:val="20"/>
                <w:szCs w:val="22"/>
                <w:lang w:val="en-US"/>
              </w:rPr>
              <w:t xml:space="preserve">Buildings in CZ5 at the junction of John Gorton Drive and Fred Daly Avenue, and fronting Fred Daly Avenue, are designed to be adaptable for commercial use. </w:t>
            </w:r>
          </w:p>
        </w:tc>
      </w:tr>
      <w:tr w:rsidR="007301F3" w:rsidRPr="002E71A7" w:rsidTr="00A426D7">
        <w:trPr>
          <w:trHeight w:hRule="exact" w:val="1271"/>
        </w:trPr>
        <w:tc>
          <w:tcPr>
            <w:tcW w:w="4536" w:type="dxa"/>
            <w:tcBorders>
              <w:top w:val="single" w:sz="4" w:space="0" w:color="000000"/>
              <w:left w:val="single" w:sz="4" w:space="0" w:color="000000"/>
              <w:bottom w:val="single" w:sz="4" w:space="0" w:color="000000"/>
              <w:right w:val="single" w:sz="4" w:space="0" w:color="000000"/>
            </w:tcBorders>
          </w:tcPr>
          <w:p w:rsidR="007301F3" w:rsidRPr="002E71A7" w:rsidRDefault="000533FA" w:rsidP="00A426D7">
            <w:pPr>
              <w:widowControl w:val="0"/>
              <w:spacing w:before="60" w:after="120"/>
              <w:ind w:left="135"/>
              <w:rPr>
                <w:rFonts w:hAnsi="Calibri"/>
                <w:sz w:val="20"/>
                <w:szCs w:val="22"/>
                <w:lang w:val="en-US"/>
              </w:rPr>
            </w:pPr>
            <w:r w:rsidRPr="002E71A7">
              <w:rPr>
                <w:rFonts w:hAnsi="Calibri"/>
                <w:sz w:val="20"/>
                <w:szCs w:val="22"/>
                <w:lang w:val="en-US"/>
              </w:rPr>
              <w:t>R13</w:t>
            </w:r>
          </w:p>
          <w:p w:rsidR="007301F3" w:rsidRPr="002E71A7" w:rsidRDefault="007301F3" w:rsidP="00A426D7">
            <w:pPr>
              <w:widowControl w:val="0"/>
              <w:spacing w:before="60" w:after="60" w:line="288" w:lineRule="auto"/>
              <w:ind w:left="102"/>
              <w:rPr>
                <w:rFonts w:hAnsi="Calibri"/>
                <w:sz w:val="20"/>
                <w:szCs w:val="22"/>
                <w:lang w:val="en-US"/>
              </w:rPr>
            </w:pPr>
            <w:r w:rsidRPr="002E71A7">
              <w:rPr>
                <w:rFonts w:hAnsi="Calibri"/>
                <w:sz w:val="20"/>
                <w:szCs w:val="22"/>
                <w:lang w:val="en-US"/>
              </w:rPr>
              <w:t xml:space="preserve">Buildings facing John Gorton Drive have a minimum building height of 3 storeys. </w:t>
            </w:r>
          </w:p>
        </w:tc>
        <w:tc>
          <w:tcPr>
            <w:tcW w:w="4612" w:type="dxa"/>
            <w:tcBorders>
              <w:top w:val="single" w:sz="4" w:space="0" w:color="000000"/>
              <w:left w:val="single" w:sz="4" w:space="0" w:color="000000"/>
              <w:bottom w:val="single" w:sz="4" w:space="0" w:color="000000"/>
              <w:right w:val="single" w:sz="4" w:space="0" w:color="000000"/>
            </w:tcBorders>
          </w:tcPr>
          <w:p w:rsidR="007301F3" w:rsidRPr="002E71A7" w:rsidRDefault="007301F3" w:rsidP="00A426D7">
            <w:pPr>
              <w:widowControl w:val="0"/>
              <w:spacing w:before="2" w:line="190" w:lineRule="exact"/>
              <w:rPr>
                <w:rFonts w:ascii="Calibri" w:hAnsi="Calibri"/>
                <w:sz w:val="19"/>
                <w:szCs w:val="19"/>
                <w:lang w:val="en-US"/>
              </w:rPr>
            </w:pPr>
          </w:p>
          <w:p w:rsidR="007301F3" w:rsidRPr="002E71A7" w:rsidRDefault="007301F3" w:rsidP="00A426D7">
            <w:pPr>
              <w:widowControl w:val="0"/>
              <w:spacing w:line="200" w:lineRule="exact"/>
              <w:rPr>
                <w:rFonts w:ascii="Calibri" w:hAnsi="Calibri"/>
                <w:sz w:val="20"/>
                <w:lang w:val="en-US"/>
              </w:rPr>
            </w:pPr>
          </w:p>
          <w:p w:rsidR="007301F3" w:rsidRPr="002E71A7" w:rsidRDefault="007301F3" w:rsidP="00A426D7">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7301F3" w:rsidRPr="002E71A7" w:rsidRDefault="007301F3" w:rsidP="00A426D7">
            <w:pPr>
              <w:widowControl w:val="0"/>
              <w:spacing w:before="60" w:after="120"/>
              <w:ind w:left="135"/>
              <w:rPr>
                <w:rFonts w:cs="Arial"/>
                <w:sz w:val="20"/>
                <w:lang w:val="en-US"/>
              </w:rPr>
            </w:pPr>
          </w:p>
        </w:tc>
      </w:tr>
      <w:tr w:rsidR="007301F3" w:rsidRPr="002E71A7" w:rsidTr="00A008D0">
        <w:trPr>
          <w:trHeight w:hRule="exact" w:val="1918"/>
        </w:trPr>
        <w:tc>
          <w:tcPr>
            <w:tcW w:w="4536" w:type="dxa"/>
            <w:tcBorders>
              <w:top w:val="single" w:sz="4" w:space="0" w:color="000000"/>
              <w:left w:val="single" w:sz="4" w:space="0" w:color="000000"/>
              <w:bottom w:val="single" w:sz="6" w:space="0" w:color="000000"/>
              <w:right w:val="single" w:sz="4" w:space="0" w:color="000000"/>
            </w:tcBorders>
          </w:tcPr>
          <w:p w:rsidR="007301F3" w:rsidRPr="002E71A7" w:rsidRDefault="007301F3" w:rsidP="00A426D7">
            <w:pPr>
              <w:widowControl w:val="0"/>
              <w:spacing w:before="60" w:after="120"/>
              <w:ind w:left="135"/>
              <w:rPr>
                <w:rFonts w:hAnsi="Calibri"/>
                <w:sz w:val="20"/>
                <w:szCs w:val="22"/>
                <w:lang w:val="en-US"/>
              </w:rPr>
            </w:pPr>
          </w:p>
        </w:tc>
        <w:tc>
          <w:tcPr>
            <w:tcW w:w="4612" w:type="dxa"/>
            <w:tcBorders>
              <w:top w:val="single" w:sz="4" w:space="0" w:color="000000"/>
              <w:left w:val="single" w:sz="4" w:space="0" w:color="000000"/>
              <w:bottom w:val="single" w:sz="6" w:space="0" w:color="000000"/>
              <w:right w:val="single" w:sz="4" w:space="0" w:color="000000"/>
            </w:tcBorders>
          </w:tcPr>
          <w:p w:rsidR="007301F3" w:rsidRPr="002E71A7" w:rsidRDefault="000533FA" w:rsidP="00A426D7">
            <w:pPr>
              <w:widowControl w:val="0"/>
              <w:spacing w:before="60" w:after="120"/>
              <w:ind w:left="135"/>
              <w:rPr>
                <w:rFonts w:hAnsi="Calibri"/>
                <w:sz w:val="20"/>
                <w:szCs w:val="22"/>
                <w:lang w:val="en-US"/>
              </w:rPr>
            </w:pPr>
            <w:r w:rsidRPr="002E71A7">
              <w:rPr>
                <w:rFonts w:hAnsi="Calibri"/>
                <w:sz w:val="20"/>
                <w:szCs w:val="22"/>
                <w:lang w:val="en-US"/>
              </w:rPr>
              <w:t>C14</w:t>
            </w:r>
          </w:p>
          <w:p w:rsidR="007301F3" w:rsidRPr="002E71A7" w:rsidRDefault="007301F3" w:rsidP="00A426D7">
            <w:pPr>
              <w:widowControl w:val="0"/>
              <w:spacing w:before="60" w:after="60" w:line="288" w:lineRule="auto"/>
              <w:ind w:left="102"/>
              <w:rPr>
                <w:rFonts w:hAnsi="Calibri"/>
                <w:sz w:val="20"/>
                <w:szCs w:val="22"/>
                <w:lang w:val="en-US"/>
              </w:rPr>
            </w:pPr>
            <w:r w:rsidRPr="002E71A7">
              <w:rPr>
                <w:rFonts w:hAnsi="Calibri"/>
                <w:sz w:val="20"/>
                <w:szCs w:val="22"/>
                <w:lang w:val="en-US"/>
              </w:rPr>
              <w:t>Buildings in CZ4 are designed to have the ground floor level to be adaptable for commercial use.</w:t>
            </w:r>
          </w:p>
          <w:p w:rsidR="007301F3" w:rsidRPr="002E71A7" w:rsidRDefault="007301F3" w:rsidP="00A426D7">
            <w:pPr>
              <w:widowControl w:val="0"/>
              <w:spacing w:before="60" w:after="120"/>
              <w:ind w:left="135"/>
              <w:rPr>
                <w:rFonts w:hAnsi="Calibri"/>
                <w:sz w:val="18"/>
                <w:szCs w:val="18"/>
                <w:lang w:val="en-US"/>
              </w:rPr>
            </w:pPr>
            <w:r w:rsidRPr="002E71A7">
              <w:rPr>
                <w:rFonts w:hAnsi="Calibri"/>
                <w:sz w:val="18"/>
                <w:szCs w:val="18"/>
                <w:lang w:val="en-US"/>
              </w:rPr>
              <w:t xml:space="preserve">Note: This criterion does not apply to buildings fronting the northern part of Blackmore Street. </w:t>
            </w:r>
          </w:p>
          <w:p w:rsidR="007301F3" w:rsidRPr="002E71A7" w:rsidRDefault="007301F3" w:rsidP="00A426D7">
            <w:pPr>
              <w:widowControl w:val="0"/>
              <w:spacing w:before="60" w:after="120"/>
              <w:ind w:left="135"/>
              <w:rPr>
                <w:rFonts w:ascii="Calibri" w:hAnsi="Calibri"/>
                <w:sz w:val="19"/>
                <w:szCs w:val="19"/>
                <w:lang w:val="en-US"/>
              </w:rPr>
            </w:pPr>
          </w:p>
        </w:tc>
      </w:tr>
      <w:tr w:rsidR="001901F9" w:rsidRPr="002E71A7" w:rsidTr="00A008D0">
        <w:trPr>
          <w:trHeight w:hRule="exact" w:val="417"/>
        </w:trPr>
        <w:tc>
          <w:tcPr>
            <w:tcW w:w="9148" w:type="dxa"/>
            <w:gridSpan w:val="2"/>
            <w:tcBorders>
              <w:top w:val="single" w:sz="6" w:space="0" w:color="000000"/>
              <w:left w:val="single" w:sz="6" w:space="0" w:color="000000"/>
              <w:bottom w:val="single" w:sz="6" w:space="0" w:color="000000"/>
              <w:right w:val="single" w:sz="6" w:space="0" w:color="000000"/>
            </w:tcBorders>
            <w:shd w:val="pct10" w:color="auto" w:fill="auto"/>
          </w:tcPr>
          <w:p w:rsidR="001901F9" w:rsidRPr="002E71A7" w:rsidRDefault="001901F9" w:rsidP="00A426D7">
            <w:pPr>
              <w:widowControl w:val="0"/>
              <w:spacing w:before="60" w:after="120"/>
              <w:ind w:left="135"/>
              <w:rPr>
                <w:rFonts w:hAnsi="Calibri"/>
                <w:sz w:val="20"/>
                <w:szCs w:val="22"/>
                <w:lang w:val="en-US"/>
              </w:rPr>
            </w:pPr>
            <w:r>
              <w:rPr>
                <w:rFonts w:cs="Arial"/>
                <w:b/>
                <w:sz w:val="20"/>
                <w:lang w:val="en-US"/>
              </w:rPr>
              <w:t>9.2</w:t>
            </w:r>
            <w:r w:rsidRPr="002E71A7">
              <w:rPr>
                <w:rFonts w:cs="Arial"/>
                <w:b/>
                <w:sz w:val="20"/>
                <w:lang w:val="en-US"/>
              </w:rPr>
              <w:t xml:space="preserve"> Building envelope </w:t>
            </w:r>
            <w:r w:rsidRPr="002E71A7">
              <w:rPr>
                <w:rFonts w:cs="Arial"/>
                <w:sz w:val="20"/>
                <w:lang w:val="en-US"/>
              </w:rPr>
              <w:t xml:space="preserve"> </w:t>
            </w:r>
            <w:r w:rsidRPr="002E71A7">
              <w:rPr>
                <w:rFonts w:cs="Arial"/>
                <w:sz w:val="20"/>
              </w:rPr>
              <w:t xml:space="preserve">– </w:t>
            </w:r>
            <w:r w:rsidRPr="002E71A7">
              <w:rPr>
                <w:rFonts w:cs="Arial"/>
                <w:b/>
                <w:sz w:val="20"/>
              </w:rPr>
              <w:t>residential buildings with three storeys or fewer</w:t>
            </w:r>
          </w:p>
        </w:tc>
      </w:tr>
      <w:tr w:rsidR="00A008D0" w:rsidRPr="002E71A7" w:rsidTr="00A008D0">
        <w:trPr>
          <w:trHeight w:hRule="exact" w:val="4417"/>
        </w:trPr>
        <w:tc>
          <w:tcPr>
            <w:tcW w:w="4536" w:type="dxa"/>
            <w:tcBorders>
              <w:top w:val="single" w:sz="4" w:space="0" w:color="000000"/>
              <w:left w:val="single" w:sz="4" w:space="0" w:color="000000"/>
              <w:bottom w:val="single" w:sz="6" w:space="0" w:color="000000"/>
              <w:right w:val="single" w:sz="4" w:space="0" w:color="000000"/>
            </w:tcBorders>
          </w:tcPr>
          <w:p w:rsidR="00A008D0" w:rsidRPr="002E71A7" w:rsidRDefault="00A008D0" w:rsidP="001B0F31">
            <w:pPr>
              <w:widowControl w:val="0"/>
              <w:spacing w:before="60" w:after="120"/>
              <w:ind w:left="135"/>
              <w:rPr>
                <w:rFonts w:hAnsi="Calibri"/>
                <w:spacing w:val="-1"/>
                <w:sz w:val="20"/>
                <w:szCs w:val="22"/>
                <w:lang w:val="en-US"/>
              </w:rPr>
            </w:pPr>
            <w:r w:rsidRPr="002E71A7">
              <w:rPr>
                <w:rFonts w:hAnsi="Calibri"/>
                <w:spacing w:val="-1"/>
                <w:sz w:val="20"/>
                <w:szCs w:val="22"/>
                <w:lang w:val="en-US"/>
              </w:rPr>
              <w:t>R15</w:t>
            </w:r>
          </w:p>
          <w:p w:rsidR="00A008D0" w:rsidRDefault="00A008D0" w:rsidP="001B0F31">
            <w:pPr>
              <w:widowControl w:val="0"/>
              <w:spacing w:before="60" w:after="60" w:line="288" w:lineRule="auto"/>
              <w:ind w:left="136"/>
              <w:rPr>
                <w:rFonts w:cs="Arial"/>
                <w:sz w:val="20"/>
              </w:rPr>
            </w:pPr>
            <w:r w:rsidRPr="002E71A7">
              <w:rPr>
                <w:rFonts w:cs="Arial"/>
                <w:sz w:val="20"/>
              </w:rPr>
              <w:t xml:space="preserve">This rule applies to single dwelling housing or multi unit housing with three storeys or fewer. Buildings are sited wholly within the building envelope formed by projecting planes over the subject </w:t>
            </w:r>
            <w:r w:rsidRPr="002E71A7">
              <w:rPr>
                <w:rFonts w:cs="Arial"/>
                <w:i/>
                <w:iCs/>
                <w:sz w:val="20"/>
              </w:rPr>
              <w:t xml:space="preserve">block </w:t>
            </w:r>
            <w:r w:rsidRPr="002E71A7">
              <w:rPr>
                <w:rFonts w:cs="Arial"/>
                <w:sz w:val="20"/>
              </w:rPr>
              <w:t>comprising lines projected at 45</w:t>
            </w:r>
            <w:r w:rsidRPr="002E71A7">
              <w:rPr>
                <w:rFonts w:cs="Arial"/>
                <w:sz w:val="20"/>
                <w:vertAlign w:val="superscript"/>
              </w:rPr>
              <w:t xml:space="preserve">o </w:t>
            </w:r>
            <w:r w:rsidRPr="002E71A7">
              <w:rPr>
                <w:rFonts w:cs="Arial"/>
                <w:sz w:val="20"/>
              </w:rPr>
              <w:t xml:space="preserve">to the horizontal from an infinite number of points on a line of infinite length 3.5m above each side and rear boundary, except for </w:t>
            </w:r>
            <w:r w:rsidRPr="002E71A7">
              <w:rPr>
                <w:rFonts w:cs="Arial"/>
                <w:i/>
                <w:iCs/>
                <w:sz w:val="20"/>
              </w:rPr>
              <w:t xml:space="preserve">northern boundaries </w:t>
            </w:r>
            <w:r w:rsidRPr="002E71A7">
              <w:rPr>
                <w:rFonts w:cs="Arial"/>
                <w:sz w:val="20"/>
              </w:rPr>
              <w:t xml:space="preserve">of adjoining </w:t>
            </w:r>
            <w:r w:rsidRPr="002E71A7">
              <w:rPr>
                <w:rFonts w:cs="Arial"/>
                <w:i/>
                <w:iCs/>
                <w:sz w:val="20"/>
              </w:rPr>
              <w:t>residential blocks</w:t>
            </w:r>
            <w:r w:rsidRPr="002E71A7">
              <w:rPr>
                <w:rFonts w:cs="Arial"/>
                <w:sz w:val="20"/>
              </w:rPr>
              <w:t>, which are dealt with by the next rule. Refer Figure 1.</w:t>
            </w:r>
          </w:p>
          <w:p w:rsidR="00A008D0" w:rsidRDefault="00A008D0" w:rsidP="001B0F31">
            <w:pPr>
              <w:widowControl w:val="0"/>
              <w:spacing w:before="60" w:after="60" w:line="288" w:lineRule="auto"/>
              <w:ind w:left="136"/>
              <w:rPr>
                <w:rFonts w:cs="Arial"/>
                <w:sz w:val="20"/>
              </w:rPr>
            </w:pPr>
          </w:p>
          <w:p w:rsidR="00A008D0" w:rsidRPr="002E71A7" w:rsidRDefault="00A008D0" w:rsidP="001B0F31">
            <w:pPr>
              <w:widowControl w:val="0"/>
              <w:spacing w:before="60" w:after="60" w:line="288" w:lineRule="auto"/>
              <w:ind w:left="136"/>
              <w:rPr>
                <w:rFonts w:cs="Arial"/>
                <w:sz w:val="20"/>
                <w:lang w:val="en-US"/>
              </w:rPr>
            </w:pPr>
          </w:p>
        </w:tc>
        <w:tc>
          <w:tcPr>
            <w:tcW w:w="4612" w:type="dxa"/>
            <w:tcBorders>
              <w:top w:val="single" w:sz="4" w:space="0" w:color="000000"/>
              <w:left w:val="single" w:sz="4" w:space="0" w:color="000000"/>
              <w:bottom w:val="single" w:sz="6" w:space="0" w:color="000000"/>
              <w:right w:val="single" w:sz="4" w:space="0" w:color="000000"/>
            </w:tcBorders>
          </w:tcPr>
          <w:p w:rsidR="00A008D0" w:rsidRPr="002E71A7" w:rsidRDefault="00A008D0" w:rsidP="001B0F31">
            <w:pPr>
              <w:widowControl w:val="0"/>
              <w:spacing w:before="60" w:after="120" w:line="190" w:lineRule="exact"/>
              <w:rPr>
                <w:rFonts w:cs="Arial"/>
                <w:sz w:val="20"/>
                <w:lang w:val="en-US"/>
              </w:rPr>
            </w:pPr>
            <w:r w:rsidRPr="002E71A7">
              <w:rPr>
                <w:rFonts w:cs="Arial"/>
                <w:sz w:val="20"/>
                <w:lang w:val="en-US"/>
              </w:rPr>
              <w:t>C15</w:t>
            </w:r>
          </w:p>
          <w:p w:rsidR="00A008D0" w:rsidRPr="002E71A7" w:rsidRDefault="00A008D0" w:rsidP="001B0F31">
            <w:pPr>
              <w:pStyle w:val="CritList"/>
              <w:numPr>
                <w:ilvl w:val="0"/>
                <w:numId w:val="0"/>
              </w:numPr>
              <w:ind w:left="113"/>
            </w:pPr>
            <w:r w:rsidRPr="002E71A7">
              <w:t>Buildings achieve all of the following:</w:t>
            </w:r>
          </w:p>
          <w:p w:rsidR="00A008D0" w:rsidRPr="002E71A7" w:rsidRDefault="00A008D0" w:rsidP="001B0F31">
            <w:pPr>
              <w:pStyle w:val="CritList"/>
              <w:numPr>
                <w:ilvl w:val="0"/>
                <w:numId w:val="26"/>
              </w:numPr>
              <w:ind w:left="470" w:hanging="357"/>
            </w:pPr>
            <w:r w:rsidRPr="002E71A7">
              <w:t>consistency with the desired character</w:t>
            </w:r>
          </w:p>
          <w:p w:rsidR="00A008D0" w:rsidRPr="002E71A7" w:rsidRDefault="00A008D0" w:rsidP="001B0F31">
            <w:pPr>
              <w:pStyle w:val="CritList"/>
              <w:numPr>
                <w:ilvl w:val="0"/>
                <w:numId w:val="26"/>
              </w:numPr>
              <w:ind w:left="470" w:hanging="357"/>
            </w:pPr>
            <w:r w:rsidRPr="002E71A7">
              <w:t>reasonable levels of privacy for dwellings on adjoining residential blocks and their associated private open space.</w:t>
            </w:r>
          </w:p>
        </w:tc>
      </w:tr>
      <w:tr w:rsidR="00A008D0" w:rsidRPr="002E71A7" w:rsidTr="00A008D0">
        <w:trPr>
          <w:trHeight w:hRule="exact" w:val="430"/>
        </w:trPr>
        <w:tc>
          <w:tcPr>
            <w:tcW w:w="9148" w:type="dxa"/>
            <w:gridSpan w:val="2"/>
            <w:tcBorders>
              <w:top w:val="single" w:sz="6" w:space="0" w:color="000000"/>
              <w:left w:val="single" w:sz="6" w:space="0" w:color="000000"/>
              <w:bottom w:val="single" w:sz="6" w:space="0" w:color="000000"/>
              <w:right w:val="single" w:sz="6" w:space="0" w:color="000000"/>
            </w:tcBorders>
            <w:shd w:val="pct10" w:color="auto" w:fill="auto"/>
          </w:tcPr>
          <w:p w:rsidR="00A008D0" w:rsidRPr="002E71A7" w:rsidRDefault="00A008D0" w:rsidP="00A426D7">
            <w:pPr>
              <w:widowControl w:val="0"/>
              <w:spacing w:before="60" w:after="120"/>
              <w:ind w:left="135"/>
              <w:rPr>
                <w:rFonts w:hAnsi="Calibri"/>
                <w:sz w:val="20"/>
                <w:szCs w:val="22"/>
                <w:lang w:val="en-US"/>
              </w:rPr>
            </w:pPr>
            <w:r w:rsidRPr="002E71A7">
              <w:rPr>
                <w:rFonts w:cs="Arial"/>
                <w:b/>
                <w:sz w:val="20"/>
                <w:lang w:val="en-US"/>
              </w:rPr>
              <w:t>9.3 Active frontages and main pedestrian areas</w:t>
            </w:r>
          </w:p>
        </w:tc>
      </w:tr>
      <w:tr w:rsidR="00A008D0" w:rsidRPr="002E71A7" w:rsidTr="00A008D0">
        <w:trPr>
          <w:trHeight w:hRule="exact" w:val="2283"/>
        </w:trPr>
        <w:tc>
          <w:tcPr>
            <w:tcW w:w="4536" w:type="dxa"/>
            <w:tcBorders>
              <w:top w:val="single" w:sz="4" w:space="0" w:color="000000"/>
              <w:left w:val="single" w:sz="4" w:space="0" w:color="000000"/>
              <w:bottom w:val="single" w:sz="6" w:space="0" w:color="000000"/>
              <w:right w:val="single" w:sz="4" w:space="0" w:color="000000"/>
            </w:tcBorders>
          </w:tcPr>
          <w:p w:rsidR="00A008D0" w:rsidRPr="002E71A7" w:rsidRDefault="00A008D0" w:rsidP="001B0F31">
            <w:pPr>
              <w:widowControl w:val="0"/>
              <w:spacing w:before="60" w:after="120"/>
              <w:ind w:left="135"/>
              <w:rPr>
                <w:rFonts w:hAnsi="Calibri"/>
                <w:spacing w:val="-1"/>
                <w:sz w:val="20"/>
                <w:szCs w:val="22"/>
                <w:lang w:val="en-US"/>
              </w:rPr>
            </w:pPr>
            <w:r w:rsidRPr="002E71A7">
              <w:rPr>
                <w:rFonts w:hAnsi="Calibri"/>
                <w:spacing w:val="-1"/>
                <w:sz w:val="20"/>
                <w:szCs w:val="22"/>
                <w:lang w:val="en-US"/>
              </w:rPr>
              <w:t>R16</w:t>
            </w:r>
          </w:p>
          <w:p w:rsidR="00A008D0" w:rsidRPr="002E71A7" w:rsidRDefault="00A008D0" w:rsidP="001B0F31">
            <w:pPr>
              <w:widowControl w:val="0"/>
              <w:spacing w:before="60" w:after="60" w:line="288" w:lineRule="auto"/>
              <w:ind w:left="136"/>
              <w:rPr>
                <w:rFonts w:cs="Arial"/>
                <w:sz w:val="20"/>
                <w:lang w:val="en-US"/>
              </w:rPr>
            </w:pPr>
            <w:r w:rsidRPr="002E71A7">
              <w:rPr>
                <w:rFonts w:cs="Arial"/>
                <w:sz w:val="20"/>
                <w:lang w:val="en-US"/>
              </w:rPr>
              <w:t>This rule applies to Figure 5.</w:t>
            </w:r>
          </w:p>
          <w:p w:rsidR="00A008D0" w:rsidRPr="002E71A7" w:rsidRDefault="00A008D0" w:rsidP="001B0F31">
            <w:pPr>
              <w:widowControl w:val="0"/>
              <w:spacing w:before="60" w:after="60" w:line="288" w:lineRule="auto"/>
              <w:ind w:left="136"/>
              <w:rPr>
                <w:rFonts w:cs="Arial"/>
                <w:sz w:val="20"/>
                <w:lang w:val="en-US"/>
              </w:rPr>
            </w:pPr>
            <w:r w:rsidRPr="002E71A7">
              <w:rPr>
                <w:rFonts w:cs="Arial"/>
                <w:sz w:val="20"/>
                <w:lang w:val="en-US"/>
              </w:rPr>
              <w:t xml:space="preserve">Areas identified as ‘active frontages’ and ‘main pedestrian areas and routes’ comply with the applicable provisions in the commercial zones development code. </w:t>
            </w:r>
          </w:p>
        </w:tc>
        <w:tc>
          <w:tcPr>
            <w:tcW w:w="4612" w:type="dxa"/>
            <w:tcBorders>
              <w:top w:val="single" w:sz="4" w:space="0" w:color="000000"/>
              <w:left w:val="single" w:sz="4" w:space="0" w:color="000000"/>
              <w:bottom w:val="single" w:sz="6" w:space="0" w:color="000000"/>
              <w:right w:val="single" w:sz="4" w:space="0" w:color="000000"/>
            </w:tcBorders>
          </w:tcPr>
          <w:p w:rsidR="00A008D0" w:rsidRPr="002E71A7" w:rsidRDefault="00A008D0" w:rsidP="001B0F31">
            <w:pPr>
              <w:pStyle w:val="CritList"/>
              <w:numPr>
                <w:ilvl w:val="0"/>
                <w:numId w:val="0"/>
              </w:numPr>
            </w:pPr>
          </w:p>
          <w:p w:rsidR="00A008D0" w:rsidRPr="002E71A7" w:rsidRDefault="00A008D0" w:rsidP="001B0F31">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A008D0" w:rsidRPr="002E71A7" w:rsidRDefault="00A008D0" w:rsidP="001B0F31">
            <w:pPr>
              <w:pStyle w:val="CritList"/>
              <w:numPr>
                <w:ilvl w:val="0"/>
                <w:numId w:val="0"/>
              </w:numPr>
            </w:pPr>
          </w:p>
        </w:tc>
      </w:tr>
      <w:tr w:rsidR="00A008D0" w:rsidRPr="002E71A7" w:rsidTr="00BD6943">
        <w:trPr>
          <w:trHeight w:hRule="exact" w:val="102"/>
        </w:trPr>
        <w:tc>
          <w:tcPr>
            <w:tcW w:w="4536" w:type="dxa"/>
            <w:tcBorders>
              <w:top w:val="single" w:sz="6" w:space="0" w:color="000000"/>
            </w:tcBorders>
          </w:tcPr>
          <w:p w:rsidR="00A008D0" w:rsidRPr="002E71A7" w:rsidRDefault="00A008D0" w:rsidP="00A426D7">
            <w:pPr>
              <w:widowControl w:val="0"/>
              <w:spacing w:before="58"/>
              <w:ind w:left="-208" w:firstLine="284"/>
              <w:rPr>
                <w:rFonts w:hAnsi="Calibri"/>
                <w:b/>
                <w:sz w:val="22"/>
                <w:szCs w:val="22"/>
                <w:lang w:val="en-US"/>
              </w:rPr>
            </w:pPr>
          </w:p>
        </w:tc>
        <w:tc>
          <w:tcPr>
            <w:tcW w:w="4612" w:type="dxa"/>
            <w:tcBorders>
              <w:top w:val="single" w:sz="6" w:space="0" w:color="000000"/>
            </w:tcBorders>
          </w:tcPr>
          <w:p w:rsidR="00A008D0" w:rsidRPr="002E71A7" w:rsidRDefault="00A008D0" w:rsidP="00A426D7">
            <w:pPr>
              <w:widowControl w:val="0"/>
              <w:spacing w:before="58"/>
              <w:ind w:left="102"/>
              <w:rPr>
                <w:rFonts w:hAnsi="Calibri"/>
                <w:b/>
                <w:sz w:val="22"/>
                <w:szCs w:val="22"/>
                <w:lang w:val="en-US"/>
              </w:rPr>
            </w:pPr>
          </w:p>
        </w:tc>
      </w:tr>
    </w:tbl>
    <w:p w:rsidR="00025551" w:rsidRPr="002E71A7" w:rsidRDefault="00025551" w:rsidP="007301F3"/>
    <w:p w:rsidR="00025551" w:rsidRPr="002E71A7" w:rsidRDefault="00025551" w:rsidP="007301F3"/>
    <w:p w:rsidR="002868F9" w:rsidRPr="002E71A7" w:rsidRDefault="00A415AA" w:rsidP="007301F3">
      <w:r w:rsidRPr="005B358B">
        <w:rPr>
          <w:noProof/>
        </w:rPr>
        <w:drawing>
          <wp:inline distT="0" distB="0" distL="0" distR="0">
            <wp:extent cx="5762625" cy="6496050"/>
            <wp:effectExtent l="0" t="0" r="0" b="0"/>
            <wp:docPr id="4" name="Picture 1" descr="C:\Users\Janine Ridsdale\AppData\Local\Microsoft\Windows\Temporary Internet Files\Content.Outlook\XL233MCW\Active_Frontage_2015_Coomb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Active_Frontage_2015_Coomb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496050"/>
                    </a:xfrm>
                    <a:prstGeom prst="rect">
                      <a:avLst/>
                    </a:prstGeom>
                    <a:noFill/>
                    <a:ln>
                      <a:noFill/>
                    </a:ln>
                  </pic:spPr>
                </pic:pic>
              </a:graphicData>
            </a:graphic>
          </wp:inline>
        </w:drawing>
      </w:r>
    </w:p>
    <w:p w:rsidR="002868F9" w:rsidRPr="002E71A7" w:rsidRDefault="00D752E3" w:rsidP="007301F3">
      <w:pPr>
        <w:rPr>
          <w:b/>
        </w:rPr>
      </w:pPr>
      <w:r w:rsidRPr="002E71A7">
        <w:rPr>
          <w:b/>
        </w:rPr>
        <w:t>Figure 5</w:t>
      </w:r>
      <w:r w:rsidR="002868F9" w:rsidRPr="002E71A7">
        <w:rPr>
          <w:b/>
        </w:rPr>
        <w:t xml:space="preserve">:  </w:t>
      </w:r>
      <w:r w:rsidRPr="002E71A7">
        <w:rPr>
          <w:b/>
        </w:rPr>
        <w:t>Active frontages and m</w:t>
      </w:r>
      <w:r w:rsidR="00DE5295" w:rsidRPr="002E71A7">
        <w:rPr>
          <w:b/>
        </w:rPr>
        <w:t xml:space="preserve">ain pedestrian areas and routes </w:t>
      </w:r>
    </w:p>
    <w:p w:rsidR="00AB4F33" w:rsidRPr="002E71A7" w:rsidRDefault="00AB4F33" w:rsidP="002868F9">
      <w:pPr>
        <w:rPr>
          <w:b/>
          <w:kern w:val="32"/>
        </w:rPr>
      </w:pPr>
    </w:p>
    <w:p w:rsidR="002868F9" w:rsidRPr="002E71A7" w:rsidRDefault="002868F9" w:rsidP="002868F9">
      <w:r w:rsidRPr="002E71A7">
        <w:rPr>
          <w:b/>
          <w:kern w:val="32"/>
        </w:rPr>
        <w:t xml:space="preserve">Statement of compliance with the </w:t>
      </w:r>
      <w:r w:rsidRPr="002E71A7">
        <w:rPr>
          <w:b/>
          <w:i/>
          <w:kern w:val="32"/>
        </w:rPr>
        <w:t>Planning and Development Act 2007</w:t>
      </w:r>
    </w:p>
    <w:p w:rsidR="002868F9" w:rsidRPr="002E71A7" w:rsidRDefault="002868F9" w:rsidP="002868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2868F9" w:rsidRPr="002E71A7" w:rsidTr="00013BA1">
        <w:tc>
          <w:tcPr>
            <w:tcW w:w="4153" w:type="dxa"/>
          </w:tcPr>
          <w:p w:rsidR="002868F9" w:rsidRPr="002E71A7" w:rsidRDefault="002868F9" w:rsidP="00013BA1">
            <w:pPr>
              <w:pStyle w:val="TAbody"/>
              <w:rPr>
                <w:b/>
                <w:sz w:val="22"/>
                <w:szCs w:val="22"/>
                <w:lang w:val="en-AU"/>
              </w:rPr>
            </w:pPr>
            <w:r w:rsidRPr="002E71A7">
              <w:rPr>
                <w:b/>
                <w:sz w:val="22"/>
                <w:szCs w:val="22"/>
                <w:lang w:val="en-AU"/>
              </w:rPr>
              <w:t>Section</w:t>
            </w:r>
          </w:p>
        </w:tc>
        <w:tc>
          <w:tcPr>
            <w:tcW w:w="4261" w:type="dxa"/>
          </w:tcPr>
          <w:p w:rsidR="002868F9" w:rsidRPr="002E71A7" w:rsidRDefault="002868F9" w:rsidP="00013BA1">
            <w:pPr>
              <w:pStyle w:val="TAbody"/>
              <w:rPr>
                <w:b/>
                <w:sz w:val="22"/>
                <w:szCs w:val="22"/>
                <w:lang w:val="en-AU"/>
              </w:rPr>
            </w:pPr>
            <w:r w:rsidRPr="002E71A7">
              <w:rPr>
                <w:b/>
                <w:sz w:val="22"/>
                <w:szCs w:val="22"/>
                <w:lang w:val="en-AU"/>
              </w:rPr>
              <w:t>Statement</w:t>
            </w:r>
          </w:p>
        </w:tc>
      </w:tr>
      <w:tr w:rsidR="002868F9" w:rsidRPr="002E71A7" w:rsidTr="00013BA1">
        <w:tblPrEx>
          <w:tblLook w:val="01E0" w:firstRow="1" w:lastRow="1" w:firstColumn="1" w:lastColumn="1" w:noHBand="0" w:noVBand="0"/>
        </w:tblPrEx>
        <w:trPr>
          <w:trHeight w:val="2161"/>
        </w:trPr>
        <w:tc>
          <w:tcPr>
            <w:tcW w:w="4153" w:type="dxa"/>
          </w:tcPr>
          <w:p w:rsidR="002868F9" w:rsidRPr="002E71A7" w:rsidRDefault="002868F9" w:rsidP="00013BA1">
            <w:pPr>
              <w:pStyle w:val="TAbody"/>
              <w:rPr>
                <w:sz w:val="22"/>
                <w:szCs w:val="22"/>
                <w:lang w:val="en-AU"/>
              </w:rPr>
            </w:pPr>
            <w:r w:rsidRPr="002E71A7">
              <w:rPr>
                <w:sz w:val="22"/>
                <w:szCs w:val="22"/>
                <w:lang w:val="en-AU"/>
              </w:rPr>
              <w:t>s87(i) a variation to relocate a provision within the territory plan if the substance of the provision is not changed</w:t>
            </w:r>
          </w:p>
          <w:p w:rsidR="002868F9" w:rsidRPr="002E71A7" w:rsidRDefault="002868F9" w:rsidP="00013BA1">
            <w:pPr>
              <w:pStyle w:val="TAbody"/>
              <w:rPr>
                <w:sz w:val="22"/>
                <w:szCs w:val="22"/>
                <w:lang w:val="en-AU"/>
              </w:rPr>
            </w:pPr>
          </w:p>
        </w:tc>
        <w:tc>
          <w:tcPr>
            <w:tcW w:w="4261" w:type="dxa"/>
          </w:tcPr>
          <w:p w:rsidR="002868F9" w:rsidRPr="002E71A7" w:rsidRDefault="002868F9" w:rsidP="002868F9">
            <w:pPr>
              <w:pStyle w:val="TAbody"/>
              <w:rPr>
                <w:sz w:val="22"/>
                <w:szCs w:val="22"/>
                <w:lang w:val="en-AU"/>
              </w:rPr>
            </w:pPr>
            <w:r w:rsidRPr="002E71A7">
              <w:rPr>
                <w:sz w:val="22"/>
                <w:szCs w:val="22"/>
                <w:lang w:val="en-AU"/>
              </w:rPr>
              <w:t xml:space="preserve">Compliant. This amendment relocates relevant provisions from the Coombs and Wright concept plan to the Coombs precinct code as the content of the provision is still relevant to proposed development on land in the CZ4 and CZ5 zones.  The </w:t>
            </w:r>
            <w:r w:rsidR="00435C28" w:rsidRPr="002E71A7">
              <w:rPr>
                <w:sz w:val="22"/>
                <w:szCs w:val="22"/>
                <w:lang w:val="en-AU"/>
              </w:rPr>
              <w:t>substance of the provisions has</w:t>
            </w:r>
            <w:r w:rsidRPr="002E71A7">
              <w:rPr>
                <w:sz w:val="22"/>
                <w:szCs w:val="22"/>
                <w:lang w:val="en-AU"/>
              </w:rPr>
              <w:t xml:space="preserve"> not been changed.</w:t>
            </w:r>
          </w:p>
        </w:tc>
      </w:tr>
    </w:tbl>
    <w:p w:rsidR="002868F9" w:rsidRPr="002E71A7" w:rsidRDefault="002868F9" w:rsidP="002868F9"/>
    <w:p w:rsidR="00F7421B" w:rsidRDefault="00F7421B">
      <w:r>
        <w:br w:type="page"/>
      </w:r>
    </w:p>
    <w:p w:rsidR="00C773A6" w:rsidRPr="002E71A7" w:rsidRDefault="00C773A6" w:rsidP="00C773A6">
      <w:pPr>
        <w:pStyle w:val="TAsectionheading2"/>
        <w:spacing w:after="360"/>
        <w:ind w:left="578" w:hanging="578"/>
      </w:pPr>
      <w:bookmarkStart w:id="42" w:name="_Toc426449511"/>
      <w:r w:rsidRPr="002E71A7">
        <w:t>Kingston precinct map and code</w:t>
      </w:r>
      <w:bookmarkEnd w:id="42"/>
      <w:r w:rsidRPr="002E71A7">
        <w:t xml:space="preserve"> </w:t>
      </w:r>
    </w:p>
    <w:p w:rsidR="00621EF6" w:rsidRPr="002E71A7" w:rsidRDefault="003D4B85" w:rsidP="003D4B85">
      <w:pPr>
        <w:pStyle w:val="TAsectionheading3"/>
        <w:spacing w:before="240"/>
        <w:rPr>
          <w:sz w:val="24"/>
          <w:szCs w:val="24"/>
        </w:rPr>
      </w:pPr>
      <w:bookmarkStart w:id="43" w:name="_Toc426449512"/>
      <w:r w:rsidRPr="002E71A7">
        <w:rPr>
          <w:sz w:val="24"/>
          <w:szCs w:val="24"/>
        </w:rPr>
        <w:t>Clarification of Rule R</w:t>
      </w:r>
      <w:r w:rsidR="002560B3" w:rsidRPr="002E71A7">
        <w:rPr>
          <w:sz w:val="24"/>
          <w:szCs w:val="24"/>
        </w:rPr>
        <w:t>40</w:t>
      </w:r>
      <w:bookmarkEnd w:id="43"/>
    </w:p>
    <w:p w:rsidR="00621EF6" w:rsidRPr="002E71A7" w:rsidRDefault="0096183A" w:rsidP="005A63BF">
      <w:r w:rsidRPr="002E71A7">
        <w:t xml:space="preserve">This amendment aims to </w:t>
      </w:r>
      <w:r w:rsidR="002560B3" w:rsidRPr="002E71A7">
        <w:t>clarify the language of rule R40</w:t>
      </w:r>
      <w:r w:rsidRPr="002E71A7">
        <w:t xml:space="preserve"> to avoid confusion with other rules relating to building height requirements</w:t>
      </w:r>
      <w:r w:rsidR="0062031D" w:rsidRPr="002E71A7">
        <w:t xml:space="preserve"> in the</w:t>
      </w:r>
      <w:r w:rsidR="00585821">
        <w:t xml:space="preserve"> precinct code, such as rule R41</w:t>
      </w:r>
      <w:r w:rsidR="00C74344" w:rsidRPr="002E71A7">
        <w:t xml:space="preserve"> which has a maximum height restriction of 2 store</w:t>
      </w:r>
      <w:r w:rsidR="0062031D" w:rsidRPr="002E71A7">
        <w:t>ys for certain areas</w:t>
      </w:r>
      <w:r w:rsidR="00C74344" w:rsidRPr="002E71A7">
        <w:t>.  It is proposed to clarify the intent of</w:t>
      </w:r>
      <w:r w:rsidR="0062031D" w:rsidRPr="002E71A7">
        <w:t xml:space="preserve"> the rule</w:t>
      </w:r>
      <w:r w:rsidR="00C74344" w:rsidRPr="002E71A7">
        <w:t xml:space="preserve"> by adding “Unless otherwise stated” before the existing wording in the rule. This will alert the user to take cognisance of other provisions when determining building heights for a particular development proposal.  </w:t>
      </w:r>
    </w:p>
    <w:p w:rsidR="005967DE" w:rsidRPr="002E71A7" w:rsidRDefault="005967DE" w:rsidP="005A63BF"/>
    <w:p w:rsidR="00140E93" w:rsidRPr="002E71A7" w:rsidRDefault="00140E93" w:rsidP="005A63BF">
      <w:pPr>
        <w:rPr>
          <w:i/>
        </w:rPr>
      </w:pPr>
      <w:r w:rsidRPr="002E71A7">
        <w:rPr>
          <w:i/>
        </w:rPr>
        <w:t>Existing provision</w:t>
      </w:r>
    </w:p>
    <w:p w:rsidR="00140E93" w:rsidRPr="002E71A7" w:rsidRDefault="00140E93" w:rsidP="005A63BF">
      <w:pPr>
        <w:rPr>
          <w:i/>
        </w:rPr>
      </w:pPr>
    </w:p>
    <w:p w:rsidR="00140E93" w:rsidRPr="002E71A7" w:rsidRDefault="00140E93" w:rsidP="00140E93">
      <w:pPr>
        <w:spacing w:after="60"/>
        <w:rPr>
          <w:b/>
        </w:rPr>
      </w:pPr>
      <w:r w:rsidRPr="002E71A7">
        <w:rPr>
          <w:b/>
        </w:rPr>
        <w:t>Element 8:  Buildings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40E93" w:rsidRPr="002E71A7" w:rsidTr="0016229E">
        <w:tc>
          <w:tcPr>
            <w:tcW w:w="4253" w:type="dxa"/>
            <w:shd w:val="pct20" w:color="auto" w:fill="auto"/>
          </w:tcPr>
          <w:p w:rsidR="00140E93" w:rsidRPr="002E71A7" w:rsidRDefault="00140E93" w:rsidP="0016229E">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140E93" w:rsidRPr="002E71A7" w:rsidRDefault="00140E93" w:rsidP="0016229E">
            <w:pPr>
              <w:spacing w:before="60" w:after="60"/>
              <w:rPr>
                <w:b/>
                <w:bCs/>
                <w:sz w:val="22"/>
                <w:szCs w:val="22"/>
              </w:rPr>
            </w:pPr>
            <w:r w:rsidRPr="002E71A7">
              <w:rPr>
                <w:b/>
                <w:bCs/>
                <w:sz w:val="22"/>
                <w:szCs w:val="22"/>
              </w:rPr>
              <w:t>Criteria</w:t>
            </w:r>
          </w:p>
        </w:tc>
      </w:tr>
      <w:tr w:rsidR="00140E93" w:rsidRPr="002E71A7" w:rsidTr="0016229E">
        <w:tc>
          <w:tcPr>
            <w:tcW w:w="8789" w:type="dxa"/>
            <w:gridSpan w:val="2"/>
            <w:shd w:val="pct5" w:color="auto" w:fill="auto"/>
          </w:tcPr>
          <w:p w:rsidR="00140E93" w:rsidRPr="002E71A7" w:rsidRDefault="00140E93" w:rsidP="0016229E">
            <w:pPr>
              <w:spacing w:before="60" w:after="60"/>
              <w:rPr>
                <w:b/>
                <w:bCs/>
                <w:sz w:val="20"/>
                <w:szCs w:val="20"/>
              </w:rPr>
            </w:pPr>
            <w:r w:rsidRPr="002E71A7">
              <w:rPr>
                <w:b/>
                <w:bCs/>
                <w:sz w:val="20"/>
                <w:szCs w:val="20"/>
              </w:rPr>
              <w:t xml:space="preserve">8.1  Number of storeys  </w:t>
            </w:r>
          </w:p>
        </w:tc>
      </w:tr>
      <w:tr w:rsidR="00140E93" w:rsidRPr="002E71A7" w:rsidTr="0016229E">
        <w:tc>
          <w:tcPr>
            <w:tcW w:w="4253" w:type="dxa"/>
          </w:tcPr>
          <w:p w:rsidR="00140E93" w:rsidRPr="002E71A7" w:rsidRDefault="00140E93" w:rsidP="00140E93">
            <w:pPr>
              <w:pStyle w:val="TableParagraph"/>
              <w:spacing w:before="56"/>
              <w:rPr>
                <w:rFonts w:ascii="Arial" w:hAnsi="Arial" w:cs="Arial"/>
                <w:sz w:val="20"/>
                <w:szCs w:val="20"/>
              </w:rPr>
            </w:pPr>
            <w:r w:rsidRPr="002E71A7">
              <w:rPr>
                <w:rFonts w:ascii="Arial"/>
                <w:spacing w:val="-1"/>
                <w:sz w:val="20"/>
              </w:rPr>
              <w:t>R</w:t>
            </w:r>
            <w:r w:rsidR="002560B3" w:rsidRPr="002E71A7">
              <w:rPr>
                <w:rFonts w:ascii="Arial"/>
                <w:spacing w:val="-1"/>
                <w:sz w:val="20"/>
              </w:rPr>
              <w:t>40</w:t>
            </w:r>
          </w:p>
          <w:p w:rsidR="00140E93" w:rsidRPr="002E71A7" w:rsidRDefault="00140E93" w:rsidP="00140E93">
            <w:pPr>
              <w:spacing w:before="60" w:after="60" w:line="288" w:lineRule="auto"/>
              <w:rPr>
                <w:sz w:val="20"/>
                <w:szCs w:val="20"/>
              </w:rPr>
            </w:pPr>
            <w:r w:rsidRPr="002E71A7">
              <w:rPr>
                <w:sz w:val="20"/>
              </w:rPr>
              <w:t>The</w:t>
            </w:r>
            <w:r w:rsidRPr="002E71A7">
              <w:rPr>
                <w:spacing w:val="-1"/>
                <w:sz w:val="20"/>
              </w:rPr>
              <w:t xml:space="preserve"> maximum number </w:t>
            </w:r>
            <w:r w:rsidRPr="002E71A7">
              <w:rPr>
                <w:sz w:val="20"/>
              </w:rPr>
              <w:t>of</w:t>
            </w:r>
            <w:r w:rsidRPr="002E71A7">
              <w:rPr>
                <w:spacing w:val="-1"/>
                <w:sz w:val="20"/>
              </w:rPr>
              <w:t xml:space="preserve"> </w:t>
            </w:r>
            <w:r w:rsidRPr="002E71A7">
              <w:rPr>
                <w:i/>
                <w:spacing w:val="-1"/>
                <w:sz w:val="20"/>
              </w:rPr>
              <w:t>storey</w:t>
            </w:r>
            <w:r w:rsidRPr="002E71A7">
              <w:rPr>
                <w:i/>
                <w:sz w:val="20"/>
              </w:rPr>
              <w:t xml:space="preserve"> </w:t>
            </w:r>
            <w:r w:rsidRPr="002E71A7">
              <w:rPr>
                <w:spacing w:val="-1"/>
                <w:sz w:val="20"/>
              </w:rPr>
              <w:t>is</w:t>
            </w:r>
            <w:r w:rsidRPr="002E71A7">
              <w:rPr>
                <w:sz w:val="20"/>
              </w:rPr>
              <w:t xml:space="preserve"> 4</w:t>
            </w:r>
            <w:r w:rsidRPr="002E71A7">
              <w:rPr>
                <w:spacing w:val="-1"/>
                <w:sz w:val="20"/>
              </w:rPr>
              <w:t xml:space="preserve"> with </w:t>
            </w:r>
            <w:r w:rsidRPr="002E71A7">
              <w:rPr>
                <w:sz w:val="20"/>
              </w:rPr>
              <w:t>a</w:t>
            </w:r>
            <w:r w:rsidRPr="002E71A7">
              <w:rPr>
                <w:spacing w:val="33"/>
                <w:sz w:val="20"/>
              </w:rPr>
              <w:t xml:space="preserve"> </w:t>
            </w:r>
            <w:r w:rsidRPr="002E71A7">
              <w:rPr>
                <w:spacing w:val="-1"/>
                <w:sz w:val="20"/>
              </w:rPr>
              <w:t>parapet level at the third storey level.</w:t>
            </w:r>
          </w:p>
        </w:tc>
        <w:tc>
          <w:tcPr>
            <w:tcW w:w="4536" w:type="dxa"/>
          </w:tcPr>
          <w:p w:rsidR="00140E93" w:rsidRPr="002E71A7" w:rsidRDefault="00140E93" w:rsidP="0016229E">
            <w:pPr>
              <w:pStyle w:val="TAbody"/>
              <w:spacing w:before="60" w:after="60" w:line="288" w:lineRule="auto"/>
              <w:rPr>
                <w:sz w:val="20"/>
              </w:rPr>
            </w:pPr>
            <w:r w:rsidRPr="002E71A7">
              <w:rPr>
                <w:sz w:val="20"/>
              </w:rPr>
              <w:t>C</w:t>
            </w:r>
            <w:r w:rsidR="002560B3" w:rsidRPr="002E71A7">
              <w:rPr>
                <w:sz w:val="20"/>
              </w:rPr>
              <w:t>40</w:t>
            </w:r>
          </w:p>
          <w:p w:rsidR="00140E93" w:rsidRPr="002E71A7" w:rsidRDefault="00140E93" w:rsidP="00140E93">
            <w:pPr>
              <w:pStyle w:val="TableParagraph"/>
              <w:spacing w:before="106" w:line="288" w:lineRule="auto"/>
              <w:ind w:left="102" w:right="862"/>
              <w:rPr>
                <w:rFonts w:ascii="Arial" w:hAnsi="Arial" w:cs="Arial"/>
                <w:sz w:val="20"/>
                <w:szCs w:val="20"/>
              </w:rPr>
            </w:pPr>
            <w:r w:rsidRPr="002E71A7">
              <w:rPr>
                <w:rFonts w:ascii="Arial" w:hAnsi="Arial" w:cs="Arial"/>
                <w:sz w:val="20"/>
              </w:rPr>
              <w:t>The</w:t>
            </w:r>
            <w:r w:rsidRPr="002E71A7">
              <w:rPr>
                <w:rFonts w:ascii="Arial" w:hAnsi="Arial" w:cs="Arial"/>
                <w:spacing w:val="-1"/>
                <w:sz w:val="20"/>
              </w:rPr>
              <w:t xml:space="preserve"> </w:t>
            </w:r>
            <w:r w:rsidRPr="002E71A7">
              <w:rPr>
                <w:rFonts w:ascii="Arial"/>
                <w:spacing w:val="-1"/>
                <w:sz w:val="20"/>
              </w:rPr>
              <w:t>number</w:t>
            </w:r>
            <w:r w:rsidRPr="002E71A7">
              <w:rPr>
                <w:rFonts w:ascii="Arial"/>
                <w:spacing w:val="-2"/>
                <w:sz w:val="20"/>
              </w:rPr>
              <w:t xml:space="preserve"> </w:t>
            </w:r>
            <w:r w:rsidRPr="002E71A7">
              <w:rPr>
                <w:rFonts w:ascii="Arial"/>
                <w:sz w:val="20"/>
              </w:rPr>
              <w:t>of</w:t>
            </w:r>
            <w:r w:rsidRPr="002E71A7">
              <w:rPr>
                <w:rFonts w:ascii="Arial"/>
                <w:spacing w:val="-1"/>
                <w:sz w:val="20"/>
              </w:rPr>
              <w:t xml:space="preserve"> </w:t>
            </w:r>
            <w:r w:rsidRPr="002E71A7">
              <w:rPr>
                <w:rFonts w:ascii="Arial"/>
                <w:i/>
                <w:spacing w:val="-1"/>
                <w:sz w:val="20"/>
              </w:rPr>
              <w:t>storeys</w:t>
            </w:r>
            <w:r w:rsidRPr="002E71A7">
              <w:rPr>
                <w:rFonts w:ascii="Arial"/>
                <w:i/>
                <w:sz w:val="20"/>
              </w:rPr>
              <w:t xml:space="preserve"> </w:t>
            </w:r>
            <w:r w:rsidRPr="002E71A7">
              <w:rPr>
                <w:rFonts w:ascii="Arial"/>
                <w:spacing w:val="-1"/>
                <w:sz w:val="20"/>
              </w:rPr>
              <w:t>achieve all of the</w:t>
            </w:r>
            <w:r w:rsidRPr="002E71A7">
              <w:rPr>
                <w:rFonts w:ascii="Arial"/>
                <w:spacing w:val="20"/>
                <w:sz w:val="20"/>
              </w:rPr>
              <w:t xml:space="preserve"> </w:t>
            </w:r>
            <w:r w:rsidRPr="002E71A7">
              <w:rPr>
                <w:rFonts w:ascii="Arial"/>
                <w:spacing w:val="-1"/>
                <w:sz w:val="20"/>
              </w:rPr>
              <w:t>following:</w:t>
            </w:r>
          </w:p>
          <w:p w:rsidR="00140E93" w:rsidRPr="002E71A7" w:rsidRDefault="00140E93" w:rsidP="00017410">
            <w:pPr>
              <w:pStyle w:val="ListParagraph"/>
              <w:widowControl w:val="0"/>
              <w:numPr>
                <w:ilvl w:val="0"/>
                <w:numId w:val="24"/>
              </w:numPr>
              <w:tabs>
                <w:tab w:val="left" w:pos="557"/>
              </w:tabs>
              <w:spacing w:before="61" w:after="0" w:line="288" w:lineRule="auto"/>
              <w:ind w:right="287" w:hanging="453"/>
              <w:contextualSpacing w:val="0"/>
              <w:jc w:val="both"/>
              <w:rPr>
                <w:rFonts w:ascii="Arial" w:hAnsi="Arial" w:cs="Arial"/>
                <w:sz w:val="20"/>
                <w:szCs w:val="20"/>
              </w:rPr>
            </w:pPr>
            <w:r w:rsidRPr="002E71A7">
              <w:rPr>
                <w:rFonts w:ascii="Arial"/>
                <w:sz w:val="20"/>
              </w:rPr>
              <w:t>a</w:t>
            </w:r>
            <w:r w:rsidRPr="002E71A7">
              <w:rPr>
                <w:rFonts w:ascii="Arial"/>
                <w:spacing w:val="-1"/>
                <w:sz w:val="20"/>
              </w:rPr>
              <w:t xml:space="preserve"> limited number of </w:t>
            </w:r>
            <w:r w:rsidRPr="002E71A7">
              <w:rPr>
                <w:rFonts w:ascii="Arial"/>
                <w:spacing w:val="-2"/>
                <w:sz w:val="20"/>
              </w:rPr>
              <w:t>buildings</w:t>
            </w:r>
            <w:r w:rsidRPr="002E71A7">
              <w:rPr>
                <w:rFonts w:ascii="Arial"/>
                <w:spacing w:val="-1"/>
                <w:sz w:val="20"/>
              </w:rPr>
              <w:t xml:space="preserve"> may </w:t>
            </w:r>
            <w:r w:rsidRPr="002E71A7">
              <w:rPr>
                <w:rFonts w:ascii="Arial"/>
                <w:spacing w:val="-2"/>
                <w:sz w:val="20"/>
              </w:rPr>
              <w:t>exceed</w:t>
            </w:r>
            <w:r w:rsidRPr="002E71A7">
              <w:rPr>
                <w:rFonts w:ascii="Arial"/>
                <w:spacing w:val="32"/>
                <w:sz w:val="20"/>
              </w:rPr>
              <w:t xml:space="preserve"> </w:t>
            </w:r>
            <w:r w:rsidRPr="002E71A7">
              <w:rPr>
                <w:rFonts w:ascii="Arial"/>
                <w:sz w:val="20"/>
              </w:rPr>
              <w:t>4</w:t>
            </w:r>
            <w:r w:rsidRPr="002E71A7">
              <w:rPr>
                <w:rFonts w:ascii="Arial"/>
                <w:spacing w:val="-1"/>
                <w:sz w:val="20"/>
              </w:rPr>
              <w:t xml:space="preserve"> storeys provided </w:t>
            </w:r>
            <w:r w:rsidRPr="002E71A7">
              <w:rPr>
                <w:rFonts w:ascii="Arial"/>
                <w:sz w:val="20"/>
              </w:rPr>
              <w:t>they</w:t>
            </w:r>
            <w:r w:rsidRPr="002E71A7">
              <w:rPr>
                <w:rFonts w:ascii="Arial"/>
                <w:spacing w:val="-1"/>
                <w:sz w:val="20"/>
              </w:rPr>
              <w:t xml:space="preserve"> comply </w:t>
            </w:r>
            <w:r w:rsidRPr="002E71A7">
              <w:rPr>
                <w:rFonts w:ascii="Arial"/>
                <w:sz w:val="20"/>
              </w:rPr>
              <w:t>with</w:t>
            </w:r>
            <w:r w:rsidRPr="002E71A7">
              <w:rPr>
                <w:rFonts w:ascii="Arial"/>
                <w:spacing w:val="-1"/>
                <w:sz w:val="20"/>
              </w:rPr>
              <w:t xml:space="preserve"> </w:t>
            </w:r>
            <w:r w:rsidRPr="002E71A7">
              <w:rPr>
                <w:rFonts w:ascii="Arial"/>
                <w:sz w:val="20"/>
              </w:rPr>
              <w:t>all</w:t>
            </w:r>
            <w:r w:rsidRPr="002E71A7">
              <w:rPr>
                <w:rFonts w:ascii="Arial"/>
                <w:spacing w:val="-1"/>
                <w:sz w:val="20"/>
              </w:rPr>
              <w:t xml:space="preserve"> </w:t>
            </w:r>
            <w:r w:rsidRPr="002E71A7">
              <w:rPr>
                <w:rFonts w:ascii="Arial"/>
                <w:sz w:val="20"/>
              </w:rPr>
              <w:t>of</w:t>
            </w:r>
            <w:r w:rsidRPr="002E71A7">
              <w:rPr>
                <w:rFonts w:ascii="Arial"/>
                <w:spacing w:val="33"/>
                <w:sz w:val="20"/>
              </w:rPr>
              <w:t xml:space="preserve"> </w:t>
            </w:r>
            <w:r w:rsidRPr="002E71A7">
              <w:rPr>
                <w:rFonts w:ascii="Arial"/>
                <w:spacing w:val="-1"/>
                <w:sz w:val="20"/>
              </w:rPr>
              <w:t>the following:</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achieve</w:t>
            </w:r>
            <w:r w:rsidRPr="002E71A7">
              <w:rPr>
                <w:rFonts w:ascii="Arial"/>
                <w:spacing w:val="-2"/>
                <w:sz w:val="20"/>
              </w:rPr>
              <w:t xml:space="preserve"> </w:t>
            </w:r>
            <w:r w:rsidRPr="002E71A7">
              <w:rPr>
                <w:rFonts w:ascii="Arial"/>
                <w:spacing w:val="-1"/>
                <w:sz w:val="20"/>
              </w:rPr>
              <w:t>urban design</w:t>
            </w:r>
            <w:r w:rsidRPr="002E71A7">
              <w:rPr>
                <w:rFonts w:ascii="Arial"/>
                <w:spacing w:val="-2"/>
                <w:sz w:val="20"/>
              </w:rPr>
              <w:t xml:space="preserve"> </w:t>
            </w:r>
            <w:r w:rsidRPr="002E71A7">
              <w:rPr>
                <w:rFonts w:ascii="Arial"/>
                <w:spacing w:val="-1"/>
                <w:sz w:val="20"/>
              </w:rPr>
              <w:t>objectives</w:t>
            </w:r>
            <w:r w:rsidRPr="002E71A7">
              <w:rPr>
                <w:rFonts w:ascii="Arial"/>
                <w:spacing w:val="31"/>
                <w:sz w:val="20"/>
              </w:rPr>
              <w:t xml:space="preserve"> </w:t>
            </w:r>
            <w:r w:rsidRPr="002E71A7">
              <w:rPr>
                <w:rFonts w:ascii="Arial"/>
                <w:spacing w:val="-1"/>
                <w:sz w:val="20"/>
              </w:rPr>
              <w:t>such as</w:t>
            </w:r>
            <w:r w:rsidRPr="002E71A7">
              <w:rPr>
                <w:rFonts w:ascii="Arial"/>
                <w:sz w:val="20"/>
              </w:rPr>
              <w:t xml:space="preserve"> </w:t>
            </w:r>
            <w:r w:rsidRPr="002E71A7">
              <w:rPr>
                <w:rFonts w:ascii="Arial"/>
                <w:spacing w:val="-1"/>
                <w:sz w:val="20"/>
              </w:rPr>
              <w:t xml:space="preserve">adding </w:t>
            </w:r>
            <w:r w:rsidRPr="002E71A7">
              <w:rPr>
                <w:rFonts w:ascii="Arial"/>
                <w:sz w:val="20"/>
              </w:rPr>
              <w:t>visual</w:t>
            </w:r>
            <w:r w:rsidRPr="002E71A7">
              <w:rPr>
                <w:rFonts w:ascii="Arial"/>
                <w:spacing w:val="-1"/>
                <w:sz w:val="20"/>
              </w:rPr>
              <w:t xml:space="preserve"> interest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31"/>
                <w:sz w:val="20"/>
              </w:rPr>
              <w:t xml:space="preserve"> </w:t>
            </w:r>
            <w:r w:rsidRPr="002E71A7">
              <w:rPr>
                <w:rFonts w:ascii="Arial"/>
                <w:spacing w:val="-1"/>
                <w:sz w:val="20"/>
              </w:rPr>
              <w:t xml:space="preserve">built form, </w:t>
            </w:r>
            <w:r w:rsidRPr="002E71A7">
              <w:rPr>
                <w:rFonts w:ascii="Arial"/>
                <w:spacing w:val="-2"/>
                <w:sz w:val="20"/>
              </w:rPr>
              <w:t>appropriately</w:t>
            </w:r>
            <w:r w:rsidRPr="002E71A7">
              <w:rPr>
                <w:rFonts w:ascii="Arial"/>
                <w:spacing w:val="-1"/>
                <w:sz w:val="20"/>
              </w:rPr>
              <w:t xml:space="preserve"> framing major</w:t>
            </w:r>
            <w:r w:rsidRPr="002E71A7">
              <w:rPr>
                <w:rFonts w:ascii="Arial"/>
                <w:spacing w:val="29"/>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spaces, marking important</w:t>
            </w:r>
            <w:r w:rsidRPr="002E71A7">
              <w:rPr>
                <w:rFonts w:ascii="Arial"/>
                <w:spacing w:val="49"/>
                <w:sz w:val="20"/>
              </w:rPr>
              <w:t xml:space="preserve"> </w:t>
            </w:r>
            <w:r w:rsidRPr="002E71A7">
              <w:rPr>
                <w:rFonts w:ascii="Arial"/>
                <w:spacing w:val="-1"/>
                <w:sz w:val="20"/>
              </w:rPr>
              <w:t>corners</w:t>
            </w:r>
            <w:r w:rsidRPr="002E71A7">
              <w:rPr>
                <w:rFonts w:ascii="Arial"/>
                <w:sz w:val="20"/>
              </w:rPr>
              <w:t xml:space="preserve"> </w:t>
            </w:r>
            <w:r w:rsidRPr="002E71A7">
              <w:rPr>
                <w:rFonts w:ascii="Arial"/>
                <w:spacing w:val="-1"/>
                <w:sz w:val="20"/>
              </w:rPr>
              <w:t>or</w:t>
            </w:r>
            <w:r w:rsidRPr="002E71A7">
              <w:rPr>
                <w:rFonts w:ascii="Arial"/>
                <w:sz w:val="20"/>
              </w:rPr>
              <w:t xml:space="preserve"> </w:t>
            </w:r>
            <w:r w:rsidRPr="002E71A7">
              <w:rPr>
                <w:rFonts w:ascii="Arial"/>
                <w:spacing w:val="-1"/>
                <w:sz w:val="20"/>
              </w:rPr>
              <w:t>transition points,</w:t>
            </w:r>
            <w:r w:rsidRPr="002E71A7">
              <w:rPr>
                <w:rFonts w:ascii="Arial"/>
                <w:spacing w:val="-2"/>
                <w:sz w:val="20"/>
              </w:rPr>
              <w:t xml:space="preserve"> </w:t>
            </w:r>
            <w:r w:rsidRPr="002E71A7">
              <w:rPr>
                <w:rFonts w:ascii="Arial"/>
                <w:sz w:val="20"/>
              </w:rPr>
              <w:t>or</w:t>
            </w:r>
            <w:r w:rsidRPr="002E71A7">
              <w:rPr>
                <w:rFonts w:ascii="Arial"/>
                <w:spacing w:val="31"/>
                <w:sz w:val="20"/>
              </w:rPr>
              <w:t xml:space="preserve"> </w:t>
            </w:r>
            <w:r w:rsidRPr="002E71A7">
              <w:rPr>
                <w:rFonts w:ascii="Arial"/>
                <w:spacing w:val="-1"/>
                <w:sz w:val="20"/>
              </w:rPr>
              <w:t>screening unsightly elements from the</w:t>
            </w:r>
            <w:r w:rsidRPr="002E71A7">
              <w:rPr>
                <w:rFonts w:ascii="Arial"/>
                <w:spacing w:val="23"/>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domain</w:t>
            </w:r>
          </w:p>
          <w:p w:rsidR="00140E93" w:rsidRPr="002E71A7" w:rsidRDefault="00140E93" w:rsidP="00017410">
            <w:pPr>
              <w:pStyle w:val="ListParagraph"/>
              <w:widowControl w:val="0"/>
              <w:numPr>
                <w:ilvl w:val="1"/>
                <w:numId w:val="24"/>
              </w:numPr>
              <w:tabs>
                <w:tab w:val="left" w:pos="1010"/>
              </w:tabs>
              <w:spacing w:before="61" w:after="0" w:line="288" w:lineRule="auto"/>
              <w:ind w:left="1010" w:right="177" w:hanging="455"/>
              <w:contextualSpacing w:val="0"/>
              <w:rPr>
                <w:rFonts w:ascii="Arial" w:hAnsi="Arial" w:cs="Arial"/>
                <w:sz w:val="20"/>
                <w:szCs w:val="20"/>
              </w:rPr>
            </w:pPr>
            <w:r w:rsidRPr="002E71A7">
              <w:rPr>
                <w:rFonts w:ascii="Arial"/>
                <w:spacing w:val="-1"/>
                <w:sz w:val="20"/>
              </w:rPr>
              <w:t xml:space="preserve">they do not </w:t>
            </w:r>
            <w:r w:rsidRPr="002E71A7">
              <w:rPr>
                <w:rFonts w:ascii="Arial"/>
                <w:spacing w:val="-2"/>
                <w:sz w:val="20"/>
              </w:rPr>
              <w:t>significantly</w:t>
            </w:r>
            <w:r w:rsidRPr="002E71A7">
              <w:rPr>
                <w:rFonts w:ascii="Arial"/>
                <w:spacing w:val="-1"/>
                <w:sz w:val="20"/>
              </w:rPr>
              <w:t xml:space="preserve"> impact on the</w:t>
            </w:r>
            <w:r w:rsidRPr="002E71A7">
              <w:rPr>
                <w:rFonts w:ascii="Arial"/>
                <w:spacing w:val="34"/>
                <w:sz w:val="20"/>
              </w:rPr>
              <w:t xml:space="preserve"> </w:t>
            </w:r>
            <w:r w:rsidRPr="002E71A7">
              <w:rPr>
                <w:rFonts w:ascii="Arial"/>
                <w:spacing w:val="-1"/>
                <w:sz w:val="20"/>
              </w:rPr>
              <w:t xml:space="preserve">landscape </w:t>
            </w:r>
            <w:r w:rsidRPr="002E71A7">
              <w:rPr>
                <w:rFonts w:ascii="Arial"/>
                <w:sz w:val="20"/>
              </w:rPr>
              <w:t>of</w:t>
            </w:r>
            <w:r w:rsidRPr="002E71A7">
              <w:rPr>
                <w:rFonts w:ascii="Arial"/>
                <w:spacing w:val="-2"/>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area</w:t>
            </w:r>
          </w:p>
          <w:p w:rsidR="00140E93" w:rsidRPr="002E71A7" w:rsidRDefault="00140E93" w:rsidP="00017410">
            <w:pPr>
              <w:pStyle w:val="ListParagraph"/>
              <w:widowControl w:val="0"/>
              <w:numPr>
                <w:ilvl w:val="1"/>
                <w:numId w:val="24"/>
              </w:numPr>
              <w:tabs>
                <w:tab w:val="left" w:pos="1009"/>
              </w:tabs>
              <w:spacing w:before="61" w:after="0" w:line="288" w:lineRule="auto"/>
              <w:ind w:left="1010" w:right="311" w:hanging="455"/>
              <w:contextualSpacing w:val="0"/>
              <w:rPr>
                <w:rFonts w:ascii="Arial" w:hAnsi="Arial" w:cs="Arial"/>
                <w:sz w:val="20"/>
                <w:szCs w:val="20"/>
              </w:rPr>
            </w:pPr>
            <w:r w:rsidRPr="002E71A7">
              <w:rPr>
                <w:rFonts w:ascii="Arial"/>
                <w:spacing w:val="-1"/>
                <w:sz w:val="20"/>
              </w:rPr>
              <w:t>their ground floor level is not greater</w:t>
            </w:r>
            <w:r w:rsidRPr="002E71A7">
              <w:rPr>
                <w:rFonts w:ascii="Arial"/>
                <w:spacing w:val="26"/>
                <w:sz w:val="20"/>
              </w:rPr>
              <w:t xml:space="preserve"> </w:t>
            </w:r>
            <w:r w:rsidRPr="002E71A7">
              <w:rPr>
                <w:rFonts w:ascii="Arial"/>
                <w:sz w:val="20"/>
              </w:rPr>
              <w:t>than</w:t>
            </w:r>
            <w:r w:rsidRPr="002E71A7">
              <w:rPr>
                <w:rFonts w:ascii="Arial"/>
                <w:spacing w:val="-1"/>
                <w:sz w:val="20"/>
              </w:rPr>
              <w:t xml:space="preserve"> </w:t>
            </w:r>
            <w:r w:rsidRPr="002E71A7">
              <w:rPr>
                <w:rFonts w:ascii="Arial"/>
                <w:sz w:val="20"/>
              </w:rPr>
              <w:t>RL</w:t>
            </w:r>
            <w:r w:rsidRPr="002E71A7">
              <w:rPr>
                <w:rFonts w:ascii="Arial"/>
                <w:spacing w:val="-1"/>
                <w:sz w:val="20"/>
              </w:rPr>
              <w:t xml:space="preserve"> 560m</w:t>
            </w:r>
          </w:p>
          <w:p w:rsidR="00140E93" w:rsidRPr="002E71A7" w:rsidRDefault="00140E93" w:rsidP="00017410">
            <w:pPr>
              <w:pStyle w:val="ListParagraph"/>
              <w:widowControl w:val="0"/>
              <w:numPr>
                <w:ilvl w:val="1"/>
                <w:numId w:val="24"/>
              </w:numPr>
              <w:tabs>
                <w:tab w:val="left" w:pos="1010"/>
              </w:tabs>
              <w:spacing w:before="61" w:after="0" w:line="288" w:lineRule="auto"/>
              <w:ind w:right="243"/>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do</w:t>
            </w:r>
            <w:r w:rsidRPr="002E71A7">
              <w:rPr>
                <w:rFonts w:ascii="Arial"/>
                <w:spacing w:val="-1"/>
                <w:sz w:val="20"/>
              </w:rPr>
              <w:t xml:space="preserve"> </w:t>
            </w:r>
            <w:r w:rsidRPr="002E71A7">
              <w:rPr>
                <w:rFonts w:ascii="Arial"/>
                <w:sz w:val="20"/>
              </w:rPr>
              <w:t>not</w:t>
            </w:r>
            <w:r w:rsidRPr="002E71A7">
              <w:rPr>
                <w:rFonts w:ascii="Arial"/>
                <w:spacing w:val="-1"/>
                <w:sz w:val="20"/>
              </w:rPr>
              <w:t xml:space="preserve"> </w:t>
            </w:r>
            <w:r w:rsidRPr="002E71A7">
              <w:rPr>
                <w:rFonts w:ascii="Arial"/>
                <w:sz w:val="20"/>
              </w:rPr>
              <w:t>detract</w:t>
            </w:r>
            <w:r w:rsidRPr="002E71A7">
              <w:rPr>
                <w:rFonts w:ascii="Arial"/>
                <w:spacing w:val="-1"/>
                <w:sz w:val="20"/>
              </w:rPr>
              <w:t xml:space="preserve"> or</w:t>
            </w:r>
            <w:r w:rsidRPr="002E71A7">
              <w:rPr>
                <w:rFonts w:ascii="Arial"/>
                <w:sz w:val="20"/>
              </w:rPr>
              <w:t xml:space="preserve"> </w:t>
            </w:r>
            <w:r w:rsidRPr="002E71A7">
              <w:rPr>
                <w:rFonts w:ascii="Arial"/>
                <w:spacing w:val="-1"/>
                <w:sz w:val="20"/>
              </w:rPr>
              <w:t>compromise</w:t>
            </w:r>
            <w:r w:rsidRPr="002E71A7">
              <w:rPr>
                <w:rFonts w:ascii="Arial"/>
                <w:spacing w:val="27"/>
                <w:sz w:val="20"/>
              </w:rPr>
              <w:t xml:space="preserve"> </w:t>
            </w:r>
            <w:r w:rsidRPr="002E71A7">
              <w:rPr>
                <w:rFonts w:ascii="Arial"/>
                <w:sz w:val="20"/>
              </w:rPr>
              <w:t>views</w:t>
            </w:r>
            <w:r w:rsidRPr="002E71A7">
              <w:rPr>
                <w:rFonts w:ascii="Arial"/>
                <w:spacing w:val="-1"/>
                <w:sz w:val="20"/>
              </w:rPr>
              <w:t xml:space="preserve"> and </w:t>
            </w:r>
            <w:r w:rsidRPr="002E71A7">
              <w:rPr>
                <w:rFonts w:ascii="Arial"/>
                <w:sz w:val="20"/>
              </w:rPr>
              <w:t>vistas</w:t>
            </w:r>
            <w:r w:rsidRPr="002E71A7">
              <w:rPr>
                <w:rFonts w:ascii="Arial"/>
                <w:spacing w:val="-1"/>
                <w:sz w:val="20"/>
              </w:rPr>
              <w:t xml:space="preserve">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Power</w:t>
            </w:r>
            <w:r w:rsidRPr="002E71A7">
              <w:rPr>
                <w:rFonts w:ascii="Arial"/>
                <w:spacing w:val="-2"/>
                <w:sz w:val="20"/>
              </w:rPr>
              <w:t xml:space="preserve"> </w:t>
            </w:r>
            <w:r w:rsidRPr="002E71A7">
              <w:rPr>
                <w:rFonts w:ascii="Arial"/>
                <w:spacing w:val="-1"/>
                <w:sz w:val="20"/>
              </w:rPr>
              <w:t>House</w:t>
            </w:r>
          </w:p>
          <w:p w:rsidR="00140E93" w:rsidRPr="002E71A7" w:rsidRDefault="00140E93" w:rsidP="00017410">
            <w:pPr>
              <w:pStyle w:val="ListParagraph"/>
              <w:widowControl w:val="0"/>
              <w:numPr>
                <w:ilvl w:val="1"/>
                <w:numId w:val="24"/>
              </w:numPr>
              <w:tabs>
                <w:tab w:val="left" w:pos="1010"/>
              </w:tabs>
              <w:spacing w:before="61" w:after="0" w:line="288" w:lineRule="auto"/>
              <w:ind w:right="324"/>
              <w:contextualSpacing w:val="0"/>
              <w:rPr>
                <w:rFonts w:ascii="Arial" w:hAnsi="Arial" w:cs="Arial"/>
                <w:sz w:val="20"/>
                <w:szCs w:val="20"/>
              </w:rPr>
            </w:pPr>
            <w:r w:rsidRPr="002E71A7">
              <w:rPr>
                <w:rFonts w:ascii="Arial"/>
                <w:spacing w:val="-1"/>
                <w:sz w:val="20"/>
              </w:rPr>
              <w:t>the footprint of the higher building</w:t>
            </w:r>
            <w:r w:rsidRPr="002E71A7">
              <w:rPr>
                <w:rFonts w:ascii="Arial"/>
                <w:spacing w:val="24"/>
                <w:sz w:val="20"/>
              </w:rPr>
              <w:t xml:space="preserve"> </w:t>
            </w:r>
            <w:r w:rsidRPr="002E71A7">
              <w:rPr>
                <w:rFonts w:ascii="Arial"/>
                <w:spacing w:val="-1"/>
                <w:sz w:val="20"/>
              </w:rPr>
              <w:t>elements is no greater</w:t>
            </w:r>
            <w:r w:rsidRPr="002E71A7">
              <w:rPr>
                <w:rFonts w:ascii="Arial"/>
                <w:sz w:val="20"/>
              </w:rPr>
              <w:t xml:space="preserve"> </w:t>
            </w:r>
            <w:r w:rsidRPr="002E71A7">
              <w:rPr>
                <w:rFonts w:ascii="Arial"/>
                <w:spacing w:val="-1"/>
                <w:sz w:val="20"/>
              </w:rPr>
              <w:t xml:space="preserve">than </w:t>
            </w:r>
            <w:r w:rsidRPr="002E71A7">
              <w:rPr>
                <w:rFonts w:ascii="Arial"/>
                <w:sz w:val="20"/>
              </w:rPr>
              <w:t>a</w:t>
            </w:r>
            <w:r w:rsidRPr="002E71A7">
              <w:rPr>
                <w:rFonts w:ascii="Arial"/>
                <w:spacing w:val="-1"/>
                <w:sz w:val="20"/>
              </w:rPr>
              <w:t xml:space="preserve"> 15m </w:t>
            </w:r>
            <w:r w:rsidRPr="002E71A7">
              <w:rPr>
                <w:rFonts w:ascii="Arial"/>
                <w:sz w:val="20"/>
              </w:rPr>
              <w:t>x</w:t>
            </w:r>
            <w:r w:rsidRPr="002E71A7">
              <w:rPr>
                <w:rFonts w:ascii="Arial"/>
                <w:spacing w:val="23"/>
                <w:sz w:val="20"/>
              </w:rPr>
              <w:t xml:space="preserve"> </w:t>
            </w:r>
            <w:r w:rsidRPr="002E71A7">
              <w:rPr>
                <w:rFonts w:ascii="Arial"/>
                <w:sz w:val="20"/>
              </w:rPr>
              <w:t>20m</w:t>
            </w:r>
            <w:r w:rsidRPr="002E71A7">
              <w:rPr>
                <w:rFonts w:ascii="Arial"/>
                <w:spacing w:val="-1"/>
                <w:sz w:val="20"/>
              </w:rPr>
              <w:t xml:space="preserve"> rectangle</w:t>
            </w:r>
          </w:p>
          <w:p w:rsidR="00140E93" w:rsidRPr="002E71A7" w:rsidRDefault="00140E93" w:rsidP="00017410">
            <w:pPr>
              <w:pStyle w:val="ListParagraph"/>
              <w:widowControl w:val="0"/>
              <w:numPr>
                <w:ilvl w:val="0"/>
                <w:numId w:val="24"/>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to retain significant visual links between</w:t>
            </w:r>
            <w:r w:rsidRPr="002E71A7">
              <w:rPr>
                <w:rFonts w:ascii="Arial"/>
                <w:spacing w:val="-2"/>
                <w:sz w:val="20"/>
              </w:rPr>
              <w:t xml:space="preserve"> </w:t>
            </w:r>
            <w:r w:rsidRPr="002E71A7">
              <w:rPr>
                <w:rFonts w:ascii="Arial"/>
                <w:spacing w:val="-1"/>
                <w:sz w:val="20"/>
              </w:rPr>
              <w:t>the</w:t>
            </w:r>
            <w:r w:rsidRPr="002E71A7">
              <w:rPr>
                <w:rFonts w:ascii="Arial"/>
                <w:spacing w:val="24"/>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r w:rsidRPr="002E71A7">
              <w:rPr>
                <w:rFonts w:ascii="Arial"/>
                <w:spacing w:val="-1"/>
                <w:sz w:val="20"/>
              </w:rPr>
              <w:t xml:space="preserve"> and</w:t>
            </w:r>
            <w:r w:rsidRPr="002E71A7">
              <w:rPr>
                <w:rFonts w:ascii="Arial"/>
                <w:spacing w:val="-2"/>
                <w:sz w:val="20"/>
              </w:rPr>
              <w:t xml:space="preserve"> </w:t>
            </w:r>
            <w:r w:rsidRPr="002E71A7">
              <w:rPr>
                <w:rFonts w:ascii="Arial"/>
                <w:sz w:val="20"/>
              </w:rPr>
              <w:t>East</w:t>
            </w:r>
            <w:r w:rsidRPr="002E71A7">
              <w:rPr>
                <w:rFonts w:ascii="Arial"/>
                <w:spacing w:val="-1"/>
                <w:sz w:val="20"/>
              </w:rPr>
              <w:t xml:space="preserve"> </w:t>
            </w:r>
            <w:r w:rsidRPr="002E71A7">
              <w:rPr>
                <w:rFonts w:ascii="Arial"/>
                <w:sz w:val="20"/>
              </w:rPr>
              <w:t>Basin,</w:t>
            </w:r>
            <w:r w:rsidRPr="002E71A7">
              <w:rPr>
                <w:rFonts w:ascii="Arial"/>
                <w:spacing w:val="-1"/>
                <w:sz w:val="20"/>
              </w:rPr>
              <w:t xml:space="preserve"> </w:t>
            </w:r>
            <w:r w:rsidRPr="002E71A7">
              <w:rPr>
                <w:rFonts w:ascii="Arial"/>
                <w:sz w:val="20"/>
              </w:rPr>
              <w:t>the</w:t>
            </w:r>
            <w:r w:rsidRPr="002E71A7">
              <w:rPr>
                <w:rFonts w:ascii="Arial"/>
                <w:spacing w:val="28"/>
                <w:sz w:val="20"/>
              </w:rPr>
              <w:t xml:space="preserve"> </w:t>
            </w:r>
            <w:r w:rsidRPr="002E71A7">
              <w:rPr>
                <w:rFonts w:ascii="Arial"/>
                <w:sz w:val="20"/>
              </w:rPr>
              <w:t>roofline</w:t>
            </w:r>
            <w:r w:rsidRPr="002E71A7">
              <w:rPr>
                <w:rFonts w:ascii="Arial"/>
                <w:spacing w:val="-1"/>
                <w:sz w:val="20"/>
              </w:rPr>
              <w:t xml:space="preserve"> </w:t>
            </w:r>
            <w:r w:rsidRPr="002E71A7">
              <w:rPr>
                <w:rFonts w:ascii="Arial"/>
                <w:sz w:val="20"/>
              </w:rPr>
              <w:t>of</w:t>
            </w:r>
            <w:r w:rsidRPr="002E71A7">
              <w:rPr>
                <w:rFonts w:ascii="Arial"/>
                <w:spacing w:val="-1"/>
                <w:sz w:val="20"/>
              </w:rPr>
              <w:t xml:space="preserve"> development </w:t>
            </w:r>
            <w:r w:rsidRPr="002E71A7">
              <w:rPr>
                <w:rFonts w:ascii="Arial"/>
                <w:sz w:val="20"/>
              </w:rPr>
              <w:t>in</w:t>
            </w:r>
            <w:r w:rsidRPr="002E71A7">
              <w:rPr>
                <w:rFonts w:ascii="Arial"/>
                <w:spacing w:val="-2"/>
                <w:sz w:val="20"/>
              </w:rPr>
              <w:t xml:space="preserve"> </w:t>
            </w:r>
            <w:r w:rsidRPr="002E71A7">
              <w:rPr>
                <w:rFonts w:ascii="Arial"/>
                <w:sz w:val="20"/>
              </w:rPr>
              <w:t>area</w:t>
            </w:r>
            <w:r w:rsidRPr="002E71A7">
              <w:rPr>
                <w:rFonts w:ascii="Arial"/>
                <w:spacing w:val="-1"/>
                <w:sz w:val="20"/>
              </w:rPr>
              <w:t xml:space="preserve"> </w:t>
            </w:r>
            <w:r w:rsidRPr="002E71A7">
              <w:rPr>
                <w:rFonts w:ascii="Arial"/>
                <w:sz w:val="20"/>
              </w:rPr>
              <w:t>b</w:t>
            </w:r>
            <w:r w:rsidRPr="002E71A7">
              <w:rPr>
                <w:rFonts w:ascii="Arial"/>
                <w:spacing w:val="-1"/>
                <w:sz w:val="20"/>
              </w:rPr>
              <w:t xml:space="preserve"> is</w:t>
            </w:r>
            <w:r w:rsidRPr="002E71A7">
              <w:rPr>
                <w:rFonts w:ascii="Arial"/>
                <w:spacing w:val="21"/>
                <w:sz w:val="20"/>
              </w:rPr>
              <w:t xml:space="preserve"> </w:t>
            </w:r>
            <w:r w:rsidRPr="002E71A7">
              <w:rPr>
                <w:rFonts w:ascii="Arial"/>
                <w:spacing w:val="-1"/>
                <w:sz w:val="20"/>
              </w:rPr>
              <w:t xml:space="preserve">punctuated </w:t>
            </w:r>
            <w:r w:rsidRPr="002E71A7">
              <w:rPr>
                <w:rFonts w:ascii="Arial"/>
                <w:sz w:val="20"/>
              </w:rPr>
              <w:t>to</w:t>
            </w:r>
            <w:r w:rsidRPr="002E71A7">
              <w:rPr>
                <w:rFonts w:ascii="Arial"/>
                <w:spacing w:val="-2"/>
                <w:sz w:val="20"/>
              </w:rPr>
              <w:t xml:space="preserve"> </w:t>
            </w:r>
            <w:r w:rsidRPr="002E71A7">
              <w:rPr>
                <w:rFonts w:ascii="Arial"/>
                <w:sz w:val="20"/>
              </w:rPr>
              <w:t>frame</w:t>
            </w:r>
            <w:r w:rsidRPr="002E71A7">
              <w:rPr>
                <w:rFonts w:ascii="Arial"/>
                <w:spacing w:val="-1"/>
                <w:sz w:val="20"/>
              </w:rPr>
              <w:t xml:space="preserve"> </w:t>
            </w:r>
            <w:r w:rsidRPr="002E71A7">
              <w:rPr>
                <w:rFonts w:ascii="Arial"/>
                <w:sz w:val="20"/>
              </w:rPr>
              <w:t>and</w:t>
            </w:r>
            <w:r w:rsidRPr="002E71A7">
              <w:rPr>
                <w:rFonts w:ascii="Arial"/>
                <w:spacing w:val="-1"/>
                <w:sz w:val="20"/>
              </w:rPr>
              <w:t xml:space="preserve"> emphasise </w:t>
            </w:r>
            <w:r w:rsidRPr="002E71A7">
              <w:rPr>
                <w:rFonts w:ascii="Arial"/>
                <w:sz w:val="20"/>
              </w:rPr>
              <w:t>the</w:t>
            </w:r>
            <w:r w:rsidRPr="002E71A7">
              <w:rPr>
                <w:rFonts w:ascii="Arial"/>
                <w:spacing w:val="31"/>
                <w:sz w:val="20"/>
              </w:rPr>
              <w:t xml:space="preserve"> </w:t>
            </w:r>
            <w:r w:rsidRPr="002E71A7">
              <w:rPr>
                <w:rFonts w:ascii="Arial"/>
                <w:sz w:val="20"/>
              </w:rPr>
              <w:t>views</w:t>
            </w:r>
            <w:r w:rsidRPr="002E71A7">
              <w:rPr>
                <w:rFonts w:ascii="Arial"/>
                <w:spacing w:val="-1"/>
                <w:sz w:val="20"/>
              </w:rPr>
              <w:t xml:space="preserve"> </w:t>
            </w:r>
            <w:r w:rsidRPr="002E71A7">
              <w:rPr>
                <w:rFonts w:ascii="Arial"/>
                <w:sz w:val="20"/>
              </w:rPr>
              <w:t>of</w:t>
            </w:r>
            <w:r w:rsidRPr="002E71A7">
              <w:rPr>
                <w:rFonts w:ascii="Arial"/>
                <w:spacing w:val="-1"/>
                <w:sz w:val="20"/>
              </w:rPr>
              <w:t xml:space="preserve"> </w:t>
            </w:r>
            <w:r w:rsidRPr="002E71A7">
              <w:rPr>
                <w:rFonts w:ascii="Arial"/>
                <w:sz w:val="20"/>
              </w:rPr>
              <w:t>the</w:t>
            </w:r>
            <w:r w:rsidRPr="002E71A7">
              <w:rPr>
                <w:rFonts w:ascii="Arial"/>
                <w:spacing w:val="-2"/>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p>
          <w:p w:rsidR="00140E93" w:rsidRPr="002E71A7" w:rsidRDefault="00140E93" w:rsidP="00017410">
            <w:pPr>
              <w:pStyle w:val="ListParagraph"/>
              <w:widowControl w:val="0"/>
              <w:numPr>
                <w:ilvl w:val="0"/>
                <w:numId w:val="24"/>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 xml:space="preserve">the overall maximum </w:t>
            </w:r>
            <w:r w:rsidRPr="002E71A7">
              <w:rPr>
                <w:rFonts w:ascii="Arial"/>
                <w:i/>
                <w:spacing w:val="-1"/>
                <w:sz w:val="20"/>
              </w:rPr>
              <w:t>height of building</w:t>
            </w:r>
            <w:r w:rsidRPr="002E71A7">
              <w:rPr>
                <w:rFonts w:ascii="Arial"/>
                <w:i/>
                <w:spacing w:val="25"/>
                <w:sz w:val="20"/>
              </w:rPr>
              <w:t xml:space="preserve"> </w:t>
            </w:r>
            <w:r w:rsidRPr="002E71A7">
              <w:rPr>
                <w:rFonts w:ascii="Arial"/>
                <w:spacing w:val="-1"/>
                <w:sz w:val="20"/>
              </w:rPr>
              <w:t xml:space="preserve">does </w:t>
            </w:r>
            <w:r w:rsidRPr="002E71A7">
              <w:rPr>
                <w:rFonts w:ascii="Arial"/>
                <w:sz w:val="20"/>
              </w:rPr>
              <w:t>not</w:t>
            </w:r>
            <w:r w:rsidRPr="002E71A7">
              <w:rPr>
                <w:rFonts w:ascii="Arial"/>
                <w:spacing w:val="-1"/>
                <w:sz w:val="20"/>
              </w:rPr>
              <w:t xml:space="preserve"> </w:t>
            </w:r>
            <w:r w:rsidRPr="002E71A7">
              <w:rPr>
                <w:rFonts w:ascii="Arial"/>
                <w:sz w:val="20"/>
              </w:rPr>
              <w:t>exceed</w:t>
            </w:r>
            <w:r w:rsidRPr="002E71A7">
              <w:rPr>
                <w:rFonts w:ascii="Arial"/>
                <w:spacing w:val="-1"/>
                <w:sz w:val="20"/>
              </w:rPr>
              <w:t xml:space="preserve"> </w:t>
            </w:r>
            <w:r w:rsidRPr="002E71A7">
              <w:rPr>
                <w:rFonts w:ascii="Arial"/>
                <w:sz w:val="20"/>
              </w:rPr>
              <w:t>the</w:t>
            </w:r>
            <w:r w:rsidRPr="002E71A7">
              <w:rPr>
                <w:rFonts w:ascii="Arial"/>
                <w:spacing w:val="-1"/>
                <w:sz w:val="20"/>
              </w:rPr>
              <w:t xml:space="preserve"> lesser</w:t>
            </w:r>
            <w:r w:rsidRPr="002E71A7">
              <w:rPr>
                <w:rFonts w:ascii="Arial"/>
                <w:sz w:val="20"/>
              </w:rPr>
              <w:t xml:space="preserve"> of</w:t>
            </w:r>
            <w:r w:rsidRPr="002E71A7">
              <w:rPr>
                <w:rFonts w:ascii="Arial"/>
                <w:spacing w:val="-1"/>
                <w:sz w:val="20"/>
              </w:rPr>
              <w:t xml:space="preserve"> RL578m</w:t>
            </w:r>
            <w:r w:rsidRPr="002E71A7">
              <w:rPr>
                <w:rFonts w:ascii="Arial"/>
                <w:spacing w:val="-2"/>
                <w:sz w:val="20"/>
              </w:rPr>
              <w:t xml:space="preserve"> </w:t>
            </w:r>
            <w:r w:rsidRPr="002E71A7">
              <w:rPr>
                <w:rFonts w:ascii="Arial"/>
                <w:sz w:val="20"/>
              </w:rPr>
              <w:t>or</w:t>
            </w:r>
            <w:r w:rsidRPr="002E71A7">
              <w:rPr>
                <w:rFonts w:ascii="Arial"/>
                <w:spacing w:val="25"/>
                <w:sz w:val="20"/>
              </w:rPr>
              <w:t xml:space="preserve"> </w:t>
            </w:r>
            <w:r w:rsidRPr="002E71A7">
              <w:rPr>
                <w:rFonts w:ascii="Arial"/>
                <w:spacing w:val="-1"/>
                <w:sz w:val="20"/>
              </w:rPr>
              <w:t>20m</w:t>
            </w:r>
          </w:p>
        </w:tc>
      </w:tr>
    </w:tbl>
    <w:p w:rsidR="00140E93" w:rsidRPr="002E71A7" w:rsidRDefault="00140E93" w:rsidP="005A63BF"/>
    <w:p w:rsidR="0035705C" w:rsidRPr="002E71A7" w:rsidRDefault="0035705C" w:rsidP="005A63BF"/>
    <w:p w:rsidR="003D4B85" w:rsidRPr="002E71A7" w:rsidRDefault="00140E93" w:rsidP="005A63BF">
      <w:pPr>
        <w:rPr>
          <w:i/>
        </w:rPr>
      </w:pPr>
      <w:r w:rsidRPr="002E71A7">
        <w:rPr>
          <w:i/>
        </w:rPr>
        <w:t>Proposed provision</w:t>
      </w:r>
    </w:p>
    <w:p w:rsidR="003D4B85" w:rsidRPr="002E71A7" w:rsidRDefault="003D4B85" w:rsidP="005A63BF"/>
    <w:p w:rsidR="00140E93" w:rsidRPr="002E71A7" w:rsidRDefault="00140E93" w:rsidP="00140E93">
      <w:pPr>
        <w:spacing w:after="60"/>
        <w:rPr>
          <w:b/>
        </w:rPr>
      </w:pPr>
      <w:r w:rsidRPr="002E71A7">
        <w:rPr>
          <w:b/>
        </w:rPr>
        <w:t>Element 8:  Buildings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40E93" w:rsidRPr="002E71A7" w:rsidTr="0016229E">
        <w:tc>
          <w:tcPr>
            <w:tcW w:w="4253" w:type="dxa"/>
            <w:shd w:val="pct20" w:color="auto" w:fill="auto"/>
          </w:tcPr>
          <w:p w:rsidR="00140E93" w:rsidRPr="002E71A7" w:rsidRDefault="00140E93" w:rsidP="0016229E">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140E93" w:rsidRPr="002E71A7" w:rsidRDefault="00140E93" w:rsidP="0016229E">
            <w:pPr>
              <w:spacing w:before="60" w:after="60"/>
              <w:rPr>
                <w:b/>
                <w:bCs/>
                <w:sz w:val="22"/>
                <w:szCs w:val="22"/>
              </w:rPr>
            </w:pPr>
            <w:r w:rsidRPr="002E71A7">
              <w:rPr>
                <w:b/>
                <w:bCs/>
                <w:sz w:val="22"/>
                <w:szCs w:val="22"/>
              </w:rPr>
              <w:t>Criteria</w:t>
            </w:r>
          </w:p>
        </w:tc>
      </w:tr>
      <w:tr w:rsidR="00140E93" w:rsidRPr="002E71A7" w:rsidTr="0016229E">
        <w:tc>
          <w:tcPr>
            <w:tcW w:w="8789" w:type="dxa"/>
            <w:gridSpan w:val="2"/>
            <w:shd w:val="pct5" w:color="auto" w:fill="auto"/>
          </w:tcPr>
          <w:p w:rsidR="00140E93" w:rsidRPr="002E71A7" w:rsidRDefault="00140E93" w:rsidP="0016229E">
            <w:pPr>
              <w:spacing w:before="60" w:after="60"/>
              <w:rPr>
                <w:b/>
                <w:bCs/>
                <w:sz w:val="20"/>
                <w:szCs w:val="20"/>
              </w:rPr>
            </w:pPr>
            <w:r w:rsidRPr="002E71A7">
              <w:rPr>
                <w:b/>
                <w:bCs/>
                <w:sz w:val="20"/>
                <w:szCs w:val="20"/>
              </w:rPr>
              <w:t xml:space="preserve">8.1  Number of storeys  </w:t>
            </w:r>
          </w:p>
        </w:tc>
      </w:tr>
      <w:tr w:rsidR="00140E93" w:rsidRPr="002E71A7" w:rsidTr="0016229E">
        <w:tc>
          <w:tcPr>
            <w:tcW w:w="4253" w:type="dxa"/>
          </w:tcPr>
          <w:p w:rsidR="00140E93" w:rsidRPr="002E71A7" w:rsidRDefault="005967DE" w:rsidP="0016229E">
            <w:pPr>
              <w:pStyle w:val="TableParagraph"/>
              <w:spacing w:before="56"/>
              <w:rPr>
                <w:rFonts w:ascii="Arial" w:hAnsi="Arial" w:cs="Arial"/>
                <w:sz w:val="20"/>
                <w:szCs w:val="20"/>
              </w:rPr>
            </w:pPr>
            <w:r w:rsidRPr="002E71A7">
              <w:rPr>
                <w:rFonts w:ascii="Arial"/>
                <w:spacing w:val="-1"/>
                <w:sz w:val="20"/>
              </w:rPr>
              <w:t>R</w:t>
            </w:r>
            <w:r w:rsidR="002560B3" w:rsidRPr="002E71A7">
              <w:rPr>
                <w:rFonts w:ascii="Arial"/>
                <w:spacing w:val="-1"/>
                <w:sz w:val="20"/>
              </w:rPr>
              <w:t>40</w:t>
            </w:r>
          </w:p>
          <w:p w:rsidR="00140E93" w:rsidRPr="002E71A7" w:rsidRDefault="005967DE" w:rsidP="005967DE">
            <w:pPr>
              <w:spacing w:before="60" w:after="60" w:line="288" w:lineRule="auto"/>
              <w:rPr>
                <w:sz w:val="20"/>
                <w:szCs w:val="20"/>
              </w:rPr>
            </w:pPr>
            <w:r w:rsidRPr="002E71A7">
              <w:rPr>
                <w:sz w:val="20"/>
                <w:u w:val="single"/>
              </w:rPr>
              <w:t>Unless otherwise stated</w:t>
            </w:r>
            <w:r w:rsidR="008C3DC0">
              <w:rPr>
                <w:sz w:val="20"/>
                <w:u w:val="single"/>
              </w:rPr>
              <w:t xml:space="preserve"> in this precinct code</w:t>
            </w:r>
            <w:r w:rsidRPr="002E71A7">
              <w:rPr>
                <w:sz w:val="20"/>
                <w:u w:val="single"/>
              </w:rPr>
              <w:t>,</w:t>
            </w:r>
            <w:r w:rsidRPr="002E71A7">
              <w:rPr>
                <w:sz w:val="20"/>
              </w:rPr>
              <w:t xml:space="preserve"> t</w:t>
            </w:r>
            <w:r w:rsidR="00140E93" w:rsidRPr="002E71A7">
              <w:rPr>
                <w:sz w:val="20"/>
              </w:rPr>
              <w:t>he</w:t>
            </w:r>
            <w:r w:rsidR="00140E93" w:rsidRPr="002E71A7">
              <w:rPr>
                <w:spacing w:val="-1"/>
                <w:sz w:val="20"/>
              </w:rPr>
              <w:t xml:space="preserve"> maximum number </w:t>
            </w:r>
            <w:r w:rsidR="00140E93" w:rsidRPr="002E71A7">
              <w:rPr>
                <w:sz w:val="20"/>
              </w:rPr>
              <w:t>of</w:t>
            </w:r>
            <w:r w:rsidR="00140E93" w:rsidRPr="002E71A7">
              <w:rPr>
                <w:spacing w:val="-1"/>
                <w:sz w:val="20"/>
              </w:rPr>
              <w:t xml:space="preserve"> </w:t>
            </w:r>
            <w:r w:rsidR="00140E93" w:rsidRPr="002E71A7">
              <w:rPr>
                <w:i/>
                <w:spacing w:val="-1"/>
                <w:sz w:val="20"/>
              </w:rPr>
              <w:t>storeys</w:t>
            </w:r>
            <w:r w:rsidR="00140E93" w:rsidRPr="002E71A7">
              <w:rPr>
                <w:i/>
                <w:sz w:val="20"/>
              </w:rPr>
              <w:t xml:space="preserve"> </w:t>
            </w:r>
            <w:r w:rsidR="00140E93" w:rsidRPr="002E71A7">
              <w:rPr>
                <w:spacing w:val="-1"/>
                <w:sz w:val="20"/>
              </w:rPr>
              <w:t>is</w:t>
            </w:r>
            <w:r w:rsidR="00140E93" w:rsidRPr="002E71A7">
              <w:rPr>
                <w:sz w:val="20"/>
              </w:rPr>
              <w:t xml:space="preserve"> 4</w:t>
            </w:r>
            <w:r w:rsidR="00140E93" w:rsidRPr="002E71A7">
              <w:rPr>
                <w:spacing w:val="-1"/>
                <w:sz w:val="20"/>
              </w:rPr>
              <w:t xml:space="preserve"> with </w:t>
            </w:r>
            <w:r w:rsidR="00140E93" w:rsidRPr="002E71A7">
              <w:rPr>
                <w:sz w:val="20"/>
              </w:rPr>
              <w:t>a</w:t>
            </w:r>
            <w:r w:rsidR="00140E93" w:rsidRPr="002E71A7">
              <w:rPr>
                <w:spacing w:val="33"/>
                <w:sz w:val="20"/>
              </w:rPr>
              <w:t xml:space="preserve"> </w:t>
            </w:r>
            <w:r w:rsidR="00140E93" w:rsidRPr="002E71A7">
              <w:rPr>
                <w:spacing w:val="-1"/>
                <w:sz w:val="20"/>
              </w:rPr>
              <w:t>parapet level at the third storey level.</w:t>
            </w:r>
          </w:p>
        </w:tc>
        <w:tc>
          <w:tcPr>
            <w:tcW w:w="4536" w:type="dxa"/>
          </w:tcPr>
          <w:p w:rsidR="00140E93" w:rsidRPr="002E71A7" w:rsidRDefault="00140E93" w:rsidP="0016229E">
            <w:pPr>
              <w:pStyle w:val="TAbody"/>
              <w:spacing w:before="60" w:after="60" w:line="288" w:lineRule="auto"/>
              <w:rPr>
                <w:sz w:val="20"/>
              </w:rPr>
            </w:pPr>
            <w:r w:rsidRPr="002E71A7">
              <w:rPr>
                <w:sz w:val="20"/>
              </w:rPr>
              <w:t>C</w:t>
            </w:r>
            <w:r w:rsidR="002560B3" w:rsidRPr="002E71A7">
              <w:rPr>
                <w:sz w:val="20"/>
              </w:rPr>
              <w:t>40</w:t>
            </w:r>
          </w:p>
          <w:p w:rsidR="00140E93" w:rsidRPr="002E71A7" w:rsidRDefault="00140E93" w:rsidP="0016229E">
            <w:pPr>
              <w:pStyle w:val="TableParagraph"/>
              <w:spacing w:before="106" w:line="288" w:lineRule="auto"/>
              <w:ind w:left="102" w:right="862"/>
              <w:rPr>
                <w:rFonts w:ascii="Arial" w:hAnsi="Arial" w:cs="Arial"/>
                <w:sz w:val="20"/>
                <w:szCs w:val="20"/>
              </w:rPr>
            </w:pPr>
            <w:r w:rsidRPr="002E71A7">
              <w:rPr>
                <w:rFonts w:ascii="Arial" w:hAnsi="Arial" w:cs="Arial"/>
                <w:sz w:val="20"/>
              </w:rPr>
              <w:t>The</w:t>
            </w:r>
            <w:r w:rsidRPr="002E71A7">
              <w:rPr>
                <w:rFonts w:ascii="Arial" w:hAnsi="Arial" w:cs="Arial"/>
                <w:spacing w:val="-1"/>
                <w:sz w:val="20"/>
              </w:rPr>
              <w:t xml:space="preserve"> </w:t>
            </w:r>
            <w:r w:rsidRPr="002E71A7">
              <w:rPr>
                <w:rFonts w:ascii="Arial"/>
                <w:spacing w:val="-1"/>
                <w:sz w:val="20"/>
              </w:rPr>
              <w:t>number</w:t>
            </w:r>
            <w:r w:rsidRPr="002E71A7">
              <w:rPr>
                <w:rFonts w:ascii="Arial"/>
                <w:spacing w:val="-2"/>
                <w:sz w:val="20"/>
              </w:rPr>
              <w:t xml:space="preserve"> </w:t>
            </w:r>
            <w:r w:rsidRPr="002E71A7">
              <w:rPr>
                <w:rFonts w:ascii="Arial"/>
                <w:sz w:val="20"/>
              </w:rPr>
              <w:t>of</w:t>
            </w:r>
            <w:r w:rsidRPr="002E71A7">
              <w:rPr>
                <w:rFonts w:ascii="Arial"/>
                <w:spacing w:val="-1"/>
                <w:sz w:val="20"/>
              </w:rPr>
              <w:t xml:space="preserve"> </w:t>
            </w:r>
            <w:r w:rsidRPr="002E71A7">
              <w:rPr>
                <w:rFonts w:ascii="Arial"/>
                <w:i/>
                <w:spacing w:val="-1"/>
                <w:sz w:val="20"/>
              </w:rPr>
              <w:t>storeys</w:t>
            </w:r>
            <w:r w:rsidRPr="002E71A7">
              <w:rPr>
                <w:rFonts w:ascii="Arial"/>
                <w:i/>
                <w:sz w:val="20"/>
              </w:rPr>
              <w:t xml:space="preserve"> </w:t>
            </w:r>
            <w:r w:rsidRPr="002E71A7">
              <w:rPr>
                <w:rFonts w:ascii="Arial"/>
                <w:spacing w:val="-1"/>
                <w:sz w:val="20"/>
              </w:rPr>
              <w:t>achieve all of the</w:t>
            </w:r>
            <w:r w:rsidRPr="002E71A7">
              <w:rPr>
                <w:rFonts w:ascii="Arial"/>
                <w:spacing w:val="20"/>
                <w:sz w:val="20"/>
              </w:rPr>
              <w:t xml:space="preserve"> </w:t>
            </w:r>
            <w:r w:rsidRPr="002E71A7">
              <w:rPr>
                <w:rFonts w:ascii="Arial"/>
                <w:spacing w:val="-1"/>
                <w:sz w:val="20"/>
              </w:rPr>
              <w:t>following:</w:t>
            </w:r>
          </w:p>
          <w:p w:rsidR="00140E93" w:rsidRPr="002E71A7" w:rsidRDefault="00140E93" w:rsidP="00017410">
            <w:pPr>
              <w:pStyle w:val="ListParagraph"/>
              <w:widowControl w:val="0"/>
              <w:numPr>
                <w:ilvl w:val="0"/>
                <w:numId w:val="25"/>
              </w:numPr>
              <w:tabs>
                <w:tab w:val="left" w:pos="557"/>
              </w:tabs>
              <w:spacing w:before="61" w:after="0" w:line="288" w:lineRule="auto"/>
              <w:ind w:right="287" w:hanging="453"/>
              <w:contextualSpacing w:val="0"/>
              <w:jc w:val="both"/>
              <w:rPr>
                <w:rFonts w:ascii="Arial" w:hAnsi="Arial" w:cs="Arial"/>
                <w:sz w:val="20"/>
                <w:szCs w:val="20"/>
              </w:rPr>
            </w:pPr>
            <w:r w:rsidRPr="002E71A7">
              <w:rPr>
                <w:rFonts w:ascii="Arial"/>
                <w:sz w:val="20"/>
              </w:rPr>
              <w:t>a</w:t>
            </w:r>
            <w:r w:rsidRPr="002E71A7">
              <w:rPr>
                <w:rFonts w:ascii="Arial"/>
                <w:spacing w:val="-1"/>
                <w:sz w:val="20"/>
              </w:rPr>
              <w:t xml:space="preserve"> limited number of </w:t>
            </w:r>
            <w:r w:rsidRPr="002E71A7">
              <w:rPr>
                <w:rFonts w:ascii="Arial"/>
                <w:spacing w:val="-2"/>
                <w:sz w:val="20"/>
              </w:rPr>
              <w:t>buildings</w:t>
            </w:r>
            <w:r w:rsidRPr="002E71A7">
              <w:rPr>
                <w:rFonts w:ascii="Arial"/>
                <w:spacing w:val="-1"/>
                <w:sz w:val="20"/>
              </w:rPr>
              <w:t xml:space="preserve"> may </w:t>
            </w:r>
            <w:r w:rsidRPr="002E71A7">
              <w:rPr>
                <w:rFonts w:ascii="Arial"/>
                <w:spacing w:val="-2"/>
                <w:sz w:val="20"/>
              </w:rPr>
              <w:t>exceed</w:t>
            </w:r>
            <w:r w:rsidRPr="002E71A7">
              <w:rPr>
                <w:rFonts w:ascii="Arial"/>
                <w:spacing w:val="32"/>
                <w:sz w:val="20"/>
              </w:rPr>
              <w:t xml:space="preserve"> </w:t>
            </w:r>
            <w:r w:rsidRPr="002E71A7">
              <w:rPr>
                <w:rFonts w:ascii="Arial"/>
                <w:sz w:val="20"/>
              </w:rPr>
              <w:t>4</w:t>
            </w:r>
            <w:r w:rsidRPr="002E71A7">
              <w:rPr>
                <w:rFonts w:ascii="Arial"/>
                <w:spacing w:val="-1"/>
                <w:sz w:val="20"/>
              </w:rPr>
              <w:t xml:space="preserve"> storeys provided </w:t>
            </w:r>
            <w:r w:rsidRPr="002E71A7">
              <w:rPr>
                <w:rFonts w:ascii="Arial"/>
                <w:sz w:val="20"/>
              </w:rPr>
              <w:t>they</w:t>
            </w:r>
            <w:r w:rsidRPr="002E71A7">
              <w:rPr>
                <w:rFonts w:ascii="Arial"/>
                <w:spacing w:val="-1"/>
                <w:sz w:val="20"/>
              </w:rPr>
              <w:t xml:space="preserve"> comply </w:t>
            </w:r>
            <w:r w:rsidRPr="002E71A7">
              <w:rPr>
                <w:rFonts w:ascii="Arial"/>
                <w:sz w:val="20"/>
              </w:rPr>
              <w:t>with</w:t>
            </w:r>
            <w:r w:rsidRPr="002E71A7">
              <w:rPr>
                <w:rFonts w:ascii="Arial"/>
                <w:spacing w:val="-1"/>
                <w:sz w:val="20"/>
              </w:rPr>
              <w:t xml:space="preserve"> </w:t>
            </w:r>
            <w:r w:rsidRPr="002E71A7">
              <w:rPr>
                <w:rFonts w:ascii="Arial"/>
                <w:sz w:val="20"/>
              </w:rPr>
              <w:t>all</w:t>
            </w:r>
            <w:r w:rsidRPr="002E71A7">
              <w:rPr>
                <w:rFonts w:ascii="Arial"/>
                <w:spacing w:val="-1"/>
                <w:sz w:val="20"/>
              </w:rPr>
              <w:t xml:space="preserve"> </w:t>
            </w:r>
            <w:r w:rsidRPr="002E71A7">
              <w:rPr>
                <w:rFonts w:ascii="Arial"/>
                <w:sz w:val="20"/>
              </w:rPr>
              <w:t>of</w:t>
            </w:r>
            <w:r w:rsidRPr="002E71A7">
              <w:rPr>
                <w:rFonts w:ascii="Arial"/>
                <w:spacing w:val="33"/>
                <w:sz w:val="20"/>
              </w:rPr>
              <w:t xml:space="preserve"> </w:t>
            </w:r>
            <w:r w:rsidRPr="002E71A7">
              <w:rPr>
                <w:rFonts w:ascii="Arial"/>
                <w:spacing w:val="-1"/>
                <w:sz w:val="20"/>
              </w:rPr>
              <w:t>the following:</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achieve</w:t>
            </w:r>
            <w:r w:rsidRPr="002E71A7">
              <w:rPr>
                <w:rFonts w:ascii="Arial"/>
                <w:spacing w:val="-2"/>
                <w:sz w:val="20"/>
              </w:rPr>
              <w:t xml:space="preserve"> </w:t>
            </w:r>
            <w:r w:rsidRPr="002E71A7">
              <w:rPr>
                <w:rFonts w:ascii="Arial"/>
                <w:spacing w:val="-1"/>
                <w:sz w:val="20"/>
              </w:rPr>
              <w:t>urban design</w:t>
            </w:r>
            <w:r w:rsidRPr="002E71A7">
              <w:rPr>
                <w:rFonts w:ascii="Arial"/>
                <w:spacing w:val="-2"/>
                <w:sz w:val="20"/>
              </w:rPr>
              <w:t xml:space="preserve"> </w:t>
            </w:r>
            <w:r w:rsidRPr="002E71A7">
              <w:rPr>
                <w:rFonts w:ascii="Arial"/>
                <w:spacing w:val="-1"/>
                <w:sz w:val="20"/>
              </w:rPr>
              <w:t>objectives</w:t>
            </w:r>
            <w:r w:rsidRPr="002E71A7">
              <w:rPr>
                <w:rFonts w:ascii="Arial"/>
                <w:spacing w:val="31"/>
                <w:sz w:val="20"/>
              </w:rPr>
              <w:t xml:space="preserve"> </w:t>
            </w:r>
            <w:r w:rsidRPr="002E71A7">
              <w:rPr>
                <w:rFonts w:ascii="Arial"/>
                <w:spacing w:val="-1"/>
                <w:sz w:val="20"/>
              </w:rPr>
              <w:t>such as</w:t>
            </w:r>
            <w:r w:rsidRPr="002E71A7">
              <w:rPr>
                <w:rFonts w:ascii="Arial"/>
                <w:sz w:val="20"/>
              </w:rPr>
              <w:t xml:space="preserve"> </w:t>
            </w:r>
            <w:r w:rsidRPr="002E71A7">
              <w:rPr>
                <w:rFonts w:ascii="Arial"/>
                <w:spacing w:val="-1"/>
                <w:sz w:val="20"/>
              </w:rPr>
              <w:t xml:space="preserve">adding </w:t>
            </w:r>
            <w:r w:rsidRPr="002E71A7">
              <w:rPr>
                <w:rFonts w:ascii="Arial"/>
                <w:sz w:val="20"/>
              </w:rPr>
              <w:t>visual</w:t>
            </w:r>
            <w:r w:rsidRPr="002E71A7">
              <w:rPr>
                <w:rFonts w:ascii="Arial"/>
                <w:spacing w:val="-1"/>
                <w:sz w:val="20"/>
              </w:rPr>
              <w:t xml:space="preserve"> interest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31"/>
                <w:sz w:val="20"/>
              </w:rPr>
              <w:t xml:space="preserve"> </w:t>
            </w:r>
            <w:r w:rsidRPr="002E71A7">
              <w:rPr>
                <w:rFonts w:ascii="Arial"/>
                <w:spacing w:val="-1"/>
                <w:sz w:val="20"/>
              </w:rPr>
              <w:t xml:space="preserve">built form, </w:t>
            </w:r>
            <w:r w:rsidRPr="002E71A7">
              <w:rPr>
                <w:rFonts w:ascii="Arial"/>
                <w:spacing w:val="-2"/>
                <w:sz w:val="20"/>
              </w:rPr>
              <w:t>appropriately</w:t>
            </w:r>
            <w:r w:rsidRPr="002E71A7">
              <w:rPr>
                <w:rFonts w:ascii="Arial"/>
                <w:spacing w:val="-1"/>
                <w:sz w:val="20"/>
              </w:rPr>
              <w:t xml:space="preserve"> framing major</w:t>
            </w:r>
            <w:r w:rsidRPr="002E71A7">
              <w:rPr>
                <w:rFonts w:ascii="Arial"/>
                <w:spacing w:val="29"/>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spaces, marking important</w:t>
            </w:r>
            <w:r w:rsidRPr="002E71A7">
              <w:rPr>
                <w:rFonts w:ascii="Arial"/>
                <w:spacing w:val="49"/>
                <w:sz w:val="20"/>
              </w:rPr>
              <w:t xml:space="preserve"> </w:t>
            </w:r>
            <w:r w:rsidRPr="002E71A7">
              <w:rPr>
                <w:rFonts w:ascii="Arial"/>
                <w:spacing w:val="-1"/>
                <w:sz w:val="20"/>
              </w:rPr>
              <w:t>corners</w:t>
            </w:r>
            <w:r w:rsidRPr="002E71A7">
              <w:rPr>
                <w:rFonts w:ascii="Arial"/>
                <w:sz w:val="20"/>
              </w:rPr>
              <w:t xml:space="preserve"> </w:t>
            </w:r>
            <w:r w:rsidRPr="002E71A7">
              <w:rPr>
                <w:rFonts w:ascii="Arial"/>
                <w:spacing w:val="-1"/>
                <w:sz w:val="20"/>
              </w:rPr>
              <w:t>or</w:t>
            </w:r>
            <w:r w:rsidRPr="002E71A7">
              <w:rPr>
                <w:rFonts w:ascii="Arial"/>
                <w:sz w:val="20"/>
              </w:rPr>
              <w:t xml:space="preserve"> </w:t>
            </w:r>
            <w:r w:rsidRPr="002E71A7">
              <w:rPr>
                <w:rFonts w:ascii="Arial"/>
                <w:spacing w:val="-1"/>
                <w:sz w:val="20"/>
              </w:rPr>
              <w:t>transition points,</w:t>
            </w:r>
            <w:r w:rsidRPr="002E71A7">
              <w:rPr>
                <w:rFonts w:ascii="Arial"/>
                <w:spacing w:val="-2"/>
                <w:sz w:val="20"/>
              </w:rPr>
              <w:t xml:space="preserve"> </w:t>
            </w:r>
            <w:r w:rsidRPr="002E71A7">
              <w:rPr>
                <w:rFonts w:ascii="Arial"/>
                <w:sz w:val="20"/>
              </w:rPr>
              <w:t>or</w:t>
            </w:r>
            <w:r w:rsidRPr="002E71A7">
              <w:rPr>
                <w:rFonts w:ascii="Arial"/>
                <w:spacing w:val="31"/>
                <w:sz w:val="20"/>
              </w:rPr>
              <w:t xml:space="preserve"> </w:t>
            </w:r>
            <w:r w:rsidRPr="002E71A7">
              <w:rPr>
                <w:rFonts w:ascii="Arial"/>
                <w:spacing w:val="-1"/>
                <w:sz w:val="20"/>
              </w:rPr>
              <w:t>screening unsightly elements from the</w:t>
            </w:r>
            <w:r w:rsidRPr="002E71A7">
              <w:rPr>
                <w:rFonts w:ascii="Arial"/>
                <w:spacing w:val="23"/>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domain</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 xml:space="preserve">they do not </w:t>
            </w:r>
            <w:r w:rsidRPr="002E71A7">
              <w:rPr>
                <w:rFonts w:ascii="Arial"/>
                <w:spacing w:val="-2"/>
                <w:sz w:val="20"/>
              </w:rPr>
              <w:t>significantly</w:t>
            </w:r>
            <w:r w:rsidRPr="002E71A7">
              <w:rPr>
                <w:rFonts w:ascii="Arial"/>
                <w:spacing w:val="-1"/>
                <w:sz w:val="20"/>
              </w:rPr>
              <w:t xml:space="preserve"> impact on the</w:t>
            </w:r>
            <w:r w:rsidRPr="002E71A7">
              <w:rPr>
                <w:rFonts w:ascii="Arial"/>
                <w:spacing w:val="34"/>
                <w:sz w:val="20"/>
              </w:rPr>
              <w:t xml:space="preserve"> </w:t>
            </w:r>
            <w:r w:rsidRPr="002E71A7">
              <w:rPr>
                <w:rFonts w:ascii="Arial"/>
                <w:spacing w:val="-1"/>
                <w:sz w:val="20"/>
              </w:rPr>
              <w:t xml:space="preserve">landscape </w:t>
            </w:r>
            <w:r w:rsidRPr="002E71A7">
              <w:rPr>
                <w:rFonts w:ascii="Arial"/>
                <w:sz w:val="20"/>
              </w:rPr>
              <w:t>of</w:t>
            </w:r>
            <w:r w:rsidRPr="002E71A7">
              <w:rPr>
                <w:rFonts w:ascii="Arial"/>
                <w:spacing w:val="-2"/>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area</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their ground floor level is not greater</w:t>
            </w:r>
            <w:r w:rsidRPr="002E71A7">
              <w:rPr>
                <w:rFonts w:ascii="Arial"/>
                <w:spacing w:val="26"/>
                <w:sz w:val="20"/>
              </w:rPr>
              <w:t xml:space="preserve"> </w:t>
            </w:r>
            <w:r w:rsidRPr="002E71A7">
              <w:rPr>
                <w:rFonts w:ascii="Arial"/>
                <w:sz w:val="20"/>
              </w:rPr>
              <w:t>than</w:t>
            </w:r>
            <w:r w:rsidRPr="002E71A7">
              <w:rPr>
                <w:rFonts w:ascii="Arial"/>
                <w:spacing w:val="-1"/>
                <w:sz w:val="20"/>
              </w:rPr>
              <w:t xml:space="preserve"> </w:t>
            </w:r>
            <w:r w:rsidRPr="002E71A7">
              <w:rPr>
                <w:rFonts w:ascii="Arial"/>
                <w:sz w:val="20"/>
              </w:rPr>
              <w:t>RL</w:t>
            </w:r>
            <w:r w:rsidRPr="002E71A7">
              <w:rPr>
                <w:rFonts w:ascii="Arial"/>
                <w:spacing w:val="-1"/>
                <w:sz w:val="20"/>
              </w:rPr>
              <w:t xml:space="preserve"> 560m</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do</w:t>
            </w:r>
            <w:r w:rsidRPr="002E71A7">
              <w:rPr>
                <w:rFonts w:ascii="Arial"/>
                <w:spacing w:val="-1"/>
                <w:sz w:val="20"/>
              </w:rPr>
              <w:t xml:space="preserve"> </w:t>
            </w:r>
            <w:r w:rsidRPr="002E71A7">
              <w:rPr>
                <w:rFonts w:ascii="Arial"/>
                <w:sz w:val="20"/>
              </w:rPr>
              <w:t>not</w:t>
            </w:r>
            <w:r w:rsidRPr="002E71A7">
              <w:rPr>
                <w:rFonts w:ascii="Arial"/>
                <w:spacing w:val="-1"/>
                <w:sz w:val="20"/>
              </w:rPr>
              <w:t xml:space="preserve"> </w:t>
            </w:r>
            <w:r w:rsidRPr="002E71A7">
              <w:rPr>
                <w:rFonts w:ascii="Arial"/>
                <w:sz w:val="20"/>
              </w:rPr>
              <w:t>detract</w:t>
            </w:r>
            <w:r w:rsidRPr="002E71A7">
              <w:rPr>
                <w:rFonts w:ascii="Arial"/>
                <w:spacing w:val="-1"/>
                <w:sz w:val="20"/>
              </w:rPr>
              <w:t xml:space="preserve"> or</w:t>
            </w:r>
            <w:r w:rsidRPr="002E71A7">
              <w:rPr>
                <w:rFonts w:ascii="Arial"/>
                <w:sz w:val="20"/>
              </w:rPr>
              <w:t xml:space="preserve"> </w:t>
            </w:r>
            <w:r w:rsidRPr="002E71A7">
              <w:rPr>
                <w:rFonts w:ascii="Arial"/>
                <w:spacing w:val="-1"/>
                <w:sz w:val="20"/>
              </w:rPr>
              <w:t>compromise</w:t>
            </w:r>
            <w:r w:rsidRPr="002E71A7">
              <w:rPr>
                <w:rFonts w:ascii="Arial"/>
                <w:spacing w:val="27"/>
                <w:sz w:val="20"/>
              </w:rPr>
              <w:t xml:space="preserve"> </w:t>
            </w:r>
            <w:r w:rsidRPr="002E71A7">
              <w:rPr>
                <w:rFonts w:ascii="Arial"/>
                <w:sz w:val="20"/>
              </w:rPr>
              <w:t>views</w:t>
            </w:r>
            <w:r w:rsidRPr="002E71A7">
              <w:rPr>
                <w:rFonts w:ascii="Arial"/>
                <w:spacing w:val="-1"/>
                <w:sz w:val="20"/>
              </w:rPr>
              <w:t xml:space="preserve"> and </w:t>
            </w:r>
            <w:r w:rsidRPr="002E71A7">
              <w:rPr>
                <w:rFonts w:ascii="Arial"/>
                <w:sz w:val="20"/>
              </w:rPr>
              <w:t>vistas</w:t>
            </w:r>
            <w:r w:rsidRPr="002E71A7">
              <w:rPr>
                <w:rFonts w:ascii="Arial"/>
                <w:spacing w:val="-1"/>
                <w:sz w:val="20"/>
              </w:rPr>
              <w:t xml:space="preserve">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Power</w:t>
            </w:r>
            <w:r w:rsidRPr="002E71A7">
              <w:rPr>
                <w:rFonts w:ascii="Arial"/>
                <w:spacing w:val="-2"/>
                <w:sz w:val="20"/>
              </w:rPr>
              <w:t xml:space="preserve"> </w:t>
            </w:r>
            <w:r w:rsidRPr="002E71A7">
              <w:rPr>
                <w:rFonts w:ascii="Arial"/>
                <w:spacing w:val="-1"/>
                <w:sz w:val="20"/>
              </w:rPr>
              <w:t>House</w:t>
            </w:r>
          </w:p>
          <w:p w:rsidR="00140E93" w:rsidRPr="002E71A7" w:rsidRDefault="00140E93" w:rsidP="00017410">
            <w:pPr>
              <w:pStyle w:val="ListParagraph"/>
              <w:widowControl w:val="0"/>
              <w:numPr>
                <w:ilvl w:val="1"/>
                <w:numId w:val="24"/>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the footprint of the higher building</w:t>
            </w:r>
            <w:r w:rsidRPr="002E71A7">
              <w:rPr>
                <w:rFonts w:ascii="Arial"/>
                <w:spacing w:val="24"/>
                <w:sz w:val="20"/>
              </w:rPr>
              <w:t xml:space="preserve"> </w:t>
            </w:r>
            <w:r w:rsidRPr="002E71A7">
              <w:rPr>
                <w:rFonts w:ascii="Arial"/>
                <w:spacing w:val="-1"/>
                <w:sz w:val="20"/>
              </w:rPr>
              <w:t>elements is no greater</w:t>
            </w:r>
            <w:r w:rsidRPr="002E71A7">
              <w:rPr>
                <w:rFonts w:ascii="Arial"/>
                <w:sz w:val="20"/>
              </w:rPr>
              <w:t xml:space="preserve"> </w:t>
            </w:r>
            <w:r w:rsidRPr="002E71A7">
              <w:rPr>
                <w:rFonts w:ascii="Arial"/>
                <w:spacing w:val="-1"/>
                <w:sz w:val="20"/>
              </w:rPr>
              <w:t xml:space="preserve">than </w:t>
            </w:r>
            <w:r w:rsidRPr="002E71A7">
              <w:rPr>
                <w:rFonts w:ascii="Arial"/>
                <w:sz w:val="20"/>
              </w:rPr>
              <w:t>a</w:t>
            </w:r>
            <w:r w:rsidRPr="002E71A7">
              <w:rPr>
                <w:rFonts w:ascii="Arial"/>
                <w:spacing w:val="-1"/>
                <w:sz w:val="20"/>
              </w:rPr>
              <w:t xml:space="preserve"> 15m </w:t>
            </w:r>
            <w:r w:rsidRPr="002E71A7">
              <w:rPr>
                <w:rFonts w:ascii="Arial"/>
                <w:sz w:val="20"/>
              </w:rPr>
              <w:t>x</w:t>
            </w:r>
            <w:r w:rsidRPr="002E71A7">
              <w:rPr>
                <w:rFonts w:ascii="Arial"/>
                <w:spacing w:val="23"/>
                <w:sz w:val="20"/>
              </w:rPr>
              <w:t xml:space="preserve"> </w:t>
            </w:r>
            <w:r w:rsidRPr="002E71A7">
              <w:rPr>
                <w:rFonts w:ascii="Arial"/>
                <w:sz w:val="20"/>
              </w:rPr>
              <w:t>20m</w:t>
            </w:r>
            <w:r w:rsidRPr="002E71A7">
              <w:rPr>
                <w:rFonts w:ascii="Arial"/>
                <w:spacing w:val="-1"/>
                <w:sz w:val="20"/>
              </w:rPr>
              <w:t xml:space="preserve"> rectangle</w:t>
            </w:r>
          </w:p>
          <w:p w:rsidR="00140E93" w:rsidRPr="002E71A7" w:rsidRDefault="00140E93" w:rsidP="00017410">
            <w:pPr>
              <w:pStyle w:val="ListParagraph"/>
              <w:widowControl w:val="0"/>
              <w:numPr>
                <w:ilvl w:val="0"/>
                <w:numId w:val="25"/>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to retain significant visual links between</w:t>
            </w:r>
            <w:r w:rsidRPr="002E71A7">
              <w:rPr>
                <w:rFonts w:ascii="Arial"/>
                <w:spacing w:val="-2"/>
                <w:sz w:val="20"/>
              </w:rPr>
              <w:t xml:space="preserve"> </w:t>
            </w:r>
            <w:r w:rsidRPr="002E71A7">
              <w:rPr>
                <w:rFonts w:ascii="Arial"/>
                <w:spacing w:val="-1"/>
                <w:sz w:val="20"/>
              </w:rPr>
              <w:t>the</w:t>
            </w:r>
            <w:r w:rsidRPr="002E71A7">
              <w:rPr>
                <w:rFonts w:ascii="Arial"/>
                <w:spacing w:val="24"/>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r w:rsidRPr="002E71A7">
              <w:rPr>
                <w:rFonts w:ascii="Arial"/>
                <w:spacing w:val="-1"/>
                <w:sz w:val="20"/>
              </w:rPr>
              <w:t xml:space="preserve"> and</w:t>
            </w:r>
            <w:r w:rsidRPr="002E71A7">
              <w:rPr>
                <w:rFonts w:ascii="Arial"/>
                <w:spacing w:val="-2"/>
                <w:sz w:val="20"/>
              </w:rPr>
              <w:t xml:space="preserve"> </w:t>
            </w:r>
            <w:r w:rsidRPr="002E71A7">
              <w:rPr>
                <w:rFonts w:ascii="Arial"/>
                <w:sz w:val="20"/>
              </w:rPr>
              <w:t>East</w:t>
            </w:r>
            <w:r w:rsidRPr="002E71A7">
              <w:rPr>
                <w:rFonts w:ascii="Arial"/>
                <w:spacing w:val="-1"/>
                <w:sz w:val="20"/>
              </w:rPr>
              <w:t xml:space="preserve"> </w:t>
            </w:r>
            <w:r w:rsidRPr="002E71A7">
              <w:rPr>
                <w:rFonts w:ascii="Arial"/>
                <w:sz w:val="20"/>
              </w:rPr>
              <w:t>Basin,</w:t>
            </w:r>
            <w:r w:rsidRPr="002E71A7">
              <w:rPr>
                <w:rFonts w:ascii="Arial"/>
                <w:spacing w:val="-1"/>
                <w:sz w:val="20"/>
              </w:rPr>
              <w:t xml:space="preserve"> </w:t>
            </w:r>
            <w:r w:rsidRPr="002E71A7">
              <w:rPr>
                <w:rFonts w:ascii="Arial"/>
                <w:sz w:val="20"/>
              </w:rPr>
              <w:t>the</w:t>
            </w:r>
            <w:r w:rsidRPr="002E71A7">
              <w:rPr>
                <w:rFonts w:ascii="Arial"/>
                <w:spacing w:val="28"/>
                <w:sz w:val="20"/>
              </w:rPr>
              <w:t xml:space="preserve"> </w:t>
            </w:r>
            <w:r w:rsidRPr="002E71A7">
              <w:rPr>
                <w:rFonts w:ascii="Arial"/>
                <w:sz w:val="20"/>
              </w:rPr>
              <w:t>roofline</w:t>
            </w:r>
            <w:r w:rsidRPr="002E71A7">
              <w:rPr>
                <w:rFonts w:ascii="Arial"/>
                <w:spacing w:val="-1"/>
                <w:sz w:val="20"/>
              </w:rPr>
              <w:t xml:space="preserve"> </w:t>
            </w:r>
            <w:r w:rsidRPr="002E71A7">
              <w:rPr>
                <w:rFonts w:ascii="Arial"/>
                <w:sz w:val="20"/>
              </w:rPr>
              <w:t>of</w:t>
            </w:r>
            <w:r w:rsidRPr="002E71A7">
              <w:rPr>
                <w:rFonts w:ascii="Arial"/>
                <w:spacing w:val="-1"/>
                <w:sz w:val="20"/>
              </w:rPr>
              <w:t xml:space="preserve"> development </w:t>
            </w:r>
            <w:r w:rsidRPr="002E71A7">
              <w:rPr>
                <w:rFonts w:ascii="Arial"/>
                <w:sz w:val="20"/>
              </w:rPr>
              <w:t>in</w:t>
            </w:r>
            <w:r w:rsidRPr="002E71A7">
              <w:rPr>
                <w:rFonts w:ascii="Arial"/>
                <w:spacing w:val="-2"/>
                <w:sz w:val="20"/>
              </w:rPr>
              <w:t xml:space="preserve"> </w:t>
            </w:r>
            <w:r w:rsidRPr="002E71A7">
              <w:rPr>
                <w:rFonts w:ascii="Arial"/>
                <w:sz w:val="20"/>
              </w:rPr>
              <w:t>area</w:t>
            </w:r>
            <w:r w:rsidRPr="002E71A7">
              <w:rPr>
                <w:rFonts w:ascii="Arial"/>
                <w:spacing w:val="-1"/>
                <w:sz w:val="20"/>
              </w:rPr>
              <w:t xml:space="preserve"> </w:t>
            </w:r>
            <w:r w:rsidRPr="002E71A7">
              <w:rPr>
                <w:rFonts w:ascii="Arial"/>
                <w:sz w:val="20"/>
              </w:rPr>
              <w:t>b</w:t>
            </w:r>
            <w:r w:rsidRPr="002E71A7">
              <w:rPr>
                <w:rFonts w:ascii="Arial"/>
                <w:spacing w:val="-1"/>
                <w:sz w:val="20"/>
              </w:rPr>
              <w:t xml:space="preserve"> is</w:t>
            </w:r>
            <w:r w:rsidRPr="002E71A7">
              <w:rPr>
                <w:rFonts w:ascii="Arial"/>
                <w:spacing w:val="21"/>
                <w:sz w:val="20"/>
              </w:rPr>
              <w:t xml:space="preserve"> </w:t>
            </w:r>
            <w:r w:rsidRPr="002E71A7">
              <w:rPr>
                <w:rFonts w:ascii="Arial"/>
                <w:spacing w:val="-1"/>
                <w:sz w:val="20"/>
              </w:rPr>
              <w:t xml:space="preserve">punctuated </w:t>
            </w:r>
            <w:r w:rsidRPr="002E71A7">
              <w:rPr>
                <w:rFonts w:ascii="Arial"/>
                <w:sz w:val="20"/>
              </w:rPr>
              <w:t>to</w:t>
            </w:r>
            <w:r w:rsidRPr="002E71A7">
              <w:rPr>
                <w:rFonts w:ascii="Arial"/>
                <w:spacing w:val="-2"/>
                <w:sz w:val="20"/>
              </w:rPr>
              <w:t xml:space="preserve"> </w:t>
            </w:r>
            <w:r w:rsidRPr="002E71A7">
              <w:rPr>
                <w:rFonts w:ascii="Arial"/>
                <w:sz w:val="20"/>
              </w:rPr>
              <w:t>frame</w:t>
            </w:r>
            <w:r w:rsidRPr="002E71A7">
              <w:rPr>
                <w:rFonts w:ascii="Arial"/>
                <w:spacing w:val="-1"/>
                <w:sz w:val="20"/>
              </w:rPr>
              <w:t xml:space="preserve"> </w:t>
            </w:r>
            <w:r w:rsidRPr="002E71A7">
              <w:rPr>
                <w:rFonts w:ascii="Arial"/>
                <w:sz w:val="20"/>
              </w:rPr>
              <w:t>and</w:t>
            </w:r>
            <w:r w:rsidRPr="002E71A7">
              <w:rPr>
                <w:rFonts w:ascii="Arial"/>
                <w:spacing w:val="-1"/>
                <w:sz w:val="20"/>
              </w:rPr>
              <w:t xml:space="preserve"> emphasise </w:t>
            </w:r>
            <w:r w:rsidRPr="002E71A7">
              <w:rPr>
                <w:rFonts w:ascii="Arial"/>
                <w:sz w:val="20"/>
              </w:rPr>
              <w:t>the</w:t>
            </w:r>
            <w:r w:rsidRPr="002E71A7">
              <w:rPr>
                <w:rFonts w:ascii="Arial"/>
                <w:spacing w:val="31"/>
                <w:sz w:val="20"/>
              </w:rPr>
              <w:t xml:space="preserve"> </w:t>
            </w:r>
            <w:r w:rsidRPr="002E71A7">
              <w:rPr>
                <w:rFonts w:ascii="Arial"/>
                <w:sz w:val="20"/>
              </w:rPr>
              <w:t>views</w:t>
            </w:r>
            <w:r w:rsidRPr="002E71A7">
              <w:rPr>
                <w:rFonts w:ascii="Arial"/>
                <w:spacing w:val="-1"/>
                <w:sz w:val="20"/>
              </w:rPr>
              <w:t xml:space="preserve"> </w:t>
            </w:r>
            <w:r w:rsidRPr="002E71A7">
              <w:rPr>
                <w:rFonts w:ascii="Arial"/>
                <w:sz w:val="20"/>
              </w:rPr>
              <w:t>of</w:t>
            </w:r>
            <w:r w:rsidRPr="002E71A7">
              <w:rPr>
                <w:rFonts w:ascii="Arial"/>
                <w:spacing w:val="-1"/>
                <w:sz w:val="20"/>
              </w:rPr>
              <w:t xml:space="preserve"> </w:t>
            </w:r>
            <w:r w:rsidRPr="002E71A7">
              <w:rPr>
                <w:rFonts w:ascii="Arial"/>
                <w:sz w:val="20"/>
              </w:rPr>
              <w:t>the</w:t>
            </w:r>
            <w:r w:rsidRPr="002E71A7">
              <w:rPr>
                <w:rFonts w:ascii="Arial"/>
                <w:spacing w:val="-2"/>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p>
          <w:p w:rsidR="00140E93" w:rsidRPr="002E71A7" w:rsidRDefault="00140E93" w:rsidP="00017410">
            <w:pPr>
              <w:pStyle w:val="ListParagraph"/>
              <w:widowControl w:val="0"/>
              <w:numPr>
                <w:ilvl w:val="0"/>
                <w:numId w:val="25"/>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 xml:space="preserve">the overall maximum </w:t>
            </w:r>
            <w:r w:rsidRPr="002E71A7">
              <w:rPr>
                <w:rFonts w:ascii="Arial"/>
                <w:i/>
                <w:spacing w:val="-1"/>
                <w:sz w:val="20"/>
              </w:rPr>
              <w:t>height of building</w:t>
            </w:r>
            <w:r w:rsidRPr="002E71A7">
              <w:rPr>
                <w:rFonts w:ascii="Arial"/>
                <w:i/>
                <w:spacing w:val="25"/>
                <w:sz w:val="20"/>
              </w:rPr>
              <w:t xml:space="preserve"> </w:t>
            </w:r>
            <w:r w:rsidRPr="002E71A7">
              <w:rPr>
                <w:rFonts w:ascii="Arial"/>
                <w:spacing w:val="-1"/>
                <w:sz w:val="20"/>
              </w:rPr>
              <w:t xml:space="preserve">does </w:t>
            </w:r>
            <w:r w:rsidRPr="002E71A7">
              <w:rPr>
                <w:rFonts w:ascii="Arial"/>
                <w:sz w:val="20"/>
              </w:rPr>
              <w:t>not</w:t>
            </w:r>
            <w:r w:rsidRPr="002E71A7">
              <w:rPr>
                <w:rFonts w:ascii="Arial"/>
                <w:spacing w:val="-1"/>
                <w:sz w:val="20"/>
              </w:rPr>
              <w:t xml:space="preserve"> </w:t>
            </w:r>
            <w:r w:rsidRPr="002E71A7">
              <w:rPr>
                <w:rFonts w:ascii="Arial"/>
                <w:sz w:val="20"/>
              </w:rPr>
              <w:t>exceed</w:t>
            </w:r>
            <w:r w:rsidRPr="002E71A7">
              <w:rPr>
                <w:rFonts w:ascii="Arial"/>
                <w:spacing w:val="-1"/>
                <w:sz w:val="20"/>
              </w:rPr>
              <w:t xml:space="preserve"> </w:t>
            </w:r>
            <w:r w:rsidRPr="002E71A7">
              <w:rPr>
                <w:rFonts w:ascii="Arial"/>
                <w:sz w:val="20"/>
              </w:rPr>
              <w:t>the</w:t>
            </w:r>
            <w:r w:rsidRPr="002E71A7">
              <w:rPr>
                <w:rFonts w:ascii="Arial"/>
                <w:spacing w:val="-1"/>
                <w:sz w:val="20"/>
              </w:rPr>
              <w:t xml:space="preserve"> lesser</w:t>
            </w:r>
            <w:r w:rsidRPr="002E71A7">
              <w:rPr>
                <w:rFonts w:ascii="Arial"/>
                <w:sz w:val="20"/>
              </w:rPr>
              <w:t xml:space="preserve"> of</w:t>
            </w:r>
            <w:r w:rsidRPr="002E71A7">
              <w:rPr>
                <w:rFonts w:ascii="Arial"/>
                <w:spacing w:val="-1"/>
                <w:sz w:val="20"/>
              </w:rPr>
              <w:t xml:space="preserve"> RL578m</w:t>
            </w:r>
            <w:r w:rsidRPr="002E71A7">
              <w:rPr>
                <w:rFonts w:ascii="Arial"/>
                <w:spacing w:val="-2"/>
                <w:sz w:val="20"/>
              </w:rPr>
              <w:t xml:space="preserve"> </w:t>
            </w:r>
            <w:r w:rsidRPr="002E71A7">
              <w:rPr>
                <w:rFonts w:ascii="Arial"/>
                <w:sz w:val="20"/>
              </w:rPr>
              <w:t>or</w:t>
            </w:r>
            <w:r w:rsidRPr="002E71A7">
              <w:rPr>
                <w:rFonts w:ascii="Arial"/>
                <w:spacing w:val="25"/>
                <w:sz w:val="20"/>
              </w:rPr>
              <w:t xml:space="preserve"> </w:t>
            </w:r>
            <w:r w:rsidRPr="002E71A7">
              <w:rPr>
                <w:rFonts w:ascii="Arial"/>
                <w:spacing w:val="-1"/>
                <w:sz w:val="20"/>
              </w:rPr>
              <w:t>20m</w:t>
            </w:r>
          </w:p>
        </w:tc>
      </w:tr>
    </w:tbl>
    <w:p w:rsidR="00140E93" w:rsidRPr="002E71A7" w:rsidRDefault="00140E93" w:rsidP="00140E93"/>
    <w:p w:rsidR="00F7421B" w:rsidRDefault="00F7421B">
      <w:pPr>
        <w:rPr>
          <w:b/>
          <w:kern w:val="32"/>
        </w:rPr>
      </w:pPr>
      <w:r>
        <w:rPr>
          <w:b/>
          <w:kern w:val="32"/>
        </w:rPr>
        <w:br w:type="page"/>
      </w:r>
    </w:p>
    <w:p w:rsidR="003D4B85" w:rsidRPr="002E71A7" w:rsidRDefault="003D4B85" w:rsidP="003D4B85">
      <w:r w:rsidRPr="002E71A7">
        <w:rPr>
          <w:b/>
          <w:kern w:val="32"/>
        </w:rPr>
        <w:t xml:space="preserve">Statement of compliance with the </w:t>
      </w:r>
      <w:r w:rsidRPr="002E71A7">
        <w:rPr>
          <w:b/>
          <w:i/>
          <w:kern w:val="32"/>
        </w:rPr>
        <w:t>Planning and Development Act 2007</w:t>
      </w:r>
    </w:p>
    <w:p w:rsidR="003D4B85" w:rsidRPr="002E71A7" w:rsidRDefault="003D4B85" w:rsidP="003D4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3D4B85" w:rsidRPr="002E71A7" w:rsidTr="00B4610A">
        <w:tc>
          <w:tcPr>
            <w:tcW w:w="4219" w:type="dxa"/>
          </w:tcPr>
          <w:p w:rsidR="003D4B85" w:rsidRPr="002E71A7" w:rsidRDefault="003D4B85" w:rsidP="00B4610A">
            <w:pPr>
              <w:pStyle w:val="TAbody"/>
              <w:rPr>
                <w:b/>
                <w:sz w:val="22"/>
                <w:szCs w:val="22"/>
                <w:lang w:val="en-AU"/>
              </w:rPr>
            </w:pPr>
            <w:r w:rsidRPr="002E71A7">
              <w:rPr>
                <w:b/>
                <w:sz w:val="22"/>
                <w:szCs w:val="22"/>
                <w:lang w:val="en-AU"/>
              </w:rPr>
              <w:t>Section</w:t>
            </w:r>
          </w:p>
        </w:tc>
        <w:tc>
          <w:tcPr>
            <w:tcW w:w="4253" w:type="dxa"/>
          </w:tcPr>
          <w:p w:rsidR="003D4B85" w:rsidRPr="002E71A7" w:rsidRDefault="003D4B85" w:rsidP="00B4610A">
            <w:pPr>
              <w:pStyle w:val="TAbody"/>
              <w:rPr>
                <w:b/>
                <w:sz w:val="22"/>
                <w:szCs w:val="22"/>
                <w:lang w:val="en-AU"/>
              </w:rPr>
            </w:pPr>
            <w:r w:rsidRPr="002E71A7">
              <w:rPr>
                <w:b/>
                <w:sz w:val="22"/>
                <w:szCs w:val="22"/>
                <w:lang w:val="en-AU"/>
              </w:rPr>
              <w:t>Statement</w:t>
            </w:r>
          </w:p>
        </w:tc>
      </w:tr>
      <w:tr w:rsidR="003D4B85" w:rsidRPr="002E71A7" w:rsidTr="00B4610A">
        <w:tblPrEx>
          <w:tblLook w:val="01E0" w:firstRow="1" w:lastRow="1" w:firstColumn="1" w:lastColumn="1" w:noHBand="0" w:noVBand="0"/>
        </w:tblPrEx>
        <w:tc>
          <w:tcPr>
            <w:tcW w:w="4219" w:type="dxa"/>
          </w:tcPr>
          <w:p w:rsidR="003D4B85" w:rsidRPr="002E71A7" w:rsidRDefault="003D4B85" w:rsidP="00B4610A">
            <w:pPr>
              <w:pStyle w:val="TAbody"/>
              <w:rPr>
                <w:sz w:val="22"/>
                <w:szCs w:val="22"/>
                <w:lang w:val="en-AU"/>
              </w:rPr>
            </w:pPr>
            <w:r w:rsidRPr="002E71A7">
              <w:rPr>
                <w:sz w:val="22"/>
                <w:szCs w:val="22"/>
                <w:lang w:val="en-AU"/>
              </w:rPr>
              <w:t>s87(h) a variation to clarify the language in the territory plan if it does not change the substance of the plan.</w:t>
            </w:r>
          </w:p>
        </w:tc>
        <w:tc>
          <w:tcPr>
            <w:tcW w:w="4253" w:type="dxa"/>
          </w:tcPr>
          <w:p w:rsidR="003D4B85" w:rsidRPr="002E71A7" w:rsidRDefault="003D4B85" w:rsidP="00B4610A">
            <w:r w:rsidRPr="002E71A7">
              <w:rPr>
                <w:sz w:val="22"/>
                <w:szCs w:val="22"/>
              </w:rPr>
              <w:t>Compliant. This amendment</w:t>
            </w:r>
            <w:r w:rsidR="0096183A" w:rsidRPr="002E71A7">
              <w:rPr>
                <w:sz w:val="22"/>
                <w:szCs w:val="22"/>
              </w:rPr>
              <w:t xml:space="preserve"> aims to </w:t>
            </w:r>
            <w:r w:rsidR="00585821">
              <w:rPr>
                <w:sz w:val="22"/>
                <w:szCs w:val="22"/>
              </w:rPr>
              <w:t>clarify the language of rule R40</w:t>
            </w:r>
            <w:r w:rsidR="0096183A" w:rsidRPr="002E71A7">
              <w:rPr>
                <w:sz w:val="22"/>
                <w:szCs w:val="22"/>
              </w:rPr>
              <w:t xml:space="preserve"> to avoid confusion with other rules relating to building height requirements.  There is no change to the substance of the rule. </w:t>
            </w:r>
          </w:p>
          <w:p w:rsidR="003D4B85" w:rsidRPr="002E71A7" w:rsidRDefault="003D4B85" w:rsidP="00B4610A">
            <w:pPr>
              <w:pStyle w:val="TAbody"/>
              <w:rPr>
                <w:sz w:val="22"/>
                <w:szCs w:val="22"/>
                <w:lang w:val="en-AU"/>
              </w:rPr>
            </w:pPr>
          </w:p>
        </w:tc>
      </w:tr>
    </w:tbl>
    <w:p w:rsidR="003D4B85" w:rsidRDefault="003D4B85" w:rsidP="003D4B85"/>
    <w:p w:rsidR="003F0B5D" w:rsidRDefault="003F0B5D" w:rsidP="003D4B85"/>
    <w:p w:rsidR="004E1E98" w:rsidRPr="002E71A7" w:rsidRDefault="004F3853" w:rsidP="004E1E98">
      <w:pPr>
        <w:pStyle w:val="TAsectionheading3"/>
        <w:spacing w:before="240"/>
        <w:rPr>
          <w:sz w:val="24"/>
          <w:szCs w:val="24"/>
        </w:rPr>
      </w:pPr>
      <w:bookmarkStart w:id="44" w:name="_Toc426449513"/>
      <w:r>
        <w:rPr>
          <w:sz w:val="24"/>
          <w:szCs w:val="24"/>
        </w:rPr>
        <w:t>Criterion (C42) added to Rule R42 under Item 8.1 Number of storeys</w:t>
      </w:r>
      <w:bookmarkEnd w:id="44"/>
    </w:p>
    <w:p w:rsidR="004E1E98" w:rsidRDefault="0027697D" w:rsidP="003D4B85">
      <w:r>
        <w:t>A criterion is being added to complement rule R42 under Item 8.1 which refers to the number of storeys permissible in specific areas within the Kingston Foreshore precinct.  This is to ensure a consistent approach is maintained f</w:t>
      </w:r>
      <w:r w:rsidR="008C3DC0">
        <w:t>or certain provisions permitting limited flexibility regarding</w:t>
      </w:r>
      <w:r>
        <w:t xml:space="preserve"> the number of storeys for buildings in the precinct code</w:t>
      </w:r>
      <w:r w:rsidR="00A74C7C">
        <w:t>, which was the</w:t>
      </w:r>
      <w:r w:rsidR="008C3DC0">
        <w:t xml:space="preserve"> original policy </w:t>
      </w:r>
      <w:r w:rsidR="00A74C7C">
        <w:t>intent for the area</w:t>
      </w:r>
      <w:r>
        <w:t>. The proposed criterion C42 is similar to C40 that is already provided for Figure 4.   The only difference between the existing C40 and the proposed C42 is that it does not include the requirement regarding a ground floor level</w:t>
      </w:r>
      <w:r w:rsidR="008C3DC0">
        <w:t xml:space="preserve"> being</w:t>
      </w:r>
      <w:r>
        <w:t xml:space="preserve"> not g</w:t>
      </w:r>
      <w:r w:rsidR="008C3DC0">
        <w:t>reater than RL560m as the natural ground</w:t>
      </w:r>
      <w:r>
        <w:t xml:space="preserve"> level in the area covered by Figure 5 (Parberry Street/The Causeway) is already above that height</w:t>
      </w:r>
      <w:r w:rsidR="008C3DC0">
        <w:t xml:space="preserve"> in parts.  The overall height limit for the site will be the same as in C40</w:t>
      </w:r>
      <w:r>
        <w:t xml:space="preserve">.   </w:t>
      </w:r>
    </w:p>
    <w:p w:rsidR="004E1E98" w:rsidRDefault="004E1E98" w:rsidP="003D4B85"/>
    <w:p w:rsidR="004F3853" w:rsidRPr="004F3853" w:rsidRDefault="004F3853" w:rsidP="003D4B85">
      <w:pPr>
        <w:rPr>
          <w:i/>
        </w:rPr>
      </w:pPr>
      <w:r w:rsidRPr="004F3853">
        <w:rPr>
          <w:i/>
        </w:rPr>
        <w:t>Existing provision</w:t>
      </w:r>
    </w:p>
    <w:p w:rsidR="004F3853" w:rsidRPr="004F3853" w:rsidRDefault="004F3853" w:rsidP="003D4B85">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A74C7C" w:rsidRPr="002E71A7" w:rsidTr="00CD534A">
        <w:tc>
          <w:tcPr>
            <w:tcW w:w="4253" w:type="dxa"/>
            <w:shd w:val="pct20" w:color="auto" w:fill="auto"/>
          </w:tcPr>
          <w:p w:rsidR="00A74C7C" w:rsidRPr="002E71A7" w:rsidRDefault="00A74C7C" w:rsidP="00CD534A">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A74C7C" w:rsidRPr="002E71A7" w:rsidRDefault="00A74C7C" w:rsidP="00CD534A">
            <w:pPr>
              <w:spacing w:before="60" w:after="60"/>
              <w:rPr>
                <w:b/>
                <w:bCs/>
                <w:sz w:val="22"/>
                <w:szCs w:val="22"/>
              </w:rPr>
            </w:pPr>
            <w:r w:rsidRPr="002E71A7">
              <w:rPr>
                <w:b/>
                <w:bCs/>
                <w:sz w:val="22"/>
                <w:szCs w:val="22"/>
              </w:rPr>
              <w:t>Criteria</w:t>
            </w:r>
          </w:p>
        </w:tc>
      </w:tr>
      <w:tr w:rsidR="00A74C7C" w:rsidRPr="002E71A7" w:rsidTr="00CD534A">
        <w:tc>
          <w:tcPr>
            <w:tcW w:w="4253" w:type="dxa"/>
          </w:tcPr>
          <w:p w:rsidR="00A74C7C" w:rsidRPr="002E71A7" w:rsidRDefault="00A74C7C" w:rsidP="009C297D">
            <w:pPr>
              <w:pStyle w:val="TableParagraph"/>
              <w:spacing w:before="60" w:after="60" w:line="288" w:lineRule="auto"/>
              <w:rPr>
                <w:rFonts w:ascii="Arial" w:hAnsi="Arial" w:cs="Arial"/>
                <w:sz w:val="20"/>
                <w:szCs w:val="20"/>
              </w:rPr>
            </w:pPr>
            <w:r w:rsidRPr="002E71A7">
              <w:rPr>
                <w:rFonts w:ascii="Arial"/>
                <w:spacing w:val="-1"/>
                <w:sz w:val="20"/>
              </w:rPr>
              <w:t>R4</w:t>
            </w:r>
            <w:r w:rsidR="009C297D">
              <w:rPr>
                <w:rFonts w:ascii="Arial"/>
                <w:spacing w:val="-1"/>
                <w:sz w:val="20"/>
              </w:rPr>
              <w:t>2</w:t>
            </w:r>
          </w:p>
          <w:p w:rsidR="00A74C7C" w:rsidRDefault="00A74C7C" w:rsidP="00CD534A">
            <w:pPr>
              <w:spacing w:before="60" w:after="60" w:line="288" w:lineRule="auto"/>
              <w:rPr>
                <w:sz w:val="20"/>
              </w:rPr>
            </w:pPr>
            <w:r w:rsidRPr="002E71A7">
              <w:rPr>
                <w:sz w:val="20"/>
              </w:rPr>
              <w:t>Th</w:t>
            </w:r>
            <w:r w:rsidR="009C297D">
              <w:rPr>
                <w:sz w:val="20"/>
              </w:rPr>
              <w:t>is rule applies to area B shown in figure 5.</w:t>
            </w:r>
          </w:p>
          <w:p w:rsidR="009C297D" w:rsidRPr="002E71A7" w:rsidRDefault="009C297D" w:rsidP="00CD534A">
            <w:pPr>
              <w:spacing w:before="60" w:after="60" w:line="288" w:lineRule="auto"/>
              <w:rPr>
                <w:sz w:val="20"/>
                <w:szCs w:val="20"/>
              </w:rPr>
            </w:pPr>
            <w:r>
              <w:rPr>
                <w:sz w:val="20"/>
              </w:rPr>
              <w:t>The maximum number of storeys is 4.</w:t>
            </w:r>
          </w:p>
        </w:tc>
        <w:tc>
          <w:tcPr>
            <w:tcW w:w="4536" w:type="dxa"/>
          </w:tcPr>
          <w:p w:rsidR="00A74C7C" w:rsidRPr="009C297D" w:rsidRDefault="00A74C7C" w:rsidP="009C297D">
            <w:pPr>
              <w:pStyle w:val="TableParagraph"/>
              <w:spacing w:before="60" w:after="60" w:line="288" w:lineRule="auto"/>
              <w:rPr>
                <w:rFonts w:ascii="Arial"/>
                <w:spacing w:val="-1"/>
                <w:sz w:val="20"/>
              </w:rPr>
            </w:pPr>
          </w:p>
          <w:p w:rsidR="009C297D" w:rsidRPr="009C297D" w:rsidRDefault="009C297D" w:rsidP="009C297D">
            <w:pPr>
              <w:pStyle w:val="TableParagraph"/>
              <w:spacing w:before="60" w:after="60" w:line="288" w:lineRule="auto"/>
              <w:rPr>
                <w:rFonts w:ascii="Arial"/>
                <w:spacing w:val="-1"/>
                <w:sz w:val="20"/>
              </w:rPr>
            </w:pPr>
            <w:r w:rsidRPr="009C297D">
              <w:rPr>
                <w:rFonts w:ascii="Arial"/>
                <w:spacing w:val="-1"/>
                <w:sz w:val="20"/>
              </w:rPr>
              <w:t>This is a mandatory requirement. There is no applicable criterion.</w:t>
            </w:r>
          </w:p>
          <w:p w:rsidR="00A74C7C" w:rsidRPr="002E71A7" w:rsidRDefault="00A74C7C" w:rsidP="009C297D">
            <w:pPr>
              <w:pStyle w:val="ListParagraph"/>
              <w:widowControl w:val="0"/>
              <w:tabs>
                <w:tab w:val="left" w:pos="557"/>
              </w:tabs>
              <w:spacing w:before="61" w:after="0" w:line="288" w:lineRule="auto"/>
              <w:ind w:left="555" w:right="132"/>
              <w:contextualSpacing w:val="0"/>
              <w:rPr>
                <w:rFonts w:ascii="Arial" w:hAnsi="Arial" w:cs="Arial"/>
                <w:sz w:val="20"/>
                <w:szCs w:val="20"/>
              </w:rPr>
            </w:pPr>
          </w:p>
        </w:tc>
      </w:tr>
    </w:tbl>
    <w:p w:rsidR="004F3853" w:rsidRDefault="004F3853" w:rsidP="003D4B85"/>
    <w:p w:rsidR="004F3853" w:rsidRDefault="004F3853" w:rsidP="003D4B85"/>
    <w:p w:rsidR="004F3853" w:rsidRPr="004F3853" w:rsidRDefault="004F3853" w:rsidP="003D4B85">
      <w:pPr>
        <w:rPr>
          <w:i/>
        </w:rPr>
      </w:pPr>
      <w:r w:rsidRPr="004F3853">
        <w:rPr>
          <w:i/>
        </w:rPr>
        <w:t>Proposed provision</w:t>
      </w:r>
    </w:p>
    <w:p w:rsidR="004F3853" w:rsidRDefault="004F3853" w:rsidP="003D4B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A74C7C" w:rsidRPr="002E71A7" w:rsidTr="00CD534A">
        <w:tc>
          <w:tcPr>
            <w:tcW w:w="4253" w:type="dxa"/>
            <w:shd w:val="pct20" w:color="auto" w:fill="auto"/>
          </w:tcPr>
          <w:p w:rsidR="00A74C7C" w:rsidRPr="002E71A7" w:rsidRDefault="00A74C7C" w:rsidP="00CD534A">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A74C7C" w:rsidRPr="002E71A7" w:rsidRDefault="00A74C7C" w:rsidP="00CD534A">
            <w:pPr>
              <w:spacing w:before="60" w:after="60"/>
              <w:rPr>
                <w:b/>
                <w:bCs/>
                <w:sz w:val="22"/>
                <w:szCs w:val="22"/>
              </w:rPr>
            </w:pPr>
            <w:r w:rsidRPr="002E71A7">
              <w:rPr>
                <w:b/>
                <w:bCs/>
                <w:sz w:val="22"/>
                <w:szCs w:val="22"/>
              </w:rPr>
              <w:t>Criteria</w:t>
            </w:r>
          </w:p>
        </w:tc>
      </w:tr>
      <w:tr w:rsidR="00A74C7C" w:rsidRPr="002E71A7" w:rsidTr="00CD534A">
        <w:tc>
          <w:tcPr>
            <w:tcW w:w="4253" w:type="dxa"/>
          </w:tcPr>
          <w:p w:rsidR="00A74C7C" w:rsidRPr="009C297D" w:rsidRDefault="00A74C7C" w:rsidP="009C297D">
            <w:pPr>
              <w:pStyle w:val="TableParagraph"/>
              <w:spacing w:before="60" w:after="60" w:line="288" w:lineRule="auto"/>
              <w:rPr>
                <w:rFonts w:ascii="Arial"/>
                <w:spacing w:val="-1"/>
                <w:sz w:val="20"/>
              </w:rPr>
            </w:pPr>
            <w:r w:rsidRPr="002E71A7">
              <w:rPr>
                <w:rFonts w:ascii="Arial"/>
                <w:spacing w:val="-1"/>
                <w:sz w:val="20"/>
              </w:rPr>
              <w:t>R4</w:t>
            </w:r>
            <w:r w:rsidR="009C297D">
              <w:rPr>
                <w:rFonts w:ascii="Arial"/>
                <w:spacing w:val="-1"/>
                <w:sz w:val="20"/>
              </w:rPr>
              <w:t>2</w:t>
            </w:r>
          </w:p>
          <w:p w:rsidR="009C297D" w:rsidRPr="009C297D" w:rsidRDefault="009C297D" w:rsidP="009C297D">
            <w:pPr>
              <w:pStyle w:val="TableParagraph"/>
              <w:spacing w:before="60" w:after="60" w:line="288" w:lineRule="auto"/>
              <w:rPr>
                <w:rFonts w:ascii="Arial"/>
                <w:spacing w:val="-1"/>
                <w:sz w:val="20"/>
              </w:rPr>
            </w:pPr>
            <w:r w:rsidRPr="009C297D">
              <w:rPr>
                <w:rFonts w:ascii="Arial"/>
                <w:spacing w:val="-1"/>
                <w:sz w:val="20"/>
              </w:rPr>
              <w:t>This rule applies to area B shown in figure 5.</w:t>
            </w:r>
          </w:p>
          <w:p w:rsidR="00A74C7C" w:rsidRPr="002E71A7" w:rsidRDefault="009C297D" w:rsidP="009C297D">
            <w:pPr>
              <w:pStyle w:val="TableParagraph"/>
              <w:spacing w:before="60" w:after="60" w:line="288" w:lineRule="auto"/>
              <w:rPr>
                <w:sz w:val="20"/>
                <w:szCs w:val="20"/>
              </w:rPr>
            </w:pPr>
            <w:r w:rsidRPr="009C297D">
              <w:rPr>
                <w:rFonts w:ascii="Arial"/>
                <w:spacing w:val="-1"/>
                <w:sz w:val="20"/>
              </w:rPr>
              <w:t>The maximum number of storeys is 4.</w:t>
            </w:r>
          </w:p>
        </w:tc>
        <w:tc>
          <w:tcPr>
            <w:tcW w:w="4536" w:type="dxa"/>
          </w:tcPr>
          <w:p w:rsidR="00A74C7C" w:rsidRPr="002E71A7" w:rsidRDefault="00A74C7C" w:rsidP="00CD534A">
            <w:pPr>
              <w:pStyle w:val="TAbody"/>
              <w:spacing w:before="60" w:after="60" w:line="288" w:lineRule="auto"/>
              <w:rPr>
                <w:sz w:val="20"/>
              </w:rPr>
            </w:pPr>
            <w:r w:rsidRPr="002E71A7">
              <w:rPr>
                <w:sz w:val="20"/>
              </w:rPr>
              <w:t>C</w:t>
            </w:r>
            <w:r w:rsidR="009C297D">
              <w:rPr>
                <w:sz w:val="20"/>
              </w:rPr>
              <w:t>42</w:t>
            </w:r>
          </w:p>
          <w:p w:rsidR="00A74C7C" w:rsidRPr="002E71A7" w:rsidRDefault="00A74C7C" w:rsidP="00CD534A">
            <w:pPr>
              <w:pStyle w:val="TableParagraph"/>
              <w:spacing w:before="106" w:line="288" w:lineRule="auto"/>
              <w:ind w:left="102" w:right="862"/>
              <w:rPr>
                <w:rFonts w:ascii="Arial" w:hAnsi="Arial" w:cs="Arial"/>
                <w:sz w:val="20"/>
                <w:szCs w:val="20"/>
              </w:rPr>
            </w:pPr>
            <w:r w:rsidRPr="002E71A7">
              <w:rPr>
                <w:rFonts w:ascii="Arial" w:hAnsi="Arial" w:cs="Arial"/>
                <w:sz w:val="20"/>
              </w:rPr>
              <w:t>The</w:t>
            </w:r>
            <w:r w:rsidRPr="002E71A7">
              <w:rPr>
                <w:rFonts w:ascii="Arial" w:hAnsi="Arial" w:cs="Arial"/>
                <w:spacing w:val="-1"/>
                <w:sz w:val="20"/>
              </w:rPr>
              <w:t xml:space="preserve"> </w:t>
            </w:r>
            <w:r w:rsidRPr="002E71A7">
              <w:rPr>
                <w:rFonts w:ascii="Arial"/>
                <w:spacing w:val="-1"/>
                <w:sz w:val="20"/>
              </w:rPr>
              <w:t>number</w:t>
            </w:r>
            <w:r w:rsidRPr="002E71A7">
              <w:rPr>
                <w:rFonts w:ascii="Arial"/>
                <w:spacing w:val="-2"/>
                <w:sz w:val="20"/>
              </w:rPr>
              <w:t xml:space="preserve"> </w:t>
            </w:r>
            <w:r w:rsidRPr="002E71A7">
              <w:rPr>
                <w:rFonts w:ascii="Arial"/>
                <w:sz w:val="20"/>
              </w:rPr>
              <w:t>of</w:t>
            </w:r>
            <w:r w:rsidRPr="002E71A7">
              <w:rPr>
                <w:rFonts w:ascii="Arial"/>
                <w:spacing w:val="-1"/>
                <w:sz w:val="20"/>
              </w:rPr>
              <w:t xml:space="preserve"> </w:t>
            </w:r>
            <w:r w:rsidRPr="002E71A7">
              <w:rPr>
                <w:rFonts w:ascii="Arial"/>
                <w:i/>
                <w:spacing w:val="-1"/>
                <w:sz w:val="20"/>
              </w:rPr>
              <w:t>storeys</w:t>
            </w:r>
            <w:r w:rsidRPr="002E71A7">
              <w:rPr>
                <w:rFonts w:ascii="Arial"/>
                <w:i/>
                <w:sz w:val="20"/>
              </w:rPr>
              <w:t xml:space="preserve"> </w:t>
            </w:r>
            <w:r w:rsidRPr="002E71A7">
              <w:rPr>
                <w:rFonts w:ascii="Arial"/>
                <w:spacing w:val="-1"/>
                <w:sz w:val="20"/>
              </w:rPr>
              <w:t>achieve all of the</w:t>
            </w:r>
            <w:r w:rsidRPr="002E71A7">
              <w:rPr>
                <w:rFonts w:ascii="Arial"/>
                <w:spacing w:val="20"/>
                <w:sz w:val="20"/>
              </w:rPr>
              <w:t xml:space="preserve"> </w:t>
            </w:r>
            <w:r w:rsidRPr="002E71A7">
              <w:rPr>
                <w:rFonts w:ascii="Arial"/>
                <w:spacing w:val="-1"/>
                <w:sz w:val="20"/>
              </w:rPr>
              <w:t>following:</w:t>
            </w:r>
          </w:p>
          <w:p w:rsidR="00A74C7C" w:rsidRPr="002E71A7" w:rsidRDefault="00A74C7C" w:rsidP="009C297D">
            <w:pPr>
              <w:pStyle w:val="ListParagraph"/>
              <w:widowControl w:val="0"/>
              <w:numPr>
                <w:ilvl w:val="0"/>
                <w:numId w:val="40"/>
              </w:numPr>
              <w:tabs>
                <w:tab w:val="left" w:pos="557"/>
              </w:tabs>
              <w:spacing w:before="61" w:after="0" w:line="288" w:lineRule="auto"/>
              <w:ind w:right="287" w:hanging="453"/>
              <w:contextualSpacing w:val="0"/>
              <w:jc w:val="both"/>
              <w:rPr>
                <w:rFonts w:ascii="Arial" w:hAnsi="Arial" w:cs="Arial"/>
                <w:sz w:val="20"/>
                <w:szCs w:val="20"/>
              </w:rPr>
            </w:pPr>
            <w:r w:rsidRPr="002E71A7">
              <w:rPr>
                <w:rFonts w:ascii="Arial"/>
                <w:sz w:val="20"/>
              </w:rPr>
              <w:t>a</w:t>
            </w:r>
            <w:r w:rsidRPr="002E71A7">
              <w:rPr>
                <w:rFonts w:ascii="Arial"/>
                <w:spacing w:val="-1"/>
                <w:sz w:val="20"/>
              </w:rPr>
              <w:t xml:space="preserve"> limited number of </w:t>
            </w:r>
            <w:r w:rsidRPr="002E71A7">
              <w:rPr>
                <w:rFonts w:ascii="Arial"/>
                <w:spacing w:val="-2"/>
                <w:sz w:val="20"/>
              </w:rPr>
              <w:t>buildings</w:t>
            </w:r>
            <w:r w:rsidRPr="002E71A7">
              <w:rPr>
                <w:rFonts w:ascii="Arial"/>
                <w:spacing w:val="-1"/>
                <w:sz w:val="20"/>
              </w:rPr>
              <w:t xml:space="preserve"> may </w:t>
            </w:r>
            <w:r w:rsidRPr="002E71A7">
              <w:rPr>
                <w:rFonts w:ascii="Arial"/>
                <w:spacing w:val="-2"/>
                <w:sz w:val="20"/>
              </w:rPr>
              <w:t>exceed</w:t>
            </w:r>
            <w:r w:rsidRPr="002E71A7">
              <w:rPr>
                <w:rFonts w:ascii="Arial"/>
                <w:spacing w:val="32"/>
                <w:sz w:val="20"/>
              </w:rPr>
              <w:t xml:space="preserve"> </w:t>
            </w:r>
            <w:r w:rsidRPr="002E71A7">
              <w:rPr>
                <w:rFonts w:ascii="Arial"/>
                <w:sz w:val="20"/>
              </w:rPr>
              <w:t>4</w:t>
            </w:r>
            <w:r w:rsidRPr="002E71A7">
              <w:rPr>
                <w:rFonts w:ascii="Arial"/>
                <w:spacing w:val="-1"/>
                <w:sz w:val="20"/>
              </w:rPr>
              <w:t xml:space="preserve"> storeys provided </w:t>
            </w:r>
            <w:r w:rsidRPr="002E71A7">
              <w:rPr>
                <w:rFonts w:ascii="Arial"/>
                <w:sz w:val="20"/>
              </w:rPr>
              <w:t>they</w:t>
            </w:r>
            <w:r w:rsidRPr="002E71A7">
              <w:rPr>
                <w:rFonts w:ascii="Arial"/>
                <w:spacing w:val="-1"/>
                <w:sz w:val="20"/>
              </w:rPr>
              <w:t xml:space="preserve"> comply </w:t>
            </w:r>
            <w:r w:rsidRPr="002E71A7">
              <w:rPr>
                <w:rFonts w:ascii="Arial"/>
                <w:sz w:val="20"/>
              </w:rPr>
              <w:t>with</w:t>
            </w:r>
            <w:r w:rsidRPr="002E71A7">
              <w:rPr>
                <w:rFonts w:ascii="Arial"/>
                <w:spacing w:val="-1"/>
                <w:sz w:val="20"/>
              </w:rPr>
              <w:t xml:space="preserve"> </w:t>
            </w:r>
            <w:r w:rsidRPr="002E71A7">
              <w:rPr>
                <w:rFonts w:ascii="Arial"/>
                <w:sz w:val="20"/>
              </w:rPr>
              <w:t>all</w:t>
            </w:r>
            <w:r w:rsidRPr="002E71A7">
              <w:rPr>
                <w:rFonts w:ascii="Arial"/>
                <w:spacing w:val="-1"/>
                <w:sz w:val="20"/>
              </w:rPr>
              <w:t xml:space="preserve"> </w:t>
            </w:r>
            <w:r w:rsidRPr="002E71A7">
              <w:rPr>
                <w:rFonts w:ascii="Arial"/>
                <w:sz w:val="20"/>
              </w:rPr>
              <w:t>of</w:t>
            </w:r>
            <w:r w:rsidRPr="002E71A7">
              <w:rPr>
                <w:rFonts w:ascii="Arial"/>
                <w:spacing w:val="33"/>
                <w:sz w:val="20"/>
              </w:rPr>
              <w:t xml:space="preserve"> </w:t>
            </w:r>
            <w:r w:rsidRPr="002E71A7">
              <w:rPr>
                <w:rFonts w:ascii="Arial"/>
                <w:spacing w:val="-1"/>
                <w:sz w:val="20"/>
              </w:rPr>
              <w:t>the following:</w:t>
            </w:r>
          </w:p>
          <w:p w:rsidR="00A74C7C" w:rsidRPr="002E71A7" w:rsidRDefault="00A74C7C" w:rsidP="009C297D">
            <w:pPr>
              <w:pStyle w:val="ListParagraph"/>
              <w:widowControl w:val="0"/>
              <w:numPr>
                <w:ilvl w:val="1"/>
                <w:numId w:val="40"/>
              </w:numPr>
              <w:spacing w:before="61" w:after="0" w:line="288" w:lineRule="auto"/>
              <w:ind w:left="884" w:right="144" w:hanging="283"/>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achieve</w:t>
            </w:r>
            <w:r w:rsidRPr="002E71A7">
              <w:rPr>
                <w:rFonts w:ascii="Arial"/>
                <w:spacing w:val="-2"/>
                <w:sz w:val="20"/>
              </w:rPr>
              <w:t xml:space="preserve"> </w:t>
            </w:r>
            <w:r w:rsidRPr="002E71A7">
              <w:rPr>
                <w:rFonts w:ascii="Arial"/>
                <w:spacing w:val="-1"/>
                <w:sz w:val="20"/>
              </w:rPr>
              <w:t>urban design</w:t>
            </w:r>
            <w:r w:rsidRPr="002E71A7">
              <w:rPr>
                <w:rFonts w:ascii="Arial"/>
                <w:spacing w:val="-2"/>
                <w:sz w:val="20"/>
              </w:rPr>
              <w:t xml:space="preserve"> </w:t>
            </w:r>
            <w:r w:rsidRPr="002E71A7">
              <w:rPr>
                <w:rFonts w:ascii="Arial"/>
                <w:spacing w:val="-1"/>
                <w:sz w:val="20"/>
              </w:rPr>
              <w:t>objectives</w:t>
            </w:r>
            <w:r w:rsidRPr="002E71A7">
              <w:rPr>
                <w:rFonts w:ascii="Arial"/>
                <w:spacing w:val="31"/>
                <w:sz w:val="20"/>
              </w:rPr>
              <w:t xml:space="preserve"> </w:t>
            </w:r>
            <w:r w:rsidRPr="002E71A7">
              <w:rPr>
                <w:rFonts w:ascii="Arial"/>
                <w:spacing w:val="-1"/>
                <w:sz w:val="20"/>
              </w:rPr>
              <w:t>such as</w:t>
            </w:r>
            <w:r w:rsidRPr="002E71A7">
              <w:rPr>
                <w:rFonts w:ascii="Arial"/>
                <w:sz w:val="20"/>
              </w:rPr>
              <w:t xml:space="preserve"> </w:t>
            </w:r>
            <w:r w:rsidRPr="002E71A7">
              <w:rPr>
                <w:rFonts w:ascii="Arial"/>
                <w:spacing w:val="-1"/>
                <w:sz w:val="20"/>
              </w:rPr>
              <w:t xml:space="preserve">adding </w:t>
            </w:r>
            <w:r w:rsidRPr="002E71A7">
              <w:rPr>
                <w:rFonts w:ascii="Arial"/>
                <w:sz w:val="20"/>
              </w:rPr>
              <w:t>visual</w:t>
            </w:r>
            <w:r w:rsidRPr="002E71A7">
              <w:rPr>
                <w:rFonts w:ascii="Arial"/>
                <w:spacing w:val="-1"/>
                <w:sz w:val="20"/>
              </w:rPr>
              <w:t xml:space="preserve"> interest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31"/>
                <w:sz w:val="20"/>
              </w:rPr>
              <w:t xml:space="preserve"> </w:t>
            </w:r>
            <w:r w:rsidRPr="002E71A7">
              <w:rPr>
                <w:rFonts w:ascii="Arial"/>
                <w:spacing w:val="-1"/>
                <w:sz w:val="20"/>
              </w:rPr>
              <w:t xml:space="preserve">built form, </w:t>
            </w:r>
            <w:r w:rsidRPr="002E71A7">
              <w:rPr>
                <w:rFonts w:ascii="Arial"/>
                <w:spacing w:val="-2"/>
                <w:sz w:val="20"/>
              </w:rPr>
              <w:t>appropriately</w:t>
            </w:r>
            <w:r w:rsidRPr="002E71A7">
              <w:rPr>
                <w:rFonts w:ascii="Arial"/>
                <w:spacing w:val="-1"/>
                <w:sz w:val="20"/>
              </w:rPr>
              <w:t xml:space="preserve"> framing major</w:t>
            </w:r>
            <w:r w:rsidRPr="002E71A7">
              <w:rPr>
                <w:rFonts w:ascii="Arial"/>
                <w:spacing w:val="29"/>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spaces, marking important</w:t>
            </w:r>
            <w:r w:rsidRPr="002E71A7">
              <w:rPr>
                <w:rFonts w:ascii="Arial"/>
                <w:spacing w:val="49"/>
                <w:sz w:val="20"/>
              </w:rPr>
              <w:t xml:space="preserve"> </w:t>
            </w:r>
            <w:r w:rsidRPr="002E71A7">
              <w:rPr>
                <w:rFonts w:ascii="Arial"/>
                <w:spacing w:val="-1"/>
                <w:sz w:val="20"/>
              </w:rPr>
              <w:t>corners</w:t>
            </w:r>
            <w:r w:rsidRPr="002E71A7">
              <w:rPr>
                <w:rFonts w:ascii="Arial"/>
                <w:sz w:val="20"/>
              </w:rPr>
              <w:t xml:space="preserve"> </w:t>
            </w:r>
            <w:r w:rsidRPr="002E71A7">
              <w:rPr>
                <w:rFonts w:ascii="Arial"/>
                <w:spacing w:val="-1"/>
                <w:sz w:val="20"/>
              </w:rPr>
              <w:t>or</w:t>
            </w:r>
            <w:r w:rsidRPr="002E71A7">
              <w:rPr>
                <w:rFonts w:ascii="Arial"/>
                <w:sz w:val="20"/>
              </w:rPr>
              <w:t xml:space="preserve"> </w:t>
            </w:r>
            <w:r w:rsidRPr="002E71A7">
              <w:rPr>
                <w:rFonts w:ascii="Arial"/>
                <w:spacing w:val="-1"/>
                <w:sz w:val="20"/>
              </w:rPr>
              <w:t>transition points,</w:t>
            </w:r>
            <w:r w:rsidRPr="002E71A7">
              <w:rPr>
                <w:rFonts w:ascii="Arial"/>
                <w:spacing w:val="-2"/>
                <w:sz w:val="20"/>
              </w:rPr>
              <w:t xml:space="preserve"> </w:t>
            </w:r>
            <w:r w:rsidRPr="002E71A7">
              <w:rPr>
                <w:rFonts w:ascii="Arial"/>
                <w:sz w:val="20"/>
              </w:rPr>
              <w:t>or</w:t>
            </w:r>
            <w:r w:rsidRPr="002E71A7">
              <w:rPr>
                <w:rFonts w:ascii="Arial"/>
                <w:spacing w:val="31"/>
                <w:sz w:val="20"/>
              </w:rPr>
              <w:t xml:space="preserve"> </w:t>
            </w:r>
            <w:r w:rsidRPr="002E71A7">
              <w:rPr>
                <w:rFonts w:ascii="Arial"/>
                <w:spacing w:val="-1"/>
                <w:sz w:val="20"/>
              </w:rPr>
              <w:t>screening unsightly elements from the</w:t>
            </w:r>
            <w:r w:rsidRPr="002E71A7">
              <w:rPr>
                <w:rFonts w:ascii="Arial"/>
                <w:spacing w:val="23"/>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domain</w:t>
            </w:r>
          </w:p>
          <w:p w:rsidR="00A74C7C" w:rsidRPr="007F714C" w:rsidRDefault="00A74C7C" w:rsidP="009C297D">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2E71A7">
              <w:rPr>
                <w:rFonts w:ascii="Arial"/>
                <w:spacing w:val="-1"/>
                <w:sz w:val="20"/>
              </w:rPr>
              <w:t xml:space="preserve">they do not </w:t>
            </w:r>
            <w:r w:rsidRPr="002E71A7">
              <w:rPr>
                <w:rFonts w:ascii="Arial"/>
                <w:spacing w:val="-2"/>
                <w:sz w:val="20"/>
              </w:rPr>
              <w:t>significantly</w:t>
            </w:r>
            <w:r w:rsidRPr="002E71A7">
              <w:rPr>
                <w:rFonts w:ascii="Arial"/>
                <w:spacing w:val="-1"/>
                <w:sz w:val="20"/>
              </w:rPr>
              <w:t xml:space="preserve"> impact on the</w:t>
            </w:r>
            <w:r w:rsidRPr="002E71A7">
              <w:rPr>
                <w:rFonts w:ascii="Arial"/>
                <w:spacing w:val="34"/>
                <w:sz w:val="20"/>
              </w:rPr>
              <w:t xml:space="preserve"> </w:t>
            </w:r>
            <w:r w:rsidRPr="002E71A7">
              <w:rPr>
                <w:rFonts w:ascii="Arial"/>
                <w:spacing w:val="-1"/>
                <w:sz w:val="20"/>
              </w:rPr>
              <w:t xml:space="preserve">landscape </w:t>
            </w:r>
            <w:r w:rsidRPr="002E71A7">
              <w:rPr>
                <w:rFonts w:ascii="Arial"/>
                <w:sz w:val="20"/>
              </w:rPr>
              <w:t>of</w:t>
            </w:r>
            <w:r w:rsidRPr="002E71A7">
              <w:rPr>
                <w:rFonts w:ascii="Arial"/>
                <w:spacing w:val="-2"/>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area</w:t>
            </w:r>
          </w:p>
          <w:p w:rsidR="00A74C7C" w:rsidRPr="007F714C" w:rsidRDefault="00A74C7C" w:rsidP="007F714C">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7F714C">
              <w:rPr>
                <w:rFonts w:ascii="Arial"/>
                <w:sz w:val="20"/>
              </w:rPr>
              <w:t>they</w:t>
            </w:r>
            <w:r w:rsidRPr="007F714C">
              <w:rPr>
                <w:rFonts w:ascii="Arial"/>
                <w:spacing w:val="-1"/>
                <w:sz w:val="20"/>
              </w:rPr>
              <w:t xml:space="preserve"> </w:t>
            </w:r>
            <w:r w:rsidRPr="007F714C">
              <w:rPr>
                <w:rFonts w:ascii="Arial"/>
                <w:sz w:val="20"/>
              </w:rPr>
              <w:t>do</w:t>
            </w:r>
            <w:r w:rsidRPr="007F714C">
              <w:rPr>
                <w:rFonts w:ascii="Arial"/>
                <w:spacing w:val="-1"/>
                <w:sz w:val="20"/>
              </w:rPr>
              <w:t xml:space="preserve"> </w:t>
            </w:r>
            <w:r w:rsidRPr="007F714C">
              <w:rPr>
                <w:rFonts w:ascii="Arial"/>
                <w:sz w:val="20"/>
              </w:rPr>
              <w:t>not</w:t>
            </w:r>
            <w:r w:rsidRPr="007F714C">
              <w:rPr>
                <w:rFonts w:ascii="Arial"/>
                <w:spacing w:val="-1"/>
                <w:sz w:val="20"/>
              </w:rPr>
              <w:t xml:space="preserve"> </w:t>
            </w:r>
            <w:r w:rsidRPr="007F714C">
              <w:rPr>
                <w:rFonts w:ascii="Arial"/>
                <w:sz w:val="20"/>
              </w:rPr>
              <w:t>detract</w:t>
            </w:r>
            <w:r w:rsidRPr="007F714C">
              <w:rPr>
                <w:rFonts w:ascii="Arial"/>
                <w:spacing w:val="-1"/>
                <w:sz w:val="20"/>
              </w:rPr>
              <w:t xml:space="preserve"> or</w:t>
            </w:r>
            <w:r w:rsidRPr="007F714C">
              <w:rPr>
                <w:rFonts w:ascii="Arial"/>
                <w:sz w:val="20"/>
              </w:rPr>
              <w:t xml:space="preserve"> </w:t>
            </w:r>
            <w:r w:rsidRPr="007F714C">
              <w:rPr>
                <w:rFonts w:ascii="Arial"/>
                <w:spacing w:val="-1"/>
                <w:sz w:val="20"/>
              </w:rPr>
              <w:t>compromise</w:t>
            </w:r>
            <w:r w:rsidRPr="007F714C">
              <w:rPr>
                <w:rFonts w:ascii="Arial"/>
                <w:spacing w:val="27"/>
                <w:sz w:val="20"/>
              </w:rPr>
              <w:t xml:space="preserve"> </w:t>
            </w:r>
            <w:r w:rsidRPr="007F714C">
              <w:rPr>
                <w:rFonts w:ascii="Arial"/>
                <w:sz w:val="20"/>
              </w:rPr>
              <w:t>views</w:t>
            </w:r>
            <w:r w:rsidRPr="007F714C">
              <w:rPr>
                <w:rFonts w:ascii="Arial"/>
                <w:spacing w:val="-1"/>
                <w:sz w:val="20"/>
              </w:rPr>
              <w:t xml:space="preserve"> and </w:t>
            </w:r>
            <w:r w:rsidRPr="007F714C">
              <w:rPr>
                <w:rFonts w:ascii="Arial"/>
                <w:sz w:val="20"/>
              </w:rPr>
              <w:t>vistas</w:t>
            </w:r>
            <w:r w:rsidRPr="007F714C">
              <w:rPr>
                <w:rFonts w:ascii="Arial"/>
                <w:spacing w:val="-1"/>
                <w:sz w:val="20"/>
              </w:rPr>
              <w:t xml:space="preserve"> </w:t>
            </w:r>
            <w:r w:rsidRPr="007F714C">
              <w:rPr>
                <w:rFonts w:ascii="Arial"/>
                <w:sz w:val="20"/>
              </w:rPr>
              <w:t>to</w:t>
            </w:r>
            <w:r w:rsidRPr="007F714C">
              <w:rPr>
                <w:rFonts w:ascii="Arial"/>
                <w:spacing w:val="-1"/>
                <w:sz w:val="20"/>
              </w:rPr>
              <w:t xml:space="preserve"> </w:t>
            </w:r>
            <w:r w:rsidRPr="007F714C">
              <w:rPr>
                <w:rFonts w:ascii="Arial"/>
                <w:sz w:val="20"/>
              </w:rPr>
              <w:t>the</w:t>
            </w:r>
            <w:r w:rsidRPr="007F714C">
              <w:rPr>
                <w:rFonts w:ascii="Arial"/>
                <w:spacing w:val="-1"/>
                <w:sz w:val="20"/>
              </w:rPr>
              <w:t xml:space="preserve"> </w:t>
            </w:r>
            <w:r w:rsidRPr="007F714C">
              <w:rPr>
                <w:rFonts w:ascii="Arial"/>
                <w:sz w:val="20"/>
              </w:rPr>
              <w:t>Power</w:t>
            </w:r>
            <w:r w:rsidRPr="007F714C">
              <w:rPr>
                <w:rFonts w:ascii="Arial"/>
                <w:spacing w:val="-2"/>
                <w:sz w:val="20"/>
              </w:rPr>
              <w:t xml:space="preserve"> </w:t>
            </w:r>
            <w:r w:rsidRPr="007F714C">
              <w:rPr>
                <w:rFonts w:ascii="Arial"/>
                <w:spacing w:val="-1"/>
                <w:sz w:val="20"/>
              </w:rPr>
              <w:t>Hous</w:t>
            </w:r>
            <w:r w:rsidR="007F714C">
              <w:rPr>
                <w:rFonts w:ascii="Arial"/>
                <w:spacing w:val="-1"/>
                <w:sz w:val="20"/>
              </w:rPr>
              <w:t>e</w:t>
            </w:r>
          </w:p>
          <w:p w:rsidR="00A74C7C" w:rsidRPr="007F714C" w:rsidRDefault="00A74C7C" w:rsidP="007F714C">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7F714C">
              <w:rPr>
                <w:rFonts w:ascii="Arial"/>
                <w:spacing w:val="-1"/>
                <w:sz w:val="20"/>
              </w:rPr>
              <w:t>the footprint of the higher building</w:t>
            </w:r>
            <w:r w:rsidRPr="007F714C">
              <w:rPr>
                <w:rFonts w:ascii="Arial"/>
                <w:spacing w:val="24"/>
                <w:sz w:val="20"/>
              </w:rPr>
              <w:t xml:space="preserve"> </w:t>
            </w:r>
            <w:r w:rsidRPr="007F714C">
              <w:rPr>
                <w:rFonts w:ascii="Arial"/>
                <w:spacing w:val="-1"/>
                <w:sz w:val="20"/>
              </w:rPr>
              <w:t>elements is no greater</w:t>
            </w:r>
            <w:r w:rsidRPr="007F714C">
              <w:rPr>
                <w:rFonts w:ascii="Arial"/>
                <w:sz w:val="20"/>
              </w:rPr>
              <w:t xml:space="preserve"> </w:t>
            </w:r>
            <w:r w:rsidRPr="007F714C">
              <w:rPr>
                <w:rFonts w:ascii="Arial"/>
                <w:spacing w:val="-1"/>
                <w:sz w:val="20"/>
              </w:rPr>
              <w:t xml:space="preserve">than </w:t>
            </w:r>
            <w:r w:rsidRPr="007F714C">
              <w:rPr>
                <w:rFonts w:ascii="Arial"/>
                <w:sz w:val="20"/>
              </w:rPr>
              <w:t>a</w:t>
            </w:r>
            <w:r w:rsidRPr="007F714C">
              <w:rPr>
                <w:rFonts w:ascii="Arial"/>
                <w:spacing w:val="-1"/>
                <w:sz w:val="20"/>
              </w:rPr>
              <w:t xml:space="preserve"> 15m </w:t>
            </w:r>
            <w:r w:rsidRPr="007F714C">
              <w:rPr>
                <w:rFonts w:ascii="Arial"/>
                <w:sz w:val="20"/>
              </w:rPr>
              <w:t>x</w:t>
            </w:r>
            <w:r w:rsidRPr="007F714C">
              <w:rPr>
                <w:rFonts w:ascii="Arial"/>
                <w:spacing w:val="23"/>
                <w:sz w:val="20"/>
              </w:rPr>
              <w:t xml:space="preserve"> </w:t>
            </w:r>
            <w:r w:rsidRPr="007F714C">
              <w:rPr>
                <w:rFonts w:ascii="Arial"/>
                <w:sz w:val="20"/>
              </w:rPr>
              <w:t>20m</w:t>
            </w:r>
            <w:r w:rsidRPr="007F714C">
              <w:rPr>
                <w:rFonts w:ascii="Arial"/>
                <w:spacing w:val="-1"/>
                <w:sz w:val="20"/>
              </w:rPr>
              <w:t xml:space="preserve"> rectangle</w:t>
            </w:r>
          </w:p>
          <w:p w:rsidR="00A74C7C" w:rsidRPr="002E71A7" w:rsidRDefault="00A74C7C" w:rsidP="009C297D">
            <w:pPr>
              <w:pStyle w:val="ListParagraph"/>
              <w:widowControl w:val="0"/>
              <w:numPr>
                <w:ilvl w:val="0"/>
                <w:numId w:val="40"/>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to retain significant visual links between</w:t>
            </w:r>
            <w:r w:rsidRPr="002E71A7">
              <w:rPr>
                <w:rFonts w:ascii="Arial"/>
                <w:spacing w:val="-2"/>
                <w:sz w:val="20"/>
              </w:rPr>
              <w:t xml:space="preserve"> </w:t>
            </w:r>
            <w:r w:rsidRPr="002E71A7">
              <w:rPr>
                <w:rFonts w:ascii="Arial"/>
                <w:spacing w:val="-1"/>
                <w:sz w:val="20"/>
              </w:rPr>
              <w:t>the</w:t>
            </w:r>
            <w:r w:rsidRPr="002E71A7">
              <w:rPr>
                <w:rFonts w:ascii="Arial"/>
                <w:spacing w:val="24"/>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r w:rsidRPr="002E71A7">
              <w:rPr>
                <w:rFonts w:ascii="Arial"/>
                <w:spacing w:val="-1"/>
                <w:sz w:val="20"/>
              </w:rPr>
              <w:t xml:space="preserve"> and</w:t>
            </w:r>
            <w:r w:rsidRPr="002E71A7">
              <w:rPr>
                <w:rFonts w:ascii="Arial"/>
                <w:spacing w:val="-2"/>
                <w:sz w:val="20"/>
              </w:rPr>
              <w:t xml:space="preserve"> </w:t>
            </w:r>
            <w:r w:rsidRPr="002E71A7">
              <w:rPr>
                <w:rFonts w:ascii="Arial"/>
                <w:sz w:val="20"/>
              </w:rPr>
              <w:t>East</w:t>
            </w:r>
            <w:r w:rsidRPr="002E71A7">
              <w:rPr>
                <w:rFonts w:ascii="Arial"/>
                <w:spacing w:val="-1"/>
                <w:sz w:val="20"/>
              </w:rPr>
              <w:t xml:space="preserve"> </w:t>
            </w:r>
            <w:r w:rsidRPr="002E71A7">
              <w:rPr>
                <w:rFonts w:ascii="Arial"/>
                <w:sz w:val="20"/>
              </w:rPr>
              <w:t>Basin,</w:t>
            </w:r>
            <w:r w:rsidRPr="002E71A7">
              <w:rPr>
                <w:rFonts w:ascii="Arial"/>
                <w:spacing w:val="-1"/>
                <w:sz w:val="20"/>
              </w:rPr>
              <w:t xml:space="preserve"> </w:t>
            </w:r>
            <w:r w:rsidRPr="002E71A7">
              <w:rPr>
                <w:rFonts w:ascii="Arial"/>
                <w:sz w:val="20"/>
              </w:rPr>
              <w:t>the</w:t>
            </w:r>
            <w:r w:rsidRPr="002E71A7">
              <w:rPr>
                <w:rFonts w:ascii="Arial"/>
                <w:spacing w:val="28"/>
                <w:sz w:val="20"/>
              </w:rPr>
              <w:t xml:space="preserve"> </w:t>
            </w:r>
            <w:r w:rsidRPr="002E71A7">
              <w:rPr>
                <w:rFonts w:ascii="Arial"/>
                <w:sz w:val="20"/>
              </w:rPr>
              <w:t>roofline</w:t>
            </w:r>
            <w:r w:rsidRPr="002E71A7">
              <w:rPr>
                <w:rFonts w:ascii="Arial"/>
                <w:spacing w:val="-1"/>
                <w:sz w:val="20"/>
              </w:rPr>
              <w:t xml:space="preserve"> </w:t>
            </w:r>
            <w:r w:rsidRPr="002E71A7">
              <w:rPr>
                <w:rFonts w:ascii="Arial"/>
                <w:sz w:val="20"/>
              </w:rPr>
              <w:t>of</w:t>
            </w:r>
            <w:r w:rsidRPr="002E71A7">
              <w:rPr>
                <w:rFonts w:ascii="Arial"/>
                <w:spacing w:val="-1"/>
                <w:sz w:val="20"/>
              </w:rPr>
              <w:t xml:space="preserve"> development </w:t>
            </w:r>
            <w:r w:rsidRPr="002E71A7">
              <w:rPr>
                <w:rFonts w:ascii="Arial"/>
                <w:sz w:val="20"/>
              </w:rPr>
              <w:t>in</w:t>
            </w:r>
            <w:r w:rsidRPr="002E71A7">
              <w:rPr>
                <w:rFonts w:ascii="Arial"/>
                <w:spacing w:val="-2"/>
                <w:sz w:val="20"/>
              </w:rPr>
              <w:t xml:space="preserve"> </w:t>
            </w:r>
            <w:r w:rsidRPr="002E71A7">
              <w:rPr>
                <w:rFonts w:ascii="Arial"/>
                <w:sz w:val="20"/>
              </w:rPr>
              <w:t>area</w:t>
            </w:r>
            <w:r w:rsidRPr="002E71A7">
              <w:rPr>
                <w:rFonts w:ascii="Arial"/>
                <w:spacing w:val="-1"/>
                <w:sz w:val="20"/>
              </w:rPr>
              <w:t xml:space="preserve"> </w:t>
            </w:r>
            <w:r w:rsidRPr="002E71A7">
              <w:rPr>
                <w:rFonts w:ascii="Arial"/>
                <w:sz w:val="20"/>
              </w:rPr>
              <w:t>b</w:t>
            </w:r>
            <w:r w:rsidRPr="002E71A7">
              <w:rPr>
                <w:rFonts w:ascii="Arial"/>
                <w:spacing w:val="-1"/>
                <w:sz w:val="20"/>
              </w:rPr>
              <w:t xml:space="preserve"> is</w:t>
            </w:r>
            <w:r w:rsidRPr="002E71A7">
              <w:rPr>
                <w:rFonts w:ascii="Arial"/>
                <w:spacing w:val="21"/>
                <w:sz w:val="20"/>
              </w:rPr>
              <w:t xml:space="preserve"> </w:t>
            </w:r>
            <w:r w:rsidRPr="002E71A7">
              <w:rPr>
                <w:rFonts w:ascii="Arial"/>
                <w:spacing w:val="-1"/>
                <w:sz w:val="20"/>
              </w:rPr>
              <w:t xml:space="preserve">punctuated </w:t>
            </w:r>
            <w:r w:rsidRPr="002E71A7">
              <w:rPr>
                <w:rFonts w:ascii="Arial"/>
                <w:sz w:val="20"/>
              </w:rPr>
              <w:t>to</w:t>
            </w:r>
            <w:r w:rsidRPr="002E71A7">
              <w:rPr>
                <w:rFonts w:ascii="Arial"/>
                <w:spacing w:val="-2"/>
                <w:sz w:val="20"/>
              </w:rPr>
              <w:t xml:space="preserve"> </w:t>
            </w:r>
            <w:r w:rsidRPr="002E71A7">
              <w:rPr>
                <w:rFonts w:ascii="Arial"/>
                <w:sz w:val="20"/>
              </w:rPr>
              <w:t>frame</w:t>
            </w:r>
            <w:r w:rsidRPr="002E71A7">
              <w:rPr>
                <w:rFonts w:ascii="Arial"/>
                <w:spacing w:val="-1"/>
                <w:sz w:val="20"/>
              </w:rPr>
              <w:t xml:space="preserve"> </w:t>
            </w:r>
            <w:r w:rsidRPr="002E71A7">
              <w:rPr>
                <w:rFonts w:ascii="Arial"/>
                <w:sz w:val="20"/>
              </w:rPr>
              <w:t>and</w:t>
            </w:r>
            <w:r w:rsidRPr="002E71A7">
              <w:rPr>
                <w:rFonts w:ascii="Arial"/>
                <w:spacing w:val="-1"/>
                <w:sz w:val="20"/>
              </w:rPr>
              <w:t xml:space="preserve"> emphasise </w:t>
            </w:r>
            <w:r w:rsidRPr="002E71A7">
              <w:rPr>
                <w:rFonts w:ascii="Arial"/>
                <w:sz w:val="20"/>
              </w:rPr>
              <w:t>the</w:t>
            </w:r>
            <w:r w:rsidRPr="002E71A7">
              <w:rPr>
                <w:rFonts w:ascii="Arial"/>
                <w:spacing w:val="31"/>
                <w:sz w:val="20"/>
              </w:rPr>
              <w:t xml:space="preserve"> </w:t>
            </w:r>
            <w:r w:rsidRPr="002E71A7">
              <w:rPr>
                <w:rFonts w:ascii="Arial"/>
                <w:sz w:val="20"/>
              </w:rPr>
              <w:t>views</w:t>
            </w:r>
            <w:r w:rsidRPr="002E71A7">
              <w:rPr>
                <w:rFonts w:ascii="Arial"/>
                <w:spacing w:val="-1"/>
                <w:sz w:val="20"/>
              </w:rPr>
              <w:t xml:space="preserve"> </w:t>
            </w:r>
            <w:r w:rsidRPr="002E71A7">
              <w:rPr>
                <w:rFonts w:ascii="Arial"/>
                <w:sz w:val="20"/>
              </w:rPr>
              <w:t>of</w:t>
            </w:r>
            <w:r w:rsidRPr="002E71A7">
              <w:rPr>
                <w:rFonts w:ascii="Arial"/>
                <w:spacing w:val="-1"/>
                <w:sz w:val="20"/>
              </w:rPr>
              <w:t xml:space="preserve"> </w:t>
            </w:r>
            <w:r w:rsidRPr="002E71A7">
              <w:rPr>
                <w:rFonts w:ascii="Arial"/>
                <w:sz w:val="20"/>
              </w:rPr>
              <w:t>the</w:t>
            </w:r>
            <w:r w:rsidRPr="002E71A7">
              <w:rPr>
                <w:rFonts w:ascii="Arial"/>
                <w:spacing w:val="-2"/>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p>
          <w:p w:rsidR="00A74C7C" w:rsidRPr="002E71A7" w:rsidRDefault="00A74C7C" w:rsidP="009C297D">
            <w:pPr>
              <w:pStyle w:val="ListParagraph"/>
              <w:widowControl w:val="0"/>
              <w:numPr>
                <w:ilvl w:val="0"/>
                <w:numId w:val="40"/>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 xml:space="preserve">the overall maximum </w:t>
            </w:r>
            <w:r w:rsidRPr="002E71A7">
              <w:rPr>
                <w:rFonts w:ascii="Arial"/>
                <w:i/>
                <w:spacing w:val="-1"/>
                <w:sz w:val="20"/>
              </w:rPr>
              <w:t>height of building</w:t>
            </w:r>
            <w:r w:rsidRPr="002E71A7">
              <w:rPr>
                <w:rFonts w:ascii="Arial"/>
                <w:i/>
                <w:spacing w:val="25"/>
                <w:sz w:val="20"/>
              </w:rPr>
              <w:t xml:space="preserve"> </w:t>
            </w:r>
            <w:r w:rsidRPr="002E71A7">
              <w:rPr>
                <w:rFonts w:ascii="Arial"/>
                <w:spacing w:val="-1"/>
                <w:sz w:val="20"/>
              </w:rPr>
              <w:t xml:space="preserve">does </w:t>
            </w:r>
            <w:r w:rsidRPr="002E71A7">
              <w:rPr>
                <w:rFonts w:ascii="Arial"/>
                <w:sz w:val="20"/>
              </w:rPr>
              <w:t>not</w:t>
            </w:r>
            <w:r w:rsidRPr="002E71A7">
              <w:rPr>
                <w:rFonts w:ascii="Arial"/>
                <w:spacing w:val="-1"/>
                <w:sz w:val="20"/>
              </w:rPr>
              <w:t xml:space="preserve"> </w:t>
            </w:r>
            <w:r w:rsidRPr="002E71A7">
              <w:rPr>
                <w:rFonts w:ascii="Arial"/>
                <w:sz w:val="20"/>
              </w:rPr>
              <w:t>exceed</w:t>
            </w:r>
            <w:r w:rsidRPr="002E71A7">
              <w:rPr>
                <w:rFonts w:ascii="Arial"/>
                <w:spacing w:val="-1"/>
                <w:sz w:val="20"/>
              </w:rPr>
              <w:t xml:space="preserve"> </w:t>
            </w:r>
            <w:r w:rsidRPr="002E71A7">
              <w:rPr>
                <w:rFonts w:ascii="Arial"/>
                <w:sz w:val="20"/>
              </w:rPr>
              <w:t>the</w:t>
            </w:r>
            <w:r w:rsidRPr="002E71A7">
              <w:rPr>
                <w:rFonts w:ascii="Arial"/>
                <w:spacing w:val="-1"/>
                <w:sz w:val="20"/>
              </w:rPr>
              <w:t xml:space="preserve"> lesser</w:t>
            </w:r>
            <w:r w:rsidRPr="002E71A7">
              <w:rPr>
                <w:rFonts w:ascii="Arial"/>
                <w:sz w:val="20"/>
              </w:rPr>
              <w:t xml:space="preserve"> of</w:t>
            </w:r>
            <w:r w:rsidRPr="002E71A7">
              <w:rPr>
                <w:rFonts w:ascii="Arial"/>
                <w:spacing w:val="-1"/>
                <w:sz w:val="20"/>
              </w:rPr>
              <w:t xml:space="preserve"> RL578m</w:t>
            </w:r>
            <w:r w:rsidRPr="002E71A7">
              <w:rPr>
                <w:rFonts w:ascii="Arial"/>
                <w:spacing w:val="-2"/>
                <w:sz w:val="20"/>
              </w:rPr>
              <w:t xml:space="preserve"> </w:t>
            </w:r>
            <w:r w:rsidRPr="002E71A7">
              <w:rPr>
                <w:rFonts w:ascii="Arial"/>
                <w:sz w:val="20"/>
              </w:rPr>
              <w:t>or</w:t>
            </w:r>
            <w:r w:rsidRPr="002E71A7">
              <w:rPr>
                <w:rFonts w:ascii="Arial"/>
                <w:spacing w:val="25"/>
                <w:sz w:val="20"/>
              </w:rPr>
              <w:t xml:space="preserve"> </w:t>
            </w:r>
            <w:r w:rsidRPr="002E71A7">
              <w:rPr>
                <w:rFonts w:ascii="Arial"/>
                <w:spacing w:val="-1"/>
                <w:sz w:val="20"/>
              </w:rPr>
              <w:t>20m</w:t>
            </w:r>
          </w:p>
        </w:tc>
      </w:tr>
    </w:tbl>
    <w:p w:rsidR="004F3853" w:rsidRDefault="004F3853" w:rsidP="003D4B85"/>
    <w:p w:rsidR="004F3853" w:rsidRDefault="004F3853" w:rsidP="004F3853">
      <w:pPr>
        <w:rPr>
          <w:b/>
          <w:kern w:val="32"/>
        </w:rPr>
      </w:pPr>
    </w:p>
    <w:p w:rsidR="004F3853" w:rsidRPr="002E71A7" w:rsidRDefault="004F3853" w:rsidP="004F3853">
      <w:r w:rsidRPr="002E71A7">
        <w:rPr>
          <w:b/>
          <w:kern w:val="32"/>
        </w:rPr>
        <w:t xml:space="preserve">Statement of compliance with the </w:t>
      </w:r>
      <w:r w:rsidRPr="002E71A7">
        <w:rPr>
          <w:b/>
          <w:i/>
          <w:kern w:val="32"/>
        </w:rPr>
        <w:t>Planning and Development Act 2007</w:t>
      </w:r>
    </w:p>
    <w:p w:rsidR="004F3853" w:rsidRPr="002E71A7" w:rsidRDefault="004F3853" w:rsidP="004F38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4F3853" w:rsidRPr="002E71A7" w:rsidTr="00CD534A">
        <w:tc>
          <w:tcPr>
            <w:tcW w:w="4219" w:type="dxa"/>
          </w:tcPr>
          <w:p w:rsidR="004F3853" w:rsidRPr="002E71A7" w:rsidRDefault="004F3853" w:rsidP="00CD534A">
            <w:pPr>
              <w:pStyle w:val="TAbody"/>
              <w:rPr>
                <w:b/>
                <w:sz w:val="22"/>
                <w:szCs w:val="22"/>
                <w:lang w:val="en-AU"/>
              </w:rPr>
            </w:pPr>
            <w:r w:rsidRPr="002E71A7">
              <w:rPr>
                <w:b/>
                <w:sz w:val="22"/>
                <w:szCs w:val="22"/>
                <w:lang w:val="en-AU"/>
              </w:rPr>
              <w:t>Section</w:t>
            </w:r>
          </w:p>
        </w:tc>
        <w:tc>
          <w:tcPr>
            <w:tcW w:w="4253" w:type="dxa"/>
          </w:tcPr>
          <w:p w:rsidR="004F3853" w:rsidRPr="002E71A7" w:rsidRDefault="004F3853" w:rsidP="00CD534A">
            <w:pPr>
              <w:pStyle w:val="TAbody"/>
              <w:rPr>
                <w:b/>
                <w:sz w:val="22"/>
                <w:szCs w:val="22"/>
                <w:lang w:val="en-AU"/>
              </w:rPr>
            </w:pPr>
            <w:r w:rsidRPr="002E71A7">
              <w:rPr>
                <w:b/>
                <w:sz w:val="22"/>
                <w:szCs w:val="22"/>
                <w:lang w:val="en-AU"/>
              </w:rPr>
              <w:t>Statement</w:t>
            </w:r>
          </w:p>
        </w:tc>
      </w:tr>
      <w:tr w:rsidR="004F3853" w:rsidRPr="002E71A7" w:rsidTr="00CD534A">
        <w:tblPrEx>
          <w:tblLook w:val="01E0" w:firstRow="1" w:lastRow="1" w:firstColumn="1" w:lastColumn="1" w:noHBand="0" w:noVBand="0"/>
        </w:tblPrEx>
        <w:tc>
          <w:tcPr>
            <w:tcW w:w="4219" w:type="dxa"/>
          </w:tcPr>
          <w:p w:rsidR="00A74C7C" w:rsidRPr="002E71A7" w:rsidRDefault="00A74C7C" w:rsidP="00A74C7C">
            <w:pPr>
              <w:pStyle w:val="TAbody"/>
              <w:rPr>
                <w:sz w:val="22"/>
                <w:szCs w:val="22"/>
                <w:lang w:val="en-AU"/>
              </w:rPr>
            </w:pPr>
            <w:r w:rsidRPr="002E71A7">
              <w:rPr>
                <w:sz w:val="22"/>
                <w:szCs w:val="22"/>
                <w:lang w:val="en-AU"/>
              </w:rPr>
              <w:t xml:space="preserve">s87(b) a variation (a code variation) that </w:t>
            </w:r>
          </w:p>
          <w:p w:rsidR="00A74C7C" w:rsidRPr="002E71A7" w:rsidRDefault="00A74C7C" w:rsidP="00A74C7C">
            <w:pPr>
              <w:pStyle w:val="TAbody"/>
              <w:numPr>
                <w:ilvl w:val="0"/>
                <w:numId w:val="39"/>
              </w:numPr>
              <w:rPr>
                <w:sz w:val="22"/>
                <w:szCs w:val="22"/>
                <w:lang w:val="en-AU"/>
              </w:rPr>
            </w:pPr>
            <w:r w:rsidRPr="002E71A7">
              <w:rPr>
                <w:sz w:val="22"/>
                <w:szCs w:val="22"/>
                <w:lang w:val="en-AU"/>
              </w:rPr>
              <w:t>would only change a code</w:t>
            </w:r>
          </w:p>
          <w:p w:rsidR="00A74C7C" w:rsidRDefault="00A74C7C" w:rsidP="00A74C7C">
            <w:pPr>
              <w:pStyle w:val="TAbody"/>
              <w:numPr>
                <w:ilvl w:val="0"/>
                <w:numId w:val="39"/>
              </w:numPr>
              <w:rPr>
                <w:sz w:val="22"/>
                <w:szCs w:val="22"/>
                <w:lang w:val="en-AU"/>
              </w:rPr>
            </w:pPr>
            <w:r w:rsidRPr="002E71A7">
              <w:rPr>
                <w:sz w:val="22"/>
                <w:szCs w:val="22"/>
                <w:lang w:val="en-AU"/>
              </w:rPr>
              <w:t>is consistent with the policy purpose and policy framework of the code; and</w:t>
            </w:r>
          </w:p>
          <w:p w:rsidR="004F3853" w:rsidRPr="00A74C7C" w:rsidRDefault="00A74C7C" w:rsidP="00A74C7C">
            <w:pPr>
              <w:pStyle w:val="TAbody"/>
              <w:numPr>
                <w:ilvl w:val="0"/>
                <w:numId w:val="39"/>
              </w:numPr>
              <w:rPr>
                <w:sz w:val="22"/>
                <w:szCs w:val="22"/>
                <w:lang w:val="en-AU"/>
              </w:rPr>
            </w:pPr>
            <w:r w:rsidRPr="00A74C7C">
              <w:rPr>
                <w:sz w:val="22"/>
                <w:szCs w:val="22"/>
                <w:lang w:val="en-AU"/>
              </w:rPr>
              <w:t>is not an error variation.</w:t>
            </w:r>
          </w:p>
        </w:tc>
        <w:tc>
          <w:tcPr>
            <w:tcW w:w="4253" w:type="dxa"/>
          </w:tcPr>
          <w:p w:rsidR="004F3853" w:rsidRPr="002E71A7" w:rsidRDefault="004F3853" w:rsidP="00CD534A">
            <w:r w:rsidRPr="002E71A7">
              <w:rPr>
                <w:sz w:val="22"/>
                <w:szCs w:val="22"/>
              </w:rPr>
              <w:t xml:space="preserve">Compliant. This amendment </w:t>
            </w:r>
            <w:r w:rsidR="008C3DC0">
              <w:rPr>
                <w:sz w:val="22"/>
                <w:szCs w:val="22"/>
              </w:rPr>
              <w:t>aligns with the original policy intent permitting limited flexibility for building heights in this area and ensures consistency in provisions relating to building height and number of storeys</w:t>
            </w:r>
            <w:r w:rsidRPr="002E71A7">
              <w:rPr>
                <w:sz w:val="22"/>
                <w:szCs w:val="22"/>
              </w:rPr>
              <w:t xml:space="preserve">. </w:t>
            </w:r>
          </w:p>
          <w:p w:rsidR="004F3853" w:rsidRPr="002E71A7" w:rsidRDefault="004F3853" w:rsidP="00CD534A">
            <w:pPr>
              <w:pStyle w:val="TAbody"/>
              <w:rPr>
                <w:sz w:val="22"/>
                <w:szCs w:val="22"/>
                <w:lang w:val="en-AU"/>
              </w:rPr>
            </w:pPr>
          </w:p>
        </w:tc>
      </w:tr>
    </w:tbl>
    <w:p w:rsidR="004F3853" w:rsidRDefault="004F3853" w:rsidP="004F3853"/>
    <w:p w:rsidR="004F3853" w:rsidRPr="002E71A7" w:rsidRDefault="004F3853" w:rsidP="003D4B85"/>
    <w:p w:rsidR="00F7421B" w:rsidRDefault="00F7421B">
      <w:r>
        <w:br w:type="page"/>
      </w:r>
    </w:p>
    <w:p w:rsidR="00013BA1" w:rsidRPr="002E71A7" w:rsidRDefault="00013BA1" w:rsidP="00013BA1">
      <w:pPr>
        <w:pStyle w:val="TAsectionheading2"/>
        <w:spacing w:after="360"/>
        <w:ind w:left="578" w:hanging="578"/>
      </w:pPr>
      <w:bookmarkStart w:id="45" w:name="_Toc426449514"/>
      <w:r w:rsidRPr="002E71A7">
        <w:t>Wright precinct map and code</w:t>
      </w:r>
      <w:bookmarkEnd w:id="45"/>
      <w:r w:rsidRPr="002E71A7">
        <w:t xml:space="preserve"> </w:t>
      </w:r>
    </w:p>
    <w:p w:rsidR="002B09FE" w:rsidRDefault="002B09FE" w:rsidP="002B09FE">
      <w:r w:rsidRPr="002E71A7">
        <w:t>Figure 4 of the concept plan shows the intersections and associated corners with John Gorton Drive and Steve Irwin Avenue in the CZ5 zone as requiring a ‘Shop Frontage’ and an ‘Urban Streetscape’.  This would be considered a</w:t>
      </w:r>
      <w:r w:rsidR="003C17ED" w:rsidRPr="002E71A7">
        <w:t>s ‘active frontages’ and</w:t>
      </w:r>
      <w:r w:rsidRPr="002E71A7">
        <w:t xml:space="preserve"> </w:t>
      </w:r>
      <w:r w:rsidR="003C17ED" w:rsidRPr="002E71A7">
        <w:t>‘</w:t>
      </w:r>
      <w:r w:rsidRPr="002E71A7">
        <w:t xml:space="preserve">main pedestrian </w:t>
      </w:r>
      <w:r w:rsidR="003C17ED" w:rsidRPr="002E71A7">
        <w:t xml:space="preserve">areas and </w:t>
      </w:r>
      <w:r w:rsidRPr="002E71A7">
        <w:t>route</w:t>
      </w:r>
      <w:r w:rsidR="003C17ED" w:rsidRPr="002E71A7">
        <w:t>s’ respectively</w:t>
      </w:r>
      <w:r w:rsidRPr="002E71A7">
        <w:t xml:space="preserve"> under the requirements of the commercial zones development code.  It is proposed to </w:t>
      </w:r>
      <w:r w:rsidR="004649FC" w:rsidRPr="002E71A7">
        <w:t>identify this in the precinct code by including a figure in the RC2 – Mixed use area</w:t>
      </w:r>
      <w:r w:rsidR="00C21B49">
        <w:t xml:space="preserve">, with minor amendments to the terminology </w:t>
      </w:r>
      <w:r w:rsidR="003C17ED" w:rsidRPr="002E71A7">
        <w:t>to clarify that these areas are ‘active frontages’ and ‘</w:t>
      </w:r>
      <w:r w:rsidRPr="002E71A7">
        <w:t>main pedestrian area</w:t>
      </w:r>
      <w:r w:rsidR="003C17ED" w:rsidRPr="002E71A7">
        <w:t>s</w:t>
      </w:r>
      <w:r w:rsidRPr="002E71A7">
        <w:t xml:space="preserve"> and route</w:t>
      </w:r>
      <w:r w:rsidR="003C17ED" w:rsidRPr="002E71A7">
        <w:t>s’</w:t>
      </w:r>
      <w:r w:rsidRPr="002E71A7">
        <w:t xml:space="preserve"> for the purposes of R50 and C50 of the commercial zones development code. </w:t>
      </w:r>
    </w:p>
    <w:p w:rsidR="00585821" w:rsidRDefault="00585821" w:rsidP="002B09FE"/>
    <w:p w:rsidR="00AB4F33" w:rsidRDefault="00AB4F33" w:rsidP="002B09FE"/>
    <w:p w:rsidR="00AB4F33" w:rsidRDefault="00A415AA" w:rsidP="002B09FE">
      <w:r w:rsidRPr="005B358B">
        <w:rPr>
          <w:noProof/>
        </w:rPr>
        <w:drawing>
          <wp:inline distT="0" distB="0" distL="0" distR="0">
            <wp:extent cx="5676900" cy="8010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8010525"/>
                    </a:xfrm>
                    <a:prstGeom prst="rect">
                      <a:avLst/>
                    </a:prstGeom>
                    <a:noFill/>
                    <a:ln>
                      <a:noFill/>
                    </a:ln>
                  </pic:spPr>
                </pic:pic>
              </a:graphicData>
            </a:graphic>
          </wp:inline>
        </w:drawing>
      </w:r>
    </w:p>
    <w:p w:rsidR="00AB4F33" w:rsidRDefault="00AB4F33" w:rsidP="002B09FE"/>
    <w:p w:rsidR="00AB4F33" w:rsidRDefault="00AB4F33" w:rsidP="002B09FE"/>
    <w:p w:rsidR="00AB4F33" w:rsidRPr="00AB4F33" w:rsidRDefault="00AB4F33" w:rsidP="00AB4F33">
      <w:pPr>
        <w:rPr>
          <w:i/>
        </w:rPr>
      </w:pPr>
      <w:r w:rsidRPr="00AB4F33">
        <w:rPr>
          <w:i/>
        </w:rPr>
        <w:t>Existing Figure 4 concept plan in Coombs and Wright Concept Plan showing ‘shop frontage’ and ‘urban streetscape’ locations</w:t>
      </w:r>
    </w:p>
    <w:p w:rsidR="000533FA" w:rsidRPr="002E71A7" w:rsidRDefault="000533FA" w:rsidP="002B09FE">
      <w:pPr>
        <w:rPr>
          <w:i/>
        </w:rPr>
      </w:pPr>
      <w:r w:rsidRPr="002E71A7">
        <w:rPr>
          <w:i/>
        </w:rPr>
        <w:t>Proposed provision and figure</w:t>
      </w:r>
      <w:r w:rsidR="00C21B49">
        <w:rPr>
          <w:i/>
        </w:rPr>
        <w:t xml:space="preserve"> relocated to </w:t>
      </w:r>
      <w:r w:rsidR="00E94EDE">
        <w:rPr>
          <w:i/>
        </w:rPr>
        <w:t>Wright</w:t>
      </w:r>
      <w:r w:rsidR="00C21B49">
        <w:rPr>
          <w:i/>
        </w:rPr>
        <w:t xml:space="preserve"> Precinct Code</w:t>
      </w:r>
    </w:p>
    <w:p w:rsidR="000533FA" w:rsidRPr="002E71A7" w:rsidRDefault="000533FA" w:rsidP="002B09FE"/>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83"/>
        <w:gridCol w:w="4678"/>
      </w:tblGrid>
      <w:tr w:rsidR="000533FA" w:rsidRPr="002E71A7" w:rsidTr="000533FA">
        <w:tc>
          <w:tcPr>
            <w:tcW w:w="4253" w:type="dxa"/>
            <w:shd w:val="pct20" w:color="auto" w:fill="auto"/>
          </w:tcPr>
          <w:p w:rsidR="000533FA" w:rsidRPr="002E71A7" w:rsidRDefault="000533FA" w:rsidP="00C7064C">
            <w:pPr>
              <w:pStyle w:val="TAbodytext"/>
              <w:spacing w:before="60" w:after="60"/>
              <w:rPr>
                <w:b/>
                <w:bCs/>
                <w:sz w:val="22"/>
                <w:szCs w:val="22"/>
              </w:rPr>
            </w:pPr>
            <w:r w:rsidRPr="002E71A7">
              <w:rPr>
                <w:b/>
                <w:bCs/>
                <w:sz w:val="22"/>
                <w:szCs w:val="22"/>
              </w:rPr>
              <w:t xml:space="preserve">Rules </w:t>
            </w:r>
          </w:p>
        </w:tc>
        <w:tc>
          <w:tcPr>
            <w:tcW w:w="4961" w:type="dxa"/>
            <w:gridSpan w:val="2"/>
            <w:shd w:val="pct20" w:color="auto" w:fill="auto"/>
          </w:tcPr>
          <w:p w:rsidR="000533FA" w:rsidRPr="002E71A7" w:rsidRDefault="000533FA" w:rsidP="00C7064C">
            <w:pPr>
              <w:spacing w:before="60" w:after="60"/>
              <w:rPr>
                <w:b/>
                <w:bCs/>
                <w:sz w:val="22"/>
                <w:szCs w:val="22"/>
              </w:rPr>
            </w:pPr>
            <w:r w:rsidRPr="002E71A7">
              <w:rPr>
                <w:b/>
                <w:bCs/>
                <w:sz w:val="22"/>
                <w:szCs w:val="22"/>
              </w:rPr>
              <w:t>Criteria</w:t>
            </w:r>
          </w:p>
        </w:tc>
      </w:tr>
      <w:tr w:rsidR="000533FA" w:rsidRPr="002E71A7" w:rsidTr="00053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6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E6E6E6"/>
          </w:tcPr>
          <w:p w:rsidR="000533FA" w:rsidRPr="002E71A7" w:rsidRDefault="000533FA" w:rsidP="00C7064C">
            <w:pPr>
              <w:widowControl w:val="0"/>
              <w:spacing w:before="57"/>
              <w:ind w:left="102"/>
              <w:rPr>
                <w:rFonts w:cs="Arial"/>
                <w:b/>
                <w:sz w:val="20"/>
                <w:lang w:val="en-US"/>
              </w:rPr>
            </w:pPr>
            <w:r w:rsidRPr="002E71A7">
              <w:rPr>
                <w:rFonts w:cs="Arial"/>
                <w:b/>
                <w:sz w:val="20"/>
                <w:lang w:val="en-US"/>
              </w:rPr>
              <w:t xml:space="preserve">5.3 Active frontages and main pedestrian areas </w:t>
            </w:r>
          </w:p>
        </w:tc>
      </w:tr>
      <w:tr w:rsidR="000533FA" w:rsidRPr="002E71A7" w:rsidTr="00053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51"/>
        </w:trPr>
        <w:tc>
          <w:tcPr>
            <w:tcW w:w="4536" w:type="dxa"/>
            <w:gridSpan w:val="2"/>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widowControl w:val="0"/>
              <w:spacing w:before="60" w:after="120"/>
              <w:ind w:left="135"/>
              <w:rPr>
                <w:rFonts w:hAnsi="Calibri"/>
                <w:spacing w:val="-1"/>
                <w:sz w:val="20"/>
                <w:szCs w:val="22"/>
                <w:lang w:val="en-US"/>
              </w:rPr>
            </w:pPr>
            <w:r w:rsidRPr="002E71A7">
              <w:rPr>
                <w:rFonts w:hAnsi="Calibri"/>
                <w:spacing w:val="-1"/>
                <w:sz w:val="20"/>
                <w:szCs w:val="22"/>
                <w:lang w:val="en-US"/>
              </w:rPr>
              <w:t>R9</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This rule applies to Figure</w:t>
            </w:r>
            <w:r w:rsidR="00A008D0">
              <w:rPr>
                <w:rFonts w:cs="Arial"/>
                <w:sz w:val="20"/>
                <w:lang w:val="en-US"/>
              </w:rPr>
              <w:t xml:space="preserve"> </w:t>
            </w:r>
            <w:r w:rsidRPr="002E71A7">
              <w:rPr>
                <w:rFonts w:cs="Arial"/>
                <w:sz w:val="20"/>
                <w:lang w:val="en-US"/>
              </w:rPr>
              <w:t>4.</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 xml:space="preserve">Areas identified as ‘active frontages’ and ‘main pedestrian areas and routes’ comply with the applicable provisions in the commercial zones development code. </w:t>
            </w:r>
          </w:p>
        </w:tc>
        <w:tc>
          <w:tcPr>
            <w:tcW w:w="4678" w:type="dxa"/>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pStyle w:val="CritList"/>
              <w:numPr>
                <w:ilvl w:val="0"/>
                <w:numId w:val="0"/>
              </w:numPr>
            </w:pPr>
          </w:p>
          <w:p w:rsidR="000533FA" w:rsidRPr="002E71A7" w:rsidRDefault="000533FA" w:rsidP="00C7064C">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0533FA" w:rsidRPr="002E71A7" w:rsidRDefault="000533FA" w:rsidP="00C7064C">
            <w:pPr>
              <w:pStyle w:val="CritList"/>
              <w:numPr>
                <w:ilvl w:val="0"/>
                <w:numId w:val="0"/>
              </w:numPr>
            </w:pPr>
          </w:p>
        </w:tc>
      </w:tr>
    </w:tbl>
    <w:p w:rsidR="002B09FE" w:rsidRDefault="002B09FE" w:rsidP="005A63BF"/>
    <w:p w:rsidR="00A008D0" w:rsidRDefault="00A008D0" w:rsidP="005A63BF"/>
    <w:p w:rsidR="002B09FE" w:rsidRPr="002E71A7" w:rsidRDefault="00A415AA" w:rsidP="005A63BF">
      <w:r w:rsidRPr="005B358B">
        <w:rPr>
          <w:noProof/>
        </w:rPr>
        <w:drawing>
          <wp:inline distT="0" distB="0" distL="0" distR="0">
            <wp:extent cx="5114925" cy="6057900"/>
            <wp:effectExtent l="0" t="0" r="0" b="0"/>
            <wp:docPr id="6" name="Picture 2" descr="C:\Users\Janine Ridsdale\AppData\Local\Microsoft\Windows\Temporary Internet Files\Content.Outlook\XL233MCW\Active_Frontage_2015_Wr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Active_Frontage_2015_Wright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6057900"/>
                    </a:xfrm>
                    <a:prstGeom prst="rect">
                      <a:avLst/>
                    </a:prstGeom>
                    <a:noFill/>
                    <a:ln>
                      <a:noFill/>
                    </a:ln>
                  </pic:spPr>
                </pic:pic>
              </a:graphicData>
            </a:graphic>
          </wp:inline>
        </w:drawing>
      </w:r>
    </w:p>
    <w:p w:rsidR="003D4B85" w:rsidRDefault="00D752E3" w:rsidP="005A63BF">
      <w:pPr>
        <w:rPr>
          <w:b/>
        </w:rPr>
      </w:pPr>
      <w:r w:rsidRPr="002E71A7">
        <w:rPr>
          <w:b/>
        </w:rPr>
        <w:t>Figure 4</w:t>
      </w:r>
      <w:r w:rsidR="00013BA1" w:rsidRPr="002E71A7">
        <w:rPr>
          <w:b/>
        </w:rPr>
        <w:t xml:space="preserve"> – </w:t>
      </w:r>
      <w:r w:rsidRPr="002E71A7">
        <w:rPr>
          <w:b/>
        </w:rPr>
        <w:t xml:space="preserve">Active frontages and main </w:t>
      </w:r>
      <w:r w:rsidR="00013BA1" w:rsidRPr="002E71A7">
        <w:rPr>
          <w:b/>
        </w:rPr>
        <w:t xml:space="preserve">pedestrian areas and routes </w:t>
      </w:r>
    </w:p>
    <w:p w:rsidR="00A008D0" w:rsidRDefault="00A008D0" w:rsidP="003D6A89">
      <w:pPr>
        <w:rPr>
          <w:b/>
          <w:kern w:val="32"/>
        </w:rPr>
      </w:pPr>
    </w:p>
    <w:p w:rsidR="00A008D0" w:rsidRDefault="00A008D0" w:rsidP="003D6A89">
      <w:pPr>
        <w:rPr>
          <w:b/>
          <w:kern w:val="32"/>
        </w:rPr>
      </w:pPr>
    </w:p>
    <w:p w:rsidR="003D6A89" w:rsidRPr="002E71A7" w:rsidRDefault="003D6A89" w:rsidP="003D6A89">
      <w:r w:rsidRPr="002E71A7">
        <w:rPr>
          <w:b/>
          <w:kern w:val="32"/>
        </w:rPr>
        <w:t xml:space="preserve">Statement of compliance with the </w:t>
      </w:r>
      <w:r w:rsidRPr="002E71A7">
        <w:rPr>
          <w:b/>
          <w:i/>
          <w:kern w:val="32"/>
        </w:rPr>
        <w:t>Planning and Development Act 2007</w:t>
      </w:r>
    </w:p>
    <w:p w:rsidR="003D6A89" w:rsidRDefault="003D6A89" w:rsidP="003D6A8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3D6A89" w:rsidRPr="002E71A7" w:rsidTr="00C7064C">
        <w:tc>
          <w:tcPr>
            <w:tcW w:w="4153" w:type="dxa"/>
          </w:tcPr>
          <w:p w:rsidR="003D6A89" w:rsidRPr="002E71A7" w:rsidRDefault="003D6A89" w:rsidP="00C7064C">
            <w:pPr>
              <w:pStyle w:val="TAbody"/>
              <w:rPr>
                <w:b/>
                <w:sz w:val="22"/>
                <w:szCs w:val="22"/>
                <w:lang w:val="en-AU"/>
              </w:rPr>
            </w:pPr>
            <w:r w:rsidRPr="002E71A7">
              <w:rPr>
                <w:b/>
                <w:sz w:val="22"/>
                <w:szCs w:val="22"/>
                <w:lang w:val="en-AU"/>
              </w:rPr>
              <w:t>Section</w:t>
            </w:r>
          </w:p>
        </w:tc>
        <w:tc>
          <w:tcPr>
            <w:tcW w:w="4261" w:type="dxa"/>
          </w:tcPr>
          <w:p w:rsidR="003D6A89" w:rsidRPr="002E71A7" w:rsidRDefault="003D6A89" w:rsidP="00C7064C">
            <w:pPr>
              <w:pStyle w:val="TAbody"/>
              <w:rPr>
                <w:b/>
                <w:sz w:val="22"/>
                <w:szCs w:val="22"/>
                <w:lang w:val="en-AU"/>
              </w:rPr>
            </w:pPr>
            <w:r w:rsidRPr="002E71A7">
              <w:rPr>
                <w:b/>
                <w:sz w:val="22"/>
                <w:szCs w:val="22"/>
                <w:lang w:val="en-AU"/>
              </w:rPr>
              <w:t>Statement</w:t>
            </w:r>
          </w:p>
        </w:tc>
      </w:tr>
      <w:tr w:rsidR="003D6A89" w:rsidRPr="002E71A7" w:rsidTr="00C7064C">
        <w:tblPrEx>
          <w:tblLook w:val="01E0" w:firstRow="1" w:lastRow="1" w:firstColumn="1" w:lastColumn="1" w:noHBand="0" w:noVBand="0"/>
        </w:tblPrEx>
        <w:trPr>
          <w:trHeight w:val="2161"/>
        </w:trPr>
        <w:tc>
          <w:tcPr>
            <w:tcW w:w="4153" w:type="dxa"/>
          </w:tcPr>
          <w:p w:rsidR="003D6A89" w:rsidRDefault="003D6A89" w:rsidP="00C7064C">
            <w:pPr>
              <w:pStyle w:val="TAbody"/>
              <w:rPr>
                <w:sz w:val="22"/>
                <w:szCs w:val="22"/>
                <w:lang w:val="en-AU"/>
              </w:rPr>
            </w:pPr>
            <w:r w:rsidRPr="002E71A7">
              <w:rPr>
                <w:sz w:val="22"/>
                <w:szCs w:val="22"/>
                <w:lang w:val="en-AU"/>
              </w:rPr>
              <w:t>s87(i) a variation to relocate a provision within the territory plan if the substance of the provision is not changed</w:t>
            </w:r>
          </w:p>
          <w:p w:rsidR="00C21B49" w:rsidRPr="00C21B49" w:rsidRDefault="00C21B49" w:rsidP="00C7064C">
            <w:pPr>
              <w:pStyle w:val="TAbody"/>
              <w:rPr>
                <w:sz w:val="22"/>
                <w:szCs w:val="22"/>
                <w:u w:val="single"/>
                <w:lang w:val="en-AU"/>
              </w:rPr>
            </w:pPr>
            <w:r w:rsidRPr="00C21B49">
              <w:rPr>
                <w:sz w:val="22"/>
                <w:szCs w:val="22"/>
                <w:u w:val="single"/>
                <w:lang w:val="en-AU"/>
              </w:rPr>
              <w:t>and:</w:t>
            </w:r>
          </w:p>
          <w:p w:rsidR="00C21B49" w:rsidRPr="002E71A7" w:rsidRDefault="00C21B49" w:rsidP="00C7064C">
            <w:pPr>
              <w:pStyle w:val="TAbody"/>
              <w:rPr>
                <w:sz w:val="22"/>
                <w:szCs w:val="22"/>
                <w:lang w:val="en-AU"/>
              </w:rPr>
            </w:pPr>
            <w:r w:rsidRPr="002E71A7">
              <w:rPr>
                <w:sz w:val="22"/>
                <w:szCs w:val="22"/>
                <w:lang w:val="en-AU"/>
              </w:rPr>
              <w:t>s87(h) a variation to clarify the language in the territory plan if it does not change the substance of the plan.</w:t>
            </w:r>
          </w:p>
          <w:p w:rsidR="003D6A89" w:rsidRPr="002E71A7" w:rsidRDefault="003D6A89" w:rsidP="00C7064C">
            <w:pPr>
              <w:pStyle w:val="TAbody"/>
              <w:rPr>
                <w:sz w:val="22"/>
                <w:szCs w:val="22"/>
                <w:lang w:val="en-AU"/>
              </w:rPr>
            </w:pPr>
          </w:p>
        </w:tc>
        <w:tc>
          <w:tcPr>
            <w:tcW w:w="4261" w:type="dxa"/>
          </w:tcPr>
          <w:p w:rsidR="003D6A89" w:rsidRPr="002E71A7" w:rsidRDefault="003D6A89" w:rsidP="00C7064C">
            <w:pPr>
              <w:pStyle w:val="TAbody"/>
              <w:rPr>
                <w:sz w:val="22"/>
                <w:szCs w:val="22"/>
                <w:lang w:val="en-AU"/>
              </w:rPr>
            </w:pPr>
            <w:r w:rsidRPr="002E71A7">
              <w:rPr>
                <w:sz w:val="22"/>
                <w:szCs w:val="22"/>
                <w:lang w:val="en-AU"/>
              </w:rPr>
              <w:t>Compliant. This amendment relocates relevant provisions from the Coombs and Wright concept plan to the Wright precinct code as the content of the provision is still relevant to proposed development on land in the CZ5 zones.  The substance of the provisions has not been changed.</w:t>
            </w:r>
          </w:p>
        </w:tc>
      </w:tr>
    </w:tbl>
    <w:p w:rsidR="00AB4F33" w:rsidRDefault="00AB4F33" w:rsidP="00AB4F33"/>
    <w:p w:rsidR="00AB4F33" w:rsidRDefault="00AB4F33">
      <w:r>
        <w:br w:type="page"/>
      </w:r>
    </w:p>
    <w:p w:rsidR="00262415" w:rsidRPr="002E71A7" w:rsidRDefault="00567EAA" w:rsidP="00262415">
      <w:pPr>
        <w:pStyle w:val="TAsectionheading"/>
      </w:pPr>
      <w:bookmarkStart w:id="46" w:name="_Toc426449515"/>
      <w:r w:rsidRPr="002E71A7">
        <w:t>TECHNICAL AMENDMENT</w:t>
      </w:r>
      <w:bookmarkEnd w:id="31"/>
      <w:bookmarkEnd w:id="46"/>
    </w:p>
    <w:p w:rsidR="00242B96" w:rsidRPr="002E71A7" w:rsidRDefault="00242B96" w:rsidP="00242B96">
      <w:r w:rsidRPr="002E71A7">
        <w:t>This section of the technical amendment document provides the actual instructions for implementing the changes to the Territory Plan.</w:t>
      </w:r>
    </w:p>
    <w:p w:rsidR="003B51B8" w:rsidRPr="002E71A7" w:rsidRDefault="003B51B8" w:rsidP="003B51B8"/>
    <w:p w:rsidR="00835BB2" w:rsidRPr="002E71A7" w:rsidRDefault="00835BB2" w:rsidP="003B51B8">
      <w:pPr>
        <w:pStyle w:val="TAsectionheading2"/>
        <w:spacing w:after="120"/>
        <w:ind w:left="576"/>
        <w:rPr>
          <w:bCs/>
        </w:rPr>
      </w:pPr>
      <w:bookmarkStart w:id="47" w:name="_Toc426449516"/>
      <w:r w:rsidRPr="002E71A7">
        <w:rPr>
          <w:bCs/>
        </w:rPr>
        <w:t>Single dwelling housing development code</w:t>
      </w:r>
      <w:bookmarkEnd w:id="47"/>
    </w:p>
    <w:p w:rsidR="002A1793" w:rsidRPr="002E71A7" w:rsidRDefault="002A1793" w:rsidP="003B51B8"/>
    <w:p w:rsidR="00C55D0C" w:rsidRPr="002E71A7" w:rsidRDefault="00C55D0C" w:rsidP="00C55D0C">
      <w:pPr>
        <w:pStyle w:val="TAeditorialitemgeneralheading"/>
      </w:pPr>
      <w:r w:rsidRPr="002E71A7">
        <w:t>Element 1: Buil</w:t>
      </w:r>
      <w:r w:rsidR="002225D6">
        <w:t>ding and site controls; item 1.5 Building envelope</w:t>
      </w:r>
      <w:r w:rsidRPr="002E71A7">
        <w:t xml:space="preserve"> – single dwelling blocks, Rule R6</w:t>
      </w:r>
    </w:p>
    <w:p w:rsidR="00C55D0C" w:rsidRPr="002E71A7" w:rsidRDefault="00C55D0C" w:rsidP="00C55D0C"/>
    <w:p w:rsidR="00C55D0C" w:rsidRPr="002E71A7" w:rsidRDefault="00824088" w:rsidP="00C55D0C">
      <w:r w:rsidRPr="002E71A7">
        <w:rPr>
          <w:i/>
        </w:rPr>
        <w:t>Substitute</w:t>
      </w:r>
    </w:p>
    <w:p w:rsidR="00824088" w:rsidRPr="002E71A7" w:rsidRDefault="00824088" w:rsidP="00824088"/>
    <w:tbl>
      <w:tblPr>
        <w:tblStyle w:val="TableGrid"/>
        <w:tblW w:w="9322" w:type="dxa"/>
        <w:tblLook w:val="04A0" w:firstRow="1" w:lastRow="0" w:firstColumn="1" w:lastColumn="0" w:noHBand="0" w:noVBand="1"/>
      </w:tblPr>
      <w:tblGrid>
        <w:gridCol w:w="4594"/>
        <w:gridCol w:w="4728"/>
      </w:tblGrid>
      <w:tr w:rsidR="00824088" w:rsidRPr="002E71A7" w:rsidTr="00A008D0">
        <w:tc>
          <w:tcPr>
            <w:tcW w:w="9322" w:type="dxa"/>
            <w:gridSpan w:val="2"/>
            <w:shd w:val="clear" w:color="auto" w:fill="D9D9D9" w:themeFill="background1" w:themeFillShade="D9"/>
          </w:tcPr>
          <w:p w:rsidR="00824088" w:rsidRPr="002E71A7" w:rsidRDefault="00824088" w:rsidP="005A07E5">
            <w:pPr>
              <w:pStyle w:val="TAbodytext"/>
              <w:spacing w:before="60" w:after="60"/>
              <w:rPr>
                <w:b/>
                <w:iCs/>
              </w:rPr>
            </w:pPr>
            <w:r w:rsidRPr="002E71A7">
              <w:rPr>
                <w:b/>
                <w:color w:val="000000"/>
                <w:sz w:val="20"/>
              </w:rPr>
              <w:t>1.5   Building envelope - all large blocks, mid sized blocks approved after 5 July 2013 and integrated housing development parcels</w:t>
            </w:r>
          </w:p>
        </w:tc>
      </w:tr>
      <w:tr w:rsidR="00824088" w:rsidRPr="002E71A7" w:rsidTr="00A008D0">
        <w:tc>
          <w:tcPr>
            <w:tcW w:w="4594" w:type="dxa"/>
          </w:tcPr>
          <w:p w:rsidR="00824088" w:rsidRPr="002E71A7" w:rsidRDefault="00824088" w:rsidP="005A07E5">
            <w:pPr>
              <w:pStyle w:val="RuleList"/>
              <w:numPr>
                <w:ilvl w:val="0"/>
                <w:numId w:val="0"/>
              </w:numPr>
              <w:ind w:left="34"/>
              <w:rPr>
                <w:color w:val="000000"/>
              </w:rPr>
            </w:pPr>
            <w:r w:rsidRPr="002E71A7">
              <w:rPr>
                <w:color w:val="000000"/>
              </w:rPr>
              <w:t>R6</w:t>
            </w:r>
          </w:p>
          <w:p w:rsidR="00824088" w:rsidRPr="002E71A7" w:rsidRDefault="00824088" w:rsidP="005A07E5">
            <w:pPr>
              <w:pStyle w:val="RuleList"/>
              <w:numPr>
                <w:ilvl w:val="1"/>
                <w:numId w:val="7"/>
              </w:numPr>
              <w:tabs>
                <w:tab w:val="clear" w:pos="34"/>
                <w:tab w:val="num" w:pos="0"/>
              </w:tabs>
              <w:ind w:left="0"/>
              <w:rPr>
                <w:color w:val="000000"/>
              </w:rPr>
            </w:pPr>
            <w:r w:rsidRPr="002E71A7">
              <w:rPr>
                <w:color w:val="000000"/>
              </w:rPr>
              <w:t>This rule applies to all of the following:</w:t>
            </w:r>
          </w:p>
          <w:p w:rsidR="00824088" w:rsidRPr="002E71A7" w:rsidRDefault="00824088" w:rsidP="005A07E5">
            <w:pPr>
              <w:pStyle w:val="RuleList"/>
              <w:numPr>
                <w:ilvl w:val="2"/>
                <w:numId w:val="7"/>
              </w:numPr>
              <w:tabs>
                <w:tab w:val="clear" w:pos="596"/>
                <w:tab w:val="num" w:pos="454"/>
              </w:tabs>
              <w:ind w:left="454"/>
            </w:pPr>
            <w:r w:rsidRPr="002E71A7">
              <w:rPr>
                <w:i/>
              </w:rPr>
              <w:t xml:space="preserve">large blocks </w:t>
            </w:r>
            <w:r w:rsidRPr="002E71A7">
              <w:t xml:space="preserve"> </w:t>
            </w:r>
          </w:p>
          <w:p w:rsidR="00824088" w:rsidRPr="002E71A7" w:rsidRDefault="00824088" w:rsidP="005A07E5">
            <w:pPr>
              <w:pStyle w:val="RuleList"/>
              <w:numPr>
                <w:ilvl w:val="2"/>
                <w:numId w:val="7"/>
              </w:numPr>
              <w:tabs>
                <w:tab w:val="clear" w:pos="596"/>
                <w:tab w:val="num" w:pos="454"/>
              </w:tabs>
              <w:ind w:left="454"/>
            </w:pPr>
            <w:r w:rsidRPr="002E71A7">
              <w:rPr>
                <w:i/>
              </w:rPr>
              <w:t>mid sized blocks</w:t>
            </w:r>
            <w:r w:rsidRPr="002E71A7">
              <w:t xml:space="preserve"> approved under an estate development plan after 5 July 2013</w:t>
            </w:r>
          </w:p>
          <w:p w:rsidR="00824088" w:rsidRPr="002E71A7" w:rsidRDefault="00824088" w:rsidP="005A07E5">
            <w:pPr>
              <w:pStyle w:val="RuleList"/>
              <w:numPr>
                <w:ilvl w:val="2"/>
                <w:numId w:val="7"/>
              </w:numPr>
              <w:tabs>
                <w:tab w:val="clear" w:pos="596"/>
                <w:tab w:val="num" w:pos="454"/>
              </w:tabs>
              <w:ind w:left="454"/>
              <w:rPr>
                <w:color w:val="000000"/>
              </w:rPr>
            </w:pPr>
            <w:r w:rsidRPr="002E71A7">
              <w:rPr>
                <w:i/>
              </w:rPr>
              <w:t>integrated housing development parcels</w:t>
            </w:r>
          </w:p>
          <w:p w:rsidR="00824088" w:rsidRPr="002E71A7" w:rsidRDefault="00824088" w:rsidP="005A07E5">
            <w:pPr>
              <w:pStyle w:val="RuleList"/>
              <w:numPr>
                <w:ilvl w:val="0"/>
                <w:numId w:val="0"/>
              </w:numPr>
              <w:rPr>
                <w:color w:val="000000"/>
              </w:rPr>
            </w:pPr>
            <w:r w:rsidRPr="002E71A7">
              <w:rPr>
                <w:color w:val="000000"/>
              </w:rPr>
              <w:t xml:space="preserve">but does not apply to that part of the building on a </w:t>
            </w:r>
            <w:r w:rsidRPr="002E71A7">
              <w:rPr>
                <w:i/>
                <w:color w:val="000000"/>
              </w:rPr>
              <w:t>single dwelling block</w:t>
            </w:r>
            <w:r w:rsidRPr="002E71A7">
              <w:rPr>
                <w:color w:val="000000"/>
              </w:rPr>
              <w:t xml:space="preserve"> that is required to be built to a boundary of the block by a precinct code applying to an </w:t>
            </w:r>
            <w:r w:rsidRPr="002E71A7">
              <w:rPr>
                <w:i/>
                <w:color w:val="000000"/>
              </w:rPr>
              <w:t>integrated housing development parcel</w:t>
            </w:r>
            <w:r w:rsidRPr="002E71A7">
              <w:rPr>
                <w:color w:val="000000"/>
              </w:rPr>
              <w:t xml:space="preserve"> of which the block is a part.</w:t>
            </w:r>
          </w:p>
          <w:p w:rsidR="00824088" w:rsidRPr="002E71A7" w:rsidRDefault="00824088" w:rsidP="005A07E5">
            <w:pPr>
              <w:pStyle w:val="RuleList"/>
              <w:numPr>
                <w:ilvl w:val="1"/>
                <w:numId w:val="7"/>
              </w:numPr>
              <w:tabs>
                <w:tab w:val="clear" w:pos="34"/>
                <w:tab w:val="num" w:pos="0"/>
              </w:tabs>
              <w:ind w:left="0"/>
              <w:rPr>
                <w:color w:val="000000"/>
              </w:rPr>
            </w:pPr>
            <w:r w:rsidRPr="002E71A7">
              <w:rPr>
                <w:color w:val="000000"/>
              </w:rPr>
              <w:t xml:space="preserve">Buildings are sited </w:t>
            </w:r>
            <w:r w:rsidRPr="002E71A7">
              <w:t>wholly</w:t>
            </w:r>
            <w:r w:rsidRPr="002E71A7">
              <w:rPr>
                <w:color w:val="000000"/>
              </w:rPr>
              <w:t xml:space="preserve"> within the </w:t>
            </w:r>
            <w:r w:rsidRPr="002E71A7">
              <w:t>building</w:t>
            </w:r>
            <w:r w:rsidRPr="002E71A7">
              <w:rPr>
                <w:color w:val="000000"/>
              </w:rPr>
              <w:t xml:space="preserve"> envelope formed by planes projected over the subject </w:t>
            </w:r>
            <w:r w:rsidRPr="002E71A7">
              <w:rPr>
                <w:i/>
                <w:color w:val="000000"/>
              </w:rPr>
              <w:t>block</w:t>
            </w:r>
            <w:r w:rsidRPr="002E71A7">
              <w:rPr>
                <w:color w:val="000000"/>
              </w:rPr>
              <w:t xml:space="preserve"> at 45</w:t>
            </w:r>
            <w:r w:rsidRPr="002E71A7">
              <w:rPr>
                <w:color w:val="000000"/>
                <w:vertAlign w:val="superscript"/>
              </w:rPr>
              <w:t>o</w:t>
            </w:r>
            <w:r w:rsidRPr="002E71A7">
              <w:rPr>
                <w:color w:val="000000"/>
              </w:rPr>
              <w:t xml:space="preserve"> to the horizontal from a height of 3.5m above each side and rear boundary, except as required by the next rule.</w:t>
            </w:r>
          </w:p>
          <w:p w:rsidR="00824088" w:rsidRPr="002E71A7" w:rsidRDefault="00824088" w:rsidP="005A07E5">
            <w:pPr>
              <w:pStyle w:val="RuleList"/>
              <w:numPr>
                <w:ilvl w:val="1"/>
                <w:numId w:val="7"/>
              </w:numPr>
              <w:tabs>
                <w:tab w:val="clear" w:pos="34"/>
                <w:tab w:val="num" w:pos="0"/>
              </w:tabs>
              <w:ind w:left="0"/>
              <w:rPr>
                <w:color w:val="000000"/>
              </w:rPr>
            </w:pPr>
            <w:r w:rsidRPr="002E71A7">
              <w:t>Refer to figure 1.</w:t>
            </w:r>
          </w:p>
        </w:tc>
        <w:tc>
          <w:tcPr>
            <w:tcW w:w="4728" w:type="dxa"/>
          </w:tcPr>
          <w:p w:rsidR="00824088" w:rsidRPr="002E71A7" w:rsidRDefault="00824088" w:rsidP="005A07E5">
            <w:pPr>
              <w:pStyle w:val="CritList"/>
              <w:numPr>
                <w:ilvl w:val="0"/>
                <w:numId w:val="0"/>
              </w:numPr>
            </w:pPr>
            <w:r w:rsidRPr="002E71A7">
              <w:t>C6</w:t>
            </w:r>
          </w:p>
          <w:p w:rsidR="00824088" w:rsidRPr="002E71A7" w:rsidRDefault="00824088" w:rsidP="005A07E5">
            <w:pPr>
              <w:pStyle w:val="CritList"/>
              <w:numPr>
                <w:ilvl w:val="1"/>
                <w:numId w:val="14"/>
              </w:numPr>
            </w:pPr>
            <w:r w:rsidRPr="002E71A7">
              <w:t>Buildings achieve all of the following:</w:t>
            </w:r>
          </w:p>
          <w:p w:rsidR="00824088" w:rsidRPr="002E71A7" w:rsidRDefault="00824088" w:rsidP="005A07E5">
            <w:pPr>
              <w:pStyle w:val="CritList"/>
              <w:numPr>
                <w:ilvl w:val="2"/>
                <w:numId w:val="14"/>
              </w:numPr>
            </w:pPr>
            <w:r w:rsidRPr="002E71A7">
              <w:t xml:space="preserve">consistency with the </w:t>
            </w:r>
            <w:r w:rsidRPr="002E71A7">
              <w:rPr>
                <w:i/>
              </w:rPr>
              <w:t>desired character</w:t>
            </w:r>
          </w:p>
          <w:p w:rsidR="00824088" w:rsidRPr="002E71A7" w:rsidRDefault="00824088" w:rsidP="005A07E5">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p w:rsidR="00824088" w:rsidRPr="002E71A7" w:rsidRDefault="00824088" w:rsidP="005A07E5">
            <w:pPr>
              <w:pStyle w:val="CritList"/>
              <w:numPr>
                <w:ilvl w:val="0"/>
                <w:numId w:val="0"/>
              </w:numPr>
            </w:pPr>
          </w:p>
        </w:tc>
      </w:tr>
    </w:tbl>
    <w:p w:rsidR="00C55D0C" w:rsidRPr="002E71A7" w:rsidRDefault="00C55D0C" w:rsidP="00BD6A7E"/>
    <w:p w:rsidR="002A1793" w:rsidRPr="002E71A7" w:rsidRDefault="002A1793" w:rsidP="00C55D0C"/>
    <w:p w:rsidR="00C55D0C" w:rsidRPr="002E71A7" w:rsidRDefault="00C55D0C" w:rsidP="00C55D0C">
      <w:pPr>
        <w:pStyle w:val="TAeditorialitemgeneralheading"/>
      </w:pPr>
      <w:r w:rsidRPr="002E71A7">
        <w:t>Element 1: Buil</w:t>
      </w:r>
      <w:r w:rsidR="002225D6">
        <w:t>ding and site controls; item 1.7</w:t>
      </w:r>
      <w:r w:rsidRPr="002E71A7">
        <w:t xml:space="preserve"> </w:t>
      </w:r>
      <w:r w:rsidR="002225D6">
        <w:t>Building envelope</w:t>
      </w:r>
      <w:r w:rsidRPr="002E71A7">
        <w:t xml:space="preserve"> – single dwelling blocks, Rule</w:t>
      </w:r>
      <w:r w:rsidR="00824088" w:rsidRPr="002E71A7">
        <w:t xml:space="preserve">s </w:t>
      </w:r>
      <w:r w:rsidRPr="002E71A7">
        <w:t>R8</w:t>
      </w:r>
      <w:r w:rsidR="00824088" w:rsidRPr="002E71A7">
        <w:t xml:space="preserve"> and R9</w:t>
      </w:r>
    </w:p>
    <w:p w:rsidR="00C55D0C" w:rsidRPr="002E71A7" w:rsidRDefault="00C55D0C" w:rsidP="00C55D0C"/>
    <w:p w:rsidR="00C55D0C" w:rsidRPr="002E71A7" w:rsidRDefault="00824088" w:rsidP="00C55D0C">
      <w:r w:rsidRPr="002E71A7">
        <w:rPr>
          <w:i/>
        </w:rPr>
        <w:t>Substitute</w:t>
      </w:r>
    </w:p>
    <w:p w:rsidR="00C55D0C" w:rsidRPr="002E71A7" w:rsidRDefault="00C55D0C" w:rsidP="00D44573"/>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6"/>
        <w:gridCol w:w="4680"/>
      </w:tblGrid>
      <w:tr w:rsidR="00824088" w:rsidRPr="002E71A7" w:rsidTr="00A008D0">
        <w:trPr>
          <w:cantSplit/>
        </w:trPr>
        <w:tc>
          <w:tcPr>
            <w:tcW w:w="5000" w:type="pct"/>
            <w:gridSpan w:val="2"/>
            <w:shd w:val="clear" w:color="auto" w:fill="E0E0E0"/>
          </w:tcPr>
          <w:p w:rsidR="00824088" w:rsidRPr="002E71A7" w:rsidRDefault="00824088" w:rsidP="005A07E5">
            <w:pPr>
              <w:pStyle w:val="CodeItem"/>
              <w:numPr>
                <w:ilvl w:val="0"/>
                <w:numId w:val="0"/>
              </w:numPr>
              <w:rPr>
                <w:color w:val="000000"/>
              </w:rPr>
            </w:pPr>
            <w:r w:rsidRPr="002E71A7">
              <w:rPr>
                <w:bCs w:val="0"/>
                <w:color w:val="000000"/>
              </w:rPr>
              <w:t>1.7   Building</w:t>
            </w:r>
            <w:r w:rsidRPr="002E71A7">
              <w:rPr>
                <w:color w:val="000000"/>
              </w:rPr>
              <w:t xml:space="preserve"> envelope – mid sized blocks approved before 5 July 2013 </w:t>
            </w:r>
          </w:p>
        </w:tc>
      </w:tr>
      <w:tr w:rsidR="00824088" w:rsidRPr="002E71A7" w:rsidTr="00A008D0">
        <w:tc>
          <w:tcPr>
            <w:tcW w:w="2499" w:type="pct"/>
          </w:tcPr>
          <w:p w:rsidR="00824088" w:rsidRPr="002E71A7" w:rsidRDefault="00824088" w:rsidP="005A07E5">
            <w:pPr>
              <w:pStyle w:val="TAbodytext"/>
              <w:numPr>
                <w:ilvl w:val="1"/>
                <w:numId w:val="7"/>
              </w:numPr>
              <w:rPr>
                <w:sz w:val="20"/>
                <w:szCs w:val="20"/>
              </w:rPr>
            </w:pPr>
            <w:r w:rsidRPr="002E71A7">
              <w:rPr>
                <w:sz w:val="20"/>
                <w:szCs w:val="20"/>
              </w:rPr>
              <w:t>R8</w:t>
            </w:r>
          </w:p>
          <w:p w:rsidR="00824088" w:rsidRPr="002E71A7" w:rsidRDefault="00824088" w:rsidP="005A07E5">
            <w:pPr>
              <w:pStyle w:val="TAbodytext"/>
              <w:numPr>
                <w:ilvl w:val="1"/>
                <w:numId w:val="7"/>
              </w:numPr>
              <w:rPr>
                <w:sz w:val="20"/>
                <w:szCs w:val="20"/>
              </w:rPr>
            </w:pPr>
            <w:r w:rsidRPr="002E71A7">
              <w:rPr>
                <w:sz w:val="20"/>
                <w:szCs w:val="20"/>
              </w:rPr>
              <w:t xml:space="preserve">This rule applies to </w:t>
            </w:r>
            <w:r w:rsidRPr="002E71A7">
              <w:rPr>
                <w:i/>
                <w:sz w:val="20"/>
                <w:szCs w:val="20"/>
              </w:rPr>
              <w:t>mid sized blocks</w:t>
            </w:r>
            <w:r w:rsidRPr="002E71A7">
              <w:rPr>
                <w:sz w:val="20"/>
                <w:szCs w:val="20"/>
              </w:rPr>
              <w:t xml:space="preserve"> with one of the following characteristics:</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 xml:space="preserve">approved under an </w:t>
            </w:r>
            <w:r w:rsidRPr="002E71A7">
              <w:rPr>
                <w:i/>
                <w:sz w:val="20"/>
                <w:szCs w:val="20"/>
              </w:rPr>
              <w:t>estate development plan</w:t>
            </w:r>
            <w:r w:rsidRPr="002E71A7">
              <w:rPr>
                <w:sz w:val="20"/>
                <w:szCs w:val="20"/>
              </w:rPr>
              <w:t xml:space="preserve"> before 5 July 2013</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 xml:space="preserve">for which a </w:t>
            </w:r>
            <w:r w:rsidRPr="002E71A7">
              <w:rPr>
                <w:i/>
                <w:sz w:val="20"/>
                <w:szCs w:val="20"/>
              </w:rPr>
              <w:t>lease</w:t>
            </w:r>
            <w:r w:rsidRPr="002E71A7">
              <w:rPr>
                <w:sz w:val="20"/>
                <w:szCs w:val="20"/>
              </w:rPr>
              <w:t xml:space="preserve"> was granted before 5 July 2013</w:t>
            </w:r>
          </w:p>
          <w:p w:rsidR="00824088" w:rsidRPr="002E71A7" w:rsidRDefault="00824088" w:rsidP="005A07E5">
            <w:pPr>
              <w:pStyle w:val="TAbodytext"/>
              <w:rPr>
                <w:sz w:val="20"/>
                <w:szCs w:val="20"/>
              </w:rPr>
            </w:pPr>
            <w:r w:rsidRPr="002E71A7">
              <w:rPr>
                <w:sz w:val="20"/>
                <w:szCs w:val="20"/>
              </w:rPr>
              <w:t xml:space="preserve">but does not apply to that part of the building on a </w:t>
            </w:r>
            <w:r w:rsidRPr="002E71A7">
              <w:rPr>
                <w:i/>
                <w:sz w:val="20"/>
                <w:szCs w:val="20"/>
              </w:rPr>
              <w:t>single dwelling block</w:t>
            </w:r>
            <w:r w:rsidRPr="002E71A7">
              <w:rPr>
                <w:sz w:val="20"/>
                <w:szCs w:val="20"/>
              </w:rPr>
              <w:t xml:space="preserve"> that is required by a precinct code to be built to a boundary of the block.</w:t>
            </w:r>
          </w:p>
          <w:p w:rsidR="00824088" w:rsidRPr="002E71A7" w:rsidRDefault="00824088" w:rsidP="005A07E5">
            <w:pPr>
              <w:pStyle w:val="TAbodytext"/>
              <w:numPr>
                <w:ilvl w:val="1"/>
                <w:numId w:val="7"/>
              </w:numPr>
              <w:rPr>
                <w:sz w:val="20"/>
                <w:szCs w:val="20"/>
              </w:rPr>
            </w:pPr>
            <w:r w:rsidRPr="002E71A7">
              <w:rPr>
                <w:i/>
                <w:sz w:val="20"/>
                <w:szCs w:val="20"/>
              </w:rPr>
              <w:t>Buildings</w:t>
            </w:r>
            <w:r w:rsidRPr="002E71A7">
              <w:rPr>
                <w:sz w:val="20"/>
                <w:szCs w:val="20"/>
              </w:rPr>
              <w:t xml:space="preserve"> are sited wholly within the </w:t>
            </w:r>
            <w:r w:rsidRPr="002E71A7">
              <w:rPr>
                <w:i/>
                <w:sz w:val="20"/>
                <w:szCs w:val="20"/>
              </w:rPr>
              <w:t>building</w:t>
            </w:r>
            <w:r w:rsidRPr="002E71A7">
              <w:rPr>
                <w:sz w:val="20"/>
                <w:szCs w:val="20"/>
              </w:rPr>
              <w:t xml:space="preserve"> envelope formed by planes projected over the subject </w:t>
            </w:r>
            <w:r w:rsidRPr="002E71A7">
              <w:rPr>
                <w:i/>
                <w:sz w:val="20"/>
                <w:szCs w:val="20"/>
              </w:rPr>
              <w:t>block</w:t>
            </w:r>
            <w:r w:rsidRPr="002E71A7">
              <w:rPr>
                <w:sz w:val="20"/>
                <w:szCs w:val="20"/>
              </w:rPr>
              <w:t xml:space="preserve"> comprising:</w:t>
            </w:r>
          </w:p>
          <w:p w:rsidR="00824088" w:rsidRPr="002E71A7" w:rsidRDefault="00824088" w:rsidP="005A07E5">
            <w:pPr>
              <w:pStyle w:val="TAbodytext"/>
              <w:numPr>
                <w:ilvl w:val="2"/>
                <w:numId w:val="7"/>
              </w:numPr>
              <w:rPr>
                <w:sz w:val="20"/>
                <w:szCs w:val="20"/>
              </w:rPr>
            </w:pPr>
            <w:r w:rsidRPr="002E71A7">
              <w:rPr>
                <w:sz w:val="20"/>
                <w:szCs w:val="20"/>
              </w:rPr>
              <w:t xml:space="preserve">within the </w:t>
            </w:r>
            <w:r w:rsidRPr="002E71A7">
              <w:rPr>
                <w:i/>
                <w:sz w:val="20"/>
                <w:szCs w:val="20"/>
              </w:rPr>
              <w:t>primary building zone -</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lines projected at 45</w:t>
            </w:r>
            <w:r w:rsidRPr="002E71A7">
              <w:rPr>
                <w:sz w:val="20"/>
                <w:szCs w:val="20"/>
                <w:vertAlign w:val="superscript"/>
              </w:rPr>
              <w:t>o</w:t>
            </w:r>
            <w:r w:rsidRPr="002E71A7">
              <w:rPr>
                <w:sz w:val="20"/>
                <w:szCs w:val="20"/>
              </w:rPr>
              <w:t xml:space="preserve"> from a height of 4.5m above each side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 adjoining </w:t>
            </w:r>
            <w:r w:rsidRPr="002E71A7">
              <w:rPr>
                <w:i/>
                <w:sz w:val="20"/>
                <w:szCs w:val="20"/>
              </w:rPr>
              <w:t>residential blocks</w:t>
            </w:r>
            <w:r w:rsidRPr="002E71A7">
              <w:rPr>
                <w:sz w:val="20"/>
                <w:szCs w:val="20"/>
              </w:rPr>
              <w:t>, lines projected at 45</w:t>
            </w:r>
            <w:r w:rsidRPr="002E71A7">
              <w:rPr>
                <w:sz w:val="20"/>
                <w:szCs w:val="20"/>
                <w:vertAlign w:val="superscript"/>
              </w:rPr>
              <w:t>o</w:t>
            </w:r>
            <w:r w:rsidRPr="002E71A7">
              <w:rPr>
                <w:sz w:val="20"/>
                <w:szCs w:val="20"/>
              </w:rPr>
              <w:t xml:space="preserve"> from a height of 2m above these boundaries.</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 xml:space="preserve">despite item ii), where a wall is located on a </w:t>
            </w:r>
            <w:r w:rsidRPr="002E71A7">
              <w:rPr>
                <w:i/>
                <w:sz w:val="20"/>
                <w:szCs w:val="20"/>
              </w:rPr>
              <w:t>north facing boundary</w:t>
            </w:r>
            <w:r w:rsidRPr="002E71A7">
              <w:rPr>
                <w:sz w:val="20"/>
                <w:szCs w:val="20"/>
              </w:rPr>
              <w:t xml:space="preserve"> of an adjoining residential block, lines projected at 30</w:t>
            </w:r>
            <w:r w:rsidRPr="002E71A7">
              <w:rPr>
                <w:sz w:val="20"/>
                <w:szCs w:val="20"/>
                <w:vertAlign w:val="superscript"/>
              </w:rPr>
              <w:t>o</w:t>
            </w:r>
            <w:r w:rsidRPr="002E71A7">
              <w:rPr>
                <w:sz w:val="20"/>
                <w:szCs w:val="20"/>
              </w:rPr>
              <w:t xml:space="preserve"> from a height of 3m above these boundaries.</w:t>
            </w:r>
          </w:p>
          <w:p w:rsidR="00824088" w:rsidRPr="002E71A7" w:rsidRDefault="00824088" w:rsidP="005A07E5">
            <w:pPr>
              <w:pStyle w:val="TAbodytext"/>
              <w:numPr>
                <w:ilvl w:val="2"/>
                <w:numId w:val="7"/>
              </w:numPr>
              <w:rPr>
                <w:sz w:val="20"/>
                <w:szCs w:val="20"/>
              </w:rPr>
            </w:pPr>
            <w:r w:rsidRPr="002E71A7">
              <w:rPr>
                <w:sz w:val="20"/>
                <w:szCs w:val="20"/>
              </w:rPr>
              <w:t xml:space="preserve">within the </w:t>
            </w:r>
            <w:r w:rsidRPr="002E71A7">
              <w:rPr>
                <w:i/>
                <w:sz w:val="20"/>
                <w:szCs w:val="20"/>
              </w:rPr>
              <w:t>rear zone -</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lines projected at 30</w:t>
            </w:r>
            <w:r w:rsidRPr="002E71A7">
              <w:rPr>
                <w:sz w:val="20"/>
                <w:szCs w:val="20"/>
                <w:vertAlign w:val="superscript"/>
              </w:rPr>
              <w:t>o</w:t>
            </w:r>
            <w:r w:rsidRPr="002E71A7">
              <w:rPr>
                <w:sz w:val="20"/>
                <w:szCs w:val="20"/>
              </w:rPr>
              <w:t xml:space="preserve"> from a height of 3.5m above each side and rear boundary, except for </w:t>
            </w:r>
            <w:r w:rsidRPr="002E71A7">
              <w:rPr>
                <w:i/>
                <w:sz w:val="20"/>
                <w:szCs w:val="20"/>
              </w:rPr>
              <w:t>north facing boundaries</w:t>
            </w:r>
            <w:r w:rsidRPr="002E71A7">
              <w:rPr>
                <w:sz w:val="20"/>
                <w:szCs w:val="20"/>
              </w:rPr>
              <w:t xml:space="preserve"> of adjoining </w:t>
            </w:r>
            <w:r w:rsidRPr="002E71A7">
              <w:rPr>
                <w:i/>
                <w:sz w:val="20"/>
                <w:szCs w:val="20"/>
              </w:rPr>
              <w:t>residential blocks</w:t>
            </w:r>
          </w:p>
          <w:p w:rsidR="00824088" w:rsidRPr="002E71A7" w:rsidRDefault="00824088" w:rsidP="005A07E5">
            <w:pPr>
              <w:pStyle w:val="TAbodytext"/>
              <w:numPr>
                <w:ilvl w:val="3"/>
                <w:numId w:val="7"/>
              </w:numPr>
              <w:tabs>
                <w:tab w:val="clear" w:pos="720"/>
                <w:tab w:val="clear" w:pos="941"/>
              </w:tabs>
              <w:rPr>
                <w:sz w:val="20"/>
                <w:szCs w:val="20"/>
              </w:rPr>
            </w:pPr>
            <w:r w:rsidRPr="002E71A7">
              <w:rPr>
                <w:sz w:val="20"/>
                <w:szCs w:val="20"/>
              </w:rPr>
              <w:t xml:space="preserve">from </w:t>
            </w:r>
            <w:r w:rsidRPr="002E71A7">
              <w:rPr>
                <w:i/>
                <w:sz w:val="20"/>
                <w:szCs w:val="20"/>
              </w:rPr>
              <w:t>north facing boundaries</w:t>
            </w:r>
            <w:r w:rsidRPr="002E71A7">
              <w:rPr>
                <w:sz w:val="20"/>
                <w:szCs w:val="20"/>
              </w:rPr>
              <w:t xml:space="preserve"> of</w:t>
            </w:r>
            <w:r w:rsidRPr="002E71A7">
              <w:rPr>
                <w:i/>
                <w:sz w:val="20"/>
                <w:szCs w:val="20"/>
              </w:rPr>
              <w:t xml:space="preserve"> adjoining residential blocks</w:t>
            </w:r>
            <w:r w:rsidRPr="002E71A7">
              <w:rPr>
                <w:sz w:val="20"/>
                <w:szCs w:val="20"/>
              </w:rPr>
              <w:t>, lines projected at 30</w:t>
            </w:r>
            <w:r w:rsidRPr="002E71A7">
              <w:rPr>
                <w:sz w:val="20"/>
                <w:szCs w:val="20"/>
                <w:vertAlign w:val="superscript"/>
              </w:rPr>
              <w:t>o</w:t>
            </w:r>
            <w:r w:rsidRPr="002E71A7">
              <w:rPr>
                <w:sz w:val="20"/>
                <w:szCs w:val="20"/>
              </w:rPr>
              <w:t xml:space="preserve"> from a height of 2m above these boundaries.</w:t>
            </w:r>
          </w:p>
          <w:p w:rsidR="00824088" w:rsidRPr="002E71A7" w:rsidRDefault="00824088" w:rsidP="005A07E5">
            <w:pPr>
              <w:pStyle w:val="TAbodytext"/>
              <w:numPr>
                <w:ilvl w:val="1"/>
                <w:numId w:val="7"/>
              </w:numPr>
              <w:rPr>
                <w:sz w:val="20"/>
                <w:szCs w:val="20"/>
              </w:rPr>
            </w:pPr>
            <w:r w:rsidRPr="002E71A7">
              <w:rPr>
                <w:sz w:val="20"/>
                <w:szCs w:val="20"/>
              </w:rPr>
              <w:t>Refer Figure 2.</w:t>
            </w:r>
          </w:p>
          <w:p w:rsidR="00824088" w:rsidRDefault="00824088" w:rsidP="00824088">
            <w:pPr>
              <w:autoSpaceDE w:val="0"/>
              <w:autoSpaceDN w:val="0"/>
              <w:adjustRightInd w:val="0"/>
              <w:rPr>
                <w:rFonts w:cs="Arial"/>
                <w:sz w:val="20"/>
                <w:szCs w:val="20"/>
              </w:rPr>
            </w:pPr>
            <w:r w:rsidRPr="002E71A7">
              <w:rPr>
                <w:sz w:val="20"/>
                <w:szCs w:val="20"/>
                <w:lang w:val="en-GB"/>
              </w:rPr>
              <w:t xml:space="preserve">Note: </w:t>
            </w:r>
            <w:r w:rsidRPr="002E71A7">
              <w:rPr>
                <w:i/>
                <w:sz w:val="20"/>
                <w:szCs w:val="20"/>
                <w:lang w:val="en-GB"/>
              </w:rPr>
              <w:t>North facing boundary</w:t>
            </w:r>
            <w:r w:rsidRPr="002E71A7">
              <w:rPr>
                <w:sz w:val="20"/>
                <w:szCs w:val="20"/>
                <w:lang w:val="en-GB"/>
              </w:rPr>
              <w:t xml:space="preserve"> means </w:t>
            </w:r>
            <w:r w:rsidRPr="002E71A7">
              <w:rPr>
                <w:rFonts w:cs="Arial"/>
                <w:sz w:val="20"/>
                <w:szCs w:val="20"/>
              </w:rPr>
              <w:t>a boundary of a block where a line drawn perpendicular to the boundary outwards is orientated between north 20 degrees west and north 30 degrees east.</w:t>
            </w:r>
          </w:p>
          <w:p w:rsidR="00A008D0" w:rsidRPr="002E71A7" w:rsidRDefault="00A008D0" w:rsidP="00824088">
            <w:pPr>
              <w:autoSpaceDE w:val="0"/>
              <w:autoSpaceDN w:val="0"/>
              <w:adjustRightInd w:val="0"/>
              <w:rPr>
                <w:sz w:val="20"/>
                <w:szCs w:val="20"/>
                <w:lang w:val="en-GB"/>
              </w:rPr>
            </w:pPr>
          </w:p>
        </w:tc>
        <w:tc>
          <w:tcPr>
            <w:tcW w:w="2501" w:type="pct"/>
          </w:tcPr>
          <w:p w:rsidR="00824088" w:rsidRPr="002E71A7" w:rsidRDefault="00824088" w:rsidP="005A07E5">
            <w:pPr>
              <w:pStyle w:val="TAbodytext"/>
              <w:numPr>
                <w:ilvl w:val="1"/>
                <w:numId w:val="14"/>
              </w:numPr>
              <w:rPr>
                <w:sz w:val="20"/>
                <w:szCs w:val="20"/>
              </w:rPr>
            </w:pPr>
            <w:r w:rsidRPr="002E71A7">
              <w:rPr>
                <w:sz w:val="20"/>
                <w:szCs w:val="20"/>
              </w:rPr>
              <w:t>C8</w:t>
            </w:r>
          </w:p>
          <w:p w:rsidR="00824088" w:rsidRPr="002E71A7" w:rsidRDefault="00824088" w:rsidP="005A07E5">
            <w:pPr>
              <w:pStyle w:val="TAbodytext"/>
              <w:numPr>
                <w:ilvl w:val="1"/>
                <w:numId w:val="14"/>
              </w:numPr>
              <w:rPr>
                <w:sz w:val="20"/>
                <w:szCs w:val="20"/>
              </w:rPr>
            </w:pPr>
            <w:r w:rsidRPr="002E71A7">
              <w:rPr>
                <w:sz w:val="20"/>
                <w:szCs w:val="20"/>
              </w:rPr>
              <w:t>Buildings achieve all of the following:</w:t>
            </w:r>
          </w:p>
          <w:p w:rsidR="00824088" w:rsidRPr="002E71A7" w:rsidRDefault="00824088" w:rsidP="005A07E5">
            <w:pPr>
              <w:pStyle w:val="TAbodytext"/>
              <w:numPr>
                <w:ilvl w:val="2"/>
                <w:numId w:val="14"/>
              </w:numPr>
              <w:rPr>
                <w:sz w:val="20"/>
                <w:szCs w:val="20"/>
              </w:rPr>
            </w:pPr>
            <w:r w:rsidRPr="002E71A7">
              <w:rPr>
                <w:sz w:val="20"/>
                <w:szCs w:val="20"/>
              </w:rPr>
              <w:t xml:space="preserve">consistency with the </w:t>
            </w:r>
            <w:r w:rsidRPr="002E71A7">
              <w:rPr>
                <w:i/>
                <w:sz w:val="20"/>
                <w:szCs w:val="20"/>
              </w:rPr>
              <w:t>desired character</w:t>
            </w:r>
          </w:p>
          <w:p w:rsidR="00824088" w:rsidRPr="002E71A7" w:rsidRDefault="00824088" w:rsidP="005A07E5">
            <w:pPr>
              <w:pStyle w:val="TAbodytext"/>
              <w:numPr>
                <w:ilvl w:val="2"/>
                <w:numId w:val="14"/>
              </w:numPr>
              <w:rPr>
                <w:sz w:val="20"/>
                <w:szCs w:val="20"/>
              </w:rPr>
            </w:pPr>
            <w:r w:rsidRPr="002E71A7">
              <w:rPr>
                <w:sz w:val="20"/>
                <w:szCs w:val="20"/>
              </w:rPr>
              <w:t xml:space="preserve">reasonable levels of privacy for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p w:rsidR="00824088" w:rsidRPr="002E71A7" w:rsidRDefault="00824088" w:rsidP="005A07E5">
            <w:pPr>
              <w:pStyle w:val="TAbodytext"/>
              <w:numPr>
                <w:ilvl w:val="2"/>
                <w:numId w:val="14"/>
              </w:numPr>
              <w:rPr>
                <w:sz w:val="20"/>
                <w:szCs w:val="20"/>
              </w:rPr>
            </w:pPr>
            <w:r w:rsidRPr="002E71A7">
              <w:rPr>
                <w:sz w:val="20"/>
                <w:szCs w:val="20"/>
              </w:rPr>
              <w:t xml:space="preserve">reasonable solar access to </w:t>
            </w:r>
            <w:r w:rsidRPr="002E71A7">
              <w:rPr>
                <w:i/>
                <w:sz w:val="20"/>
                <w:szCs w:val="20"/>
              </w:rPr>
              <w:t>dwellings</w:t>
            </w:r>
            <w:r w:rsidRPr="002E71A7">
              <w:rPr>
                <w:sz w:val="20"/>
                <w:szCs w:val="20"/>
              </w:rPr>
              <w:t xml:space="preserve"> and their associated </w:t>
            </w:r>
            <w:r w:rsidRPr="002E71A7">
              <w:rPr>
                <w:i/>
                <w:sz w:val="20"/>
                <w:szCs w:val="20"/>
              </w:rPr>
              <w:t>private open space</w:t>
            </w:r>
            <w:r w:rsidRPr="002E71A7">
              <w:rPr>
                <w:sz w:val="20"/>
                <w:szCs w:val="20"/>
              </w:rPr>
              <w:t xml:space="preserve"> on adjoining </w:t>
            </w:r>
            <w:r w:rsidRPr="002E71A7">
              <w:rPr>
                <w:i/>
                <w:sz w:val="20"/>
                <w:szCs w:val="20"/>
              </w:rPr>
              <w:t>residential blocks.</w:t>
            </w:r>
          </w:p>
        </w:tc>
      </w:tr>
      <w:tr w:rsidR="00824088" w:rsidRPr="002E71A7" w:rsidTr="00A008D0">
        <w:tc>
          <w:tcPr>
            <w:tcW w:w="2499" w:type="pct"/>
          </w:tcPr>
          <w:p w:rsidR="00824088" w:rsidRPr="002E71A7" w:rsidRDefault="00824088" w:rsidP="005A07E5">
            <w:pPr>
              <w:pStyle w:val="RuleList"/>
              <w:numPr>
                <w:ilvl w:val="0"/>
                <w:numId w:val="0"/>
              </w:numPr>
              <w:rPr>
                <w:color w:val="000000"/>
              </w:rPr>
            </w:pPr>
            <w:r w:rsidRPr="002E71A7">
              <w:rPr>
                <w:color w:val="000000"/>
              </w:rPr>
              <w:t>R9</w:t>
            </w:r>
          </w:p>
          <w:p w:rsidR="00824088" w:rsidRPr="002E71A7" w:rsidRDefault="00824088" w:rsidP="005A07E5">
            <w:pPr>
              <w:pStyle w:val="RuleList"/>
              <w:numPr>
                <w:ilvl w:val="1"/>
                <w:numId w:val="7"/>
              </w:numPr>
              <w:tabs>
                <w:tab w:val="clear" w:pos="34"/>
                <w:tab w:val="num" w:pos="0"/>
              </w:tabs>
              <w:ind w:left="0"/>
              <w:rPr>
                <w:color w:val="000000"/>
              </w:rPr>
            </w:pPr>
            <w:r w:rsidRPr="002E71A7">
              <w:rPr>
                <w:color w:val="000000"/>
              </w:rPr>
              <w:t xml:space="preserve">This rule applies to </w:t>
            </w:r>
            <w:r w:rsidRPr="002E71A7">
              <w:rPr>
                <w:i/>
                <w:color w:val="000000"/>
              </w:rPr>
              <w:t>mid-sized blocks</w:t>
            </w:r>
            <w:r w:rsidRPr="002E71A7">
              <w:rPr>
                <w:color w:val="000000"/>
              </w:rPr>
              <w:t xml:space="preserve"> and </w:t>
            </w:r>
            <w:r w:rsidRPr="002E71A7">
              <w:rPr>
                <w:i/>
                <w:color w:val="000000"/>
              </w:rPr>
              <w:t>compact blocks</w:t>
            </w:r>
            <w:r w:rsidRPr="002E71A7">
              <w:rPr>
                <w:color w:val="000000"/>
              </w:rPr>
              <w:t xml:space="preserve"> with one of the following characteristics:</w:t>
            </w:r>
          </w:p>
          <w:p w:rsidR="00824088" w:rsidRPr="002E71A7" w:rsidRDefault="00824088" w:rsidP="005A07E5">
            <w:pPr>
              <w:pStyle w:val="RuleList"/>
              <w:numPr>
                <w:ilvl w:val="3"/>
                <w:numId w:val="7"/>
              </w:numPr>
              <w:tabs>
                <w:tab w:val="clear" w:pos="941"/>
                <w:tab w:val="num" w:pos="907"/>
              </w:tabs>
              <w:ind w:left="907"/>
              <w:rPr>
                <w:color w:val="000000"/>
              </w:rPr>
            </w:pPr>
            <w:r w:rsidRPr="002E71A7">
              <w:rPr>
                <w:color w:val="000000"/>
              </w:rPr>
              <w:t xml:space="preserve">approved under an </w:t>
            </w:r>
            <w:r w:rsidRPr="002E71A7">
              <w:rPr>
                <w:i/>
                <w:color w:val="000000"/>
              </w:rPr>
              <w:t>estate development plan</w:t>
            </w:r>
            <w:r w:rsidRPr="002E71A7">
              <w:rPr>
                <w:color w:val="000000"/>
              </w:rPr>
              <w:t xml:space="preserve"> before 5 July 2013</w:t>
            </w:r>
          </w:p>
          <w:p w:rsidR="00824088" w:rsidRPr="002E71A7" w:rsidRDefault="00824088" w:rsidP="005A07E5">
            <w:pPr>
              <w:pStyle w:val="RuleList"/>
              <w:numPr>
                <w:ilvl w:val="3"/>
                <w:numId w:val="7"/>
              </w:numPr>
              <w:tabs>
                <w:tab w:val="clear" w:pos="941"/>
                <w:tab w:val="num" w:pos="907"/>
              </w:tabs>
              <w:ind w:left="907"/>
              <w:rPr>
                <w:color w:val="000000"/>
              </w:rPr>
            </w:pPr>
            <w:r w:rsidRPr="002E71A7">
              <w:rPr>
                <w:color w:val="000000"/>
              </w:rPr>
              <w:t xml:space="preserve">for which a </w:t>
            </w:r>
            <w:r w:rsidRPr="002E71A7">
              <w:rPr>
                <w:i/>
                <w:color w:val="000000"/>
              </w:rPr>
              <w:t>lease</w:t>
            </w:r>
            <w:r w:rsidRPr="002E71A7">
              <w:rPr>
                <w:color w:val="000000"/>
              </w:rPr>
              <w:t xml:space="preserve"> was granted before 5 July 2013</w:t>
            </w:r>
          </w:p>
          <w:p w:rsidR="00824088" w:rsidRPr="002E71A7" w:rsidRDefault="00824088" w:rsidP="005A07E5">
            <w:pPr>
              <w:pStyle w:val="RuleList"/>
              <w:numPr>
                <w:ilvl w:val="1"/>
                <w:numId w:val="7"/>
              </w:numPr>
              <w:tabs>
                <w:tab w:val="clear" w:pos="34"/>
                <w:tab w:val="num" w:pos="0"/>
              </w:tabs>
              <w:ind w:left="0"/>
              <w:rPr>
                <w:color w:val="000000"/>
              </w:rPr>
            </w:pPr>
            <w:r w:rsidRPr="002E71A7">
              <w:rPr>
                <w:color w:val="000000"/>
              </w:rPr>
              <w:t xml:space="preserve">Where a garage wall is located on, or setback from, the </w:t>
            </w:r>
            <w:r w:rsidRPr="002E71A7">
              <w:rPr>
                <w:i/>
              </w:rPr>
              <w:t>northern boundary</w:t>
            </w:r>
            <w:r w:rsidRPr="002E71A7">
              <w:rPr>
                <w:color w:val="000000"/>
              </w:rPr>
              <w:t xml:space="preserve"> of an adjoining </w:t>
            </w:r>
            <w:r w:rsidRPr="002E71A7">
              <w:rPr>
                <w:i/>
                <w:color w:val="000000"/>
              </w:rPr>
              <w:t>residential block</w:t>
            </w:r>
            <w:r w:rsidRPr="002E71A7">
              <w:rPr>
                <w:color w:val="000000"/>
              </w:rPr>
              <w:t>, a 1m encroachment of the wall is permitted vertically beyond the building envelope, provided the wall and roof element associated with the wall do n</w:t>
            </w:r>
            <w:r w:rsidR="00E03D81" w:rsidRPr="002E71A7">
              <w:rPr>
                <w:color w:val="000000"/>
              </w:rPr>
              <w:t>ot encroach beyond a plane</w:t>
            </w:r>
            <w:r w:rsidRPr="002E71A7">
              <w:rPr>
                <w:color w:val="000000"/>
              </w:rPr>
              <w:t xml:space="preserve"> projected at 30</w:t>
            </w:r>
            <w:r w:rsidRPr="002E71A7">
              <w:rPr>
                <w:color w:val="000000"/>
                <w:vertAlign w:val="superscript"/>
              </w:rPr>
              <w:t>o</w:t>
            </w:r>
            <w:r w:rsidRPr="002E71A7">
              <w:rPr>
                <w:color w:val="000000"/>
              </w:rPr>
              <w:t xml:space="preserve"> from a height of 3m above the respective boundary.</w:t>
            </w:r>
          </w:p>
          <w:p w:rsidR="00824088" w:rsidRPr="002E71A7" w:rsidRDefault="00824088" w:rsidP="005A07E5">
            <w:pPr>
              <w:pStyle w:val="RuleList"/>
              <w:numPr>
                <w:ilvl w:val="1"/>
                <w:numId w:val="7"/>
              </w:numPr>
              <w:tabs>
                <w:tab w:val="clear" w:pos="34"/>
                <w:tab w:val="num" w:pos="0"/>
              </w:tabs>
              <w:ind w:left="0"/>
              <w:rPr>
                <w:color w:val="000000"/>
              </w:rPr>
            </w:pPr>
            <w:r w:rsidRPr="002E71A7">
              <w:rPr>
                <w:color w:val="000000"/>
              </w:rPr>
              <w:t>Refer Figure 2.</w:t>
            </w:r>
          </w:p>
          <w:p w:rsidR="00824088" w:rsidRPr="002E71A7" w:rsidRDefault="00824088" w:rsidP="005A07E5">
            <w:pPr>
              <w:pStyle w:val="RuleList"/>
              <w:numPr>
                <w:ilvl w:val="1"/>
                <w:numId w:val="7"/>
              </w:numPr>
              <w:tabs>
                <w:tab w:val="clear" w:pos="34"/>
                <w:tab w:val="num" w:pos="0"/>
              </w:tabs>
              <w:ind w:left="0"/>
              <w:rPr>
                <w:color w:val="000000"/>
              </w:rPr>
            </w:pPr>
          </w:p>
        </w:tc>
        <w:tc>
          <w:tcPr>
            <w:tcW w:w="2501" w:type="pct"/>
          </w:tcPr>
          <w:p w:rsidR="00824088" w:rsidRPr="002E71A7" w:rsidRDefault="00824088" w:rsidP="005A07E5">
            <w:pPr>
              <w:pStyle w:val="CritList"/>
              <w:numPr>
                <w:ilvl w:val="0"/>
                <w:numId w:val="0"/>
              </w:numPr>
            </w:pPr>
            <w:r w:rsidRPr="002E71A7">
              <w:t>C9</w:t>
            </w:r>
          </w:p>
          <w:p w:rsidR="00824088" w:rsidRPr="002E71A7" w:rsidRDefault="00824088" w:rsidP="005A07E5">
            <w:pPr>
              <w:pStyle w:val="CritList"/>
              <w:numPr>
                <w:ilvl w:val="1"/>
                <w:numId w:val="14"/>
              </w:numPr>
            </w:pPr>
            <w:r w:rsidRPr="002E71A7">
              <w:t>Buildings achieve all of the following:</w:t>
            </w:r>
          </w:p>
          <w:p w:rsidR="00824088" w:rsidRPr="002E71A7" w:rsidRDefault="00824088" w:rsidP="005A07E5">
            <w:pPr>
              <w:pStyle w:val="CritList"/>
              <w:numPr>
                <w:ilvl w:val="2"/>
                <w:numId w:val="14"/>
              </w:numPr>
            </w:pPr>
            <w:r w:rsidRPr="002E71A7">
              <w:t xml:space="preserve">consistency with the </w:t>
            </w:r>
            <w:r w:rsidRPr="002E71A7">
              <w:rPr>
                <w:i/>
              </w:rPr>
              <w:t>desired character</w:t>
            </w:r>
          </w:p>
          <w:p w:rsidR="00824088" w:rsidRPr="002E71A7" w:rsidRDefault="00824088" w:rsidP="005A07E5">
            <w:pPr>
              <w:pStyle w:val="CritList"/>
              <w:numPr>
                <w:ilvl w:val="2"/>
                <w:numId w:val="14"/>
              </w:numPr>
            </w:pPr>
            <w:r w:rsidRPr="002E71A7">
              <w:t xml:space="preserve">reasonable levels of privacy for </w:t>
            </w:r>
            <w:r w:rsidRPr="002E71A7">
              <w:rPr>
                <w:i/>
              </w:rPr>
              <w:t xml:space="preserve"> dwellings</w:t>
            </w:r>
            <w:r w:rsidRPr="002E71A7">
              <w:t xml:space="preserve"> and their associated </w:t>
            </w:r>
            <w:r w:rsidRPr="002E71A7">
              <w:rPr>
                <w:i/>
              </w:rPr>
              <w:t>private open space</w:t>
            </w:r>
            <w:r w:rsidRPr="002E71A7">
              <w:t xml:space="preserve"> on adjoining </w:t>
            </w:r>
            <w:r w:rsidRPr="002E71A7">
              <w:rPr>
                <w:i/>
              </w:rPr>
              <w:t>residential blocks</w:t>
            </w:r>
          </w:p>
          <w:p w:rsidR="00824088" w:rsidRPr="002E71A7" w:rsidRDefault="00824088" w:rsidP="005A07E5">
            <w:pPr>
              <w:pStyle w:val="CritList"/>
              <w:numPr>
                <w:ilvl w:val="2"/>
                <w:numId w:val="14"/>
              </w:numPr>
            </w:pPr>
            <w:r w:rsidRPr="002E71A7">
              <w:t xml:space="preserve">reasonable solar access to </w:t>
            </w:r>
            <w:r w:rsidRPr="002E71A7">
              <w:rPr>
                <w:i/>
              </w:rPr>
              <w:t xml:space="preserve"> dwellings</w:t>
            </w:r>
            <w:r w:rsidRPr="002E71A7">
              <w:t xml:space="preserve"> and their associated </w:t>
            </w:r>
            <w:r w:rsidRPr="002E71A7">
              <w:rPr>
                <w:i/>
              </w:rPr>
              <w:t>private open space</w:t>
            </w:r>
            <w:r w:rsidRPr="002E71A7">
              <w:t xml:space="preserve"> on </w:t>
            </w:r>
            <w:r w:rsidRPr="002E71A7">
              <w:rPr>
                <w:i/>
              </w:rPr>
              <w:t xml:space="preserve"> adjoining residential blocks.</w:t>
            </w:r>
          </w:p>
          <w:p w:rsidR="00824088" w:rsidRPr="002E71A7" w:rsidRDefault="00824088" w:rsidP="005A07E5">
            <w:pPr>
              <w:pStyle w:val="CritList"/>
              <w:numPr>
                <w:ilvl w:val="1"/>
                <w:numId w:val="14"/>
              </w:numPr>
            </w:pPr>
          </w:p>
          <w:p w:rsidR="00824088" w:rsidRPr="002E71A7" w:rsidRDefault="00824088" w:rsidP="005A07E5">
            <w:pPr>
              <w:pStyle w:val="CritList"/>
              <w:numPr>
                <w:ilvl w:val="0"/>
                <w:numId w:val="0"/>
              </w:numPr>
            </w:pPr>
          </w:p>
        </w:tc>
      </w:tr>
    </w:tbl>
    <w:p w:rsidR="00C55D0C" w:rsidRPr="002E71A7" w:rsidRDefault="00C55D0C" w:rsidP="00D44573"/>
    <w:p w:rsidR="002A1793" w:rsidRPr="002E71A7" w:rsidRDefault="002A1793" w:rsidP="00C55D0C"/>
    <w:p w:rsidR="00C55D0C" w:rsidRPr="002E71A7" w:rsidRDefault="00C55D0C" w:rsidP="00C55D0C">
      <w:pPr>
        <w:pStyle w:val="TAeditorialitemgeneralheading"/>
      </w:pPr>
      <w:r w:rsidRPr="002E71A7">
        <w:t>Element 4: Parking and site access; item 4.3 Parking</w:t>
      </w:r>
      <w:r w:rsidR="004A321C" w:rsidRPr="002E71A7">
        <w:t>, Rule R36 and Criterion C36</w:t>
      </w:r>
    </w:p>
    <w:p w:rsidR="00C55D0C" w:rsidRPr="002E71A7" w:rsidRDefault="00C55D0C" w:rsidP="00C55D0C"/>
    <w:p w:rsidR="00C55D0C" w:rsidRPr="002E71A7" w:rsidRDefault="00824088" w:rsidP="00C55D0C">
      <w:r w:rsidRPr="002E71A7">
        <w:rPr>
          <w:i/>
        </w:rPr>
        <w:t>Substitute</w:t>
      </w:r>
    </w:p>
    <w:p w:rsidR="00C55D0C" w:rsidRPr="002E71A7" w:rsidRDefault="00C55D0C" w:rsidP="00D44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4A321C" w:rsidRPr="002E71A7" w:rsidTr="00E03D81">
        <w:tc>
          <w:tcPr>
            <w:tcW w:w="8897" w:type="dxa"/>
            <w:gridSpan w:val="2"/>
            <w:shd w:val="pct15" w:color="auto" w:fill="auto"/>
          </w:tcPr>
          <w:p w:rsidR="004A321C" w:rsidRPr="002E71A7" w:rsidRDefault="004A321C" w:rsidP="00E03D81">
            <w:pPr>
              <w:spacing w:before="60" w:after="60"/>
              <w:rPr>
                <w:b/>
                <w:bCs/>
                <w:sz w:val="20"/>
                <w:szCs w:val="20"/>
              </w:rPr>
            </w:pPr>
            <w:r w:rsidRPr="002E71A7">
              <w:rPr>
                <w:b/>
                <w:bCs/>
                <w:sz w:val="20"/>
                <w:szCs w:val="20"/>
              </w:rPr>
              <w:t xml:space="preserve">4.3 Parking </w:t>
            </w:r>
          </w:p>
        </w:tc>
      </w:tr>
      <w:tr w:rsidR="004A321C" w:rsidRPr="002E71A7" w:rsidTr="00E03D81">
        <w:tc>
          <w:tcPr>
            <w:tcW w:w="4361" w:type="dxa"/>
            <w:shd w:val="pct20" w:color="auto" w:fill="auto"/>
          </w:tcPr>
          <w:p w:rsidR="004A321C" w:rsidRPr="002E71A7" w:rsidRDefault="004A321C" w:rsidP="00E03D81">
            <w:pPr>
              <w:pStyle w:val="TAbodytext"/>
              <w:spacing w:before="60" w:after="60"/>
              <w:rPr>
                <w:b/>
                <w:bCs/>
                <w:sz w:val="20"/>
                <w:szCs w:val="20"/>
              </w:rPr>
            </w:pPr>
            <w:r w:rsidRPr="002E71A7">
              <w:rPr>
                <w:b/>
                <w:bCs/>
                <w:sz w:val="20"/>
                <w:szCs w:val="20"/>
              </w:rPr>
              <w:t xml:space="preserve">Rules </w:t>
            </w:r>
          </w:p>
        </w:tc>
        <w:tc>
          <w:tcPr>
            <w:tcW w:w="4536" w:type="dxa"/>
            <w:shd w:val="pct20" w:color="auto" w:fill="auto"/>
          </w:tcPr>
          <w:p w:rsidR="004A321C" w:rsidRPr="002E71A7" w:rsidRDefault="004A321C" w:rsidP="00E03D81">
            <w:pPr>
              <w:spacing w:before="60" w:after="60"/>
              <w:rPr>
                <w:b/>
                <w:bCs/>
                <w:sz w:val="20"/>
                <w:szCs w:val="20"/>
              </w:rPr>
            </w:pPr>
            <w:r w:rsidRPr="002E71A7">
              <w:rPr>
                <w:b/>
                <w:bCs/>
                <w:sz w:val="20"/>
                <w:szCs w:val="20"/>
              </w:rPr>
              <w:t>Criteria</w:t>
            </w:r>
          </w:p>
        </w:tc>
      </w:tr>
      <w:tr w:rsidR="004A321C" w:rsidRPr="002E71A7" w:rsidTr="00E03D81">
        <w:tc>
          <w:tcPr>
            <w:tcW w:w="4361" w:type="dxa"/>
          </w:tcPr>
          <w:p w:rsidR="004A321C" w:rsidRPr="002E71A7" w:rsidRDefault="004A321C" w:rsidP="00E03D81">
            <w:pPr>
              <w:spacing w:before="60" w:after="60" w:line="288" w:lineRule="auto"/>
              <w:rPr>
                <w:sz w:val="20"/>
                <w:szCs w:val="20"/>
              </w:rPr>
            </w:pPr>
            <w:r w:rsidRPr="002E71A7">
              <w:rPr>
                <w:sz w:val="20"/>
                <w:szCs w:val="20"/>
              </w:rPr>
              <w:t>R36</w:t>
            </w:r>
          </w:p>
          <w:p w:rsidR="004A321C" w:rsidRPr="002E71A7" w:rsidRDefault="004A321C" w:rsidP="00E03D81">
            <w:pPr>
              <w:spacing w:before="60" w:after="60" w:line="288" w:lineRule="auto"/>
              <w:rPr>
                <w:sz w:val="20"/>
                <w:szCs w:val="20"/>
              </w:rPr>
            </w:pPr>
            <w:r w:rsidRPr="002E71A7">
              <w:rPr>
                <w:sz w:val="20"/>
                <w:szCs w:val="20"/>
              </w:rPr>
              <w:t>This rule applies to street frontages except frontages to laneways (rear loading blocks).</w:t>
            </w:r>
          </w:p>
          <w:p w:rsidR="004A321C" w:rsidRPr="002E71A7" w:rsidRDefault="004A321C" w:rsidP="00E03D81">
            <w:pPr>
              <w:spacing w:before="60" w:after="60" w:line="288" w:lineRule="auto"/>
              <w:rPr>
                <w:sz w:val="20"/>
                <w:szCs w:val="20"/>
              </w:rPr>
            </w:pPr>
            <w:r w:rsidRPr="002E71A7">
              <w:rPr>
                <w:sz w:val="20"/>
                <w:szCs w:val="20"/>
              </w:rPr>
              <w:t xml:space="preserve">The maximum total width of garage doors and external width of carports </w:t>
            </w:r>
            <w:r w:rsidRPr="00DA356F">
              <w:rPr>
                <w:sz w:val="20"/>
                <w:szCs w:val="20"/>
              </w:rPr>
              <w:t>is</w:t>
            </w:r>
            <w:r w:rsidRPr="002E71A7">
              <w:rPr>
                <w:sz w:val="20"/>
                <w:szCs w:val="20"/>
              </w:rPr>
              <w:t xml:space="preserve"> the lesser of the following:</w:t>
            </w:r>
          </w:p>
          <w:p w:rsidR="004A321C" w:rsidRPr="002E71A7" w:rsidRDefault="004A321C" w:rsidP="00990B46">
            <w:pPr>
              <w:pStyle w:val="ListParagraph"/>
              <w:numPr>
                <w:ilvl w:val="0"/>
                <w:numId w:val="38"/>
              </w:numPr>
              <w:spacing w:before="60" w:after="60" w:line="288" w:lineRule="auto"/>
              <w:rPr>
                <w:sz w:val="20"/>
                <w:szCs w:val="20"/>
              </w:rPr>
            </w:pPr>
            <w:r w:rsidRPr="002E71A7">
              <w:rPr>
                <w:rFonts w:ascii="Arial" w:hAnsi="Arial" w:cs="Arial"/>
                <w:sz w:val="20"/>
                <w:szCs w:val="20"/>
              </w:rPr>
              <w:t>6m</w:t>
            </w:r>
          </w:p>
          <w:p w:rsidR="004A321C" w:rsidRPr="002E71A7" w:rsidRDefault="004A321C" w:rsidP="00990B46">
            <w:pPr>
              <w:pStyle w:val="ListParagraph"/>
              <w:numPr>
                <w:ilvl w:val="0"/>
                <w:numId w:val="38"/>
              </w:numPr>
              <w:spacing w:before="60" w:after="60" w:line="288" w:lineRule="auto"/>
              <w:rPr>
                <w:sz w:val="20"/>
                <w:szCs w:val="20"/>
              </w:rPr>
            </w:pPr>
            <w:r w:rsidRPr="002E71A7">
              <w:rPr>
                <w:rFonts w:ascii="Arial" w:hAnsi="Arial" w:cs="Arial"/>
                <w:sz w:val="20"/>
                <w:szCs w:val="20"/>
              </w:rPr>
              <w:t xml:space="preserve">50% of the </w:t>
            </w:r>
            <w:r w:rsidRPr="002E71A7">
              <w:rPr>
                <w:rFonts w:ascii="Arial" w:hAnsi="Arial" w:cs="Arial"/>
                <w:sz w:val="20"/>
              </w:rPr>
              <w:t xml:space="preserve">façade of the </w:t>
            </w:r>
            <w:r w:rsidRPr="002E71A7">
              <w:rPr>
                <w:rFonts w:ascii="Arial" w:hAnsi="Arial" w:cs="Arial"/>
                <w:i/>
                <w:sz w:val="20"/>
              </w:rPr>
              <w:t>dwelling</w:t>
            </w:r>
            <w:r w:rsidRPr="002E71A7">
              <w:rPr>
                <w:rFonts w:ascii="Arial" w:hAnsi="Arial" w:cs="Arial"/>
                <w:sz w:val="20"/>
                <w:szCs w:val="20"/>
              </w:rPr>
              <w:t>.</w:t>
            </w:r>
          </w:p>
        </w:tc>
        <w:tc>
          <w:tcPr>
            <w:tcW w:w="4536" w:type="dxa"/>
          </w:tcPr>
          <w:p w:rsidR="004A321C" w:rsidRPr="002E71A7" w:rsidRDefault="004A321C" w:rsidP="00E03D81">
            <w:pPr>
              <w:pStyle w:val="TAbody"/>
              <w:spacing w:before="60" w:after="60" w:line="288" w:lineRule="auto"/>
              <w:rPr>
                <w:sz w:val="20"/>
              </w:rPr>
            </w:pPr>
            <w:r w:rsidRPr="002E71A7">
              <w:rPr>
                <w:sz w:val="20"/>
              </w:rPr>
              <w:t>C36</w:t>
            </w:r>
          </w:p>
          <w:p w:rsidR="004A321C" w:rsidRPr="002E71A7" w:rsidRDefault="004A321C" w:rsidP="00E03D81">
            <w:pPr>
              <w:pStyle w:val="TAbody"/>
              <w:spacing w:before="60" w:after="60" w:line="288" w:lineRule="auto"/>
              <w:rPr>
                <w:sz w:val="20"/>
              </w:rPr>
            </w:pPr>
            <w:r w:rsidRPr="002E71A7">
              <w:rPr>
                <w:sz w:val="20"/>
              </w:rPr>
              <w:t>Garages or carports achieve all of the following:</w:t>
            </w:r>
          </w:p>
          <w:p w:rsidR="004A321C" w:rsidRPr="002E71A7" w:rsidRDefault="004A321C" w:rsidP="00A426BD">
            <w:pPr>
              <w:pStyle w:val="ListParagraph"/>
              <w:numPr>
                <w:ilvl w:val="0"/>
                <w:numId w:val="37"/>
              </w:numPr>
              <w:spacing w:before="60" w:after="60" w:line="288" w:lineRule="auto"/>
              <w:rPr>
                <w:sz w:val="20"/>
              </w:rPr>
            </w:pPr>
            <w:r w:rsidRPr="002E71A7">
              <w:rPr>
                <w:rFonts w:ascii="Arial" w:hAnsi="Arial" w:cs="Arial"/>
                <w:sz w:val="20"/>
              </w:rPr>
              <w:t xml:space="preserve">consistency with the </w:t>
            </w:r>
            <w:r w:rsidRPr="002E71A7">
              <w:rPr>
                <w:rFonts w:ascii="Arial" w:hAnsi="Arial" w:cs="Arial"/>
                <w:i/>
                <w:sz w:val="20"/>
              </w:rPr>
              <w:t>streetscape</w:t>
            </w:r>
          </w:p>
          <w:p w:rsidR="004A321C" w:rsidRPr="002E71A7" w:rsidRDefault="004A321C" w:rsidP="00A426BD">
            <w:pPr>
              <w:pStyle w:val="ListParagraph"/>
              <w:numPr>
                <w:ilvl w:val="0"/>
                <w:numId w:val="37"/>
              </w:numPr>
              <w:spacing w:before="60" w:after="60" w:line="288" w:lineRule="auto"/>
              <w:rPr>
                <w:sz w:val="20"/>
              </w:rPr>
            </w:pPr>
            <w:r w:rsidRPr="002E71A7">
              <w:rPr>
                <w:rFonts w:ascii="Arial" w:hAnsi="Arial" w:cs="Arial"/>
                <w:sz w:val="20"/>
              </w:rPr>
              <w:t>consistency with the</w:t>
            </w:r>
            <w:r w:rsidRPr="002E71A7">
              <w:rPr>
                <w:rFonts w:ascii="Arial" w:hAnsi="Arial" w:cs="Arial"/>
                <w:i/>
                <w:sz w:val="20"/>
              </w:rPr>
              <w:t xml:space="preserve"> desired character</w:t>
            </w:r>
          </w:p>
          <w:p w:rsidR="004A321C" w:rsidRPr="002E71A7" w:rsidRDefault="004A321C" w:rsidP="00A426BD">
            <w:pPr>
              <w:pStyle w:val="ListParagraph"/>
              <w:numPr>
                <w:ilvl w:val="0"/>
                <w:numId w:val="37"/>
              </w:numPr>
              <w:spacing w:before="60" w:after="60" w:line="288" w:lineRule="auto"/>
              <w:rPr>
                <w:sz w:val="20"/>
              </w:rPr>
            </w:pPr>
            <w:r w:rsidRPr="002E71A7">
              <w:rPr>
                <w:rFonts w:ascii="Arial" w:hAnsi="Arial" w:cs="Arial"/>
                <w:sz w:val="20"/>
              </w:rPr>
              <w:t xml:space="preserve">compatibility with the façade of the associated </w:t>
            </w:r>
            <w:r w:rsidRPr="002E71A7">
              <w:rPr>
                <w:rFonts w:ascii="Arial" w:hAnsi="Arial" w:cs="Arial"/>
                <w:i/>
                <w:sz w:val="20"/>
              </w:rPr>
              <w:t>dwelling.</w:t>
            </w:r>
          </w:p>
          <w:p w:rsidR="004A321C" w:rsidRPr="002E71A7" w:rsidRDefault="004A321C" w:rsidP="00E03D81">
            <w:pPr>
              <w:pStyle w:val="TAbody"/>
              <w:spacing w:before="60" w:after="60" w:line="288" w:lineRule="auto"/>
              <w:rPr>
                <w:sz w:val="20"/>
              </w:rPr>
            </w:pPr>
          </w:p>
        </w:tc>
      </w:tr>
    </w:tbl>
    <w:p w:rsidR="004A321C" w:rsidRPr="002E71A7" w:rsidRDefault="004A321C" w:rsidP="00C55D0C"/>
    <w:p w:rsidR="004A321C" w:rsidRPr="002E71A7" w:rsidRDefault="004A321C" w:rsidP="00C55D0C"/>
    <w:p w:rsidR="004A321C" w:rsidRPr="002A1793" w:rsidRDefault="0016229E" w:rsidP="004A321C">
      <w:pPr>
        <w:pStyle w:val="TAsectionheading2"/>
        <w:spacing w:after="120"/>
        <w:ind w:left="576"/>
        <w:rPr>
          <w:bCs/>
        </w:rPr>
      </w:pPr>
      <w:bookmarkStart w:id="48" w:name="_Toc426449517"/>
      <w:r w:rsidRPr="002E71A7">
        <w:rPr>
          <w:bCs/>
        </w:rPr>
        <w:t>Multi unit housing development code</w:t>
      </w:r>
      <w:bookmarkEnd w:id="48"/>
    </w:p>
    <w:p w:rsidR="00AB4F33" w:rsidRPr="002E71A7" w:rsidRDefault="00AB4F33" w:rsidP="00F9370B"/>
    <w:p w:rsidR="00F9370B" w:rsidRPr="002E71A7" w:rsidRDefault="00F9370B" w:rsidP="00F9370B">
      <w:pPr>
        <w:pStyle w:val="TAeditorialitemgeneralheading"/>
        <w:pBdr>
          <w:bottom w:val="single" w:sz="4" w:space="0" w:color="auto"/>
        </w:pBdr>
      </w:pPr>
      <w:r w:rsidRPr="002E71A7">
        <w:t>Part A: General controls; Element 3: Building and site controls; Item 3.9 Additional dwellings – single dwelling blocks – RZ2</w:t>
      </w:r>
    </w:p>
    <w:p w:rsidR="00F9370B" w:rsidRPr="002E71A7" w:rsidRDefault="00F9370B" w:rsidP="00F9370B"/>
    <w:p w:rsidR="007F4DB5" w:rsidRPr="002E71A7" w:rsidRDefault="00F9370B" w:rsidP="00F9370B">
      <w:r w:rsidRPr="002E71A7">
        <w:rPr>
          <w:i/>
        </w:rPr>
        <w:t>Substitute</w:t>
      </w:r>
    </w:p>
    <w:p w:rsidR="007F4DB5" w:rsidRPr="002E71A7" w:rsidRDefault="007F4DB5" w:rsidP="004A32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F9370B" w:rsidRPr="002E71A7" w:rsidTr="004D1CBD">
        <w:tc>
          <w:tcPr>
            <w:tcW w:w="4253" w:type="dxa"/>
            <w:shd w:val="pct20" w:color="auto" w:fill="auto"/>
          </w:tcPr>
          <w:p w:rsidR="00F9370B" w:rsidRPr="002E71A7" w:rsidRDefault="00F9370B" w:rsidP="004D1CBD">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F9370B" w:rsidRPr="002E71A7" w:rsidRDefault="00F9370B" w:rsidP="004D1CBD">
            <w:pPr>
              <w:spacing w:before="60" w:after="60"/>
              <w:rPr>
                <w:b/>
                <w:bCs/>
                <w:sz w:val="22"/>
                <w:szCs w:val="22"/>
              </w:rPr>
            </w:pPr>
            <w:r w:rsidRPr="002E71A7">
              <w:rPr>
                <w:b/>
                <w:bCs/>
                <w:sz w:val="22"/>
                <w:szCs w:val="22"/>
              </w:rPr>
              <w:t>Criteria</w:t>
            </w:r>
          </w:p>
        </w:tc>
      </w:tr>
      <w:tr w:rsidR="00F9370B" w:rsidRPr="002E71A7" w:rsidTr="004D1CBD">
        <w:tc>
          <w:tcPr>
            <w:tcW w:w="8789" w:type="dxa"/>
            <w:gridSpan w:val="2"/>
            <w:shd w:val="pct5" w:color="auto" w:fill="auto"/>
          </w:tcPr>
          <w:p w:rsidR="00F9370B" w:rsidRPr="002E71A7" w:rsidRDefault="00F9370B" w:rsidP="004D1CBD">
            <w:pPr>
              <w:spacing w:before="60" w:after="60"/>
              <w:rPr>
                <w:b/>
                <w:bCs/>
                <w:sz w:val="20"/>
                <w:szCs w:val="20"/>
              </w:rPr>
            </w:pPr>
            <w:r w:rsidRPr="002E71A7">
              <w:rPr>
                <w:b/>
                <w:bCs/>
                <w:sz w:val="20"/>
                <w:szCs w:val="20"/>
              </w:rPr>
              <w:t xml:space="preserve">3.9  Additional dwellings – single dwelling blocks – RZ2 </w:t>
            </w:r>
          </w:p>
        </w:tc>
      </w:tr>
      <w:tr w:rsidR="00F9370B" w:rsidRPr="002E71A7" w:rsidTr="004D1CBD">
        <w:tc>
          <w:tcPr>
            <w:tcW w:w="4253" w:type="dxa"/>
          </w:tcPr>
          <w:p w:rsidR="00F9370B" w:rsidRPr="002E71A7" w:rsidRDefault="00F9370B" w:rsidP="004D1CBD">
            <w:pPr>
              <w:spacing w:before="60" w:after="60" w:line="288" w:lineRule="auto"/>
              <w:rPr>
                <w:sz w:val="20"/>
                <w:szCs w:val="20"/>
              </w:rPr>
            </w:pPr>
            <w:r w:rsidRPr="002E71A7">
              <w:rPr>
                <w:sz w:val="20"/>
                <w:szCs w:val="20"/>
              </w:rPr>
              <w:t>R13</w:t>
            </w:r>
          </w:p>
          <w:p w:rsidR="00F9370B" w:rsidRPr="002E71A7" w:rsidRDefault="00F9370B" w:rsidP="004D1CBD">
            <w:pPr>
              <w:spacing w:before="60" w:after="60" w:line="288" w:lineRule="auto"/>
              <w:rPr>
                <w:sz w:val="20"/>
                <w:szCs w:val="20"/>
              </w:rPr>
            </w:pPr>
            <w:r w:rsidRPr="002E71A7">
              <w:rPr>
                <w:sz w:val="20"/>
                <w:szCs w:val="20"/>
              </w:rPr>
              <w:t xml:space="preserve">This rule applies to </w:t>
            </w:r>
            <w:r w:rsidRPr="002E71A7">
              <w:rPr>
                <w:i/>
                <w:sz w:val="20"/>
                <w:szCs w:val="20"/>
              </w:rPr>
              <w:t>single dwelling blocks</w:t>
            </w:r>
            <w:r w:rsidRPr="002E71A7">
              <w:rPr>
                <w:sz w:val="20"/>
                <w:szCs w:val="20"/>
              </w:rPr>
              <w:t xml:space="preserve"> in RZ2 where the length of the </w:t>
            </w:r>
            <w:r w:rsidRPr="002E71A7">
              <w:rPr>
                <w:i/>
                <w:sz w:val="20"/>
                <w:szCs w:val="20"/>
              </w:rPr>
              <w:t>front boundary</w:t>
            </w:r>
            <w:r w:rsidRPr="002E71A7">
              <w:rPr>
                <w:sz w:val="20"/>
                <w:szCs w:val="20"/>
              </w:rPr>
              <w:t xml:space="preserve"> facing a public road that allows vehicular access is 20m or less.</w:t>
            </w:r>
          </w:p>
          <w:p w:rsidR="00F9370B" w:rsidRPr="002E71A7" w:rsidRDefault="00F9370B" w:rsidP="004D1CBD">
            <w:pPr>
              <w:spacing w:before="60" w:after="60" w:line="288" w:lineRule="auto"/>
              <w:rPr>
                <w:sz w:val="20"/>
                <w:szCs w:val="20"/>
              </w:rPr>
            </w:pPr>
            <w:r w:rsidRPr="002E71A7">
              <w:rPr>
                <w:sz w:val="20"/>
                <w:szCs w:val="20"/>
              </w:rPr>
              <w:t xml:space="preserve">Despite any other rule in this element, the maximum number of </w:t>
            </w:r>
            <w:r w:rsidRPr="002E71A7">
              <w:rPr>
                <w:i/>
                <w:sz w:val="20"/>
                <w:szCs w:val="20"/>
              </w:rPr>
              <w:t>dwellings</w:t>
            </w:r>
            <w:r w:rsidRPr="002E71A7">
              <w:rPr>
                <w:sz w:val="20"/>
                <w:szCs w:val="20"/>
              </w:rPr>
              <w:t xml:space="preserve"> is 3. </w:t>
            </w:r>
          </w:p>
        </w:tc>
        <w:tc>
          <w:tcPr>
            <w:tcW w:w="4536" w:type="dxa"/>
          </w:tcPr>
          <w:p w:rsidR="00F9370B" w:rsidRPr="002E71A7" w:rsidRDefault="00F9370B" w:rsidP="004D1CBD">
            <w:pPr>
              <w:pStyle w:val="TAbody"/>
              <w:spacing w:before="60" w:after="60" w:line="288" w:lineRule="auto"/>
              <w:rPr>
                <w:sz w:val="20"/>
              </w:rPr>
            </w:pPr>
          </w:p>
          <w:p w:rsidR="00F9370B" w:rsidRPr="002E71A7" w:rsidRDefault="00F9370B" w:rsidP="004D1CBD">
            <w:pPr>
              <w:pStyle w:val="TAbody"/>
              <w:spacing w:before="60" w:after="60" w:line="288" w:lineRule="auto"/>
            </w:pPr>
            <w:r w:rsidRPr="002E71A7">
              <w:rPr>
                <w:sz w:val="20"/>
              </w:rPr>
              <w:t>This is a mandatory rule.  There is no applicable criterion.</w:t>
            </w:r>
          </w:p>
          <w:p w:rsidR="00F9370B" w:rsidRPr="002E71A7" w:rsidRDefault="00F9370B" w:rsidP="004D1CBD">
            <w:pPr>
              <w:pStyle w:val="CritList"/>
              <w:numPr>
                <w:ilvl w:val="0"/>
                <w:numId w:val="0"/>
              </w:numPr>
              <w:ind w:left="454"/>
            </w:pPr>
          </w:p>
        </w:tc>
      </w:tr>
    </w:tbl>
    <w:p w:rsidR="007F4DB5" w:rsidRPr="002E71A7" w:rsidRDefault="007F4DB5" w:rsidP="004A321C"/>
    <w:p w:rsidR="002A1793" w:rsidRDefault="002A1793">
      <w:r>
        <w:br w:type="page"/>
      </w:r>
    </w:p>
    <w:p w:rsidR="004A321C" w:rsidRPr="002E71A7" w:rsidRDefault="004A321C" w:rsidP="004A321C"/>
    <w:p w:rsidR="004A321C" w:rsidRPr="002E71A7" w:rsidRDefault="004A321C" w:rsidP="00F9370B">
      <w:pPr>
        <w:pStyle w:val="TAeditorialitemgeneralheading"/>
        <w:pBdr>
          <w:bottom w:val="single" w:sz="4" w:space="0" w:color="auto"/>
        </w:pBdr>
      </w:pPr>
      <w:r w:rsidRPr="002E71A7">
        <w:t>Part A: General controls;</w:t>
      </w:r>
      <w:r w:rsidR="00DC7A9E" w:rsidRPr="002E71A7">
        <w:t xml:space="preserve"> Element 3: Building and site controls; Item 3.20  Building envelope – all blocks except buildings over 3 storeys in RZ5 and commercial zones; Rule R25</w:t>
      </w:r>
    </w:p>
    <w:p w:rsidR="004A321C" w:rsidRPr="002E71A7" w:rsidRDefault="004A321C" w:rsidP="004A321C"/>
    <w:p w:rsidR="004A321C" w:rsidRPr="002E71A7" w:rsidRDefault="004A321C" w:rsidP="004A321C">
      <w:r w:rsidRPr="002E71A7">
        <w:rPr>
          <w:i/>
        </w:rPr>
        <w:t>Substitute</w:t>
      </w:r>
    </w:p>
    <w:p w:rsidR="004A321C" w:rsidRPr="002E71A7" w:rsidRDefault="004A321C" w:rsidP="004A321C">
      <w:pPr>
        <w:rPr>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C7A9E" w:rsidRPr="002E71A7" w:rsidTr="00E03D81">
        <w:tc>
          <w:tcPr>
            <w:tcW w:w="9243" w:type="dxa"/>
            <w:gridSpan w:val="2"/>
            <w:shd w:val="clear" w:color="auto" w:fill="E6E6E6"/>
          </w:tcPr>
          <w:p w:rsidR="00DC7A9E" w:rsidRPr="002E71A7" w:rsidRDefault="00DC7A9E" w:rsidP="00E03D81">
            <w:pPr>
              <w:pStyle w:val="TAbodytext"/>
              <w:spacing w:before="60"/>
              <w:rPr>
                <w:b/>
                <w:bCs/>
                <w:sz w:val="20"/>
              </w:rPr>
            </w:pPr>
            <w:r w:rsidRPr="002E71A7">
              <w:rPr>
                <w:b/>
                <w:bCs/>
                <w:sz w:val="20"/>
              </w:rPr>
              <w:t>3.20  Building envelope  – all blocks except buildings over 3 storeys in RZ5 and commercial zones</w:t>
            </w:r>
          </w:p>
        </w:tc>
      </w:tr>
      <w:tr w:rsidR="00DC7A9E" w:rsidRPr="002E71A7" w:rsidTr="00E03D81">
        <w:tc>
          <w:tcPr>
            <w:tcW w:w="4621" w:type="dxa"/>
            <w:shd w:val="clear" w:color="auto" w:fill="FFFFFF"/>
          </w:tcPr>
          <w:p w:rsidR="00DC7A9E" w:rsidRPr="002E71A7" w:rsidRDefault="00DC7A9E" w:rsidP="00E03D81">
            <w:pPr>
              <w:pStyle w:val="RuleList"/>
              <w:numPr>
                <w:ilvl w:val="0"/>
                <w:numId w:val="0"/>
              </w:numPr>
              <w:rPr>
                <w:color w:val="000000"/>
              </w:rPr>
            </w:pPr>
            <w:r w:rsidRPr="002E71A7">
              <w:rPr>
                <w:color w:val="000000"/>
              </w:rPr>
              <w:t>R25</w:t>
            </w:r>
          </w:p>
          <w:p w:rsidR="00DC7A9E" w:rsidRPr="002E71A7" w:rsidRDefault="00DC7A9E" w:rsidP="00E03D81">
            <w:pPr>
              <w:pStyle w:val="RuleList"/>
              <w:numPr>
                <w:ilvl w:val="1"/>
                <w:numId w:val="7"/>
              </w:numPr>
              <w:tabs>
                <w:tab w:val="clear" w:pos="34"/>
                <w:tab w:val="num" w:pos="0"/>
              </w:tabs>
              <w:ind w:left="0"/>
              <w:rPr>
                <w:color w:val="000000"/>
              </w:rPr>
            </w:pPr>
            <w:r w:rsidRPr="002E71A7">
              <w:rPr>
                <w:color w:val="000000"/>
              </w:rPr>
              <w:t xml:space="preserve">This does not apply to </w:t>
            </w:r>
            <w:r w:rsidR="002225D6">
              <w:rPr>
                <w:color w:val="000000"/>
              </w:rPr>
              <w:t>either</w:t>
            </w:r>
            <w:r w:rsidRPr="002E71A7">
              <w:rPr>
                <w:color w:val="000000"/>
              </w:rPr>
              <w:t xml:space="preserve"> of the following:</w:t>
            </w:r>
          </w:p>
          <w:p w:rsidR="00DC7A9E" w:rsidRPr="002E71A7" w:rsidRDefault="00DC7A9E" w:rsidP="00E03D81">
            <w:pPr>
              <w:pStyle w:val="RuleList"/>
              <w:numPr>
                <w:ilvl w:val="3"/>
                <w:numId w:val="7"/>
              </w:numPr>
              <w:tabs>
                <w:tab w:val="clear" w:pos="941"/>
                <w:tab w:val="num" w:pos="907"/>
              </w:tabs>
              <w:ind w:left="907"/>
              <w:rPr>
                <w:color w:val="000000"/>
              </w:rPr>
            </w:pPr>
            <w:r w:rsidRPr="002E71A7">
              <w:rPr>
                <w:color w:val="000000"/>
              </w:rPr>
              <w:t>buildings with more than 3 storeys in RZ5</w:t>
            </w:r>
          </w:p>
          <w:p w:rsidR="00DC7A9E" w:rsidRPr="002E71A7" w:rsidRDefault="00DC7A9E" w:rsidP="00E03D81">
            <w:pPr>
              <w:pStyle w:val="RuleList"/>
              <w:numPr>
                <w:ilvl w:val="3"/>
                <w:numId w:val="7"/>
              </w:numPr>
              <w:tabs>
                <w:tab w:val="clear" w:pos="941"/>
                <w:tab w:val="num" w:pos="907"/>
              </w:tabs>
              <w:ind w:left="907"/>
              <w:rPr>
                <w:color w:val="000000"/>
              </w:rPr>
            </w:pPr>
            <w:r w:rsidRPr="002E71A7">
              <w:rPr>
                <w:color w:val="000000"/>
              </w:rPr>
              <w:t>buildings with more than 3 storeys in commercial zones.</w:t>
            </w:r>
          </w:p>
          <w:p w:rsidR="00DC7A9E" w:rsidRPr="002E71A7" w:rsidRDefault="00DC7A9E" w:rsidP="00E03D81">
            <w:pPr>
              <w:pStyle w:val="RuleList"/>
              <w:numPr>
                <w:ilvl w:val="1"/>
                <w:numId w:val="7"/>
              </w:numPr>
              <w:tabs>
                <w:tab w:val="clear" w:pos="34"/>
                <w:tab w:val="num" w:pos="0"/>
              </w:tabs>
              <w:ind w:left="0"/>
              <w:rPr>
                <w:color w:val="000000"/>
              </w:rPr>
            </w:pPr>
            <w:r w:rsidRPr="002E71A7">
              <w:rPr>
                <w:color w:val="000000"/>
              </w:rPr>
              <w:t xml:space="preserve">Buildings are sited wholly within the building envelope formed by planes projected over the subject </w:t>
            </w:r>
            <w:r w:rsidRPr="002E71A7">
              <w:rPr>
                <w:i/>
                <w:color w:val="000000"/>
              </w:rPr>
              <w:t>block</w:t>
            </w:r>
            <w:r w:rsidRPr="002E71A7">
              <w:rPr>
                <w:color w:val="000000"/>
              </w:rPr>
              <w:t xml:space="preserve"> at 45</w:t>
            </w:r>
            <w:r w:rsidRPr="002E71A7">
              <w:rPr>
                <w:color w:val="000000"/>
                <w:vertAlign w:val="superscript"/>
              </w:rPr>
              <w:t>o</w:t>
            </w:r>
            <w:r w:rsidRPr="002E71A7">
              <w:rPr>
                <w:color w:val="000000"/>
              </w:rPr>
              <w:t xml:space="preserve"> to the horizontal from a height o</w:t>
            </w:r>
            <w:r w:rsidRPr="002E71A7">
              <w:rPr>
                <w:color w:val="000000"/>
                <w:u w:val="single"/>
              </w:rPr>
              <w:t>f</w:t>
            </w:r>
            <w:r w:rsidRPr="002E71A7">
              <w:rPr>
                <w:color w:val="000000"/>
              </w:rPr>
              <w:t xml:space="preserve"> 3.5m above each side and rear boundary, except as required by the next rule. </w:t>
            </w:r>
          </w:p>
          <w:p w:rsidR="00DC7A9E" w:rsidRPr="002E71A7" w:rsidRDefault="00DC7A9E" w:rsidP="00E03D81">
            <w:pPr>
              <w:pStyle w:val="RuleList"/>
              <w:numPr>
                <w:ilvl w:val="1"/>
                <w:numId w:val="7"/>
              </w:numPr>
              <w:tabs>
                <w:tab w:val="clear" w:pos="34"/>
                <w:tab w:val="num" w:pos="0"/>
              </w:tabs>
              <w:ind w:left="0"/>
              <w:rPr>
                <w:color w:val="000000"/>
              </w:rPr>
            </w:pPr>
            <w:r w:rsidRPr="002E71A7">
              <w:rPr>
                <w:color w:val="000000"/>
              </w:rPr>
              <w:t xml:space="preserve">Refer figure A1. </w:t>
            </w:r>
          </w:p>
          <w:p w:rsidR="00DC7A9E" w:rsidRPr="002E71A7" w:rsidRDefault="00DC7A9E" w:rsidP="00E03D81">
            <w:pPr>
              <w:pStyle w:val="Note"/>
            </w:pPr>
            <w:r w:rsidRPr="002E71A7">
              <w:rPr>
                <w:rStyle w:val="CommentReference"/>
                <w:b/>
              </w:rPr>
              <w:t>Note:</w:t>
            </w:r>
            <w:r w:rsidRPr="002E71A7">
              <w:rPr>
                <w:rStyle w:val="CommentReference"/>
              </w:rPr>
              <w:t xml:space="preserve">   To remove any doubt, the reference to a building with more than 3 storeys is a reference to the whole building, not just that part of the building over 3 storeys.</w:t>
            </w:r>
          </w:p>
        </w:tc>
        <w:tc>
          <w:tcPr>
            <w:tcW w:w="4622" w:type="dxa"/>
            <w:shd w:val="clear" w:color="auto" w:fill="FFFFFF"/>
          </w:tcPr>
          <w:p w:rsidR="00DC7A9E" w:rsidRPr="002E71A7" w:rsidRDefault="00DC7A9E" w:rsidP="00E03D81">
            <w:pPr>
              <w:pStyle w:val="CritList"/>
              <w:numPr>
                <w:ilvl w:val="0"/>
                <w:numId w:val="0"/>
              </w:numPr>
            </w:pPr>
            <w:r w:rsidRPr="002E71A7">
              <w:t>C25</w:t>
            </w:r>
          </w:p>
          <w:p w:rsidR="00DC7A9E" w:rsidRPr="002E71A7" w:rsidRDefault="00DC7A9E" w:rsidP="00E03D81">
            <w:pPr>
              <w:pStyle w:val="CritList"/>
              <w:numPr>
                <w:ilvl w:val="1"/>
                <w:numId w:val="14"/>
              </w:numPr>
            </w:pPr>
            <w:r w:rsidRPr="002E71A7">
              <w:t>Buildings achieve all of the following:</w:t>
            </w:r>
          </w:p>
          <w:p w:rsidR="00DC7A9E" w:rsidRPr="002E71A7" w:rsidRDefault="00DC7A9E" w:rsidP="00E03D81">
            <w:pPr>
              <w:pStyle w:val="CritList"/>
              <w:numPr>
                <w:ilvl w:val="2"/>
                <w:numId w:val="14"/>
              </w:numPr>
            </w:pPr>
            <w:r w:rsidRPr="002E71A7">
              <w:t xml:space="preserve">consistency with the </w:t>
            </w:r>
            <w:r w:rsidRPr="002E71A7">
              <w:rPr>
                <w:i/>
              </w:rPr>
              <w:t>desired character</w:t>
            </w:r>
          </w:p>
          <w:p w:rsidR="00DC7A9E" w:rsidRPr="002E71A7" w:rsidRDefault="00DC7A9E" w:rsidP="00E03D81">
            <w:pPr>
              <w:pStyle w:val="CritList"/>
              <w:numPr>
                <w:ilvl w:val="2"/>
                <w:numId w:val="14"/>
              </w:numPr>
            </w:pPr>
            <w:r w:rsidRPr="002E71A7">
              <w:t xml:space="preserve">reasonable levels of privacy for </w:t>
            </w:r>
            <w:r w:rsidRPr="002E71A7">
              <w:rPr>
                <w:i/>
              </w:rPr>
              <w:t>dwellings</w:t>
            </w:r>
            <w:r w:rsidRPr="002E71A7">
              <w:t xml:space="preserve"> on adjoining </w:t>
            </w:r>
            <w:r w:rsidRPr="002E71A7">
              <w:rPr>
                <w:i/>
              </w:rPr>
              <w:t>residential blocks</w:t>
            </w:r>
            <w:r w:rsidRPr="002E71A7">
              <w:t xml:space="preserve"> and their associated </w:t>
            </w:r>
            <w:r w:rsidRPr="002E71A7">
              <w:rPr>
                <w:i/>
              </w:rPr>
              <w:t>private open space.</w:t>
            </w:r>
            <w:r w:rsidRPr="002E71A7">
              <w:t xml:space="preserve"> </w:t>
            </w:r>
          </w:p>
        </w:tc>
      </w:tr>
    </w:tbl>
    <w:p w:rsidR="004A321C" w:rsidRPr="002E71A7" w:rsidRDefault="004A321C" w:rsidP="0016229E"/>
    <w:p w:rsidR="004A321C" w:rsidRPr="002E71A7" w:rsidRDefault="004A321C" w:rsidP="0016229E"/>
    <w:p w:rsidR="00445BF2" w:rsidRDefault="00445BF2">
      <w:r>
        <w:br w:type="page"/>
      </w:r>
    </w:p>
    <w:p w:rsidR="0016229E" w:rsidRPr="002E71A7" w:rsidRDefault="00C55D0C" w:rsidP="00F9370B">
      <w:pPr>
        <w:pStyle w:val="TAeditorialitemgeneralheading"/>
        <w:pBdr>
          <w:bottom w:val="single" w:sz="4" w:space="0" w:color="auto"/>
        </w:pBdr>
      </w:pPr>
      <w:r w:rsidRPr="002E71A7">
        <w:t>Part A: General controls; Element 3: Building and site controls, Table A2</w:t>
      </w:r>
      <w:r w:rsidR="00824088" w:rsidRPr="002E71A7">
        <w:t xml:space="preserve"> – Maximum number of dwellings allowable on single dwelling blocks </w:t>
      </w:r>
      <w:r w:rsidR="00E42505" w:rsidRPr="002E71A7">
        <w:t>in RZ2</w:t>
      </w:r>
    </w:p>
    <w:p w:rsidR="0016229E" w:rsidRPr="002E71A7" w:rsidRDefault="0016229E" w:rsidP="0016229E"/>
    <w:p w:rsidR="00D44573" w:rsidRPr="002E71A7" w:rsidRDefault="00824088" w:rsidP="00D44573">
      <w:r w:rsidRPr="002E71A7">
        <w:rPr>
          <w:i/>
        </w:rPr>
        <w:t>Substitute</w:t>
      </w:r>
    </w:p>
    <w:p w:rsidR="004547C6" w:rsidRPr="002E71A7" w:rsidRDefault="004547C6" w:rsidP="004547C6">
      <w:pPr>
        <w:rPr>
          <w:iCs/>
        </w:rPr>
      </w:pPr>
    </w:p>
    <w:p w:rsidR="00DC7A9E" w:rsidRPr="002E71A7" w:rsidRDefault="00DC7A9E" w:rsidP="00DC7A9E">
      <w:pPr>
        <w:rPr>
          <w:rFonts w:cs="Arial"/>
          <w:b/>
          <w:color w:val="000000"/>
        </w:rPr>
      </w:pPr>
      <w:r w:rsidRPr="002E71A7">
        <w:rPr>
          <w:rFonts w:cs="Arial"/>
          <w:b/>
          <w:color w:val="000000"/>
        </w:rPr>
        <w:t>Table A2 - Maximum number of dwellings allowable on single dwelling blocks in RZ2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DC7A9E" w:rsidRPr="002E71A7" w:rsidTr="00E03D81">
        <w:trPr>
          <w:jc w:val="center"/>
        </w:trPr>
        <w:tc>
          <w:tcPr>
            <w:tcW w:w="3087" w:type="dxa"/>
          </w:tcPr>
          <w:p w:rsidR="00DC7A9E" w:rsidRPr="002E71A7" w:rsidRDefault="00DC7A9E" w:rsidP="00E03D81">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DC7A9E" w:rsidRPr="002E71A7" w:rsidRDefault="00DC7A9E" w:rsidP="00E03D81">
            <w:pPr>
              <w:pStyle w:val="BodyText"/>
              <w:jc w:val="center"/>
              <w:rPr>
                <w:b/>
                <w:sz w:val="20"/>
              </w:rPr>
            </w:pPr>
            <w:r w:rsidRPr="002E71A7">
              <w:rPr>
                <w:b/>
                <w:sz w:val="20"/>
              </w:rPr>
              <w:t>maximum number of dwellings</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&lt;700</w:t>
            </w:r>
          </w:p>
        </w:tc>
        <w:tc>
          <w:tcPr>
            <w:tcW w:w="2497" w:type="dxa"/>
          </w:tcPr>
          <w:p w:rsidR="00DC7A9E" w:rsidRPr="002E71A7" w:rsidRDefault="00DC7A9E" w:rsidP="00E03D81">
            <w:pPr>
              <w:pStyle w:val="BodyText"/>
              <w:jc w:val="center"/>
              <w:rPr>
                <w:sz w:val="20"/>
              </w:rPr>
            </w:pPr>
            <w:r w:rsidRPr="002E71A7">
              <w:rPr>
                <w:sz w:val="20"/>
              </w:rPr>
              <w:t>1*</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700 to &lt;1050</w:t>
            </w:r>
          </w:p>
        </w:tc>
        <w:tc>
          <w:tcPr>
            <w:tcW w:w="2497" w:type="dxa"/>
          </w:tcPr>
          <w:p w:rsidR="00DC7A9E" w:rsidRPr="002E71A7" w:rsidRDefault="00DC7A9E" w:rsidP="00E03D81">
            <w:pPr>
              <w:pStyle w:val="BodyText"/>
              <w:jc w:val="center"/>
              <w:rPr>
                <w:sz w:val="20"/>
              </w:rPr>
            </w:pPr>
            <w:r w:rsidRPr="002E71A7">
              <w:rPr>
                <w:sz w:val="20"/>
              </w:rPr>
              <w:t>2</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1050 to &lt;1400</w:t>
            </w:r>
          </w:p>
        </w:tc>
        <w:tc>
          <w:tcPr>
            <w:tcW w:w="2497" w:type="dxa"/>
          </w:tcPr>
          <w:p w:rsidR="00DC7A9E" w:rsidRPr="002E71A7" w:rsidRDefault="00DC7A9E" w:rsidP="00E03D81">
            <w:pPr>
              <w:pStyle w:val="BodyText"/>
              <w:jc w:val="center"/>
              <w:rPr>
                <w:sz w:val="20"/>
              </w:rPr>
            </w:pPr>
            <w:r w:rsidRPr="002E71A7">
              <w:rPr>
                <w:sz w:val="20"/>
              </w:rPr>
              <w:t>3</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1400 to &lt;1750</w:t>
            </w:r>
          </w:p>
        </w:tc>
        <w:tc>
          <w:tcPr>
            <w:tcW w:w="2497" w:type="dxa"/>
          </w:tcPr>
          <w:p w:rsidR="00DC7A9E" w:rsidRPr="002E71A7" w:rsidRDefault="00DC7A9E" w:rsidP="00E03D81">
            <w:pPr>
              <w:pStyle w:val="BodyText"/>
              <w:jc w:val="center"/>
              <w:rPr>
                <w:sz w:val="20"/>
              </w:rPr>
            </w:pPr>
            <w:r w:rsidRPr="002E71A7">
              <w:rPr>
                <w:sz w:val="20"/>
              </w:rPr>
              <w:t>4</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1750 to &lt;2100</w:t>
            </w:r>
          </w:p>
        </w:tc>
        <w:tc>
          <w:tcPr>
            <w:tcW w:w="2497" w:type="dxa"/>
          </w:tcPr>
          <w:p w:rsidR="00DC7A9E" w:rsidRPr="002E71A7" w:rsidRDefault="00DC7A9E" w:rsidP="00E03D81">
            <w:pPr>
              <w:pStyle w:val="BodyText"/>
              <w:jc w:val="center"/>
              <w:rPr>
                <w:sz w:val="20"/>
              </w:rPr>
            </w:pPr>
            <w:r w:rsidRPr="002E71A7">
              <w:rPr>
                <w:sz w:val="20"/>
              </w:rPr>
              <w:t>5</w:t>
            </w:r>
          </w:p>
        </w:tc>
      </w:tr>
      <w:tr w:rsidR="00DC7A9E" w:rsidRPr="002E71A7" w:rsidTr="00E03D81">
        <w:trPr>
          <w:jc w:val="center"/>
        </w:trPr>
        <w:tc>
          <w:tcPr>
            <w:tcW w:w="3087" w:type="dxa"/>
          </w:tcPr>
          <w:p w:rsidR="00DC7A9E" w:rsidRPr="002E71A7" w:rsidRDefault="00DC7A9E" w:rsidP="00E03D81">
            <w:pPr>
              <w:pStyle w:val="BodyText"/>
              <w:jc w:val="center"/>
              <w:rPr>
                <w:sz w:val="20"/>
              </w:rPr>
            </w:pPr>
            <w:r w:rsidRPr="002E71A7">
              <w:rPr>
                <w:sz w:val="20"/>
              </w:rPr>
              <w:t xml:space="preserve">2100 and over </w:t>
            </w:r>
          </w:p>
        </w:tc>
        <w:tc>
          <w:tcPr>
            <w:tcW w:w="2497" w:type="dxa"/>
          </w:tcPr>
          <w:p w:rsidR="00DC7A9E" w:rsidRPr="002E71A7" w:rsidRDefault="00DC7A9E" w:rsidP="00E03D81">
            <w:pPr>
              <w:pStyle w:val="BodyText"/>
              <w:jc w:val="center"/>
              <w:rPr>
                <w:sz w:val="20"/>
              </w:rPr>
            </w:pPr>
            <w:r w:rsidRPr="002E71A7">
              <w:rPr>
                <w:sz w:val="20"/>
              </w:rPr>
              <w:t>6 + 1 for every 250m</w:t>
            </w:r>
            <w:r w:rsidRPr="002E71A7">
              <w:rPr>
                <w:sz w:val="20"/>
                <w:vertAlign w:val="superscript"/>
              </w:rPr>
              <w:t>2</w:t>
            </w:r>
            <w:r w:rsidRPr="002E71A7">
              <w:rPr>
                <w:sz w:val="20"/>
              </w:rPr>
              <w:t>** of site area</w:t>
            </w:r>
            <w:r w:rsidR="008D24B3" w:rsidRPr="002E71A7">
              <w:rPr>
                <w:sz w:val="20"/>
              </w:rPr>
              <w:t xml:space="preserve"> over 2100</w:t>
            </w:r>
            <w:r w:rsidR="00E42505" w:rsidRPr="002E71A7">
              <w:rPr>
                <w:sz w:val="20"/>
              </w:rPr>
              <w:t>m</w:t>
            </w:r>
            <w:r w:rsidR="00E42505" w:rsidRPr="002E71A7">
              <w:rPr>
                <w:rFonts w:cs="Arial"/>
                <w:sz w:val="20"/>
              </w:rPr>
              <w:t>²</w:t>
            </w:r>
          </w:p>
        </w:tc>
      </w:tr>
    </w:tbl>
    <w:p w:rsidR="00DC7A9E" w:rsidRPr="002E71A7" w:rsidRDefault="00DC7A9E" w:rsidP="00DC7A9E">
      <w:pPr>
        <w:pStyle w:val="BodyText"/>
      </w:pPr>
      <w:r w:rsidRPr="002E71A7">
        <w:tab/>
      </w:r>
      <w:r w:rsidRPr="002E71A7">
        <w:tab/>
      </w:r>
      <w:r w:rsidRPr="002E71A7">
        <w:tab/>
      </w:r>
      <w:r w:rsidRPr="002E71A7">
        <w:tab/>
        <w:t xml:space="preserve">* </w:t>
      </w:r>
      <w:r w:rsidRPr="002E71A7">
        <w:rPr>
          <w:sz w:val="20"/>
        </w:rPr>
        <w:t>not including a secondary residence</w:t>
      </w:r>
    </w:p>
    <w:p w:rsidR="00DC7A9E" w:rsidRPr="002E71A7" w:rsidRDefault="00DC7A9E" w:rsidP="00DC7A9E">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E42505" w:rsidRPr="002E71A7" w:rsidRDefault="00E42505" w:rsidP="00F9370B">
      <w:pPr>
        <w:pStyle w:val="TAeditorialitemgeneralheading"/>
        <w:pBdr>
          <w:bottom w:val="single" w:sz="4" w:space="0" w:color="auto"/>
        </w:pBdr>
      </w:pPr>
      <w:r w:rsidRPr="002E71A7">
        <w:t xml:space="preserve">Part A: General controls; Element 3: Building and site controls, Table A3 – Maximum number of dwellings for adaptable housing allowable on single dwelling blocks in RZ2 </w:t>
      </w:r>
    </w:p>
    <w:p w:rsidR="00E42505" w:rsidRPr="002E71A7" w:rsidRDefault="00E42505" w:rsidP="00E42505"/>
    <w:p w:rsidR="00E42505" w:rsidRPr="002E71A7" w:rsidRDefault="00E42505" w:rsidP="00E42505">
      <w:r w:rsidRPr="002E71A7">
        <w:rPr>
          <w:i/>
        </w:rPr>
        <w:t>Substitute</w:t>
      </w:r>
    </w:p>
    <w:p w:rsidR="00E42505" w:rsidRPr="002E71A7" w:rsidRDefault="00E42505" w:rsidP="00E42505">
      <w:pPr>
        <w:rPr>
          <w:iCs/>
        </w:rPr>
      </w:pPr>
    </w:p>
    <w:p w:rsidR="00E03D81" w:rsidRPr="002E71A7" w:rsidRDefault="00E42505">
      <w:pPr>
        <w:rPr>
          <w:b/>
        </w:rPr>
      </w:pPr>
      <w:r w:rsidRPr="002E71A7">
        <w:rPr>
          <w:b/>
        </w:rPr>
        <w:t>Table A3 – Maximum number of dwellings for adaptable housing allowable on single dwelling blocks in RZ2</w:t>
      </w:r>
    </w:p>
    <w:p w:rsidR="00E42505" w:rsidRPr="002E71A7" w:rsidRDefault="00E425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7"/>
        <w:gridCol w:w="2497"/>
      </w:tblGrid>
      <w:tr w:rsidR="00E42505" w:rsidRPr="002E71A7" w:rsidTr="00013BA1">
        <w:trPr>
          <w:jc w:val="center"/>
        </w:trPr>
        <w:tc>
          <w:tcPr>
            <w:tcW w:w="3087" w:type="dxa"/>
          </w:tcPr>
          <w:p w:rsidR="00E42505" w:rsidRPr="002E71A7" w:rsidRDefault="00E42505" w:rsidP="00013BA1">
            <w:pPr>
              <w:pStyle w:val="BodyText"/>
              <w:jc w:val="center"/>
              <w:rPr>
                <w:b/>
                <w:sz w:val="20"/>
              </w:rPr>
            </w:pPr>
            <w:r w:rsidRPr="002E71A7">
              <w:rPr>
                <w:b/>
                <w:sz w:val="20"/>
              </w:rPr>
              <w:t>block size (m</w:t>
            </w:r>
            <w:r w:rsidRPr="002E71A7">
              <w:rPr>
                <w:b/>
                <w:sz w:val="20"/>
                <w:vertAlign w:val="superscript"/>
              </w:rPr>
              <w:t>2</w:t>
            </w:r>
            <w:r w:rsidRPr="002E71A7">
              <w:rPr>
                <w:b/>
                <w:sz w:val="20"/>
              </w:rPr>
              <w:t>)</w:t>
            </w:r>
          </w:p>
        </w:tc>
        <w:tc>
          <w:tcPr>
            <w:tcW w:w="2497" w:type="dxa"/>
          </w:tcPr>
          <w:p w:rsidR="00E42505" w:rsidRPr="002E71A7" w:rsidRDefault="00E42505" w:rsidP="00013BA1">
            <w:pPr>
              <w:pStyle w:val="BodyText"/>
              <w:jc w:val="center"/>
              <w:rPr>
                <w:b/>
                <w:sz w:val="20"/>
              </w:rPr>
            </w:pPr>
            <w:r w:rsidRPr="002E71A7">
              <w:rPr>
                <w:b/>
                <w:sz w:val="20"/>
              </w:rPr>
              <w:t>maximum number of dwellings</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&lt;600</w:t>
            </w:r>
          </w:p>
        </w:tc>
        <w:tc>
          <w:tcPr>
            <w:tcW w:w="2497" w:type="dxa"/>
          </w:tcPr>
          <w:p w:rsidR="00E42505" w:rsidRPr="002E71A7" w:rsidRDefault="00E42505" w:rsidP="00013BA1">
            <w:pPr>
              <w:pStyle w:val="BodyText"/>
              <w:jc w:val="center"/>
              <w:rPr>
                <w:sz w:val="20"/>
              </w:rPr>
            </w:pPr>
            <w:r w:rsidRPr="002E71A7">
              <w:rPr>
                <w:sz w:val="20"/>
              </w:rPr>
              <w:t>1*</w:t>
            </w:r>
          </w:p>
        </w:tc>
      </w:tr>
      <w:tr w:rsidR="00E42505" w:rsidRPr="002E71A7" w:rsidTr="00013BA1">
        <w:trPr>
          <w:jc w:val="center"/>
        </w:trPr>
        <w:tc>
          <w:tcPr>
            <w:tcW w:w="3087" w:type="dxa"/>
          </w:tcPr>
          <w:p w:rsidR="00E42505" w:rsidRPr="002E71A7" w:rsidRDefault="00E42505" w:rsidP="00E42505">
            <w:pPr>
              <w:pStyle w:val="BodyText"/>
              <w:jc w:val="center"/>
              <w:rPr>
                <w:sz w:val="20"/>
              </w:rPr>
            </w:pPr>
            <w:r w:rsidRPr="002E71A7">
              <w:rPr>
                <w:sz w:val="20"/>
              </w:rPr>
              <w:t>600 to &lt;850</w:t>
            </w:r>
          </w:p>
        </w:tc>
        <w:tc>
          <w:tcPr>
            <w:tcW w:w="2497" w:type="dxa"/>
          </w:tcPr>
          <w:p w:rsidR="00E42505" w:rsidRPr="002E71A7" w:rsidRDefault="00E42505" w:rsidP="00013BA1">
            <w:pPr>
              <w:pStyle w:val="BodyText"/>
              <w:jc w:val="center"/>
              <w:rPr>
                <w:sz w:val="20"/>
              </w:rPr>
            </w:pPr>
            <w:r w:rsidRPr="002E71A7">
              <w:rPr>
                <w:sz w:val="20"/>
              </w:rPr>
              <w:t>2</w:t>
            </w:r>
          </w:p>
        </w:tc>
      </w:tr>
      <w:tr w:rsidR="00E42505" w:rsidRPr="002E71A7" w:rsidTr="00013BA1">
        <w:trPr>
          <w:jc w:val="center"/>
        </w:trPr>
        <w:tc>
          <w:tcPr>
            <w:tcW w:w="3087" w:type="dxa"/>
          </w:tcPr>
          <w:p w:rsidR="00E42505" w:rsidRPr="002E71A7" w:rsidRDefault="00E42505" w:rsidP="00E42505">
            <w:pPr>
              <w:pStyle w:val="BodyText"/>
              <w:jc w:val="center"/>
              <w:rPr>
                <w:sz w:val="20"/>
              </w:rPr>
            </w:pPr>
            <w:r w:rsidRPr="002E71A7">
              <w:rPr>
                <w:sz w:val="20"/>
              </w:rPr>
              <w:t>850 to &lt;1100</w:t>
            </w:r>
          </w:p>
        </w:tc>
        <w:tc>
          <w:tcPr>
            <w:tcW w:w="2497" w:type="dxa"/>
          </w:tcPr>
          <w:p w:rsidR="00E42505" w:rsidRPr="002E71A7" w:rsidRDefault="00E42505" w:rsidP="00013BA1">
            <w:pPr>
              <w:pStyle w:val="BodyText"/>
              <w:jc w:val="center"/>
              <w:rPr>
                <w:sz w:val="20"/>
              </w:rPr>
            </w:pPr>
            <w:r w:rsidRPr="002E71A7">
              <w:rPr>
                <w:sz w:val="20"/>
              </w:rPr>
              <w:t>3</w:t>
            </w:r>
          </w:p>
        </w:tc>
      </w:tr>
      <w:tr w:rsidR="00E42505" w:rsidRPr="002E71A7" w:rsidTr="00013BA1">
        <w:trPr>
          <w:jc w:val="center"/>
        </w:trPr>
        <w:tc>
          <w:tcPr>
            <w:tcW w:w="3087" w:type="dxa"/>
          </w:tcPr>
          <w:p w:rsidR="00E42505" w:rsidRPr="002E71A7" w:rsidRDefault="00E42505" w:rsidP="00E42505">
            <w:pPr>
              <w:pStyle w:val="BodyText"/>
              <w:jc w:val="center"/>
              <w:rPr>
                <w:sz w:val="20"/>
              </w:rPr>
            </w:pPr>
            <w:r w:rsidRPr="002E71A7">
              <w:rPr>
                <w:sz w:val="20"/>
              </w:rPr>
              <w:t>1100 to &lt;1350</w:t>
            </w:r>
          </w:p>
        </w:tc>
        <w:tc>
          <w:tcPr>
            <w:tcW w:w="2497" w:type="dxa"/>
          </w:tcPr>
          <w:p w:rsidR="00E42505" w:rsidRPr="002E71A7" w:rsidRDefault="00E42505" w:rsidP="00013BA1">
            <w:pPr>
              <w:pStyle w:val="BodyText"/>
              <w:jc w:val="center"/>
              <w:rPr>
                <w:sz w:val="20"/>
              </w:rPr>
            </w:pPr>
            <w:r w:rsidRPr="002E71A7">
              <w:rPr>
                <w:sz w:val="20"/>
              </w:rPr>
              <w:t>4</w:t>
            </w:r>
          </w:p>
        </w:tc>
      </w:tr>
      <w:tr w:rsidR="00E42505" w:rsidRPr="002E71A7" w:rsidTr="00013BA1">
        <w:trPr>
          <w:jc w:val="center"/>
        </w:trPr>
        <w:tc>
          <w:tcPr>
            <w:tcW w:w="3087" w:type="dxa"/>
          </w:tcPr>
          <w:p w:rsidR="00E42505" w:rsidRPr="002E71A7" w:rsidRDefault="00E42505" w:rsidP="00013BA1">
            <w:pPr>
              <w:pStyle w:val="BodyText"/>
              <w:jc w:val="center"/>
              <w:rPr>
                <w:sz w:val="20"/>
              </w:rPr>
            </w:pPr>
            <w:r w:rsidRPr="002E71A7">
              <w:rPr>
                <w:sz w:val="20"/>
              </w:rPr>
              <w:t xml:space="preserve">1350 and over </w:t>
            </w:r>
          </w:p>
        </w:tc>
        <w:tc>
          <w:tcPr>
            <w:tcW w:w="2497" w:type="dxa"/>
          </w:tcPr>
          <w:p w:rsidR="00E42505" w:rsidRPr="002E71A7" w:rsidRDefault="008D24B3" w:rsidP="00013BA1">
            <w:pPr>
              <w:pStyle w:val="BodyText"/>
              <w:jc w:val="center"/>
              <w:rPr>
                <w:sz w:val="20"/>
              </w:rPr>
            </w:pPr>
            <w:r w:rsidRPr="002E71A7">
              <w:rPr>
                <w:sz w:val="20"/>
              </w:rPr>
              <w:t>5</w:t>
            </w:r>
            <w:r w:rsidR="00E42505" w:rsidRPr="002E71A7">
              <w:rPr>
                <w:sz w:val="20"/>
              </w:rPr>
              <w:t xml:space="preserve"> + 1 for every 250m</w:t>
            </w:r>
            <w:r w:rsidR="00E42505" w:rsidRPr="002E71A7">
              <w:rPr>
                <w:sz w:val="20"/>
                <w:vertAlign w:val="superscript"/>
              </w:rPr>
              <w:t>2</w:t>
            </w:r>
            <w:r w:rsidR="00E42505" w:rsidRPr="002E71A7">
              <w:rPr>
                <w:sz w:val="20"/>
              </w:rPr>
              <w:t>** of site area over 1350m</w:t>
            </w:r>
            <w:r w:rsidR="00E42505" w:rsidRPr="002E71A7">
              <w:rPr>
                <w:rFonts w:cs="Arial"/>
                <w:sz w:val="20"/>
              </w:rPr>
              <w:t>²</w:t>
            </w:r>
          </w:p>
        </w:tc>
      </w:tr>
    </w:tbl>
    <w:p w:rsidR="00E42505" w:rsidRPr="002E71A7" w:rsidRDefault="00E42505" w:rsidP="00E42505">
      <w:pPr>
        <w:pStyle w:val="BodyText"/>
        <w:ind w:left="2160" w:firstLine="720"/>
      </w:pPr>
      <w:r w:rsidRPr="002E71A7">
        <w:t xml:space="preserve">* </w:t>
      </w:r>
      <w:r w:rsidRPr="002E71A7">
        <w:rPr>
          <w:sz w:val="20"/>
        </w:rPr>
        <w:t>not including a secondary residence</w:t>
      </w:r>
    </w:p>
    <w:p w:rsidR="00E42505" w:rsidRPr="002E71A7" w:rsidRDefault="00E42505" w:rsidP="00E42505">
      <w:pPr>
        <w:pStyle w:val="BodyText"/>
        <w:jc w:val="center"/>
        <w:rPr>
          <w:sz w:val="20"/>
        </w:rPr>
      </w:pPr>
      <w:r w:rsidRPr="002E71A7">
        <w:rPr>
          <w:sz w:val="20"/>
        </w:rPr>
        <w:t>** not less than 250m</w:t>
      </w:r>
      <w:r w:rsidRPr="002E71A7">
        <w:rPr>
          <w:sz w:val="20"/>
          <w:vertAlign w:val="superscript"/>
        </w:rPr>
        <w:t>2</w:t>
      </w:r>
      <w:r w:rsidRPr="002E71A7">
        <w:rPr>
          <w:sz w:val="20"/>
        </w:rPr>
        <w:t xml:space="preserve"> is required for every additional dwelling</w:t>
      </w:r>
    </w:p>
    <w:p w:rsidR="00E42505" w:rsidRPr="002E71A7" w:rsidRDefault="00E42505"/>
    <w:p w:rsidR="00445BF2" w:rsidRDefault="00445BF2">
      <w:r>
        <w:br w:type="page"/>
      </w:r>
    </w:p>
    <w:p w:rsidR="0016229E" w:rsidRPr="002E71A7" w:rsidRDefault="0016229E" w:rsidP="0016229E">
      <w:pPr>
        <w:pStyle w:val="TAsectionheading2"/>
        <w:spacing w:after="120"/>
        <w:ind w:left="576"/>
        <w:rPr>
          <w:bCs/>
        </w:rPr>
      </w:pPr>
      <w:bookmarkStart w:id="49" w:name="_Toc426449518"/>
      <w:r w:rsidRPr="002E71A7">
        <w:rPr>
          <w:bCs/>
        </w:rPr>
        <w:t>Coombs precinct map and code</w:t>
      </w:r>
      <w:bookmarkEnd w:id="49"/>
    </w:p>
    <w:p w:rsidR="0016229E" w:rsidRPr="002E71A7" w:rsidRDefault="0016229E" w:rsidP="0016229E"/>
    <w:p w:rsidR="0016229E" w:rsidRPr="002E71A7" w:rsidRDefault="00824088" w:rsidP="00F9370B">
      <w:pPr>
        <w:pStyle w:val="TAeditorialitemgeneralheading"/>
        <w:pBdr>
          <w:bottom w:val="single" w:sz="4" w:space="0" w:color="auto"/>
        </w:pBdr>
      </w:pPr>
      <w:r w:rsidRPr="002E71A7">
        <w:t>Coombs precinct code</w:t>
      </w:r>
      <w:r w:rsidR="005B2A0D" w:rsidRPr="002E71A7">
        <w:t xml:space="preserve">:  RC2 – RZ5 residential area </w:t>
      </w:r>
    </w:p>
    <w:p w:rsidR="0016229E" w:rsidRPr="002E71A7" w:rsidRDefault="0016229E" w:rsidP="0016229E"/>
    <w:p w:rsidR="005B2A0D" w:rsidRPr="002E71A7" w:rsidRDefault="005B2A0D" w:rsidP="0016229E"/>
    <w:p w:rsidR="00BC64CF" w:rsidRPr="002E71A7" w:rsidRDefault="005B2A0D" w:rsidP="00BC64CF">
      <w:pPr>
        <w:rPr>
          <w:i/>
        </w:rPr>
      </w:pPr>
      <w:r w:rsidRPr="002E71A7">
        <w:rPr>
          <w:i/>
        </w:rPr>
        <w:t>Insert after Rule R6</w:t>
      </w:r>
    </w:p>
    <w:p w:rsidR="005B2A0D" w:rsidRPr="002E71A7" w:rsidRDefault="005B2A0D" w:rsidP="00BC64CF">
      <w:pPr>
        <w:rPr>
          <w:i/>
        </w:rPr>
      </w:pPr>
    </w:p>
    <w:p w:rsidR="005B2A0D" w:rsidRPr="002E71A7" w:rsidRDefault="005B2A0D" w:rsidP="005B2A0D">
      <w:pPr>
        <w:spacing w:after="60"/>
        <w:rPr>
          <w:b/>
        </w:rPr>
      </w:pPr>
      <w:r w:rsidRPr="002E71A7">
        <w:rPr>
          <w:b/>
        </w:rPr>
        <w:t>Element 6:  Amenity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5B2A0D" w:rsidRPr="002E71A7" w:rsidTr="00E03D81">
        <w:tc>
          <w:tcPr>
            <w:tcW w:w="4253" w:type="dxa"/>
            <w:shd w:val="pct20" w:color="auto" w:fill="auto"/>
          </w:tcPr>
          <w:p w:rsidR="005B2A0D" w:rsidRPr="002E71A7" w:rsidRDefault="005B2A0D" w:rsidP="00E03D81">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5B2A0D" w:rsidRPr="002E71A7" w:rsidRDefault="005B2A0D" w:rsidP="00E03D81">
            <w:pPr>
              <w:spacing w:before="60" w:after="60"/>
              <w:rPr>
                <w:b/>
                <w:bCs/>
                <w:sz w:val="22"/>
                <w:szCs w:val="22"/>
              </w:rPr>
            </w:pPr>
            <w:r w:rsidRPr="002E71A7">
              <w:rPr>
                <w:b/>
                <w:bCs/>
                <w:sz w:val="22"/>
                <w:szCs w:val="22"/>
              </w:rPr>
              <w:t>Criteria</w:t>
            </w:r>
          </w:p>
        </w:tc>
      </w:tr>
      <w:tr w:rsidR="005B2A0D" w:rsidRPr="002E71A7" w:rsidTr="00E03D81">
        <w:tc>
          <w:tcPr>
            <w:tcW w:w="8789" w:type="dxa"/>
            <w:gridSpan w:val="2"/>
            <w:shd w:val="pct5" w:color="auto" w:fill="auto"/>
          </w:tcPr>
          <w:p w:rsidR="005B2A0D" w:rsidRPr="002E71A7" w:rsidRDefault="005B2A0D" w:rsidP="00E03D81">
            <w:pPr>
              <w:spacing w:before="60" w:after="60"/>
              <w:rPr>
                <w:b/>
                <w:bCs/>
                <w:sz w:val="20"/>
                <w:szCs w:val="20"/>
              </w:rPr>
            </w:pPr>
            <w:r w:rsidRPr="002E71A7">
              <w:rPr>
                <w:b/>
                <w:bCs/>
                <w:sz w:val="20"/>
                <w:szCs w:val="20"/>
              </w:rPr>
              <w:t xml:space="preserve">6.1  Boundaries between multi-unit residential and open space </w:t>
            </w:r>
          </w:p>
        </w:tc>
      </w:tr>
      <w:tr w:rsidR="005B2A0D" w:rsidRPr="002E71A7" w:rsidTr="00E03D81">
        <w:tc>
          <w:tcPr>
            <w:tcW w:w="4253" w:type="dxa"/>
          </w:tcPr>
          <w:p w:rsidR="005B2A0D" w:rsidRPr="002E71A7" w:rsidRDefault="005B2A0D" w:rsidP="00E03D81">
            <w:pPr>
              <w:spacing w:before="60" w:after="60" w:line="288" w:lineRule="auto"/>
              <w:rPr>
                <w:sz w:val="20"/>
                <w:szCs w:val="20"/>
              </w:rPr>
            </w:pPr>
          </w:p>
          <w:p w:rsidR="005B2A0D" w:rsidRPr="002E71A7" w:rsidRDefault="005B2A0D" w:rsidP="00E03D81">
            <w:pPr>
              <w:spacing w:before="60" w:after="60" w:line="288" w:lineRule="auto"/>
              <w:rPr>
                <w:sz w:val="20"/>
                <w:szCs w:val="20"/>
              </w:rPr>
            </w:pPr>
            <w:r w:rsidRPr="002E71A7">
              <w:rPr>
                <w:sz w:val="20"/>
                <w:szCs w:val="20"/>
              </w:rPr>
              <w:t>There is no applicable rule.</w:t>
            </w:r>
          </w:p>
        </w:tc>
        <w:tc>
          <w:tcPr>
            <w:tcW w:w="4536" w:type="dxa"/>
          </w:tcPr>
          <w:p w:rsidR="005B2A0D" w:rsidRPr="002E71A7" w:rsidRDefault="002868F9" w:rsidP="00E03D81">
            <w:pPr>
              <w:pStyle w:val="TAbody"/>
              <w:spacing w:before="60" w:after="60" w:line="288" w:lineRule="auto"/>
              <w:rPr>
                <w:sz w:val="20"/>
              </w:rPr>
            </w:pPr>
            <w:r w:rsidRPr="002E71A7">
              <w:rPr>
                <w:sz w:val="20"/>
              </w:rPr>
              <w:t>C7</w:t>
            </w:r>
          </w:p>
          <w:p w:rsidR="005B2A0D" w:rsidRPr="002E71A7" w:rsidRDefault="005B2A0D" w:rsidP="00E03D81">
            <w:pPr>
              <w:pStyle w:val="TAbody"/>
              <w:spacing w:before="60" w:after="60" w:line="288" w:lineRule="auto"/>
              <w:rPr>
                <w:sz w:val="20"/>
              </w:rPr>
            </w:pPr>
            <w:r w:rsidRPr="002E71A7">
              <w:rPr>
                <w:sz w:val="20"/>
              </w:rPr>
              <w:t>The common boundary between urban zones (other than single residential blocks) and PRZ1 and NUZ4 achieves the following:</w:t>
            </w:r>
          </w:p>
          <w:p w:rsidR="005B2A0D" w:rsidRPr="002E71A7" w:rsidRDefault="005B2A0D" w:rsidP="00AB4F33">
            <w:pPr>
              <w:pStyle w:val="CritList"/>
              <w:numPr>
                <w:ilvl w:val="2"/>
                <w:numId w:val="33"/>
              </w:numPr>
            </w:pPr>
            <w:r w:rsidRPr="002E71A7">
              <w:t>ease of access to urban open space corridors</w:t>
            </w:r>
          </w:p>
          <w:p w:rsidR="005B2A0D" w:rsidRPr="002E71A7" w:rsidRDefault="005B2A0D" w:rsidP="00017410">
            <w:pPr>
              <w:pStyle w:val="CritList"/>
              <w:numPr>
                <w:ilvl w:val="2"/>
                <w:numId w:val="22"/>
              </w:numPr>
            </w:pPr>
            <w:r w:rsidRPr="002E71A7">
              <w:t>surveillance of urban open space corridors</w:t>
            </w:r>
          </w:p>
          <w:p w:rsidR="005B2A0D" w:rsidRPr="002E71A7" w:rsidRDefault="005B2A0D" w:rsidP="00017410">
            <w:pPr>
              <w:pStyle w:val="CritList"/>
              <w:numPr>
                <w:ilvl w:val="2"/>
                <w:numId w:val="22"/>
              </w:numPr>
            </w:pPr>
            <w:r w:rsidRPr="002E71A7">
              <w:t>avoidance of rear boundary fencing</w:t>
            </w:r>
          </w:p>
          <w:p w:rsidR="005B2A0D" w:rsidRPr="002E71A7" w:rsidRDefault="005B2A0D" w:rsidP="00017410">
            <w:pPr>
              <w:pStyle w:val="CritList"/>
              <w:numPr>
                <w:ilvl w:val="2"/>
                <w:numId w:val="22"/>
              </w:numPr>
            </w:pPr>
            <w:r w:rsidRPr="002E71A7">
              <w:t>ground floor dwelling address to urban open space where there is no edge street.</w:t>
            </w:r>
          </w:p>
        </w:tc>
      </w:tr>
    </w:tbl>
    <w:p w:rsidR="005B2A0D" w:rsidRPr="002E71A7" w:rsidRDefault="005B2A0D" w:rsidP="00BC64CF"/>
    <w:p w:rsidR="005B2A0D" w:rsidRPr="002E71A7" w:rsidRDefault="005B2A0D" w:rsidP="005B2A0D"/>
    <w:p w:rsidR="005B2A0D" w:rsidRPr="002E71A7" w:rsidRDefault="005B2A0D" w:rsidP="00F9370B">
      <w:pPr>
        <w:pStyle w:val="TAeditorialitemgeneralheading"/>
        <w:pBdr>
          <w:bottom w:val="single" w:sz="4" w:space="0" w:color="auto"/>
        </w:pBdr>
      </w:pPr>
      <w:r w:rsidRPr="002E71A7">
        <w:t xml:space="preserve">Coombs precinct code:  RC3 – CFZ Community facilities zone </w:t>
      </w:r>
    </w:p>
    <w:p w:rsidR="005B2A0D" w:rsidRPr="002E71A7" w:rsidRDefault="005B2A0D" w:rsidP="005B2A0D"/>
    <w:p w:rsidR="005B2A0D" w:rsidRPr="002E71A7" w:rsidRDefault="005B2A0D" w:rsidP="00BC64CF">
      <w:pPr>
        <w:rPr>
          <w:i/>
        </w:rPr>
      </w:pPr>
      <w:r w:rsidRPr="002E71A7">
        <w:rPr>
          <w:i/>
        </w:rPr>
        <w:t xml:space="preserve">Renumber </w:t>
      </w:r>
    </w:p>
    <w:p w:rsidR="005B2A0D" w:rsidRPr="002E71A7" w:rsidRDefault="005B2A0D" w:rsidP="00BC64CF"/>
    <w:p w:rsidR="00DC7A9E" w:rsidRPr="002E71A7" w:rsidRDefault="005B2A0D" w:rsidP="005B2A0D">
      <w:pPr>
        <w:ind w:firstLine="720"/>
      </w:pPr>
      <w:r w:rsidRPr="002E71A7">
        <w:t>Element 6</w:t>
      </w:r>
      <w:r w:rsidR="00980D21" w:rsidRPr="002E71A7">
        <w:t>: Community use</w:t>
      </w:r>
      <w:r w:rsidRPr="002E71A7">
        <w:t xml:space="preserve"> to </w:t>
      </w:r>
      <w:r w:rsidRPr="002E71A7">
        <w:rPr>
          <w:u w:val="single"/>
        </w:rPr>
        <w:t>Element 7</w:t>
      </w:r>
      <w:r w:rsidR="00980D21" w:rsidRPr="002E71A7">
        <w:t>:  Community use</w:t>
      </w:r>
    </w:p>
    <w:p w:rsidR="00980D21" w:rsidRPr="002E71A7" w:rsidRDefault="00980D21" w:rsidP="005B2A0D">
      <w:pPr>
        <w:ind w:firstLine="720"/>
      </w:pPr>
    </w:p>
    <w:p w:rsidR="00980D21" w:rsidRPr="002E71A7" w:rsidRDefault="00980D21" w:rsidP="005B2A0D">
      <w:pPr>
        <w:ind w:firstLine="720"/>
      </w:pPr>
      <w:r w:rsidRPr="002E71A7">
        <w:t xml:space="preserve">Item 6.1 Minimum community use to </w:t>
      </w:r>
      <w:r w:rsidRPr="002E71A7">
        <w:rPr>
          <w:u w:val="single"/>
        </w:rPr>
        <w:t>7.1 Minimum community use</w:t>
      </w:r>
    </w:p>
    <w:p w:rsidR="0016229E" w:rsidRPr="002E71A7" w:rsidRDefault="0016229E" w:rsidP="00BC64CF"/>
    <w:p w:rsidR="005B2A0D" w:rsidRPr="002E71A7" w:rsidRDefault="005B2A0D" w:rsidP="005B2A0D">
      <w:pPr>
        <w:ind w:firstLine="720"/>
      </w:pPr>
      <w:r w:rsidRPr="002E71A7">
        <w:t xml:space="preserve">Rule R7 to </w:t>
      </w:r>
      <w:r w:rsidRPr="002E71A7">
        <w:rPr>
          <w:u w:val="single"/>
        </w:rPr>
        <w:t>R8</w:t>
      </w:r>
    </w:p>
    <w:p w:rsidR="005B2A0D" w:rsidRPr="002E71A7" w:rsidRDefault="005B2A0D" w:rsidP="00BC64CF"/>
    <w:p w:rsidR="005B2A0D" w:rsidRPr="002E71A7" w:rsidRDefault="005B2A0D" w:rsidP="005B2A0D">
      <w:pPr>
        <w:ind w:firstLine="720"/>
      </w:pPr>
      <w:r w:rsidRPr="002E71A7">
        <w:t xml:space="preserve">Criterion C8 to </w:t>
      </w:r>
      <w:r w:rsidRPr="002E71A7">
        <w:rPr>
          <w:u w:val="single"/>
        </w:rPr>
        <w:t>C9</w:t>
      </w:r>
    </w:p>
    <w:p w:rsidR="005B2A0D" w:rsidRPr="002E71A7" w:rsidRDefault="005B2A0D" w:rsidP="00BC64CF"/>
    <w:p w:rsidR="00980D21" w:rsidRPr="002E71A7" w:rsidRDefault="00980D21" w:rsidP="00980D21"/>
    <w:p w:rsidR="00980D21" w:rsidRPr="002E71A7" w:rsidRDefault="00980D21" w:rsidP="00F9370B">
      <w:pPr>
        <w:pStyle w:val="TAeditorialitemgeneralheading"/>
        <w:pBdr>
          <w:bottom w:val="single" w:sz="4" w:space="0" w:color="auto"/>
        </w:pBdr>
      </w:pPr>
      <w:r w:rsidRPr="002E71A7">
        <w:t xml:space="preserve">Coombs precinct code:  RC3 – CFZ Community facilities zone </w:t>
      </w:r>
    </w:p>
    <w:p w:rsidR="00CF30B4" w:rsidRPr="002E71A7" w:rsidRDefault="00CF30B4" w:rsidP="00BC64CF">
      <w:pPr>
        <w:rPr>
          <w:i/>
        </w:rPr>
      </w:pPr>
    </w:p>
    <w:p w:rsidR="00980D21" w:rsidRPr="002E71A7" w:rsidRDefault="00980D21" w:rsidP="00BC64CF">
      <w:pPr>
        <w:rPr>
          <w:i/>
        </w:rPr>
      </w:pPr>
      <w:r w:rsidRPr="002E71A7">
        <w:rPr>
          <w:i/>
        </w:rPr>
        <w:t>Insert</w:t>
      </w:r>
    </w:p>
    <w:p w:rsidR="00980D21" w:rsidRPr="002E71A7" w:rsidRDefault="00980D21" w:rsidP="00980D21">
      <w:pPr>
        <w:rPr>
          <w:i/>
        </w:rPr>
      </w:pPr>
    </w:p>
    <w:p w:rsidR="00980D21" w:rsidRPr="002E71A7" w:rsidRDefault="00980D21" w:rsidP="00980D21">
      <w:pPr>
        <w:spacing w:after="60"/>
        <w:rPr>
          <w:b/>
        </w:rPr>
      </w:pPr>
      <w:r w:rsidRPr="002E71A7">
        <w:rPr>
          <w:b/>
        </w:rPr>
        <w:t>Element 8:  Amenity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980D21" w:rsidRPr="002E71A7" w:rsidTr="00E03D81">
        <w:tc>
          <w:tcPr>
            <w:tcW w:w="4253" w:type="dxa"/>
            <w:shd w:val="pct20" w:color="auto" w:fill="auto"/>
          </w:tcPr>
          <w:p w:rsidR="00980D21" w:rsidRPr="002E71A7" w:rsidRDefault="00980D21" w:rsidP="00E03D81">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980D21" w:rsidRPr="002E71A7" w:rsidRDefault="00980D21" w:rsidP="00E03D81">
            <w:pPr>
              <w:spacing w:before="60" w:after="60"/>
              <w:rPr>
                <w:b/>
                <w:bCs/>
                <w:sz w:val="22"/>
                <w:szCs w:val="22"/>
              </w:rPr>
            </w:pPr>
            <w:r w:rsidRPr="002E71A7">
              <w:rPr>
                <w:b/>
                <w:bCs/>
                <w:sz w:val="22"/>
                <w:szCs w:val="22"/>
              </w:rPr>
              <w:t>Criteria</w:t>
            </w:r>
          </w:p>
        </w:tc>
      </w:tr>
      <w:tr w:rsidR="00980D21" w:rsidRPr="002E71A7" w:rsidTr="00E03D81">
        <w:tc>
          <w:tcPr>
            <w:tcW w:w="8789" w:type="dxa"/>
            <w:gridSpan w:val="2"/>
            <w:shd w:val="pct5" w:color="auto" w:fill="auto"/>
          </w:tcPr>
          <w:p w:rsidR="00980D21" w:rsidRPr="002E71A7" w:rsidRDefault="00980D21" w:rsidP="00E03D81">
            <w:pPr>
              <w:spacing w:before="60" w:after="60"/>
              <w:rPr>
                <w:b/>
                <w:bCs/>
                <w:sz w:val="20"/>
                <w:szCs w:val="20"/>
              </w:rPr>
            </w:pPr>
            <w:r w:rsidRPr="002E71A7">
              <w:rPr>
                <w:b/>
                <w:bCs/>
                <w:sz w:val="20"/>
                <w:szCs w:val="20"/>
              </w:rPr>
              <w:t xml:space="preserve">8.1  Boundaries between multi-unit residential and open space </w:t>
            </w:r>
          </w:p>
        </w:tc>
      </w:tr>
      <w:tr w:rsidR="00980D21" w:rsidRPr="002E71A7" w:rsidTr="00E03D81">
        <w:tc>
          <w:tcPr>
            <w:tcW w:w="4253" w:type="dxa"/>
          </w:tcPr>
          <w:p w:rsidR="00980D21" w:rsidRPr="002E71A7" w:rsidRDefault="00980D21" w:rsidP="00E03D81">
            <w:pPr>
              <w:spacing w:before="60" w:after="60" w:line="288" w:lineRule="auto"/>
              <w:rPr>
                <w:sz w:val="20"/>
                <w:szCs w:val="20"/>
              </w:rPr>
            </w:pPr>
          </w:p>
          <w:p w:rsidR="00980D21" w:rsidRPr="002E71A7" w:rsidRDefault="00980D21" w:rsidP="00E03D81">
            <w:pPr>
              <w:spacing w:before="60" w:after="60" w:line="288" w:lineRule="auto"/>
              <w:rPr>
                <w:sz w:val="20"/>
                <w:szCs w:val="20"/>
              </w:rPr>
            </w:pPr>
            <w:r w:rsidRPr="002E71A7">
              <w:rPr>
                <w:sz w:val="20"/>
                <w:szCs w:val="20"/>
              </w:rPr>
              <w:t>There is no applicable rule.</w:t>
            </w:r>
          </w:p>
        </w:tc>
        <w:tc>
          <w:tcPr>
            <w:tcW w:w="4536" w:type="dxa"/>
          </w:tcPr>
          <w:p w:rsidR="00980D21" w:rsidRPr="002E71A7" w:rsidRDefault="00980D21" w:rsidP="00E03D81">
            <w:pPr>
              <w:pStyle w:val="TAbody"/>
              <w:spacing w:before="60" w:after="60" w:line="288" w:lineRule="auto"/>
              <w:rPr>
                <w:sz w:val="20"/>
              </w:rPr>
            </w:pPr>
            <w:r w:rsidRPr="002E71A7">
              <w:rPr>
                <w:sz w:val="20"/>
              </w:rPr>
              <w:t>C10</w:t>
            </w:r>
          </w:p>
          <w:p w:rsidR="00980D21" w:rsidRPr="002E71A7" w:rsidRDefault="00980D21" w:rsidP="00E03D81">
            <w:pPr>
              <w:pStyle w:val="TAbody"/>
              <w:spacing w:before="60" w:after="60" w:line="288" w:lineRule="auto"/>
              <w:rPr>
                <w:sz w:val="20"/>
              </w:rPr>
            </w:pPr>
            <w:r w:rsidRPr="002E71A7">
              <w:rPr>
                <w:sz w:val="20"/>
              </w:rPr>
              <w:t>The common boundary between urban zones (other than single residential blocks) and PRZ1 and NUZ4 achieves the following:</w:t>
            </w:r>
          </w:p>
          <w:p w:rsidR="00980D21" w:rsidRPr="002E71A7" w:rsidRDefault="00980D21" w:rsidP="00AB4F33">
            <w:pPr>
              <w:pStyle w:val="CritList"/>
              <w:numPr>
                <w:ilvl w:val="2"/>
                <w:numId w:val="34"/>
              </w:numPr>
            </w:pPr>
            <w:r w:rsidRPr="002E71A7">
              <w:t>ease of access to urban open space corridors</w:t>
            </w:r>
          </w:p>
          <w:p w:rsidR="00980D21" w:rsidRPr="002E71A7" w:rsidRDefault="00980D21" w:rsidP="00017410">
            <w:pPr>
              <w:pStyle w:val="CritList"/>
              <w:numPr>
                <w:ilvl w:val="2"/>
                <w:numId w:val="22"/>
              </w:numPr>
            </w:pPr>
            <w:r w:rsidRPr="002E71A7">
              <w:t>surveillance of urban open space corridors</w:t>
            </w:r>
          </w:p>
          <w:p w:rsidR="00980D21" w:rsidRPr="002E71A7" w:rsidRDefault="00980D21" w:rsidP="00017410">
            <w:pPr>
              <w:pStyle w:val="CritList"/>
              <w:numPr>
                <w:ilvl w:val="2"/>
                <w:numId w:val="22"/>
              </w:numPr>
            </w:pPr>
            <w:r w:rsidRPr="002E71A7">
              <w:t>avoidance of rear boundary fencing</w:t>
            </w:r>
          </w:p>
          <w:p w:rsidR="00980D21" w:rsidRPr="002E71A7" w:rsidRDefault="00980D21" w:rsidP="00017410">
            <w:pPr>
              <w:pStyle w:val="CritList"/>
              <w:numPr>
                <w:ilvl w:val="2"/>
                <w:numId w:val="22"/>
              </w:numPr>
            </w:pPr>
            <w:r w:rsidRPr="002E71A7">
              <w:t>ground floor dwelling address to urban open space where there is no edge street.</w:t>
            </w:r>
          </w:p>
        </w:tc>
      </w:tr>
    </w:tbl>
    <w:p w:rsidR="00FD1A2D" w:rsidRDefault="00FD1A2D"/>
    <w:p w:rsidR="00EC6FD5" w:rsidRDefault="00EC6FD5"/>
    <w:p w:rsidR="002A1793" w:rsidRPr="002E71A7" w:rsidRDefault="002A1793"/>
    <w:p w:rsidR="00980D21" w:rsidRPr="002E71A7" w:rsidRDefault="00980D21" w:rsidP="00F9370B">
      <w:pPr>
        <w:pStyle w:val="TAeditorialitemgeneralheading"/>
        <w:pBdr>
          <w:bottom w:val="single" w:sz="4" w:space="0" w:color="auto"/>
        </w:pBdr>
      </w:pPr>
      <w:r w:rsidRPr="002E71A7">
        <w:t>Coombs precinct code</w:t>
      </w:r>
    </w:p>
    <w:p w:rsidR="0004630C" w:rsidRPr="002E71A7" w:rsidRDefault="0004630C" w:rsidP="00445BF2">
      <w:pPr>
        <w:spacing w:after="120"/>
        <w:rPr>
          <w:i/>
        </w:rPr>
      </w:pPr>
    </w:p>
    <w:p w:rsidR="00980D21" w:rsidRDefault="00980D21" w:rsidP="00980D21">
      <w:pPr>
        <w:rPr>
          <w:i/>
        </w:rPr>
      </w:pPr>
      <w:r w:rsidRPr="002E71A7">
        <w:rPr>
          <w:i/>
        </w:rPr>
        <w:t>Insert after RC3 Criterion C10</w:t>
      </w:r>
    </w:p>
    <w:p w:rsidR="00A008D0" w:rsidRPr="002E71A7" w:rsidRDefault="00A008D0" w:rsidP="00A008D0">
      <w:pPr>
        <w:keepNext/>
        <w:tabs>
          <w:tab w:val="left" w:pos="9276"/>
        </w:tabs>
        <w:outlineLvl w:val="0"/>
        <w:rPr>
          <w:b/>
          <w:bCs/>
          <w:sz w:val="32"/>
          <w:szCs w:val="32"/>
        </w:rPr>
      </w:pPr>
      <w:r w:rsidRPr="002E71A7">
        <w:rPr>
          <w:b/>
          <w:color w:val="FFFFFF"/>
          <w:spacing w:val="-1"/>
          <w:sz w:val="32"/>
          <w:szCs w:val="32"/>
        </w:rPr>
        <w:t xml:space="preserve">RC4 – Commercial CZ4 and CZ5 zones </w:t>
      </w:r>
      <w:r w:rsidRPr="002E71A7">
        <w:rPr>
          <w:b/>
          <w:color w:val="FFFFFF"/>
          <w:sz w:val="32"/>
          <w:szCs w:val="32"/>
        </w:rPr>
        <w:tab/>
      </w:r>
    </w:p>
    <w:tbl>
      <w:tblPr>
        <w:tblStyle w:val="TableGrid"/>
        <w:tblW w:w="0" w:type="auto"/>
        <w:tblLook w:val="04A0" w:firstRow="1" w:lastRow="0" w:firstColumn="1" w:lastColumn="0" w:noHBand="0" w:noVBand="1"/>
      </w:tblPr>
      <w:tblGrid>
        <w:gridCol w:w="9286"/>
      </w:tblGrid>
      <w:tr w:rsidR="00A008D0" w:rsidTr="001B0F31">
        <w:trPr>
          <w:trHeight w:val="486"/>
        </w:trPr>
        <w:tc>
          <w:tcPr>
            <w:tcW w:w="9286" w:type="dxa"/>
            <w:shd w:val="clear" w:color="auto" w:fill="000000" w:themeFill="text1"/>
          </w:tcPr>
          <w:p w:rsidR="00A008D0" w:rsidRPr="001901F9" w:rsidRDefault="00A008D0" w:rsidP="001B0F31">
            <w:pPr>
              <w:spacing w:before="60"/>
              <w:rPr>
                <w:color w:val="FFFFFF" w:themeColor="background1"/>
                <w:sz w:val="32"/>
                <w:szCs w:val="32"/>
              </w:rPr>
            </w:pPr>
            <w:r w:rsidRPr="001901F9">
              <w:rPr>
                <w:b/>
                <w:color w:val="FFFFFF" w:themeColor="background1"/>
                <w:sz w:val="32"/>
                <w:szCs w:val="32"/>
              </w:rPr>
              <w:t xml:space="preserve">RC4 – Commercial zones </w:t>
            </w:r>
          </w:p>
        </w:tc>
      </w:tr>
    </w:tbl>
    <w:p w:rsidR="00A008D0" w:rsidRDefault="00A008D0" w:rsidP="00A008D0"/>
    <w:p w:rsidR="00A008D0" w:rsidRDefault="00A008D0" w:rsidP="00A008D0">
      <w:r>
        <w:rPr>
          <w:rFonts w:cs="Arial"/>
          <w:sz w:val="20"/>
          <w:szCs w:val="20"/>
        </w:rPr>
        <w:t>This part applies to blocks and parcels identified in area RC4 shown on the Coombs Precinct Map.</w:t>
      </w:r>
    </w:p>
    <w:p w:rsidR="00980D21" w:rsidRPr="00445BF2" w:rsidRDefault="00445BF2" w:rsidP="00445BF2">
      <w:pPr>
        <w:keepNext/>
        <w:tabs>
          <w:tab w:val="left" w:pos="9276"/>
        </w:tabs>
        <w:outlineLvl w:val="0"/>
        <w:rPr>
          <w:b/>
          <w:bCs/>
          <w:sz w:val="32"/>
          <w:szCs w:val="32"/>
        </w:rPr>
      </w:pPr>
      <w:r>
        <w:rPr>
          <w:b/>
          <w:color w:val="FFFFFF"/>
          <w:spacing w:val="-1"/>
          <w:sz w:val="32"/>
          <w:szCs w:val="32"/>
        </w:rPr>
        <w:t xml:space="preserve">C4 – </w:t>
      </w:r>
      <w:r w:rsidR="00980D21" w:rsidRPr="002E71A7">
        <w:rPr>
          <w:b/>
          <w:color w:val="FFFFFF"/>
          <w:spacing w:val="-1"/>
          <w:sz w:val="32"/>
          <w:szCs w:val="32"/>
        </w:rPr>
        <w:t xml:space="preserve">c CZ4 and CZ5 zones </w:t>
      </w:r>
      <w:r w:rsidR="00980D21" w:rsidRPr="002E71A7">
        <w:rPr>
          <w:b/>
          <w:color w:val="FFFFFF"/>
          <w:sz w:val="32"/>
          <w:szCs w:val="32"/>
        </w:rPr>
        <w:tab/>
      </w:r>
    </w:p>
    <w:p w:rsidR="00980D21" w:rsidRPr="002E71A7" w:rsidRDefault="00980D21" w:rsidP="00980D21">
      <w:pPr>
        <w:rPr>
          <w:b/>
        </w:rPr>
      </w:pPr>
      <w:r w:rsidRPr="002E71A7">
        <w:rPr>
          <w:b/>
        </w:rPr>
        <w:t>Element 9:  Building and site controls</w:t>
      </w:r>
    </w:p>
    <w:tbl>
      <w:tblPr>
        <w:tblW w:w="9148" w:type="dxa"/>
        <w:tblInd w:w="6" w:type="dxa"/>
        <w:tblLayout w:type="fixed"/>
        <w:tblCellMar>
          <w:left w:w="0" w:type="dxa"/>
          <w:right w:w="0" w:type="dxa"/>
        </w:tblCellMar>
        <w:tblLook w:val="01E0" w:firstRow="1" w:lastRow="1" w:firstColumn="1" w:lastColumn="1" w:noHBand="0" w:noVBand="0"/>
      </w:tblPr>
      <w:tblGrid>
        <w:gridCol w:w="4536"/>
        <w:gridCol w:w="4612"/>
      </w:tblGrid>
      <w:tr w:rsidR="00980D21" w:rsidRPr="002E71A7" w:rsidTr="00E03D81">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980D21" w:rsidRPr="002E71A7" w:rsidRDefault="00980D21" w:rsidP="00E03D81">
            <w:pPr>
              <w:widowControl w:val="0"/>
              <w:spacing w:before="58"/>
              <w:ind w:left="-208" w:firstLine="284"/>
              <w:rPr>
                <w:rFonts w:cs="Arial"/>
                <w:sz w:val="22"/>
                <w:szCs w:val="22"/>
                <w:lang w:val="en-US"/>
              </w:rPr>
            </w:pPr>
            <w:r w:rsidRPr="002E71A7">
              <w:rPr>
                <w:rFonts w:hAnsi="Calibri"/>
                <w:b/>
                <w:sz w:val="22"/>
                <w:szCs w:val="22"/>
                <w:lang w:val="en-US"/>
              </w:rPr>
              <w:t>Rules</w:t>
            </w:r>
          </w:p>
        </w:tc>
        <w:tc>
          <w:tcPr>
            <w:tcW w:w="4612" w:type="dxa"/>
            <w:tcBorders>
              <w:top w:val="single" w:sz="4" w:space="0" w:color="000000"/>
              <w:left w:val="single" w:sz="4" w:space="0" w:color="000000"/>
              <w:bottom w:val="single" w:sz="4" w:space="0" w:color="000000"/>
              <w:right w:val="single" w:sz="4" w:space="0" w:color="000000"/>
            </w:tcBorders>
            <w:shd w:val="clear" w:color="auto" w:fill="CCCCCC"/>
          </w:tcPr>
          <w:p w:rsidR="00980D21" w:rsidRPr="002E71A7" w:rsidRDefault="00980D21" w:rsidP="00E03D81">
            <w:pPr>
              <w:widowControl w:val="0"/>
              <w:spacing w:before="58"/>
              <w:ind w:left="102"/>
              <w:rPr>
                <w:rFonts w:cs="Arial"/>
                <w:sz w:val="22"/>
                <w:szCs w:val="22"/>
                <w:lang w:val="en-US"/>
              </w:rPr>
            </w:pPr>
            <w:r w:rsidRPr="002E71A7">
              <w:rPr>
                <w:rFonts w:hAnsi="Calibri"/>
                <w:b/>
                <w:sz w:val="22"/>
                <w:szCs w:val="22"/>
                <w:lang w:val="en-US"/>
              </w:rPr>
              <w:t>Criteria</w:t>
            </w:r>
          </w:p>
        </w:tc>
      </w:tr>
      <w:tr w:rsidR="00980D21" w:rsidRPr="002E71A7" w:rsidTr="00E03D81">
        <w:trPr>
          <w:trHeight w:hRule="exact" w:val="360"/>
        </w:trPr>
        <w:tc>
          <w:tcPr>
            <w:tcW w:w="9148" w:type="dxa"/>
            <w:gridSpan w:val="2"/>
            <w:tcBorders>
              <w:top w:val="single" w:sz="4" w:space="0" w:color="000000"/>
              <w:left w:val="single" w:sz="4" w:space="0" w:color="000000"/>
              <w:bottom w:val="single" w:sz="4" w:space="0" w:color="000000"/>
              <w:right w:val="single" w:sz="4" w:space="0" w:color="000000"/>
            </w:tcBorders>
            <w:shd w:val="clear" w:color="auto" w:fill="E4E4E4"/>
          </w:tcPr>
          <w:p w:rsidR="00980D21" w:rsidRPr="002E71A7" w:rsidRDefault="00980D21" w:rsidP="00E03D81">
            <w:pPr>
              <w:widowControl w:val="0"/>
              <w:spacing w:before="57"/>
              <w:ind w:left="102"/>
              <w:rPr>
                <w:rFonts w:cs="Arial"/>
                <w:sz w:val="20"/>
                <w:lang w:val="en-US"/>
              </w:rPr>
            </w:pPr>
            <w:r w:rsidRPr="002E71A7">
              <w:rPr>
                <w:rFonts w:hAnsi="Calibri"/>
                <w:b/>
                <w:spacing w:val="-1"/>
                <w:sz w:val="20"/>
                <w:szCs w:val="22"/>
                <w:lang w:val="en-US"/>
              </w:rPr>
              <w:t xml:space="preserve">9.1  Local centre/mixed use node </w:t>
            </w:r>
          </w:p>
        </w:tc>
      </w:tr>
      <w:tr w:rsidR="00980D21" w:rsidRPr="002E71A7" w:rsidTr="00E03D81">
        <w:trPr>
          <w:trHeight w:hRule="exact" w:val="1495"/>
        </w:trPr>
        <w:tc>
          <w:tcPr>
            <w:tcW w:w="4536"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60" w:after="120"/>
              <w:ind w:left="135"/>
              <w:rPr>
                <w:rFonts w:cs="Arial"/>
                <w:sz w:val="20"/>
                <w:lang w:val="en-US"/>
              </w:rPr>
            </w:pPr>
            <w:r w:rsidRPr="002E71A7">
              <w:rPr>
                <w:rFonts w:hAnsi="Calibri"/>
                <w:sz w:val="20"/>
                <w:szCs w:val="22"/>
                <w:lang w:val="en-US"/>
              </w:rPr>
              <w:t>R11</w:t>
            </w:r>
          </w:p>
          <w:p w:rsidR="00980D21" w:rsidRPr="002E71A7" w:rsidRDefault="00980D21" w:rsidP="00E03D81">
            <w:pPr>
              <w:widowControl w:val="0"/>
              <w:spacing w:before="60" w:after="120" w:line="288" w:lineRule="auto"/>
              <w:ind w:left="102" w:right="170"/>
              <w:rPr>
                <w:rFonts w:hAnsi="Calibri"/>
                <w:spacing w:val="-1"/>
                <w:sz w:val="20"/>
                <w:szCs w:val="22"/>
                <w:lang w:val="en-US"/>
              </w:rPr>
            </w:pPr>
            <w:r w:rsidRPr="002E71A7">
              <w:rPr>
                <w:rFonts w:hAnsi="Calibri"/>
                <w:spacing w:val="-1"/>
                <w:sz w:val="20"/>
                <w:szCs w:val="22"/>
                <w:lang w:val="en-US"/>
              </w:rPr>
              <w:t>Buildings in CZ5 at the junction of John Gorton Drive and Fred Daly Avenue address both John Gorton Drive and Fred Daly Avenue.</w:t>
            </w:r>
          </w:p>
          <w:p w:rsidR="00980D21" w:rsidRPr="002E71A7" w:rsidRDefault="00980D21" w:rsidP="00E03D81">
            <w:pPr>
              <w:widowControl w:val="0"/>
              <w:spacing w:before="60" w:after="120" w:line="288" w:lineRule="auto"/>
              <w:ind w:right="170"/>
              <w:rPr>
                <w:rFonts w:hAnsi="Calibri"/>
                <w:spacing w:val="-1"/>
                <w:sz w:val="20"/>
                <w:szCs w:val="22"/>
                <w:lang w:val="en-US"/>
              </w:rPr>
            </w:pPr>
          </w:p>
          <w:p w:rsidR="00980D21" w:rsidRPr="002E71A7" w:rsidRDefault="00980D21" w:rsidP="00E03D81">
            <w:pPr>
              <w:widowControl w:val="0"/>
              <w:spacing w:before="60" w:after="120" w:line="288" w:lineRule="auto"/>
              <w:ind w:right="170"/>
              <w:rPr>
                <w:rFonts w:hAnsi="Calibri"/>
                <w:spacing w:val="-1"/>
                <w:sz w:val="20"/>
                <w:szCs w:val="22"/>
                <w:lang w:val="en-US"/>
              </w:rPr>
            </w:pPr>
          </w:p>
          <w:p w:rsidR="00980D21" w:rsidRPr="002E71A7" w:rsidRDefault="00980D21" w:rsidP="00E03D81">
            <w:pPr>
              <w:widowControl w:val="0"/>
              <w:spacing w:before="60" w:after="120" w:line="288" w:lineRule="auto"/>
              <w:ind w:right="170"/>
              <w:rPr>
                <w:rFonts w:hAnsi="Calibri"/>
                <w:spacing w:val="-1"/>
                <w:sz w:val="20"/>
                <w:szCs w:val="22"/>
                <w:lang w:val="en-US"/>
              </w:rPr>
            </w:pPr>
          </w:p>
          <w:p w:rsidR="00980D21" w:rsidRPr="002E71A7" w:rsidRDefault="00980D21" w:rsidP="00E03D81">
            <w:pPr>
              <w:widowControl w:val="0"/>
              <w:spacing w:before="60" w:after="120" w:line="288" w:lineRule="auto"/>
              <w:ind w:right="170"/>
              <w:rPr>
                <w:rFonts w:hAnsi="Calibri"/>
                <w:spacing w:val="-1"/>
                <w:sz w:val="20"/>
                <w:szCs w:val="22"/>
                <w:lang w:val="en-US"/>
              </w:rPr>
            </w:pPr>
          </w:p>
          <w:p w:rsidR="00980D21" w:rsidRPr="002E71A7" w:rsidRDefault="00980D21" w:rsidP="00E03D81">
            <w:pPr>
              <w:widowControl w:val="0"/>
              <w:spacing w:before="60" w:after="120" w:line="288" w:lineRule="auto"/>
              <w:ind w:right="170"/>
              <w:rPr>
                <w:rFonts w:hAnsi="Calibri"/>
                <w:spacing w:val="-1"/>
                <w:sz w:val="20"/>
                <w:szCs w:val="22"/>
                <w:lang w:val="en-US"/>
              </w:rPr>
            </w:pPr>
          </w:p>
          <w:p w:rsidR="00980D21" w:rsidRPr="002E71A7" w:rsidRDefault="00980D21" w:rsidP="00E03D81">
            <w:pPr>
              <w:widowControl w:val="0"/>
              <w:spacing w:before="61" w:line="288" w:lineRule="auto"/>
              <w:ind w:left="102" w:right="170"/>
              <w:rPr>
                <w:rFonts w:cs="Arial"/>
                <w:color w:val="FF0000"/>
                <w:sz w:val="20"/>
                <w:lang w:val="en-US"/>
              </w:rPr>
            </w:pPr>
            <w:r w:rsidRPr="002E71A7">
              <w:rPr>
                <w:rFonts w:hAnsi="Calibri"/>
                <w:spacing w:val="-1"/>
                <w:sz w:val="20"/>
                <w:szCs w:val="22"/>
                <w:lang w:val="en-US"/>
              </w:rPr>
              <w:t xml:space="preserve"> </w:t>
            </w:r>
          </w:p>
        </w:tc>
        <w:tc>
          <w:tcPr>
            <w:tcW w:w="4612"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2" w:line="190" w:lineRule="exact"/>
              <w:rPr>
                <w:rFonts w:ascii="Calibri" w:hAnsi="Calibri"/>
                <w:sz w:val="19"/>
                <w:szCs w:val="19"/>
                <w:lang w:val="en-US"/>
              </w:rPr>
            </w:pPr>
          </w:p>
          <w:p w:rsidR="00980D21" w:rsidRPr="002E71A7" w:rsidRDefault="00980D21" w:rsidP="00E03D81">
            <w:pPr>
              <w:widowControl w:val="0"/>
              <w:spacing w:line="200" w:lineRule="exact"/>
              <w:rPr>
                <w:rFonts w:ascii="Calibri" w:hAnsi="Calibri"/>
                <w:sz w:val="20"/>
                <w:lang w:val="en-US"/>
              </w:rPr>
            </w:pPr>
          </w:p>
          <w:p w:rsidR="00980D21" w:rsidRPr="002E71A7" w:rsidRDefault="00980D21" w:rsidP="00E03D81">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980D21" w:rsidRPr="002E71A7" w:rsidRDefault="00980D21" w:rsidP="00E03D81">
            <w:pPr>
              <w:widowControl w:val="0"/>
              <w:spacing w:line="288" w:lineRule="auto"/>
              <w:ind w:left="102"/>
              <w:rPr>
                <w:rFonts w:cs="Arial"/>
                <w:sz w:val="20"/>
                <w:lang w:val="en-US"/>
              </w:rPr>
            </w:pPr>
          </w:p>
        </w:tc>
      </w:tr>
      <w:tr w:rsidR="00980D21" w:rsidRPr="002E71A7" w:rsidTr="00E03D81">
        <w:trPr>
          <w:trHeight w:hRule="exact" w:val="1714"/>
        </w:trPr>
        <w:tc>
          <w:tcPr>
            <w:tcW w:w="4536"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60" w:after="120"/>
              <w:ind w:left="135"/>
              <w:rPr>
                <w:rFonts w:hAnsi="Calibri"/>
                <w:sz w:val="20"/>
                <w:szCs w:val="22"/>
                <w:lang w:val="en-US"/>
              </w:rPr>
            </w:pPr>
          </w:p>
          <w:p w:rsidR="00980D21" w:rsidRPr="002E71A7" w:rsidRDefault="00980D21" w:rsidP="00E03D81">
            <w:pPr>
              <w:widowControl w:val="0"/>
              <w:spacing w:before="60" w:after="120"/>
              <w:ind w:left="135"/>
              <w:rPr>
                <w:rFonts w:hAnsi="Calibri"/>
                <w:sz w:val="20"/>
                <w:szCs w:val="22"/>
                <w:lang w:val="en-US"/>
              </w:rPr>
            </w:pPr>
            <w:r w:rsidRPr="002E71A7">
              <w:rPr>
                <w:rFonts w:cs="Arial"/>
                <w:sz w:val="20"/>
              </w:rPr>
              <w:t>There is no applicable rule.</w:t>
            </w:r>
          </w:p>
        </w:tc>
        <w:tc>
          <w:tcPr>
            <w:tcW w:w="4612"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60" w:after="120"/>
              <w:ind w:left="135"/>
              <w:rPr>
                <w:rFonts w:cs="Arial"/>
                <w:sz w:val="20"/>
                <w:lang w:val="en-US"/>
              </w:rPr>
            </w:pPr>
            <w:r w:rsidRPr="002E71A7">
              <w:rPr>
                <w:rFonts w:cs="Arial"/>
                <w:sz w:val="20"/>
                <w:lang w:val="en-US"/>
              </w:rPr>
              <w:t>C12</w:t>
            </w:r>
          </w:p>
          <w:p w:rsidR="00980D21" w:rsidRPr="002E71A7" w:rsidRDefault="00980D21" w:rsidP="00E03D81">
            <w:pPr>
              <w:widowControl w:val="0"/>
              <w:spacing w:before="60" w:after="120" w:line="288" w:lineRule="auto"/>
              <w:ind w:left="102" w:right="170"/>
              <w:rPr>
                <w:rFonts w:cs="Arial"/>
                <w:sz w:val="20"/>
                <w:lang w:val="en-US"/>
              </w:rPr>
            </w:pPr>
            <w:r w:rsidRPr="002E71A7">
              <w:rPr>
                <w:rFonts w:hAnsi="Calibri"/>
                <w:spacing w:val="-1"/>
                <w:sz w:val="20"/>
                <w:szCs w:val="22"/>
                <w:lang w:val="en-US"/>
              </w:rPr>
              <w:t xml:space="preserve">Buildings in CZ5 at the junction of John Gorton Drive and Fred Daly Avenue, and fronting Fred Daly Avenue, are designed to be adaptable for commercial use. </w:t>
            </w:r>
          </w:p>
        </w:tc>
      </w:tr>
      <w:tr w:rsidR="00980D21" w:rsidRPr="002E71A7" w:rsidTr="0037483E">
        <w:trPr>
          <w:trHeight w:hRule="exact" w:val="1271"/>
        </w:trPr>
        <w:tc>
          <w:tcPr>
            <w:tcW w:w="4536" w:type="dxa"/>
            <w:tcBorders>
              <w:top w:val="single" w:sz="4" w:space="0" w:color="000000"/>
              <w:left w:val="single" w:sz="4" w:space="0" w:color="000000"/>
              <w:bottom w:val="single" w:sz="6" w:space="0" w:color="000000"/>
              <w:right w:val="single" w:sz="4" w:space="0" w:color="000000"/>
            </w:tcBorders>
          </w:tcPr>
          <w:p w:rsidR="00980D21" w:rsidRPr="002E71A7" w:rsidRDefault="00980D21" w:rsidP="00E03D81">
            <w:pPr>
              <w:widowControl w:val="0"/>
              <w:spacing w:before="60" w:after="120"/>
              <w:ind w:left="135"/>
              <w:rPr>
                <w:rFonts w:hAnsi="Calibri"/>
                <w:sz w:val="20"/>
                <w:szCs w:val="22"/>
                <w:lang w:val="en-US"/>
              </w:rPr>
            </w:pPr>
            <w:r w:rsidRPr="002E71A7">
              <w:rPr>
                <w:rFonts w:hAnsi="Calibri"/>
                <w:sz w:val="20"/>
                <w:szCs w:val="22"/>
                <w:lang w:val="en-US"/>
              </w:rPr>
              <w:t>R13</w:t>
            </w:r>
          </w:p>
          <w:p w:rsidR="00980D21" w:rsidRPr="002E71A7" w:rsidRDefault="00980D21" w:rsidP="00E03D81">
            <w:pPr>
              <w:widowControl w:val="0"/>
              <w:spacing w:before="60" w:after="60" w:line="288" w:lineRule="auto"/>
              <w:ind w:left="102"/>
              <w:rPr>
                <w:rFonts w:hAnsi="Calibri"/>
                <w:sz w:val="20"/>
                <w:szCs w:val="22"/>
                <w:lang w:val="en-US"/>
              </w:rPr>
            </w:pPr>
            <w:r w:rsidRPr="002E71A7">
              <w:rPr>
                <w:rFonts w:hAnsi="Calibri"/>
                <w:sz w:val="20"/>
                <w:szCs w:val="22"/>
                <w:lang w:val="en-US"/>
              </w:rPr>
              <w:t xml:space="preserve">Buildings facing John Gorton Drive have a minimum building height of 3 storeys. </w:t>
            </w:r>
          </w:p>
        </w:tc>
        <w:tc>
          <w:tcPr>
            <w:tcW w:w="4612" w:type="dxa"/>
            <w:tcBorders>
              <w:top w:val="single" w:sz="4" w:space="0" w:color="000000"/>
              <w:left w:val="single" w:sz="4" w:space="0" w:color="000000"/>
              <w:bottom w:val="single" w:sz="6" w:space="0" w:color="000000"/>
              <w:right w:val="single" w:sz="4" w:space="0" w:color="000000"/>
            </w:tcBorders>
          </w:tcPr>
          <w:p w:rsidR="00980D21" w:rsidRPr="002E71A7" w:rsidRDefault="00980D21" w:rsidP="00E03D81">
            <w:pPr>
              <w:widowControl w:val="0"/>
              <w:spacing w:before="2" w:line="190" w:lineRule="exact"/>
              <w:rPr>
                <w:rFonts w:ascii="Calibri" w:hAnsi="Calibri"/>
                <w:sz w:val="19"/>
                <w:szCs w:val="19"/>
                <w:lang w:val="en-US"/>
              </w:rPr>
            </w:pPr>
          </w:p>
          <w:p w:rsidR="00980D21" w:rsidRPr="002E71A7" w:rsidRDefault="00980D21" w:rsidP="00E03D81">
            <w:pPr>
              <w:widowControl w:val="0"/>
              <w:spacing w:line="200" w:lineRule="exact"/>
              <w:rPr>
                <w:rFonts w:ascii="Calibri" w:hAnsi="Calibri"/>
                <w:sz w:val="20"/>
                <w:lang w:val="en-US"/>
              </w:rPr>
            </w:pPr>
          </w:p>
          <w:p w:rsidR="00980D21" w:rsidRPr="002E71A7" w:rsidRDefault="00980D21" w:rsidP="00E03D81">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980D21" w:rsidRPr="002E71A7" w:rsidRDefault="00980D21" w:rsidP="00E03D81">
            <w:pPr>
              <w:widowControl w:val="0"/>
              <w:spacing w:before="60" w:after="120"/>
              <w:ind w:left="135"/>
              <w:rPr>
                <w:rFonts w:cs="Arial"/>
                <w:sz w:val="20"/>
                <w:lang w:val="en-US"/>
              </w:rPr>
            </w:pPr>
          </w:p>
        </w:tc>
      </w:tr>
      <w:tr w:rsidR="00980D21" w:rsidRPr="002E71A7" w:rsidTr="0037483E">
        <w:trPr>
          <w:trHeight w:hRule="exact" w:val="1570"/>
        </w:trPr>
        <w:tc>
          <w:tcPr>
            <w:tcW w:w="4536" w:type="dxa"/>
            <w:tcBorders>
              <w:top w:val="single" w:sz="6" w:space="0" w:color="000000"/>
              <w:left w:val="single" w:sz="6" w:space="0" w:color="000000"/>
              <w:bottom w:val="single" w:sz="6" w:space="0" w:color="000000"/>
              <w:right w:val="single" w:sz="6" w:space="0" w:color="000000"/>
            </w:tcBorders>
          </w:tcPr>
          <w:p w:rsidR="00980D21" w:rsidRDefault="00980D21" w:rsidP="00E03D81">
            <w:pPr>
              <w:widowControl w:val="0"/>
              <w:spacing w:before="60" w:after="120"/>
              <w:ind w:left="135"/>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Default="00616F92" w:rsidP="00616F92">
            <w:pPr>
              <w:widowControl w:val="0"/>
              <w:spacing w:before="60" w:after="120"/>
              <w:ind w:left="135" w:firstLine="720"/>
              <w:rPr>
                <w:rFonts w:hAnsi="Calibri"/>
                <w:sz w:val="20"/>
                <w:szCs w:val="22"/>
                <w:lang w:val="en-US"/>
              </w:rPr>
            </w:pPr>
          </w:p>
          <w:p w:rsidR="00616F92" w:rsidRDefault="00616F92" w:rsidP="00616F92">
            <w:pPr>
              <w:widowControl w:val="0"/>
              <w:spacing w:before="60" w:after="120"/>
              <w:ind w:left="135" w:firstLine="720"/>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Default="00616F92" w:rsidP="00E03D81">
            <w:pPr>
              <w:widowControl w:val="0"/>
              <w:spacing w:before="60" w:after="120"/>
              <w:ind w:left="135"/>
              <w:rPr>
                <w:rFonts w:hAnsi="Calibri"/>
                <w:sz w:val="20"/>
                <w:szCs w:val="22"/>
                <w:lang w:val="en-US"/>
              </w:rPr>
            </w:pPr>
          </w:p>
          <w:p w:rsidR="00616F92" w:rsidRPr="002E71A7" w:rsidRDefault="00616F92" w:rsidP="00E03D81">
            <w:pPr>
              <w:widowControl w:val="0"/>
              <w:spacing w:before="60" w:after="120"/>
              <w:ind w:left="135"/>
              <w:rPr>
                <w:rFonts w:hAnsi="Calibri"/>
                <w:sz w:val="20"/>
                <w:szCs w:val="22"/>
                <w:lang w:val="en-US"/>
              </w:rPr>
            </w:pPr>
          </w:p>
        </w:tc>
        <w:tc>
          <w:tcPr>
            <w:tcW w:w="4612" w:type="dxa"/>
            <w:tcBorders>
              <w:top w:val="single" w:sz="6" w:space="0" w:color="000000"/>
              <w:left w:val="single" w:sz="6" w:space="0" w:color="000000"/>
              <w:bottom w:val="single" w:sz="6" w:space="0" w:color="000000"/>
              <w:right w:val="single" w:sz="6" w:space="0" w:color="000000"/>
            </w:tcBorders>
          </w:tcPr>
          <w:p w:rsidR="00980D21" w:rsidRPr="002E71A7" w:rsidRDefault="00980D21" w:rsidP="00E03D81">
            <w:pPr>
              <w:widowControl w:val="0"/>
              <w:spacing w:before="60" w:after="120"/>
              <w:ind w:left="135"/>
              <w:rPr>
                <w:rFonts w:hAnsi="Calibri"/>
                <w:sz w:val="20"/>
                <w:szCs w:val="22"/>
                <w:lang w:val="en-US"/>
              </w:rPr>
            </w:pPr>
            <w:r w:rsidRPr="002E71A7">
              <w:rPr>
                <w:rFonts w:hAnsi="Calibri"/>
                <w:sz w:val="20"/>
                <w:szCs w:val="22"/>
                <w:lang w:val="en-US"/>
              </w:rPr>
              <w:t>C14</w:t>
            </w:r>
          </w:p>
          <w:p w:rsidR="00980D21" w:rsidRPr="002E71A7" w:rsidRDefault="00980D21" w:rsidP="00E03D81">
            <w:pPr>
              <w:widowControl w:val="0"/>
              <w:spacing w:before="60" w:after="60" w:line="288" w:lineRule="auto"/>
              <w:ind w:left="102"/>
              <w:rPr>
                <w:rFonts w:hAnsi="Calibri"/>
                <w:sz w:val="20"/>
                <w:szCs w:val="22"/>
                <w:lang w:val="en-US"/>
              </w:rPr>
            </w:pPr>
            <w:r w:rsidRPr="002E71A7">
              <w:rPr>
                <w:rFonts w:hAnsi="Calibri"/>
                <w:sz w:val="20"/>
                <w:szCs w:val="22"/>
                <w:lang w:val="en-US"/>
              </w:rPr>
              <w:t>Buildings in CZ4 are designed to have the ground floor level to be adaptable for commercial use.</w:t>
            </w:r>
          </w:p>
          <w:p w:rsidR="00980D21" w:rsidRDefault="00980D21" w:rsidP="00E03D81">
            <w:pPr>
              <w:widowControl w:val="0"/>
              <w:spacing w:before="60" w:after="120"/>
              <w:ind w:left="135"/>
              <w:rPr>
                <w:rFonts w:hAnsi="Calibri"/>
                <w:sz w:val="18"/>
                <w:szCs w:val="18"/>
                <w:lang w:val="en-US"/>
              </w:rPr>
            </w:pPr>
            <w:r w:rsidRPr="002E71A7">
              <w:rPr>
                <w:rFonts w:hAnsi="Calibri"/>
                <w:sz w:val="18"/>
                <w:szCs w:val="18"/>
                <w:lang w:val="en-US"/>
              </w:rPr>
              <w:t xml:space="preserve">Note: This criterion does not apply to buildings fronting the northern part of Blackmore Street. </w:t>
            </w:r>
          </w:p>
          <w:p w:rsidR="00616F92" w:rsidRDefault="00616F92" w:rsidP="00E03D81">
            <w:pPr>
              <w:widowControl w:val="0"/>
              <w:spacing w:before="60" w:after="120"/>
              <w:ind w:left="135"/>
              <w:rPr>
                <w:rFonts w:hAnsi="Calibri"/>
                <w:sz w:val="18"/>
                <w:szCs w:val="18"/>
                <w:lang w:val="en-US"/>
              </w:rPr>
            </w:pPr>
          </w:p>
          <w:p w:rsidR="00616F92" w:rsidRDefault="00616F92" w:rsidP="00E03D81">
            <w:pPr>
              <w:widowControl w:val="0"/>
              <w:spacing w:before="60" w:after="120"/>
              <w:ind w:left="135"/>
              <w:rPr>
                <w:rFonts w:hAnsi="Calibri"/>
                <w:sz w:val="18"/>
                <w:szCs w:val="18"/>
                <w:lang w:val="en-US"/>
              </w:rPr>
            </w:pPr>
          </w:p>
          <w:p w:rsidR="00616F92" w:rsidRDefault="00616F92" w:rsidP="00E03D81">
            <w:pPr>
              <w:widowControl w:val="0"/>
              <w:spacing w:before="60" w:after="120"/>
              <w:ind w:left="135"/>
              <w:rPr>
                <w:rFonts w:hAnsi="Calibri"/>
                <w:sz w:val="18"/>
                <w:szCs w:val="18"/>
                <w:lang w:val="en-US"/>
              </w:rPr>
            </w:pPr>
          </w:p>
          <w:p w:rsidR="00616F92" w:rsidRDefault="00616F92" w:rsidP="00E03D81">
            <w:pPr>
              <w:widowControl w:val="0"/>
              <w:spacing w:before="60" w:after="120"/>
              <w:ind w:left="135"/>
              <w:rPr>
                <w:rFonts w:hAnsi="Calibri"/>
                <w:sz w:val="18"/>
                <w:szCs w:val="18"/>
                <w:lang w:val="en-US"/>
              </w:rPr>
            </w:pPr>
          </w:p>
          <w:p w:rsidR="00616F92" w:rsidRPr="002E71A7" w:rsidRDefault="00616F92" w:rsidP="00E03D81">
            <w:pPr>
              <w:widowControl w:val="0"/>
              <w:spacing w:before="60" w:after="120"/>
              <w:ind w:left="135"/>
              <w:rPr>
                <w:rFonts w:hAnsi="Calibri"/>
                <w:sz w:val="18"/>
                <w:szCs w:val="18"/>
                <w:lang w:val="en-US"/>
              </w:rPr>
            </w:pPr>
          </w:p>
          <w:p w:rsidR="00980D21" w:rsidRDefault="00980D21" w:rsidP="00E03D81">
            <w:pPr>
              <w:widowControl w:val="0"/>
              <w:spacing w:before="60" w:after="120"/>
              <w:ind w:left="135"/>
              <w:rPr>
                <w:rFonts w:ascii="Calibri" w:hAnsi="Calibri"/>
                <w:sz w:val="19"/>
                <w:szCs w:val="19"/>
                <w:lang w:val="en-US"/>
              </w:rPr>
            </w:pPr>
          </w:p>
          <w:p w:rsidR="00616F92" w:rsidRDefault="00616F92" w:rsidP="00E03D81">
            <w:pPr>
              <w:widowControl w:val="0"/>
              <w:spacing w:before="60" w:after="120"/>
              <w:ind w:left="135"/>
              <w:rPr>
                <w:rFonts w:ascii="Calibri" w:hAnsi="Calibri"/>
                <w:sz w:val="19"/>
                <w:szCs w:val="19"/>
                <w:lang w:val="en-US"/>
              </w:rPr>
            </w:pPr>
          </w:p>
          <w:p w:rsidR="00616F92" w:rsidRDefault="00616F92" w:rsidP="00E03D81">
            <w:pPr>
              <w:widowControl w:val="0"/>
              <w:spacing w:before="60" w:after="120"/>
              <w:ind w:left="135"/>
              <w:rPr>
                <w:rFonts w:ascii="Calibri" w:hAnsi="Calibri"/>
                <w:sz w:val="19"/>
                <w:szCs w:val="19"/>
                <w:lang w:val="en-US"/>
              </w:rPr>
            </w:pPr>
          </w:p>
          <w:p w:rsidR="00616F92" w:rsidRDefault="00616F92" w:rsidP="00E03D81">
            <w:pPr>
              <w:widowControl w:val="0"/>
              <w:spacing w:before="60" w:after="120"/>
              <w:ind w:left="135"/>
              <w:rPr>
                <w:rFonts w:ascii="Calibri" w:hAnsi="Calibri"/>
                <w:sz w:val="19"/>
                <w:szCs w:val="19"/>
                <w:lang w:val="en-US"/>
              </w:rPr>
            </w:pPr>
          </w:p>
          <w:p w:rsidR="00616F92" w:rsidRPr="002E71A7" w:rsidRDefault="00616F92" w:rsidP="00E03D81">
            <w:pPr>
              <w:widowControl w:val="0"/>
              <w:spacing w:before="60" w:after="120"/>
              <w:ind w:left="135"/>
              <w:rPr>
                <w:rFonts w:ascii="Calibri" w:hAnsi="Calibri"/>
                <w:sz w:val="19"/>
                <w:szCs w:val="19"/>
                <w:lang w:val="en-US"/>
              </w:rPr>
            </w:pPr>
          </w:p>
        </w:tc>
      </w:tr>
    </w:tbl>
    <w:p w:rsidR="002A1793" w:rsidRDefault="002A1793">
      <w:r>
        <w:br w:type="page"/>
      </w:r>
    </w:p>
    <w:tbl>
      <w:tblPr>
        <w:tblW w:w="9148" w:type="dxa"/>
        <w:tblInd w:w="6" w:type="dxa"/>
        <w:tblLayout w:type="fixed"/>
        <w:tblCellMar>
          <w:left w:w="0" w:type="dxa"/>
          <w:right w:w="0" w:type="dxa"/>
        </w:tblCellMar>
        <w:tblLook w:val="01E0" w:firstRow="1" w:lastRow="1" w:firstColumn="1" w:lastColumn="1" w:noHBand="0" w:noVBand="0"/>
      </w:tblPr>
      <w:tblGrid>
        <w:gridCol w:w="4536"/>
        <w:gridCol w:w="4612"/>
      </w:tblGrid>
      <w:tr w:rsidR="00980D21" w:rsidRPr="002E71A7" w:rsidTr="002A1793">
        <w:trPr>
          <w:trHeight w:hRule="exact" w:val="360"/>
        </w:trPr>
        <w:tc>
          <w:tcPr>
            <w:tcW w:w="9148" w:type="dxa"/>
            <w:gridSpan w:val="2"/>
            <w:tcBorders>
              <w:top w:val="single" w:sz="4" w:space="0" w:color="000000"/>
              <w:left w:val="single" w:sz="4" w:space="0" w:color="000000"/>
              <w:bottom w:val="single" w:sz="4" w:space="0" w:color="000000"/>
              <w:right w:val="single" w:sz="4" w:space="0" w:color="000000"/>
            </w:tcBorders>
            <w:shd w:val="clear" w:color="auto" w:fill="E6E6E6"/>
          </w:tcPr>
          <w:p w:rsidR="00980D21" w:rsidRPr="002E71A7" w:rsidRDefault="00980D21" w:rsidP="00E03D81">
            <w:pPr>
              <w:widowControl w:val="0"/>
              <w:spacing w:before="57"/>
              <w:ind w:left="102"/>
              <w:rPr>
                <w:rFonts w:cs="Arial"/>
                <w:b/>
                <w:sz w:val="20"/>
                <w:lang w:val="en-US"/>
              </w:rPr>
            </w:pPr>
            <w:r w:rsidRPr="002E71A7">
              <w:rPr>
                <w:rFonts w:cs="Arial"/>
                <w:b/>
                <w:sz w:val="20"/>
                <w:lang w:val="en-US"/>
              </w:rPr>
              <w:t xml:space="preserve">9.2 Building envelope </w:t>
            </w:r>
            <w:r w:rsidRPr="002E71A7">
              <w:rPr>
                <w:rFonts w:cs="Arial"/>
                <w:sz w:val="20"/>
                <w:lang w:val="en-US"/>
              </w:rPr>
              <w:t xml:space="preserve"> </w:t>
            </w:r>
            <w:r w:rsidRPr="002E71A7">
              <w:rPr>
                <w:rFonts w:cs="Arial"/>
                <w:sz w:val="20"/>
              </w:rPr>
              <w:t xml:space="preserve">– </w:t>
            </w:r>
            <w:r w:rsidRPr="002E71A7">
              <w:rPr>
                <w:rFonts w:cs="Arial"/>
                <w:b/>
                <w:sz w:val="20"/>
              </w:rPr>
              <w:t>residential buildings with three storeys or fewer</w:t>
            </w:r>
          </w:p>
        </w:tc>
      </w:tr>
      <w:tr w:rsidR="00980D21" w:rsidRPr="002E71A7" w:rsidTr="002A1793">
        <w:trPr>
          <w:trHeight w:hRule="exact" w:val="3340"/>
        </w:trPr>
        <w:tc>
          <w:tcPr>
            <w:tcW w:w="4536"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60" w:after="120"/>
              <w:ind w:left="135"/>
              <w:rPr>
                <w:rFonts w:hAnsi="Calibri"/>
                <w:spacing w:val="-1"/>
                <w:sz w:val="20"/>
                <w:szCs w:val="22"/>
                <w:lang w:val="en-US"/>
              </w:rPr>
            </w:pPr>
            <w:r w:rsidRPr="002E71A7">
              <w:rPr>
                <w:rFonts w:hAnsi="Calibri"/>
                <w:spacing w:val="-1"/>
                <w:sz w:val="20"/>
                <w:szCs w:val="22"/>
                <w:lang w:val="en-US"/>
              </w:rPr>
              <w:t>R15</w:t>
            </w:r>
          </w:p>
          <w:p w:rsidR="00980D21" w:rsidRPr="002E71A7" w:rsidRDefault="00980D21" w:rsidP="00E03D81">
            <w:pPr>
              <w:widowControl w:val="0"/>
              <w:spacing w:before="60" w:after="60" w:line="288" w:lineRule="auto"/>
              <w:ind w:left="136"/>
              <w:rPr>
                <w:rFonts w:cs="Arial"/>
                <w:sz w:val="20"/>
                <w:lang w:val="en-US"/>
              </w:rPr>
            </w:pPr>
            <w:r w:rsidRPr="002E71A7">
              <w:rPr>
                <w:rFonts w:cs="Arial"/>
                <w:sz w:val="20"/>
              </w:rPr>
              <w:t xml:space="preserve">This rule applies to single dwelling housing or multi unit housing with three storeys or fewer. Buildings are sited wholly within the building envelope formed by projecting planes over the subject </w:t>
            </w:r>
            <w:r w:rsidRPr="002E71A7">
              <w:rPr>
                <w:rFonts w:cs="Arial"/>
                <w:i/>
                <w:iCs/>
                <w:sz w:val="20"/>
              </w:rPr>
              <w:t xml:space="preserve">block </w:t>
            </w:r>
            <w:r w:rsidRPr="002E71A7">
              <w:rPr>
                <w:rFonts w:cs="Arial"/>
                <w:sz w:val="20"/>
              </w:rPr>
              <w:t>comprising lines projected at 45</w:t>
            </w:r>
            <w:r w:rsidRPr="002E71A7">
              <w:rPr>
                <w:rFonts w:cs="Arial"/>
                <w:sz w:val="20"/>
                <w:vertAlign w:val="superscript"/>
              </w:rPr>
              <w:t xml:space="preserve">o </w:t>
            </w:r>
            <w:r w:rsidRPr="002E71A7">
              <w:rPr>
                <w:rFonts w:cs="Arial"/>
                <w:sz w:val="20"/>
              </w:rPr>
              <w:t xml:space="preserve">to the horizontal from an infinite number of points on a line of infinite length 3.5m above each side and rear boundary, except for </w:t>
            </w:r>
            <w:r w:rsidRPr="002E71A7">
              <w:rPr>
                <w:rFonts w:cs="Arial"/>
                <w:i/>
                <w:iCs/>
                <w:sz w:val="20"/>
              </w:rPr>
              <w:t xml:space="preserve">northern boundaries </w:t>
            </w:r>
            <w:r w:rsidRPr="002E71A7">
              <w:rPr>
                <w:rFonts w:cs="Arial"/>
                <w:sz w:val="20"/>
              </w:rPr>
              <w:t xml:space="preserve">of adjoining </w:t>
            </w:r>
            <w:r w:rsidRPr="002E71A7">
              <w:rPr>
                <w:rFonts w:cs="Arial"/>
                <w:i/>
                <w:iCs/>
                <w:sz w:val="20"/>
              </w:rPr>
              <w:t>residential blocks</w:t>
            </w:r>
            <w:r w:rsidRPr="002E71A7">
              <w:rPr>
                <w:rFonts w:cs="Arial"/>
                <w:sz w:val="20"/>
              </w:rPr>
              <w:t>, which are dealt with by the next rule. Refer Figure 1.</w:t>
            </w:r>
          </w:p>
        </w:tc>
        <w:tc>
          <w:tcPr>
            <w:tcW w:w="4612" w:type="dxa"/>
            <w:tcBorders>
              <w:top w:val="single" w:sz="4" w:space="0" w:color="000000"/>
              <w:left w:val="single" w:sz="4" w:space="0" w:color="000000"/>
              <w:bottom w:val="single" w:sz="4" w:space="0" w:color="000000"/>
              <w:right w:val="single" w:sz="4" w:space="0" w:color="000000"/>
            </w:tcBorders>
          </w:tcPr>
          <w:p w:rsidR="00980D21" w:rsidRPr="002E71A7" w:rsidRDefault="00980D21" w:rsidP="00E03D81">
            <w:pPr>
              <w:widowControl w:val="0"/>
              <w:spacing w:before="60" w:after="120" w:line="190" w:lineRule="exact"/>
              <w:rPr>
                <w:rFonts w:cs="Arial"/>
                <w:sz w:val="20"/>
                <w:lang w:val="en-US"/>
              </w:rPr>
            </w:pPr>
            <w:r w:rsidRPr="002E71A7">
              <w:rPr>
                <w:rFonts w:cs="Arial"/>
                <w:sz w:val="20"/>
                <w:lang w:val="en-US"/>
              </w:rPr>
              <w:t>C15</w:t>
            </w:r>
          </w:p>
          <w:p w:rsidR="00980D21" w:rsidRPr="002E71A7" w:rsidRDefault="00980D21" w:rsidP="00E03D81">
            <w:pPr>
              <w:pStyle w:val="CritList"/>
              <w:numPr>
                <w:ilvl w:val="0"/>
                <w:numId w:val="0"/>
              </w:numPr>
              <w:ind w:left="113"/>
            </w:pPr>
            <w:r w:rsidRPr="002E71A7">
              <w:t>Buildings achieve all of the following:</w:t>
            </w:r>
          </w:p>
          <w:p w:rsidR="00980D21" w:rsidRPr="002E71A7" w:rsidRDefault="00980D21" w:rsidP="00616F92">
            <w:pPr>
              <w:pStyle w:val="CritList"/>
              <w:numPr>
                <w:ilvl w:val="0"/>
                <w:numId w:val="29"/>
              </w:numPr>
            </w:pPr>
            <w:r w:rsidRPr="002E71A7">
              <w:t>consistency with the desired character</w:t>
            </w:r>
          </w:p>
          <w:p w:rsidR="00980D21" w:rsidRPr="002E71A7" w:rsidRDefault="00980D21" w:rsidP="00616F92">
            <w:pPr>
              <w:pStyle w:val="CritList"/>
              <w:numPr>
                <w:ilvl w:val="0"/>
                <w:numId w:val="29"/>
              </w:numPr>
              <w:ind w:left="470" w:hanging="357"/>
            </w:pPr>
            <w:r w:rsidRPr="002E71A7">
              <w:t>reasonable levels of privacy for dwellings on adjoining residential blocks and their associated private open space.</w:t>
            </w:r>
          </w:p>
        </w:tc>
      </w:tr>
      <w:tr w:rsidR="000533FA" w:rsidRPr="002E71A7" w:rsidTr="002A1793">
        <w:trPr>
          <w:trHeight w:hRule="exact" w:val="360"/>
        </w:trPr>
        <w:tc>
          <w:tcPr>
            <w:tcW w:w="9148" w:type="dxa"/>
            <w:gridSpan w:val="2"/>
            <w:tcBorders>
              <w:top w:val="single" w:sz="4" w:space="0" w:color="000000"/>
              <w:left w:val="single" w:sz="4" w:space="0" w:color="000000"/>
              <w:bottom w:val="single" w:sz="4" w:space="0" w:color="000000"/>
              <w:right w:val="single" w:sz="4" w:space="0" w:color="000000"/>
            </w:tcBorders>
            <w:shd w:val="clear" w:color="auto" w:fill="E6E6E6"/>
          </w:tcPr>
          <w:p w:rsidR="000533FA" w:rsidRPr="002E71A7" w:rsidRDefault="000533FA" w:rsidP="00C7064C">
            <w:pPr>
              <w:widowControl w:val="0"/>
              <w:spacing w:before="57"/>
              <w:ind w:left="102"/>
              <w:rPr>
                <w:rFonts w:cs="Arial"/>
                <w:b/>
                <w:sz w:val="20"/>
                <w:lang w:val="en-US"/>
              </w:rPr>
            </w:pPr>
            <w:r w:rsidRPr="002E71A7">
              <w:rPr>
                <w:rFonts w:cs="Arial"/>
                <w:b/>
                <w:sz w:val="20"/>
                <w:lang w:val="en-US"/>
              </w:rPr>
              <w:t xml:space="preserve">9.3 Active frontages and main pedestrian areas </w:t>
            </w:r>
          </w:p>
        </w:tc>
      </w:tr>
      <w:tr w:rsidR="000533FA" w:rsidRPr="002E71A7" w:rsidTr="002A1793">
        <w:trPr>
          <w:trHeight w:hRule="exact" w:val="2060"/>
        </w:trPr>
        <w:tc>
          <w:tcPr>
            <w:tcW w:w="4536" w:type="dxa"/>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widowControl w:val="0"/>
              <w:spacing w:before="60" w:after="120"/>
              <w:ind w:left="135"/>
              <w:rPr>
                <w:rFonts w:hAnsi="Calibri"/>
                <w:spacing w:val="-1"/>
                <w:sz w:val="20"/>
                <w:szCs w:val="22"/>
                <w:lang w:val="en-US"/>
              </w:rPr>
            </w:pPr>
            <w:r w:rsidRPr="002E71A7">
              <w:rPr>
                <w:rFonts w:hAnsi="Calibri"/>
                <w:spacing w:val="-1"/>
                <w:sz w:val="20"/>
                <w:szCs w:val="22"/>
                <w:lang w:val="en-US"/>
              </w:rPr>
              <w:t>R16</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This rule applies to Figure 5.</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 xml:space="preserve">Areas identified as ‘active frontages’ and ‘main pedestrian areas and routes’ comply with the applicable provisions in the commercial zones development code. </w:t>
            </w:r>
          </w:p>
        </w:tc>
        <w:tc>
          <w:tcPr>
            <w:tcW w:w="4612" w:type="dxa"/>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pStyle w:val="CritList"/>
              <w:numPr>
                <w:ilvl w:val="0"/>
                <w:numId w:val="0"/>
              </w:numPr>
            </w:pPr>
          </w:p>
          <w:p w:rsidR="000533FA" w:rsidRPr="002E71A7" w:rsidRDefault="000533FA" w:rsidP="00C7064C">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0533FA" w:rsidRPr="002E71A7" w:rsidRDefault="000533FA" w:rsidP="00C7064C">
            <w:pPr>
              <w:pStyle w:val="CritList"/>
              <w:numPr>
                <w:ilvl w:val="0"/>
                <w:numId w:val="0"/>
              </w:numPr>
            </w:pPr>
          </w:p>
        </w:tc>
      </w:tr>
    </w:tbl>
    <w:p w:rsidR="000533FA" w:rsidRPr="002E71A7" w:rsidRDefault="000533FA" w:rsidP="00980D21">
      <w:pPr>
        <w:rPr>
          <w:rFonts w:cs="Arial"/>
        </w:rPr>
      </w:pPr>
    </w:p>
    <w:p w:rsidR="004C097B" w:rsidRPr="002E71A7" w:rsidRDefault="00A415AA" w:rsidP="004C097B">
      <w:r w:rsidRPr="005B358B">
        <w:rPr>
          <w:noProof/>
        </w:rPr>
        <w:drawing>
          <wp:inline distT="0" distB="0" distL="0" distR="0">
            <wp:extent cx="5762625" cy="6496050"/>
            <wp:effectExtent l="0" t="0" r="0" b="0"/>
            <wp:docPr id="7" name="Picture 1" descr="C:\Users\Janine Ridsdale\AppData\Local\Microsoft\Windows\Temporary Internet Files\Content.Outlook\XL233MCW\Active_Frontage_2015_Coomb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Active_Frontage_2015_Coomb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496050"/>
                    </a:xfrm>
                    <a:prstGeom prst="rect">
                      <a:avLst/>
                    </a:prstGeom>
                    <a:noFill/>
                    <a:ln>
                      <a:noFill/>
                    </a:ln>
                  </pic:spPr>
                </pic:pic>
              </a:graphicData>
            </a:graphic>
          </wp:inline>
        </w:drawing>
      </w:r>
    </w:p>
    <w:p w:rsidR="0046633C" w:rsidRDefault="004C097B" w:rsidP="004C097B">
      <w:pPr>
        <w:rPr>
          <w:b/>
        </w:rPr>
      </w:pPr>
      <w:r w:rsidRPr="002E71A7">
        <w:rPr>
          <w:b/>
        </w:rPr>
        <w:t xml:space="preserve">Figure 5:  Active frontages and main pedestrian areas and routes </w:t>
      </w:r>
    </w:p>
    <w:p w:rsidR="0046633C" w:rsidRDefault="0046633C">
      <w:pPr>
        <w:rPr>
          <w:b/>
        </w:rPr>
      </w:pPr>
      <w:r>
        <w:rPr>
          <w:b/>
        </w:rPr>
        <w:br w:type="page"/>
      </w:r>
    </w:p>
    <w:p w:rsidR="0016229E" w:rsidRPr="002E71A7" w:rsidRDefault="0016229E" w:rsidP="0016229E">
      <w:pPr>
        <w:pStyle w:val="TAsectionheading2"/>
        <w:spacing w:after="120"/>
        <w:ind w:left="576"/>
        <w:rPr>
          <w:bCs/>
        </w:rPr>
      </w:pPr>
      <w:bookmarkStart w:id="50" w:name="_Toc426449519"/>
      <w:r w:rsidRPr="002E71A7">
        <w:rPr>
          <w:bCs/>
        </w:rPr>
        <w:t>Kingston precinct map and code</w:t>
      </w:r>
      <w:bookmarkEnd w:id="50"/>
    </w:p>
    <w:p w:rsidR="0016229E" w:rsidRPr="002E71A7" w:rsidRDefault="0016229E" w:rsidP="0016229E"/>
    <w:p w:rsidR="0016229E" w:rsidRPr="002E71A7" w:rsidRDefault="00824088" w:rsidP="00F9370B">
      <w:pPr>
        <w:pStyle w:val="TAeditorialitemgeneralheading"/>
        <w:pBdr>
          <w:bottom w:val="single" w:sz="4" w:space="0" w:color="auto"/>
        </w:pBdr>
      </w:pPr>
      <w:r w:rsidRPr="002E71A7">
        <w:t xml:space="preserve">Kingston precinct code </w:t>
      </w:r>
    </w:p>
    <w:p w:rsidR="0016229E" w:rsidRPr="002E71A7" w:rsidRDefault="0016229E" w:rsidP="0016229E"/>
    <w:p w:rsidR="0016229E" w:rsidRPr="002E71A7" w:rsidRDefault="00824088" w:rsidP="00BC64CF">
      <w:r w:rsidRPr="002E71A7">
        <w:rPr>
          <w:i/>
        </w:rPr>
        <w:t>Substitute</w:t>
      </w:r>
    </w:p>
    <w:p w:rsidR="0016229E" w:rsidRPr="002E71A7" w:rsidRDefault="0016229E" w:rsidP="00BC64CF"/>
    <w:p w:rsidR="0004630C" w:rsidRPr="002E71A7" w:rsidRDefault="0004630C" w:rsidP="0004630C">
      <w:pPr>
        <w:spacing w:after="60"/>
        <w:rPr>
          <w:b/>
        </w:rPr>
      </w:pPr>
      <w:r w:rsidRPr="002E71A7">
        <w:rPr>
          <w:b/>
        </w:rPr>
        <w:t>Element 8:  Buildings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04630C" w:rsidRPr="002E71A7" w:rsidTr="00E03D81">
        <w:tc>
          <w:tcPr>
            <w:tcW w:w="4253" w:type="dxa"/>
            <w:shd w:val="pct20" w:color="auto" w:fill="auto"/>
          </w:tcPr>
          <w:p w:rsidR="0004630C" w:rsidRPr="002E71A7" w:rsidRDefault="0004630C" w:rsidP="00E03D81">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04630C" w:rsidRPr="002E71A7" w:rsidRDefault="0004630C" w:rsidP="00E03D81">
            <w:pPr>
              <w:spacing w:before="60" w:after="60"/>
              <w:rPr>
                <w:b/>
                <w:bCs/>
                <w:sz w:val="22"/>
                <w:szCs w:val="22"/>
              </w:rPr>
            </w:pPr>
            <w:r w:rsidRPr="002E71A7">
              <w:rPr>
                <w:b/>
                <w:bCs/>
                <w:sz w:val="22"/>
                <w:szCs w:val="22"/>
              </w:rPr>
              <w:t>Criteria</w:t>
            </w:r>
          </w:p>
        </w:tc>
      </w:tr>
      <w:tr w:rsidR="0004630C" w:rsidRPr="002E71A7" w:rsidTr="00E03D81">
        <w:tc>
          <w:tcPr>
            <w:tcW w:w="8789" w:type="dxa"/>
            <w:gridSpan w:val="2"/>
            <w:shd w:val="pct5" w:color="auto" w:fill="auto"/>
          </w:tcPr>
          <w:p w:rsidR="0004630C" w:rsidRPr="002E71A7" w:rsidRDefault="0004630C" w:rsidP="00E03D81">
            <w:pPr>
              <w:spacing w:before="60" w:after="60"/>
              <w:rPr>
                <w:b/>
                <w:bCs/>
                <w:sz w:val="20"/>
                <w:szCs w:val="20"/>
              </w:rPr>
            </w:pPr>
            <w:r w:rsidRPr="002E71A7">
              <w:rPr>
                <w:b/>
                <w:bCs/>
                <w:sz w:val="20"/>
                <w:szCs w:val="20"/>
              </w:rPr>
              <w:t xml:space="preserve">8.1  Number of storeys  </w:t>
            </w:r>
          </w:p>
        </w:tc>
      </w:tr>
      <w:tr w:rsidR="0004630C" w:rsidRPr="002E71A7" w:rsidTr="00E03D81">
        <w:tc>
          <w:tcPr>
            <w:tcW w:w="4253" w:type="dxa"/>
          </w:tcPr>
          <w:p w:rsidR="0004630C" w:rsidRPr="002E71A7" w:rsidRDefault="0004630C" w:rsidP="00E03D81">
            <w:pPr>
              <w:pStyle w:val="TableParagraph"/>
              <w:spacing w:before="56"/>
              <w:rPr>
                <w:rFonts w:ascii="Arial" w:hAnsi="Arial" w:cs="Arial"/>
                <w:sz w:val="20"/>
                <w:szCs w:val="20"/>
              </w:rPr>
            </w:pPr>
            <w:r w:rsidRPr="002E71A7">
              <w:rPr>
                <w:rFonts w:ascii="Arial"/>
                <w:spacing w:val="-1"/>
                <w:sz w:val="20"/>
              </w:rPr>
              <w:t>R</w:t>
            </w:r>
            <w:r w:rsidR="002560B3" w:rsidRPr="002E71A7">
              <w:rPr>
                <w:rFonts w:ascii="Arial"/>
                <w:spacing w:val="-1"/>
                <w:sz w:val="20"/>
              </w:rPr>
              <w:t>40</w:t>
            </w:r>
          </w:p>
          <w:p w:rsidR="0004630C" w:rsidRPr="002E71A7" w:rsidRDefault="0004630C" w:rsidP="00E03D81">
            <w:pPr>
              <w:spacing w:before="60" w:after="60" w:line="288" w:lineRule="auto"/>
              <w:rPr>
                <w:sz w:val="20"/>
                <w:szCs w:val="20"/>
              </w:rPr>
            </w:pPr>
            <w:r w:rsidRPr="002E71A7">
              <w:rPr>
                <w:sz w:val="20"/>
              </w:rPr>
              <w:t>Unless otherwise stated</w:t>
            </w:r>
            <w:r w:rsidR="008C3DC0">
              <w:rPr>
                <w:sz w:val="20"/>
              </w:rPr>
              <w:t xml:space="preserve"> in this precinct code</w:t>
            </w:r>
            <w:r w:rsidRPr="002E71A7">
              <w:rPr>
                <w:sz w:val="20"/>
              </w:rPr>
              <w:t>, the</w:t>
            </w:r>
            <w:r w:rsidRPr="002E71A7">
              <w:rPr>
                <w:spacing w:val="-1"/>
                <w:sz w:val="20"/>
              </w:rPr>
              <w:t xml:space="preserve"> maximum number </w:t>
            </w:r>
            <w:r w:rsidRPr="002E71A7">
              <w:rPr>
                <w:sz w:val="20"/>
              </w:rPr>
              <w:t>of</w:t>
            </w:r>
            <w:r w:rsidRPr="002E71A7">
              <w:rPr>
                <w:spacing w:val="-1"/>
                <w:sz w:val="20"/>
              </w:rPr>
              <w:t xml:space="preserve"> </w:t>
            </w:r>
            <w:r w:rsidRPr="002E71A7">
              <w:rPr>
                <w:i/>
                <w:spacing w:val="-1"/>
                <w:sz w:val="20"/>
              </w:rPr>
              <w:t>storeys</w:t>
            </w:r>
            <w:r w:rsidRPr="002E71A7">
              <w:rPr>
                <w:i/>
                <w:sz w:val="20"/>
              </w:rPr>
              <w:t xml:space="preserve"> </w:t>
            </w:r>
            <w:r w:rsidRPr="002E71A7">
              <w:rPr>
                <w:spacing w:val="-1"/>
                <w:sz w:val="20"/>
              </w:rPr>
              <w:t>is</w:t>
            </w:r>
            <w:r w:rsidRPr="002E71A7">
              <w:rPr>
                <w:sz w:val="20"/>
              </w:rPr>
              <w:t xml:space="preserve"> 4</w:t>
            </w:r>
            <w:r w:rsidRPr="002E71A7">
              <w:rPr>
                <w:spacing w:val="-1"/>
                <w:sz w:val="20"/>
              </w:rPr>
              <w:t xml:space="preserve"> with </w:t>
            </w:r>
            <w:r w:rsidRPr="002E71A7">
              <w:rPr>
                <w:sz w:val="20"/>
              </w:rPr>
              <w:t>a</w:t>
            </w:r>
            <w:r w:rsidRPr="002E71A7">
              <w:rPr>
                <w:spacing w:val="33"/>
                <w:sz w:val="20"/>
              </w:rPr>
              <w:t xml:space="preserve"> </w:t>
            </w:r>
            <w:r w:rsidRPr="002E71A7">
              <w:rPr>
                <w:spacing w:val="-1"/>
                <w:sz w:val="20"/>
              </w:rPr>
              <w:t>parapet level at the third storey level.</w:t>
            </w:r>
          </w:p>
        </w:tc>
        <w:tc>
          <w:tcPr>
            <w:tcW w:w="4536" w:type="dxa"/>
          </w:tcPr>
          <w:p w:rsidR="0004630C" w:rsidRPr="002E71A7" w:rsidRDefault="002560B3" w:rsidP="00E03D81">
            <w:pPr>
              <w:pStyle w:val="TAbody"/>
              <w:spacing w:before="60" w:after="60" w:line="288" w:lineRule="auto"/>
              <w:rPr>
                <w:sz w:val="20"/>
              </w:rPr>
            </w:pPr>
            <w:r w:rsidRPr="002E71A7">
              <w:rPr>
                <w:sz w:val="20"/>
              </w:rPr>
              <w:t>C40</w:t>
            </w:r>
          </w:p>
          <w:p w:rsidR="0004630C" w:rsidRPr="002E71A7" w:rsidRDefault="0004630C" w:rsidP="00E03D81">
            <w:pPr>
              <w:pStyle w:val="TableParagraph"/>
              <w:spacing w:before="106" w:line="288" w:lineRule="auto"/>
              <w:ind w:left="102" w:right="862"/>
              <w:rPr>
                <w:rFonts w:ascii="Arial" w:hAnsi="Arial" w:cs="Arial"/>
                <w:sz w:val="20"/>
                <w:szCs w:val="20"/>
              </w:rPr>
            </w:pPr>
            <w:r w:rsidRPr="002E71A7">
              <w:rPr>
                <w:rFonts w:ascii="Arial" w:hAnsi="Arial" w:cs="Arial"/>
                <w:sz w:val="20"/>
              </w:rPr>
              <w:t>The</w:t>
            </w:r>
            <w:r w:rsidRPr="002E71A7">
              <w:rPr>
                <w:rFonts w:ascii="Arial" w:hAnsi="Arial" w:cs="Arial"/>
                <w:spacing w:val="-1"/>
                <w:sz w:val="20"/>
              </w:rPr>
              <w:t xml:space="preserve"> </w:t>
            </w:r>
            <w:r w:rsidRPr="002E71A7">
              <w:rPr>
                <w:rFonts w:ascii="Arial"/>
                <w:spacing w:val="-1"/>
                <w:sz w:val="20"/>
              </w:rPr>
              <w:t>number</w:t>
            </w:r>
            <w:r w:rsidRPr="002E71A7">
              <w:rPr>
                <w:rFonts w:ascii="Arial"/>
                <w:spacing w:val="-2"/>
                <w:sz w:val="20"/>
              </w:rPr>
              <w:t xml:space="preserve"> </w:t>
            </w:r>
            <w:r w:rsidRPr="002E71A7">
              <w:rPr>
                <w:rFonts w:ascii="Arial"/>
                <w:sz w:val="20"/>
              </w:rPr>
              <w:t>of</w:t>
            </w:r>
            <w:r w:rsidRPr="002E71A7">
              <w:rPr>
                <w:rFonts w:ascii="Arial"/>
                <w:spacing w:val="-1"/>
                <w:sz w:val="20"/>
              </w:rPr>
              <w:t xml:space="preserve"> </w:t>
            </w:r>
            <w:r w:rsidRPr="002E71A7">
              <w:rPr>
                <w:rFonts w:ascii="Arial"/>
                <w:i/>
                <w:spacing w:val="-1"/>
                <w:sz w:val="20"/>
              </w:rPr>
              <w:t>storeys</w:t>
            </w:r>
            <w:r w:rsidRPr="002E71A7">
              <w:rPr>
                <w:rFonts w:ascii="Arial"/>
                <w:i/>
                <w:sz w:val="20"/>
              </w:rPr>
              <w:t xml:space="preserve"> </w:t>
            </w:r>
            <w:r w:rsidRPr="002E71A7">
              <w:rPr>
                <w:rFonts w:ascii="Arial"/>
                <w:spacing w:val="-1"/>
                <w:sz w:val="20"/>
              </w:rPr>
              <w:t>achieve all of the</w:t>
            </w:r>
            <w:r w:rsidRPr="002E71A7">
              <w:rPr>
                <w:rFonts w:ascii="Arial"/>
                <w:spacing w:val="20"/>
                <w:sz w:val="20"/>
              </w:rPr>
              <w:t xml:space="preserve"> </w:t>
            </w:r>
            <w:r w:rsidRPr="002E71A7">
              <w:rPr>
                <w:rFonts w:ascii="Arial"/>
                <w:spacing w:val="-1"/>
                <w:sz w:val="20"/>
              </w:rPr>
              <w:t>following:</w:t>
            </w:r>
          </w:p>
          <w:p w:rsidR="0004630C" w:rsidRPr="002E71A7" w:rsidRDefault="0004630C" w:rsidP="00AB4F33">
            <w:pPr>
              <w:pStyle w:val="ListParagraph"/>
              <w:widowControl w:val="0"/>
              <w:numPr>
                <w:ilvl w:val="0"/>
                <w:numId w:val="35"/>
              </w:numPr>
              <w:tabs>
                <w:tab w:val="left" w:pos="557"/>
              </w:tabs>
              <w:spacing w:before="61" w:after="0" w:line="288" w:lineRule="auto"/>
              <w:ind w:right="287" w:hanging="453"/>
              <w:contextualSpacing w:val="0"/>
              <w:jc w:val="both"/>
              <w:rPr>
                <w:rFonts w:ascii="Arial" w:hAnsi="Arial" w:cs="Arial"/>
                <w:sz w:val="20"/>
                <w:szCs w:val="20"/>
              </w:rPr>
            </w:pPr>
            <w:r w:rsidRPr="002E71A7">
              <w:rPr>
                <w:rFonts w:ascii="Arial"/>
                <w:sz w:val="20"/>
              </w:rPr>
              <w:t>a</w:t>
            </w:r>
            <w:r w:rsidRPr="002E71A7">
              <w:rPr>
                <w:rFonts w:ascii="Arial"/>
                <w:spacing w:val="-1"/>
                <w:sz w:val="20"/>
              </w:rPr>
              <w:t xml:space="preserve"> limited number of </w:t>
            </w:r>
            <w:r w:rsidRPr="002E71A7">
              <w:rPr>
                <w:rFonts w:ascii="Arial"/>
                <w:spacing w:val="-2"/>
                <w:sz w:val="20"/>
              </w:rPr>
              <w:t>buildings</w:t>
            </w:r>
            <w:r w:rsidRPr="002E71A7">
              <w:rPr>
                <w:rFonts w:ascii="Arial"/>
                <w:spacing w:val="-1"/>
                <w:sz w:val="20"/>
              </w:rPr>
              <w:t xml:space="preserve"> may </w:t>
            </w:r>
            <w:r w:rsidRPr="002E71A7">
              <w:rPr>
                <w:rFonts w:ascii="Arial"/>
                <w:spacing w:val="-2"/>
                <w:sz w:val="20"/>
              </w:rPr>
              <w:t>exceed</w:t>
            </w:r>
            <w:r w:rsidRPr="002E71A7">
              <w:rPr>
                <w:rFonts w:ascii="Arial"/>
                <w:spacing w:val="32"/>
                <w:sz w:val="20"/>
              </w:rPr>
              <w:t xml:space="preserve"> </w:t>
            </w:r>
            <w:r w:rsidRPr="002E71A7">
              <w:rPr>
                <w:rFonts w:ascii="Arial"/>
                <w:sz w:val="20"/>
              </w:rPr>
              <w:t>4</w:t>
            </w:r>
            <w:r w:rsidRPr="002E71A7">
              <w:rPr>
                <w:rFonts w:ascii="Arial"/>
                <w:spacing w:val="-1"/>
                <w:sz w:val="20"/>
              </w:rPr>
              <w:t xml:space="preserve"> storeys provided </w:t>
            </w:r>
            <w:r w:rsidRPr="002E71A7">
              <w:rPr>
                <w:rFonts w:ascii="Arial"/>
                <w:sz w:val="20"/>
              </w:rPr>
              <w:t>they</w:t>
            </w:r>
            <w:r w:rsidRPr="002E71A7">
              <w:rPr>
                <w:rFonts w:ascii="Arial"/>
                <w:spacing w:val="-1"/>
                <w:sz w:val="20"/>
              </w:rPr>
              <w:t xml:space="preserve"> comply </w:t>
            </w:r>
            <w:r w:rsidRPr="002E71A7">
              <w:rPr>
                <w:rFonts w:ascii="Arial"/>
                <w:sz w:val="20"/>
              </w:rPr>
              <w:t>with</w:t>
            </w:r>
            <w:r w:rsidRPr="002E71A7">
              <w:rPr>
                <w:rFonts w:ascii="Arial"/>
                <w:spacing w:val="-1"/>
                <w:sz w:val="20"/>
              </w:rPr>
              <w:t xml:space="preserve"> </w:t>
            </w:r>
            <w:r w:rsidRPr="002E71A7">
              <w:rPr>
                <w:rFonts w:ascii="Arial"/>
                <w:sz w:val="20"/>
              </w:rPr>
              <w:t>all</w:t>
            </w:r>
            <w:r w:rsidRPr="002E71A7">
              <w:rPr>
                <w:rFonts w:ascii="Arial"/>
                <w:spacing w:val="-1"/>
                <w:sz w:val="20"/>
              </w:rPr>
              <w:t xml:space="preserve"> </w:t>
            </w:r>
            <w:r w:rsidRPr="002E71A7">
              <w:rPr>
                <w:rFonts w:ascii="Arial"/>
                <w:sz w:val="20"/>
              </w:rPr>
              <w:t>of</w:t>
            </w:r>
            <w:r w:rsidRPr="002E71A7">
              <w:rPr>
                <w:rFonts w:ascii="Arial"/>
                <w:spacing w:val="33"/>
                <w:sz w:val="20"/>
              </w:rPr>
              <w:t xml:space="preserve"> </w:t>
            </w:r>
            <w:r w:rsidRPr="002E71A7">
              <w:rPr>
                <w:rFonts w:ascii="Arial"/>
                <w:spacing w:val="-1"/>
                <w:sz w:val="20"/>
              </w:rPr>
              <w:t>the following:</w:t>
            </w:r>
          </w:p>
          <w:p w:rsidR="0004630C" w:rsidRPr="002E71A7" w:rsidRDefault="0004630C" w:rsidP="00AB4F33">
            <w:pPr>
              <w:pStyle w:val="ListParagraph"/>
              <w:widowControl w:val="0"/>
              <w:numPr>
                <w:ilvl w:val="0"/>
                <w:numId w:val="36"/>
              </w:numPr>
              <w:tabs>
                <w:tab w:val="left" w:pos="1010"/>
              </w:tabs>
              <w:spacing w:before="61" w:after="0" w:line="288" w:lineRule="auto"/>
              <w:ind w:right="144"/>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achieve</w:t>
            </w:r>
            <w:r w:rsidRPr="002E71A7">
              <w:rPr>
                <w:rFonts w:ascii="Arial"/>
                <w:spacing w:val="-2"/>
                <w:sz w:val="20"/>
              </w:rPr>
              <w:t xml:space="preserve"> </w:t>
            </w:r>
            <w:r w:rsidRPr="002E71A7">
              <w:rPr>
                <w:rFonts w:ascii="Arial"/>
                <w:spacing w:val="-1"/>
                <w:sz w:val="20"/>
              </w:rPr>
              <w:t>urban design</w:t>
            </w:r>
            <w:r w:rsidRPr="002E71A7">
              <w:rPr>
                <w:rFonts w:ascii="Arial"/>
                <w:spacing w:val="-2"/>
                <w:sz w:val="20"/>
              </w:rPr>
              <w:t xml:space="preserve"> </w:t>
            </w:r>
            <w:r w:rsidRPr="002E71A7">
              <w:rPr>
                <w:rFonts w:ascii="Arial"/>
                <w:spacing w:val="-1"/>
                <w:sz w:val="20"/>
              </w:rPr>
              <w:t>objectives</w:t>
            </w:r>
            <w:r w:rsidRPr="002E71A7">
              <w:rPr>
                <w:rFonts w:ascii="Arial"/>
                <w:spacing w:val="31"/>
                <w:sz w:val="20"/>
              </w:rPr>
              <w:t xml:space="preserve"> </w:t>
            </w:r>
            <w:r w:rsidRPr="002E71A7">
              <w:rPr>
                <w:rFonts w:ascii="Arial"/>
                <w:spacing w:val="-1"/>
                <w:sz w:val="20"/>
              </w:rPr>
              <w:t>such as</w:t>
            </w:r>
            <w:r w:rsidRPr="002E71A7">
              <w:rPr>
                <w:rFonts w:ascii="Arial"/>
                <w:sz w:val="20"/>
              </w:rPr>
              <w:t xml:space="preserve"> </w:t>
            </w:r>
            <w:r w:rsidRPr="002E71A7">
              <w:rPr>
                <w:rFonts w:ascii="Arial"/>
                <w:spacing w:val="-1"/>
                <w:sz w:val="20"/>
              </w:rPr>
              <w:t xml:space="preserve">adding </w:t>
            </w:r>
            <w:r w:rsidRPr="002E71A7">
              <w:rPr>
                <w:rFonts w:ascii="Arial"/>
                <w:sz w:val="20"/>
              </w:rPr>
              <w:t>visual</w:t>
            </w:r>
            <w:r w:rsidRPr="002E71A7">
              <w:rPr>
                <w:rFonts w:ascii="Arial"/>
                <w:spacing w:val="-1"/>
                <w:sz w:val="20"/>
              </w:rPr>
              <w:t xml:space="preserve"> interest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31"/>
                <w:sz w:val="20"/>
              </w:rPr>
              <w:t xml:space="preserve"> </w:t>
            </w:r>
            <w:r w:rsidRPr="002E71A7">
              <w:rPr>
                <w:rFonts w:ascii="Arial"/>
                <w:spacing w:val="-1"/>
                <w:sz w:val="20"/>
              </w:rPr>
              <w:t xml:space="preserve">built form, </w:t>
            </w:r>
            <w:r w:rsidRPr="002E71A7">
              <w:rPr>
                <w:rFonts w:ascii="Arial"/>
                <w:spacing w:val="-2"/>
                <w:sz w:val="20"/>
              </w:rPr>
              <w:t>appropriately</w:t>
            </w:r>
            <w:r w:rsidRPr="002E71A7">
              <w:rPr>
                <w:rFonts w:ascii="Arial"/>
                <w:spacing w:val="-1"/>
                <w:sz w:val="20"/>
              </w:rPr>
              <w:t xml:space="preserve"> framing major</w:t>
            </w:r>
            <w:r w:rsidRPr="002E71A7">
              <w:rPr>
                <w:rFonts w:ascii="Arial"/>
                <w:spacing w:val="29"/>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spaces, marking important</w:t>
            </w:r>
            <w:r w:rsidRPr="002E71A7">
              <w:rPr>
                <w:rFonts w:ascii="Arial"/>
                <w:spacing w:val="49"/>
                <w:sz w:val="20"/>
              </w:rPr>
              <w:t xml:space="preserve"> </w:t>
            </w:r>
            <w:r w:rsidRPr="002E71A7">
              <w:rPr>
                <w:rFonts w:ascii="Arial"/>
                <w:spacing w:val="-1"/>
                <w:sz w:val="20"/>
              </w:rPr>
              <w:t>corners</w:t>
            </w:r>
            <w:r w:rsidRPr="002E71A7">
              <w:rPr>
                <w:rFonts w:ascii="Arial"/>
                <w:sz w:val="20"/>
              </w:rPr>
              <w:t xml:space="preserve"> </w:t>
            </w:r>
            <w:r w:rsidRPr="002E71A7">
              <w:rPr>
                <w:rFonts w:ascii="Arial"/>
                <w:spacing w:val="-1"/>
                <w:sz w:val="20"/>
              </w:rPr>
              <w:t>or</w:t>
            </w:r>
            <w:r w:rsidRPr="002E71A7">
              <w:rPr>
                <w:rFonts w:ascii="Arial"/>
                <w:sz w:val="20"/>
              </w:rPr>
              <w:t xml:space="preserve"> </w:t>
            </w:r>
            <w:r w:rsidRPr="002E71A7">
              <w:rPr>
                <w:rFonts w:ascii="Arial"/>
                <w:spacing w:val="-1"/>
                <w:sz w:val="20"/>
              </w:rPr>
              <w:t>transition points,</w:t>
            </w:r>
            <w:r w:rsidRPr="002E71A7">
              <w:rPr>
                <w:rFonts w:ascii="Arial"/>
                <w:spacing w:val="-2"/>
                <w:sz w:val="20"/>
              </w:rPr>
              <w:t xml:space="preserve"> </w:t>
            </w:r>
            <w:r w:rsidRPr="002E71A7">
              <w:rPr>
                <w:rFonts w:ascii="Arial"/>
                <w:sz w:val="20"/>
              </w:rPr>
              <w:t>or</w:t>
            </w:r>
            <w:r w:rsidRPr="002E71A7">
              <w:rPr>
                <w:rFonts w:ascii="Arial"/>
                <w:spacing w:val="31"/>
                <w:sz w:val="20"/>
              </w:rPr>
              <w:t xml:space="preserve"> </w:t>
            </w:r>
            <w:r w:rsidRPr="002E71A7">
              <w:rPr>
                <w:rFonts w:ascii="Arial"/>
                <w:spacing w:val="-1"/>
                <w:sz w:val="20"/>
              </w:rPr>
              <w:t>screening unsightly elements from the</w:t>
            </w:r>
            <w:r w:rsidRPr="002E71A7">
              <w:rPr>
                <w:rFonts w:ascii="Arial"/>
                <w:spacing w:val="23"/>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domain</w:t>
            </w:r>
          </w:p>
          <w:p w:rsidR="0004630C" w:rsidRPr="002E71A7" w:rsidRDefault="0004630C" w:rsidP="00AB4F33">
            <w:pPr>
              <w:pStyle w:val="ListParagraph"/>
              <w:widowControl w:val="0"/>
              <w:numPr>
                <w:ilvl w:val="0"/>
                <w:numId w:val="36"/>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 xml:space="preserve">they do not </w:t>
            </w:r>
            <w:r w:rsidRPr="002E71A7">
              <w:rPr>
                <w:rFonts w:ascii="Arial"/>
                <w:spacing w:val="-2"/>
                <w:sz w:val="20"/>
              </w:rPr>
              <w:t>significantly</w:t>
            </w:r>
            <w:r w:rsidRPr="002E71A7">
              <w:rPr>
                <w:rFonts w:ascii="Arial"/>
                <w:spacing w:val="-1"/>
                <w:sz w:val="20"/>
              </w:rPr>
              <w:t xml:space="preserve"> impact on the</w:t>
            </w:r>
            <w:r w:rsidRPr="002E71A7">
              <w:rPr>
                <w:rFonts w:ascii="Arial"/>
                <w:spacing w:val="34"/>
                <w:sz w:val="20"/>
              </w:rPr>
              <w:t xml:space="preserve"> </w:t>
            </w:r>
            <w:r w:rsidRPr="002E71A7">
              <w:rPr>
                <w:rFonts w:ascii="Arial"/>
                <w:spacing w:val="-1"/>
                <w:sz w:val="20"/>
              </w:rPr>
              <w:t xml:space="preserve">landscape </w:t>
            </w:r>
            <w:r w:rsidRPr="002E71A7">
              <w:rPr>
                <w:rFonts w:ascii="Arial"/>
                <w:sz w:val="20"/>
              </w:rPr>
              <w:t>of</w:t>
            </w:r>
            <w:r w:rsidRPr="002E71A7">
              <w:rPr>
                <w:rFonts w:ascii="Arial"/>
                <w:spacing w:val="-2"/>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area</w:t>
            </w:r>
          </w:p>
          <w:p w:rsidR="0004630C" w:rsidRPr="002E71A7" w:rsidRDefault="0004630C" w:rsidP="00AB4F33">
            <w:pPr>
              <w:pStyle w:val="ListParagraph"/>
              <w:widowControl w:val="0"/>
              <w:numPr>
                <w:ilvl w:val="0"/>
                <w:numId w:val="36"/>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their ground floor level is not greater</w:t>
            </w:r>
            <w:r w:rsidRPr="002E71A7">
              <w:rPr>
                <w:rFonts w:ascii="Arial"/>
                <w:spacing w:val="26"/>
                <w:sz w:val="20"/>
              </w:rPr>
              <w:t xml:space="preserve"> </w:t>
            </w:r>
            <w:r w:rsidRPr="002E71A7">
              <w:rPr>
                <w:rFonts w:ascii="Arial"/>
                <w:sz w:val="20"/>
              </w:rPr>
              <w:t>than</w:t>
            </w:r>
            <w:r w:rsidRPr="002E71A7">
              <w:rPr>
                <w:rFonts w:ascii="Arial"/>
                <w:spacing w:val="-1"/>
                <w:sz w:val="20"/>
              </w:rPr>
              <w:t xml:space="preserve"> </w:t>
            </w:r>
            <w:r w:rsidRPr="002E71A7">
              <w:rPr>
                <w:rFonts w:ascii="Arial"/>
                <w:sz w:val="20"/>
              </w:rPr>
              <w:t>RL</w:t>
            </w:r>
            <w:r w:rsidRPr="002E71A7">
              <w:rPr>
                <w:rFonts w:ascii="Arial"/>
                <w:spacing w:val="-1"/>
                <w:sz w:val="20"/>
              </w:rPr>
              <w:t xml:space="preserve"> 560m</w:t>
            </w:r>
          </w:p>
          <w:p w:rsidR="0004630C" w:rsidRPr="002E71A7" w:rsidRDefault="0004630C" w:rsidP="00AB4F33">
            <w:pPr>
              <w:pStyle w:val="ListParagraph"/>
              <w:widowControl w:val="0"/>
              <w:numPr>
                <w:ilvl w:val="0"/>
                <w:numId w:val="36"/>
              </w:numPr>
              <w:tabs>
                <w:tab w:val="left" w:pos="1010"/>
              </w:tabs>
              <w:spacing w:before="61" w:after="0" w:line="288" w:lineRule="auto"/>
              <w:ind w:right="144"/>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do</w:t>
            </w:r>
            <w:r w:rsidRPr="002E71A7">
              <w:rPr>
                <w:rFonts w:ascii="Arial"/>
                <w:spacing w:val="-1"/>
                <w:sz w:val="20"/>
              </w:rPr>
              <w:t xml:space="preserve"> </w:t>
            </w:r>
            <w:r w:rsidRPr="002E71A7">
              <w:rPr>
                <w:rFonts w:ascii="Arial"/>
                <w:sz w:val="20"/>
              </w:rPr>
              <w:t>not</w:t>
            </w:r>
            <w:r w:rsidRPr="002E71A7">
              <w:rPr>
                <w:rFonts w:ascii="Arial"/>
                <w:spacing w:val="-1"/>
                <w:sz w:val="20"/>
              </w:rPr>
              <w:t xml:space="preserve"> </w:t>
            </w:r>
            <w:r w:rsidRPr="002E71A7">
              <w:rPr>
                <w:rFonts w:ascii="Arial"/>
                <w:sz w:val="20"/>
              </w:rPr>
              <w:t>detract</w:t>
            </w:r>
            <w:r w:rsidRPr="002E71A7">
              <w:rPr>
                <w:rFonts w:ascii="Arial"/>
                <w:spacing w:val="-1"/>
                <w:sz w:val="20"/>
              </w:rPr>
              <w:t xml:space="preserve"> or</w:t>
            </w:r>
            <w:r w:rsidRPr="002E71A7">
              <w:rPr>
                <w:rFonts w:ascii="Arial"/>
                <w:sz w:val="20"/>
              </w:rPr>
              <w:t xml:space="preserve"> </w:t>
            </w:r>
            <w:r w:rsidRPr="002E71A7">
              <w:rPr>
                <w:rFonts w:ascii="Arial"/>
                <w:spacing w:val="-1"/>
                <w:sz w:val="20"/>
              </w:rPr>
              <w:t>compromise</w:t>
            </w:r>
            <w:r w:rsidRPr="002E71A7">
              <w:rPr>
                <w:rFonts w:ascii="Arial"/>
                <w:spacing w:val="27"/>
                <w:sz w:val="20"/>
              </w:rPr>
              <w:t xml:space="preserve"> </w:t>
            </w:r>
            <w:r w:rsidRPr="002E71A7">
              <w:rPr>
                <w:rFonts w:ascii="Arial"/>
                <w:sz w:val="20"/>
              </w:rPr>
              <w:t>views</w:t>
            </w:r>
            <w:r w:rsidRPr="002E71A7">
              <w:rPr>
                <w:rFonts w:ascii="Arial"/>
                <w:spacing w:val="-1"/>
                <w:sz w:val="20"/>
              </w:rPr>
              <w:t xml:space="preserve"> and </w:t>
            </w:r>
            <w:r w:rsidRPr="002E71A7">
              <w:rPr>
                <w:rFonts w:ascii="Arial"/>
                <w:sz w:val="20"/>
              </w:rPr>
              <w:t>vistas</w:t>
            </w:r>
            <w:r w:rsidRPr="002E71A7">
              <w:rPr>
                <w:rFonts w:ascii="Arial"/>
                <w:spacing w:val="-1"/>
                <w:sz w:val="20"/>
              </w:rPr>
              <w:t xml:space="preserve">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Power</w:t>
            </w:r>
            <w:r w:rsidRPr="002E71A7">
              <w:rPr>
                <w:rFonts w:ascii="Arial"/>
                <w:spacing w:val="-2"/>
                <w:sz w:val="20"/>
              </w:rPr>
              <w:t xml:space="preserve"> </w:t>
            </w:r>
            <w:r w:rsidRPr="002E71A7">
              <w:rPr>
                <w:rFonts w:ascii="Arial"/>
                <w:spacing w:val="-1"/>
                <w:sz w:val="20"/>
              </w:rPr>
              <w:t>House</w:t>
            </w:r>
          </w:p>
          <w:p w:rsidR="0004630C" w:rsidRPr="002E71A7" w:rsidRDefault="0004630C" w:rsidP="00AB4F33">
            <w:pPr>
              <w:pStyle w:val="ListParagraph"/>
              <w:widowControl w:val="0"/>
              <w:numPr>
                <w:ilvl w:val="0"/>
                <w:numId w:val="36"/>
              </w:numPr>
              <w:tabs>
                <w:tab w:val="left" w:pos="1010"/>
              </w:tabs>
              <w:spacing w:before="61" w:after="0" w:line="288" w:lineRule="auto"/>
              <w:ind w:right="144"/>
              <w:contextualSpacing w:val="0"/>
              <w:rPr>
                <w:rFonts w:ascii="Arial" w:hAnsi="Arial" w:cs="Arial"/>
                <w:sz w:val="20"/>
                <w:szCs w:val="20"/>
              </w:rPr>
            </w:pPr>
            <w:r w:rsidRPr="002E71A7">
              <w:rPr>
                <w:rFonts w:ascii="Arial"/>
                <w:spacing w:val="-1"/>
                <w:sz w:val="20"/>
              </w:rPr>
              <w:t>the footprint of the higher building</w:t>
            </w:r>
            <w:r w:rsidRPr="002E71A7">
              <w:rPr>
                <w:rFonts w:ascii="Arial"/>
                <w:spacing w:val="24"/>
                <w:sz w:val="20"/>
              </w:rPr>
              <w:t xml:space="preserve"> </w:t>
            </w:r>
            <w:r w:rsidRPr="002E71A7">
              <w:rPr>
                <w:rFonts w:ascii="Arial"/>
                <w:spacing w:val="-1"/>
                <w:sz w:val="20"/>
              </w:rPr>
              <w:t>elements is no greater</w:t>
            </w:r>
            <w:r w:rsidRPr="002E71A7">
              <w:rPr>
                <w:rFonts w:ascii="Arial"/>
                <w:sz w:val="20"/>
              </w:rPr>
              <w:t xml:space="preserve"> </w:t>
            </w:r>
            <w:r w:rsidRPr="002E71A7">
              <w:rPr>
                <w:rFonts w:ascii="Arial"/>
                <w:spacing w:val="-1"/>
                <w:sz w:val="20"/>
              </w:rPr>
              <w:t xml:space="preserve">than </w:t>
            </w:r>
            <w:r w:rsidRPr="002E71A7">
              <w:rPr>
                <w:rFonts w:ascii="Arial"/>
                <w:sz w:val="20"/>
              </w:rPr>
              <w:t>a</w:t>
            </w:r>
            <w:r w:rsidRPr="002E71A7">
              <w:rPr>
                <w:rFonts w:ascii="Arial"/>
                <w:spacing w:val="-1"/>
                <w:sz w:val="20"/>
              </w:rPr>
              <w:t xml:space="preserve"> 15m </w:t>
            </w:r>
            <w:r w:rsidRPr="002E71A7">
              <w:rPr>
                <w:rFonts w:ascii="Arial"/>
                <w:sz w:val="20"/>
              </w:rPr>
              <w:t>x</w:t>
            </w:r>
            <w:r w:rsidRPr="002E71A7">
              <w:rPr>
                <w:rFonts w:ascii="Arial"/>
                <w:spacing w:val="23"/>
                <w:sz w:val="20"/>
              </w:rPr>
              <w:t xml:space="preserve"> </w:t>
            </w:r>
            <w:r w:rsidRPr="002E71A7">
              <w:rPr>
                <w:rFonts w:ascii="Arial"/>
                <w:sz w:val="20"/>
              </w:rPr>
              <w:t>20m</w:t>
            </w:r>
            <w:r w:rsidRPr="002E71A7">
              <w:rPr>
                <w:rFonts w:ascii="Arial"/>
                <w:spacing w:val="-1"/>
                <w:sz w:val="20"/>
              </w:rPr>
              <w:t xml:space="preserve"> rectangle</w:t>
            </w:r>
          </w:p>
          <w:p w:rsidR="0004630C" w:rsidRPr="002E71A7" w:rsidRDefault="0004630C" w:rsidP="00AB4F33">
            <w:pPr>
              <w:pStyle w:val="ListParagraph"/>
              <w:widowControl w:val="0"/>
              <w:numPr>
                <w:ilvl w:val="0"/>
                <w:numId w:val="35"/>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to retain significant visual links between</w:t>
            </w:r>
            <w:r w:rsidRPr="002E71A7">
              <w:rPr>
                <w:rFonts w:ascii="Arial"/>
                <w:spacing w:val="-2"/>
                <w:sz w:val="20"/>
              </w:rPr>
              <w:t xml:space="preserve"> </w:t>
            </w:r>
            <w:r w:rsidRPr="002E71A7">
              <w:rPr>
                <w:rFonts w:ascii="Arial"/>
                <w:spacing w:val="-1"/>
                <w:sz w:val="20"/>
              </w:rPr>
              <w:t>the</w:t>
            </w:r>
            <w:r w:rsidRPr="002E71A7">
              <w:rPr>
                <w:rFonts w:ascii="Arial"/>
                <w:spacing w:val="24"/>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r w:rsidRPr="002E71A7">
              <w:rPr>
                <w:rFonts w:ascii="Arial"/>
                <w:spacing w:val="-1"/>
                <w:sz w:val="20"/>
              </w:rPr>
              <w:t xml:space="preserve"> and</w:t>
            </w:r>
            <w:r w:rsidRPr="002E71A7">
              <w:rPr>
                <w:rFonts w:ascii="Arial"/>
                <w:spacing w:val="-2"/>
                <w:sz w:val="20"/>
              </w:rPr>
              <w:t xml:space="preserve"> </w:t>
            </w:r>
            <w:r w:rsidRPr="002E71A7">
              <w:rPr>
                <w:rFonts w:ascii="Arial"/>
                <w:sz w:val="20"/>
              </w:rPr>
              <w:t>East</w:t>
            </w:r>
            <w:r w:rsidRPr="002E71A7">
              <w:rPr>
                <w:rFonts w:ascii="Arial"/>
                <w:spacing w:val="-1"/>
                <w:sz w:val="20"/>
              </w:rPr>
              <w:t xml:space="preserve"> </w:t>
            </w:r>
            <w:r w:rsidRPr="002E71A7">
              <w:rPr>
                <w:rFonts w:ascii="Arial"/>
                <w:sz w:val="20"/>
              </w:rPr>
              <w:t>Basin,</w:t>
            </w:r>
            <w:r w:rsidRPr="002E71A7">
              <w:rPr>
                <w:rFonts w:ascii="Arial"/>
                <w:spacing w:val="-1"/>
                <w:sz w:val="20"/>
              </w:rPr>
              <w:t xml:space="preserve"> </w:t>
            </w:r>
            <w:r w:rsidRPr="002E71A7">
              <w:rPr>
                <w:rFonts w:ascii="Arial"/>
                <w:sz w:val="20"/>
              </w:rPr>
              <w:t>the</w:t>
            </w:r>
            <w:r w:rsidRPr="002E71A7">
              <w:rPr>
                <w:rFonts w:ascii="Arial"/>
                <w:spacing w:val="28"/>
                <w:sz w:val="20"/>
              </w:rPr>
              <w:t xml:space="preserve"> </w:t>
            </w:r>
            <w:r w:rsidRPr="002E71A7">
              <w:rPr>
                <w:rFonts w:ascii="Arial"/>
                <w:sz w:val="20"/>
              </w:rPr>
              <w:t>roofline</w:t>
            </w:r>
            <w:r w:rsidRPr="002E71A7">
              <w:rPr>
                <w:rFonts w:ascii="Arial"/>
                <w:spacing w:val="-1"/>
                <w:sz w:val="20"/>
              </w:rPr>
              <w:t xml:space="preserve"> </w:t>
            </w:r>
            <w:r w:rsidRPr="002E71A7">
              <w:rPr>
                <w:rFonts w:ascii="Arial"/>
                <w:sz w:val="20"/>
              </w:rPr>
              <w:t>of</w:t>
            </w:r>
            <w:r w:rsidRPr="002E71A7">
              <w:rPr>
                <w:rFonts w:ascii="Arial"/>
                <w:spacing w:val="-1"/>
                <w:sz w:val="20"/>
              </w:rPr>
              <w:t xml:space="preserve"> development </w:t>
            </w:r>
            <w:r w:rsidRPr="002E71A7">
              <w:rPr>
                <w:rFonts w:ascii="Arial"/>
                <w:sz w:val="20"/>
              </w:rPr>
              <w:t>in</w:t>
            </w:r>
            <w:r w:rsidRPr="002E71A7">
              <w:rPr>
                <w:rFonts w:ascii="Arial"/>
                <w:spacing w:val="-2"/>
                <w:sz w:val="20"/>
              </w:rPr>
              <w:t xml:space="preserve"> </w:t>
            </w:r>
            <w:r w:rsidRPr="002E71A7">
              <w:rPr>
                <w:rFonts w:ascii="Arial"/>
                <w:sz w:val="20"/>
              </w:rPr>
              <w:t>area</w:t>
            </w:r>
            <w:r w:rsidRPr="002E71A7">
              <w:rPr>
                <w:rFonts w:ascii="Arial"/>
                <w:spacing w:val="-1"/>
                <w:sz w:val="20"/>
              </w:rPr>
              <w:t xml:space="preserve"> </w:t>
            </w:r>
            <w:r w:rsidRPr="002E71A7">
              <w:rPr>
                <w:rFonts w:ascii="Arial"/>
                <w:sz w:val="20"/>
              </w:rPr>
              <w:t>b</w:t>
            </w:r>
            <w:r w:rsidRPr="002E71A7">
              <w:rPr>
                <w:rFonts w:ascii="Arial"/>
                <w:spacing w:val="-1"/>
                <w:sz w:val="20"/>
              </w:rPr>
              <w:t xml:space="preserve"> is</w:t>
            </w:r>
            <w:r w:rsidRPr="002E71A7">
              <w:rPr>
                <w:rFonts w:ascii="Arial"/>
                <w:spacing w:val="21"/>
                <w:sz w:val="20"/>
              </w:rPr>
              <w:t xml:space="preserve"> </w:t>
            </w:r>
            <w:r w:rsidRPr="002E71A7">
              <w:rPr>
                <w:rFonts w:ascii="Arial"/>
                <w:spacing w:val="-1"/>
                <w:sz w:val="20"/>
              </w:rPr>
              <w:t xml:space="preserve">punctuated </w:t>
            </w:r>
            <w:r w:rsidRPr="002E71A7">
              <w:rPr>
                <w:rFonts w:ascii="Arial"/>
                <w:sz w:val="20"/>
              </w:rPr>
              <w:t>to</w:t>
            </w:r>
            <w:r w:rsidRPr="002E71A7">
              <w:rPr>
                <w:rFonts w:ascii="Arial"/>
                <w:spacing w:val="-2"/>
                <w:sz w:val="20"/>
              </w:rPr>
              <w:t xml:space="preserve"> </w:t>
            </w:r>
            <w:r w:rsidRPr="002E71A7">
              <w:rPr>
                <w:rFonts w:ascii="Arial"/>
                <w:sz w:val="20"/>
              </w:rPr>
              <w:t>frame</w:t>
            </w:r>
            <w:r w:rsidRPr="002E71A7">
              <w:rPr>
                <w:rFonts w:ascii="Arial"/>
                <w:spacing w:val="-1"/>
                <w:sz w:val="20"/>
              </w:rPr>
              <w:t xml:space="preserve"> </w:t>
            </w:r>
            <w:r w:rsidRPr="002E71A7">
              <w:rPr>
                <w:rFonts w:ascii="Arial"/>
                <w:sz w:val="20"/>
              </w:rPr>
              <w:t>and</w:t>
            </w:r>
            <w:r w:rsidRPr="002E71A7">
              <w:rPr>
                <w:rFonts w:ascii="Arial"/>
                <w:spacing w:val="-1"/>
                <w:sz w:val="20"/>
              </w:rPr>
              <w:t xml:space="preserve"> emphasise </w:t>
            </w:r>
            <w:r w:rsidRPr="002E71A7">
              <w:rPr>
                <w:rFonts w:ascii="Arial"/>
                <w:sz w:val="20"/>
              </w:rPr>
              <w:t>the</w:t>
            </w:r>
            <w:r w:rsidRPr="002E71A7">
              <w:rPr>
                <w:rFonts w:ascii="Arial"/>
                <w:spacing w:val="31"/>
                <w:sz w:val="20"/>
              </w:rPr>
              <w:t xml:space="preserve"> </w:t>
            </w:r>
            <w:r w:rsidRPr="002E71A7">
              <w:rPr>
                <w:rFonts w:ascii="Arial"/>
                <w:sz w:val="20"/>
              </w:rPr>
              <w:t>views</w:t>
            </w:r>
            <w:r w:rsidRPr="002E71A7">
              <w:rPr>
                <w:rFonts w:ascii="Arial"/>
                <w:spacing w:val="-1"/>
                <w:sz w:val="20"/>
              </w:rPr>
              <w:t xml:space="preserve"> </w:t>
            </w:r>
            <w:r w:rsidRPr="002E71A7">
              <w:rPr>
                <w:rFonts w:ascii="Arial"/>
                <w:sz w:val="20"/>
              </w:rPr>
              <w:t>of</w:t>
            </w:r>
            <w:r w:rsidRPr="002E71A7">
              <w:rPr>
                <w:rFonts w:ascii="Arial"/>
                <w:spacing w:val="-1"/>
                <w:sz w:val="20"/>
              </w:rPr>
              <w:t xml:space="preserve"> </w:t>
            </w:r>
            <w:r w:rsidRPr="002E71A7">
              <w:rPr>
                <w:rFonts w:ascii="Arial"/>
                <w:sz w:val="20"/>
              </w:rPr>
              <w:t>the</w:t>
            </w:r>
            <w:r w:rsidRPr="002E71A7">
              <w:rPr>
                <w:rFonts w:ascii="Arial"/>
                <w:spacing w:val="-2"/>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p>
          <w:p w:rsidR="0004630C" w:rsidRPr="002E71A7" w:rsidRDefault="0004630C" w:rsidP="00AB4F33">
            <w:pPr>
              <w:pStyle w:val="ListParagraph"/>
              <w:widowControl w:val="0"/>
              <w:numPr>
                <w:ilvl w:val="0"/>
                <w:numId w:val="35"/>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 xml:space="preserve">the overall maximum </w:t>
            </w:r>
            <w:r w:rsidRPr="002E71A7">
              <w:rPr>
                <w:rFonts w:ascii="Arial"/>
                <w:i/>
                <w:spacing w:val="-1"/>
                <w:sz w:val="20"/>
              </w:rPr>
              <w:t>height of building</w:t>
            </w:r>
            <w:r w:rsidRPr="002E71A7">
              <w:rPr>
                <w:rFonts w:ascii="Arial"/>
                <w:i/>
                <w:spacing w:val="25"/>
                <w:sz w:val="20"/>
              </w:rPr>
              <w:t xml:space="preserve"> </w:t>
            </w:r>
            <w:r w:rsidRPr="002E71A7">
              <w:rPr>
                <w:rFonts w:ascii="Arial"/>
                <w:spacing w:val="-1"/>
                <w:sz w:val="20"/>
              </w:rPr>
              <w:t xml:space="preserve">does </w:t>
            </w:r>
            <w:r w:rsidRPr="002E71A7">
              <w:rPr>
                <w:rFonts w:ascii="Arial"/>
                <w:sz w:val="20"/>
              </w:rPr>
              <w:t>not</w:t>
            </w:r>
            <w:r w:rsidRPr="002E71A7">
              <w:rPr>
                <w:rFonts w:ascii="Arial"/>
                <w:spacing w:val="-1"/>
                <w:sz w:val="20"/>
              </w:rPr>
              <w:t xml:space="preserve"> </w:t>
            </w:r>
            <w:r w:rsidRPr="002E71A7">
              <w:rPr>
                <w:rFonts w:ascii="Arial"/>
                <w:sz w:val="20"/>
              </w:rPr>
              <w:t>exceed</w:t>
            </w:r>
            <w:r w:rsidRPr="002E71A7">
              <w:rPr>
                <w:rFonts w:ascii="Arial"/>
                <w:spacing w:val="-1"/>
                <w:sz w:val="20"/>
              </w:rPr>
              <w:t xml:space="preserve"> </w:t>
            </w:r>
            <w:r w:rsidRPr="002E71A7">
              <w:rPr>
                <w:rFonts w:ascii="Arial"/>
                <w:sz w:val="20"/>
              </w:rPr>
              <w:t>the</w:t>
            </w:r>
            <w:r w:rsidRPr="002E71A7">
              <w:rPr>
                <w:rFonts w:ascii="Arial"/>
                <w:spacing w:val="-1"/>
                <w:sz w:val="20"/>
              </w:rPr>
              <w:t xml:space="preserve"> lesser</w:t>
            </w:r>
            <w:r w:rsidRPr="002E71A7">
              <w:rPr>
                <w:rFonts w:ascii="Arial"/>
                <w:sz w:val="20"/>
              </w:rPr>
              <w:t xml:space="preserve"> of</w:t>
            </w:r>
            <w:r w:rsidRPr="002E71A7">
              <w:rPr>
                <w:rFonts w:ascii="Arial"/>
                <w:spacing w:val="-1"/>
                <w:sz w:val="20"/>
              </w:rPr>
              <w:t xml:space="preserve"> RL578m</w:t>
            </w:r>
            <w:r w:rsidRPr="002E71A7">
              <w:rPr>
                <w:rFonts w:ascii="Arial"/>
                <w:spacing w:val="-2"/>
                <w:sz w:val="20"/>
              </w:rPr>
              <w:t xml:space="preserve"> </w:t>
            </w:r>
            <w:r w:rsidRPr="002E71A7">
              <w:rPr>
                <w:rFonts w:ascii="Arial"/>
                <w:sz w:val="20"/>
              </w:rPr>
              <w:t>or</w:t>
            </w:r>
            <w:r w:rsidRPr="002E71A7">
              <w:rPr>
                <w:rFonts w:ascii="Arial"/>
                <w:spacing w:val="25"/>
                <w:sz w:val="20"/>
              </w:rPr>
              <w:t xml:space="preserve"> </w:t>
            </w:r>
            <w:r w:rsidRPr="002E71A7">
              <w:rPr>
                <w:rFonts w:ascii="Arial"/>
                <w:spacing w:val="-1"/>
                <w:sz w:val="20"/>
              </w:rPr>
              <w:t>20m</w:t>
            </w:r>
          </w:p>
        </w:tc>
      </w:tr>
    </w:tbl>
    <w:p w:rsidR="0016229E" w:rsidRPr="002E71A7" w:rsidRDefault="0016229E" w:rsidP="00BC64CF"/>
    <w:p w:rsidR="000533FA" w:rsidRDefault="000533FA" w:rsidP="00BC64CF"/>
    <w:p w:rsidR="007F714C" w:rsidRDefault="007F714C" w:rsidP="00BC64CF"/>
    <w:p w:rsidR="007F714C" w:rsidRDefault="007F714C" w:rsidP="00BC64CF"/>
    <w:p w:rsidR="007F714C" w:rsidRPr="002E71A7" w:rsidRDefault="007F714C" w:rsidP="007F714C">
      <w:pPr>
        <w:pStyle w:val="TAeditorialitemgeneralheading"/>
        <w:pBdr>
          <w:bottom w:val="single" w:sz="4" w:space="0" w:color="auto"/>
        </w:pBdr>
      </w:pPr>
      <w:r w:rsidRPr="002E71A7">
        <w:t xml:space="preserve">Kingston precinct code </w:t>
      </w:r>
    </w:p>
    <w:p w:rsidR="007F714C" w:rsidRPr="002E71A7" w:rsidRDefault="007F714C" w:rsidP="007F714C"/>
    <w:p w:rsidR="007F714C" w:rsidRPr="002E71A7" w:rsidRDefault="007F714C" w:rsidP="007F714C">
      <w:r w:rsidRPr="002E71A7">
        <w:rPr>
          <w:i/>
        </w:rPr>
        <w:t>Substitute</w:t>
      </w:r>
    </w:p>
    <w:p w:rsidR="007F714C" w:rsidRPr="002E71A7" w:rsidRDefault="007F714C" w:rsidP="007F714C"/>
    <w:p w:rsidR="007F714C" w:rsidRPr="002E71A7" w:rsidRDefault="007F714C" w:rsidP="007F714C">
      <w:pPr>
        <w:spacing w:after="60"/>
        <w:rPr>
          <w:b/>
        </w:rPr>
      </w:pPr>
      <w:r w:rsidRPr="002E71A7">
        <w:rPr>
          <w:b/>
        </w:rPr>
        <w:t>Element 8:  Buildings</w:t>
      </w:r>
    </w:p>
    <w:p w:rsidR="007F714C" w:rsidRDefault="007F714C" w:rsidP="00BC64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7F714C" w:rsidRPr="002E71A7" w:rsidTr="00CD534A">
        <w:tc>
          <w:tcPr>
            <w:tcW w:w="4253" w:type="dxa"/>
            <w:shd w:val="pct20" w:color="auto" w:fill="auto"/>
          </w:tcPr>
          <w:p w:rsidR="007F714C" w:rsidRPr="002E71A7" w:rsidRDefault="007F714C" w:rsidP="00CD534A">
            <w:pPr>
              <w:pStyle w:val="TAbodytext"/>
              <w:spacing w:before="60" w:after="60"/>
              <w:rPr>
                <w:b/>
                <w:bCs/>
                <w:sz w:val="22"/>
                <w:szCs w:val="22"/>
              </w:rPr>
            </w:pPr>
            <w:r w:rsidRPr="002E71A7">
              <w:rPr>
                <w:b/>
                <w:bCs/>
                <w:sz w:val="22"/>
                <w:szCs w:val="22"/>
              </w:rPr>
              <w:t xml:space="preserve">Rules </w:t>
            </w:r>
          </w:p>
        </w:tc>
        <w:tc>
          <w:tcPr>
            <w:tcW w:w="4536" w:type="dxa"/>
            <w:shd w:val="pct20" w:color="auto" w:fill="auto"/>
          </w:tcPr>
          <w:p w:rsidR="007F714C" w:rsidRPr="002E71A7" w:rsidRDefault="007F714C" w:rsidP="00CD534A">
            <w:pPr>
              <w:spacing w:before="60" w:after="60"/>
              <w:rPr>
                <w:b/>
                <w:bCs/>
                <w:sz w:val="22"/>
                <w:szCs w:val="22"/>
              </w:rPr>
            </w:pPr>
            <w:r w:rsidRPr="002E71A7">
              <w:rPr>
                <w:b/>
                <w:bCs/>
                <w:sz w:val="22"/>
                <w:szCs w:val="22"/>
              </w:rPr>
              <w:t>Criteria</w:t>
            </w:r>
          </w:p>
        </w:tc>
      </w:tr>
      <w:tr w:rsidR="007F714C" w:rsidRPr="002E71A7" w:rsidTr="00CD534A">
        <w:tc>
          <w:tcPr>
            <w:tcW w:w="4253" w:type="dxa"/>
          </w:tcPr>
          <w:p w:rsidR="007F714C" w:rsidRPr="009C297D" w:rsidRDefault="007F714C" w:rsidP="00CD534A">
            <w:pPr>
              <w:pStyle w:val="TableParagraph"/>
              <w:spacing w:before="60" w:after="60" w:line="288" w:lineRule="auto"/>
              <w:rPr>
                <w:rFonts w:ascii="Arial"/>
                <w:spacing w:val="-1"/>
                <w:sz w:val="20"/>
              </w:rPr>
            </w:pPr>
            <w:r w:rsidRPr="002E71A7">
              <w:rPr>
                <w:rFonts w:ascii="Arial"/>
                <w:spacing w:val="-1"/>
                <w:sz w:val="20"/>
              </w:rPr>
              <w:t>R4</w:t>
            </w:r>
            <w:r>
              <w:rPr>
                <w:rFonts w:ascii="Arial"/>
                <w:spacing w:val="-1"/>
                <w:sz w:val="20"/>
              </w:rPr>
              <w:t>2</w:t>
            </w:r>
          </w:p>
          <w:p w:rsidR="007F714C" w:rsidRPr="009C297D" w:rsidRDefault="007F714C" w:rsidP="00CD534A">
            <w:pPr>
              <w:pStyle w:val="TableParagraph"/>
              <w:spacing w:before="60" w:after="60" w:line="288" w:lineRule="auto"/>
              <w:rPr>
                <w:rFonts w:ascii="Arial"/>
                <w:spacing w:val="-1"/>
                <w:sz w:val="20"/>
              </w:rPr>
            </w:pPr>
            <w:r w:rsidRPr="009C297D">
              <w:rPr>
                <w:rFonts w:ascii="Arial"/>
                <w:spacing w:val="-1"/>
                <w:sz w:val="20"/>
              </w:rPr>
              <w:t>This rule applies to area B shown in figure 5.</w:t>
            </w:r>
          </w:p>
          <w:p w:rsidR="007F714C" w:rsidRPr="002E71A7" w:rsidRDefault="007F714C" w:rsidP="00CD534A">
            <w:pPr>
              <w:pStyle w:val="TableParagraph"/>
              <w:spacing w:before="60" w:after="60" w:line="288" w:lineRule="auto"/>
              <w:rPr>
                <w:sz w:val="20"/>
                <w:szCs w:val="20"/>
              </w:rPr>
            </w:pPr>
            <w:r w:rsidRPr="009C297D">
              <w:rPr>
                <w:rFonts w:ascii="Arial"/>
                <w:spacing w:val="-1"/>
                <w:sz w:val="20"/>
              </w:rPr>
              <w:t>The maximum</w:t>
            </w:r>
            <w:r>
              <w:rPr>
                <w:rFonts w:ascii="Arial"/>
                <w:spacing w:val="-1"/>
                <w:sz w:val="20"/>
              </w:rPr>
              <w:t xml:space="preserve"> </w:t>
            </w:r>
            <w:r w:rsidRPr="009C297D">
              <w:rPr>
                <w:rFonts w:ascii="Arial"/>
                <w:spacing w:val="-1"/>
                <w:sz w:val="20"/>
              </w:rPr>
              <w:t xml:space="preserve"> number of storeys is 4.</w:t>
            </w:r>
          </w:p>
        </w:tc>
        <w:tc>
          <w:tcPr>
            <w:tcW w:w="4536" w:type="dxa"/>
          </w:tcPr>
          <w:p w:rsidR="007F714C" w:rsidRPr="002E71A7" w:rsidRDefault="007F714C" w:rsidP="00CD534A">
            <w:pPr>
              <w:pStyle w:val="TAbody"/>
              <w:spacing w:before="60" w:after="60" w:line="288" w:lineRule="auto"/>
              <w:rPr>
                <w:sz w:val="20"/>
              </w:rPr>
            </w:pPr>
            <w:r w:rsidRPr="002E71A7">
              <w:rPr>
                <w:sz w:val="20"/>
              </w:rPr>
              <w:t>C</w:t>
            </w:r>
            <w:r>
              <w:rPr>
                <w:sz w:val="20"/>
              </w:rPr>
              <w:t>42</w:t>
            </w:r>
          </w:p>
          <w:p w:rsidR="007F714C" w:rsidRPr="002E71A7" w:rsidRDefault="007F714C" w:rsidP="00CD534A">
            <w:pPr>
              <w:pStyle w:val="TableParagraph"/>
              <w:spacing w:before="106" w:line="288" w:lineRule="auto"/>
              <w:ind w:left="102" w:right="862"/>
              <w:rPr>
                <w:rFonts w:ascii="Arial" w:hAnsi="Arial" w:cs="Arial"/>
                <w:sz w:val="20"/>
                <w:szCs w:val="20"/>
              </w:rPr>
            </w:pPr>
            <w:r w:rsidRPr="002E71A7">
              <w:rPr>
                <w:rFonts w:ascii="Arial" w:hAnsi="Arial" w:cs="Arial"/>
                <w:sz w:val="20"/>
              </w:rPr>
              <w:t>The</w:t>
            </w:r>
            <w:r w:rsidRPr="002E71A7">
              <w:rPr>
                <w:rFonts w:ascii="Arial" w:hAnsi="Arial" w:cs="Arial"/>
                <w:spacing w:val="-1"/>
                <w:sz w:val="20"/>
              </w:rPr>
              <w:t xml:space="preserve"> </w:t>
            </w:r>
            <w:r w:rsidRPr="002E71A7">
              <w:rPr>
                <w:rFonts w:ascii="Arial"/>
                <w:spacing w:val="-1"/>
                <w:sz w:val="20"/>
              </w:rPr>
              <w:t>number</w:t>
            </w:r>
            <w:r w:rsidRPr="002E71A7">
              <w:rPr>
                <w:rFonts w:ascii="Arial"/>
                <w:spacing w:val="-2"/>
                <w:sz w:val="20"/>
              </w:rPr>
              <w:t xml:space="preserve"> </w:t>
            </w:r>
            <w:r w:rsidRPr="002E71A7">
              <w:rPr>
                <w:rFonts w:ascii="Arial"/>
                <w:sz w:val="20"/>
              </w:rPr>
              <w:t>of</w:t>
            </w:r>
            <w:r w:rsidRPr="002E71A7">
              <w:rPr>
                <w:rFonts w:ascii="Arial"/>
                <w:spacing w:val="-1"/>
                <w:sz w:val="20"/>
              </w:rPr>
              <w:t xml:space="preserve"> </w:t>
            </w:r>
            <w:r w:rsidRPr="002E71A7">
              <w:rPr>
                <w:rFonts w:ascii="Arial"/>
                <w:i/>
                <w:spacing w:val="-1"/>
                <w:sz w:val="20"/>
              </w:rPr>
              <w:t>storeys</w:t>
            </w:r>
            <w:r w:rsidRPr="002E71A7">
              <w:rPr>
                <w:rFonts w:ascii="Arial"/>
                <w:i/>
                <w:sz w:val="20"/>
              </w:rPr>
              <w:t xml:space="preserve"> </w:t>
            </w:r>
            <w:r w:rsidRPr="002E71A7">
              <w:rPr>
                <w:rFonts w:ascii="Arial"/>
                <w:spacing w:val="-1"/>
                <w:sz w:val="20"/>
              </w:rPr>
              <w:t>achieve all of the</w:t>
            </w:r>
            <w:r w:rsidRPr="002E71A7">
              <w:rPr>
                <w:rFonts w:ascii="Arial"/>
                <w:spacing w:val="20"/>
                <w:sz w:val="20"/>
              </w:rPr>
              <w:t xml:space="preserve"> </w:t>
            </w:r>
            <w:r w:rsidRPr="002E71A7">
              <w:rPr>
                <w:rFonts w:ascii="Arial"/>
                <w:spacing w:val="-1"/>
                <w:sz w:val="20"/>
              </w:rPr>
              <w:t>following:</w:t>
            </w:r>
          </w:p>
          <w:p w:rsidR="007F714C" w:rsidRPr="002E71A7" w:rsidRDefault="007F714C" w:rsidP="00CD534A">
            <w:pPr>
              <w:pStyle w:val="ListParagraph"/>
              <w:widowControl w:val="0"/>
              <w:numPr>
                <w:ilvl w:val="0"/>
                <w:numId w:val="40"/>
              </w:numPr>
              <w:tabs>
                <w:tab w:val="left" w:pos="557"/>
              </w:tabs>
              <w:spacing w:before="61" w:after="0" w:line="288" w:lineRule="auto"/>
              <w:ind w:right="287" w:hanging="453"/>
              <w:contextualSpacing w:val="0"/>
              <w:jc w:val="both"/>
              <w:rPr>
                <w:rFonts w:ascii="Arial" w:hAnsi="Arial" w:cs="Arial"/>
                <w:sz w:val="20"/>
                <w:szCs w:val="20"/>
              </w:rPr>
            </w:pPr>
            <w:r w:rsidRPr="002E71A7">
              <w:rPr>
                <w:rFonts w:ascii="Arial"/>
                <w:sz w:val="20"/>
              </w:rPr>
              <w:t>a</w:t>
            </w:r>
            <w:r w:rsidRPr="002E71A7">
              <w:rPr>
                <w:rFonts w:ascii="Arial"/>
                <w:spacing w:val="-1"/>
                <w:sz w:val="20"/>
              </w:rPr>
              <w:t xml:space="preserve"> limited number of </w:t>
            </w:r>
            <w:r w:rsidRPr="002E71A7">
              <w:rPr>
                <w:rFonts w:ascii="Arial"/>
                <w:spacing w:val="-2"/>
                <w:sz w:val="20"/>
              </w:rPr>
              <w:t>buildings</w:t>
            </w:r>
            <w:r w:rsidRPr="002E71A7">
              <w:rPr>
                <w:rFonts w:ascii="Arial"/>
                <w:spacing w:val="-1"/>
                <w:sz w:val="20"/>
              </w:rPr>
              <w:t xml:space="preserve"> may </w:t>
            </w:r>
            <w:r w:rsidRPr="002E71A7">
              <w:rPr>
                <w:rFonts w:ascii="Arial"/>
                <w:spacing w:val="-2"/>
                <w:sz w:val="20"/>
              </w:rPr>
              <w:t>exceed</w:t>
            </w:r>
            <w:r w:rsidRPr="002E71A7">
              <w:rPr>
                <w:rFonts w:ascii="Arial"/>
                <w:spacing w:val="32"/>
                <w:sz w:val="20"/>
              </w:rPr>
              <w:t xml:space="preserve"> </w:t>
            </w:r>
            <w:r w:rsidRPr="002E71A7">
              <w:rPr>
                <w:rFonts w:ascii="Arial"/>
                <w:sz w:val="20"/>
              </w:rPr>
              <w:t>4</w:t>
            </w:r>
            <w:r w:rsidRPr="002E71A7">
              <w:rPr>
                <w:rFonts w:ascii="Arial"/>
                <w:spacing w:val="-1"/>
                <w:sz w:val="20"/>
              </w:rPr>
              <w:t xml:space="preserve"> storeys provided </w:t>
            </w:r>
            <w:r w:rsidRPr="002E71A7">
              <w:rPr>
                <w:rFonts w:ascii="Arial"/>
                <w:sz w:val="20"/>
              </w:rPr>
              <w:t>they</w:t>
            </w:r>
            <w:r w:rsidRPr="002E71A7">
              <w:rPr>
                <w:rFonts w:ascii="Arial"/>
                <w:spacing w:val="-1"/>
                <w:sz w:val="20"/>
              </w:rPr>
              <w:t xml:space="preserve"> comply </w:t>
            </w:r>
            <w:r w:rsidRPr="002E71A7">
              <w:rPr>
                <w:rFonts w:ascii="Arial"/>
                <w:sz w:val="20"/>
              </w:rPr>
              <w:t>with</w:t>
            </w:r>
            <w:r w:rsidRPr="002E71A7">
              <w:rPr>
                <w:rFonts w:ascii="Arial"/>
                <w:spacing w:val="-1"/>
                <w:sz w:val="20"/>
              </w:rPr>
              <w:t xml:space="preserve"> </w:t>
            </w:r>
            <w:r w:rsidRPr="002E71A7">
              <w:rPr>
                <w:rFonts w:ascii="Arial"/>
                <w:sz w:val="20"/>
              </w:rPr>
              <w:t>all</w:t>
            </w:r>
            <w:r w:rsidRPr="002E71A7">
              <w:rPr>
                <w:rFonts w:ascii="Arial"/>
                <w:spacing w:val="-1"/>
                <w:sz w:val="20"/>
              </w:rPr>
              <w:t xml:space="preserve"> </w:t>
            </w:r>
            <w:r w:rsidRPr="002E71A7">
              <w:rPr>
                <w:rFonts w:ascii="Arial"/>
                <w:sz w:val="20"/>
              </w:rPr>
              <w:t>of</w:t>
            </w:r>
            <w:r w:rsidRPr="002E71A7">
              <w:rPr>
                <w:rFonts w:ascii="Arial"/>
                <w:spacing w:val="33"/>
                <w:sz w:val="20"/>
              </w:rPr>
              <w:t xml:space="preserve"> </w:t>
            </w:r>
            <w:r w:rsidRPr="002E71A7">
              <w:rPr>
                <w:rFonts w:ascii="Arial"/>
                <w:spacing w:val="-1"/>
                <w:sz w:val="20"/>
              </w:rPr>
              <w:t>the following:</w:t>
            </w:r>
          </w:p>
          <w:p w:rsidR="007F714C" w:rsidRPr="002E71A7" w:rsidRDefault="007F714C" w:rsidP="00CD534A">
            <w:pPr>
              <w:pStyle w:val="ListParagraph"/>
              <w:widowControl w:val="0"/>
              <w:numPr>
                <w:ilvl w:val="1"/>
                <w:numId w:val="40"/>
              </w:numPr>
              <w:spacing w:before="61" w:after="0" w:line="288" w:lineRule="auto"/>
              <w:ind w:left="884" w:right="144" w:hanging="283"/>
              <w:contextualSpacing w:val="0"/>
              <w:rPr>
                <w:rFonts w:ascii="Arial" w:hAnsi="Arial" w:cs="Arial"/>
                <w:sz w:val="20"/>
                <w:szCs w:val="20"/>
              </w:rPr>
            </w:pPr>
            <w:r w:rsidRPr="002E71A7">
              <w:rPr>
                <w:rFonts w:ascii="Arial"/>
                <w:sz w:val="20"/>
              </w:rPr>
              <w:t>they</w:t>
            </w:r>
            <w:r w:rsidRPr="002E71A7">
              <w:rPr>
                <w:rFonts w:ascii="Arial"/>
                <w:spacing w:val="-1"/>
                <w:sz w:val="20"/>
              </w:rPr>
              <w:t xml:space="preserve"> </w:t>
            </w:r>
            <w:r w:rsidRPr="002E71A7">
              <w:rPr>
                <w:rFonts w:ascii="Arial"/>
                <w:sz w:val="20"/>
              </w:rPr>
              <w:t>achieve</w:t>
            </w:r>
            <w:r w:rsidRPr="002E71A7">
              <w:rPr>
                <w:rFonts w:ascii="Arial"/>
                <w:spacing w:val="-2"/>
                <w:sz w:val="20"/>
              </w:rPr>
              <w:t xml:space="preserve"> </w:t>
            </w:r>
            <w:r w:rsidRPr="002E71A7">
              <w:rPr>
                <w:rFonts w:ascii="Arial"/>
                <w:spacing w:val="-1"/>
                <w:sz w:val="20"/>
              </w:rPr>
              <w:t>urban design</w:t>
            </w:r>
            <w:r w:rsidRPr="002E71A7">
              <w:rPr>
                <w:rFonts w:ascii="Arial"/>
                <w:spacing w:val="-2"/>
                <w:sz w:val="20"/>
              </w:rPr>
              <w:t xml:space="preserve"> </w:t>
            </w:r>
            <w:r w:rsidRPr="002E71A7">
              <w:rPr>
                <w:rFonts w:ascii="Arial"/>
                <w:spacing w:val="-1"/>
                <w:sz w:val="20"/>
              </w:rPr>
              <w:t>objectives</w:t>
            </w:r>
            <w:r w:rsidRPr="002E71A7">
              <w:rPr>
                <w:rFonts w:ascii="Arial"/>
                <w:spacing w:val="31"/>
                <w:sz w:val="20"/>
              </w:rPr>
              <w:t xml:space="preserve"> </w:t>
            </w:r>
            <w:r w:rsidRPr="002E71A7">
              <w:rPr>
                <w:rFonts w:ascii="Arial"/>
                <w:spacing w:val="-1"/>
                <w:sz w:val="20"/>
              </w:rPr>
              <w:t>such as</w:t>
            </w:r>
            <w:r w:rsidRPr="002E71A7">
              <w:rPr>
                <w:rFonts w:ascii="Arial"/>
                <w:sz w:val="20"/>
              </w:rPr>
              <w:t xml:space="preserve"> </w:t>
            </w:r>
            <w:r w:rsidRPr="002E71A7">
              <w:rPr>
                <w:rFonts w:ascii="Arial"/>
                <w:spacing w:val="-1"/>
                <w:sz w:val="20"/>
              </w:rPr>
              <w:t xml:space="preserve">adding </w:t>
            </w:r>
            <w:r w:rsidRPr="002E71A7">
              <w:rPr>
                <w:rFonts w:ascii="Arial"/>
                <w:sz w:val="20"/>
              </w:rPr>
              <w:t>visual</w:t>
            </w:r>
            <w:r w:rsidRPr="002E71A7">
              <w:rPr>
                <w:rFonts w:ascii="Arial"/>
                <w:spacing w:val="-1"/>
                <w:sz w:val="20"/>
              </w:rPr>
              <w:t xml:space="preserve"> interest </w:t>
            </w:r>
            <w:r w:rsidRPr="002E71A7">
              <w:rPr>
                <w:rFonts w:ascii="Arial"/>
                <w:sz w:val="20"/>
              </w:rPr>
              <w:t>to</w:t>
            </w:r>
            <w:r w:rsidRPr="002E71A7">
              <w:rPr>
                <w:rFonts w:ascii="Arial"/>
                <w:spacing w:val="-1"/>
                <w:sz w:val="20"/>
              </w:rPr>
              <w:t xml:space="preserve"> </w:t>
            </w:r>
            <w:r w:rsidRPr="002E71A7">
              <w:rPr>
                <w:rFonts w:ascii="Arial"/>
                <w:sz w:val="20"/>
              </w:rPr>
              <w:t>the</w:t>
            </w:r>
            <w:r w:rsidRPr="002E71A7">
              <w:rPr>
                <w:rFonts w:ascii="Arial"/>
                <w:spacing w:val="31"/>
                <w:sz w:val="20"/>
              </w:rPr>
              <w:t xml:space="preserve"> </w:t>
            </w:r>
            <w:r w:rsidRPr="002E71A7">
              <w:rPr>
                <w:rFonts w:ascii="Arial"/>
                <w:spacing w:val="-1"/>
                <w:sz w:val="20"/>
              </w:rPr>
              <w:t xml:space="preserve">built form, </w:t>
            </w:r>
            <w:r w:rsidRPr="002E71A7">
              <w:rPr>
                <w:rFonts w:ascii="Arial"/>
                <w:spacing w:val="-2"/>
                <w:sz w:val="20"/>
              </w:rPr>
              <w:t>appropriately</w:t>
            </w:r>
            <w:r w:rsidRPr="002E71A7">
              <w:rPr>
                <w:rFonts w:ascii="Arial"/>
                <w:spacing w:val="-1"/>
                <w:sz w:val="20"/>
              </w:rPr>
              <w:t xml:space="preserve"> framing major</w:t>
            </w:r>
            <w:r w:rsidRPr="002E71A7">
              <w:rPr>
                <w:rFonts w:ascii="Arial"/>
                <w:spacing w:val="29"/>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spaces, marking important</w:t>
            </w:r>
            <w:r w:rsidRPr="002E71A7">
              <w:rPr>
                <w:rFonts w:ascii="Arial"/>
                <w:spacing w:val="49"/>
                <w:sz w:val="20"/>
              </w:rPr>
              <w:t xml:space="preserve"> </w:t>
            </w:r>
            <w:r w:rsidRPr="002E71A7">
              <w:rPr>
                <w:rFonts w:ascii="Arial"/>
                <w:spacing w:val="-1"/>
                <w:sz w:val="20"/>
              </w:rPr>
              <w:t>corners</w:t>
            </w:r>
            <w:r w:rsidRPr="002E71A7">
              <w:rPr>
                <w:rFonts w:ascii="Arial"/>
                <w:sz w:val="20"/>
              </w:rPr>
              <w:t xml:space="preserve"> </w:t>
            </w:r>
            <w:r w:rsidRPr="002E71A7">
              <w:rPr>
                <w:rFonts w:ascii="Arial"/>
                <w:spacing w:val="-1"/>
                <w:sz w:val="20"/>
              </w:rPr>
              <w:t>or</w:t>
            </w:r>
            <w:r w:rsidRPr="002E71A7">
              <w:rPr>
                <w:rFonts w:ascii="Arial"/>
                <w:sz w:val="20"/>
              </w:rPr>
              <w:t xml:space="preserve"> </w:t>
            </w:r>
            <w:r w:rsidRPr="002E71A7">
              <w:rPr>
                <w:rFonts w:ascii="Arial"/>
                <w:spacing w:val="-1"/>
                <w:sz w:val="20"/>
              </w:rPr>
              <w:t>transition points,</w:t>
            </w:r>
            <w:r w:rsidRPr="002E71A7">
              <w:rPr>
                <w:rFonts w:ascii="Arial"/>
                <w:spacing w:val="-2"/>
                <w:sz w:val="20"/>
              </w:rPr>
              <w:t xml:space="preserve"> </w:t>
            </w:r>
            <w:r w:rsidRPr="002E71A7">
              <w:rPr>
                <w:rFonts w:ascii="Arial"/>
                <w:sz w:val="20"/>
              </w:rPr>
              <w:t>or</w:t>
            </w:r>
            <w:r w:rsidRPr="002E71A7">
              <w:rPr>
                <w:rFonts w:ascii="Arial"/>
                <w:spacing w:val="31"/>
                <w:sz w:val="20"/>
              </w:rPr>
              <w:t xml:space="preserve"> </w:t>
            </w:r>
            <w:r w:rsidRPr="002E71A7">
              <w:rPr>
                <w:rFonts w:ascii="Arial"/>
                <w:spacing w:val="-1"/>
                <w:sz w:val="20"/>
              </w:rPr>
              <w:t>screening unsightly elements from the</w:t>
            </w:r>
            <w:r w:rsidRPr="002E71A7">
              <w:rPr>
                <w:rFonts w:ascii="Arial"/>
                <w:spacing w:val="23"/>
                <w:sz w:val="20"/>
              </w:rPr>
              <w:t xml:space="preserve"> </w:t>
            </w:r>
            <w:r w:rsidRPr="002E71A7">
              <w:rPr>
                <w:rFonts w:ascii="Arial"/>
                <w:spacing w:val="-1"/>
                <w:sz w:val="20"/>
              </w:rPr>
              <w:t>public</w:t>
            </w:r>
            <w:r w:rsidRPr="002E71A7">
              <w:rPr>
                <w:rFonts w:ascii="Arial"/>
                <w:sz w:val="20"/>
              </w:rPr>
              <w:t xml:space="preserve"> </w:t>
            </w:r>
            <w:r w:rsidRPr="002E71A7">
              <w:rPr>
                <w:rFonts w:ascii="Arial"/>
                <w:spacing w:val="-1"/>
                <w:sz w:val="20"/>
              </w:rPr>
              <w:t>domain</w:t>
            </w:r>
          </w:p>
          <w:p w:rsidR="007F714C" w:rsidRPr="007F714C" w:rsidRDefault="007F714C" w:rsidP="00CD534A">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2E71A7">
              <w:rPr>
                <w:rFonts w:ascii="Arial"/>
                <w:spacing w:val="-1"/>
                <w:sz w:val="20"/>
              </w:rPr>
              <w:t xml:space="preserve">they do not </w:t>
            </w:r>
            <w:r w:rsidRPr="002E71A7">
              <w:rPr>
                <w:rFonts w:ascii="Arial"/>
                <w:spacing w:val="-2"/>
                <w:sz w:val="20"/>
              </w:rPr>
              <w:t>significantly</w:t>
            </w:r>
            <w:r w:rsidRPr="002E71A7">
              <w:rPr>
                <w:rFonts w:ascii="Arial"/>
                <w:spacing w:val="-1"/>
                <w:sz w:val="20"/>
              </w:rPr>
              <w:t xml:space="preserve"> impact on the</w:t>
            </w:r>
            <w:r w:rsidRPr="002E71A7">
              <w:rPr>
                <w:rFonts w:ascii="Arial"/>
                <w:spacing w:val="34"/>
                <w:sz w:val="20"/>
              </w:rPr>
              <w:t xml:space="preserve"> </w:t>
            </w:r>
            <w:r w:rsidRPr="002E71A7">
              <w:rPr>
                <w:rFonts w:ascii="Arial"/>
                <w:spacing w:val="-1"/>
                <w:sz w:val="20"/>
              </w:rPr>
              <w:t xml:space="preserve">landscape </w:t>
            </w:r>
            <w:r w:rsidRPr="002E71A7">
              <w:rPr>
                <w:rFonts w:ascii="Arial"/>
                <w:sz w:val="20"/>
              </w:rPr>
              <w:t>of</w:t>
            </w:r>
            <w:r w:rsidRPr="002E71A7">
              <w:rPr>
                <w:rFonts w:ascii="Arial"/>
                <w:spacing w:val="-2"/>
                <w:sz w:val="20"/>
              </w:rPr>
              <w:t xml:space="preserve"> </w:t>
            </w:r>
            <w:r w:rsidRPr="002E71A7">
              <w:rPr>
                <w:rFonts w:ascii="Arial"/>
                <w:sz w:val="20"/>
              </w:rPr>
              <w:t>the</w:t>
            </w:r>
            <w:r w:rsidRPr="002E71A7">
              <w:rPr>
                <w:rFonts w:ascii="Arial"/>
                <w:spacing w:val="-1"/>
                <w:sz w:val="20"/>
              </w:rPr>
              <w:t xml:space="preserve"> </w:t>
            </w:r>
            <w:r w:rsidRPr="002E71A7">
              <w:rPr>
                <w:rFonts w:ascii="Arial"/>
                <w:sz w:val="20"/>
              </w:rPr>
              <w:t>area</w:t>
            </w:r>
          </w:p>
          <w:p w:rsidR="007F714C" w:rsidRPr="007F714C" w:rsidRDefault="007F714C" w:rsidP="00CD534A">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7F714C">
              <w:rPr>
                <w:rFonts w:ascii="Arial"/>
                <w:sz w:val="20"/>
              </w:rPr>
              <w:t>they</w:t>
            </w:r>
            <w:r w:rsidRPr="007F714C">
              <w:rPr>
                <w:rFonts w:ascii="Arial"/>
                <w:spacing w:val="-1"/>
                <w:sz w:val="20"/>
              </w:rPr>
              <w:t xml:space="preserve"> </w:t>
            </w:r>
            <w:r w:rsidRPr="007F714C">
              <w:rPr>
                <w:rFonts w:ascii="Arial"/>
                <w:sz w:val="20"/>
              </w:rPr>
              <w:t>do</w:t>
            </w:r>
            <w:r w:rsidRPr="007F714C">
              <w:rPr>
                <w:rFonts w:ascii="Arial"/>
                <w:spacing w:val="-1"/>
                <w:sz w:val="20"/>
              </w:rPr>
              <w:t xml:space="preserve"> </w:t>
            </w:r>
            <w:r w:rsidRPr="007F714C">
              <w:rPr>
                <w:rFonts w:ascii="Arial"/>
                <w:sz w:val="20"/>
              </w:rPr>
              <w:t>not</w:t>
            </w:r>
            <w:r w:rsidRPr="007F714C">
              <w:rPr>
                <w:rFonts w:ascii="Arial"/>
                <w:spacing w:val="-1"/>
                <w:sz w:val="20"/>
              </w:rPr>
              <w:t xml:space="preserve"> </w:t>
            </w:r>
            <w:r w:rsidRPr="007F714C">
              <w:rPr>
                <w:rFonts w:ascii="Arial"/>
                <w:sz w:val="20"/>
              </w:rPr>
              <w:t>detract</w:t>
            </w:r>
            <w:r w:rsidRPr="007F714C">
              <w:rPr>
                <w:rFonts w:ascii="Arial"/>
                <w:spacing w:val="-1"/>
                <w:sz w:val="20"/>
              </w:rPr>
              <w:t xml:space="preserve"> or</w:t>
            </w:r>
            <w:r w:rsidRPr="007F714C">
              <w:rPr>
                <w:rFonts w:ascii="Arial"/>
                <w:sz w:val="20"/>
              </w:rPr>
              <w:t xml:space="preserve"> </w:t>
            </w:r>
            <w:r w:rsidRPr="007F714C">
              <w:rPr>
                <w:rFonts w:ascii="Arial"/>
                <w:spacing w:val="-1"/>
                <w:sz w:val="20"/>
              </w:rPr>
              <w:t>compromise</w:t>
            </w:r>
            <w:r w:rsidRPr="007F714C">
              <w:rPr>
                <w:rFonts w:ascii="Arial"/>
                <w:spacing w:val="27"/>
                <w:sz w:val="20"/>
              </w:rPr>
              <w:t xml:space="preserve"> </w:t>
            </w:r>
            <w:r w:rsidRPr="007F714C">
              <w:rPr>
                <w:rFonts w:ascii="Arial"/>
                <w:sz w:val="20"/>
              </w:rPr>
              <w:t>views</w:t>
            </w:r>
            <w:r w:rsidRPr="007F714C">
              <w:rPr>
                <w:rFonts w:ascii="Arial"/>
                <w:spacing w:val="-1"/>
                <w:sz w:val="20"/>
              </w:rPr>
              <w:t xml:space="preserve"> and </w:t>
            </w:r>
            <w:r w:rsidRPr="007F714C">
              <w:rPr>
                <w:rFonts w:ascii="Arial"/>
                <w:sz w:val="20"/>
              </w:rPr>
              <w:t>vistas</w:t>
            </w:r>
            <w:r w:rsidRPr="007F714C">
              <w:rPr>
                <w:rFonts w:ascii="Arial"/>
                <w:spacing w:val="-1"/>
                <w:sz w:val="20"/>
              </w:rPr>
              <w:t xml:space="preserve"> </w:t>
            </w:r>
            <w:r w:rsidRPr="007F714C">
              <w:rPr>
                <w:rFonts w:ascii="Arial"/>
                <w:sz w:val="20"/>
              </w:rPr>
              <w:t>to</w:t>
            </w:r>
            <w:r w:rsidRPr="007F714C">
              <w:rPr>
                <w:rFonts w:ascii="Arial"/>
                <w:spacing w:val="-1"/>
                <w:sz w:val="20"/>
              </w:rPr>
              <w:t xml:space="preserve"> </w:t>
            </w:r>
            <w:r w:rsidRPr="007F714C">
              <w:rPr>
                <w:rFonts w:ascii="Arial"/>
                <w:sz w:val="20"/>
              </w:rPr>
              <w:t>the</w:t>
            </w:r>
            <w:r w:rsidRPr="007F714C">
              <w:rPr>
                <w:rFonts w:ascii="Arial"/>
                <w:spacing w:val="-1"/>
                <w:sz w:val="20"/>
              </w:rPr>
              <w:t xml:space="preserve"> </w:t>
            </w:r>
            <w:r w:rsidRPr="007F714C">
              <w:rPr>
                <w:rFonts w:ascii="Arial"/>
                <w:sz w:val="20"/>
              </w:rPr>
              <w:t>Power</w:t>
            </w:r>
            <w:r w:rsidRPr="007F714C">
              <w:rPr>
                <w:rFonts w:ascii="Arial"/>
                <w:spacing w:val="-2"/>
                <w:sz w:val="20"/>
              </w:rPr>
              <w:t xml:space="preserve"> </w:t>
            </w:r>
            <w:r w:rsidRPr="007F714C">
              <w:rPr>
                <w:rFonts w:ascii="Arial"/>
                <w:spacing w:val="-1"/>
                <w:sz w:val="20"/>
              </w:rPr>
              <w:t>Hous</w:t>
            </w:r>
            <w:r>
              <w:rPr>
                <w:rFonts w:ascii="Arial"/>
                <w:spacing w:val="-1"/>
                <w:sz w:val="20"/>
              </w:rPr>
              <w:t>e</w:t>
            </w:r>
          </w:p>
          <w:p w:rsidR="007F714C" w:rsidRPr="007F714C" w:rsidRDefault="007F714C" w:rsidP="00CD534A">
            <w:pPr>
              <w:pStyle w:val="ListParagraph"/>
              <w:widowControl w:val="0"/>
              <w:numPr>
                <w:ilvl w:val="1"/>
                <w:numId w:val="40"/>
              </w:numPr>
              <w:tabs>
                <w:tab w:val="left" w:pos="1010"/>
              </w:tabs>
              <w:spacing w:before="61" w:after="0" w:line="288" w:lineRule="auto"/>
              <w:ind w:left="1010" w:right="177" w:hanging="455"/>
              <w:contextualSpacing w:val="0"/>
              <w:rPr>
                <w:rFonts w:ascii="Arial" w:hAnsi="Arial" w:cs="Arial"/>
                <w:sz w:val="20"/>
                <w:szCs w:val="20"/>
              </w:rPr>
            </w:pPr>
            <w:r w:rsidRPr="007F714C">
              <w:rPr>
                <w:rFonts w:ascii="Arial"/>
                <w:spacing w:val="-1"/>
                <w:sz w:val="20"/>
              </w:rPr>
              <w:t>the footprint of the higher building</w:t>
            </w:r>
            <w:r w:rsidRPr="007F714C">
              <w:rPr>
                <w:rFonts w:ascii="Arial"/>
                <w:spacing w:val="24"/>
                <w:sz w:val="20"/>
              </w:rPr>
              <w:t xml:space="preserve"> </w:t>
            </w:r>
            <w:r w:rsidRPr="007F714C">
              <w:rPr>
                <w:rFonts w:ascii="Arial"/>
                <w:spacing w:val="-1"/>
                <w:sz w:val="20"/>
              </w:rPr>
              <w:t>elements is no greater</w:t>
            </w:r>
            <w:r w:rsidRPr="007F714C">
              <w:rPr>
                <w:rFonts w:ascii="Arial"/>
                <w:sz w:val="20"/>
              </w:rPr>
              <w:t xml:space="preserve"> </w:t>
            </w:r>
            <w:r w:rsidRPr="007F714C">
              <w:rPr>
                <w:rFonts w:ascii="Arial"/>
                <w:spacing w:val="-1"/>
                <w:sz w:val="20"/>
              </w:rPr>
              <w:t xml:space="preserve">than </w:t>
            </w:r>
            <w:r w:rsidRPr="007F714C">
              <w:rPr>
                <w:rFonts w:ascii="Arial"/>
                <w:sz w:val="20"/>
              </w:rPr>
              <w:t>a</w:t>
            </w:r>
            <w:r w:rsidRPr="007F714C">
              <w:rPr>
                <w:rFonts w:ascii="Arial"/>
                <w:spacing w:val="-1"/>
                <w:sz w:val="20"/>
              </w:rPr>
              <w:t xml:space="preserve"> 15m </w:t>
            </w:r>
            <w:r w:rsidRPr="007F714C">
              <w:rPr>
                <w:rFonts w:ascii="Arial"/>
                <w:sz w:val="20"/>
              </w:rPr>
              <w:t>x</w:t>
            </w:r>
            <w:r w:rsidRPr="007F714C">
              <w:rPr>
                <w:rFonts w:ascii="Arial"/>
                <w:spacing w:val="23"/>
                <w:sz w:val="20"/>
              </w:rPr>
              <w:t xml:space="preserve"> </w:t>
            </w:r>
            <w:r w:rsidRPr="007F714C">
              <w:rPr>
                <w:rFonts w:ascii="Arial"/>
                <w:sz w:val="20"/>
              </w:rPr>
              <w:t>20m</w:t>
            </w:r>
            <w:r w:rsidRPr="007F714C">
              <w:rPr>
                <w:rFonts w:ascii="Arial"/>
                <w:spacing w:val="-1"/>
                <w:sz w:val="20"/>
              </w:rPr>
              <w:t xml:space="preserve"> rectangle</w:t>
            </w:r>
          </w:p>
          <w:p w:rsidR="007F714C" w:rsidRPr="002E71A7" w:rsidRDefault="007F714C" w:rsidP="00CD534A">
            <w:pPr>
              <w:pStyle w:val="ListParagraph"/>
              <w:widowControl w:val="0"/>
              <w:numPr>
                <w:ilvl w:val="0"/>
                <w:numId w:val="40"/>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to retain significant visual links between</w:t>
            </w:r>
            <w:r w:rsidRPr="002E71A7">
              <w:rPr>
                <w:rFonts w:ascii="Arial"/>
                <w:spacing w:val="-2"/>
                <w:sz w:val="20"/>
              </w:rPr>
              <w:t xml:space="preserve"> </w:t>
            </w:r>
            <w:r w:rsidRPr="002E71A7">
              <w:rPr>
                <w:rFonts w:ascii="Arial"/>
                <w:spacing w:val="-1"/>
                <w:sz w:val="20"/>
              </w:rPr>
              <w:t>the</w:t>
            </w:r>
            <w:r w:rsidRPr="002E71A7">
              <w:rPr>
                <w:rFonts w:ascii="Arial"/>
                <w:spacing w:val="24"/>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r w:rsidRPr="002E71A7">
              <w:rPr>
                <w:rFonts w:ascii="Arial"/>
                <w:spacing w:val="-1"/>
                <w:sz w:val="20"/>
              </w:rPr>
              <w:t xml:space="preserve"> and</w:t>
            </w:r>
            <w:r w:rsidRPr="002E71A7">
              <w:rPr>
                <w:rFonts w:ascii="Arial"/>
                <w:spacing w:val="-2"/>
                <w:sz w:val="20"/>
              </w:rPr>
              <w:t xml:space="preserve"> </w:t>
            </w:r>
            <w:r w:rsidRPr="002E71A7">
              <w:rPr>
                <w:rFonts w:ascii="Arial"/>
                <w:sz w:val="20"/>
              </w:rPr>
              <w:t>East</w:t>
            </w:r>
            <w:r w:rsidRPr="002E71A7">
              <w:rPr>
                <w:rFonts w:ascii="Arial"/>
                <w:spacing w:val="-1"/>
                <w:sz w:val="20"/>
              </w:rPr>
              <w:t xml:space="preserve"> </w:t>
            </w:r>
            <w:r w:rsidRPr="002E71A7">
              <w:rPr>
                <w:rFonts w:ascii="Arial"/>
                <w:sz w:val="20"/>
              </w:rPr>
              <w:t>Basin,</w:t>
            </w:r>
            <w:r w:rsidRPr="002E71A7">
              <w:rPr>
                <w:rFonts w:ascii="Arial"/>
                <w:spacing w:val="-1"/>
                <w:sz w:val="20"/>
              </w:rPr>
              <w:t xml:space="preserve"> </w:t>
            </w:r>
            <w:r w:rsidRPr="002E71A7">
              <w:rPr>
                <w:rFonts w:ascii="Arial"/>
                <w:sz w:val="20"/>
              </w:rPr>
              <w:t>the</w:t>
            </w:r>
            <w:r w:rsidRPr="002E71A7">
              <w:rPr>
                <w:rFonts w:ascii="Arial"/>
                <w:spacing w:val="28"/>
                <w:sz w:val="20"/>
              </w:rPr>
              <w:t xml:space="preserve"> </w:t>
            </w:r>
            <w:r w:rsidRPr="002E71A7">
              <w:rPr>
                <w:rFonts w:ascii="Arial"/>
                <w:sz w:val="20"/>
              </w:rPr>
              <w:t>roofline</w:t>
            </w:r>
            <w:r w:rsidRPr="002E71A7">
              <w:rPr>
                <w:rFonts w:ascii="Arial"/>
                <w:spacing w:val="-1"/>
                <w:sz w:val="20"/>
              </w:rPr>
              <w:t xml:space="preserve"> </w:t>
            </w:r>
            <w:r w:rsidRPr="002E71A7">
              <w:rPr>
                <w:rFonts w:ascii="Arial"/>
                <w:sz w:val="20"/>
              </w:rPr>
              <w:t>of</w:t>
            </w:r>
            <w:r w:rsidRPr="002E71A7">
              <w:rPr>
                <w:rFonts w:ascii="Arial"/>
                <w:spacing w:val="-1"/>
                <w:sz w:val="20"/>
              </w:rPr>
              <w:t xml:space="preserve"> development </w:t>
            </w:r>
            <w:r w:rsidRPr="002E71A7">
              <w:rPr>
                <w:rFonts w:ascii="Arial"/>
                <w:sz w:val="20"/>
              </w:rPr>
              <w:t>in</w:t>
            </w:r>
            <w:r w:rsidRPr="002E71A7">
              <w:rPr>
                <w:rFonts w:ascii="Arial"/>
                <w:spacing w:val="-2"/>
                <w:sz w:val="20"/>
              </w:rPr>
              <w:t xml:space="preserve"> </w:t>
            </w:r>
            <w:r w:rsidRPr="002E71A7">
              <w:rPr>
                <w:rFonts w:ascii="Arial"/>
                <w:sz w:val="20"/>
              </w:rPr>
              <w:t>area</w:t>
            </w:r>
            <w:r w:rsidRPr="002E71A7">
              <w:rPr>
                <w:rFonts w:ascii="Arial"/>
                <w:spacing w:val="-1"/>
                <w:sz w:val="20"/>
              </w:rPr>
              <w:t xml:space="preserve"> </w:t>
            </w:r>
            <w:r w:rsidRPr="002E71A7">
              <w:rPr>
                <w:rFonts w:ascii="Arial"/>
                <w:sz w:val="20"/>
              </w:rPr>
              <w:t>b</w:t>
            </w:r>
            <w:r w:rsidRPr="002E71A7">
              <w:rPr>
                <w:rFonts w:ascii="Arial"/>
                <w:spacing w:val="-1"/>
                <w:sz w:val="20"/>
              </w:rPr>
              <w:t xml:space="preserve"> is</w:t>
            </w:r>
            <w:r w:rsidRPr="002E71A7">
              <w:rPr>
                <w:rFonts w:ascii="Arial"/>
                <w:spacing w:val="21"/>
                <w:sz w:val="20"/>
              </w:rPr>
              <w:t xml:space="preserve"> </w:t>
            </w:r>
            <w:r w:rsidRPr="002E71A7">
              <w:rPr>
                <w:rFonts w:ascii="Arial"/>
                <w:spacing w:val="-1"/>
                <w:sz w:val="20"/>
              </w:rPr>
              <w:t xml:space="preserve">punctuated </w:t>
            </w:r>
            <w:r w:rsidRPr="002E71A7">
              <w:rPr>
                <w:rFonts w:ascii="Arial"/>
                <w:sz w:val="20"/>
              </w:rPr>
              <w:t>to</w:t>
            </w:r>
            <w:r w:rsidRPr="002E71A7">
              <w:rPr>
                <w:rFonts w:ascii="Arial"/>
                <w:spacing w:val="-2"/>
                <w:sz w:val="20"/>
              </w:rPr>
              <w:t xml:space="preserve"> </w:t>
            </w:r>
            <w:r w:rsidRPr="002E71A7">
              <w:rPr>
                <w:rFonts w:ascii="Arial"/>
                <w:sz w:val="20"/>
              </w:rPr>
              <w:t>frame</w:t>
            </w:r>
            <w:r w:rsidRPr="002E71A7">
              <w:rPr>
                <w:rFonts w:ascii="Arial"/>
                <w:spacing w:val="-1"/>
                <w:sz w:val="20"/>
              </w:rPr>
              <w:t xml:space="preserve"> </w:t>
            </w:r>
            <w:r w:rsidRPr="002E71A7">
              <w:rPr>
                <w:rFonts w:ascii="Arial"/>
                <w:sz w:val="20"/>
              </w:rPr>
              <w:t>and</w:t>
            </w:r>
            <w:r w:rsidRPr="002E71A7">
              <w:rPr>
                <w:rFonts w:ascii="Arial"/>
                <w:spacing w:val="-1"/>
                <w:sz w:val="20"/>
              </w:rPr>
              <w:t xml:space="preserve"> emphasise </w:t>
            </w:r>
            <w:r w:rsidRPr="002E71A7">
              <w:rPr>
                <w:rFonts w:ascii="Arial"/>
                <w:sz w:val="20"/>
              </w:rPr>
              <w:t>the</w:t>
            </w:r>
            <w:r w:rsidRPr="002E71A7">
              <w:rPr>
                <w:rFonts w:ascii="Arial"/>
                <w:spacing w:val="31"/>
                <w:sz w:val="20"/>
              </w:rPr>
              <w:t xml:space="preserve"> </w:t>
            </w:r>
            <w:r w:rsidRPr="002E71A7">
              <w:rPr>
                <w:rFonts w:ascii="Arial"/>
                <w:sz w:val="20"/>
              </w:rPr>
              <w:t>views</w:t>
            </w:r>
            <w:r w:rsidRPr="002E71A7">
              <w:rPr>
                <w:rFonts w:ascii="Arial"/>
                <w:spacing w:val="-1"/>
                <w:sz w:val="20"/>
              </w:rPr>
              <w:t xml:space="preserve"> </w:t>
            </w:r>
            <w:r w:rsidRPr="002E71A7">
              <w:rPr>
                <w:rFonts w:ascii="Arial"/>
                <w:sz w:val="20"/>
              </w:rPr>
              <w:t>of</w:t>
            </w:r>
            <w:r w:rsidRPr="002E71A7">
              <w:rPr>
                <w:rFonts w:ascii="Arial"/>
                <w:spacing w:val="-1"/>
                <w:sz w:val="20"/>
              </w:rPr>
              <w:t xml:space="preserve"> </w:t>
            </w:r>
            <w:r w:rsidRPr="002E71A7">
              <w:rPr>
                <w:rFonts w:ascii="Arial"/>
                <w:sz w:val="20"/>
              </w:rPr>
              <w:t>the</w:t>
            </w:r>
            <w:r w:rsidRPr="002E71A7">
              <w:rPr>
                <w:rFonts w:ascii="Arial"/>
                <w:spacing w:val="-2"/>
                <w:sz w:val="20"/>
              </w:rPr>
              <w:t xml:space="preserve"> </w:t>
            </w:r>
            <w:r w:rsidRPr="002E71A7">
              <w:rPr>
                <w:rFonts w:ascii="Arial"/>
                <w:spacing w:val="-1"/>
                <w:sz w:val="20"/>
              </w:rPr>
              <w:t>Power House</w:t>
            </w:r>
            <w:r w:rsidRPr="002E71A7">
              <w:rPr>
                <w:rFonts w:ascii="Arial"/>
                <w:spacing w:val="-2"/>
                <w:sz w:val="20"/>
              </w:rPr>
              <w:t xml:space="preserve"> </w:t>
            </w:r>
            <w:r w:rsidRPr="002E71A7">
              <w:rPr>
                <w:rFonts w:ascii="Arial"/>
                <w:sz w:val="20"/>
              </w:rPr>
              <w:t>building</w:t>
            </w:r>
          </w:p>
          <w:p w:rsidR="007F714C" w:rsidRPr="002E71A7" w:rsidRDefault="007F714C" w:rsidP="00CD534A">
            <w:pPr>
              <w:pStyle w:val="ListParagraph"/>
              <w:widowControl w:val="0"/>
              <w:numPr>
                <w:ilvl w:val="0"/>
                <w:numId w:val="40"/>
              </w:numPr>
              <w:tabs>
                <w:tab w:val="left" w:pos="557"/>
              </w:tabs>
              <w:spacing w:before="61" w:after="0" w:line="288" w:lineRule="auto"/>
              <w:ind w:right="132" w:hanging="453"/>
              <w:contextualSpacing w:val="0"/>
              <w:rPr>
                <w:rFonts w:ascii="Arial" w:hAnsi="Arial" w:cs="Arial"/>
                <w:sz w:val="20"/>
                <w:szCs w:val="20"/>
              </w:rPr>
            </w:pPr>
            <w:r w:rsidRPr="002E71A7">
              <w:rPr>
                <w:rFonts w:ascii="Arial"/>
                <w:spacing w:val="-1"/>
                <w:sz w:val="20"/>
              </w:rPr>
              <w:t xml:space="preserve">the overall maximum </w:t>
            </w:r>
            <w:r w:rsidRPr="002E71A7">
              <w:rPr>
                <w:rFonts w:ascii="Arial"/>
                <w:i/>
                <w:spacing w:val="-1"/>
                <w:sz w:val="20"/>
              </w:rPr>
              <w:t>height of building</w:t>
            </w:r>
            <w:r w:rsidRPr="002E71A7">
              <w:rPr>
                <w:rFonts w:ascii="Arial"/>
                <w:i/>
                <w:spacing w:val="25"/>
                <w:sz w:val="20"/>
              </w:rPr>
              <w:t xml:space="preserve"> </w:t>
            </w:r>
            <w:r w:rsidRPr="002E71A7">
              <w:rPr>
                <w:rFonts w:ascii="Arial"/>
                <w:spacing w:val="-1"/>
                <w:sz w:val="20"/>
              </w:rPr>
              <w:t xml:space="preserve">does </w:t>
            </w:r>
            <w:r w:rsidRPr="002E71A7">
              <w:rPr>
                <w:rFonts w:ascii="Arial"/>
                <w:sz w:val="20"/>
              </w:rPr>
              <w:t>not</w:t>
            </w:r>
            <w:r w:rsidRPr="002E71A7">
              <w:rPr>
                <w:rFonts w:ascii="Arial"/>
                <w:spacing w:val="-1"/>
                <w:sz w:val="20"/>
              </w:rPr>
              <w:t xml:space="preserve"> </w:t>
            </w:r>
            <w:r w:rsidRPr="002E71A7">
              <w:rPr>
                <w:rFonts w:ascii="Arial"/>
                <w:sz w:val="20"/>
              </w:rPr>
              <w:t>exceed</w:t>
            </w:r>
            <w:r w:rsidRPr="002E71A7">
              <w:rPr>
                <w:rFonts w:ascii="Arial"/>
                <w:spacing w:val="-1"/>
                <w:sz w:val="20"/>
              </w:rPr>
              <w:t xml:space="preserve"> </w:t>
            </w:r>
            <w:r w:rsidRPr="002E71A7">
              <w:rPr>
                <w:rFonts w:ascii="Arial"/>
                <w:sz w:val="20"/>
              </w:rPr>
              <w:t>the</w:t>
            </w:r>
            <w:r w:rsidRPr="002E71A7">
              <w:rPr>
                <w:rFonts w:ascii="Arial"/>
                <w:spacing w:val="-1"/>
                <w:sz w:val="20"/>
              </w:rPr>
              <w:t xml:space="preserve"> lesser</w:t>
            </w:r>
            <w:r w:rsidRPr="002E71A7">
              <w:rPr>
                <w:rFonts w:ascii="Arial"/>
                <w:sz w:val="20"/>
              </w:rPr>
              <w:t xml:space="preserve"> of</w:t>
            </w:r>
            <w:r w:rsidRPr="002E71A7">
              <w:rPr>
                <w:rFonts w:ascii="Arial"/>
                <w:spacing w:val="-1"/>
                <w:sz w:val="20"/>
              </w:rPr>
              <w:t xml:space="preserve"> RL578m</w:t>
            </w:r>
            <w:r w:rsidRPr="002E71A7">
              <w:rPr>
                <w:rFonts w:ascii="Arial"/>
                <w:spacing w:val="-2"/>
                <w:sz w:val="20"/>
              </w:rPr>
              <w:t xml:space="preserve"> </w:t>
            </w:r>
            <w:r w:rsidRPr="002E71A7">
              <w:rPr>
                <w:rFonts w:ascii="Arial"/>
                <w:sz w:val="20"/>
              </w:rPr>
              <w:t>or</w:t>
            </w:r>
            <w:r w:rsidRPr="002E71A7">
              <w:rPr>
                <w:rFonts w:ascii="Arial"/>
                <w:spacing w:val="25"/>
                <w:sz w:val="20"/>
              </w:rPr>
              <w:t xml:space="preserve"> </w:t>
            </w:r>
            <w:r w:rsidRPr="002E71A7">
              <w:rPr>
                <w:rFonts w:ascii="Arial"/>
                <w:spacing w:val="-1"/>
                <w:sz w:val="20"/>
              </w:rPr>
              <w:t>20m</w:t>
            </w:r>
          </w:p>
        </w:tc>
      </w:tr>
    </w:tbl>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7F714C" w:rsidRDefault="007F714C" w:rsidP="00BC64CF"/>
    <w:p w:rsidR="00BC64CF" w:rsidRPr="002E71A7" w:rsidRDefault="00CF30B4" w:rsidP="00CF30B4">
      <w:pPr>
        <w:pStyle w:val="TAsectionheading2"/>
        <w:spacing w:after="120"/>
        <w:ind w:left="576"/>
      </w:pPr>
      <w:bookmarkStart w:id="51" w:name="_Toc426449520"/>
      <w:r w:rsidRPr="002E71A7">
        <w:t>Wright precinct map and code</w:t>
      </w:r>
      <w:bookmarkEnd w:id="51"/>
    </w:p>
    <w:p w:rsidR="00CF30B4" w:rsidRPr="002E71A7" w:rsidRDefault="00CF30B4" w:rsidP="00CF30B4"/>
    <w:p w:rsidR="00CF30B4" w:rsidRPr="002E71A7" w:rsidRDefault="000533FA" w:rsidP="00F9370B">
      <w:pPr>
        <w:pStyle w:val="TAeditorialitemgeneralheading"/>
        <w:pBdr>
          <w:bottom w:val="single" w:sz="4" w:space="0" w:color="auto"/>
        </w:pBdr>
      </w:pPr>
      <w:r w:rsidRPr="002E71A7">
        <w:t>Wright precinct code, RC2 – Mixed use area</w:t>
      </w:r>
    </w:p>
    <w:p w:rsidR="00CF30B4" w:rsidRPr="002E71A7" w:rsidRDefault="00CF30B4" w:rsidP="00CF30B4"/>
    <w:p w:rsidR="00CF30B4" w:rsidRPr="002E71A7" w:rsidRDefault="00CF30B4" w:rsidP="00CF30B4">
      <w:pPr>
        <w:rPr>
          <w:i/>
        </w:rPr>
      </w:pPr>
      <w:r w:rsidRPr="002E71A7">
        <w:rPr>
          <w:i/>
        </w:rPr>
        <w:t xml:space="preserve">Insert </w:t>
      </w:r>
      <w:r w:rsidR="000533FA" w:rsidRPr="002E71A7">
        <w:rPr>
          <w:i/>
        </w:rPr>
        <w:t>after Rule R8</w:t>
      </w:r>
    </w:p>
    <w:p w:rsidR="00CF30B4" w:rsidRPr="002E71A7" w:rsidRDefault="00CF30B4" w:rsidP="00CF30B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83"/>
        <w:gridCol w:w="4678"/>
      </w:tblGrid>
      <w:tr w:rsidR="000533FA" w:rsidRPr="002E71A7" w:rsidTr="00C7064C">
        <w:tc>
          <w:tcPr>
            <w:tcW w:w="4253" w:type="dxa"/>
            <w:shd w:val="pct20" w:color="auto" w:fill="auto"/>
          </w:tcPr>
          <w:p w:rsidR="000533FA" w:rsidRPr="002E71A7" w:rsidRDefault="000533FA" w:rsidP="00C7064C">
            <w:pPr>
              <w:pStyle w:val="TAbodytext"/>
              <w:spacing w:before="60" w:after="60"/>
              <w:rPr>
                <w:b/>
                <w:bCs/>
                <w:sz w:val="22"/>
                <w:szCs w:val="22"/>
              </w:rPr>
            </w:pPr>
            <w:r w:rsidRPr="002E71A7">
              <w:rPr>
                <w:b/>
                <w:bCs/>
                <w:sz w:val="22"/>
                <w:szCs w:val="22"/>
              </w:rPr>
              <w:t xml:space="preserve">Rules </w:t>
            </w:r>
          </w:p>
        </w:tc>
        <w:tc>
          <w:tcPr>
            <w:tcW w:w="4961" w:type="dxa"/>
            <w:gridSpan w:val="2"/>
            <w:shd w:val="pct20" w:color="auto" w:fill="auto"/>
          </w:tcPr>
          <w:p w:rsidR="000533FA" w:rsidRPr="002E71A7" w:rsidRDefault="000533FA" w:rsidP="00C7064C">
            <w:pPr>
              <w:spacing w:before="60" w:after="60"/>
              <w:rPr>
                <w:b/>
                <w:bCs/>
                <w:sz w:val="22"/>
                <w:szCs w:val="22"/>
              </w:rPr>
            </w:pPr>
            <w:r w:rsidRPr="002E71A7">
              <w:rPr>
                <w:b/>
                <w:bCs/>
                <w:sz w:val="22"/>
                <w:szCs w:val="22"/>
              </w:rPr>
              <w:t>Criteria</w:t>
            </w:r>
          </w:p>
        </w:tc>
      </w:tr>
      <w:tr w:rsidR="000533FA" w:rsidRPr="002E71A7" w:rsidTr="00C70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6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E6E6E6"/>
          </w:tcPr>
          <w:p w:rsidR="000533FA" w:rsidRPr="002E71A7" w:rsidRDefault="000533FA" w:rsidP="00C7064C">
            <w:pPr>
              <w:widowControl w:val="0"/>
              <w:spacing w:before="57"/>
              <w:ind w:left="102"/>
              <w:rPr>
                <w:rFonts w:cs="Arial"/>
                <w:b/>
                <w:sz w:val="20"/>
                <w:lang w:val="en-US"/>
              </w:rPr>
            </w:pPr>
            <w:r w:rsidRPr="002E71A7">
              <w:rPr>
                <w:rFonts w:cs="Arial"/>
                <w:b/>
                <w:sz w:val="20"/>
                <w:lang w:val="en-US"/>
              </w:rPr>
              <w:t xml:space="preserve">5.3 Active frontages and main pedestrian areas </w:t>
            </w:r>
          </w:p>
        </w:tc>
      </w:tr>
      <w:tr w:rsidR="000533FA" w:rsidRPr="002E71A7" w:rsidTr="00C70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51"/>
        </w:trPr>
        <w:tc>
          <w:tcPr>
            <w:tcW w:w="4536" w:type="dxa"/>
            <w:gridSpan w:val="2"/>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widowControl w:val="0"/>
              <w:spacing w:before="60" w:after="120"/>
              <w:ind w:left="135"/>
              <w:rPr>
                <w:rFonts w:hAnsi="Calibri"/>
                <w:spacing w:val="-1"/>
                <w:sz w:val="20"/>
                <w:szCs w:val="22"/>
                <w:lang w:val="en-US"/>
              </w:rPr>
            </w:pPr>
            <w:r w:rsidRPr="002E71A7">
              <w:rPr>
                <w:rFonts w:hAnsi="Calibri"/>
                <w:spacing w:val="-1"/>
                <w:sz w:val="20"/>
                <w:szCs w:val="22"/>
                <w:lang w:val="en-US"/>
              </w:rPr>
              <w:t>R9</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This rule applies to Figure</w:t>
            </w:r>
            <w:r w:rsidR="003B2A99">
              <w:rPr>
                <w:rFonts w:cs="Arial"/>
                <w:sz w:val="20"/>
                <w:lang w:val="en-US"/>
              </w:rPr>
              <w:t xml:space="preserve"> </w:t>
            </w:r>
            <w:r w:rsidRPr="002E71A7">
              <w:rPr>
                <w:rFonts w:cs="Arial"/>
                <w:sz w:val="20"/>
                <w:lang w:val="en-US"/>
              </w:rPr>
              <w:t>4.</w:t>
            </w:r>
          </w:p>
          <w:p w:rsidR="000533FA" w:rsidRPr="002E71A7" w:rsidRDefault="000533FA" w:rsidP="00C7064C">
            <w:pPr>
              <w:widowControl w:val="0"/>
              <w:spacing w:before="60" w:after="60" w:line="288" w:lineRule="auto"/>
              <w:ind w:left="136"/>
              <w:rPr>
                <w:rFonts w:cs="Arial"/>
                <w:sz w:val="20"/>
                <w:lang w:val="en-US"/>
              </w:rPr>
            </w:pPr>
            <w:r w:rsidRPr="002E71A7">
              <w:rPr>
                <w:rFonts w:cs="Arial"/>
                <w:sz w:val="20"/>
                <w:lang w:val="en-US"/>
              </w:rPr>
              <w:t xml:space="preserve">Areas identified as ‘active frontages’ and ‘main pedestrian areas and routes’ comply with the applicable provisions in the commercial zones development code. </w:t>
            </w:r>
          </w:p>
        </w:tc>
        <w:tc>
          <w:tcPr>
            <w:tcW w:w="4678" w:type="dxa"/>
            <w:tcBorders>
              <w:top w:val="single" w:sz="4" w:space="0" w:color="000000"/>
              <w:left w:val="single" w:sz="4" w:space="0" w:color="000000"/>
              <w:bottom w:val="single" w:sz="4" w:space="0" w:color="000000"/>
              <w:right w:val="single" w:sz="4" w:space="0" w:color="000000"/>
            </w:tcBorders>
          </w:tcPr>
          <w:p w:rsidR="000533FA" w:rsidRPr="002E71A7" w:rsidRDefault="000533FA" w:rsidP="00C7064C">
            <w:pPr>
              <w:pStyle w:val="CritList"/>
              <w:numPr>
                <w:ilvl w:val="0"/>
                <w:numId w:val="0"/>
              </w:numPr>
            </w:pPr>
          </w:p>
          <w:p w:rsidR="000533FA" w:rsidRPr="002E71A7" w:rsidRDefault="000533FA" w:rsidP="00C7064C">
            <w:pPr>
              <w:widowControl w:val="0"/>
              <w:spacing w:line="288" w:lineRule="auto"/>
              <w:ind w:left="102"/>
              <w:rPr>
                <w:rFonts w:hAnsi="Calibri"/>
                <w:spacing w:val="-1"/>
                <w:sz w:val="20"/>
                <w:szCs w:val="22"/>
                <w:lang w:val="en-US"/>
              </w:rPr>
            </w:pPr>
            <w:r w:rsidRPr="002E71A7">
              <w:rPr>
                <w:rFonts w:hAnsi="Calibri"/>
                <w:sz w:val="20"/>
                <w:szCs w:val="22"/>
                <w:lang w:val="en-US"/>
              </w:rPr>
              <w:t>This</w:t>
            </w:r>
            <w:r w:rsidRPr="002E71A7">
              <w:rPr>
                <w:rFonts w:hAnsi="Calibri"/>
                <w:spacing w:val="-1"/>
                <w:sz w:val="20"/>
                <w:szCs w:val="22"/>
                <w:lang w:val="en-US"/>
              </w:rPr>
              <w:t xml:space="preserve"> </w:t>
            </w:r>
            <w:r w:rsidRPr="002E71A7">
              <w:rPr>
                <w:rFonts w:hAnsi="Calibri"/>
                <w:sz w:val="20"/>
                <w:szCs w:val="22"/>
                <w:lang w:val="en-US"/>
              </w:rPr>
              <w:t>is</w:t>
            </w:r>
            <w:r w:rsidRPr="002E71A7">
              <w:rPr>
                <w:rFonts w:hAnsi="Calibri"/>
                <w:spacing w:val="-2"/>
                <w:sz w:val="20"/>
                <w:szCs w:val="22"/>
                <w:lang w:val="en-US"/>
              </w:rPr>
              <w:t xml:space="preserve"> </w:t>
            </w:r>
            <w:r w:rsidRPr="002E71A7">
              <w:rPr>
                <w:rFonts w:hAnsi="Calibri"/>
                <w:sz w:val="20"/>
                <w:szCs w:val="22"/>
                <w:lang w:val="en-US"/>
              </w:rPr>
              <w:t>a</w:t>
            </w:r>
            <w:r w:rsidRPr="002E71A7">
              <w:rPr>
                <w:rFonts w:hAnsi="Calibri"/>
                <w:spacing w:val="-1"/>
                <w:sz w:val="20"/>
                <w:szCs w:val="22"/>
                <w:lang w:val="en-US"/>
              </w:rPr>
              <w:t xml:space="preserve"> mandatory requirement. There</w:t>
            </w:r>
            <w:r w:rsidRPr="002E71A7">
              <w:rPr>
                <w:rFonts w:hAnsi="Calibri"/>
                <w:spacing w:val="-2"/>
                <w:sz w:val="20"/>
                <w:szCs w:val="22"/>
                <w:lang w:val="en-US"/>
              </w:rPr>
              <w:t xml:space="preserve"> </w:t>
            </w:r>
            <w:r w:rsidRPr="002E71A7">
              <w:rPr>
                <w:rFonts w:hAnsi="Calibri"/>
                <w:sz w:val="20"/>
                <w:szCs w:val="22"/>
                <w:lang w:val="en-US"/>
              </w:rPr>
              <w:t>is</w:t>
            </w:r>
            <w:r w:rsidRPr="002E71A7">
              <w:rPr>
                <w:rFonts w:hAnsi="Calibri"/>
                <w:spacing w:val="-1"/>
                <w:sz w:val="20"/>
                <w:szCs w:val="22"/>
                <w:lang w:val="en-US"/>
              </w:rPr>
              <w:t xml:space="preserve"> </w:t>
            </w:r>
            <w:r w:rsidRPr="002E71A7">
              <w:rPr>
                <w:rFonts w:hAnsi="Calibri"/>
                <w:sz w:val="20"/>
                <w:szCs w:val="22"/>
                <w:lang w:val="en-US"/>
              </w:rPr>
              <w:t>no</w:t>
            </w:r>
            <w:r w:rsidRPr="002E71A7">
              <w:rPr>
                <w:rFonts w:hAnsi="Calibri"/>
                <w:spacing w:val="47"/>
                <w:sz w:val="20"/>
                <w:szCs w:val="22"/>
                <w:lang w:val="en-US"/>
              </w:rPr>
              <w:t xml:space="preserve"> </w:t>
            </w:r>
            <w:r w:rsidRPr="002E71A7">
              <w:rPr>
                <w:rFonts w:hAnsi="Calibri"/>
                <w:spacing w:val="-1"/>
                <w:sz w:val="20"/>
                <w:szCs w:val="22"/>
                <w:lang w:val="en-US"/>
              </w:rPr>
              <w:t>applicable</w:t>
            </w:r>
            <w:r w:rsidRPr="002E71A7">
              <w:rPr>
                <w:rFonts w:hAnsi="Calibri"/>
                <w:spacing w:val="-2"/>
                <w:sz w:val="20"/>
                <w:szCs w:val="22"/>
                <w:lang w:val="en-US"/>
              </w:rPr>
              <w:t xml:space="preserve"> </w:t>
            </w:r>
            <w:r w:rsidRPr="002E71A7">
              <w:rPr>
                <w:rFonts w:hAnsi="Calibri"/>
                <w:spacing w:val="-1"/>
                <w:sz w:val="20"/>
                <w:szCs w:val="22"/>
                <w:lang w:val="en-US"/>
              </w:rPr>
              <w:t>criterion.</w:t>
            </w:r>
          </w:p>
          <w:p w:rsidR="000533FA" w:rsidRPr="002E71A7" w:rsidRDefault="000533FA" w:rsidP="00C7064C">
            <w:pPr>
              <w:pStyle w:val="CritList"/>
              <w:numPr>
                <w:ilvl w:val="0"/>
                <w:numId w:val="0"/>
              </w:numPr>
            </w:pPr>
          </w:p>
        </w:tc>
      </w:tr>
    </w:tbl>
    <w:p w:rsidR="000533FA" w:rsidRPr="002E71A7" w:rsidRDefault="000533FA" w:rsidP="00CF30B4"/>
    <w:p w:rsidR="00CF30B4" w:rsidRPr="002E71A7" w:rsidRDefault="00CF30B4" w:rsidP="00CF30B4"/>
    <w:p w:rsidR="00EB4A66" w:rsidRPr="002E71A7" w:rsidRDefault="00A415AA" w:rsidP="00CF30B4">
      <w:r w:rsidRPr="005B358B">
        <w:rPr>
          <w:noProof/>
        </w:rPr>
        <w:drawing>
          <wp:inline distT="0" distB="0" distL="0" distR="0">
            <wp:extent cx="5114925" cy="6057900"/>
            <wp:effectExtent l="0" t="0" r="0" b="0"/>
            <wp:docPr id="8" name="Picture 2" descr="C:\Users\Janine Ridsdale\AppData\Local\Microsoft\Windows\Temporary Internet Files\Content.Outlook\XL233MCW\Active_Frontage_2015_Wr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Active_Frontage_2015_Wright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6057900"/>
                    </a:xfrm>
                    <a:prstGeom prst="rect">
                      <a:avLst/>
                    </a:prstGeom>
                    <a:noFill/>
                    <a:ln>
                      <a:noFill/>
                    </a:ln>
                  </pic:spPr>
                </pic:pic>
              </a:graphicData>
            </a:graphic>
          </wp:inline>
        </w:drawing>
      </w:r>
    </w:p>
    <w:p w:rsidR="00EB4A66" w:rsidRPr="002E71A7" w:rsidRDefault="001042C8" w:rsidP="00CF30B4">
      <w:r>
        <w:rPr>
          <w:b/>
        </w:rPr>
        <w:t xml:space="preserve">  </w:t>
      </w:r>
      <w:r w:rsidR="004C097B" w:rsidRPr="002E71A7">
        <w:rPr>
          <w:b/>
        </w:rPr>
        <w:t>Figure 4 – Active frontages and main pedestrian areas and routes</w:t>
      </w:r>
    </w:p>
    <w:p w:rsidR="000533FA" w:rsidRPr="002E71A7" w:rsidRDefault="000533FA">
      <w:pPr>
        <w:rPr>
          <w:b/>
        </w:rPr>
      </w:pPr>
      <w:r w:rsidRPr="002E71A7">
        <w:br w:type="page"/>
      </w:r>
    </w:p>
    <w:p w:rsidR="00262415" w:rsidRPr="002E71A7" w:rsidRDefault="00567EAA" w:rsidP="00262415">
      <w:pPr>
        <w:pStyle w:val="TAinterpretationservicetitle"/>
      </w:pPr>
      <w:r w:rsidRPr="002E71A7">
        <w:t>Interpretation service</w:t>
      </w:r>
    </w:p>
    <w:p w:rsidR="00262415" w:rsidRDefault="00A415AA" w:rsidP="00262415">
      <w:pPr>
        <w:pStyle w:val="BodyText"/>
      </w:pPr>
      <w:r w:rsidRPr="005B358B">
        <w:rPr>
          <w:noProof/>
        </w:rPr>
        <w:drawing>
          <wp:inline distT="0" distB="0" distL="0" distR="0">
            <wp:extent cx="5343525" cy="3524250"/>
            <wp:effectExtent l="0" t="0" r="0" b="0"/>
            <wp:docPr id="9"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1C00EC" w:rsidRDefault="001C00EC"/>
    <w:sectPr w:rsidR="001C00EC" w:rsidSect="00BD6943">
      <w:footerReference w:type="default" r:id="rId2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5AA" w:rsidRDefault="00A415AA">
      <w:r>
        <w:separator/>
      </w:r>
    </w:p>
  </w:endnote>
  <w:endnote w:type="continuationSeparator" w:id="0">
    <w:p w:rsidR="00A415AA" w:rsidRDefault="00A41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C" w:rsidRDefault="00016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C" w:rsidRPr="0001641C" w:rsidRDefault="0001641C" w:rsidP="0001641C">
    <w:pPr>
      <w:pStyle w:val="Footer"/>
      <w:jc w:val="center"/>
      <w:rPr>
        <w:rFonts w:cs="Arial"/>
        <w:sz w:val="14"/>
      </w:rPr>
    </w:pPr>
    <w:r w:rsidRPr="0001641C">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99" w:rsidRPr="004B4F99" w:rsidRDefault="004B4F99" w:rsidP="004B4F99">
    <w:pPr>
      <w:tabs>
        <w:tab w:val="center" w:pos="4153"/>
        <w:tab w:val="right" w:pos="8306"/>
      </w:tabs>
      <w:autoSpaceDE w:val="0"/>
      <w:autoSpaceDN w:val="0"/>
      <w:rPr>
        <w:rFonts w:cs="Arial"/>
        <w:sz w:val="18"/>
        <w:szCs w:val="18"/>
        <w:lang w:eastAsia="en-US"/>
      </w:rPr>
    </w:pPr>
    <w:r w:rsidRPr="004B4F99">
      <w:rPr>
        <w:rFonts w:cs="Arial"/>
        <w:sz w:val="18"/>
        <w:szCs w:val="18"/>
        <w:lang w:eastAsia="en-US"/>
      </w:rPr>
      <w:t>*Name amended under Legislation Act, s 60</w:t>
    </w:r>
  </w:p>
  <w:p w:rsidR="004B4F99" w:rsidRPr="0001641C" w:rsidRDefault="0001641C" w:rsidP="0001641C">
    <w:pPr>
      <w:tabs>
        <w:tab w:val="center" w:pos="4153"/>
        <w:tab w:val="right" w:pos="8306"/>
      </w:tabs>
      <w:autoSpaceDE w:val="0"/>
      <w:autoSpaceDN w:val="0"/>
      <w:spacing w:before="240"/>
      <w:jc w:val="center"/>
      <w:rPr>
        <w:rFonts w:cs="Arial"/>
        <w:sz w:val="14"/>
        <w:szCs w:val="14"/>
        <w:lang w:eastAsia="en-US"/>
      </w:rPr>
    </w:pPr>
    <w:r w:rsidRPr="0001641C">
      <w:rPr>
        <w:rFonts w:cs="Arial"/>
        <w:sz w:val="14"/>
        <w:szCs w:val="14"/>
        <w:lang w:eastAsia="en-US"/>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99" w:rsidRPr="0001641C" w:rsidRDefault="0001641C" w:rsidP="0001641C">
    <w:pPr>
      <w:tabs>
        <w:tab w:val="center" w:pos="4153"/>
        <w:tab w:val="right" w:pos="8306"/>
      </w:tabs>
      <w:autoSpaceDE w:val="0"/>
      <w:autoSpaceDN w:val="0"/>
      <w:spacing w:before="240"/>
      <w:jc w:val="center"/>
      <w:rPr>
        <w:rFonts w:cs="Arial"/>
        <w:sz w:val="14"/>
        <w:szCs w:val="14"/>
        <w:lang w:eastAsia="en-US"/>
      </w:rPr>
    </w:pPr>
    <w:r w:rsidRPr="0001641C">
      <w:rPr>
        <w:rFonts w:cs="Arial"/>
        <w:sz w:val="14"/>
        <w:szCs w:val="14"/>
        <w:lang w:eastAsia="en-US"/>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34A" w:rsidRDefault="00CD534A" w:rsidP="00262415">
    <w:pPr>
      <w:pStyle w:val="TAfooter"/>
    </w:pPr>
    <w:r>
      <w:rPr>
        <w:sz w:val="22"/>
        <w:szCs w:val="22"/>
      </w:rPr>
      <w:t>TA2015-06</w:t>
    </w:r>
    <w:r w:rsidRPr="00C93D31">
      <w:rPr>
        <w:sz w:val="22"/>
        <w:szCs w:val="22"/>
      </w:rPr>
      <w:ptab w:relativeTo="margin" w:alignment="center" w:leader="none"/>
    </w:r>
    <w:r>
      <w:rPr>
        <w:sz w:val="22"/>
        <w:szCs w:val="22"/>
      </w:rPr>
      <w:t>August 2015</w:t>
    </w:r>
  </w:p>
  <w:p w:rsidR="007724B7" w:rsidRPr="0001641C" w:rsidRDefault="0001641C" w:rsidP="0001641C">
    <w:pPr>
      <w:tabs>
        <w:tab w:val="center" w:pos="4153"/>
        <w:tab w:val="right" w:pos="8306"/>
      </w:tabs>
      <w:autoSpaceDE w:val="0"/>
      <w:autoSpaceDN w:val="0"/>
      <w:spacing w:before="240"/>
      <w:jc w:val="center"/>
      <w:rPr>
        <w:rFonts w:cs="Arial"/>
        <w:sz w:val="14"/>
        <w:szCs w:val="14"/>
        <w:lang w:eastAsia="en-US"/>
      </w:rPr>
    </w:pPr>
    <w:r w:rsidRPr="0001641C">
      <w:rPr>
        <w:rFonts w:cs="Arial"/>
        <w:sz w:val="14"/>
        <w:szCs w:val="14"/>
        <w:lang w:eastAsia="en-US"/>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34A" w:rsidRDefault="00CD534A" w:rsidP="00257223">
    <w:pPr>
      <w:pStyle w:val="Footer"/>
      <w:jc w:val="center"/>
      <w:rPr>
        <w:sz w:val="22"/>
        <w:szCs w:val="22"/>
      </w:rPr>
    </w:pPr>
    <w:r>
      <w:rPr>
        <w:sz w:val="22"/>
        <w:szCs w:val="22"/>
      </w:rPr>
      <w:t>TA2015-06</w:t>
    </w:r>
    <w:r w:rsidRPr="00297759">
      <w:rPr>
        <w:sz w:val="22"/>
        <w:szCs w:val="22"/>
      </w:rPr>
      <w:ptab w:relativeTo="margin" w:alignment="center" w:leader="none"/>
    </w:r>
    <w:r w:rsidR="00A008D0">
      <w:rPr>
        <w:sz w:val="22"/>
        <w:szCs w:val="22"/>
      </w:rPr>
      <w:t>August</w:t>
    </w:r>
    <w:r>
      <w:rPr>
        <w:sz w:val="22"/>
        <w:szCs w:val="22"/>
      </w:rPr>
      <w:t xml:space="preserve"> 2015</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9D25FA">
      <w:rPr>
        <w:noProof/>
        <w:sz w:val="22"/>
        <w:szCs w:val="22"/>
      </w:rPr>
      <w:t>41</w:t>
    </w:r>
    <w:r w:rsidRPr="00941A1F">
      <w:rPr>
        <w:sz w:val="22"/>
        <w:szCs w:val="22"/>
      </w:rPr>
      <w:fldChar w:fldCharType="end"/>
    </w:r>
  </w:p>
  <w:p w:rsidR="007724B7" w:rsidRPr="0001641C" w:rsidRDefault="0001641C" w:rsidP="0001641C">
    <w:pPr>
      <w:tabs>
        <w:tab w:val="center" w:pos="4153"/>
        <w:tab w:val="right" w:pos="8306"/>
      </w:tabs>
      <w:autoSpaceDE w:val="0"/>
      <w:autoSpaceDN w:val="0"/>
      <w:spacing w:before="240"/>
      <w:jc w:val="center"/>
      <w:rPr>
        <w:rFonts w:cs="Arial"/>
        <w:sz w:val="14"/>
        <w:szCs w:val="14"/>
        <w:lang w:eastAsia="en-US"/>
      </w:rPr>
    </w:pPr>
    <w:r w:rsidRPr="0001641C">
      <w:rPr>
        <w:rFonts w:cs="Arial"/>
        <w:sz w:val="14"/>
        <w:szCs w:val="14"/>
        <w:lang w:eastAsia="en-US"/>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5AA" w:rsidRDefault="00A415AA">
      <w:r>
        <w:separator/>
      </w:r>
    </w:p>
  </w:footnote>
  <w:footnote w:type="continuationSeparator" w:id="0">
    <w:p w:rsidR="00A415AA" w:rsidRDefault="00A41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C" w:rsidRDefault="00016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C" w:rsidRDefault="000164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C" w:rsidRDefault="000164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80F" w:rsidRDefault="00A415AA" w:rsidP="004021D3">
    <w:pPr>
      <w:pStyle w:val="Header"/>
      <w:spacing w:before="360"/>
    </w:pPr>
    <w:r w:rsidRPr="005B358B">
      <w:rPr>
        <w:noProof/>
      </w:rPr>
      <w:drawing>
        <wp:inline distT="0" distB="0" distL="0" distR="0">
          <wp:extent cx="2095500" cy="7143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C9380F58"/>
    <w:lvl w:ilvl="0" w:tplc="0C09000F">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1" w15:restartNumberingAfterBreak="0">
    <w:nsid w:val="0C3F73C5"/>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15F46565"/>
    <w:multiLevelType w:val="hybridMultilevel"/>
    <w:tmpl w:val="56185FB0"/>
    <w:lvl w:ilvl="0" w:tplc="3A3ED072">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FE26951"/>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21CC39DC"/>
    <w:multiLevelType w:val="hybridMultilevel"/>
    <w:tmpl w:val="C5B8A6E2"/>
    <w:lvl w:ilvl="0" w:tplc="246C9DE8">
      <w:start w:val="1"/>
      <w:numFmt w:val="lowerLetter"/>
      <w:lvlText w:val="%1)"/>
      <w:lvlJc w:val="left"/>
      <w:pPr>
        <w:ind w:left="555" w:hanging="455"/>
      </w:pPr>
      <w:rPr>
        <w:rFonts w:ascii="Arial" w:eastAsia="Times New Roman" w:hAnsi="Arial" w:cs="Times New Roman" w:hint="default"/>
        <w:spacing w:val="-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7" w15:restartNumberingAfterBreak="0">
    <w:nsid w:val="24C96E77"/>
    <w:multiLevelType w:val="hybridMultilevel"/>
    <w:tmpl w:val="1DC22682"/>
    <w:lvl w:ilvl="0" w:tplc="4544C5D0">
      <w:start w:val="1"/>
      <w:numFmt w:val="lowerLetter"/>
      <w:lvlText w:val="%1)"/>
      <w:lvlJc w:val="left"/>
      <w:pPr>
        <w:ind w:left="555" w:hanging="455"/>
      </w:pPr>
      <w:rPr>
        <w:rFonts w:ascii="Arial" w:eastAsia="Times New Roman" w:hAnsi="Arial" w:cs="Times New Roman" w:hint="default"/>
        <w:spacing w:val="-1"/>
        <w:sz w:val="20"/>
        <w:szCs w:val="2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0" w15:restartNumberingAfterBreak="0">
    <w:nsid w:val="34C64995"/>
    <w:multiLevelType w:val="hybridMultilevel"/>
    <w:tmpl w:val="2D78DA12"/>
    <w:lvl w:ilvl="0" w:tplc="002C0306">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37795413"/>
    <w:multiLevelType w:val="hybridMultilevel"/>
    <w:tmpl w:val="8CDAEA56"/>
    <w:lvl w:ilvl="0" w:tplc="191248DC">
      <w:start w:val="1"/>
      <w:numFmt w:val="lowerLetter"/>
      <w:lvlText w:val="%1)"/>
      <w:lvlJc w:val="left"/>
      <w:pPr>
        <w:ind w:left="555" w:hanging="455"/>
      </w:pPr>
      <w:rPr>
        <w:rFonts w:ascii="Arial" w:eastAsia="Times New Roman" w:hAnsi="Arial" w:cs="Times New Roman" w:hint="default"/>
        <w:spacing w:val="-1"/>
        <w:sz w:val="20"/>
        <w:szCs w:val="20"/>
      </w:rPr>
    </w:lvl>
    <w:lvl w:ilvl="1" w:tplc="0C09001B">
      <w:start w:val="1"/>
      <w:numFmt w:val="lowerRoman"/>
      <w:lvlText w:val="%2."/>
      <w:lvlJc w:val="righ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38485E16"/>
    <w:multiLevelType w:val="multilevel"/>
    <w:tmpl w:val="7510656C"/>
    <w:lvl w:ilvl="0">
      <w:start w:val="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40A52EBA"/>
    <w:multiLevelType w:val="hybridMultilevel"/>
    <w:tmpl w:val="88F6C01A"/>
    <w:lvl w:ilvl="0" w:tplc="F964111C">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40AC3C16"/>
    <w:multiLevelType w:val="hybridMultilevel"/>
    <w:tmpl w:val="AFC82A76"/>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45D63DD"/>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50A47189"/>
    <w:multiLevelType w:val="hybridMultilevel"/>
    <w:tmpl w:val="86BC5B6C"/>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54DC37A7"/>
    <w:multiLevelType w:val="hybridMultilevel"/>
    <w:tmpl w:val="BA5E2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DC1369"/>
    <w:multiLevelType w:val="hybridMultilevel"/>
    <w:tmpl w:val="88F6C01A"/>
    <w:lvl w:ilvl="0" w:tplc="F964111C">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5C486FC8"/>
    <w:multiLevelType w:val="multilevel"/>
    <w:tmpl w:val="7510656C"/>
    <w:lvl w:ilvl="0">
      <w:start w:val="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2" w15:restartNumberingAfterBreak="0">
    <w:nsid w:val="5C737E02"/>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EA22C6E"/>
    <w:multiLevelType w:val="hybridMultilevel"/>
    <w:tmpl w:val="2D78DA12"/>
    <w:lvl w:ilvl="0" w:tplc="002C0306">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63656B89"/>
    <w:multiLevelType w:val="multilevel"/>
    <w:tmpl w:val="C86EBC76"/>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718"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6" w15:restartNumberingAfterBreak="0">
    <w:nsid w:val="65E13AE1"/>
    <w:multiLevelType w:val="multilevel"/>
    <w:tmpl w:val="FAB23D50"/>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66993C20"/>
    <w:multiLevelType w:val="hybridMultilevel"/>
    <w:tmpl w:val="B25C01EE"/>
    <w:lvl w:ilvl="0" w:tplc="BCC443BA">
      <w:start w:val="1"/>
      <w:numFmt w:val="lowerRoman"/>
      <w:lvlText w:val="%1)"/>
      <w:lvlJc w:val="left"/>
      <w:pPr>
        <w:ind w:left="1009" w:hanging="454"/>
      </w:pPr>
      <w:rPr>
        <w:rFonts w:ascii="Arial" w:eastAsia="Times New Roman" w:hAnsi="Arial"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7283139"/>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96520DD"/>
    <w:multiLevelType w:val="multilevel"/>
    <w:tmpl w:val="CF06959A"/>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Letter"/>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0" w15:restartNumberingAfterBreak="0">
    <w:nsid w:val="6A9F1EA8"/>
    <w:multiLevelType w:val="hybridMultilevel"/>
    <w:tmpl w:val="82A0A35C"/>
    <w:lvl w:ilvl="0" w:tplc="B27CCB1A">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1" w15:restartNumberingAfterBreak="0">
    <w:nsid w:val="6DD8510C"/>
    <w:multiLevelType w:val="hybridMultilevel"/>
    <w:tmpl w:val="FF5038CC"/>
    <w:lvl w:ilvl="0" w:tplc="3EE4025A">
      <w:start w:val="1"/>
      <w:numFmt w:val="lowerLetter"/>
      <w:lvlText w:val="%1)"/>
      <w:lvlJc w:val="left"/>
      <w:pPr>
        <w:ind w:left="555" w:hanging="455"/>
      </w:pPr>
      <w:rPr>
        <w:rFonts w:ascii="Arial" w:eastAsia="Times New Roman" w:hAnsi="Arial" w:cs="Times New Roman" w:hint="default"/>
        <w:spacing w:val="-1"/>
        <w:sz w:val="20"/>
        <w:szCs w:val="20"/>
      </w:rPr>
    </w:lvl>
    <w:lvl w:ilvl="1" w:tplc="6DBE92C4">
      <w:start w:val="1"/>
      <w:numFmt w:val="lowerRoman"/>
      <w:lvlText w:val="%2)"/>
      <w:lvlJc w:val="left"/>
      <w:pPr>
        <w:ind w:left="1009" w:hanging="454"/>
      </w:pPr>
      <w:rPr>
        <w:rFonts w:ascii="Arial" w:eastAsia="Times New Roman" w:hAnsi="Arial" w:cs="Times New Roman" w:hint="default"/>
        <w:sz w:val="20"/>
        <w:szCs w:val="20"/>
      </w:rPr>
    </w:lvl>
    <w:lvl w:ilvl="2" w:tplc="DF9C073A">
      <w:start w:val="1"/>
      <w:numFmt w:val="bullet"/>
      <w:lvlText w:val="•"/>
      <w:lvlJc w:val="left"/>
      <w:pPr>
        <w:ind w:left="1399" w:hanging="454"/>
      </w:pPr>
      <w:rPr>
        <w:rFonts w:hint="default"/>
      </w:rPr>
    </w:lvl>
    <w:lvl w:ilvl="3" w:tplc="B4000868">
      <w:start w:val="1"/>
      <w:numFmt w:val="bullet"/>
      <w:lvlText w:val="•"/>
      <w:lvlJc w:val="left"/>
      <w:pPr>
        <w:ind w:left="1790" w:hanging="454"/>
      </w:pPr>
      <w:rPr>
        <w:rFonts w:hint="default"/>
      </w:rPr>
    </w:lvl>
    <w:lvl w:ilvl="4" w:tplc="F8881846">
      <w:start w:val="1"/>
      <w:numFmt w:val="bullet"/>
      <w:lvlText w:val="•"/>
      <w:lvlJc w:val="left"/>
      <w:pPr>
        <w:ind w:left="2181" w:hanging="454"/>
      </w:pPr>
      <w:rPr>
        <w:rFonts w:hint="default"/>
      </w:rPr>
    </w:lvl>
    <w:lvl w:ilvl="5" w:tplc="A0184B82">
      <w:start w:val="1"/>
      <w:numFmt w:val="bullet"/>
      <w:lvlText w:val="•"/>
      <w:lvlJc w:val="left"/>
      <w:pPr>
        <w:ind w:left="2571" w:hanging="454"/>
      </w:pPr>
      <w:rPr>
        <w:rFonts w:hint="default"/>
      </w:rPr>
    </w:lvl>
    <w:lvl w:ilvl="6" w:tplc="1916C614">
      <w:start w:val="1"/>
      <w:numFmt w:val="bullet"/>
      <w:lvlText w:val="•"/>
      <w:lvlJc w:val="left"/>
      <w:pPr>
        <w:ind w:left="2962" w:hanging="454"/>
      </w:pPr>
      <w:rPr>
        <w:rFonts w:hint="default"/>
      </w:rPr>
    </w:lvl>
    <w:lvl w:ilvl="7" w:tplc="8632B8DC">
      <w:start w:val="1"/>
      <w:numFmt w:val="bullet"/>
      <w:lvlText w:val="•"/>
      <w:lvlJc w:val="left"/>
      <w:pPr>
        <w:ind w:left="3352" w:hanging="454"/>
      </w:pPr>
      <w:rPr>
        <w:rFonts w:hint="default"/>
      </w:rPr>
    </w:lvl>
    <w:lvl w:ilvl="8" w:tplc="453ED568">
      <w:start w:val="1"/>
      <w:numFmt w:val="bullet"/>
      <w:lvlText w:val="•"/>
      <w:lvlJc w:val="left"/>
      <w:pPr>
        <w:ind w:left="3743" w:hanging="454"/>
      </w:pPr>
      <w:rPr>
        <w:rFonts w:hint="default"/>
      </w:rPr>
    </w:lvl>
  </w:abstractNum>
  <w:abstractNum w:abstractNumId="32"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78CD32C6"/>
    <w:multiLevelType w:val="hybridMultilevel"/>
    <w:tmpl w:val="2CBEF9DA"/>
    <w:lvl w:ilvl="0" w:tplc="8CAE50EC">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5" w15:restartNumberingAfterBreak="0">
    <w:nsid w:val="7ED62005"/>
    <w:multiLevelType w:val="hybridMultilevel"/>
    <w:tmpl w:val="2CBEF9DA"/>
    <w:lvl w:ilvl="0" w:tplc="8CAE50EC">
      <w:start w:val="1"/>
      <w:numFmt w:val="lowerLetter"/>
      <w:lvlText w:val="%1)"/>
      <w:lvlJc w:val="left"/>
      <w:pPr>
        <w:ind w:left="473" w:hanging="360"/>
      </w:pPr>
      <w:rPr>
        <w:rFonts w:cs="Times New Roman" w:hint="default"/>
      </w:rPr>
    </w:lvl>
    <w:lvl w:ilvl="1" w:tplc="0C090019" w:tentative="1">
      <w:start w:val="1"/>
      <w:numFmt w:val="lowerLetter"/>
      <w:lvlText w:val="%2."/>
      <w:lvlJc w:val="left"/>
      <w:pPr>
        <w:ind w:left="1553" w:hanging="360"/>
      </w:pPr>
      <w:rPr>
        <w:rFonts w:cs="Times New Roman"/>
      </w:rPr>
    </w:lvl>
    <w:lvl w:ilvl="2" w:tplc="0C09001B" w:tentative="1">
      <w:start w:val="1"/>
      <w:numFmt w:val="lowerRoman"/>
      <w:lvlText w:val="%3."/>
      <w:lvlJc w:val="right"/>
      <w:pPr>
        <w:ind w:left="2273" w:hanging="180"/>
      </w:pPr>
      <w:rPr>
        <w:rFonts w:cs="Times New Roman"/>
      </w:rPr>
    </w:lvl>
    <w:lvl w:ilvl="3" w:tplc="0C09000F" w:tentative="1">
      <w:start w:val="1"/>
      <w:numFmt w:val="decimal"/>
      <w:lvlText w:val="%4."/>
      <w:lvlJc w:val="left"/>
      <w:pPr>
        <w:ind w:left="2993" w:hanging="360"/>
      </w:pPr>
      <w:rPr>
        <w:rFonts w:cs="Times New Roman"/>
      </w:rPr>
    </w:lvl>
    <w:lvl w:ilvl="4" w:tplc="0C090019" w:tentative="1">
      <w:start w:val="1"/>
      <w:numFmt w:val="lowerLetter"/>
      <w:lvlText w:val="%5."/>
      <w:lvlJc w:val="left"/>
      <w:pPr>
        <w:ind w:left="3713" w:hanging="360"/>
      </w:pPr>
      <w:rPr>
        <w:rFonts w:cs="Times New Roman"/>
      </w:rPr>
    </w:lvl>
    <w:lvl w:ilvl="5" w:tplc="0C09001B" w:tentative="1">
      <w:start w:val="1"/>
      <w:numFmt w:val="lowerRoman"/>
      <w:lvlText w:val="%6."/>
      <w:lvlJc w:val="right"/>
      <w:pPr>
        <w:ind w:left="4433" w:hanging="180"/>
      </w:pPr>
      <w:rPr>
        <w:rFonts w:cs="Times New Roman"/>
      </w:rPr>
    </w:lvl>
    <w:lvl w:ilvl="6" w:tplc="0C09000F" w:tentative="1">
      <w:start w:val="1"/>
      <w:numFmt w:val="decimal"/>
      <w:lvlText w:val="%7."/>
      <w:lvlJc w:val="left"/>
      <w:pPr>
        <w:ind w:left="5153" w:hanging="360"/>
      </w:pPr>
      <w:rPr>
        <w:rFonts w:cs="Times New Roman"/>
      </w:rPr>
    </w:lvl>
    <w:lvl w:ilvl="7" w:tplc="0C090019" w:tentative="1">
      <w:start w:val="1"/>
      <w:numFmt w:val="lowerLetter"/>
      <w:lvlText w:val="%8."/>
      <w:lvlJc w:val="left"/>
      <w:pPr>
        <w:ind w:left="5873" w:hanging="360"/>
      </w:pPr>
      <w:rPr>
        <w:rFonts w:cs="Times New Roman"/>
      </w:rPr>
    </w:lvl>
    <w:lvl w:ilvl="8" w:tplc="0C09001B" w:tentative="1">
      <w:start w:val="1"/>
      <w:numFmt w:val="lowerRoman"/>
      <w:lvlText w:val="%9."/>
      <w:lvlJc w:val="right"/>
      <w:pPr>
        <w:ind w:left="6593" w:hanging="18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8"/>
  </w:num>
  <w:num w:numId="4">
    <w:abstractNumId w:val="9"/>
  </w:num>
  <w:num w:numId="5">
    <w:abstractNumId w:val="0"/>
  </w:num>
  <w:num w:numId="6">
    <w:abstractNumId w:val="6"/>
  </w:num>
  <w:num w:numId="7">
    <w:abstractNumId w:val="29"/>
  </w:num>
  <w:num w:numId="8">
    <w:abstractNumId w:val="16"/>
  </w:num>
  <w:num w:numId="9">
    <w:abstractNumId w:val="24"/>
  </w:num>
  <w:num w:numId="10">
    <w:abstractNumId w:val="25"/>
  </w:num>
  <w:num w:numId="11">
    <w:abstractNumId w:val="34"/>
  </w:num>
  <w:num w:numId="12">
    <w:abstractNumId w:val="5"/>
  </w:num>
  <w:num w:numId="13">
    <w:abstractNumId w:val="19"/>
  </w:num>
  <w:num w:numId="14">
    <w:abstractNumId w:val="26"/>
  </w:num>
  <w:num w:numId="15">
    <w:abstractNumId w:val="18"/>
  </w:num>
  <w:num w:numId="16">
    <w:abstractNumId w:val="15"/>
  </w:num>
  <w:num w:numId="17">
    <w:abstractNumId w:val="30"/>
  </w:num>
  <w:num w:numId="18">
    <w:abstractNumId w:val="2"/>
  </w:num>
  <w:num w:numId="19">
    <w:abstractNumId w:val="10"/>
  </w:num>
  <w:num w:numId="20">
    <w:abstractNumId w:val="20"/>
  </w:num>
  <w:num w:numId="21">
    <w:abstractNumId w:val="1"/>
  </w:num>
  <w:num w:numId="22">
    <w:abstractNumId w:val="26"/>
  </w:num>
  <w:num w:numId="23">
    <w:abstractNumId w:val="22"/>
  </w:num>
  <w:num w:numId="24">
    <w:abstractNumId w:val="31"/>
  </w:num>
  <w:num w:numId="25">
    <w:abstractNumId w:val="7"/>
  </w:num>
  <w:num w:numId="26">
    <w:abstractNumId w:val="33"/>
  </w:num>
  <w:num w:numId="27">
    <w:abstractNumId w:val="3"/>
  </w:num>
  <w:num w:numId="28">
    <w:abstractNumId w:val="14"/>
  </w:num>
  <w:num w:numId="29">
    <w:abstractNumId w:val="35"/>
  </w:num>
  <w:num w:numId="30">
    <w:abstractNumId w:val="12"/>
  </w:num>
  <w:num w:numId="31">
    <w:abstractNumId w:val="21"/>
  </w:num>
  <w:num w:numId="32">
    <w:abstractNumId w:val="2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7"/>
  </w:num>
  <w:num w:numId="37">
    <w:abstractNumId w:val="23"/>
  </w:num>
  <w:num w:numId="38">
    <w:abstractNumId w:val="13"/>
  </w:num>
  <w:num w:numId="39">
    <w:abstractNumId w:val="28"/>
  </w:num>
  <w:num w:numId="40">
    <w:abstractNumId w:val="11"/>
  </w:num>
  <w:num w:numId="41">
    <w:abstractNumId w:val="0"/>
    <w:lvlOverride w:ilvl="0">
      <w:startOverride w:val="1"/>
    </w:lvlOverride>
  </w:num>
  <w:num w:numId="42">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6285"/>
    <w:rsid w:val="00010650"/>
    <w:rsid w:val="00011FCC"/>
    <w:rsid w:val="00012AF4"/>
    <w:rsid w:val="0001329D"/>
    <w:rsid w:val="00013BA1"/>
    <w:rsid w:val="00013E47"/>
    <w:rsid w:val="000159DC"/>
    <w:rsid w:val="0001641C"/>
    <w:rsid w:val="00017410"/>
    <w:rsid w:val="0002511A"/>
    <w:rsid w:val="00025551"/>
    <w:rsid w:val="00030525"/>
    <w:rsid w:val="000339C2"/>
    <w:rsid w:val="00033B0F"/>
    <w:rsid w:val="00034AEE"/>
    <w:rsid w:val="000367F5"/>
    <w:rsid w:val="00037636"/>
    <w:rsid w:val="00040624"/>
    <w:rsid w:val="00042825"/>
    <w:rsid w:val="000437D9"/>
    <w:rsid w:val="00045A77"/>
    <w:rsid w:val="0004630C"/>
    <w:rsid w:val="0004673D"/>
    <w:rsid w:val="00050699"/>
    <w:rsid w:val="000533FA"/>
    <w:rsid w:val="0005405D"/>
    <w:rsid w:val="00063A2C"/>
    <w:rsid w:val="000655BA"/>
    <w:rsid w:val="00065819"/>
    <w:rsid w:val="00065CFA"/>
    <w:rsid w:val="000728B7"/>
    <w:rsid w:val="00074425"/>
    <w:rsid w:val="00074490"/>
    <w:rsid w:val="0007465A"/>
    <w:rsid w:val="00077138"/>
    <w:rsid w:val="00077D66"/>
    <w:rsid w:val="0008086E"/>
    <w:rsid w:val="00081996"/>
    <w:rsid w:val="000827EF"/>
    <w:rsid w:val="00083D4D"/>
    <w:rsid w:val="000845D1"/>
    <w:rsid w:val="00086609"/>
    <w:rsid w:val="00090212"/>
    <w:rsid w:val="000905BA"/>
    <w:rsid w:val="0009342D"/>
    <w:rsid w:val="0009499C"/>
    <w:rsid w:val="00097B32"/>
    <w:rsid w:val="000A07A0"/>
    <w:rsid w:val="000A0D0C"/>
    <w:rsid w:val="000A36BB"/>
    <w:rsid w:val="000A3B03"/>
    <w:rsid w:val="000A52AD"/>
    <w:rsid w:val="000B0335"/>
    <w:rsid w:val="000B0EEE"/>
    <w:rsid w:val="000B1B00"/>
    <w:rsid w:val="000B234E"/>
    <w:rsid w:val="000B294E"/>
    <w:rsid w:val="000B366B"/>
    <w:rsid w:val="000B3D41"/>
    <w:rsid w:val="000B3F87"/>
    <w:rsid w:val="000B5E65"/>
    <w:rsid w:val="000C1B44"/>
    <w:rsid w:val="000C20AF"/>
    <w:rsid w:val="000C3014"/>
    <w:rsid w:val="000C47C6"/>
    <w:rsid w:val="000C5062"/>
    <w:rsid w:val="000C5797"/>
    <w:rsid w:val="000C7B96"/>
    <w:rsid w:val="000D5751"/>
    <w:rsid w:val="000D743E"/>
    <w:rsid w:val="000E1BE3"/>
    <w:rsid w:val="000E4C6B"/>
    <w:rsid w:val="000E654A"/>
    <w:rsid w:val="000E7FB4"/>
    <w:rsid w:val="000F080F"/>
    <w:rsid w:val="000F66D5"/>
    <w:rsid w:val="000F70DC"/>
    <w:rsid w:val="00103791"/>
    <w:rsid w:val="001042C8"/>
    <w:rsid w:val="00104B90"/>
    <w:rsid w:val="001104AB"/>
    <w:rsid w:val="0011083B"/>
    <w:rsid w:val="001111BB"/>
    <w:rsid w:val="00115567"/>
    <w:rsid w:val="0011627B"/>
    <w:rsid w:val="00116C91"/>
    <w:rsid w:val="00117162"/>
    <w:rsid w:val="00117C40"/>
    <w:rsid w:val="00117CF7"/>
    <w:rsid w:val="0012508F"/>
    <w:rsid w:val="001253E4"/>
    <w:rsid w:val="00125484"/>
    <w:rsid w:val="00126062"/>
    <w:rsid w:val="001264FC"/>
    <w:rsid w:val="001314EA"/>
    <w:rsid w:val="00131A90"/>
    <w:rsid w:val="00132FA5"/>
    <w:rsid w:val="00134773"/>
    <w:rsid w:val="001354B1"/>
    <w:rsid w:val="001360D2"/>
    <w:rsid w:val="00140E93"/>
    <w:rsid w:val="00144B30"/>
    <w:rsid w:val="001503B5"/>
    <w:rsid w:val="0015073D"/>
    <w:rsid w:val="001507D2"/>
    <w:rsid w:val="00152152"/>
    <w:rsid w:val="00154467"/>
    <w:rsid w:val="00154B10"/>
    <w:rsid w:val="00160D51"/>
    <w:rsid w:val="00161241"/>
    <w:rsid w:val="001614A9"/>
    <w:rsid w:val="0016229E"/>
    <w:rsid w:val="00163E59"/>
    <w:rsid w:val="00164C8C"/>
    <w:rsid w:val="00166F3A"/>
    <w:rsid w:val="00167B95"/>
    <w:rsid w:val="0017470B"/>
    <w:rsid w:val="00180C20"/>
    <w:rsid w:val="00180FB2"/>
    <w:rsid w:val="00182C16"/>
    <w:rsid w:val="00184ACD"/>
    <w:rsid w:val="00184B73"/>
    <w:rsid w:val="001856B2"/>
    <w:rsid w:val="001870CA"/>
    <w:rsid w:val="001901F9"/>
    <w:rsid w:val="00190877"/>
    <w:rsid w:val="00190A42"/>
    <w:rsid w:val="00191AE2"/>
    <w:rsid w:val="00191B0A"/>
    <w:rsid w:val="001A1925"/>
    <w:rsid w:val="001A7BD9"/>
    <w:rsid w:val="001A7F65"/>
    <w:rsid w:val="001B00DE"/>
    <w:rsid w:val="001B0B7B"/>
    <w:rsid w:val="001B0F31"/>
    <w:rsid w:val="001B6C81"/>
    <w:rsid w:val="001B6D7C"/>
    <w:rsid w:val="001C00EC"/>
    <w:rsid w:val="001C1282"/>
    <w:rsid w:val="001C34BE"/>
    <w:rsid w:val="001C3532"/>
    <w:rsid w:val="001C52EE"/>
    <w:rsid w:val="001C5EBD"/>
    <w:rsid w:val="001C6174"/>
    <w:rsid w:val="001C742A"/>
    <w:rsid w:val="001C7C1F"/>
    <w:rsid w:val="001D0E46"/>
    <w:rsid w:val="001D2480"/>
    <w:rsid w:val="001D26D4"/>
    <w:rsid w:val="001D3285"/>
    <w:rsid w:val="001D3C3F"/>
    <w:rsid w:val="001D5534"/>
    <w:rsid w:val="001E168C"/>
    <w:rsid w:val="001E1F6D"/>
    <w:rsid w:val="001E3B62"/>
    <w:rsid w:val="001E4410"/>
    <w:rsid w:val="001F486A"/>
    <w:rsid w:val="001F72AD"/>
    <w:rsid w:val="00200019"/>
    <w:rsid w:val="00212447"/>
    <w:rsid w:val="00212B73"/>
    <w:rsid w:val="00212CDF"/>
    <w:rsid w:val="00213CF2"/>
    <w:rsid w:val="00214E95"/>
    <w:rsid w:val="00216072"/>
    <w:rsid w:val="002225D6"/>
    <w:rsid w:val="00223658"/>
    <w:rsid w:val="00226EEA"/>
    <w:rsid w:val="00227C92"/>
    <w:rsid w:val="00230631"/>
    <w:rsid w:val="0023085C"/>
    <w:rsid w:val="00236184"/>
    <w:rsid w:val="00241F67"/>
    <w:rsid w:val="00242B96"/>
    <w:rsid w:val="0024348A"/>
    <w:rsid w:val="00243E2C"/>
    <w:rsid w:val="00246241"/>
    <w:rsid w:val="002530AF"/>
    <w:rsid w:val="002560B3"/>
    <w:rsid w:val="00257223"/>
    <w:rsid w:val="00257874"/>
    <w:rsid w:val="0025796B"/>
    <w:rsid w:val="0026041A"/>
    <w:rsid w:val="00260EF5"/>
    <w:rsid w:val="002620B4"/>
    <w:rsid w:val="00262415"/>
    <w:rsid w:val="00265597"/>
    <w:rsid w:val="00265EB3"/>
    <w:rsid w:val="00267FC4"/>
    <w:rsid w:val="00270CDF"/>
    <w:rsid w:val="002712C9"/>
    <w:rsid w:val="002716BC"/>
    <w:rsid w:val="00273A4B"/>
    <w:rsid w:val="002754E7"/>
    <w:rsid w:val="0027697D"/>
    <w:rsid w:val="00277DD3"/>
    <w:rsid w:val="002868F9"/>
    <w:rsid w:val="00290DE9"/>
    <w:rsid w:val="00291620"/>
    <w:rsid w:val="0029244E"/>
    <w:rsid w:val="0029628E"/>
    <w:rsid w:val="0029697C"/>
    <w:rsid w:val="00297759"/>
    <w:rsid w:val="002A0CAB"/>
    <w:rsid w:val="002A1793"/>
    <w:rsid w:val="002A5942"/>
    <w:rsid w:val="002A65D8"/>
    <w:rsid w:val="002A71E6"/>
    <w:rsid w:val="002B09FE"/>
    <w:rsid w:val="002B1196"/>
    <w:rsid w:val="002B3020"/>
    <w:rsid w:val="002B32EB"/>
    <w:rsid w:val="002B49A6"/>
    <w:rsid w:val="002B614D"/>
    <w:rsid w:val="002C20E4"/>
    <w:rsid w:val="002C39F4"/>
    <w:rsid w:val="002C4D0F"/>
    <w:rsid w:val="002C61B6"/>
    <w:rsid w:val="002D304A"/>
    <w:rsid w:val="002D4D2D"/>
    <w:rsid w:val="002E0424"/>
    <w:rsid w:val="002E21FB"/>
    <w:rsid w:val="002E31E7"/>
    <w:rsid w:val="002E3F0D"/>
    <w:rsid w:val="002E615B"/>
    <w:rsid w:val="002E71A7"/>
    <w:rsid w:val="002F03EE"/>
    <w:rsid w:val="002F2BC1"/>
    <w:rsid w:val="002F3FC8"/>
    <w:rsid w:val="002F41B1"/>
    <w:rsid w:val="003009A3"/>
    <w:rsid w:val="003019DD"/>
    <w:rsid w:val="00302654"/>
    <w:rsid w:val="003068B3"/>
    <w:rsid w:val="003076AF"/>
    <w:rsid w:val="00312170"/>
    <w:rsid w:val="00313E97"/>
    <w:rsid w:val="00314789"/>
    <w:rsid w:val="003149DB"/>
    <w:rsid w:val="003159FF"/>
    <w:rsid w:val="00321555"/>
    <w:rsid w:val="003222E0"/>
    <w:rsid w:val="00333062"/>
    <w:rsid w:val="003330B1"/>
    <w:rsid w:val="00337D4A"/>
    <w:rsid w:val="0034058F"/>
    <w:rsid w:val="003409E1"/>
    <w:rsid w:val="00344558"/>
    <w:rsid w:val="00346207"/>
    <w:rsid w:val="003474D6"/>
    <w:rsid w:val="00347C17"/>
    <w:rsid w:val="0035146E"/>
    <w:rsid w:val="003537B5"/>
    <w:rsid w:val="003549FB"/>
    <w:rsid w:val="0035705C"/>
    <w:rsid w:val="00357EA4"/>
    <w:rsid w:val="003603BB"/>
    <w:rsid w:val="00361D8D"/>
    <w:rsid w:val="00362A45"/>
    <w:rsid w:val="00364318"/>
    <w:rsid w:val="00365E46"/>
    <w:rsid w:val="00365F5E"/>
    <w:rsid w:val="00367018"/>
    <w:rsid w:val="00367E9E"/>
    <w:rsid w:val="00370611"/>
    <w:rsid w:val="00372A3E"/>
    <w:rsid w:val="0037483E"/>
    <w:rsid w:val="003748C9"/>
    <w:rsid w:val="00377D5B"/>
    <w:rsid w:val="00380822"/>
    <w:rsid w:val="00383D91"/>
    <w:rsid w:val="003867E9"/>
    <w:rsid w:val="00387989"/>
    <w:rsid w:val="00390B5C"/>
    <w:rsid w:val="00393E60"/>
    <w:rsid w:val="00394AB0"/>
    <w:rsid w:val="00396130"/>
    <w:rsid w:val="00397B0A"/>
    <w:rsid w:val="003A0941"/>
    <w:rsid w:val="003A328A"/>
    <w:rsid w:val="003A40C4"/>
    <w:rsid w:val="003A5538"/>
    <w:rsid w:val="003B18A9"/>
    <w:rsid w:val="003B18DE"/>
    <w:rsid w:val="003B2A99"/>
    <w:rsid w:val="003B2D8A"/>
    <w:rsid w:val="003B44D4"/>
    <w:rsid w:val="003B48A4"/>
    <w:rsid w:val="003B51B8"/>
    <w:rsid w:val="003B5641"/>
    <w:rsid w:val="003B6F90"/>
    <w:rsid w:val="003C00C6"/>
    <w:rsid w:val="003C03DC"/>
    <w:rsid w:val="003C0A49"/>
    <w:rsid w:val="003C17ED"/>
    <w:rsid w:val="003C38EA"/>
    <w:rsid w:val="003C39E7"/>
    <w:rsid w:val="003C6AA2"/>
    <w:rsid w:val="003C7654"/>
    <w:rsid w:val="003D039A"/>
    <w:rsid w:val="003D1619"/>
    <w:rsid w:val="003D3037"/>
    <w:rsid w:val="003D318D"/>
    <w:rsid w:val="003D4B85"/>
    <w:rsid w:val="003D6184"/>
    <w:rsid w:val="003D6904"/>
    <w:rsid w:val="003D6A89"/>
    <w:rsid w:val="003F0B5D"/>
    <w:rsid w:val="003F1067"/>
    <w:rsid w:val="003F4568"/>
    <w:rsid w:val="003F4B93"/>
    <w:rsid w:val="003F6965"/>
    <w:rsid w:val="00401993"/>
    <w:rsid w:val="00401CAF"/>
    <w:rsid w:val="004021D3"/>
    <w:rsid w:val="00402EBD"/>
    <w:rsid w:val="00407623"/>
    <w:rsid w:val="0041031D"/>
    <w:rsid w:val="00414D6E"/>
    <w:rsid w:val="004150EF"/>
    <w:rsid w:val="00422643"/>
    <w:rsid w:val="00422AEF"/>
    <w:rsid w:val="00430D01"/>
    <w:rsid w:val="00433DAE"/>
    <w:rsid w:val="00435C28"/>
    <w:rsid w:val="00437E3F"/>
    <w:rsid w:val="00442018"/>
    <w:rsid w:val="00442F45"/>
    <w:rsid w:val="00445BF2"/>
    <w:rsid w:val="00446836"/>
    <w:rsid w:val="00450BB3"/>
    <w:rsid w:val="00453128"/>
    <w:rsid w:val="00453812"/>
    <w:rsid w:val="004547C6"/>
    <w:rsid w:val="004603E8"/>
    <w:rsid w:val="004608BF"/>
    <w:rsid w:val="00462679"/>
    <w:rsid w:val="004649FC"/>
    <w:rsid w:val="0046633C"/>
    <w:rsid w:val="00467F46"/>
    <w:rsid w:val="00476D16"/>
    <w:rsid w:val="00481A16"/>
    <w:rsid w:val="0048215D"/>
    <w:rsid w:val="00484CBB"/>
    <w:rsid w:val="00485320"/>
    <w:rsid w:val="004862A1"/>
    <w:rsid w:val="00487D88"/>
    <w:rsid w:val="0049427C"/>
    <w:rsid w:val="00496ED2"/>
    <w:rsid w:val="004A1BEC"/>
    <w:rsid w:val="004A321C"/>
    <w:rsid w:val="004A60C7"/>
    <w:rsid w:val="004A7BDC"/>
    <w:rsid w:val="004B4AD2"/>
    <w:rsid w:val="004B4F99"/>
    <w:rsid w:val="004B6EA1"/>
    <w:rsid w:val="004C097B"/>
    <w:rsid w:val="004C0D52"/>
    <w:rsid w:val="004C12A4"/>
    <w:rsid w:val="004C32BF"/>
    <w:rsid w:val="004C3610"/>
    <w:rsid w:val="004C4846"/>
    <w:rsid w:val="004C73A1"/>
    <w:rsid w:val="004C73BA"/>
    <w:rsid w:val="004D0023"/>
    <w:rsid w:val="004D063F"/>
    <w:rsid w:val="004D1489"/>
    <w:rsid w:val="004D1C68"/>
    <w:rsid w:val="004D1CBD"/>
    <w:rsid w:val="004D4088"/>
    <w:rsid w:val="004D5222"/>
    <w:rsid w:val="004D6689"/>
    <w:rsid w:val="004E15ED"/>
    <w:rsid w:val="004E1D30"/>
    <w:rsid w:val="004E1E98"/>
    <w:rsid w:val="004E287D"/>
    <w:rsid w:val="004E2D59"/>
    <w:rsid w:val="004E3A62"/>
    <w:rsid w:val="004E43A9"/>
    <w:rsid w:val="004E559F"/>
    <w:rsid w:val="004F3853"/>
    <w:rsid w:val="004F3EE9"/>
    <w:rsid w:val="004F52A4"/>
    <w:rsid w:val="004F6231"/>
    <w:rsid w:val="004F6B9C"/>
    <w:rsid w:val="00501E3A"/>
    <w:rsid w:val="005076A1"/>
    <w:rsid w:val="0051433D"/>
    <w:rsid w:val="005144B7"/>
    <w:rsid w:val="00514C1A"/>
    <w:rsid w:val="00516704"/>
    <w:rsid w:val="00517878"/>
    <w:rsid w:val="00517A4E"/>
    <w:rsid w:val="005210DF"/>
    <w:rsid w:val="005218A9"/>
    <w:rsid w:val="00522CE8"/>
    <w:rsid w:val="005244C8"/>
    <w:rsid w:val="00527E88"/>
    <w:rsid w:val="0053167B"/>
    <w:rsid w:val="00535854"/>
    <w:rsid w:val="00537F3D"/>
    <w:rsid w:val="00540A5E"/>
    <w:rsid w:val="00542B35"/>
    <w:rsid w:val="0054381C"/>
    <w:rsid w:val="00544B08"/>
    <w:rsid w:val="00545A90"/>
    <w:rsid w:val="00547702"/>
    <w:rsid w:val="005532A1"/>
    <w:rsid w:val="00556D5D"/>
    <w:rsid w:val="005619B0"/>
    <w:rsid w:val="00566285"/>
    <w:rsid w:val="0056676B"/>
    <w:rsid w:val="00567294"/>
    <w:rsid w:val="00567EAA"/>
    <w:rsid w:val="005722E5"/>
    <w:rsid w:val="0057335C"/>
    <w:rsid w:val="00574530"/>
    <w:rsid w:val="0057508C"/>
    <w:rsid w:val="005752FF"/>
    <w:rsid w:val="00576174"/>
    <w:rsid w:val="0058128E"/>
    <w:rsid w:val="0058297D"/>
    <w:rsid w:val="00583618"/>
    <w:rsid w:val="00585821"/>
    <w:rsid w:val="005910D4"/>
    <w:rsid w:val="00591E0A"/>
    <w:rsid w:val="00592F79"/>
    <w:rsid w:val="0059374F"/>
    <w:rsid w:val="005967DE"/>
    <w:rsid w:val="005969E8"/>
    <w:rsid w:val="005979A6"/>
    <w:rsid w:val="00597B4F"/>
    <w:rsid w:val="005A07E5"/>
    <w:rsid w:val="005A63BF"/>
    <w:rsid w:val="005A69D0"/>
    <w:rsid w:val="005A7B7E"/>
    <w:rsid w:val="005B2A0D"/>
    <w:rsid w:val="005B358B"/>
    <w:rsid w:val="005B3591"/>
    <w:rsid w:val="005B3AB6"/>
    <w:rsid w:val="005B41B9"/>
    <w:rsid w:val="005B5C63"/>
    <w:rsid w:val="005B73AA"/>
    <w:rsid w:val="005B7470"/>
    <w:rsid w:val="005B7D86"/>
    <w:rsid w:val="005C24D7"/>
    <w:rsid w:val="005C7E94"/>
    <w:rsid w:val="005D247F"/>
    <w:rsid w:val="005D3A15"/>
    <w:rsid w:val="005D640D"/>
    <w:rsid w:val="005D6568"/>
    <w:rsid w:val="005D6FD1"/>
    <w:rsid w:val="005E06EC"/>
    <w:rsid w:val="005E26BF"/>
    <w:rsid w:val="005E325C"/>
    <w:rsid w:val="005E54F7"/>
    <w:rsid w:val="005E7062"/>
    <w:rsid w:val="005F25D8"/>
    <w:rsid w:val="005F4803"/>
    <w:rsid w:val="005F5F9A"/>
    <w:rsid w:val="005F7C93"/>
    <w:rsid w:val="00600816"/>
    <w:rsid w:val="006009CD"/>
    <w:rsid w:val="00601BCA"/>
    <w:rsid w:val="00615172"/>
    <w:rsid w:val="00616F92"/>
    <w:rsid w:val="0062031D"/>
    <w:rsid w:val="0062058D"/>
    <w:rsid w:val="00620FA0"/>
    <w:rsid w:val="00621056"/>
    <w:rsid w:val="00621EF6"/>
    <w:rsid w:val="006230EA"/>
    <w:rsid w:val="00623B81"/>
    <w:rsid w:val="00632841"/>
    <w:rsid w:val="00632CC3"/>
    <w:rsid w:val="0063306B"/>
    <w:rsid w:val="00633DF6"/>
    <w:rsid w:val="00636A4C"/>
    <w:rsid w:val="00637E08"/>
    <w:rsid w:val="006409FA"/>
    <w:rsid w:val="00644083"/>
    <w:rsid w:val="006440D7"/>
    <w:rsid w:val="00646501"/>
    <w:rsid w:val="006465AD"/>
    <w:rsid w:val="00647474"/>
    <w:rsid w:val="00656008"/>
    <w:rsid w:val="0066061E"/>
    <w:rsid w:val="006628E5"/>
    <w:rsid w:val="00662F03"/>
    <w:rsid w:val="00663D4A"/>
    <w:rsid w:val="00665785"/>
    <w:rsid w:val="00667C55"/>
    <w:rsid w:val="006704F7"/>
    <w:rsid w:val="006730B6"/>
    <w:rsid w:val="00674C34"/>
    <w:rsid w:val="00681DE8"/>
    <w:rsid w:val="00681DFB"/>
    <w:rsid w:val="006831EF"/>
    <w:rsid w:val="00685C26"/>
    <w:rsid w:val="00685DCC"/>
    <w:rsid w:val="006969DE"/>
    <w:rsid w:val="006A032D"/>
    <w:rsid w:val="006A3135"/>
    <w:rsid w:val="006A5057"/>
    <w:rsid w:val="006A5854"/>
    <w:rsid w:val="006B095F"/>
    <w:rsid w:val="006B2DAA"/>
    <w:rsid w:val="006B6EF3"/>
    <w:rsid w:val="006C14AE"/>
    <w:rsid w:val="006C15C2"/>
    <w:rsid w:val="006C3A98"/>
    <w:rsid w:val="006C4DC0"/>
    <w:rsid w:val="006C6223"/>
    <w:rsid w:val="006C64E3"/>
    <w:rsid w:val="006D1486"/>
    <w:rsid w:val="006D33F3"/>
    <w:rsid w:val="006D389B"/>
    <w:rsid w:val="006D403D"/>
    <w:rsid w:val="006D4485"/>
    <w:rsid w:val="006D5CFF"/>
    <w:rsid w:val="006D6D8D"/>
    <w:rsid w:val="006E13E6"/>
    <w:rsid w:val="006E142F"/>
    <w:rsid w:val="006E220B"/>
    <w:rsid w:val="006E38F3"/>
    <w:rsid w:val="006E7E26"/>
    <w:rsid w:val="006F1D87"/>
    <w:rsid w:val="006F25AB"/>
    <w:rsid w:val="006F73D9"/>
    <w:rsid w:val="00703901"/>
    <w:rsid w:val="00707A6F"/>
    <w:rsid w:val="0071084B"/>
    <w:rsid w:val="00711BBB"/>
    <w:rsid w:val="00713F2A"/>
    <w:rsid w:val="007142FF"/>
    <w:rsid w:val="0071458D"/>
    <w:rsid w:val="00714A8C"/>
    <w:rsid w:val="007156E2"/>
    <w:rsid w:val="00716D7D"/>
    <w:rsid w:val="007208E0"/>
    <w:rsid w:val="00721101"/>
    <w:rsid w:val="00725402"/>
    <w:rsid w:val="00725F88"/>
    <w:rsid w:val="007301F3"/>
    <w:rsid w:val="00730F47"/>
    <w:rsid w:val="0073130E"/>
    <w:rsid w:val="007313AB"/>
    <w:rsid w:val="0073237A"/>
    <w:rsid w:val="00736476"/>
    <w:rsid w:val="007417B2"/>
    <w:rsid w:val="00742C1A"/>
    <w:rsid w:val="0074323B"/>
    <w:rsid w:val="00746779"/>
    <w:rsid w:val="00747332"/>
    <w:rsid w:val="00747F36"/>
    <w:rsid w:val="00750336"/>
    <w:rsid w:val="00750BCF"/>
    <w:rsid w:val="00754C03"/>
    <w:rsid w:val="007550FF"/>
    <w:rsid w:val="00757762"/>
    <w:rsid w:val="007631B6"/>
    <w:rsid w:val="0076423D"/>
    <w:rsid w:val="007645FD"/>
    <w:rsid w:val="00765658"/>
    <w:rsid w:val="00766660"/>
    <w:rsid w:val="00767D2C"/>
    <w:rsid w:val="00770861"/>
    <w:rsid w:val="00770EA0"/>
    <w:rsid w:val="007724B7"/>
    <w:rsid w:val="007731A4"/>
    <w:rsid w:val="00777E42"/>
    <w:rsid w:val="007808E2"/>
    <w:rsid w:val="00780A21"/>
    <w:rsid w:val="007822F5"/>
    <w:rsid w:val="0078285F"/>
    <w:rsid w:val="007845D4"/>
    <w:rsid w:val="00784C64"/>
    <w:rsid w:val="00785334"/>
    <w:rsid w:val="007864C0"/>
    <w:rsid w:val="007866DE"/>
    <w:rsid w:val="007875B5"/>
    <w:rsid w:val="00792747"/>
    <w:rsid w:val="00794FDC"/>
    <w:rsid w:val="007956EB"/>
    <w:rsid w:val="00796E5B"/>
    <w:rsid w:val="007A10DB"/>
    <w:rsid w:val="007A189B"/>
    <w:rsid w:val="007A2F06"/>
    <w:rsid w:val="007B01F6"/>
    <w:rsid w:val="007B2A0F"/>
    <w:rsid w:val="007B313B"/>
    <w:rsid w:val="007B3614"/>
    <w:rsid w:val="007B392E"/>
    <w:rsid w:val="007B56AA"/>
    <w:rsid w:val="007B6952"/>
    <w:rsid w:val="007C05B8"/>
    <w:rsid w:val="007C19C4"/>
    <w:rsid w:val="007D1C16"/>
    <w:rsid w:val="007D1DE6"/>
    <w:rsid w:val="007D3233"/>
    <w:rsid w:val="007D5DE9"/>
    <w:rsid w:val="007D755B"/>
    <w:rsid w:val="007E0A25"/>
    <w:rsid w:val="007E1327"/>
    <w:rsid w:val="007E1759"/>
    <w:rsid w:val="007E1874"/>
    <w:rsid w:val="007E2543"/>
    <w:rsid w:val="007E53FA"/>
    <w:rsid w:val="007E5F42"/>
    <w:rsid w:val="007E6F61"/>
    <w:rsid w:val="007F0EC3"/>
    <w:rsid w:val="007F18FF"/>
    <w:rsid w:val="007F1DA8"/>
    <w:rsid w:val="007F2C52"/>
    <w:rsid w:val="007F4365"/>
    <w:rsid w:val="007F4DB5"/>
    <w:rsid w:val="007F5EBA"/>
    <w:rsid w:val="007F714C"/>
    <w:rsid w:val="008005FA"/>
    <w:rsid w:val="00801D34"/>
    <w:rsid w:val="00802047"/>
    <w:rsid w:val="008055EE"/>
    <w:rsid w:val="008071C7"/>
    <w:rsid w:val="00812E2F"/>
    <w:rsid w:val="00815C4C"/>
    <w:rsid w:val="008176F4"/>
    <w:rsid w:val="0081793A"/>
    <w:rsid w:val="00820D29"/>
    <w:rsid w:val="00822A46"/>
    <w:rsid w:val="00822EC7"/>
    <w:rsid w:val="00824088"/>
    <w:rsid w:val="00824D0D"/>
    <w:rsid w:val="00830F88"/>
    <w:rsid w:val="00832A8A"/>
    <w:rsid w:val="00833044"/>
    <w:rsid w:val="008349AA"/>
    <w:rsid w:val="008358EC"/>
    <w:rsid w:val="00835BB2"/>
    <w:rsid w:val="00837184"/>
    <w:rsid w:val="008379A9"/>
    <w:rsid w:val="0084010D"/>
    <w:rsid w:val="0084556C"/>
    <w:rsid w:val="00847C34"/>
    <w:rsid w:val="00850065"/>
    <w:rsid w:val="0085596C"/>
    <w:rsid w:val="00855F59"/>
    <w:rsid w:val="00860C73"/>
    <w:rsid w:val="0086353F"/>
    <w:rsid w:val="008650B5"/>
    <w:rsid w:val="00865173"/>
    <w:rsid w:val="00865954"/>
    <w:rsid w:val="00865BF1"/>
    <w:rsid w:val="008661FE"/>
    <w:rsid w:val="00871603"/>
    <w:rsid w:val="008722F6"/>
    <w:rsid w:val="00872A74"/>
    <w:rsid w:val="00887754"/>
    <w:rsid w:val="00891D42"/>
    <w:rsid w:val="008924E3"/>
    <w:rsid w:val="00894629"/>
    <w:rsid w:val="008A01BC"/>
    <w:rsid w:val="008A0BD2"/>
    <w:rsid w:val="008A1C43"/>
    <w:rsid w:val="008A2524"/>
    <w:rsid w:val="008A3D4A"/>
    <w:rsid w:val="008A3F32"/>
    <w:rsid w:val="008B2201"/>
    <w:rsid w:val="008B4FD0"/>
    <w:rsid w:val="008B7857"/>
    <w:rsid w:val="008C3DC0"/>
    <w:rsid w:val="008C3F7F"/>
    <w:rsid w:val="008C6668"/>
    <w:rsid w:val="008D221E"/>
    <w:rsid w:val="008D24B3"/>
    <w:rsid w:val="008D39ED"/>
    <w:rsid w:val="008D421B"/>
    <w:rsid w:val="008D47EC"/>
    <w:rsid w:val="008D4C7F"/>
    <w:rsid w:val="008D555B"/>
    <w:rsid w:val="008D5745"/>
    <w:rsid w:val="008D75A4"/>
    <w:rsid w:val="008E2DAB"/>
    <w:rsid w:val="008E36D5"/>
    <w:rsid w:val="008E4D2D"/>
    <w:rsid w:val="008E4F1A"/>
    <w:rsid w:val="008E5464"/>
    <w:rsid w:val="008F0811"/>
    <w:rsid w:val="008F1569"/>
    <w:rsid w:val="008F1D34"/>
    <w:rsid w:val="008F238A"/>
    <w:rsid w:val="008F27A1"/>
    <w:rsid w:val="008F6E92"/>
    <w:rsid w:val="00900FC0"/>
    <w:rsid w:val="00902118"/>
    <w:rsid w:val="00902B51"/>
    <w:rsid w:val="00903490"/>
    <w:rsid w:val="00903FA7"/>
    <w:rsid w:val="00905B99"/>
    <w:rsid w:val="009066EA"/>
    <w:rsid w:val="00915195"/>
    <w:rsid w:val="00917906"/>
    <w:rsid w:val="0092231E"/>
    <w:rsid w:val="00922AB0"/>
    <w:rsid w:val="009242CE"/>
    <w:rsid w:val="00925565"/>
    <w:rsid w:val="00930362"/>
    <w:rsid w:val="009322DB"/>
    <w:rsid w:val="00932409"/>
    <w:rsid w:val="00936875"/>
    <w:rsid w:val="009372A2"/>
    <w:rsid w:val="00937B8D"/>
    <w:rsid w:val="00940EF8"/>
    <w:rsid w:val="00941A1F"/>
    <w:rsid w:val="00941A5B"/>
    <w:rsid w:val="00944EB0"/>
    <w:rsid w:val="00946B7C"/>
    <w:rsid w:val="00947483"/>
    <w:rsid w:val="00950224"/>
    <w:rsid w:val="00950652"/>
    <w:rsid w:val="00950B8F"/>
    <w:rsid w:val="00950DBE"/>
    <w:rsid w:val="00951087"/>
    <w:rsid w:val="00951A47"/>
    <w:rsid w:val="00953F77"/>
    <w:rsid w:val="00955233"/>
    <w:rsid w:val="009558B9"/>
    <w:rsid w:val="00957438"/>
    <w:rsid w:val="0096183A"/>
    <w:rsid w:val="00963529"/>
    <w:rsid w:val="009678B3"/>
    <w:rsid w:val="00976F37"/>
    <w:rsid w:val="00980B21"/>
    <w:rsid w:val="00980D21"/>
    <w:rsid w:val="00980E73"/>
    <w:rsid w:val="0098174D"/>
    <w:rsid w:val="0098473D"/>
    <w:rsid w:val="00985592"/>
    <w:rsid w:val="009861CE"/>
    <w:rsid w:val="00986814"/>
    <w:rsid w:val="00990B46"/>
    <w:rsid w:val="00990DB9"/>
    <w:rsid w:val="009910BE"/>
    <w:rsid w:val="0099256C"/>
    <w:rsid w:val="00992A2D"/>
    <w:rsid w:val="00992D9F"/>
    <w:rsid w:val="00996521"/>
    <w:rsid w:val="009A3256"/>
    <w:rsid w:val="009A43F5"/>
    <w:rsid w:val="009A6192"/>
    <w:rsid w:val="009B0072"/>
    <w:rsid w:val="009B52AF"/>
    <w:rsid w:val="009B7A73"/>
    <w:rsid w:val="009C297D"/>
    <w:rsid w:val="009C490C"/>
    <w:rsid w:val="009C4E90"/>
    <w:rsid w:val="009C4E95"/>
    <w:rsid w:val="009D02E1"/>
    <w:rsid w:val="009D25FA"/>
    <w:rsid w:val="009D4C9B"/>
    <w:rsid w:val="009D5F0E"/>
    <w:rsid w:val="009D6CBC"/>
    <w:rsid w:val="009E06E3"/>
    <w:rsid w:val="009E5E4D"/>
    <w:rsid w:val="009E73EA"/>
    <w:rsid w:val="009F445E"/>
    <w:rsid w:val="009F4478"/>
    <w:rsid w:val="009F6899"/>
    <w:rsid w:val="009F78F1"/>
    <w:rsid w:val="00A005AC"/>
    <w:rsid w:val="00A008D0"/>
    <w:rsid w:val="00A02581"/>
    <w:rsid w:val="00A038D3"/>
    <w:rsid w:val="00A0468C"/>
    <w:rsid w:val="00A054A1"/>
    <w:rsid w:val="00A066E6"/>
    <w:rsid w:val="00A11DC5"/>
    <w:rsid w:val="00A14FBD"/>
    <w:rsid w:val="00A1585A"/>
    <w:rsid w:val="00A16C48"/>
    <w:rsid w:val="00A17362"/>
    <w:rsid w:val="00A22552"/>
    <w:rsid w:val="00A23CB1"/>
    <w:rsid w:val="00A24B75"/>
    <w:rsid w:val="00A26448"/>
    <w:rsid w:val="00A31360"/>
    <w:rsid w:val="00A31832"/>
    <w:rsid w:val="00A341E6"/>
    <w:rsid w:val="00A34AFD"/>
    <w:rsid w:val="00A37603"/>
    <w:rsid w:val="00A37F7F"/>
    <w:rsid w:val="00A40609"/>
    <w:rsid w:val="00A415AA"/>
    <w:rsid w:val="00A41698"/>
    <w:rsid w:val="00A425C4"/>
    <w:rsid w:val="00A426BD"/>
    <w:rsid w:val="00A426D7"/>
    <w:rsid w:val="00A51CE4"/>
    <w:rsid w:val="00A54D32"/>
    <w:rsid w:val="00A55B23"/>
    <w:rsid w:val="00A55D59"/>
    <w:rsid w:val="00A57B0A"/>
    <w:rsid w:val="00A6048C"/>
    <w:rsid w:val="00A651C3"/>
    <w:rsid w:val="00A66EAB"/>
    <w:rsid w:val="00A67437"/>
    <w:rsid w:val="00A71BD3"/>
    <w:rsid w:val="00A74B59"/>
    <w:rsid w:val="00A74C7C"/>
    <w:rsid w:val="00A7567D"/>
    <w:rsid w:val="00A76110"/>
    <w:rsid w:val="00A76646"/>
    <w:rsid w:val="00A80190"/>
    <w:rsid w:val="00A82047"/>
    <w:rsid w:val="00A827C6"/>
    <w:rsid w:val="00A82E80"/>
    <w:rsid w:val="00A833DD"/>
    <w:rsid w:val="00A90F17"/>
    <w:rsid w:val="00A9585E"/>
    <w:rsid w:val="00A961DF"/>
    <w:rsid w:val="00AA0652"/>
    <w:rsid w:val="00AA2628"/>
    <w:rsid w:val="00AB2101"/>
    <w:rsid w:val="00AB3F11"/>
    <w:rsid w:val="00AB4F33"/>
    <w:rsid w:val="00AB551D"/>
    <w:rsid w:val="00AB5F53"/>
    <w:rsid w:val="00AB6E9B"/>
    <w:rsid w:val="00AC0C55"/>
    <w:rsid w:val="00AC120C"/>
    <w:rsid w:val="00AC1FB3"/>
    <w:rsid w:val="00AC2A2F"/>
    <w:rsid w:val="00AC5CB3"/>
    <w:rsid w:val="00AC6A97"/>
    <w:rsid w:val="00AD01A6"/>
    <w:rsid w:val="00AD1F8E"/>
    <w:rsid w:val="00AD3EFC"/>
    <w:rsid w:val="00AD40B1"/>
    <w:rsid w:val="00AD6E9A"/>
    <w:rsid w:val="00AD7D9C"/>
    <w:rsid w:val="00AE0D05"/>
    <w:rsid w:val="00AE31A3"/>
    <w:rsid w:val="00AF2A1F"/>
    <w:rsid w:val="00AF3B16"/>
    <w:rsid w:val="00AF4FD7"/>
    <w:rsid w:val="00AF78F0"/>
    <w:rsid w:val="00B01A15"/>
    <w:rsid w:val="00B02027"/>
    <w:rsid w:val="00B02A91"/>
    <w:rsid w:val="00B04330"/>
    <w:rsid w:val="00B044AD"/>
    <w:rsid w:val="00B048A6"/>
    <w:rsid w:val="00B048AA"/>
    <w:rsid w:val="00B0596F"/>
    <w:rsid w:val="00B0664D"/>
    <w:rsid w:val="00B07602"/>
    <w:rsid w:val="00B103C9"/>
    <w:rsid w:val="00B11010"/>
    <w:rsid w:val="00B11AB1"/>
    <w:rsid w:val="00B14D99"/>
    <w:rsid w:val="00B1597B"/>
    <w:rsid w:val="00B1647D"/>
    <w:rsid w:val="00B21856"/>
    <w:rsid w:val="00B234E9"/>
    <w:rsid w:val="00B23B41"/>
    <w:rsid w:val="00B23CD0"/>
    <w:rsid w:val="00B27249"/>
    <w:rsid w:val="00B301DF"/>
    <w:rsid w:val="00B308F8"/>
    <w:rsid w:val="00B404DD"/>
    <w:rsid w:val="00B40E7F"/>
    <w:rsid w:val="00B42DC1"/>
    <w:rsid w:val="00B42FA9"/>
    <w:rsid w:val="00B43188"/>
    <w:rsid w:val="00B441BD"/>
    <w:rsid w:val="00B45305"/>
    <w:rsid w:val="00B4610A"/>
    <w:rsid w:val="00B5023A"/>
    <w:rsid w:val="00B51289"/>
    <w:rsid w:val="00B55B63"/>
    <w:rsid w:val="00B62193"/>
    <w:rsid w:val="00B6371D"/>
    <w:rsid w:val="00B6383F"/>
    <w:rsid w:val="00B6626F"/>
    <w:rsid w:val="00B66409"/>
    <w:rsid w:val="00B67E66"/>
    <w:rsid w:val="00B70C21"/>
    <w:rsid w:val="00B74B0C"/>
    <w:rsid w:val="00B754B3"/>
    <w:rsid w:val="00B76FEB"/>
    <w:rsid w:val="00B77184"/>
    <w:rsid w:val="00B823DF"/>
    <w:rsid w:val="00B85DF2"/>
    <w:rsid w:val="00B86588"/>
    <w:rsid w:val="00B86B79"/>
    <w:rsid w:val="00B91ED2"/>
    <w:rsid w:val="00B9298C"/>
    <w:rsid w:val="00B93A1F"/>
    <w:rsid w:val="00B94063"/>
    <w:rsid w:val="00B96401"/>
    <w:rsid w:val="00B967AF"/>
    <w:rsid w:val="00BA0C06"/>
    <w:rsid w:val="00BA0DB5"/>
    <w:rsid w:val="00BA6C11"/>
    <w:rsid w:val="00BA7AFE"/>
    <w:rsid w:val="00BB056B"/>
    <w:rsid w:val="00BB0B5C"/>
    <w:rsid w:val="00BB5D7F"/>
    <w:rsid w:val="00BC0099"/>
    <w:rsid w:val="00BC38D9"/>
    <w:rsid w:val="00BC3CE4"/>
    <w:rsid w:val="00BC64CF"/>
    <w:rsid w:val="00BC7A9C"/>
    <w:rsid w:val="00BD0523"/>
    <w:rsid w:val="00BD1A8A"/>
    <w:rsid w:val="00BD68FB"/>
    <w:rsid w:val="00BD6943"/>
    <w:rsid w:val="00BD6A7E"/>
    <w:rsid w:val="00BE1759"/>
    <w:rsid w:val="00BE17D5"/>
    <w:rsid w:val="00BE3756"/>
    <w:rsid w:val="00BE5045"/>
    <w:rsid w:val="00BE78CD"/>
    <w:rsid w:val="00BF0312"/>
    <w:rsid w:val="00BF349B"/>
    <w:rsid w:val="00BF5897"/>
    <w:rsid w:val="00BF648A"/>
    <w:rsid w:val="00C02A55"/>
    <w:rsid w:val="00C03159"/>
    <w:rsid w:val="00C04E4B"/>
    <w:rsid w:val="00C11918"/>
    <w:rsid w:val="00C1579B"/>
    <w:rsid w:val="00C20FA0"/>
    <w:rsid w:val="00C213FB"/>
    <w:rsid w:val="00C21B49"/>
    <w:rsid w:val="00C22230"/>
    <w:rsid w:val="00C2537F"/>
    <w:rsid w:val="00C265B2"/>
    <w:rsid w:val="00C2696E"/>
    <w:rsid w:val="00C31C20"/>
    <w:rsid w:val="00C34E64"/>
    <w:rsid w:val="00C37E4B"/>
    <w:rsid w:val="00C40DD6"/>
    <w:rsid w:val="00C45D85"/>
    <w:rsid w:val="00C46E85"/>
    <w:rsid w:val="00C479B0"/>
    <w:rsid w:val="00C50C86"/>
    <w:rsid w:val="00C51179"/>
    <w:rsid w:val="00C5170A"/>
    <w:rsid w:val="00C53003"/>
    <w:rsid w:val="00C531E1"/>
    <w:rsid w:val="00C55BE3"/>
    <w:rsid w:val="00C55D0C"/>
    <w:rsid w:val="00C56262"/>
    <w:rsid w:val="00C56A4D"/>
    <w:rsid w:val="00C6330B"/>
    <w:rsid w:val="00C7064C"/>
    <w:rsid w:val="00C7118F"/>
    <w:rsid w:val="00C7121B"/>
    <w:rsid w:val="00C74344"/>
    <w:rsid w:val="00C75E69"/>
    <w:rsid w:val="00C76EAF"/>
    <w:rsid w:val="00C773A6"/>
    <w:rsid w:val="00C77783"/>
    <w:rsid w:val="00C80E43"/>
    <w:rsid w:val="00C83634"/>
    <w:rsid w:val="00C843CC"/>
    <w:rsid w:val="00C93D31"/>
    <w:rsid w:val="00C9417B"/>
    <w:rsid w:val="00C946A2"/>
    <w:rsid w:val="00C95324"/>
    <w:rsid w:val="00C95BBE"/>
    <w:rsid w:val="00C960FE"/>
    <w:rsid w:val="00CA11FF"/>
    <w:rsid w:val="00CA23A9"/>
    <w:rsid w:val="00CA39CC"/>
    <w:rsid w:val="00CA6E08"/>
    <w:rsid w:val="00CB083A"/>
    <w:rsid w:val="00CB3725"/>
    <w:rsid w:val="00CB4D1D"/>
    <w:rsid w:val="00CC0F2A"/>
    <w:rsid w:val="00CC109D"/>
    <w:rsid w:val="00CC134A"/>
    <w:rsid w:val="00CC177F"/>
    <w:rsid w:val="00CC1DDC"/>
    <w:rsid w:val="00CC2486"/>
    <w:rsid w:val="00CC25E1"/>
    <w:rsid w:val="00CC3F12"/>
    <w:rsid w:val="00CC5C60"/>
    <w:rsid w:val="00CC77D3"/>
    <w:rsid w:val="00CD04EF"/>
    <w:rsid w:val="00CD0933"/>
    <w:rsid w:val="00CD13A8"/>
    <w:rsid w:val="00CD13DB"/>
    <w:rsid w:val="00CD1C70"/>
    <w:rsid w:val="00CD5027"/>
    <w:rsid w:val="00CD534A"/>
    <w:rsid w:val="00CE17E4"/>
    <w:rsid w:val="00CF30B4"/>
    <w:rsid w:val="00CF60AB"/>
    <w:rsid w:val="00D02D2F"/>
    <w:rsid w:val="00D03172"/>
    <w:rsid w:val="00D058A0"/>
    <w:rsid w:val="00D070CD"/>
    <w:rsid w:val="00D133A2"/>
    <w:rsid w:val="00D14474"/>
    <w:rsid w:val="00D14580"/>
    <w:rsid w:val="00D15E10"/>
    <w:rsid w:val="00D23B86"/>
    <w:rsid w:val="00D23EEB"/>
    <w:rsid w:val="00D26712"/>
    <w:rsid w:val="00D31F2D"/>
    <w:rsid w:val="00D33379"/>
    <w:rsid w:val="00D37C92"/>
    <w:rsid w:val="00D40F89"/>
    <w:rsid w:val="00D44573"/>
    <w:rsid w:val="00D446C2"/>
    <w:rsid w:val="00D44E02"/>
    <w:rsid w:val="00D45515"/>
    <w:rsid w:val="00D476B9"/>
    <w:rsid w:val="00D505F8"/>
    <w:rsid w:val="00D5193C"/>
    <w:rsid w:val="00D521B3"/>
    <w:rsid w:val="00D53454"/>
    <w:rsid w:val="00D53C89"/>
    <w:rsid w:val="00D53D66"/>
    <w:rsid w:val="00D6001F"/>
    <w:rsid w:val="00D60B57"/>
    <w:rsid w:val="00D62D72"/>
    <w:rsid w:val="00D654E0"/>
    <w:rsid w:val="00D66071"/>
    <w:rsid w:val="00D66625"/>
    <w:rsid w:val="00D70D41"/>
    <w:rsid w:val="00D72E22"/>
    <w:rsid w:val="00D7425B"/>
    <w:rsid w:val="00D74A39"/>
    <w:rsid w:val="00D752E3"/>
    <w:rsid w:val="00D81C6C"/>
    <w:rsid w:val="00D837D7"/>
    <w:rsid w:val="00D861E7"/>
    <w:rsid w:val="00D90459"/>
    <w:rsid w:val="00D93982"/>
    <w:rsid w:val="00D96E4A"/>
    <w:rsid w:val="00DA090D"/>
    <w:rsid w:val="00DA25E9"/>
    <w:rsid w:val="00DA356F"/>
    <w:rsid w:val="00DA3BCD"/>
    <w:rsid w:val="00DA516C"/>
    <w:rsid w:val="00DB2BB6"/>
    <w:rsid w:val="00DB52C2"/>
    <w:rsid w:val="00DB52FE"/>
    <w:rsid w:val="00DB7AD2"/>
    <w:rsid w:val="00DC0FC1"/>
    <w:rsid w:val="00DC20F5"/>
    <w:rsid w:val="00DC3358"/>
    <w:rsid w:val="00DC4A01"/>
    <w:rsid w:val="00DC7A9E"/>
    <w:rsid w:val="00DD1693"/>
    <w:rsid w:val="00DD3396"/>
    <w:rsid w:val="00DD4F97"/>
    <w:rsid w:val="00DD5ED1"/>
    <w:rsid w:val="00DD65A1"/>
    <w:rsid w:val="00DE138C"/>
    <w:rsid w:val="00DE32EF"/>
    <w:rsid w:val="00DE5295"/>
    <w:rsid w:val="00DE5470"/>
    <w:rsid w:val="00DF0D96"/>
    <w:rsid w:val="00DF7940"/>
    <w:rsid w:val="00DF7D53"/>
    <w:rsid w:val="00E01D0B"/>
    <w:rsid w:val="00E026AD"/>
    <w:rsid w:val="00E03D81"/>
    <w:rsid w:val="00E07B09"/>
    <w:rsid w:val="00E10949"/>
    <w:rsid w:val="00E11C2D"/>
    <w:rsid w:val="00E17076"/>
    <w:rsid w:val="00E17DD6"/>
    <w:rsid w:val="00E24A6B"/>
    <w:rsid w:val="00E258E7"/>
    <w:rsid w:val="00E25DE3"/>
    <w:rsid w:val="00E261FA"/>
    <w:rsid w:val="00E262AE"/>
    <w:rsid w:val="00E2638B"/>
    <w:rsid w:val="00E27A09"/>
    <w:rsid w:val="00E30360"/>
    <w:rsid w:val="00E31546"/>
    <w:rsid w:val="00E3190A"/>
    <w:rsid w:val="00E31D29"/>
    <w:rsid w:val="00E32934"/>
    <w:rsid w:val="00E33B23"/>
    <w:rsid w:val="00E35B6D"/>
    <w:rsid w:val="00E36CE4"/>
    <w:rsid w:val="00E37448"/>
    <w:rsid w:val="00E410EF"/>
    <w:rsid w:val="00E42505"/>
    <w:rsid w:val="00E447DE"/>
    <w:rsid w:val="00E4500F"/>
    <w:rsid w:val="00E45087"/>
    <w:rsid w:val="00E52CAF"/>
    <w:rsid w:val="00E56037"/>
    <w:rsid w:val="00E56B83"/>
    <w:rsid w:val="00E57DBD"/>
    <w:rsid w:val="00E60CBA"/>
    <w:rsid w:val="00E62DB1"/>
    <w:rsid w:val="00E635C9"/>
    <w:rsid w:val="00E66341"/>
    <w:rsid w:val="00E67F42"/>
    <w:rsid w:val="00E7013D"/>
    <w:rsid w:val="00E70943"/>
    <w:rsid w:val="00E7543F"/>
    <w:rsid w:val="00E76D69"/>
    <w:rsid w:val="00E81AFC"/>
    <w:rsid w:val="00E825B5"/>
    <w:rsid w:val="00E83465"/>
    <w:rsid w:val="00E85C8C"/>
    <w:rsid w:val="00E90343"/>
    <w:rsid w:val="00E9060A"/>
    <w:rsid w:val="00E9111F"/>
    <w:rsid w:val="00E93F95"/>
    <w:rsid w:val="00E94EDE"/>
    <w:rsid w:val="00EA0EFA"/>
    <w:rsid w:val="00EA1742"/>
    <w:rsid w:val="00EA1746"/>
    <w:rsid w:val="00EA2552"/>
    <w:rsid w:val="00EA2A47"/>
    <w:rsid w:val="00EA304D"/>
    <w:rsid w:val="00EA4E81"/>
    <w:rsid w:val="00EA6F42"/>
    <w:rsid w:val="00EA7D8E"/>
    <w:rsid w:val="00EB01F2"/>
    <w:rsid w:val="00EB0D72"/>
    <w:rsid w:val="00EB12BB"/>
    <w:rsid w:val="00EB167E"/>
    <w:rsid w:val="00EB1E46"/>
    <w:rsid w:val="00EB2973"/>
    <w:rsid w:val="00EB4A66"/>
    <w:rsid w:val="00EB6CD3"/>
    <w:rsid w:val="00EB7A30"/>
    <w:rsid w:val="00EC0D44"/>
    <w:rsid w:val="00EC396D"/>
    <w:rsid w:val="00EC3BD3"/>
    <w:rsid w:val="00EC6FD5"/>
    <w:rsid w:val="00EC700B"/>
    <w:rsid w:val="00ED22AA"/>
    <w:rsid w:val="00ED3BE9"/>
    <w:rsid w:val="00ED4766"/>
    <w:rsid w:val="00EE60CC"/>
    <w:rsid w:val="00EE60CF"/>
    <w:rsid w:val="00EE6761"/>
    <w:rsid w:val="00EE7D69"/>
    <w:rsid w:val="00EE7E57"/>
    <w:rsid w:val="00EF1F52"/>
    <w:rsid w:val="00EF271F"/>
    <w:rsid w:val="00EF580F"/>
    <w:rsid w:val="00F01ED6"/>
    <w:rsid w:val="00F03510"/>
    <w:rsid w:val="00F03A1C"/>
    <w:rsid w:val="00F04DD8"/>
    <w:rsid w:val="00F06A95"/>
    <w:rsid w:val="00F10705"/>
    <w:rsid w:val="00F10FCE"/>
    <w:rsid w:val="00F13D2A"/>
    <w:rsid w:val="00F1402C"/>
    <w:rsid w:val="00F142EF"/>
    <w:rsid w:val="00F14C1D"/>
    <w:rsid w:val="00F152BC"/>
    <w:rsid w:val="00F16F6A"/>
    <w:rsid w:val="00F17C76"/>
    <w:rsid w:val="00F218E9"/>
    <w:rsid w:val="00F226BE"/>
    <w:rsid w:val="00F2283E"/>
    <w:rsid w:val="00F260FE"/>
    <w:rsid w:val="00F27527"/>
    <w:rsid w:val="00F308DF"/>
    <w:rsid w:val="00F3319B"/>
    <w:rsid w:val="00F34D5D"/>
    <w:rsid w:val="00F35340"/>
    <w:rsid w:val="00F422A9"/>
    <w:rsid w:val="00F44315"/>
    <w:rsid w:val="00F444D0"/>
    <w:rsid w:val="00F45BCA"/>
    <w:rsid w:val="00F46738"/>
    <w:rsid w:val="00F46DAB"/>
    <w:rsid w:val="00F51DD8"/>
    <w:rsid w:val="00F54188"/>
    <w:rsid w:val="00F54249"/>
    <w:rsid w:val="00F54D95"/>
    <w:rsid w:val="00F5525D"/>
    <w:rsid w:val="00F55F4D"/>
    <w:rsid w:val="00F62E65"/>
    <w:rsid w:val="00F644BA"/>
    <w:rsid w:val="00F653E3"/>
    <w:rsid w:val="00F65B97"/>
    <w:rsid w:val="00F670E0"/>
    <w:rsid w:val="00F7421B"/>
    <w:rsid w:val="00F74948"/>
    <w:rsid w:val="00F74C9E"/>
    <w:rsid w:val="00F75C81"/>
    <w:rsid w:val="00F7735C"/>
    <w:rsid w:val="00F8043B"/>
    <w:rsid w:val="00F83BDC"/>
    <w:rsid w:val="00F83D2F"/>
    <w:rsid w:val="00F844C9"/>
    <w:rsid w:val="00F84E87"/>
    <w:rsid w:val="00F909D8"/>
    <w:rsid w:val="00F91E8C"/>
    <w:rsid w:val="00F9370B"/>
    <w:rsid w:val="00F951BA"/>
    <w:rsid w:val="00F958C5"/>
    <w:rsid w:val="00F96439"/>
    <w:rsid w:val="00FA24B9"/>
    <w:rsid w:val="00FA2A25"/>
    <w:rsid w:val="00FA2A85"/>
    <w:rsid w:val="00FA2DC9"/>
    <w:rsid w:val="00FA2E92"/>
    <w:rsid w:val="00FA4053"/>
    <w:rsid w:val="00FA6829"/>
    <w:rsid w:val="00FB0D4C"/>
    <w:rsid w:val="00FB3BA4"/>
    <w:rsid w:val="00FC0165"/>
    <w:rsid w:val="00FC113F"/>
    <w:rsid w:val="00FC1BAA"/>
    <w:rsid w:val="00FC1D70"/>
    <w:rsid w:val="00FC1D86"/>
    <w:rsid w:val="00FC3C66"/>
    <w:rsid w:val="00FC66B7"/>
    <w:rsid w:val="00FC745B"/>
    <w:rsid w:val="00FD1A2D"/>
    <w:rsid w:val="00FD3660"/>
    <w:rsid w:val="00FD6B44"/>
    <w:rsid w:val="00FE340A"/>
    <w:rsid w:val="00FE3A0E"/>
    <w:rsid w:val="00FE48C8"/>
    <w:rsid w:val="00FE72D1"/>
    <w:rsid w:val="00FF1FCE"/>
    <w:rsid w:val="00FF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DAD291B-859F-4F45-9AC5-EF94B478A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B5D"/>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F580F"/>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EF580F"/>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semiHidden/>
    <w:locked/>
    <w:rPr>
      <w:rFonts w:cs="Times New Roman"/>
      <w:sz w:val="24"/>
      <w:szCs w:val="24"/>
      <w:lang w:val="en-AU" w:eastAsia="en-AU" w:bidi="ar-SA"/>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22"/>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3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character" w:styleId="CommentReference">
    <w:name w:val="annotation reference"/>
    <w:basedOn w:val="DefaultParagraphFont"/>
    <w:uiPriority w:val="99"/>
    <w:rsid w:val="005D640D"/>
    <w:rPr>
      <w:rFonts w:cs="Times New Roman"/>
      <w:sz w:val="16"/>
      <w:szCs w:val="16"/>
    </w:rPr>
  </w:style>
  <w:style w:type="paragraph" w:customStyle="1" w:styleId="Note">
    <w:name w:val="Note"/>
    <w:basedOn w:val="Normal"/>
    <w:link w:val="NoteChar"/>
    <w:qFormat/>
    <w:rsid w:val="005D640D"/>
    <w:pPr>
      <w:tabs>
        <w:tab w:val="num" w:pos="0"/>
      </w:tabs>
    </w:pPr>
    <w:rPr>
      <w:color w:val="000000"/>
      <w:sz w:val="16"/>
      <w:szCs w:val="20"/>
      <w:lang w:eastAsia="en-US"/>
    </w:rPr>
  </w:style>
  <w:style w:type="character" w:customStyle="1" w:styleId="NoteChar">
    <w:name w:val="Note Char"/>
    <w:basedOn w:val="DefaultParagraphFont"/>
    <w:link w:val="Note"/>
    <w:locked/>
    <w:rsid w:val="005D640D"/>
    <w:rPr>
      <w:rFonts w:ascii="Arial" w:hAnsi="Arial" w:cs="Times New Roman"/>
      <w:color w:val="000000"/>
      <w:sz w:val="16"/>
      <w:lang w:val="x-none" w:eastAsia="en-US"/>
    </w:rPr>
  </w:style>
  <w:style w:type="paragraph" w:customStyle="1" w:styleId="TableParagraph">
    <w:name w:val="Table Paragraph"/>
    <w:basedOn w:val="Normal"/>
    <w:uiPriority w:val="1"/>
    <w:qFormat/>
    <w:rsid w:val="00140E93"/>
    <w:pPr>
      <w:widowControl w:val="0"/>
    </w:pPr>
    <w:rPr>
      <w:rFonts w:ascii="Calibri" w:hAnsi="Calibri"/>
      <w:sz w:val="22"/>
      <w:szCs w:val="22"/>
      <w:lang w:val="en-US" w:eastAsia="en-US"/>
    </w:rPr>
  </w:style>
  <w:style w:type="paragraph" w:styleId="CommentText">
    <w:name w:val="annotation text"/>
    <w:basedOn w:val="Normal"/>
    <w:link w:val="CommentTextChar"/>
    <w:uiPriority w:val="99"/>
    <w:rsid w:val="00BE78CD"/>
    <w:rPr>
      <w:sz w:val="20"/>
      <w:szCs w:val="20"/>
    </w:rPr>
  </w:style>
  <w:style w:type="character" w:customStyle="1" w:styleId="CommentTextChar">
    <w:name w:val="Comment Text Char"/>
    <w:basedOn w:val="DefaultParagraphFont"/>
    <w:link w:val="CommentText"/>
    <w:uiPriority w:val="99"/>
    <w:locked/>
    <w:rsid w:val="00BE78CD"/>
    <w:rPr>
      <w:rFonts w:ascii="Arial" w:hAnsi="Arial" w:cs="Times New Roman"/>
    </w:rPr>
  </w:style>
  <w:style w:type="paragraph" w:styleId="CommentSubject">
    <w:name w:val="annotation subject"/>
    <w:basedOn w:val="CommentText"/>
    <w:next w:val="CommentText"/>
    <w:link w:val="CommentSubjectChar"/>
    <w:uiPriority w:val="99"/>
    <w:rsid w:val="00BE78CD"/>
    <w:rPr>
      <w:b/>
      <w:bCs/>
    </w:rPr>
  </w:style>
  <w:style w:type="character" w:customStyle="1" w:styleId="CommentSubjectChar">
    <w:name w:val="Comment Subject Char"/>
    <w:basedOn w:val="CommentTextChar"/>
    <w:link w:val="CommentSubject"/>
    <w:uiPriority w:val="99"/>
    <w:locked/>
    <w:rsid w:val="00BE78CD"/>
    <w:rPr>
      <w:rFonts w:ascii="Arial" w:hAnsi="Arial" w:cs="Times New Roman"/>
      <w:b/>
      <w:bCs/>
    </w:rPr>
  </w:style>
  <w:style w:type="paragraph" w:customStyle="1" w:styleId="Billname">
    <w:name w:val="Billname"/>
    <w:basedOn w:val="Normal"/>
    <w:rsid w:val="00EF580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EF580F"/>
    <w:pPr>
      <w:pBdr>
        <w:bottom w:val="single" w:sz="12" w:space="1" w:color="auto"/>
      </w:pBdr>
      <w:jc w:val="both"/>
    </w:pPr>
    <w:rPr>
      <w:szCs w:val="20"/>
      <w:lang w:eastAsia="en-US"/>
    </w:rPr>
  </w:style>
  <w:style w:type="paragraph" w:customStyle="1" w:styleId="madeunder">
    <w:name w:val="made under"/>
    <w:basedOn w:val="Normal"/>
    <w:rsid w:val="00EF580F"/>
    <w:pPr>
      <w:spacing w:before="180" w:after="60"/>
      <w:jc w:val="both"/>
    </w:pPr>
    <w:rPr>
      <w:szCs w:val="20"/>
      <w:lang w:eastAsia="en-US"/>
    </w:rPr>
  </w:style>
  <w:style w:type="paragraph" w:customStyle="1" w:styleId="CoverActName">
    <w:name w:val="CoverActName"/>
    <w:basedOn w:val="Normal"/>
    <w:rsid w:val="00EF580F"/>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97965">
      <w:marLeft w:val="0"/>
      <w:marRight w:val="0"/>
      <w:marTop w:val="0"/>
      <w:marBottom w:val="0"/>
      <w:divBdr>
        <w:top w:val="none" w:sz="0" w:space="0" w:color="auto"/>
        <w:left w:val="none" w:sz="0" w:space="0" w:color="auto"/>
        <w:bottom w:val="none" w:sz="0" w:space="0" w:color="auto"/>
        <w:right w:val="none" w:sz="0" w:space="0" w:color="auto"/>
      </w:divBdr>
    </w:div>
    <w:div w:id="1558397966">
      <w:marLeft w:val="0"/>
      <w:marRight w:val="0"/>
      <w:marTop w:val="0"/>
      <w:marBottom w:val="0"/>
      <w:divBdr>
        <w:top w:val="none" w:sz="0" w:space="0" w:color="auto"/>
        <w:left w:val="none" w:sz="0" w:space="0" w:color="auto"/>
        <w:bottom w:val="none" w:sz="0" w:space="0" w:color="auto"/>
        <w:right w:val="none" w:sz="0" w:space="0" w:color="auto"/>
      </w:divBdr>
    </w:div>
    <w:div w:id="1558397967">
      <w:marLeft w:val="0"/>
      <w:marRight w:val="0"/>
      <w:marTop w:val="0"/>
      <w:marBottom w:val="0"/>
      <w:divBdr>
        <w:top w:val="none" w:sz="0" w:space="0" w:color="auto"/>
        <w:left w:val="none" w:sz="0" w:space="0" w:color="auto"/>
        <w:bottom w:val="none" w:sz="0" w:space="0" w:color="auto"/>
        <w:right w:val="none" w:sz="0" w:space="0" w:color="auto"/>
      </w:divBdr>
    </w:div>
    <w:div w:id="1558397968">
      <w:marLeft w:val="0"/>
      <w:marRight w:val="0"/>
      <w:marTop w:val="0"/>
      <w:marBottom w:val="0"/>
      <w:divBdr>
        <w:top w:val="none" w:sz="0" w:space="0" w:color="auto"/>
        <w:left w:val="none" w:sz="0" w:space="0" w:color="auto"/>
        <w:bottom w:val="none" w:sz="0" w:space="0" w:color="auto"/>
        <w:right w:val="none" w:sz="0" w:space="0" w:color="auto"/>
      </w:divBdr>
    </w:div>
    <w:div w:id="1558397969">
      <w:marLeft w:val="0"/>
      <w:marRight w:val="0"/>
      <w:marTop w:val="0"/>
      <w:marBottom w:val="0"/>
      <w:divBdr>
        <w:top w:val="none" w:sz="0" w:space="0" w:color="auto"/>
        <w:left w:val="none" w:sz="0" w:space="0" w:color="auto"/>
        <w:bottom w:val="none" w:sz="0" w:space="0" w:color="auto"/>
        <w:right w:val="none" w:sz="0" w:space="0" w:color="auto"/>
      </w:divBdr>
    </w:div>
    <w:div w:id="1558397970">
      <w:marLeft w:val="0"/>
      <w:marRight w:val="0"/>
      <w:marTop w:val="0"/>
      <w:marBottom w:val="0"/>
      <w:divBdr>
        <w:top w:val="none" w:sz="0" w:space="0" w:color="auto"/>
        <w:left w:val="none" w:sz="0" w:space="0" w:color="auto"/>
        <w:bottom w:val="none" w:sz="0" w:space="0" w:color="auto"/>
        <w:right w:val="none" w:sz="0" w:space="0" w:color="auto"/>
      </w:divBdr>
    </w:div>
    <w:div w:id="1558397971">
      <w:marLeft w:val="0"/>
      <w:marRight w:val="0"/>
      <w:marTop w:val="0"/>
      <w:marBottom w:val="0"/>
      <w:divBdr>
        <w:top w:val="none" w:sz="0" w:space="0" w:color="auto"/>
        <w:left w:val="none" w:sz="0" w:space="0" w:color="auto"/>
        <w:bottom w:val="none" w:sz="0" w:space="0" w:color="auto"/>
        <w:right w:val="none" w:sz="0" w:space="0" w:color="auto"/>
      </w:divBdr>
    </w:div>
    <w:div w:id="1558397972">
      <w:marLeft w:val="0"/>
      <w:marRight w:val="0"/>
      <w:marTop w:val="0"/>
      <w:marBottom w:val="0"/>
      <w:divBdr>
        <w:top w:val="none" w:sz="0" w:space="0" w:color="auto"/>
        <w:left w:val="none" w:sz="0" w:space="0" w:color="auto"/>
        <w:bottom w:val="none" w:sz="0" w:space="0" w:color="auto"/>
        <w:right w:val="none" w:sz="0" w:space="0" w:color="auto"/>
      </w:divBdr>
    </w:div>
    <w:div w:id="1558397973">
      <w:marLeft w:val="0"/>
      <w:marRight w:val="0"/>
      <w:marTop w:val="0"/>
      <w:marBottom w:val="0"/>
      <w:divBdr>
        <w:top w:val="none" w:sz="0" w:space="0" w:color="auto"/>
        <w:left w:val="none" w:sz="0" w:space="0" w:color="auto"/>
        <w:bottom w:val="none" w:sz="0" w:space="0" w:color="auto"/>
        <w:right w:val="none" w:sz="0" w:space="0" w:color="auto"/>
      </w:divBdr>
    </w:div>
    <w:div w:id="15583979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BE8B0-EACB-499D-8242-DEA50544C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8749</Words>
  <Characters>44115</Characters>
  <Application>Microsoft Office Word</Application>
  <DocSecurity>0</DocSecurity>
  <Lines>1814</Lines>
  <Paragraphs>781</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2015-07-31T00:04:00Z</cp:lastPrinted>
  <dcterms:created xsi:type="dcterms:W3CDTF">2018-09-14T00:12:00Z</dcterms:created>
  <dcterms:modified xsi:type="dcterms:W3CDTF">2018-09-14T00:12:00Z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A10953526</vt:lpwstr>
  </property>
  <property fmtid="{D5CDD505-2E9C-101B-9397-08002B2CF9AE}" pid="4" name="Objective-Title">
    <vt:lpwstr>TA2015-06 NI + General/ various amendments FINAL August  2015 (Attachment A to Minute)</vt:lpwstr>
  </property>
  <property fmtid="{D5CDD505-2E9C-101B-9397-08002B2CF9AE}" pid="5" name="Objective-Comment">
    <vt:lpwstr/>
  </property>
  <property fmtid="{D5CDD505-2E9C-101B-9397-08002B2CF9AE}" pid="6" name="Objective-CreationStamp">
    <vt:filetime>2015-07-18T14:00:00Z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2015-08-03T14:00:00Z</vt:filetime>
  </property>
  <property fmtid="{D5CDD505-2E9C-101B-9397-08002B2CF9AE}" pid="10" name="Objective-ModificationStamp">
    <vt:filetime>2015-08-03T14:00:00Z</vt:filetime>
  </property>
  <property fmtid="{D5CDD505-2E9C-101B-9397-08002B2CF9AE}" pid="11" name="Objective-Owner">
    <vt:lpwstr>Janine Ridsdale</vt:lpwstr>
  </property>
  <property fmtid="{D5CDD505-2E9C-101B-9397-08002B2CF9AE}" pid="12" name="Objective-Path">
    <vt:lpwstr>Whole of ACT Government:EPD - Environment and Planning Directorate:DIVISION - Planning Delivery:12. Planning Delivery - BRANCH - Territory Plan:02 Technical amendments:01 Active TA:2015 Technical Amendments:TA2015-06 General/various TA:4. Commencement:</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