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6F8" w:rsidRDefault="000E56F8" w:rsidP="00007FFA">
      <w:pPr>
        <w:tabs>
          <w:tab w:val="left" w:pos="-720"/>
        </w:tabs>
        <w:rPr>
          <w:rFonts w:ascii="Helvetica" w:hAnsi="Helvetica" w:cs="Arial"/>
          <w:sz w:val="22"/>
          <w:szCs w:val="22"/>
        </w:rPr>
      </w:pPr>
      <w:bookmarkStart w:id="0" w:name="_GoBack"/>
      <w:bookmarkEnd w:id="0"/>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rPr>
          <w:rFonts w:ascii="Helvetica" w:hAnsi="Helvetica" w:cs="Arial"/>
          <w:sz w:val="22"/>
          <w:szCs w:val="22"/>
        </w:rPr>
      </w:pPr>
    </w:p>
    <w:p w:rsidR="00210D1A" w:rsidRDefault="00210D1A" w:rsidP="00210D1A">
      <w:pPr>
        <w:pStyle w:val="Header"/>
        <w:spacing w:before="120"/>
        <w:rPr>
          <w:rFonts w:cs="Arial"/>
        </w:rPr>
      </w:pPr>
      <w:smartTag w:uri="urn:schemas-microsoft-com:office:smarttags" w:element="place">
        <w:smartTag w:uri="urn:schemas-microsoft-com:office:smarttags" w:element="State">
          <w:r>
            <w:rPr>
              <w:rFonts w:cs="Arial"/>
            </w:rPr>
            <w:t>Australian Capital Territory</w:t>
          </w:r>
        </w:smartTag>
      </w:smartTag>
    </w:p>
    <w:p w:rsidR="00210D1A" w:rsidRPr="00635905" w:rsidRDefault="00210D1A" w:rsidP="00210D1A">
      <w:pPr>
        <w:pStyle w:val="Billname"/>
        <w:spacing w:before="600" w:after="120"/>
        <w:rPr>
          <w:rFonts w:cs="Arial"/>
          <w:szCs w:val="36"/>
        </w:rPr>
      </w:pPr>
      <w:r w:rsidRPr="00635905">
        <w:rPr>
          <w:rFonts w:cs="Arial"/>
          <w:szCs w:val="36"/>
        </w:rPr>
        <w:t>Planning and Development (</w:t>
      </w:r>
      <w:r w:rsidR="00330C24">
        <w:rPr>
          <w:rFonts w:cs="Arial"/>
          <w:szCs w:val="36"/>
        </w:rPr>
        <w:t>Plan</w:t>
      </w:r>
      <w:r w:rsidRPr="00635905">
        <w:rPr>
          <w:rFonts w:cs="Arial"/>
          <w:szCs w:val="36"/>
        </w:rPr>
        <w:t xml:space="preserve"> Variation No </w:t>
      </w:r>
      <w:r>
        <w:rPr>
          <w:rFonts w:cs="Arial"/>
          <w:szCs w:val="36"/>
        </w:rPr>
        <w:t>3</w:t>
      </w:r>
      <w:r w:rsidR="00F16414">
        <w:rPr>
          <w:rFonts w:cs="Arial"/>
          <w:szCs w:val="36"/>
        </w:rPr>
        <w:t>33</w:t>
      </w:r>
      <w:r w:rsidRPr="00635905">
        <w:rPr>
          <w:rFonts w:cs="Arial"/>
          <w:szCs w:val="36"/>
        </w:rPr>
        <w:t xml:space="preserve">) </w:t>
      </w:r>
      <w:r w:rsidR="00330C24">
        <w:rPr>
          <w:rFonts w:cs="Arial"/>
          <w:szCs w:val="36"/>
        </w:rPr>
        <w:t>Approval</w:t>
      </w:r>
      <w:r w:rsidRPr="00635905">
        <w:rPr>
          <w:rFonts w:cs="Arial"/>
          <w:szCs w:val="36"/>
        </w:rPr>
        <w:t xml:space="preserve"> 20</w:t>
      </w:r>
      <w:r>
        <w:rPr>
          <w:rFonts w:cs="Arial"/>
          <w:szCs w:val="36"/>
        </w:rPr>
        <w:t>16</w:t>
      </w:r>
      <w:r w:rsidR="00330C24">
        <w:rPr>
          <w:rFonts w:cs="Arial"/>
          <w:szCs w:val="36"/>
        </w:rPr>
        <w:t>*</w:t>
      </w:r>
    </w:p>
    <w:p w:rsidR="00210D1A" w:rsidRPr="00E95A21" w:rsidRDefault="00210D1A" w:rsidP="00E95A21">
      <w:pPr>
        <w:pStyle w:val="Heading5"/>
        <w:tabs>
          <w:tab w:val="left" w:pos="3750"/>
        </w:tabs>
        <w:spacing w:before="240" w:after="60"/>
        <w:rPr>
          <w:rFonts w:ascii="Arial" w:hAnsi="Arial" w:cs="Arial"/>
          <w:b/>
          <w:caps/>
          <w:color w:val="auto"/>
          <w:vertAlign w:val="superscript"/>
        </w:rPr>
      </w:pPr>
      <w:bookmarkStart w:id="1" w:name="Citation"/>
      <w:r w:rsidRPr="00E95A21">
        <w:rPr>
          <w:rFonts w:ascii="Arial" w:hAnsi="Arial" w:cs="Arial"/>
          <w:b/>
          <w:color w:val="auto"/>
        </w:rPr>
        <w:t>Notifiable Instrument NI2016—</w:t>
      </w:r>
      <w:r w:rsidR="00E95A21" w:rsidRPr="00E95A21">
        <w:rPr>
          <w:rFonts w:ascii="Arial" w:hAnsi="Arial" w:cs="Arial"/>
          <w:b/>
          <w:color w:val="auto"/>
        </w:rPr>
        <w:t>6</w:t>
      </w:r>
      <w:r w:rsidR="008962CD">
        <w:rPr>
          <w:rFonts w:ascii="Arial" w:hAnsi="Arial" w:cs="Arial"/>
          <w:b/>
          <w:color w:val="auto"/>
        </w:rPr>
        <w:t>5</w:t>
      </w:r>
    </w:p>
    <w:p w:rsidR="00210D1A" w:rsidRPr="003775DC" w:rsidRDefault="00FB0D71" w:rsidP="00210D1A">
      <w:pPr>
        <w:pStyle w:val="madeunder"/>
        <w:spacing w:after="180"/>
        <w:rPr>
          <w:rFonts w:cs="Arial"/>
          <w:sz w:val="20"/>
        </w:rPr>
      </w:pPr>
      <w:r>
        <w:rPr>
          <w:rFonts w:cs="Arial"/>
          <w:sz w:val="20"/>
        </w:rPr>
        <w:t>m</w:t>
      </w:r>
      <w:r w:rsidR="00210D1A">
        <w:rPr>
          <w:rFonts w:cs="Arial"/>
          <w:sz w:val="20"/>
        </w:rPr>
        <w:t>ade</w:t>
      </w:r>
      <w:r w:rsidR="00210D1A" w:rsidRPr="003775DC">
        <w:rPr>
          <w:rFonts w:cs="Arial"/>
          <w:sz w:val="20"/>
        </w:rPr>
        <w:t xml:space="preserve"> under the</w:t>
      </w:r>
    </w:p>
    <w:p w:rsidR="00210D1A" w:rsidRDefault="00210D1A" w:rsidP="00210D1A">
      <w:pPr>
        <w:pStyle w:val="CoverActName"/>
        <w:rPr>
          <w:rFonts w:cs="Arial"/>
          <w:sz w:val="6"/>
          <w:szCs w:val="6"/>
        </w:rPr>
      </w:pPr>
      <w:r>
        <w:rPr>
          <w:rFonts w:cs="Arial"/>
          <w:i/>
          <w:sz w:val="20"/>
        </w:rPr>
        <w:t>Planning and Development Act 2007</w:t>
      </w:r>
      <w:r>
        <w:rPr>
          <w:rFonts w:cs="Arial"/>
          <w:sz w:val="20"/>
        </w:rPr>
        <w:t xml:space="preserve">, section 76(3)(a) (Minister’s powers in relation to draft plan variations) </w:t>
      </w:r>
      <w:bookmarkEnd w:id="1"/>
    </w:p>
    <w:p w:rsidR="00210D1A" w:rsidRPr="003775DC" w:rsidRDefault="00210D1A" w:rsidP="00210D1A">
      <w:pPr>
        <w:pStyle w:val="N-line3"/>
        <w:pBdr>
          <w:bottom w:val="none" w:sz="0" w:space="0" w:color="auto"/>
        </w:pBdr>
        <w:rPr>
          <w:rFonts w:cs="Arial"/>
          <w:sz w:val="6"/>
          <w:szCs w:val="6"/>
        </w:rPr>
      </w:pPr>
    </w:p>
    <w:p w:rsidR="00210D1A" w:rsidRDefault="00210D1A" w:rsidP="00210D1A">
      <w:pPr>
        <w:pStyle w:val="N-line3"/>
        <w:pBdr>
          <w:top w:val="single" w:sz="12" w:space="1" w:color="auto"/>
          <w:bottom w:val="none" w:sz="0" w:space="0" w:color="auto"/>
        </w:pBdr>
        <w:jc w:val="left"/>
        <w:rPr>
          <w:rFonts w:cs="Arial"/>
        </w:rPr>
      </w:pPr>
    </w:p>
    <w:p w:rsidR="00210D1A" w:rsidRDefault="00210D1A" w:rsidP="00210D1A">
      <w:pPr>
        <w:autoSpaceDE w:val="0"/>
        <w:autoSpaceDN w:val="0"/>
        <w:adjustRightInd w:val="0"/>
        <w:spacing w:before="240" w:after="120"/>
        <w:rPr>
          <w:rFonts w:cs="Arial"/>
          <w:b/>
          <w:lang w:eastAsia="en-AU"/>
        </w:rPr>
      </w:pPr>
      <w:r>
        <w:rPr>
          <w:rFonts w:cs="Arial"/>
          <w:b/>
          <w:lang w:eastAsia="en-AU"/>
        </w:rPr>
        <w:t xml:space="preserve">1  </w:t>
      </w:r>
      <w:r w:rsidRPr="00206238">
        <w:rPr>
          <w:rFonts w:cs="Arial"/>
          <w:b/>
          <w:lang w:eastAsia="en-AU"/>
        </w:rPr>
        <w:t xml:space="preserve">Name of instrument </w:t>
      </w:r>
    </w:p>
    <w:p w:rsidR="00210D1A" w:rsidRDefault="00210D1A" w:rsidP="00210D1A">
      <w:pPr>
        <w:autoSpaceDE w:val="0"/>
        <w:autoSpaceDN w:val="0"/>
        <w:adjustRightInd w:val="0"/>
        <w:spacing w:after="120"/>
        <w:rPr>
          <w:rFonts w:cs="Arial"/>
          <w:lang w:eastAsia="en-AU"/>
        </w:rPr>
      </w:pPr>
      <w:r>
        <w:rPr>
          <w:rFonts w:cs="Arial"/>
          <w:lang w:eastAsia="en-AU"/>
        </w:rPr>
        <w:t xml:space="preserve">This </w:t>
      </w:r>
      <w:r w:rsidRPr="00206238">
        <w:rPr>
          <w:rFonts w:cs="Arial"/>
          <w:lang w:eastAsia="en-AU"/>
        </w:rPr>
        <w:t>instrument</w:t>
      </w:r>
      <w:r>
        <w:rPr>
          <w:rFonts w:cs="Arial"/>
          <w:b/>
          <w:lang w:eastAsia="en-AU"/>
        </w:rPr>
        <w:t xml:space="preserve"> </w:t>
      </w:r>
      <w:r w:rsidRPr="00206238">
        <w:rPr>
          <w:rFonts w:cs="Arial"/>
          <w:lang w:eastAsia="en-AU"/>
        </w:rPr>
        <w:t xml:space="preserve">is the </w:t>
      </w:r>
      <w:r w:rsidRPr="00206238">
        <w:rPr>
          <w:rFonts w:cs="Arial"/>
          <w:i/>
          <w:lang w:eastAsia="en-AU"/>
        </w:rPr>
        <w:t>Planning and Development (</w:t>
      </w:r>
      <w:r w:rsidR="00330C24">
        <w:rPr>
          <w:rFonts w:cs="Arial"/>
          <w:i/>
          <w:lang w:eastAsia="en-AU"/>
        </w:rPr>
        <w:t>Plan</w:t>
      </w:r>
      <w:r w:rsidRPr="00206238">
        <w:rPr>
          <w:rFonts w:cs="Arial"/>
          <w:i/>
          <w:lang w:eastAsia="en-AU"/>
        </w:rPr>
        <w:t xml:space="preserve"> Variation</w:t>
      </w:r>
      <w:r w:rsidR="00330C24">
        <w:rPr>
          <w:rFonts w:cs="Arial"/>
          <w:i/>
          <w:lang w:eastAsia="en-AU"/>
        </w:rPr>
        <w:t xml:space="preserve"> </w:t>
      </w:r>
      <w:r w:rsidR="00F16414">
        <w:rPr>
          <w:rFonts w:cs="Arial"/>
          <w:i/>
          <w:lang w:eastAsia="en-AU"/>
        </w:rPr>
        <w:t>No</w:t>
      </w:r>
      <w:r w:rsidR="00330C24">
        <w:rPr>
          <w:rFonts w:cs="Arial"/>
          <w:i/>
          <w:lang w:eastAsia="en-AU"/>
        </w:rPr>
        <w:t xml:space="preserve"> </w:t>
      </w:r>
      <w:r w:rsidR="00F16414">
        <w:rPr>
          <w:rFonts w:cs="Arial"/>
          <w:i/>
          <w:lang w:eastAsia="en-AU"/>
        </w:rPr>
        <w:t>333</w:t>
      </w:r>
      <w:r w:rsidRPr="00206238">
        <w:rPr>
          <w:rFonts w:cs="Arial"/>
          <w:i/>
          <w:lang w:eastAsia="en-AU"/>
        </w:rPr>
        <w:t xml:space="preserve">) </w:t>
      </w:r>
      <w:r w:rsidR="00330C24">
        <w:rPr>
          <w:rFonts w:cs="Arial"/>
          <w:i/>
          <w:lang w:eastAsia="en-AU"/>
        </w:rPr>
        <w:t>Approval </w:t>
      </w:r>
      <w:r w:rsidRPr="00206238">
        <w:rPr>
          <w:rFonts w:cs="Arial"/>
          <w:i/>
          <w:lang w:eastAsia="en-AU"/>
        </w:rPr>
        <w:t>2016</w:t>
      </w:r>
      <w:r>
        <w:rPr>
          <w:rFonts w:cs="Arial"/>
          <w:lang w:eastAsia="en-AU"/>
        </w:rPr>
        <w:t>.</w:t>
      </w:r>
    </w:p>
    <w:p w:rsidR="00210D1A" w:rsidRPr="00FA5877" w:rsidRDefault="00210D1A" w:rsidP="00210D1A">
      <w:pPr>
        <w:autoSpaceDE w:val="0"/>
        <w:autoSpaceDN w:val="0"/>
        <w:adjustRightInd w:val="0"/>
        <w:spacing w:before="240" w:after="120"/>
        <w:rPr>
          <w:rFonts w:cs="Arial"/>
          <w:b/>
          <w:lang w:eastAsia="en-AU"/>
        </w:rPr>
      </w:pPr>
      <w:r>
        <w:rPr>
          <w:rFonts w:cs="Arial"/>
          <w:b/>
          <w:lang w:eastAsia="en-AU"/>
        </w:rPr>
        <w:t xml:space="preserve">2  </w:t>
      </w:r>
      <w:r w:rsidRPr="00FA5877">
        <w:rPr>
          <w:rFonts w:cs="Arial"/>
          <w:b/>
          <w:lang w:eastAsia="en-AU"/>
        </w:rPr>
        <w:t>Approval of draft plan variation</w:t>
      </w:r>
    </w:p>
    <w:p w:rsidR="00210D1A" w:rsidRDefault="00210D1A" w:rsidP="00210D1A">
      <w:pPr>
        <w:tabs>
          <w:tab w:val="left" w:pos="-720"/>
        </w:tabs>
        <w:ind w:left="851" w:hanging="567"/>
        <w:rPr>
          <w:rFonts w:cs="Arial"/>
          <w:lang w:eastAsia="en-AU"/>
        </w:rPr>
      </w:pPr>
      <w:r>
        <w:rPr>
          <w:rFonts w:cs="Arial"/>
          <w:lang w:eastAsia="en-AU"/>
        </w:rPr>
        <w:t xml:space="preserve">(1)  </w:t>
      </w:r>
      <w:r>
        <w:rPr>
          <w:rFonts w:cs="Arial"/>
          <w:lang w:eastAsia="en-AU"/>
        </w:rPr>
        <w:tab/>
      </w:r>
      <w:r w:rsidRPr="00FA5877">
        <w:rPr>
          <w:rFonts w:cs="Arial"/>
          <w:lang w:eastAsia="en-AU"/>
        </w:rPr>
        <w:t>I APPROVE</w:t>
      </w:r>
      <w:r w:rsidRPr="0079241F">
        <w:rPr>
          <w:rFonts w:cs="Arial"/>
          <w:lang w:eastAsia="en-AU"/>
        </w:rPr>
        <w:t xml:space="preserve"> </w:t>
      </w:r>
      <w:r w:rsidR="00FB0D71">
        <w:rPr>
          <w:rFonts w:cs="Arial"/>
          <w:lang w:eastAsia="en-AU"/>
        </w:rPr>
        <w:t>under</w:t>
      </w:r>
      <w:r>
        <w:rPr>
          <w:rFonts w:cs="Arial"/>
          <w:lang w:eastAsia="en-AU"/>
        </w:rPr>
        <w:t xml:space="preserve"> section </w:t>
      </w:r>
      <w:r w:rsidRPr="00FA5877">
        <w:rPr>
          <w:rFonts w:cs="Arial"/>
          <w:lang w:eastAsia="en-AU"/>
        </w:rPr>
        <w:t xml:space="preserve">76(3)(a) of the </w:t>
      </w:r>
      <w:r w:rsidRPr="0079241F">
        <w:rPr>
          <w:rFonts w:cs="Arial"/>
          <w:i/>
          <w:lang w:eastAsia="en-AU"/>
        </w:rPr>
        <w:t>Planning and Development Act 2007</w:t>
      </w:r>
      <w:r w:rsidRPr="00FA5877">
        <w:rPr>
          <w:rFonts w:cs="Arial"/>
          <w:lang w:eastAsia="en-AU"/>
        </w:rPr>
        <w:t xml:space="preserve"> </w:t>
      </w:r>
      <w:r>
        <w:rPr>
          <w:rFonts w:cs="Arial"/>
          <w:lang w:eastAsia="en-AU"/>
        </w:rPr>
        <w:t xml:space="preserve">the draft plan </w:t>
      </w:r>
      <w:r w:rsidRPr="00FA5877">
        <w:rPr>
          <w:rFonts w:cs="Arial"/>
          <w:lang w:eastAsia="en-AU"/>
        </w:rPr>
        <w:t>variation No 3</w:t>
      </w:r>
      <w:r w:rsidR="00F16414">
        <w:rPr>
          <w:rFonts w:cs="Arial"/>
          <w:lang w:eastAsia="en-AU"/>
        </w:rPr>
        <w:t>33</w:t>
      </w:r>
      <w:r w:rsidRPr="00FA5877">
        <w:rPr>
          <w:rFonts w:cs="Arial"/>
          <w:lang w:eastAsia="en-AU"/>
        </w:rPr>
        <w:t xml:space="preserve"> to the Territory Plan</w:t>
      </w:r>
      <w:r>
        <w:rPr>
          <w:rFonts w:cs="Arial"/>
          <w:lang w:eastAsia="en-AU"/>
        </w:rPr>
        <w:t>.</w:t>
      </w:r>
    </w:p>
    <w:p w:rsidR="00210D1A" w:rsidRDefault="00210D1A" w:rsidP="00210D1A">
      <w:pPr>
        <w:tabs>
          <w:tab w:val="left" w:pos="-720"/>
        </w:tabs>
        <w:ind w:left="851" w:hanging="567"/>
        <w:rPr>
          <w:rFonts w:cs="Arial"/>
          <w:lang w:eastAsia="en-AU"/>
        </w:rPr>
      </w:pPr>
    </w:p>
    <w:p w:rsidR="00210D1A" w:rsidRDefault="00210D1A" w:rsidP="00210D1A">
      <w:pPr>
        <w:tabs>
          <w:tab w:val="left" w:pos="-720"/>
        </w:tabs>
        <w:ind w:left="851" w:hanging="567"/>
        <w:rPr>
          <w:rFonts w:cs="Arial"/>
          <w:lang w:eastAsia="en-AU"/>
        </w:rPr>
      </w:pPr>
      <w:r>
        <w:rPr>
          <w:rFonts w:cs="Arial"/>
          <w:lang w:eastAsia="en-AU"/>
        </w:rPr>
        <w:t xml:space="preserve">(2) </w:t>
      </w:r>
      <w:r>
        <w:rPr>
          <w:rFonts w:cs="Arial"/>
          <w:lang w:eastAsia="en-AU"/>
        </w:rPr>
        <w:tab/>
        <w:t>In this section:</w:t>
      </w:r>
    </w:p>
    <w:p w:rsidR="00210D1A" w:rsidRDefault="00210D1A" w:rsidP="00210D1A">
      <w:pPr>
        <w:tabs>
          <w:tab w:val="left" w:pos="-720"/>
        </w:tabs>
        <w:ind w:left="851" w:hanging="567"/>
        <w:rPr>
          <w:rFonts w:cs="Arial"/>
          <w:lang w:eastAsia="en-AU"/>
        </w:rPr>
      </w:pPr>
    </w:p>
    <w:p w:rsidR="00210D1A" w:rsidRDefault="00210D1A" w:rsidP="00210D1A">
      <w:pPr>
        <w:tabs>
          <w:tab w:val="left" w:pos="-720"/>
        </w:tabs>
        <w:ind w:left="851" w:hanging="567"/>
        <w:rPr>
          <w:rFonts w:ascii="Helvetica" w:hAnsi="Helvetica" w:cs="Arial"/>
        </w:rPr>
      </w:pPr>
      <w:r>
        <w:rPr>
          <w:rFonts w:cs="Arial"/>
          <w:b/>
          <w:i/>
          <w:lang w:eastAsia="en-AU"/>
        </w:rPr>
        <w:tab/>
        <w:t>Draft</w:t>
      </w:r>
      <w:r w:rsidRPr="0079241F">
        <w:rPr>
          <w:rFonts w:cs="Arial"/>
          <w:b/>
          <w:i/>
          <w:lang w:eastAsia="en-AU"/>
        </w:rPr>
        <w:t xml:space="preserve"> plan variation No 3</w:t>
      </w:r>
      <w:r w:rsidR="00F16414">
        <w:rPr>
          <w:rFonts w:cs="Arial"/>
          <w:b/>
          <w:i/>
          <w:lang w:eastAsia="en-AU"/>
        </w:rPr>
        <w:t>33</w:t>
      </w:r>
      <w:r w:rsidR="00EE1821">
        <w:rPr>
          <w:rFonts w:cs="Arial"/>
          <w:b/>
          <w:i/>
          <w:lang w:eastAsia="en-AU"/>
        </w:rPr>
        <w:t xml:space="preserve"> </w:t>
      </w:r>
      <w:r w:rsidRPr="0079241F">
        <w:rPr>
          <w:rFonts w:cs="Arial"/>
          <w:b/>
          <w:i/>
          <w:lang w:eastAsia="en-AU"/>
        </w:rPr>
        <w:t>to the Territory Plan</w:t>
      </w:r>
      <w:r>
        <w:rPr>
          <w:rFonts w:cs="Arial"/>
          <w:lang w:eastAsia="en-AU"/>
        </w:rPr>
        <w:t xml:space="preserve"> means the draft plan variation in the schedule</w:t>
      </w:r>
      <w:r w:rsidRPr="00FA5877">
        <w:rPr>
          <w:rFonts w:cs="Arial"/>
          <w:lang w:eastAsia="en-AU"/>
        </w:rPr>
        <w:t>.</w:t>
      </w:r>
      <w:r>
        <w:rPr>
          <w:rFonts w:ascii="Helvetica" w:hAnsi="Helvetica" w:cs="Arial"/>
        </w:rPr>
        <w:t xml:space="preserve"> </w:t>
      </w:r>
    </w:p>
    <w:p w:rsidR="00210D1A" w:rsidRDefault="00210D1A" w:rsidP="00210D1A">
      <w:pPr>
        <w:autoSpaceDE w:val="0"/>
        <w:autoSpaceDN w:val="0"/>
        <w:adjustRightInd w:val="0"/>
        <w:spacing w:before="240" w:after="120"/>
        <w:rPr>
          <w:rFonts w:cs="Arial"/>
          <w:b/>
          <w:lang w:eastAsia="en-AU"/>
        </w:rPr>
      </w:pPr>
    </w:p>
    <w:p w:rsidR="00210D1A" w:rsidRDefault="00210D1A" w:rsidP="00210D1A">
      <w:pPr>
        <w:autoSpaceDE w:val="0"/>
        <w:autoSpaceDN w:val="0"/>
        <w:adjustRightInd w:val="0"/>
        <w:spacing w:before="240" w:after="120"/>
        <w:rPr>
          <w:rFonts w:cs="Arial"/>
          <w:b/>
          <w:lang w:eastAsia="en-AU"/>
        </w:rPr>
      </w:pPr>
    </w:p>
    <w:p w:rsidR="00210D1A" w:rsidRPr="00486D83" w:rsidRDefault="00210D1A" w:rsidP="00210D1A">
      <w:pPr>
        <w:autoSpaceDE w:val="0"/>
        <w:autoSpaceDN w:val="0"/>
        <w:adjustRightInd w:val="0"/>
        <w:spacing w:before="240"/>
        <w:rPr>
          <w:rFonts w:cs="Arial"/>
          <w:lang w:eastAsia="en-AU"/>
        </w:rPr>
      </w:pPr>
      <w:r w:rsidRPr="00486D83">
        <w:rPr>
          <w:rFonts w:cs="Arial"/>
          <w:lang w:eastAsia="en-AU"/>
        </w:rPr>
        <w:t>Mick Gentleman MLA</w:t>
      </w:r>
    </w:p>
    <w:p w:rsidR="00210D1A" w:rsidRPr="00486D83" w:rsidRDefault="00210D1A" w:rsidP="00F16414">
      <w:pPr>
        <w:tabs>
          <w:tab w:val="left" w:pos="5925"/>
        </w:tabs>
        <w:autoSpaceDE w:val="0"/>
        <w:autoSpaceDN w:val="0"/>
        <w:adjustRightInd w:val="0"/>
        <w:rPr>
          <w:rFonts w:cs="Arial"/>
          <w:lang w:eastAsia="en-AU"/>
        </w:rPr>
      </w:pPr>
      <w:r w:rsidRPr="00486D83">
        <w:rPr>
          <w:rFonts w:cs="Arial"/>
          <w:lang w:eastAsia="en-AU"/>
        </w:rPr>
        <w:t xml:space="preserve">Minister for Planning </w:t>
      </w:r>
      <w:r w:rsidR="00F16414">
        <w:rPr>
          <w:rFonts w:cs="Arial"/>
          <w:lang w:eastAsia="en-AU"/>
        </w:rPr>
        <w:t>and Land Management</w:t>
      </w:r>
    </w:p>
    <w:p w:rsidR="00210D1A" w:rsidRPr="00486D83" w:rsidRDefault="00210D1A" w:rsidP="00210D1A">
      <w:pPr>
        <w:autoSpaceDE w:val="0"/>
        <w:autoSpaceDN w:val="0"/>
        <w:adjustRightInd w:val="0"/>
        <w:spacing w:before="240" w:after="120"/>
        <w:rPr>
          <w:rFonts w:cs="Arial"/>
          <w:lang w:eastAsia="en-AU"/>
        </w:rPr>
      </w:pPr>
    </w:p>
    <w:p w:rsidR="00210D1A" w:rsidRPr="00486D83" w:rsidRDefault="00210D1A" w:rsidP="00210D1A">
      <w:pPr>
        <w:autoSpaceDE w:val="0"/>
        <w:autoSpaceDN w:val="0"/>
        <w:adjustRightInd w:val="0"/>
        <w:spacing w:before="240" w:after="120"/>
        <w:rPr>
          <w:rFonts w:cs="Arial"/>
          <w:lang w:eastAsia="en-AU"/>
        </w:rPr>
      </w:pPr>
    </w:p>
    <w:p w:rsidR="00210D1A" w:rsidRPr="00486D83" w:rsidRDefault="00210D1A" w:rsidP="00210D1A">
      <w:pPr>
        <w:autoSpaceDE w:val="0"/>
        <w:autoSpaceDN w:val="0"/>
        <w:adjustRightInd w:val="0"/>
        <w:spacing w:before="240" w:after="120"/>
        <w:rPr>
          <w:rFonts w:cs="Arial"/>
          <w:lang w:eastAsia="en-AU"/>
        </w:rPr>
      </w:pPr>
      <w:r w:rsidRPr="00486D83">
        <w:rPr>
          <w:rFonts w:cs="Arial"/>
          <w:lang w:eastAsia="en-AU"/>
        </w:rPr>
        <w:t>Dated this</w:t>
      </w:r>
      <w:r w:rsidR="00E95A21">
        <w:rPr>
          <w:rFonts w:cs="Arial"/>
          <w:lang w:eastAsia="en-AU"/>
        </w:rPr>
        <w:t xml:space="preserve"> 10</w:t>
      </w:r>
      <w:r w:rsidR="00E46864">
        <w:rPr>
          <w:rFonts w:cs="Arial"/>
          <w:lang w:eastAsia="en-AU"/>
        </w:rPr>
        <w:t>th</w:t>
      </w:r>
      <w:r w:rsidRPr="00486D83">
        <w:rPr>
          <w:rFonts w:cs="Arial"/>
          <w:lang w:eastAsia="en-AU"/>
        </w:rPr>
        <w:t xml:space="preserve"> day of </w:t>
      </w:r>
      <w:r w:rsidR="00E95A21">
        <w:rPr>
          <w:rFonts w:cs="Arial"/>
          <w:lang w:eastAsia="en-AU"/>
        </w:rPr>
        <w:t xml:space="preserve">February </w:t>
      </w:r>
      <w:r w:rsidRPr="00486D83">
        <w:rPr>
          <w:rFonts w:cs="Arial"/>
          <w:lang w:eastAsia="en-AU"/>
        </w:rPr>
        <w:t>year</w:t>
      </w:r>
      <w:r w:rsidR="00E95A21">
        <w:rPr>
          <w:rFonts w:cs="Arial"/>
          <w:lang w:eastAsia="en-AU"/>
        </w:rPr>
        <w:t xml:space="preserve"> 2016</w:t>
      </w:r>
    </w:p>
    <w:p w:rsidR="000E56F8" w:rsidRDefault="000E56F8" w:rsidP="00D93017">
      <w:pPr>
        <w:pStyle w:val="BodyText"/>
      </w:pPr>
    </w:p>
    <w:p w:rsidR="000E56F8" w:rsidRDefault="000E56F8" w:rsidP="00D93017">
      <w:pPr>
        <w:pStyle w:val="BodyText"/>
        <w:sectPr w:rsidR="000E56F8" w:rsidSect="00AA3627">
          <w:headerReference w:type="even" r:id="rId9"/>
          <w:headerReference w:type="default" r:id="rId10"/>
          <w:footerReference w:type="even" r:id="rId11"/>
          <w:footerReference w:type="default" r:id="rId12"/>
          <w:headerReference w:type="first" r:id="rId13"/>
          <w:footerReference w:type="first" r:id="rId14"/>
          <w:pgSz w:w="11907" w:h="16840" w:code="9"/>
          <w:pgMar w:top="1418" w:right="1531" w:bottom="1474" w:left="1531" w:header="720" w:footer="589" w:gutter="0"/>
          <w:pgNumType w:fmt="lowerRoman" w:start="1"/>
          <w:cols w:space="720"/>
          <w:titlePg/>
          <w:docGrid w:linePitch="326"/>
        </w:sectPr>
      </w:pPr>
    </w:p>
    <w:p w:rsidR="00B2472E" w:rsidRDefault="00B2472E" w:rsidP="00B2472E">
      <w:pPr>
        <w:pStyle w:val="BodyText"/>
      </w:pPr>
    </w:p>
    <w:p w:rsidR="00B2472E" w:rsidRDefault="00B2472E" w:rsidP="00B2472E">
      <w:pPr>
        <w:pStyle w:val="BodyText"/>
      </w:pPr>
    </w:p>
    <w:p w:rsidR="00B2472E" w:rsidRPr="00D93017" w:rsidRDefault="00B2472E" w:rsidP="00B2472E">
      <w:pPr>
        <w:pStyle w:val="BodyText"/>
        <w:jc w:val="center"/>
        <w:rPr>
          <w:i/>
          <w:sz w:val="32"/>
          <w:szCs w:val="32"/>
        </w:rPr>
      </w:pPr>
      <w:r w:rsidRPr="00D93017">
        <w:rPr>
          <w:i/>
          <w:sz w:val="32"/>
          <w:szCs w:val="32"/>
        </w:rPr>
        <w:t>Planning and Development Act 2007</w:t>
      </w:r>
    </w:p>
    <w:p w:rsidR="00B2472E" w:rsidRPr="00D93017" w:rsidRDefault="00B2472E" w:rsidP="00B2472E">
      <w:pPr>
        <w:pStyle w:val="BodyText"/>
      </w:pPr>
    </w:p>
    <w:p w:rsidR="00B2472E" w:rsidRPr="00F52998" w:rsidRDefault="00B2472E" w:rsidP="00B2472E">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Pr>
          <w:rFonts w:ascii="Arial" w:hAnsi="Arial" w:cs="Arial"/>
          <w:caps w:val="0"/>
          <w:sz w:val="64"/>
          <w:szCs w:val="64"/>
        </w:rPr>
        <w:t>333</w:t>
      </w:r>
    </w:p>
    <w:p w:rsidR="00B2472E" w:rsidRDefault="00B2472E" w:rsidP="00B2472E">
      <w:pPr>
        <w:pStyle w:val="BodyText"/>
      </w:pPr>
    </w:p>
    <w:p w:rsidR="00B2472E" w:rsidRDefault="00B2472E" w:rsidP="00B2472E">
      <w:pPr>
        <w:pStyle w:val="BodyText"/>
      </w:pPr>
    </w:p>
    <w:p w:rsidR="00B2472E" w:rsidRPr="00216D0F" w:rsidRDefault="00B2472E" w:rsidP="00B2472E">
      <w:pPr>
        <w:pStyle w:val="TATitleexplanatoryheading"/>
        <w:spacing w:after="120"/>
        <w:rPr>
          <w:sz w:val="48"/>
        </w:rPr>
      </w:pPr>
      <w:bookmarkStart w:id="2" w:name="Site_details"/>
      <w:r w:rsidRPr="00216D0F">
        <w:rPr>
          <w:sz w:val="48"/>
        </w:rPr>
        <w:t>ACT Public Housing Redevelopments</w:t>
      </w:r>
    </w:p>
    <w:bookmarkEnd w:id="2"/>
    <w:p w:rsidR="00B2472E" w:rsidRPr="00216D0F" w:rsidRDefault="00B2472E" w:rsidP="00B2472E">
      <w:pPr>
        <w:pStyle w:val="TATitleexplanatoryheading"/>
        <w:spacing w:after="120"/>
        <w:rPr>
          <w:sz w:val="48"/>
        </w:rPr>
      </w:pPr>
      <w:r w:rsidRPr="00216D0F">
        <w:rPr>
          <w:sz w:val="48"/>
        </w:rPr>
        <w:t>Griffith section 39 blocks 2 and 8-17 – Stuart Flats and Griffith section 43 block 1, 2 and part block 5</w:t>
      </w:r>
    </w:p>
    <w:p w:rsidR="00B2472E" w:rsidRPr="00134218" w:rsidRDefault="00B2472E" w:rsidP="00B2472E">
      <w:pPr>
        <w:pStyle w:val="BodyText"/>
      </w:pPr>
    </w:p>
    <w:p w:rsidR="00B2472E" w:rsidRPr="00AE0C37" w:rsidRDefault="00B2472E" w:rsidP="00B2472E">
      <w:pPr>
        <w:pStyle w:val="BlockText"/>
        <w:spacing w:after="0"/>
        <w:jc w:val="center"/>
        <w:rPr>
          <w:rFonts w:cs="Arial"/>
          <w:szCs w:val="24"/>
        </w:rPr>
      </w:pPr>
      <w:r>
        <w:rPr>
          <w:rFonts w:cs="Arial"/>
          <w:szCs w:val="24"/>
        </w:rPr>
        <w:t>Final v</w:t>
      </w:r>
      <w:r w:rsidRPr="00AE0C37">
        <w:rPr>
          <w:rFonts w:cs="Arial"/>
          <w:szCs w:val="24"/>
        </w:rPr>
        <w:t>ariation prepared under s76 of the</w:t>
      </w:r>
    </w:p>
    <w:p w:rsidR="00B2472E" w:rsidRPr="00AE0C37" w:rsidRDefault="00B2472E" w:rsidP="00B2472E">
      <w:pPr>
        <w:pStyle w:val="BlockText"/>
        <w:jc w:val="center"/>
        <w:rPr>
          <w:rFonts w:cs="Arial"/>
          <w:i/>
          <w:szCs w:val="24"/>
        </w:rPr>
      </w:pPr>
      <w:r>
        <w:rPr>
          <w:rFonts w:cs="Arial"/>
          <w:i/>
          <w:szCs w:val="24"/>
        </w:rPr>
        <w:t>Planning and Development Act 2007</w:t>
      </w:r>
    </w:p>
    <w:p w:rsidR="00B2472E" w:rsidRPr="0074529E" w:rsidRDefault="00B2472E" w:rsidP="00B2472E">
      <w:pPr>
        <w:pStyle w:val="BodyText"/>
      </w:pPr>
    </w:p>
    <w:p w:rsidR="00B2472E" w:rsidRDefault="00B2472E" w:rsidP="00B2472E">
      <w:pPr>
        <w:pStyle w:val="BodyText"/>
      </w:pPr>
    </w:p>
    <w:p w:rsidR="00B2472E" w:rsidRDefault="00B2472E" w:rsidP="00B2472E">
      <w:pPr>
        <w:pStyle w:val="BodyText"/>
      </w:pPr>
    </w:p>
    <w:p w:rsidR="00B2472E" w:rsidRDefault="00B2472E" w:rsidP="00B2472E">
      <w:pPr>
        <w:pStyle w:val="BodyText"/>
      </w:pPr>
    </w:p>
    <w:p w:rsidR="00B2472E" w:rsidRPr="0074529E" w:rsidRDefault="00B2472E" w:rsidP="00B2472E">
      <w:pPr>
        <w:pStyle w:val="BodyText"/>
      </w:pPr>
      <w:r w:rsidRPr="0074529E">
        <w:br w:type="page"/>
      </w:r>
    </w:p>
    <w:p w:rsidR="00B2472E" w:rsidRDefault="00B2472E" w:rsidP="00B2472E">
      <w:pPr>
        <w:pStyle w:val="BodyText"/>
      </w:pPr>
    </w:p>
    <w:p w:rsidR="00B2472E" w:rsidRDefault="00B2472E" w:rsidP="00B2472E">
      <w:pPr>
        <w:pStyle w:val="BodyText"/>
      </w:pPr>
    </w:p>
    <w:p w:rsidR="00B2472E" w:rsidRPr="00D93017" w:rsidRDefault="00B2472E" w:rsidP="00B2472E">
      <w:pPr>
        <w:pStyle w:val="BodyText"/>
        <w:jc w:val="center"/>
        <w:rPr>
          <w:i/>
        </w:rPr>
      </w:pPr>
      <w:r w:rsidRPr="00D93017">
        <w:rPr>
          <w:i/>
        </w:rPr>
        <w:t>This page is intentionally blank.</w:t>
      </w:r>
    </w:p>
    <w:p w:rsidR="00B2472E" w:rsidRDefault="00B2472E" w:rsidP="00B2472E">
      <w:pPr>
        <w:pStyle w:val="BodyText"/>
      </w:pPr>
      <w:r>
        <w:br w:type="page"/>
      </w:r>
    </w:p>
    <w:p w:rsidR="00B2472E" w:rsidRDefault="00B2472E" w:rsidP="00B2472E">
      <w:pPr>
        <w:pStyle w:val="ContentsTitle"/>
      </w:pPr>
      <w:r w:rsidRPr="00785E51">
        <w:t>Contents</w:t>
      </w:r>
    </w:p>
    <w:p w:rsidR="00B2472E" w:rsidRPr="00785E51" w:rsidRDefault="00B2472E" w:rsidP="00B2472E">
      <w:pPr>
        <w:pStyle w:val="BodyText"/>
      </w:pPr>
    </w:p>
    <w:p w:rsidR="005A3C70" w:rsidRDefault="00B2472E">
      <w:pPr>
        <w:pStyle w:val="TOC1"/>
        <w:rPr>
          <w:rFonts w:asciiTheme="minorHAnsi" w:hAnsiTheme="minorHAnsi" w:cs="Times New Roman"/>
          <w:b w:val="0"/>
          <w:caps w:val="0"/>
          <w:sz w:val="22"/>
          <w:szCs w:val="22"/>
        </w:rPr>
      </w:pPr>
      <w:r w:rsidRPr="003256D9">
        <w:rPr>
          <w:highlight w:val="yellow"/>
        </w:rPr>
        <w:fldChar w:fldCharType="begin"/>
      </w:r>
      <w:r w:rsidRPr="003256D9">
        <w:rPr>
          <w:highlight w:val="yellow"/>
        </w:rPr>
        <w:instrText xml:space="preserve"> TOC \o "1-1" \h \z \t "Heading 2,2,Heading 3,3,Head 1,1,Head 2,2,Head 3,3" </w:instrText>
      </w:r>
      <w:r w:rsidRPr="003256D9">
        <w:rPr>
          <w:highlight w:val="yellow"/>
        </w:rPr>
        <w:fldChar w:fldCharType="separate"/>
      </w:r>
      <w:hyperlink w:anchor="_Toc441233400" w:history="1">
        <w:r w:rsidR="005A3C70" w:rsidRPr="0016754D">
          <w:rPr>
            <w:rStyle w:val="Hyperlink"/>
            <w:rFonts w:cs="Arial"/>
          </w:rPr>
          <w:t>1.</w:t>
        </w:r>
        <w:r w:rsidR="005A3C70">
          <w:rPr>
            <w:rFonts w:asciiTheme="minorHAnsi" w:hAnsiTheme="minorHAnsi" w:cs="Times New Roman"/>
            <w:b w:val="0"/>
            <w:caps w:val="0"/>
            <w:sz w:val="22"/>
            <w:szCs w:val="22"/>
          </w:rPr>
          <w:tab/>
        </w:r>
        <w:r w:rsidR="005A3C70" w:rsidRPr="0016754D">
          <w:rPr>
            <w:rStyle w:val="Hyperlink"/>
            <w:rFonts w:cs="Arial"/>
          </w:rPr>
          <w:t>EXPLANATORY STATEMENT</w:t>
        </w:r>
        <w:r w:rsidR="005A3C70">
          <w:rPr>
            <w:webHidden/>
          </w:rPr>
          <w:tab/>
        </w:r>
        <w:r w:rsidR="005A3C70">
          <w:rPr>
            <w:webHidden/>
          </w:rPr>
          <w:fldChar w:fldCharType="begin"/>
        </w:r>
        <w:r w:rsidR="005A3C70">
          <w:rPr>
            <w:webHidden/>
          </w:rPr>
          <w:instrText xml:space="preserve"> PAGEREF _Toc441233400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1" w:history="1">
        <w:r w:rsidR="005A3C70" w:rsidRPr="0016754D">
          <w:rPr>
            <w:rStyle w:val="Hyperlink"/>
            <w:rFonts w:cs="Arial"/>
          </w:rPr>
          <w:t>1.1</w:t>
        </w:r>
        <w:r w:rsidR="005A3C70">
          <w:rPr>
            <w:rFonts w:asciiTheme="minorHAnsi" w:hAnsiTheme="minorHAnsi" w:cs="Times New Roman"/>
            <w:sz w:val="22"/>
            <w:szCs w:val="22"/>
          </w:rPr>
          <w:tab/>
        </w:r>
        <w:r w:rsidR="005A3C70" w:rsidRPr="0016754D">
          <w:rPr>
            <w:rStyle w:val="Hyperlink"/>
            <w:rFonts w:cs="Arial"/>
          </w:rPr>
          <w:t>Background</w:t>
        </w:r>
        <w:r w:rsidR="005A3C70">
          <w:rPr>
            <w:webHidden/>
          </w:rPr>
          <w:tab/>
        </w:r>
        <w:r w:rsidR="005A3C70">
          <w:rPr>
            <w:webHidden/>
          </w:rPr>
          <w:fldChar w:fldCharType="begin"/>
        </w:r>
        <w:r w:rsidR="005A3C70">
          <w:rPr>
            <w:webHidden/>
          </w:rPr>
          <w:instrText xml:space="preserve"> PAGEREF _Toc441233401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3"/>
        <w:rPr>
          <w:rFonts w:asciiTheme="minorHAnsi" w:eastAsiaTheme="minorEastAsia" w:hAnsiTheme="minorHAnsi"/>
          <w:sz w:val="22"/>
          <w:szCs w:val="22"/>
          <w:lang w:eastAsia="en-AU"/>
        </w:rPr>
      </w:pPr>
      <w:hyperlink w:anchor="_Toc441233402" w:history="1">
        <w:r w:rsidR="005A3C70" w:rsidRPr="0016754D">
          <w:rPr>
            <w:rStyle w:val="Hyperlink"/>
          </w:rPr>
          <w:t>1.1.1</w:t>
        </w:r>
        <w:r w:rsidR="005A3C70">
          <w:rPr>
            <w:rFonts w:asciiTheme="minorHAnsi" w:eastAsiaTheme="minorEastAsia" w:hAnsiTheme="minorHAnsi"/>
            <w:sz w:val="22"/>
            <w:szCs w:val="22"/>
            <w:lang w:eastAsia="en-AU"/>
          </w:rPr>
          <w:tab/>
        </w:r>
        <w:r w:rsidR="005A3C70" w:rsidRPr="0016754D">
          <w:rPr>
            <w:rStyle w:val="Hyperlink"/>
          </w:rPr>
          <w:t>Public Housing Renewal Program</w:t>
        </w:r>
        <w:r w:rsidR="005A3C70">
          <w:rPr>
            <w:webHidden/>
          </w:rPr>
          <w:tab/>
        </w:r>
        <w:r w:rsidR="005A3C70">
          <w:rPr>
            <w:webHidden/>
          </w:rPr>
          <w:fldChar w:fldCharType="begin"/>
        </w:r>
        <w:r w:rsidR="005A3C70">
          <w:rPr>
            <w:webHidden/>
          </w:rPr>
          <w:instrText xml:space="preserve"> PAGEREF _Toc441233402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3"/>
        <w:rPr>
          <w:rFonts w:asciiTheme="minorHAnsi" w:eastAsiaTheme="minorEastAsia" w:hAnsiTheme="minorHAnsi"/>
          <w:sz w:val="22"/>
          <w:szCs w:val="22"/>
          <w:lang w:eastAsia="en-AU"/>
        </w:rPr>
      </w:pPr>
      <w:hyperlink w:anchor="_Toc441233403" w:history="1">
        <w:r w:rsidR="005A3C70" w:rsidRPr="0016754D">
          <w:rPr>
            <w:rStyle w:val="Hyperlink"/>
          </w:rPr>
          <w:t>1.1.2</w:t>
        </w:r>
        <w:r w:rsidR="005A3C70">
          <w:rPr>
            <w:rFonts w:asciiTheme="minorHAnsi" w:eastAsiaTheme="minorEastAsia" w:hAnsiTheme="minorHAnsi"/>
            <w:sz w:val="22"/>
            <w:szCs w:val="22"/>
            <w:lang w:eastAsia="en-AU"/>
          </w:rPr>
          <w:tab/>
        </w:r>
        <w:r w:rsidR="005A3C70" w:rsidRPr="0016754D">
          <w:rPr>
            <w:rStyle w:val="Hyperlink"/>
          </w:rPr>
          <w:t>Background to the Griffith Site</w:t>
        </w:r>
        <w:r w:rsidR="005A3C70">
          <w:rPr>
            <w:webHidden/>
          </w:rPr>
          <w:tab/>
        </w:r>
        <w:r w:rsidR="005A3C70">
          <w:rPr>
            <w:webHidden/>
          </w:rPr>
          <w:fldChar w:fldCharType="begin"/>
        </w:r>
        <w:r w:rsidR="005A3C70">
          <w:rPr>
            <w:webHidden/>
          </w:rPr>
          <w:instrText xml:space="preserve"> PAGEREF _Toc441233403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4" w:history="1">
        <w:r w:rsidR="005A3C70" w:rsidRPr="0016754D">
          <w:rPr>
            <w:rStyle w:val="Hyperlink"/>
            <w:rFonts w:cs="Arial"/>
          </w:rPr>
          <w:t>1.2</w:t>
        </w:r>
        <w:r w:rsidR="005A3C70">
          <w:rPr>
            <w:rFonts w:asciiTheme="minorHAnsi" w:hAnsiTheme="minorHAnsi" w:cs="Times New Roman"/>
            <w:sz w:val="22"/>
            <w:szCs w:val="22"/>
          </w:rPr>
          <w:tab/>
        </w:r>
        <w:r w:rsidR="005A3C70" w:rsidRPr="0016754D">
          <w:rPr>
            <w:rStyle w:val="Hyperlink"/>
            <w:rFonts w:cs="Arial"/>
          </w:rPr>
          <w:t>Summary of the Proposal</w:t>
        </w:r>
        <w:r w:rsidR="005A3C70">
          <w:rPr>
            <w:webHidden/>
          </w:rPr>
          <w:tab/>
        </w:r>
        <w:r w:rsidR="005A3C70">
          <w:rPr>
            <w:webHidden/>
          </w:rPr>
          <w:fldChar w:fldCharType="begin"/>
        </w:r>
        <w:r w:rsidR="005A3C70">
          <w:rPr>
            <w:webHidden/>
          </w:rPr>
          <w:instrText xml:space="preserve"> PAGEREF _Toc441233404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5" w:history="1">
        <w:r w:rsidR="005A3C70" w:rsidRPr="0016754D">
          <w:rPr>
            <w:rStyle w:val="Hyperlink"/>
            <w:rFonts w:cs="Arial"/>
          </w:rPr>
          <w:t>1.3</w:t>
        </w:r>
        <w:r w:rsidR="005A3C70">
          <w:rPr>
            <w:rFonts w:asciiTheme="minorHAnsi" w:hAnsiTheme="minorHAnsi" w:cs="Times New Roman"/>
            <w:sz w:val="22"/>
            <w:szCs w:val="22"/>
          </w:rPr>
          <w:tab/>
        </w:r>
        <w:r w:rsidR="005A3C70" w:rsidRPr="0016754D">
          <w:rPr>
            <w:rStyle w:val="Hyperlink"/>
            <w:rFonts w:cs="Arial"/>
          </w:rPr>
          <w:t>The National Capital Plan</w:t>
        </w:r>
        <w:r w:rsidR="005A3C70">
          <w:rPr>
            <w:webHidden/>
          </w:rPr>
          <w:tab/>
        </w:r>
        <w:r w:rsidR="005A3C70">
          <w:rPr>
            <w:webHidden/>
          </w:rPr>
          <w:fldChar w:fldCharType="begin"/>
        </w:r>
        <w:r w:rsidR="005A3C70">
          <w:rPr>
            <w:webHidden/>
          </w:rPr>
          <w:instrText xml:space="preserve"> PAGEREF _Toc441233405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6" w:history="1">
        <w:r w:rsidR="005A3C70" w:rsidRPr="0016754D">
          <w:rPr>
            <w:rStyle w:val="Hyperlink"/>
            <w:rFonts w:cs="Arial"/>
          </w:rPr>
          <w:t>1.4</w:t>
        </w:r>
        <w:r w:rsidR="005A3C70">
          <w:rPr>
            <w:rFonts w:asciiTheme="minorHAnsi" w:hAnsiTheme="minorHAnsi" w:cs="Times New Roman"/>
            <w:sz w:val="22"/>
            <w:szCs w:val="22"/>
          </w:rPr>
          <w:tab/>
        </w:r>
        <w:r w:rsidR="005A3C70" w:rsidRPr="0016754D">
          <w:rPr>
            <w:rStyle w:val="Hyperlink"/>
            <w:rFonts w:cs="Arial"/>
          </w:rPr>
          <w:t>Site Description</w:t>
        </w:r>
        <w:r w:rsidR="005A3C70">
          <w:rPr>
            <w:webHidden/>
          </w:rPr>
          <w:tab/>
        </w:r>
        <w:r w:rsidR="005A3C70">
          <w:rPr>
            <w:webHidden/>
          </w:rPr>
          <w:fldChar w:fldCharType="begin"/>
        </w:r>
        <w:r w:rsidR="005A3C70">
          <w:rPr>
            <w:webHidden/>
          </w:rPr>
          <w:instrText xml:space="preserve"> PAGEREF _Toc441233406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7" w:history="1">
        <w:r w:rsidR="005A3C70" w:rsidRPr="0016754D">
          <w:rPr>
            <w:rStyle w:val="Hyperlink"/>
            <w:rFonts w:cs="Arial"/>
          </w:rPr>
          <w:t>1.5</w:t>
        </w:r>
        <w:r w:rsidR="005A3C70">
          <w:rPr>
            <w:rFonts w:asciiTheme="minorHAnsi" w:hAnsiTheme="minorHAnsi" w:cs="Times New Roman"/>
            <w:sz w:val="22"/>
            <w:szCs w:val="22"/>
          </w:rPr>
          <w:tab/>
        </w:r>
        <w:r w:rsidR="005A3C70" w:rsidRPr="0016754D">
          <w:rPr>
            <w:rStyle w:val="Hyperlink"/>
            <w:rFonts w:cs="Arial"/>
          </w:rPr>
          <w:t>Current Territory Plan Provisions</w:t>
        </w:r>
        <w:r w:rsidR="005A3C70">
          <w:rPr>
            <w:webHidden/>
          </w:rPr>
          <w:tab/>
        </w:r>
        <w:r w:rsidR="005A3C70">
          <w:rPr>
            <w:webHidden/>
          </w:rPr>
          <w:fldChar w:fldCharType="begin"/>
        </w:r>
        <w:r w:rsidR="005A3C70">
          <w:rPr>
            <w:webHidden/>
          </w:rPr>
          <w:instrText xml:space="preserve"> PAGEREF _Toc441233407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8" w:history="1">
        <w:r w:rsidR="005A3C70" w:rsidRPr="0016754D">
          <w:rPr>
            <w:rStyle w:val="Hyperlink"/>
            <w:rFonts w:cs="Arial"/>
          </w:rPr>
          <w:t>1.6</w:t>
        </w:r>
        <w:r w:rsidR="005A3C70">
          <w:rPr>
            <w:rFonts w:asciiTheme="minorHAnsi" w:hAnsiTheme="minorHAnsi" w:cs="Times New Roman"/>
            <w:sz w:val="22"/>
            <w:szCs w:val="22"/>
          </w:rPr>
          <w:tab/>
        </w:r>
        <w:r w:rsidR="005A3C70" w:rsidRPr="0016754D">
          <w:rPr>
            <w:rStyle w:val="Hyperlink"/>
            <w:rFonts w:cs="Arial"/>
          </w:rPr>
          <w:t>Changes to the Territory Plan</w:t>
        </w:r>
        <w:r w:rsidR="005A3C70">
          <w:rPr>
            <w:webHidden/>
          </w:rPr>
          <w:tab/>
        </w:r>
        <w:r w:rsidR="005A3C70">
          <w:rPr>
            <w:webHidden/>
          </w:rPr>
          <w:fldChar w:fldCharType="begin"/>
        </w:r>
        <w:r w:rsidR="005A3C70">
          <w:rPr>
            <w:webHidden/>
          </w:rPr>
          <w:instrText xml:space="preserve"> PAGEREF _Toc441233408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09" w:history="1">
        <w:r w:rsidR="005A3C70" w:rsidRPr="0016754D">
          <w:rPr>
            <w:rStyle w:val="Hyperlink"/>
            <w:rFonts w:cs="Arial"/>
          </w:rPr>
          <w:t>1.7</w:t>
        </w:r>
        <w:r w:rsidR="005A3C70">
          <w:rPr>
            <w:rFonts w:asciiTheme="minorHAnsi" w:hAnsiTheme="minorHAnsi" w:cs="Times New Roman"/>
            <w:sz w:val="22"/>
            <w:szCs w:val="22"/>
          </w:rPr>
          <w:tab/>
        </w:r>
        <w:r w:rsidR="005A3C70" w:rsidRPr="0016754D">
          <w:rPr>
            <w:rStyle w:val="Hyperlink"/>
            <w:rFonts w:cs="Arial"/>
          </w:rPr>
          <w:t>Consultation on the Draft Variation</w:t>
        </w:r>
        <w:r w:rsidR="005A3C70">
          <w:rPr>
            <w:webHidden/>
          </w:rPr>
          <w:tab/>
        </w:r>
        <w:r w:rsidR="005A3C70">
          <w:rPr>
            <w:webHidden/>
          </w:rPr>
          <w:fldChar w:fldCharType="begin"/>
        </w:r>
        <w:r w:rsidR="005A3C70">
          <w:rPr>
            <w:webHidden/>
          </w:rPr>
          <w:instrText xml:space="preserve"> PAGEREF _Toc441233409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10" w:history="1">
        <w:r w:rsidR="005A3C70" w:rsidRPr="0016754D">
          <w:rPr>
            <w:rStyle w:val="Hyperlink"/>
            <w:rFonts w:cs="Arial"/>
          </w:rPr>
          <w:t>1.8</w:t>
        </w:r>
        <w:r w:rsidR="005A3C70">
          <w:rPr>
            <w:rFonts w:asciiTheme="minorHAnsi" w:hAnsiTheme="minorHAnsi" w:cs="Times New Roman"/>
            <w:sz w:val="22"/>
            <w:szCs w:val="22"/>
          </w:rPr>
          <w:tab/>
        </w:r>
        <w:r w:rsidR="005A3C70" w:rsidRPr="0016754D">
          <w:rPr>
            <w:rStyle w:val="Hyperlink"/>
            <w:rFonts w:cs="Arial"/>
          </w:rPr>
          <w:t>Revisions to the Draft Variation Recommended to the Minister</w:t>
        </w:r>
        <w:r w:rsidR="005A3C70">
          <w:rPr>
            <w:webHidden/>
          </w:rPr>
          <w:tab/>
        </w:r>
        <w:r w:rsidR="005A3C70">
          <w:rPr>
            <w:webHidden/>
          </w:rPr>
          <w:fldChar w:fldCharType="begin"/>
        </w:r>
        <w:r w:rsidR="005A3C70">
          <w:rPr>
            <w:webHidden/>
          </w:rPr>
          <w:instrText xml:space="preserve"> PAGEREF _Toc441233410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1"/>
        <w:rPr>
          <w:rFonts w:asciiTheme="minorHAnsi" w:hAnsiTheme="minorHAnsi" w:cs="Times New Roman"/>
          <w:b w:val="0"/>
          <w:caps w:val="0"/>
          <w:sz w:val="22"/>
          <w:szCs w:val="22"/>
        </w:rPr>
      </w:pPr>
      <w:hyperlink w:anchor="_Toc441233411" w:history="1">
        <w:r w:rsidR="005A3C70" w:rsidRPr="0016754D">
          <w:rPr>
            <w:rStyle w:val="Hyperlink"/>
            <w:rFonts w:cs="Arial"/>
          </w:rPr>
          <w:t>2.</w:t>
        </w:r>
        <w:r w:rsidR="005A3C70">
          <w:rPr>
            <w:rFonts w:asciiTheme="minorHAnsi" w:hAnsiTheme="minorHAnsi" w:cs="Times New Roman"/>
            <w:b w:val="0"/>
            <w:caps w:val="0"/>
            <w:sz w:val="22"/>
            <w:szCs w:val="22"/>
          </w:rPr>
          <w:tab/>
        </w:r>
        <w:r w:rsidR="005A3C70" w:rsidRPr="0016754D">
          <w:rPr>
            <w:rStyle w:val="Hyperlink"/>
            <w:rFonts w:cs="Arial"/>
          </w:rPr>
          <w:t>VARIATION</w:t>
        </w:r>
        <w:r w:rsidR="005A3C70">
          <w:rPr>
            <w:webHidden/>
          </w:rPr>
          <w:tab/>
        </w:r>
        <w:r w:rsidR="005A3C70">
          <w:rPr>
            <w:webHidden/>
          </w:rPr>
          <w:fldChar w:fldCharType="begin"/>
        </w:r>
        <w:r w:rsidR="005A3C70">
          <w:rPr>
            <w:webHidden/>
          </w:rPr>
          <w:instrText xml:space="preserve"> PAGEREF _Toc441233411 \h </w:instrText>
        </w:r>
        <w:r w:rsidR="005A3C70">
          <w:rPr>
            <w:webHidden/>
          </w:rPr>
        </w:r>
        <w:r w:rsidR="005A3C70">
          <w:rPr>
            <w:webHidden/>
          </w:rPr>
          <w:fldChar w:fldCharType="separate"/>
        </w:r>
        <w:r w:rsidR="00FB0D71">
          <w:rPr>
            <w:webHidden/>
          </w:rPr>
          <w:t>3</w:t>
        </w:r>
        <w:r w:rsidR="005A3C70">
          <w:rPr>
            <w:webHidden/>
          </w:rPr>
          <w:fldChar w:fldCharType="end"/>
        </w:r>
      </w:hyperlink>
    </w:p>
    <w:p w:rsidR="005A3C70" w:rsidRDefault="00037B37">
      <w:pPr>
        <w:pStyle w:val="TOC2"/>
        <w:rPr>
          <w:rFonts w:asciiTheme="minorHAnsi" w:hAnsiTheme="minorHAnsi" w:cs="Times New Roman"/>
          <w:sz w:val="22"/>
          <w:szCs w:val="22"/>
        </w:rPr>
      </w:pPr>
      <w:hyperlink w:anchor="_Toc441233412" w:history="1">
        <w:r w:rsidR="005A3C70" w:rsidRPr="0016754D">
          <w:rPr>
            <w:rStyle w:val="Hyperlink"/>
            <w:rFonts w:cs="Arial"/>
          </w:rPr>
          <w:t>2.1</w:t>
        </w:r>
        <w:r w:rsidR="005A3C70">
          <w:rPr>
            <w:rFonts w:asciiTheme="minorHAnsi" w:hAnsiTheme="minorHAnsi" w:cs="Times New Roman"/>
            <w:sz w:val="22"/>
            <w:szCs w:val="22"/>
          </w:rPr>
          <w:tab/>
        </w:r>
        <w:r w:rsidR="005A3C70" w:rsidRPr="0016754D">
          <w:rPr>
            <w:rStyle w:val="Hyperlink"/>
            <w:rFonts w:cs="Arial"/>
          </w:rPr>
          <w:t>Variation to the Territory Plan</w:t>
        </w:r>
        <w:r w:rsidR="005A3C70">
          <w:rPr>
            <w:webHidden/>
          </w:rPr>
          <w:tab/>
        </w:r>
        <w:r w:rsidR="005A3C70">
          <w:rPr>
            <w:webHidden/>
          </w:rPr>
          <w:fldChar w:fldCharType="begin"/>
        </w:r>
        <w:r w:rsidR="005A3C70">
          <w:rPr>
            <w:webHidden/>
          </w:rPr>
          <w:instrText xml:space="preserve"> PAGEREF _Toc441233412 \h </w:instrText>
        </w:r>
        <w:r w:rsidR="005A3C70">
          <w:rPr>
            <w:webHidden/>
          </w:rPr>
        </w:r>
        <w:r w:rsidR="005A3C70">
          <w:rPr>
            <w:webHidden/>
          </w:rPr>
          <w:fldChar w:fldCharType="separate"/>
        </w:r>
        <w:r w:rsidR="00FB0D71">
          <w:rPr>
            <w:webHidden/>
          </w:rPr>
          <w:t>3</w:t>
        </w:r>
        <w:r w:rsidR="005A3C70">
          <w:rPr>
            <w:webHidden/>
          </w:rPr>
          <w:fldChar w:fldCharType="end"/>
        </w:r>
      </w:hyperlink>
    </w:p>
    <w:p w:rsidR="00B2472E" w:rsidRDefault="00B2472E" w:rsidP="00B2472E">
      <w:pPr>
        <w:pStyle w:val="TOC1"/>
      </w:pPr>
      <w:r w:rsidRPr="003256D9">
        <w:rPr>
          <w:highlight w:val="yellow"/>
        </w:rPr>
        <w:fldChar w:fldCharType="end"/>
      </w:r>
    </w:p>
    <w:p w:rsidR="00B2472E" w:rsidRDefault="00B2472E" w:rsidP="00B2472E">
      <w:pPr>
        <w:pStyle w:val="BodyText"/>
      </w:pPr>
      <w:r>
        <w:br w:type="page"/>
      </w:r>
    </w:p>
    <w:p w:rsidR="00B2472E" w:rsidRDefault="00B2472E" w:rsidP="00B2472E">
      <w:pPr>
        <w:pStyle w:val="BodyText"/>
      </w:pPr>
    </w:p>
    <w:p w:rsidR="00B2472E" w:rsidRDefault="00B2472E" w:rsidP="00B2472E">
      <w:pPr>
        <w:pStyle w:val="BodyText"/>
      </w:pPr>
    </w:p>
    <w:p w:rsidR="00B2472E" w:rsidRPr="00D93017" w:rsidRDefault="00B2472E" w:rsidP="00B2472E">
      <w:pPr>
        <w:pStyle w:val="BodyText"/>
        <w:jc w:val="center"/>
        <w:rPr>
          <w:i/>
        </w:rPr>
      </w:pPr>
      <w:r w:rsidRPr="00D93017">
        <w:rPr>
          <w:i/>
        </w:rPr>
        <w:t>This page is intentionally blank.</w:t>
      </w:r>
    </w:p>
    <w:p w:rsidR="00B2472E" w:rsidRPr="00137C11" w:rsidRDefault="00B2472E" w:rsidP="00B2472E">
      <w:pPr>
        <w:pStyle w:val="BodyText"/>
      </w:pPr>
    </w:p>
    <w:p w:rsidR="00B2472E" w:rsidRDefault="00B2472E" w:rsidP="00B2472E">
      <w:pPr>
        <w:pStyle w:val="BodyText"/>
        <w:sectPr w:rsidR="00B2472E" w:rsidSect="00AA3627">
          <w:footerReference w:type="even" r:id="rId15"/>
          <w:footerReference w:type="default" r:id="rId16"/>
          <w:headerReference w:type="first" r:id="rId17"/>
          <w:footerReference w:type="first" r:id="rId18"/>
          <w:pgSz w:w="11907" w:h="16840" w:code="9"/>
          <w:pgMar w:top="1418" w:right="1531" w:bottom="1474" w:left="1531" w:header="720" w:footer="589" w:gutter="0"/>
          <w:pgNumType w:fmt="lowerRoman" w:start="1"/>
          <w:cols w:space="720"/>
          <w:titlePg/>
          <w:docGrid w:linePitch="326"/>
        </w:sectPr>
      </w:pPr>
    </w:p>
    <w:p w:rsidR="00B2472E" w:rsidRDefault="00B2472E" w:rsidP="00B2472E">
      <w:pPr>
        <w:pStyle w:val="Head1"/>
        <w:numPr>
          <w:ilvl w:val="0"/>
          <w:numId w:val="3"/>
        </w:numPr>
        <w:tabs>
          <w:tab w:val="clear" w:pos="851"/>
        </w:tabs>
        <w:ind w:left="851" w:hanging="851"/>
      </w:pPr>
      <w:bookmarkStart w:id="3" w:name="_Toc441233400"/>
      <w:r>
        <w:t>EXPLANATORY STATEMENT</w:t>
      </w:r>
      <w:bookmarkEnd w:id="3"/>
    </w:p>
    <w:p w:rsidR="00B2472E" w:rsidRDefault="00B2472E" w:rsidP="00B2472E">
      <w:pPr>
        <w:pStyle w:val="Head2"/>
        <w:keepNext/>
        <w:rPr>
          <w:rFonts w:cs="Arial"/>
        </w:rPr>
      </w:pPr>
      <w:bookmarkStart w:id="4" w:name="_Toc441233401"/>
      <w:r w:rsidRPr="00006764">
        <w:rPr>
          <w:rFonts w:cs="Arial"/>
        </w:rPr>
        <w:t>Background</w:t>
      </w:r>
      <w:bookmarkEnd w:id="4"/>
    </w:p>
    <w:p w:rsidR="00B2472E" w:rsidRPr="00B2472E" w:rsidRDefault="00B2472E" w:rsidP="00B2472E">
      <w:pPr>
        <w:pStyle w:val="Head3"/>
        <w:tabs>
          <w:tab w:val="clear" w:pos="709"/>
        </w:tabs>
        <w:ind w:left="567"/>
      </w:pPr>
      <w:bookmarkStart w:id="5" w:name="_Toc441224219"/>
      <w:bookmarkStart w:id="6" w:name="_Toc441233402"/>
      <w:r>
        <w:t>Public Housing Renewal Program</w:t>
      </w:r>
      <w:bookmarkEnd w:id="5"/>
      <w:bookmarkEnd w:id="6"/>
    </w:p>
    <w:p w:rsidR="00B2472E" w:rsidRPr="00F0376B" w:rsidRDefault="00B2472E" w:rsidP="00B2472E">
      <w:pPr>
        <w:pStyle w:val="BodyText"/>
      </w:pPr>
      <w:r w:rsidRPr="00F0376B">
        <w:t>Housing is critically important for the ACT community’s overall economic and social well-being.  P</w:t>
      </w:r>
      <w:r>
        <w:t>ublic housing assists Canberran</w:t>
      </w:r>
      <w:r w:rsidRPr="00F0376B">
        <w:t>’s on low incomes to reach their potential, to make a contribution and to share the benefits of our community.</w:t>
      </w:r>
    </w:p>
    <w:p w:rsidR="00B2472E" w:rsidRDefault="00B2472E" w:rsidP="00B2472E">
      <w:pPr>
        <w:pStyle w:val="BodyText"/>
      </w:pPr>
      <w:r w:rsidRPr="00F0376B">
        <w:t>The role of ACT public housing has changed over time through increased targeting to those most in need.</w:t>
      </w:r>
      <w:r w:rsidRPr="0057224C">
        <w:t xml:space="preserve">  </w:t>
      </w:r>
      <w:r w:rsidRPr="00F0376B">
        <w:t xml:space="preserve">As at </w:t>
      </w:r>
      <w:r>
        <w:t>April 2015</w:t>
      </w:r>
      <w:r w:rsidRPr="00F0376B">
        <w:t xml:space="preserve"> there were 2,</w:t>
      </w:r>
      <w:r>
        <w:t>323</w:t>
      </w:r>
      <w:r w:rsidRPr="00F0376B">
        <w:t xml:space="preserve"> clients on the public housing waiting list with a further </w:t>
      </w:r>
      <w:r>
        <w:t>869</w:t>
      </w:r>
      <w:r w:rsidRPr="00F0376B">
        <w:t xml:space="preserve"> public housing tenants on the transfer waiting list. </w:t>
      </w:r>
      <w:r>
        <w:t xml:space="preserve">The number of people on the public housing waiting list has doubled since 2008.  </w:t>
      </w:r>
      <w:r w:rsidRPr="00F0376B">
        <w:t>Presently, the waiting time on the pri</w:t>
      </w:r>
      <w:r>
        <w:t>ority housing waiting list is 238</w:t>
      </w:r>
      <w:r w:rsidRPr="00F0376B">
        <w:t xml:space="preserve"> days.</w:t>
      </w:r>
      <w:r>
        <w:t xml:space="preserve"> </w:t>
      </w:r>
      <w:r w:rsidRPr="0057224C">
        <w:t>The demand for public housing is expected to grow.</w:t>
      </w:r>
      <w:r>
        <w:t xml:space="preserve">  As at April 2015 there were 11</w:t>
      </w:r>
      <w:r w:rsidRPr="00F0376B">
        <w:t>,8</w:t>
      </w:r>
      <w:r>
        <w:t>26</w:t>
      </w:r>
      <w:r w:rsidRPr="00F0376B">
        <w:t xml:space="preserve"> public housing properties</w:t>
      </w:r>
      <w:r w:rsidRPr="0057224C">
        <w:t xml:space="preserve">.  </w:t>
      </w:r>
    </w:p>
    <w:p w:rsidR="00B2472E" w:rsidRPr="00F0376B" w:rsidRDefault="00B2472E" w:rsidP="00B2472E">
      <w:pPr>
        <w:pStyle w:val="BodyText"/>
      </w:pPr>
      <w:r w:rsidRPr="00F0376B">
        <w:t>Much of the public housing stock was constructed prior to</w:t>
      </w:r>
      <w:r>
        <w:t xml:space="preserve"> 1988 when the Territory achieved</w:t>
      </w:r>
      <w:r w:rsidRPr="00F0376B">
        <w:t xml:space="preserve"> Self-Government.  The average</w:t>
      </w:r>
      <w:r>
        <w:t xml:space="preserve"> age</w:t>
      </w:r>
      <w:r w:rsidRPr="00F0376B">
        <w:t xml:space="preserve"> of the </w:t>
      </w:r>
      <w:r>
        <w:t>ACT’s public housing stock is around 30</w:t>
      </w:r>
      <w:r w:rsidRPr="00F0376B">
        <w:t xml:space="preserve"> years </w:t>
      </w:r>
      <w:r>
        <w:t>and the Red Hill Housing Precinct is over 50 years old.</w:t>
      </w:r>
      <w:r w:rsidRPr="00F0376B">
        <w:t xml:space="preserve">  </w:t>
      </w:r>
      <w:r>
        <w:t xml:space="preserve">The ACT has </w:t>
      </w:r>
      <w:r w:rsidRPr="00F0376B">
        <w:t xml:space="preserve">the oldest public housing portfolio in Australia, with consequent impacts on repairs and maintenance requirements.  </w:t>
      </w:r>
    </w:p>
    <w:p w:rsidR="00B2472E" w:rsidRDefault="00B2472E" w:rsidP="00B2472E">
      <w:pPr>
        <w:pStyle w:val="BodyText"/>
      </w:pPr>
      <w:r w:rsidRPr="00F0376B">
        <w:t>T</w:t>
      </w:r>
      <w:r>
        <w:t>he dwellings were</w:t>
      </w:r>
      <w:r w:rsidRPr="00F0376B">
        <w:t xml:space="preserve"> constructed in response to the requirements of the time, </w:t>
      </w:r>
      <w:r>
        <w:t xml:space="preserve">and </w:t>
      </w:r>
      <w:r w:rsidRPr="0057224C">
        <w:t xml:space="preserve">public housing tenants </w:t>
      </w:r>
      <w:r>
        <w:t>have</w:t>
      </w:r>
      <w:r w:rsidRPr="0057224C">
        <w:t xml:space="preserve"> different requirements now.</w:t>
      </w:r>
      <w:r>
        <w:t xml:space="preserve">  The challenge is </w:t>
      </w:r>
      <w:r w:rsidRPr="00F0376B">
        <w:t>to re</w:t>
      </w:r>
      <w:r>
        <w:t>new</w:t>
      </w:r>
      <w:r w:rsidRPr="00F0376B">
        <w:t xml:space="preserve"> the public housing stock so that it is better able to meet the needs of public housing tenants</w:t>
      </w:r>
      <w:r>
        <w:t xml:space="preserve">. </w:t>
      </w:r>
    </w:p>
    <w:p w:rsidR="00B2472E" w:rsidRPr="00F0376B" w:rsidRDefault="00B2472E" w:rsidP="00B2472E">
      <w:pPr>
        <w:pStyle w:val="BodyText"/>
      </w:pPr>
      <w:r w:rsidRPr="00F0376B">
        <w:t>The Public Housing and Asset Management Strategy 2012 – 2017 provide</w:t>
      </w:r>
      <w:r>
        <w:t>s</w:t>
      </w:r>
      <w:r w:rsidRPr="00F0376B">
        <w:t xml:space="preserve"> a response to the challenges facing the public housing portfolio</w:t>
      </w:r>
      <w:r>
        <w:t xml:space="preserve"> at a number of levels, including </w:t>
      </w:r>
      <w:r w:rsidRPr="00F0376B">
        <w:t>a rolling program of disposal of poorly performing Multi Unit Properties with the aim of:</w:t>
      </w:r>
    </w:p>
    <w:p w:rsidR="00B2472E" w:rsidRDefault="00B2472E" w:rsidP="00B2472E">
      <w:pPr>
        <w:numPr>
          <w:ilvl w:val="0"/>
          <w:numId w:val="26"/>
        </w:numPr>
        <w:spacing w:before="168" w:after="168"/>
        <w:rPr>
          <w:color w:val="000000"/>
          <w:szCs w:val="24"/>
          <w:lang w:eastAsia="en-AU"/>
        </w:rPr>
      </w:pPr>
      <w:r>
        <w:rPr>
          <w:color w:val="000000"/>
          <w:szCs w:val="24"/>
          <w:lang w:eastAsia="en-AU"/>
        </w:rPr>
        <w:t>Providing better housing for existing and future tenants;</w:t>
      </w:r>
    </w:p>
    <w:p w:rsidR="00B2472E" w:rsidRDefault="00B2472E" w:rsidP="00B2472E">
      <w:pPr>
        <w:numPr>
          <w:ilvl w:val="0"/>
          <w:numId w:val="26"/>
        </w:numPr>
        <w:spacing w:before="168" w:after="168"/>
        <w:rPr>
          <w:color w:val="000000"/>
          <w:szCs w:val="24"/>
          <w:lang w:eastAsia="en-AU"/>
        </w:rPr>
      </w:pPr>
      <w:r>
        <w:rPr>
          <w:color w:val="000000"/>
          <w:szCs w:val="24"/>
          <w:lang w:eastAsia="en-AU"/>
        </w:rPr>
        <w:t>Aligning the public housing portfolio with tenant needs;</w:t>
      </w:r>
    </w:p>
    <w:p w:rsidR="00B2472E" w:rsidRDefault="00B2472E" w:rsidP="00B2472E">
      <w:pPr>
        <w:numPr>
          <w:ilvl w:val="0"/>
          <w:numId w:val="26"/>
        </w:numPr>
        <w:spacing w:before="168" w:after="168"/>
        <w:rPr>
          <w:color w:val="000000"/>
          <w:szCs w:val="24"/>
          <w:lang w:eastAsia="en-AU"/>
        </w:rPr>
      </w:pPr>
      <w:r>
        <w:rPr>
          <w:color w:val="000000"/>
          <w:szCs w:val="24"/>
          <w:lang w:eastAsia="en-AU"/>
        </w:rPr>
        <w:t>Reducing concentrations of disadvantage;</w:t>
      </w:r>
    </w:p>
    <w:p w:rsidR="00B2472E" w:rsidRPr="00165584" w:rsidRDefault="00B2472E" w:rsidP="00B2472E">
      <w:pPr>
        <w:numPr>
          <w:ilvl w:val="0"/>
          <w:numId w:val="26"/>
        </w:numPr>
        <w:spacing w:before="168" w:after="168"/>
        <w:rPr>
          <w:color w:val="000000"/>
          <w:szCs w:val="24"/>
          <w:lang w:eastAsia="en-AU"/>
        </w:rPr>
      </w:pPr>
      <w:r>
        <w:rPr>
          <w:color w:val="000000"/>
          <w:szCs w:val="24"/>
          <w:lang w:eastAsia="en-AU"/>
        </w:rPr>
        <w:t xml:space="preserve">Optimising the value of the asset; </w:t>
      </w:r>
      <w:r w:rsidRPr="00165584">
        <w:rPr>
          <w:color w:val="000000"/>
          <w:szCs w:val="24"/>
          <w:lang w:eastAsia="en-AU"/>
        </w:rPr>
        <w:t>and</w:t>
      </w:r>
    </w:p>
    <w:p w:rsidR="00B2472E" w:rsidRDefault="00B2472E" w:rsidP="00B2472E">
      <w:pPr>
        <w:numPr>
          <w:ilvl w:val="0"/>
          <w:numId w:val="26"/>
        </w:numPr>
        <w:spacing w:before="168" w:after="168"/>
        <w:rPr>
          <w:color w:val="000000"/>
          <w:szCs w:val="24"/>
          <w:lang w:eastAsia="en-AU"/>
        </w:rPr>
      </w:pPr>
      <w:r>
        <w:rPr>
          <w:color w:val="000000"/>
          <w:szCs w:val="24"/>
          <w:lang w:eastAsia="en-AU"/>
        </w:rPr>
        <w:t>Improving the ‘look’ and ‘feel’ of the metropolitan area.</w:t>
      </w:r>
    </w:p>
    <w:p w:rsidR="00B2472E" w:rsidRDefault="00B2472E" w:rsidP="00B2472E">
      <w:pPr>
        <w:pStyle w:val="BodyText"/>
      </w:pPr>
      <w:r>
        <w:t xml:space="preserve">Many of the older public housing properties are in prominent locations so their redevelopment will result in significant urban renewal outcomes - improvements to urban design quality, creating economic activity, reduced greenhouse emissions, improved use of infrastructure and variety of the built environment. </w:t>
      </w:r>
    </w:p>
    <w:p w:rsidR="00B2472E" w:rsidRDefault="00B2472E" w:rsidP="00B2472E">
      <w:pPr>
        <w:pStyle w:val="BodyText"/>
      </w:pPr>
      <w:r>
        <w:t>The replacement public housing will be better designed, more energy efficient and less costly to operate and maintain. It will better align with tenant demographics, break down aggregations of disadvantage and provide a better distribution of public housing throughout the community. Creating a greater choice of housing across the city makes it easier for people to ‘age in place in the community’.</w:t>
      </w:r>
    </w:p>
    <w:p w:rsidR="00B2472E" w:rsidRDefault="00B2472E" w:rsidP="00B2472E">
      <w:pPr>
        <w:pStyle w:val="BodyText"/>
      </w:pPr>
      <w:r>
        <w:t xml:space="preserve">The redevelopment of these public housing sites has the potential to be an exemplar of best practice, to encourage local improvement and as a catalyst for local neighbourhood renewal and value adding to their environs. </w:t>
      </w:r>
    </w:p>
    <w:p w:rsidR="00B2472E" w:rsidRDefault="00B2472E" w:rsidP="00B2472E">
      <w:pPr>
        <w:pStyle w:val="BodyText"/>
      </w:pPr>
      <w:r>
        <w:t>Redevelopment of the public housing sites creates economic activity. There will be investment in the development and construction of replacement public housing and further investment in of the existing sites once the existing public housing is decommissioned.</w:t>
      </w:r>
    </w:p>
    <w:p w:rsidR="00B2472E" w:rsidRDefault="00B2472E" w:rsidP="00B2472E">
      <w:pPr>
        <w:pStyle w:val="BodyText"/>
      </w:pPr>
      <w:r>
        <w:t xml:space="preserve">Renewal of public housing across the Territory will have benefits for public housing tenants.  There will be no reduction in public housing stock and replacement housing will be built first.  The distribution of housing will be aligned with tenant and applicant preferences.  </w:t>
      </w:r>
    </w:p>
    <w:p w:rsidR="00B2472E" w:rsidRDefault="00B2472E" w:rsidP="00B2472E">
      <w:pPr>
        <w:pStyle w:val="BodyText"/>
      </w:pPr>
      <w:r>
        <w:t>The redevelopment of Stuart Flats will deliver better design outcomes, improved amenity and provide opportunities for improved revenue returns which will be used to support Government initiatives.</w:t>
      </w:r>
    </w:p>
    <w:p w:rsidR="00B2472E" w:rsidRDefault="00B2472E" w:rsidP="005A3C70">
      <w:pPr>
        <w:pStyle w:val="BodyText"/>
      </w:pPr>
      <w:r w:rsidRPr="009C3694">
        <w:t>Increasing densities around transport routes and commercial centres provides the opportunity to support their on-going viability. It also presents opportunities to work with industry</w:t>
      </w:r>
      <w:r>
        <w:t xml:space="preserve"> to make centres more viable, accessible and vibrant, and supports active transport</w:t>
      </w:r>
      <w:r w:rsidRPr="009C3694">
        <w:t>.</w:t>
      </w:r>
    </w:p>
    <w:p w:rsidR="005A3C70" w:rsidRDefault="005A3C70" w:rsidP="00B2472E">
      <w:pPr>
        <w:pStyle w:val="BodyText"/>
        <w:spacing w:after="0"/>
      </w:pPr>
    </w:p>
    <w:p w:rsidR="00B2472E" w:rsidRPr="007D3A32" w:rsidRDefault="00B2472E" w:rsidP="005A3C70">
      <w:pPr>
        <w:pStyle w:val="Head3"/>
        <w:tabs>
          <w:tab w:val="clear" w:pos="709"/>
        </w:tabs>
        <w:ind w:left="567"/>
      </w:pPr>
      <w:bookmarkStart w:id="7" w:name="_Toc441233403"/>
      <w:r w:rsidRPr="007D3A32">
        <w:t>Background to the Griffith Site</w:t>
      </w:r>
      <w:bookmarkEnd w:id="7"/>
    </w:p>
    <w:p w:rsidR="00046EB8" w:rsidRPr="005D3561" w:rsidRDefault="00046EB8" w:rsidP="00046EB8">
      <w:pPr>
        <w:pStyle w:val="BodyText"/>
      </w:pPr>
      <w:r w:rsidRPr="005D3561">
        <w:t>Griffith section 39 blocks 2, 8 – 1</w:t>
      </w:r>
      <w:r>
        <w:t>7</w:t>
      </w:r>
      <w:r w:rsidRPr="005D3561">
        <w:t xml:space="preserve"> (Stuart Flats) is occupied by Stuart Flats; a multi-unit housing complex that was constructed in 1960 </w:t>
      </w:r>
      <w:r>
        <w:t xml:space="preserve">and </w:t>
      </w:r>
      <w:r w:rsidRPr="005D3561">
        <w:t>consists of 146 units, co</w:t>
      </w:r>
      <w:r>
        <w:t>mprising 29 bedsit flats and 117</w:t>
      </w:r>
      <w:r w:rsidRPr="005D3561">
        <w:t xml:space="preserve"> two bedroom flats.  </w:t>
      </w:r>
    </w:p>
    <w:p w:rsidR="00046EB8" w:rsidRDefault="00046EB8" w:rsidP="00046EB8">
      <w:pPr>
        <w:pStyle w:val="BodyText"/>
      </w:pPr>
      <w:r>
        <w:t>Section 43, b</w:t>
      </w:r>
      <w:r w:rsidRPr="005D3561">
        <w:t xml:space="preserve">lock 5 is an open space area which serves the function of a pocket park with a small playground.  Block 2 contains a former ambulance station that is now used by a community organisation.  The community facility is managed by Property Group within the Chief Minister, Treasury and Economic Development Directorate.  </w:t>
      </w:r>
    </w:p>
    <w:p w:rsidR="00046EB8" w:rsidRPr="005D3561" w:rsidRDefault="00046EB8" w:rsidP="00046EB8">
      <w:pPr>
        <w:pStyle w:val="BodyText"/>
      </w:pPr>
      <w:r w:rsidRPr="004545AA">
        <w:t xml:space="preserve">Section 43, block 1 is occupied by a Telstra Exchange.  </w:t>
      </w:r>
    </w:p>
    <w:p w:rsidR="00046EB8" w:rsidRDefault="00046EB8" w:rsidP="00046EB8">
      <w:pPr>
        <w:pStyle w:val="BodyText"/>
      </w:pPr>
      <w:r w:rsidRPr="005D3561">
        <w:t xml:space="preserve">The </w:t>
      </w:r>
      <w:r>
        <w:t>ACT Government</w:t>
      </w:r>
      <w:r w:rsidRPr="005D3561">
        <w:t xml:space="preserve"> intends to redevelop Stuart Flats as part of an overall program of revitalising the public housing portfolio.   </w:t>
      </w:r>
      <w:r w:rsidRPr="003621F6">
        <w:t>The reasons for progressing with the redevelopment of multi-unit prop</w:t>
      </w:r>
      <w:r>
        <w:t>erties, including Griffith Housing Precinct</w:t>
      </w:r>
      <w:r w:rsidRPr="003621F6">
        <w:t xml:space="preserve">, are outlined in </w:t>
      </w:r>
      <w:r w:rsidRPr="004545AA">
        <w:t>Part 2.1.1.</w:t>
      </w:r>
    </w:p>
    <w:p w:rsidR="00046EB8" w:rsidRPr="003621F6" w:rsidRDefault="00046EB8" w:rsidP="00046EB8">
      <w:pPr>
        <w:pStyle w:val="BodyText"/>
      </w:pPr>
      <w:r w:rsidRPr="003621F6">
        <w:t xml:space="preserve">The </w:t>
      </w:r>
      <w:r>
        <w:t xml:space="preserve">Public Housing Renewal Taskforce </w:t>
      </w:r>
      <w:r w:rsidRPr="003621F6">
        <w:t>has been consulting with the community to determine how</w:t>
      </w:r>
      <w:r>
        <w:t xml:space="preserve"> best</w:t>
      </w:r>
      <w:r w:rsidRPr="003621F6">
        <w:t xml:space="preserve"> to develop </w:t>
      </w:r>
      <w:r>
        <w:t>the Stuart Flats and part of section 43</w:t>
      </w:r>
      <w:r w:rsidRPr="003621F6">
        <w:t xml:space="preserve">.  </w:t>
      </w:r>
    </w:p>
    <w:p w:rsidR="00046EB8" w:rsidRPr="003621F6" w:rsidRDefault="00046EB8" w:rsidP="00046EB8">
      <w:pPr>
        <w:pStyle w:val="BodyText"/>
      </w:pPr>
      <w:r w:rsidRPr="003621F6">
        <w:t xml:space="preserve">Rezoning the site will increase the diversity of housing types </w:t>
      </w:r>
      <w:r>
        <w:t>in Griffith and adjoining suburbs providing these residents with increased housing choice.</w:t>
      </w:r>
      <w:r w:rsidRPr="003621F6">
        <w:t xml:space="preserve">  </w:t>
      </w:r>
    </w:p>
    <w:p w:rsidR="00046EB8" w:rsidRPr="003621F6" w:rsidRDefault="00046EB8" w:rsidP="00046EB8">
      <w:pPr>
        <w:pStyle w:val="BodyText"/>
      </w:pPr>
      <w:r w:rsidRPr="003621F6">
        <w:t>The proposal is to vary the Territory Plan to facilitate the construction of</w:t>
      </w:r>
      <w:r>
        <w:t xml:space="preserve"> a residential development ranging from 2 storeys to 6 storeys.</w:t>
      </w:r>
    </w:p>
    <w:p w:rsidR="00B2472E" w:rsidRPr="003621F6" w:rsidRDefault="00B2472E" w:rsidP="00B2472E">
      <w:pPr>
        <w:pStyle w:val="BodyText"/>
      </w:pPr>
    </w:p>
    <w:p w:rsidR="005A3C70" w:rsidRDefault="005A3C70" w:rsidP="00B2472E">
      <w:pPr>
        <w:pStyle w:val="BodyText"/>
      </w:pPr>
    </w:p>
    <w:p w:rsidR="00B2472E" w:rsidRPr="005A3C70" w:rsidRDefault="00B2472E" w:rsidP="005A3C70">
      <w:pPr>
        <w:pStyle w:val="Head2"/>
        <w:keepNext/>
        <w:rPr>
          <w:szCs w:val="28"/>
        </w:rPr>
      </w:pPr>
      <w:bookmarkStart w:id="8" w:name="_Toc441233404"/>
      <w:r w:rsidRPr="005A3C70">
        <w:rPr>
          <w:rFonts w:cs="Arial"/>
        </w:rPr>
        <w:t>Summary of the Proposal</w:t>
      </w:r>
      <w:bookmarkEnd w:id="8"/>
    </w:p>
    <w:p w:rsidR="00046EB8" w:rsidRPr="003620C4" w:rsidRDefault="00046EB8" w:rsidP="00046EB8">
      <w:pPr>
        <w:pStyle w:val="BodyText"/>
      </w:pPr>
      <w:bookmarkStart w:id="9" w:name="_Toc134526692"/>
      <w:r w:rsidRPr="003620C4">
        <w:t xml:space="preserve">This draft Territory Plan variation proposes to rezone block </w:t>
      </w:r>
      <w:r>
        <w:t xml:space="preserve">2, 8 to 17 </w:t>
      </w:r>
      <w:r w:rsidRPr="003620C4">
        <w:t xml:space="preserve">section </w:t>
      </w:r>
      <w:r>
        <w:t xml:space="preserve">39 from </w:t>
      </w:r>
      <w:r w:rsidRPr="003620C4">
        <w:t>residential RZ2 suburban core zone to the residential RZ5 high density zone</w:t>
      </w:r>
      <w:r>
        <w:t xml:space="preserve">, </w:t>
      </w:r>
      <w:r w:rsidRPr="003620C4">
        <w:t>block 1</w:t>
      </w:r>
      <w:r>
        <w:t xml:space="preserve"> and 2 section 43 Griffith from the transport services TZ2 </w:t>
      </w:r>
      <w:r w:rsidRPr="003620C4">
        <w:t xml:space="preserve">zone to the residential RZ5 high density zone </w:t>
      </w:r>
      <w:r>
        <w:t xml:space="preserve">and part block 5 section 43 Griffith from the urban space PRZ1 </w:t>
      </w:r>
      <w:r w:rsidRPr="003620C4">
        <w:t>zone to the residential RZ5 high density zone</w:t>
      </w:r>
      <w:r>
        <w:t xml:space="preserve">.  </w:t>
      </w:r>
    </w:p>
    <w:p w:rsidR="00046EB8" w:rsidRDefault="00046EB8" w:rsidP="00046EB8">
      <w:pPr>
        <w:pStyle w:val="BodyText"/>
      </w:pPr>
      <w:r>
        <w:t xml:space="preserve">The site includes Stuart Flats </w:t>
      </w:r>
      <w:r w:rsidRPr="003620C4">
        <w:t xml:space="preserve">which consists of public housing properties along </w:t>
      </w:r>
      <w:r>
        <w:t xml:space="preserve">Captain Cook Crescent, Stuart Street, Light Street and Evans Crescent.  The former ambulance station (now used as temporary accommodation for a community organisation) fronts Stuart Street and Light Street.  The Telstra Exchange is bounded by Stuart Street and Evans Crescent and the open space area abuts Light Street and Evans Crescent.  </w:t>
      </w:r>
      <w:r w:rsidRPr="003620C4">
        <w:t xml:space="preserve">  </w:t>
      </w:r>
    </w:p>
    <w:p w:rsidR="00046EB8" w:rsidRPr="003620C4" w:rsidRDefault="00046EB8" w:rsidP="00046EB8">
      <w:pPr>
        <w:pStyle w:val="BodyText"/>
      </w:pPr>
      <w:r w:rsidRPr="004545AA">
        <w:t xml:space="preserve">Originally it was proposed to incorporate all of section 43 into </w:t>
      </w:r>
      <w:r>
        <w:t xml:space="preserve">the </w:t>
      </w:r>
      <w:r w:rsidRPr="004545AA">
        <w:t>proposal.  However</w:t>
      </w:r>
      <w:r>
        <w:t>,</w:t>
      </w:r>
      <w:r w:rsidRPr="004545AA">
        <w:t xml:space="preserve"> in respo</w:t>
      </w:r>
      <w:r>
        <w:t>nse to</w:t>
      </w:r>
      <w:r w:rsidRPr="004545AA">
        <w:t xml:space="preserve"> community feedback it has been decided that </w:t>
      </w:r>
      <w:r w:rsidRPr="00EE5E51">
        <w:t>only a small part of the urban open space (part of block 5, section 43) will be rezoned.  This allo</w:t>
      </w:r>
      <w:r>
        <w:t>ws it to regularise the boundary</w:t>
      </w:r>
      <w:r w:rsidRPr="00EE5E51">
        <w:t xml:space="preserve"> of block 2 section 43.  It </w:t>
      </w:r>
      <w:r>
        <w:t xml:space="preserve">will result in a reduction of </w:t>
      </w:r>
      <w:r w:rsidRPr="00EE5E51">
        <w:t>860m</w:t>
      </w:r>
      <w:r w:rsidRPr="00046EB8">
        <w:t>2</w:t>
      </w:r>
      <w:r w:rsidRPr="00EE5E51">
        <w:t>.  The total area of the park is 6</w:t>
      </w:r>
      <w:r>
        <w:t>,</w:t>
      </w:r>
      <w:r w:rsidRPr="00EE5E51">
        <w:t>581m</w:t>
      </w:r>
      <w:r w:rsidRPr="00046EB8">
        <w:t xml:space="preserve">2. </w:t>
      </w:r>
      <w:r w:rsidRPr="00EE5E51">
        <w:t xml:space="preserve"> The draft variation proposes to change 13% of the park from PRZ1 to RZ5.</w:t>
      </w:r>
    </w:p>
    <w:p w:rsidR="00046EB8" w:rsidRDefault="00046EB8" w:rsidP="00046EB8">
      <w:pPr>
        <w:pStyle w:val="BodyText"/>
      </w:pPr>
      <w:r w:rsidRPr="003620C4">
        <w:t>The redevelo</w:t>
      </w:r>
      <w:r>
        <w:t>pment of the site will support the Public Housing Renewal Program</w:t>
      </w:r>
      <w:r w:rsidRPr="003620C4">
        <w:t>.  It also provides opportunities to develop a diversity of hou</w:t>
      </w:r>
      <w:r>
        <w:t>sing stock and types in Griffith</w:t>
      </w:r>
      <w:r w:rsidRPr="003620C4">
        <w:t xml:space="preserve">.  Local residents will be able to maintain established community links whilst moving into housing that better suits their needs.  Urban intensification close to the </w:t>
      </w:r>
      <w:r>
        <w:t>Manuka Group Centre</w:t>
      </w:r>
      <w:r w:rsidRPr="003620C4">
        <w:t xml:space="preserve"> will be achieved whilst maintaining the residential amenity of the surrounding residential areas in accordance with the strategic directions of the Territory Plan</w:t>
      </w:r>
      <w:r w:rsidRPr="00046EB8">
        <w:t>.</w:t>
      </w:r>
      <w:r w:rsidRPr="005D3561">
        <w:t xml:space="preserve"> </w:t>
      </w:r>
    </w:p>
    <w:p w:rsidR="005A3C70" w:rsidRDefault="005A3C70">
      <w:pPr>
        <w:rPr>
          <w:rFonts w:cs="Arial"/>
          <w:b/>
          <w:sz w:val="28"/>
        </w:rPr>
      </w:pPr>
      <w:r>
        <w:rPr>
          <w:rFonts w:cs="Arial"/>
        </w:rPr>
        <w:br w:type="page"/>
      </w:r>
    </w:p>
    <w:p w:rsidR="00B2472E" w:rsidRPr="00E215A4" w:rsidRDefault="00B2472E" w:rsidP="00B2472E">
      <w:pPr>
        <w:pStyle w:val="Head2"/>
        <w:keepNext/>
        <w:rPr>
          <w:szCs w:val="28"/>
        </w:rPr>
      </w:pPr>
      <w:bookmarkStart w:id="10" w:name="_Toc441233405"/>
      <w:r w:rsidRPr="00006764">
        <w:rPr>
          <w:rFonts w:cs="Arial"/>
        </w:rPr>
        <w:t>The</w:t>
      </w:r>
      <w:r w:rsidRPr="00E215A4">
        <w:rPr>
          <w:szCs w:val="28"/>
        </w:rPr>
        <w:t xml:space="preserve"> National Capital Plan</w:t>
      </w:r>
      <w:bookmarkEnd w:id="10"/>
    </w:p>
    <w:p w:rsidR="00B2472E" w:rsidRDefault="00B2472E" w:rsidP="00B2472E">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B2472E" w:rsidRDefault="00B2472E" w:rsidP="00B2472E">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B2472E" w:rsidRDefault="00B2472E" w:rsidP="00B2472E">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B2472E" w:rsidRDefault="00B2472E" w:rsidP="00B2472E">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B2472E" w:rsidRDefault="00B2472E" w:rsidP="00B2472E">
      <w:pPr>
        <w:pStyle w:val="BodyText"/>
        <w:spacing w:after="0"/>
      </w:pPr>
    </w:p>
    <w:p w:rsidR="005A3C70" w:rsidRDefault="005A3C70" w:rsidP="00B2472E">
      <w:pPr>
        <w:pStyle w:val="BodyText"/>
        <w:spacing w:after="0"/>
      </w:pPr>
    </w:p>
    <w:p w:rsidR="00B2472E" w:rsidRDefault="00B2472E" w:rsidP="00B2472E">
      <w:pPr>
        <w:pStyle w:val="Head2"/>
        <w:keepNext/>
      </w:pPr>
      <w:bookmarkStart w:id="11" w:name="_Toc441233406"/>
      <w:bookmarkEnd w:id="9"/>
      <w:r>
        <w:t>Site Description</w:t>
      </w:r>
      <w:bookmarkEnd w:id="11"/>
    </w:p>
    <w:p w:rsidR="00046EB8" w:rsidRDefault="00046EB8" w:rsidP="00046EB8">
      <w:pPr>
        <w:pStyle w:val="BodyText"/>
      </w:pPr>
      <w:r>
        <w:t xml:space="preserve">The subject land is Griffith section 39 blocks 2, 8 – 17 (Stuart Flats) and part of section 43 (see location map in Figure 1).  It is an area of </w:t>
      </w:r>
      <w:r w:rsidRPr="00020863">
        <w:t>approximately 30,137m</w:t>
      </w:r>
      <w:r w:rsidRPr="00046EB8">
        <w:t>2</w:t>
      </w:r>
      <w:r w:rsidRPr="00020863">
        <w:t>.</w:t>
      </w:r>
      <w:r>
        <w:t xml:space="preserve">  </w:t>
      </w:r>
    </w:p>
    <w:p w:rsidR="00046EB8" w:rsidRDefault="00046EB8" w:rsidP="00046EB8">
      <w:pPr>
        <w:pStyle w:val="BodyText"/>
      </w:pPr>
      <w:r>
        <w:t xml:space="preserve">The site includes Stuart Flats </w:t>
      </w:r>
      <w:r w:rsidRPr="003620C4">
        <w:t xml:space="preserve">which consists of public housing properties along </w:t>
      </w:r>
      <w:r>
        <w:t xml:space="preserve">Captain Cook Crescent, Stuart Street, Light Street and Evans Crescent.  The former ambulance station (now used as temporary accommodation for a community organisation) fronts Stuart Street and Light Street.  The Telstra Exchange is bounded by Stuart Street and Evans Crescent and the open space area abuts Light Street and Evans Crescent.  </w:t>
      </w:r>
      <w:r w:rsidRPr="003620C4">
        <w:t xml:space="preserve">  </w:t>
      </w:r>
    </w:p>
    <w:p w:rsidR="00046EB8" w:rsidRDefault="00046EB8" w:rsidP="00046EB8">
      <w:pPr>
        <w:pStyle w:val="BodyText"/>
      </w:pPr>
      <w:r>
        <w:t>The Stuart Flats are bounded by Captain Cook Crescent, Light Street and Stuart Street.  To the north the site is also bounded by St Paul’s Anglican Church, residential apartments and the Russian Embassy.  The Manuka Group Centre is located on the opposite side of Captain Cook Crescent.</w:t>
      </w:r>
    </w:p>
    <w:p w:rsidR="00046EB8" w:rsidRDefault="00046EB8" w:rsidP="00046EB8">
      <w:pPr>
        <w:pStyle w:val="BodyText"/>
      </w:pPr>
      <w:r>
        <w:t>Section 43 is bounded by Light Street, Evan Crescent and Stuart Avenue.  Section 43 is managed by Territory and Municipal Services Directorate</w:t>
      </w:r>
      <w:r w:rsidRPr="00C0151C">
        <w:t>,</w:t>
      </w:r>
      <w:r w:rsidRPr="00DD6F7B">
        <w:t xml:space="preserve"> the Chief Minister, Treasury and Economic Development Directorate</w:t>
      </w:r>
      <w:r w:rsidRPr="00C0151C">
        <w:t xml:space="preserve"> </w:t>
      </w:r>
      <w:r>
        <w:t>and Telstra.</w:t>
      </w:r>
    </w:p>
    <w:p w:rsidR="00046EB8" w:rsidRDefault="00046EB8" w:rsidP="00046EB8">
      <w:pPr>
        <w:pStyle w:val="BodyText"/>
      </w:pPr>
      <w:r>
        <w:t>The height of the dwellings that adjoin the site varies.  There are 6 storey elements in the Manuka Group Centre and the height of St Paul’s Anglican Church exceeds the equivalent of 8 storeys.  There is a mix from single to 3 storeys for the surrounding residential dwellings.  The Telstra Exchange is the equivalent of 3 storeys in height.</w:t>
      </w:r>
    </w:p>
    <w:p w:rsidR="00046EB8" w:rsidRPr="00F15049" w:rsidRDefault="00046EB8" w:rsidP="00046EB8">
      <w:pPr>
        <w:pStyle w:val="BodyText"/>
      </w:pPr>
      <w:r w:rsidRPr="003620C4">
        <w:t xml:space="preserve">The site is directly </w:t>
      </w:r>
      <w:r>
        <w:t>adjacent</w:t>
      </w:r>
      <w:r w:rsidRPr="003620C4">
        <w:t xml:space="preserve"> </w:t>
      </w:r>
      <w:r>
        <w:t>to the Manuka Group Centre with its broad</w:t>
      </w:r>
      <w:r w:rsidRPr="003620C4">
        <w:t xml:space="preserve"> range of shops, retail, commercial and community services and facilities</w:t>
      </w:r>
      <w:r>
        <w:t xml:space="preserve">.  </w:t>
      </w:r>
      <w:r w:rsidRPr="003620C4">
        <w:t>The area is</w:t>
      </w:r>
      <w:r>
        <w:t xml:space="preserve"> well served by </w:t>
      </w:r>
      <w:r w:rsidRPr="003620C4">
        <w:t>pub</w:t>
      </w:r>
      <w:r>
        <w:t xml:space="preserve">lic transport.  </w:t>
      </w:r>
      <w:r w:rsidRPr="00EE5E51">
        <w:t>There are a range of public and private</w:t>
      </w:r>
      <w:r>
        <w:t xml:space="preserve"> pre schools, </w:t>
      </w:r>
      <w:r w:rsidRPr="00EE5E51">
        <w:t xml:space="preserve"> primary and secondary sc</w:t>
      </w:r>
      <w:r>
        <w:t>hools near the site, including Telopea Park School (Primary and High School)</w:t>
      </w:r>
      <w:r w:rsidRPr="00EE5E51">
        <w:t>,</w:t>
      </w:r>
      <w:r>
        <w:t xml:space="preserve"> Forrest Primary School, Narrabundah College,</w:t>
      </w:r>
      <w:r w:rsidRPr="00EE5E51">
        <w:t xml:space="preserve"> St Benedict’s Primary School, St Clares College, St Edmund’s College and Girls and Boys Grammar Schools.</w:t>
      </w:r>
      <w:r>
        <w:t xml:space="preserve"> </w:t>
      </w:r>
    </w:p>
    <w:p w:rsidR="00B2472E" w:rsidRDefault="00611D59" w:rsidP="00B2472E">
      <w:pPr>
        <w:pStyle w:val="BodyText"/>
      </w:pPr>
      <w:r w:rsidRPr="00CD697B">
        <w:rPr>
          <w:noProof/>
          <w:lang w:eastAsia="en-AU"/>
        </w:rPr>
        <w:drawing>
          <wp:inline distT="0" distB="0" distL="0" distR="0">
            <wp:extent cx="5581650" cy="5286375"/>
            <wp:effectExtent l="0" t="0" r="0" b="0"/>
            <wp:docPr id="5" name="Picture 1" descr="X:\ACTPLA Development Policy\Variations\vxxx Omnibus\Images files\Griffith Location s39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Variations\vxxx Omnibus\Images files\Griffith Location s39s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5286375"/>
                    </a:xfrm>
                    <a:prstGeom prst="rect">
                      <a:avLst/>
                    </a:prstGeom>
                    <a:noFill/>
                    <a:ln>
                      <a:noFill/>
                    </a:ln>
                  </pic:spPr>
                </pic:pic>
              </a:graphicData>
            </a:graphic>
          </wp:inline>
        </w:drawing>
      </w:r>
    </w:p>
    <w:p w:rsidR="005A3C70" w:rsidRDefault="00B2472E" w:rsidP="00B2472E">
      <w:pPr>
        <w:pStyle w:val="BodyText"/>
      </w:pPr>
      <w:r w:rsidRPr="00D93017">
        <w:rPr>
          <w:b/>
          <w:bCs/>
        </w:rPr>
        <w:t xml:space="preserve">Figure </w:t>
      </w:r>
      <w:r w:rsidR="005A3C70" w:rsidRPr="00D93017">
        <w:rPr>
          <w:b/>
          <w:bCs/>
        </w:rPr>
        <w:t>1 Site</w:t>
      </w:r>
      <w:r w:rsidRPr="00D93017">
        <w:rPr>
          <w:b/>
          <w:bCs/>
        </w:rPr>
        <w:t xml:space="preserve"> Plan</w:t>
      </w:r>
      <w:r w:rsidRPr="00D93017">
        <w:rPr>
          <w:bCs/>
        </w:rPr>
        <w:t xml:space="preserve"> </w:t>
      </w:r>
    </w:p>
    <w:p w:rsidR="005A3C70" w:rsidRDefault="005A3C70">
      <w:pPr>
        <w:rPr>
          <w:rFonts w:cs="Arial"/>
          <w:b/>
          <w:sz w:val="28"/>
        </w:rPr>
      </w:pPr>
      <w:r>
        <w:rPr>
          <w:rFonts w:cs="Arial"/>
        </w:rPr>
        <w:br w:type="page"/>
      </w:r>
    </w:p>
    <w:p w:rsidR="00B2472E" w:rsidRDefault="00B2472E" w:rsidP="00B2472E">
      <w:pPr>
        <w:pStyle w:val="Head2"/>
        <w:keepNext/>
        <w:rPr>
          <w:rFonts w:cs="Arial"/>
        </w:rPr>
      </w:pPr>
      <w:bookmarkStart w:id="12" w:name="_Toc441233407"/>
      <w:r>
        <w:rPr>
          <w:rFonts w:cs="Arial"/>
        </w:rPr>
        <w:t>Current Territory Plan Provisions</w:t>
      </w:r>
      <w:bookmarkEnd w:id="12"/>
    </w:p>
    <w:p w:rsidR="00B2472E" w:rsidRDefault="00B2472E" w:rsidP="00B2472E">
      <w:pPr>
        <w:pStyle w:val="BodyText"/>
        <w:rPr>
          <w:b/>
        </w:rPr>
      </w:pPr>
      <w:r>
        <w:t xml:space="preserve">The Territory Plan map zones for the area subject to this draft </w:t>
      </w:r>
      <w:r w:rsidRPr="007D3A32">
        <w:t>variation are shown in</w:t>
      </w:r>
      <w:r>
        <w:t xml:space="preserve"> </w:t>
      </w:r>
      <w:r>
        <w:rPr>
          <w:b/>
        </w:rPr>
        <w:t>Figure 2.</w:t>
      </w:r>
    </w:p>
    <w:p w:rsidR="00B2472E" w:rsidRPr="00DB6CD9" w:rsidRDefault="00B2472E" w:rsidP="00B2472E">
      <w:pPr>
        <w:pStyle w:val="BodyText"/>
        <w:spacing w:after="240"/>
        <w:rPr>
          <w:b/>
        </w:rPr>
      </w:pPr>
    </w:p>
    <w:p w:rsidR="00B2472E" w:rsidRDefault="00611D59" w:rsidP="00B2472E">
      <w:pPr>
        <w:pStyle w:val="BodyText"/>
        <w:rPr>
          <w:b/>
          <w:bCs/>
        </w:rPr>
      </w:pPr>
      <w:r w:rsidRPr="00611D59">
        <w:rPr>
          <w:b/>
          <w:noProof/>
          <w:lang w:eastAsia="en-AU"/>
        </w:rPr>
        <w:drawing>
          <wp:inline distT="0" distB="0" distL="0" distR="0">
            <wp:extent cx="5476875" cy="6591300"/>
            <wp:effectExtent l="0" t="0" r="0" b="0"/>
            <wp:docPr id="6" name="Picture 2" descr="X:\ACTPLA Development Policy\Variations\vxxx Omnibus\Images files\Griffith Current TP s39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xxx Omnibus\Images files\Griffith Current TP s39s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591300"/>
                    </a:xfrm>
                    <a:prstGeom prst="rect">
                      <a:avLst/>
                    </a:prstGeom>
                    <a:noFill/>
                    <a:ln>
                      <a:noFill/>
                    </a:ln>
                  </pic:spPr>
                </pic:pic>
              </a:graphicData>
            </a:graphic>
          </wp:inline>
        </w:drawing>
      </w:r>
    </w:p>
    <w:p w:rsidR="00B2472E" w:rsidRPr="003256D9" w:rsidRDefault="00B2472E" w:rsidP="00B2472E">
      <w:pPr>
        <w:pStyle w:val="BodyText"/>
      </w:pPr>
      <w:r w:rsidRPr="00D93017">
        <w:rPr>
          <w:b/>
          <w:bCs/>
        </w:rPr>
        <w:t xml:space="preserve">Figure 2  Territory Plan Zones Map </w:t>
      </w:r>
      <w:r>
        <w:rPr>
          <w:b/>
        </w:rPr>
        <w:br w:type="page"/>
      </w:r>
    </w:p>
    <w:p w:rsidR="00B2472E" w:rsidRDefault="00B2472E" w:rsidP="00B2472E">
      <w:pPr>
        <w:pStyle w:val="Head2"/>
        <w:keepNext/>
        <w:rPr>
          <w:rFonts w:cs="Arial"/>
        </w:rPr>
      </w:pPr>
      <w:bookmarkStart w:id="13" w:name="_Toc441233408"/>
      <w:r>
        <w:rPr>
          <w:rFonts w:cs="Arial"/>
        </w:rPr>
        <w:t>Changes to the Territory Plan</w:t>
      </w:r>
      <w:bookmarkEnd w:id="13"/>
    </w:p>
    <w:p w:rsidR="00B2472E" w:rsidRDefault="00B2472E" w:rsidP="00B2472E">
      <w:pPr>
        <w:pStyle w:val="BodyText"/>
      </w:pPr>
      <w:r>
        <w:t xml:space="preserve">Detailed changes </w:t>
      </w:r>
      <w:r w:rsidRPr="001530C2">
        <w:t>to the Territory Plan are</w:t>
      </w:r>
      <w:r>
        <w:t xml:space="preserve"> noted in section 2 of this document.</w:t>
      </w:r>
    </w:p>
    <w:p w:rsidR="00B2472E" w:rsidRDefault="00B2472E" w:rsidP="00B2472E">
      <w:pPr>
        <w:pStyle w:val="BodyText"/>
      </w:pPr>
    </w:p>
    <w:p w:rsidR="00B2472E" w:rsidRDefault="00B2472E" w:rsidP="00B2472E">
      <w:pPr>
        <w:pStyle w:val="BodyText"/>
      </w:pPr>
    </w:p>
    <w:p w:rsidR="00B2472E" w:rsidRDefault="00B2472E" w:rsidP="00B2472E">
      <w:pPr>
        <w:pStyle w:val="Head2"/>
        <w:keepNext/>
        <w:rPr>
          <w:rFonts w:cs="Arial"/>
        </w:rPr>
      </w:pPr>
      <w:bookmarkStart w:id="14" w:name="_Toc441233409"/>
      <w:r>
        <w:rPr>
          <w:rFonts w:cs="Arial"/>
        </w:rPr>
        <w:t>Consultation on the Draft Variation</w:t>
      </w:r>
      <w:bookmarkEnd w:id="14"/>
    </w:p>
    <w:p w:rsidR="00B2472E" w:rsidRPr="006764C0" w:rsidRDefault="00B2472E" w:rsidP="00B2472E">
      <w:pPr>
        <w:pStyle w:val="BodyText"/>
      </w:pPr>
      <w:r>
        <w:t xml:space="preserve">Draft Variation No 333 (DV333) was released for public comment between 2 July 2015 and 17 August 2015.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2 July 2015 and in </w:t>
      </w:r>
      <w:r w:rsidRPr="00785E51">
        <w:rPr>
          <w:i/>
        </w:rPr>
        <w:t>T</w:t>
      </w:r>
      <w:r w:rsidRPr="00DB6CD9">
        <w:rPr>
          <w:i/>
        </w:rPr>
        <w:t>he Canberra Times</w:t>
      </w:r>
      <w:r>
        <w:t xml:space="preserve"> on 4 July 2015.</w:t>
      </w:r>
    </w:p>
    <w:p w:rsidR="00B2472E" w:rsidRDefault="00B2472E" w:rsidP="00B2472E">
      <w:pPr>
        <w:pStyle w:val="BodyText"/>
      </w:pPr>
      <w:r>
        <w:t xml:space="preserve">A total of 17 written submissions were received. </w:t>
      </w:r>
      <w:r w:rsidRPr="004D203D">
        <w:t xml:space="preserve">Of these 17 submissions three (3) </w:t>
      </w:r>
      <w:r>
        <w:t>were from Community groups</w:t>
      </w:r>
      <w:r w:rsidRPr="004D203D">
        <w:t xml:space="preserve"> and the rest were from members of the public. Although some of the submissions partially supported the proposal, all objected to DV333 in some way</w:t>
      </w:r>
      <w:r>
        <w:t>.</w:t>
      </w:r>
    </w:p>
    <w:p w:rsidR="00B2472E" w:rsidRDefault="00B2472E" w:rsidP="00B2472E">
      <w:pPr>
        <w:pStyle w:val="BodyText"/>
      </w:pPr>
      <w:r>
        <w:t xml:space="preserve">Main issues raised by submitters included: </w:t>
      </w:r>
    </w:p>
    <w:p w:rsidR="00B2472E" w:rsidRPr="007D3A32" w:rsidRDefault="00B2472E" w:rsidP="00B2472E">
      <w:pPr>
        <w:pStyle w:val="BodyText"/>
        <w:numPr>
          <w:ilvl w:val="0"/>
          <w:numId w:val="22"/>
        </w:numPr>
        <w:ind w:left="1276" w:hanging="425"/>
      </w:pPr>
      <w:r>
        <w:t>traffic and parking concerns</w:t>
      </w:r>
      <w:r w:rsidRPr="007D3A32">
        <w:t>;</w:t>
      </w:r>
    </w:p>
    <w:p w:rsidR="00B2472E" w:rsidRPr="007D3A32" w:rsidRDefault="00B2472E" w:rsidP="00B2472E">
      <w:pPr>
        <w:pStyle w:val="BodyText"/>
        <w:numPr>
          <w:ilvl w:val="0"/>
          <w:numId w:val="22"/>
        </w:numPr>
        <w:ind w:left="1276" w:hanging="425"/>
      </w:pPr>
      <w:r w:rsidRPr="007D3A32">
        <w:t>opposition to RZ5 zoning;</w:t>
      </w:r>
    </w:p>
    <w:p w:rsidR="00B2472E" w:rsidRPr="007D3A32" w:rsidRDefault="00B2472E" w:rsidP="00B2472E">
      <w:pPr>
        <w:pStyle w:val="BodyText"/>
        <w:numPr>
          <w:ilvl w:val="0"/>
          <w:numId w:val="22"/>
        </w:numPr>
        <w:ind w:left="1276" w:hanging="425"/>
      </w:pPr>
      <w:r w:rsidRPr="007D3A32">
        <w:t>proposed building height;</w:t>
      </w:r>
    </w:p>
    <w:p w:rsidR="00B2472E" w:rsidRPr="007D3A32" w:rsidRDefault="00B2472E" w:rsidP="00B2472E">
      <w:pPr>
        <w:pStyle w:val="BodyText"/>
        <w:numPr>
          <w:ilvl w:val="0"/>
          <w:numId w:val="22"/>
        </w:numPr>
        <w:ind w:left="1276" w:hanging="425"/>
      </w:pPr>
      <w:r>
        <w:t>concern about increased</w:t>
      </w:r>
      <w:r w:rsidRPr="007D3A32">
        <w:t xml:space="preserve"> density;</w:t>
      </w:r>
      <w:r>
        <w:t xml:space="preserve"> and</w:t>
      </w:r>
    </w:p>
    <w:p w:rsidR="00B2472E" w:rsidRDefault="00B2472E" w:rsidP="00B2472E">
      <w:pPr>
        <w:pStyle w:val="BodyText"/>
        <w:numPr>
          <w:ilvl w:val="0"/>
          <w:numId w:val="22"/>
        </w:numPr>
        <w:ind w:left="1276" w:hanging="425"/>
      </w:pPr>
      <w:r w:rsidRPr="007D3A32">
        <w:t xml:space="preserve">loss of part of Light Street/Evans Crescent </w:t>
      </w:r>
      <w:r>
        <w:t>urban open space.</w:t>
      </w:r>
    </w:p>
    <w:p w:rsidR="00B2472E" w:rsidRDefault="00B2472E" w:rsidP="00B2472E">
      <w:pPr>
        <w:pStyle w:val="BodyText"/>
        <w:rPr>
          <w:highlight w:val="yellow"/>
        </w:rPr>
      </w:pPr>
    </w:p>
    <w:p w:rsidR="00B2472E" w:rsidRDefault="00B2472E" w:rsidP="00B2472E">
      <w:pPr>
        <w:pStyle w:val="BodyText"/>
        <w:spacing w:after="240"/>
      </w:pPr>
      <w:r w:rsidRPr="00B2472E">
        <w:t>The above issues were considered and are detailed in a report on consultation.  No changes were made as a result of consultation; however minor changes were made to improve the clarity of the document. The outcomes of consultation were considered by the Minister responsible for planning prior to approval of this</w:t>
      </w:r>
      <w:r>
        <w:t xml:space="preserve"> variation.</w:t>
      </w:r>
    </w:p>
    <w:p w:rsidR="00B2472E" w:rsidRDefault="00B2472E" w:rsidP="00B2472E">
      <w:pPr>
        <w:pStyle w:val="BodyText"/>
        <w:spacing w:after="0"/>
      </w:pPr>
    </w:p>
    <w:p w:rsidR="005A3C70" w:rsidRDefault="005A3C70" w:rsidP="00B2472E">
      <w:pPr>
        <w:pStyle w:val="BodyText"/>
        <w:spacing w:after="0"/>
      </w:pPr>
    </w:p>
    <w:p w:rsidR="00B2472E" w:rsidRDefault="00B2472E" w:rsidP="00B2472E">
      <w:pPr>
        <w:pStyle w:val="Head2"/>
        <w:keepNext/>
        <w:rPr>
          <w:rFonts w:cs="Arial"/>
        </w:rPr>
      </w:pPr>
      <w:bookmarkStart w:id="15" w:name="_Toc441233410"/>
      <w:r>
        <w:rPr>
          <w:rFonts w:cs="Arial"/>
        </w:rPr>
        <w:t>Revisions to the Draft Variation Recommended to the Minister</w:t>
      </w:r>
      <w:bookmarkEnd w:id="15"/>
    </w:p>
    <w:p w:rsidR="00B2472E" w:rsidRDefault="00B2472E" w:rsidP="00B2472E">
      <w:pPr>
        <w:pStyle w:val="BodyText"/>
        <w:spacing w:after="240"/>
      </w:pPr>
      <w:r>
        <w:t>No changes were made to the draft variation recommended to the Minister.</w:t>
      </w:r>
    </w:p>
    <w:p w:rsidR="00B2472E" w:rsidRDefault="00B2472E" w:rsidP="00B2472E">
      <w:pPr>
        <w:pStyle w:val="BodyText"/>
        <w:rPr>
          <w:sz w:val="32"/>
        </w:rPr>
      </w:pPr>
      <w:r>
        <w:br w:type="page"/>
      </w:r>
    </w:p>
    <w:p w:rsidR="00B2472E" w:rsidRDefault="00B2472E" w:rsidP="00B2472E">
      <w:pPr>
        <w:pStyle w:val="Head1"/>
        <w:numPr>
          <w:ilvl w:val="0"/>
          <w:numId w:val="3"/>
        </w:numPr>
        <w:tabs>
          <w:tab w:val="clear" w:pos="567"/>
          <w:tab w:val="clear" w:pos="851"/>
        </w:tabs>
        <w:rPr>
          <w:rFonts w:cs="Arial"/>
        </w:rPr>
      </w:pPr>
      <w:bookmarkStart w:id="16" w:name="_Toc441233411"/>
      <w:r>
        <w:rPr>
          <w:rFonts w:cs="Arial"/>
        </w:rPr>
        <w:t>VARIATION</w:t>
      </w:r>
      <w:bookmarkEnd w:id="16"/>
      <w:r>
        <w:rPr>
          <w:rFonts w:cs="Arial"/>
        </w:rPr>
        <w:t xml:space="preserve"> </w:t>
      </w:r>
    </w:p>
    <w:p w:rsidR="00B2472E" w:rsidRDefault="00B2472E" w:rsidP="00B2472E">
      <w:pPr>
        <w:pStyle w:val="Head2"/>
        <w:keepNext/>
        <w:rPr>
          <w:rFonts w:cs="Arial"/>
        </w:rPr>
      </w:pPr>
      <w:bookmarkStart w:id="17" w:name="_Toc441233412"/>
      <w:bookmarkStart w:id="18" w:name="_Toc189989954"/>
      <w:r>
        <w:rPr>
          <w:rFonts w:cs="Arial"/>
        </w:rPr>
        <w:t>Variation to the Territory Plan</w:t>
      </w:r>
      <w:bookmarkEnd w:id="17"/>
      <w:r>
        <w:rPr>
          <w:rFonts w:cs="Arial"/>
        </w:rPr>
        <w:t xml:space="preserve"> </w:t>
      </w:r>
    </w:p>
    <w:p w:rsidR="00B2472E" w:rsidRDefault="00B2472E" w:rsidP="00B2472E">
      <w:pPr>
        <w:pStyle w:val="BodyText"/>
      </w:pPr>
      <w:r w:rsidRPr="003616E8">
        <w:t xml:space="preserve">The Territory Plan map is varied </w:t>
      </w:r>
      <w:r>
        <w:t>in all of the following ways:</w:t>
      </w:r>
    </w:p>
    <w:p w:rsidR="00DC14C7" w:rsidRDefault="00DC14C7" w:rsidP="00DC14C7">
      <w:pPr>
        <w:pStyle w:val="TAsubheadinglocationinterritoryplan"/>
      </w:pPr>
      <w:r>
        <w:t xml:space="preserve">Variation to the </w:t>
      </w:r>
      <w:r>
        <w:rPr>
          <w:i/>
        </w:rPr>
        <w:t xml:space="preserve">Territory Plan </w:t>
      </w:r>
      <w:r w:rsidRPr="00785E51">
        <w:t>Map</w:t>
      </w:r>
    </w:p>
    <w:p w:rsidR="00DC14C7" w:rsidRPr="000E77CC" w:rsidRDefault="00DC14C7" w:rsidP="00DC14C7">
      <w:pPr>
        <w:pStyle w:val="TAeditorialitemgeneralheading"/>
      </w:pPr>
      <w:r w:rsidRPr="000E77CC">
        <w:t>Territory Pla</w:t>
      </w:r>
      <w:r>
        <w:t>n Map – Griffith section 39 blocks 2 and 8-17 and section 43 block 1,2 and part block 5</w:t>
      </w:r>
    </w:p>
    <w:p w:rsidR="00DC14C7" w:rsidRPr="00785E51" w:rsidRDefault="00DC14C7" w:rsidP="00DC14C7">
      <w:pPr>
        <w:pStyle w:val="BodyText"/>
      </w:pPr>
    </w:p>
    <w:p w:rsidR="00DC14C7" w:rsidRDefault="00DC14C7" w:rsidP="00DC14C7">
      <w:pPr>
        <w:pStyle w:val="Header"/>
        <w:tabs>
          <w:tab w:val="clear" w:pos="4320"/>
          <w:tab w:val="clear" w:pos="8640"/>
        </w:tabs>
        <w:rPr>
          <w:rFonts w:cs="Arial"/>
          <w:i/>
        </w:rPr>
      </w:pPr>
      <w:r>
        <w:rPr>
          <w:rFonts w:cs="Arial"/>
          <w:i/>
        </w:rPr>
        <w:t>Substitute the current Territory Plan Land Use Policy Area map with the following:</w:t>
      </w:r>
    </w:p>
    <w:p w:rsidR="00DC14C7" w:rsidRDefault="00611D59" w:rsidP="00B2472E">
      <w:pPr>
        <w:pStyle w:val="BodyText"/>
      </w:pPr>
      <w:r w:rsidRPr="00CD697B">
        <w:rPr>
          <w:noProof/>
          <w:lang w:eastAsia="en-AU"/>
        </w:rPr>
        <w:drawing>
          <wp:inline distT="0" distB="0" distL="0" distR="0">
            <wp:extent cx="5476875" cy="6400800"/>
            <wp:effectExtent l="0" t="0" r="0" b="0"/>
            <wp:docPr id="7" name="Picture 3" descr="X:\ACTPLA Development Policy\Variations\vxxx Omnibus\Images files\Griffith Proposed TP s39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Variations\vxxx Omnibus\Images files\Griffith Proposed TP s39s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6400800"/>
                    </a:xfrm>
                    <a:prstGeom prst="rect">
                      <a:avLst/>
                    </a:prstGeom>
                    <a:noFill/>
                    <a:ln>
                      <a:noFill/>
                    </a:ln>
                  </pic:spPr>
                </pic:pic>
              </a:graphicData>
            </a:graphic>
          </wp:inline>
        </w:drawing>
      </w:r>
    </w:p>
    <w:p w:rsidR="00B2472E" w:rsidRDefault="00B2472E" w:rsidP="00B2472E">
      <w:pPr>
        <w:pStyle w:val="TAsubheadinglocationinterritoryplan"/>
      </w:pPr>
      <w:r>
        <w:t xml:space="preserve">Variation to the </w:t>
      </w:r>
      <w:r>
        <w:rPr>
          <w:i/>
        </w:rPr>
        <w:t>Griffith Precinct Map and Code</w:t>
      </w:r>
    </w:p>
    <w:p w:rsidR="00B2472E" w:rsidRPr="00B413CA" w:rsidRDefault="00B2472E" w:rsidP="00B2472E">
      <w:pPr>
        <w:pStyle w:val="TAeditorialitemgeneralheading"/>
      </w:pPr>
      <w:r w:rsidRPr="00B413CA">
        <w:t xml:space="preserve">Griffith Precinct Map </w:t>
      </w:r>
    </w:p>
    <w:p w:rsidR="00B2472E" w:rsidRPr="00785E51" w:rsidRDefault="00B2472E" w:rsidP="00B2472E">
      <w:pPr>
        <w:pStyle w:val="BodyText"/>
      </w:pPr>
    </w:p>
    <w:p w:rsidR="00B2472E" w:rsidRPr="00785E51" w:rsidRDefault="00B2472E" w:rsidP="00B2472E">
      <w:pPr>
        <w:pStyle w:val="Header"/>
        <w:tabs>
          <w:tab w:val="clear" w:pos="4320"/>
          <w:tab w:val="clear" w:pos="8640"/>
        </w:tabs>
        <w:rPr>
          <w:rFonts w:cs="Arial"/>
          <w:i/>
        </w:rPr>
      </w:pPr>
      <w:r>
        <w:rPr>
          <w:rFonts w:cs="Arial"/>
          <w:i/>
        </w:rPr>
        <w:t>Substitute the Griffith Precinct Map with the following:</w:t>
      </w:r>
    </w:p>
    <w:p w:rsidR="00B2472E" w:rsidRDefault="00611D59" w:rsidP="00B2472E">
      <w:pPr>
        <w:pStyle w:val="BodyText"/>
      </w:pPr>
      <w:r w:rsidRPr="00CD697B">
        <w:rPr>
          <w:noProof/>
          <w:lang w:eastAsia="en-AU"/>
        </w:rPr>
        <w:drawing>
          <wp:inline distT="0" distB="0" distL="0" distR="0">
            <wp:extent cx="4838700" cy="6610350"/>
            <wp:effectExtent l="0" t="0" r="0" b="0"/>
            <wp:docPr id="8" name="Picture 4" descr="X:\ACTPLA Development Policy\Suburb precinct codes\Griffith Precinct Code\Print Files\Griffith Precinc Code Map V333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Griffith Precinct Code\Print Files\Griffith Precinc Code Map V333 2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6610350"/>
                    </a:xfrm>
                    <a:prstGeom prst="rect">
                      <a:avLst/>
                    </a:prstGeom>
                    <a:noFill/>
                    <a:ln>
                      <a:noFill/>
                    </a:ln>
                  </pic:spPr>
                </pic:pic>
              </a:graphicData>
            </a:graphic>
          </wp:inline>
        </w:drawing>
      </w:r>
    </w:p>
    <w:p w:rsidR="00B2472E" w:rsidRPr="00B413CA" w:rsidRDefault="00B2472E" w:rsidP="00B2472E">
      <w:pPr>
        <w:pStyle w:val="TAeditorialitemgeneralheading"/>
      </w:pPr>
      <w:r w:rsidRPr="00B413CA">
        <w:t>Griffith Precinct Code – RC6 – Light Street Precinct</w:t>
      </w:r>
    </w:p>
    <w:p w:rsidR="00B2472E" w:rsidRPr="00BD425D" w:rsidRDefault="00B2472E" w:rsidP="00B2472E">
      <w:pPr>
        <w:pStyle w:val="BodyText"/>
      </w:pPr>
    </w:p>
    <w:p w:rsidR="00B2472E" w:rsidRPr="00785E51" w:rsidRDefault="00B2472E" w:rsidP="00B2472E">
      <w:pPr>
        <w:pStyle w:val="Header"/>
        <w:tabs>
          <w:tab w:val="clear" w:pos="4320"/>
          <w:tab w:val="clear" w:pos="8640"/>
        </w:tabs>
        <w:rPr>
          <w:rFonts w:cs="Arial"/>
          <w:i/>
        </w:rPr>
      </w:pPr>
      <w:r>
        <w:rPr>
          <w:rFonts w:cs="Arial"/>
          <w:i/>
        </w:rPr>
        <w:t>Insert the following at the end of the Griffith Precinct Code</w:t>
      </w:r>
    </w:p>
    <w:p w:rsidR="00B2472E" w:rsidRDefault="00B2472E" w:rsidP="00B2472E">
      <w:pPr>
        <w:pStyle w:val="BodyText"/>
        <w:rPr>
          <w:highlight w:val="yellow"/>
        </w:rPr>
      </w:pPr>
    </w:p>
    <w:p w:rsidR="00B2472E" w:rsidRPr="005F5848" w:rsidRDefault="00B2472E" w:rsidP="00B2472E">
      <w:pPr>
        <w:pStyle w:val="partsubheading"/>
      </w:pPr>
      <w:r w:rsidRPr="005F5848">
        <w:t xml:space="preserve">RC6 – Light Street Precinct </w:t>
      </w:r>
      <w:r w:rsidRPr="005F5848">
        <w:tab/>
      </w:r>
    </w:p>
    <w:p w:rsidR="00B2472E" w:rsidRPr="0034573D" w:rsidRDefault="00B2472E" w:rsidP="00B2472E">
      <w:pPr>
        <w:pStyle w:val="BodyText"/>
      </w:pPr>
      <w:r w:rsidRPr="0034573D">
        <w:t>This part applies to blocks and parcels within area RC6 shown on the Griffith Precinct Map.</w:t>
      </w:r>
    </w:p>
    <w:bookmarkEnd w:id="18"/>
    <w:p w:rsidR="00B2472E" w:rsidRDefault="00B2472E" w:rsidP="00B2472E">
      <w:pPr>
        <w:pStyle w:val="BodyText"/>
      </w:pPr>
    </w:p>
    <w:p w:rsidR="00B2472E" w:rsidRPr="0034573D" w:rsidRDefault="00B2472E" w:rsidP="00B2472E">
      <w:pPr>
        <w:rPr>
          <w:b/>
          <w:spacing w:val="-1"/>
        </w:rPr>
      </w:pPr>
      <w:r w:rsidRPr="0034573D">
        <w:rPr>
          <w:b/>
          <w:spacing w:val="-1"/>
        </w:rPr>
        <w:t>Desired Character</w:t>
      </w:r>
    </w:p>
    <w:p w:rsidR="00B2472E" w:rsidRPr="0034573D" w:rsidRDefault="00B2472E" w:rsidP="00B2472E">
      <w:pPr>
        <w:pStyle w:val="BodyText"/>
      </w:pPr>
    </w:p>
    <w:p w:rsidR="00B2472E" w:rsidRPr="0034573D" w:rsidRDefault="00B2472E" w:rsidP="00B2472E">
      <w:pPr>
        <w:pStyle w:val="BodyText"/>
      </w:pPr>
      <w:r w:rsidRPr="0034573D">
        <w:t>The desired character for the Light Street precinct is:</w:t>
      </w:r>
    </w:p>
    <w:p w:rsidR="00B2472E" w:rsidRPr="0034573D" w:rsidRDefault="00B2472E" w:rsidP="00B2472E">
      <w:pPr>
        <w:pStyle w:val="BodyText"/>
        <w:numPr>
          <w:ilvl w:val="0"/>
          <w:numId w:val="29"/>
        </w:numPr>
      </w:pPr>
      <w:r w:rsidRPr="0034573D">
        <w:t xml:space="preserve"> Buildings should be sympathetic to the existing garden neighbourhood character of Griffith in terms of setback, bulk and scale</w:t>
      </w:r>
    </w:p>
    <w:p w:rsidR="00B2472E" w:rsidRPr="0034573D" w:rsidRDefault="00B2472E" w:rsidP="00B2472E">
      <w:pPr>
        <w:pStyle w:val="BodyText"/>
        <w:numPr>
          <w:ilvl w:val="0"/>
          <w:numId w:val="29"/>
        </w:numPr>
      </w:pPr>
      <w:r w:rsidRPr="0034573D">
        <w:t>Building facades should be visually articulated to avoid a ‘continuous wall’ of development and excessive bulk and scale</w:t>
      </w:r>
    </w:p>
    <w:p w:rsidR="00B2472E" w:rsidRPr="005A3C70" w:rsidRDefault="00B2472E" w:rsidP="00B2472E">
      <w:pPr>
        <w:pStyle w:val="BodyText"/>
        <w:numPr>
          <w:ilvl w:val="0"/>
          <w:numId w:val="29"/>
        </w:numPr>
      </w:pPr>
      <w:r w:rsidRPr="00440D3F">
        <w:t>Development should maintain and/or enhance the relationship with the Light Street Park (Section 43, Griffith) by addressing the park through visually interesting facades.</w:t>
      </w:r>
    </w:p>
    <w:p w:rsidR="00B2472E" w:rsidRDefault="00B2472E">
      <w:pPr>
        <w:rPr>
          <w:rFonts w:cs="Arial"/>
          <w:b/>
          <w:bCs/>
          <w:lang w:eastAsia="en-AU"/>
        </w:rPr>
      </w:pPr>
      <w:r>
        <w:br w:type="page"/>
      </w:r>
    </w:p>
    <w:p w:rsidR="00B2472E" w:rsidRPr="00B2472E" w:rsidRDefault="00B2472E" w:rsidP="00B2472E">
      <w:pPr>
        <w:pStyle w:val="elementHeading"/>
        <w:numPr>
          <w:ilvl w:val="0"/>
          <w:numId w:val="0"/>
        </w:numPr>
      </w:pPr>
      <w:r w:rsidRPr="00B2472E">
        <w:t>Element 9:</w:t>
      </w:r>
      <w:r w:rsidRPr="00B2472E">
        <w:tab/>
        <w:t>Buildings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A3C70" w:rsidRPr="00232A38" w:rsidTr="00EF262A">
        <w:trPr>
          <w:tblHeader/>
        </w:trPr>
        <w:tc>
          <w:tcPr>
            <w:tcW w:w="2500" w:type="pct"/>
            <w:shd w:val="clear" w:color="auto" w:fill="CCCCCC"/>
          </w:tcPr>
          <w:p w:rsidR="005A3C70" w:rsidRPr="00232A38" w:rsidRDefault="005A3C70" w:rsidP="00EF262A">
            <w:pPr>
              <w:pStyle w:val="codeHeading"/>
              <w:keepNext/>
            </w:pPr>
            <w:r w:rsidRPr="00232A38">
              <w:t>Rules</w:t>
            </w:r>
          </w:p>
        </w:tc>
        <w:tc>
          <w:tcPr>
            <w:tcW w:w="2500" w:type="pct"/>
            <w:shd w:val="clear" w:color="auto" w:fill="CCCCCC"/>
          </w:tcPr>
          <w:p w:rsidR="005A3C70" w:rsidRPr="00232A38" w:rsidRDefault="005A3C70" w:rsidP="00EF262A">
            <w:pPr>
              <w:pStyle w:val="codeHeading"/>
            </w:pPr>
            <w:r w:rsidRPr="00232A38">
              <w:t>Criteria</w:t>
            </w:r>
          </w:p>
        </w:tc>
      </w:tr>
      <w:tr w:rsidR="005A3C70" w:rsidRPr="00232A38" w:rsidTr="00EF262A">
        <w:tc>
          <w:tcPr>
            <w:tcW w:w="5000" w:type="pct"/>
            <w:gridSpan w:val="2"/>
            <w:shd w:val="clear" w:color="auto" w:fill="E6E6E6"/>
          </w:tcPr>
          <w:p w:rsidR="005A3C70" w:rsidRPr="007A246E" w:rsidDel="00612863" w:rsidRDefault="005A3C70" w:rsidP="005A3C70">
            <w:pPr>
              <w:pStyle w:val="CodeItem"/>
              <w:ind w:left="601" w:hanging="567"/>
            </w:pPr>
            <w:r>
              <w:t>Building height</w:t>
            </w:r>
          </w:p>
        </w:tc>
      </w:tr>
      <w:tr w:rsidR="005A3C70" w:rsidRPr="0021078D" w:rsidTr="00EF262A">
        <w:tc>
          <w:tcPr>
            <w:tcW w:w="2500" w:type="pct"/>
          </w:tcPr>
          <w:p w:rsidR="005A3C70" w:rsidRDefault="005A3C70" w:rsidP="005A3C70">
            <w:pPr>
              <w:pStyle w:val="RuleList"/>
              <w:numPr>
                <w:ilvl w:val="0"/>
                <w:numId w:val="32"/>
              </w:numPr>
              <w:ind w:left="0" w:right="0"/>
            </w:pPr>
            <w:r>
              <w:t xml:space="preserve"> </w:t>
            </w:r>
          </w:p>
          <w:p w:rsidR="005A3C70" w:rsidRPr="003E4F98" w:rsidRDefault="005A3C70" w:rsidP="005A3C70">
            <w:pPr>
              <w:pStyle w:val="RuleList"/>
              <w:numPr>
                <w:ilvl w:val="1"/>
                <w:numId w:val="32"/>
              </w:numPr>
              <w:ind w:left="0" w:right="0" w:firstLine="0"/>
            </w:pPr>
            <w:r>
              <w:t>This rule applies to the areas identified in Figure 4.</w:t>
            </w:r>
          </w:p>
          <w:p w:rsidR="005A3C70" w:rsidRDefault="005A3C70" w:rsidP="005A3C70">
            <w:pPr>
              <w:pStyle w:val="RuleList"/>
              <w:numPr>
                <w:ilvl w:val="1"/>
                <w:numId w:val="32"/>
              </w:numPr>
              <w:ind w:left="0" w:right="0" w:firstLine="0"/>
            </w:pPr>
            <w:r>
              <w:t>The maximum number of storeys permitted are as follows:</w:t>
            </w:r>
          </w:p>
          <w:p w:rsidR="005A3C70" w:rsidRDefault="005A3C70" w:rsidP="005A3C70">
            <w:pPr>
              <w:pStyle w:val="RuleList"/>
              <w:numPr>
                <w:ilvl w:val="2"/>
                <w:numId w:val="32"/>
              </w:numPr>
              <w:ind w:right="0"/>
            </w:pPr>
            <w:r>
              <w:t>In areas ‘a’ – 3 storeys. Area ‘a’ is measured as a minimum of 20 metres from the boundary frontage with Stuart Street and Evans Crescent.</w:t>
            </w:r>
          </w:p>
          <w:p w:rsidR="005A3C70" w:rsidRDefault="005A3C70" w:rsidP="005A3C70">
            <w:pPr>
              <w:pStyle w:val="RuleList"/>
              <w:numPr>
                <w:ilvl w:val="2"/>
                <w:numId w:val="32"/>
              </w:numPr>
              <w:ind w:right="0"/>
            </w:pPr>
            <w:r>
              <w:t>In areas ‘b’ – 4 storeys. Area ‘b’ is measured as:</w:t>
            </w:r>
          </w:p>
          <w:p w:rsidR="005A3C70" w:rsidRDefault="005A3C70" w:rsidP="005A3C70">
            <w:pPr>
              <w:pStyle w:val="RuleList"/>
              <w:numPr>
                <w:ilvl w:val="3"/>
                <w:numId w:val="32"/>
              </w:numPr>
              <w:ind w:right="0"/>
            </w:pPr>
            <w:r>
              <w:t>A minimum of 25 metres wide and 52 metres deep from the boundary frontage with Captain Cook Crescent</w:t>
            </w:r>
          </w:p>
          <w:p w:rsidR="005A3C70" w:rsidRDefault="005A3C70" w:rsidP="005A3C70">
            <w:pPr>
              <w:pStyle w:val="RuleList"/>
              <w:numPr>
                <w:ilvl w:val="3"/>
                <w:numId w:val="32"/>
              </w:numPr>
              <w:ind w:right="0"/>
            </w:pPr>
            <w:r>
              <w:t>A minimum of 25 metres deep from the common boundary of section 39 blocks 1 and 19 and a minimum of 30 metres from the boundary of section 39 block 20.</w:t>
            </w:r>
          </w:p>
          <w:p w:rsidR="005A3C70" w:rsidRDefault="005A3C70" w:rsidP="005A3C70">
            <w:pPr>
              <w:pStyle w:val="RuleList"/>
              <w:numPr>
                <w:ilvl w:val="2"/>
                <w:numId w:val="32"/>
              </w:numPr>
              <w:ind w:right="0"/>
            </w:pPr>
            <w:r>
              <w:t>In areas ‘c’ – 6 storeys</w:t>
            </w:r>
          </w:p>
          <w:p w:rsidR="005A3C70" w:rsidRDefault="005A3C70" w:rsidP="00EF262A">
            <w:pPr>
              <w:pStyle w:val="RuleList"/>
              <w:numPr>
                <w:ilvl w:val="0"/>
                <w:numId w:val="0"/>
              </w:numPr>
              <w:ind w:right="0"/>
            </w:pPr>
          </w:p>
          <w:p w:rsidR="005A3C70" w:rsidRDefault="005A3C70" w:rsidP="005A3C70">
            <w:pPr>
              <w:pStyle w:val="RuleList"/>
              <w:numPr>
                <w:ilvl w:val="1"/>
                <w:numId w:val="32"/>
              </w:numPr>
              <w:ind w:left="0" w:right="0" w:firstLine="0"/>
            </w:pPr>
            <w:r>
              <w:t>For this rule a storey does not include any of the following:</w:t>
            </w:r>
          </w:p>
          <w:p w:rsidR="005A3C70" w:rsidRDefault="005A3C70" w:rsidP="005A3C70">
            <w:pPr>
              <w:pStyle w:val="RuleList"/>
              <w:numPr>
                <w:ilvl w:val="3"/>
                <w:numId w:val="32"/>
              </w:numPr>
              <w:tabs>
                <w:tab w:val="clear" w:pos="907"/>
              </w:tabs>
              <w:ind w:left="459" w:right="0"/>
            </w:pPr>
            <w:r>
              <w:t>roof top plant</w:t>
            </w:r>
          </w:p>
          <w:p w:rsidR="005A3C70" w:rsidRDefault="005A3C70" w:rsidP="005A3C70">
            <w:pPr>
              <w:pStyle w:val="RuleList"/>
              <w:numPr>
                <w:ilvl w:val="3"/>
                <w:numId w:val="32"/>
              </w:numPr>
              <w:tabs>
                <w:tab w:val="clear" w:pos="907"/>
              </w:tabs>
              <w:ind w:left="459" w:right="0"/>
            </w:pPr>
            <w:r>
              <w:t>lift overruns</w:t>
            </w:r>
          </w:p>
          <w:p w:rsidR="005A3C70" w:rsidRDefault="005A3C70" w:rsidP="005A3C70">
            <w:pPr>
              <w:pStyle w:val="RuleList"/>
              <w:numPr>
                <w:ilvl w:val="3"/>
                <w:numId w:val="32"/>
              </w:numPr>
              <w:tabs>
                <w:tab w:val="clear" w:pos="907"/>
              </w:tabs>
              <w:ind w:left="459" w:right="0"/>
            </w:pPr>
            <w:r>
              <w:t>antennas</w:t>
            </w:r>
          </w:p>
          <w:p w:rsidR="005A3C70" w:rsidRDefault="005A3C70" w:rsidP="005A3C70">
            <w:pPr>
              <w:pStyle w:val="RuleList"/>
              <w:numPr>
                <w:ilvl w:val="3"/>
                <w:numId w:val="32"/>
              </w:numPr>
              <w:tabs>
                <w:tab w:val="clear" w:pos="907"/>
              </w:tabs>
              <w:ind w:left="459" w:right="0"/>
            </w:pPr>
            <w:r>
              <w:t>photovoltaic panels</w:t>
            </w:r>
          </w:p>
          <w:p w:rsidR="005A3C70" w:rsidRDefault="005A3C70" w:rsidP="005A3C70">
            <w:pPr>
              <w:pStyle w:val="RuleList"/>
              <w:numPr>
                <w:ilvl w:val="3"/>
                <w:numId w:val="32"/>
              </w:numPr>
              <w:tabs>
                <w:tab w:val="clear" w:pos="907"/>
              </w:tabs>
              <w:ind w:left="459" w:right="0"/>
            </w:pPr>
            <w:r>
              <w:t>air conditioning units</w:t>
            </w:r>
          </w:p>
          <w:p w:rsidR="005A3C70" w:rsidRDefault="005A3C70" w:rsidP="005A3C70">
            <w:pPr>
              <w:pStyle w:val="RuleList"/>
              <w:numPr>
                <w:ilvl w:val="3"/>
                <w:numId w:val="32"/>
              </w:numPr>
              <w:tabs>
                <w:tab w:val="clear" w:pos="907"/>
              </w:tabs>
              <w:ind w:left="459" w:right="0"/>
            </w:pPr>
            <w:r>
              <w:t>chimneys, flues and vents</w:t>
            </w:r>
          </w:p>
          <w:p w:rsidR="005A3C70" w:rsidRDefault="005A3C70" w:rsidP="00EF262A">
            <w:pPr>
              <w:pStyle w:val="RuleList"/>
              <w:numPr>
                <w:ilvl w:val="0"/>
                <w:numId w:val="0"/>
              </w:numPr>
              <w:ind w:right="0"/>
            </w:pPr>
          </w:p>
          <w:p w:rsidR="005A3C70" w:rsidRPr="008C1FCF" w:rsidRDefault="005A3C70" w:rsidP="005A3C70">
            <w:pPr>
              <w:pStyle w:val="RuleList"/>
              <w:numPr>
                <w:ilvl w:val="1"/>
                <w:numId w:val="32"/>
              </w:numPr>
              <w:ind w:left="0" w:right="0" w:firstLine="0"/>
            </w:pPr>
            <w:r>
              <w:t>Note: This rule replaces any rule/criteria where they relate to height in storeys and/or metres.</w:t>
            </w:r>
          </w:p>
        </w:tc>
        <w:tc>
          <w:tcPr>
            <w:tcW w:w="2500" w:type="pct"/>
          </w:tcPr>
          <w:p w:rsidR="005A3C70" w:rsidRPr="00696923" w:rsidRDefault="005A3C70" w:rsidP="005A3C70">
            <w:pPr>
              <w:pStyle w:val="CritList"/>
              <w:numPr>
                <w:ilvl w:val="0"/>
                <w:numId w:val="30"/>
              </w:numPr>
            </w:pPr>
            <w:r w:rsidRPr="00696923">
              <w:t xml:space="preserve">   </w:t>
            </w:r>
          </w:p>
          <w:p w:rsidR="005A3C70" w:rsidRDefault="005A3C70" w:rsidP="005A3C70">
            <w:pPr>
              <w:pStyle w:val="CritList"/>
              <w:numPr>
                <w:ilvl w:val="1"/>
                <w:numId w:val="30"/>
              </w:numPr>
            </w:pPr>
            <w:r w:rsidRPr="00696923">
              <w:t>The m</w:t>
            </w:r>
            <w:r>
              <w:t>aximum number of storeys may be increased by 1 storey where the storey is:</w:t>
            </w:r>
          </w:p>
          <w:p w:rsidR="005A3C70" w:rsidRDefault="005A3C70" w:rsidP="005A3C70">
            <w:pPr>
              <w:pStyle w:val="CritList"/>
              <w:numPr>
                <w:ilvl w:val="2"/>
                <w:numId w:val="30"/>
              </w:numPr>
            </w:pPr>
            <w:r>
              <w:t>Being used predominately for vehicular parking;</w:t>
            </w:r>
          </w:p>
          <w:p w:rsidR="005A3C70" w:rsidRDefault="005A3C70" w:rsidP="005A3C70">
            <w:pPr>
              <w:pStyle w:val="CritList"/>
              <w:numPr>
                <w:ilvl w:val="2"/>
                <w:numId w:val="30"/>
              </w:numPr>
            </w:pPr>
            <w:r>
              <w:t>Is a continuation of a basement which is also being predominately used for vehicular parking; and</w:t>
            </w:r>
          </w:p>
          <w:p w:rsidR="005A3C70" w:rsidRPr="002F4303" w:rsidRDefault="005A3C70" w:rsidP="005A3C70">
            <w:pPr>
              <w:pStyle w:val="CritList"/>
              <w:numPr>
                <w:ilvl w:val="2"/>
                <w:numId w:val="30"/>
              </w:numPr>
            </w:pPr>
            <w:r>
              <w:t>Is at ground floor level</w:t>
            </w:r>
          </w:p>
        </w:tc>
      </w:tr>
      <w:tr w:rsidR="005A3C70" w:rsidRPr="00232A38" w:rsidTr="00EF262A">
        <w:tc>
          <w:tcPr>
            <w:tcW w:w="5000" w:type="pct"/>
            <w:gridSpan w:val="2"/>
            <w:shd w:val="clear" w:color="auto" w:fill="E6E6E6"/>
          </w:tcPr>
          <w:p w:rsidR="005A3C70" w:rsidRPr="007A246E" w:rsidDel="00612863" w:rsidRDefault="005A3C70" w:rsidP="005A3C70">
            <w:pPr>
              <w:pStyle w:val="CodeItem"/>
              <w:ind w:left="601" w:hanging="567"/>
            </w:pPr>
            <w:r>
              <w:t>Setback</w:t>
            </w:r>
          </w:p>
        </w:tc>
      </w:tr>
      <w:tr w:rsidR="005A3C70" w:rsidRPr="0021078D" w:rsidTr="00EF262A">
        <w:tc>
          <w:tcPr>
            <w:tcW w:w="2500" w:type="pct"/>
          </w:tcPr>
          <w:p w:rsidR="005A3C70" w:rsidRDefault="005A3C70" w:rsidP="005A3C70">
            <w:pPr>
              <w:pStyle w:val="RuleList"/>
              <w:numPr>
                <w:ilvl w:val="0"/>
                <w:numId w:val="32"/>
              </w:numPr>
              <w:ind w:left="0" w:right="0"/>
            </w:pPr>
            <w:r w:rsidRPr="009C09E9">
              <w:t xml:space="preserve">  </w:t>
            </w:r>
          </w:p>
          <w:p w:rsidR="005A3C70" w:rsidRDefault="005A3C70" w:rsidP="005A3C70">
            <w:pPr>
              <w:pStyle w:val="RuleList"/>
              <w:numPr>
                <w:ilvl w:val="1"/>
                <w:numId w:val="32"/>
              </w:numPr>
              <w:ind w:left="0" w:right="0" w:firstLine="0"/>
            </w:pPr>
            <w:r>
              <w:t>This rule applies to building elements of 3 or more storeys.</w:t>
            </w:r>
          </w:p>
          <w:p w:rsidR="005A3C70" w:rsidRPr="007A246E" w:rsidRDefault="005A3C70" w:rsidP="005A3C70">
            <w:pPr>
              <w:pStyle w:val="RuleList"/>
              <w:numPr>
                <w:ilvl w:val="1"/>
                <w:numId w:val="32"/>
              </w:numPr>
              <w:ind w:left="0" w:right="0" w:firstLine="0"/>
            </w:pPr>
            <w:r>
              <w:t>Minimum front boundary setback to Stuart Street and Evans Crescent is 8 metres.</w:t>
            </w:r>
          </w:p>
        </w:tc>
        <w:tc>
          <w:tcPr>
            <w:tcW w:w="2500" w:type="pct"/>
          </w:tcPr>
          <w:p w:rsidR="005A3C70" w:rsidRDefault="005A3C70" w:rsidP="005A3C70">
            <w:pPr>
              <w:pStyle w:val="CritList"/>
              <w:numPr>
                <w:ilvl w:val="0"/>
                <w:numId w:val="30"/>
              </w:numPr>
            </w:pPr>
            <w:r>
              <w:t xml:space="preserve"> </w:t>
            </w:r>
          </w:p>
          <w:p w:rsidR="005A3C70" w:rsidRDefault="005A3C70" w:rsidP="005A3C70">
            <w:pPr>
              <w:pStyle w:val="CritList"/>
              <w:numPr>
                <w:ilvl w:val="1"/>
                <w:numId w:val="30"/>
              </w:numPr>
            </w:pPr>
            <w:r>
              <w:t>Front boundary setbacks achieve all of the following:</w:t>
            </w:r>
          </w:p>
          <w:p w:rsidR="005A3C70" w:rsidRDefault="005A3C70" w:rsidP="005A3C70">
            <w:pPr>
              <w:pStyle w:val="CritList"/>
              <w:numPr>
                <w:ilvl w:val="2"/>
                <w:numId w:val="30"/>
              </w:numPr>
            </w:pPr>
            <w:r>
              <w:t xml:space="preserve">Consistency with the </w:t>
            </w:r>
            <w:r w:rsidRPr="000A4874">
              <w:rPr>
                <w:i/>
              </w:rPr>
              <w:t>desired character</w:t>
            </w:r>
          </w:p>
          <w:p w:rsidR="005A3C70" w:rsidRDefault="005A3C70" w:rsidP="005A3C70">
            <w:pPr>
              <w:pStyle w:val="CritList"/>
              <w:numPr>
                <w:ilvl w:val="2"/>
                <w:numId w:val="30"/>
              </w:numPr>
            </w:pPr>
            <w:r>
              <w:t>Reasonable amenity for residents</w:t>
            </w:r>
          </w:p>
          <w:p w:rsidR="005A3C70" w:rsidRPr="000C1C7D" w:rsidRDefault="005A3C70" w:rsidP="005A3C70">
            <w:pPr>
              <w:pStyle w:val="CritList"/>
              <w:numPr>
                <w:ilvl w:val="2"/>
                <w:numId w:val="30"/>
              </w:numPr>
            </w:pPr>
            <w:r>
              <w:t>Sufficient space for street trees to grow to maturity.</w:t>
            </w:r>
          </w:p>
        </w:tc>
      </w:tr>
      <w:tr w:rsidR="005A3C70" w:rsidRPr="0021078D" w:rsidTr="00EF262A">
        <w:tc>
          <w:tcPr>
            <w:tcW w:w="2500" w:type="pct"/>
          </w:tcPr>
          <w:p w:rsidR="005A3C70" w:rsidRDefault="005A3C70" w:rsidP="005A3C70">
            <w:pPr>
              <w:pStyle w:val="RuleList"/>
              <w:numPr>
                <w:ilvl w:val="0"/>
                <w:numId w:val="32"/>
              </w:numPr>
              <w:ind w:left="0" w:right="0"/>
            </w:pPr>
            <w:r w:rsidRPr="009C09E9">
              <w:t xml:space="preserve">  </w:t>
            </w:r>
          </w:p>
          <w:p w:rsidR="005A3C70" w:rsidRDefault="005A3C70" w:rsidP="005A3C70">
            <w:pPr>
              <w:pStyle w:val="RuleList"/>
              <w:numPr>
                <w:ilvl w:val="1"/>
                <w:numId w:val="32"/>
              </w:numPr>
              <w:ind w:left="0" w:right="0" w:firstLine="0"/>
            </w:pPr>
            <w:r>
              <w:t>This rule applies to areas ‘c’ shown in Figure 4</w:t>
            </w:r>
          </w:p>
          <w:p w:rsidR="005A3C70" w:rsidRPr="007A246E" w:rsidRDefault="005A3C70" w:rsidP="005A3C70">
            <w:pPr>
              <w:pStyle w:val="RuleList"/>
              <w:numPr>
                <w:ilvl w:val="1"/>
                <w:numId w:val="32"/>
              </w:numPr>
              <w:ind w:left="0" w:right="0" w:firstLine="0"/>
            </w:pPr>
            <w:r>
              <w:t>Building elements above 4 storeys are setback a minimum of 2 metres from the building facade of the floor immediately below.</w:t>
            </w:r>
          </w:p>
        </w:tc>
        <w:tc>
          <w:tcPr>
            <w:tcW w:w="2500" w:type="pct"/>
          </w:tcPr>
          <w:p w:rsidR="005A3C70" w:rsidRDefault="005A3C70" w:rsidP="005A3C70">
            <w:pPr>
              <w:pStyle w:val="CritList"/>
              <w:numPr>
                <w:ilvl w:val="0"/>
                <w:numId w:val="30"/>
              </w:numPr>
            </w:pPr>
            <w:r>
              <w:t xml:space="preserve"> </w:t>
            </w:r>
          </w:p>
          <w:p w:rsidR="005A3C70" w:rsidRDefault="005A3C70" w:rsidP="005A3C70">
            <w:pPr>
              <w:pStyle w:val="CritList"/>
              <w:numPr>
                <w:ilvl w:val="1"/>
                <w:numId w:val="30"/>
              </w:numPr>
            </w:pPr>
            <w:r>
              <w:t>Building elements above 4 storeys achieve all of the following:</w:t>
            </w:r>
          </w:p>
          <w:p w:rsidR="005A3C70" w:rsidRDefault="005A3C70" w:rsidP="005A3C70">
            <w:pPr>
              <w:pStyle w:val="CritList"/>
              <w:numPr>
                <w:ilvl w:val="2"/>
                <w:numId w:val="30"/>
              </w:numPr>
            </w:pPr>
            <w:r>
              <w:t xml:space="preserve">Consistency with the </w:t>
            </w:r>
            <w:r w:rsidRPr="000A4874">
              <w:rPr>
                <w:i/>
              </w:rPr>
              <w:t>desired character</w:t>
            </w:r>
          </w:p>
          <w:p w:rsidR="005A3C70" w:rsidRDefault="005A3C70" w:rsidP="005A3C70">
            <w:pPr>
              <w:pStyle w:val="CritList"/>
              <w:numPr>
                <w:ilvl w:val="2"/>
                <w:numId w:val="30"/>
              </w:numPr>
            </w:pPr>
            <w:r>
              <w:t>Reasonable amenity for residents</w:t>
            </w:r>
          </w:p>
          <w:p w:rsidR="005A3C70" w:rsidRDefault="005A3C70" w:rsidP="005A3C70">
            <w:pPr>
              <w:pStyle w:val="CritList"/>
              <w:numPr>
                <w:ilvl w:val="2"/>
                <w:numId w:val="30"/>
              </w:numPr>
            </w:pPr>
            <w:r>
              <w:t>Do not dominate the street frontage</w:t>
            </w:r>
          </w:p>
          <w:p w:rsidR="005A3C70" w:rsidRPr="000C1C7D" w:rsidRDefault="005A3C70" w:rsidP="005A3C70">
            <w:pPr>
              <w:pStyle w:val="CritList"/>
              <w:numPr>
                <w:ilvl w:val="2"/>
                <w:numId w:val="30"/>
              </w:numPr>
            </w:pPr>
            <w:r>
              <w:t>Sufficient space for street trees to grow to maturity.</w:t>
            </w:r>
          </w:p>
        </w:tc>
      </w:tr>
    </w:tbl>
    <w:p w:rsidR="005A3C70" w:rsidRDefault="005A3C70" w:rsidP="005A3C70">
      <w:pPr>
        <w:pStyle w:val="BodyText"/>
      </w:pPr>
    </w:p>
    <w:p w:rsidR="005A3C70" w:rsidRDefault="005A3C70" w:rsidP="005A3C70">
      <w:pPr>
        <w:pStyle w:val="elementHeading"/>
        <w:keepLines/>
      </w:pPr>
      <w:r>
        <w:t>Access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A3C70" w:rsidRPr="00232A38" w:rsidTr="00EF262A">
        <w:trPr>
          <w:tblHeader/>
        </w:trPr>
        <w:tc>
          <w:tcPr>
            <w:tcW w:w="2500" w:type="pct"/>
            <w:shd w:val="clear" w:color="auto" w:fill="CCCCCC"/>
          </w:tcPr>
          <w:p w:rsidR="005A3C70" w:rsidRPr="00232A38" w:rsidRDefault="005A3C70" w:rsidP="00EF262A">
            <w:pPr>
              <w:pStyle w:val="codeHeading"/>
              <w:keepNext/>
            </w:pPr>
            <w:r w:rsidRPr="00232A38">
              <w:t>Rules</w:t>
            </w:r>
          </w:p>
        </w:tc>
        <w:tc>
          <w:tcPr>
            <w:tcW w:w="2500" w:type="pct"/>
            <w:shd w:val="clear" w:color="auto" w:fill="CCCCCC"/>
          </w:tcPr>
          <w:p w:rsidR="005A3C70" w:rsidRPr="00232A38" w:rsidRDefault="005A3C70" w:rsidP="00EF262A">
            <w:pPr>
              <w:pStyle w:val="codeHeading"/>
            </w:pPr>
            <w:r w:rsidRPr="00232A38">
              <w:t>Criteria</w:t>
            </w:r>
          </w:p>
        </w:tc>
      </w:tr>
      <w:tr w:rsidR="005A3C70" w:rsidRPr="00232A38" w:rsidTr="00EF262A">
        <w:tc>
          <w:tcPr>
            <w:tcW w:w="5000" w:type="pct"/>
            <w:gridSpan w:val="2"/>
            <w:shd w:val="clear" w:color="auto" w:fill="E6E6E6"/>
          </w:tcPr>
          <w:p w:rsidR="005A3C70" w:rsidRPr="007A246E" w:rsidDel="00612863" w:rsidRDefault="005A3C70" w:rsidP="005A3C70">
            <w:pPr>
              <w:pStyle w:val="CodeItem"/>
              <w:ind w:left="601" w:hanging="567"/>
            </w:pPr>
            <w:r>
              <w:t>Pedestrian Access</w:t>
            </w:r>
          </w:p>
        </w:tc>
      </w:tr>
      <w:tr w:rsidR="005A3C70" w:rsidRPr="0021078D" w:rsidTr="00EF262A">
        <w:trPr>
          <w:hidden/>
        </w:trPr>
        <w:tc>
          <w:tcPr>
            <w:tcW w:w="2500" w:type="pct"/>
          </w:tcPr>
          <w:p w:rsidR="005A3C70" w:rsidRPr="000A4874" w:rsidRDefault="005A3C70" w:rsidP="005A3C70">
            <w:pPr>
              <w:pStyle w:val="RuleList"/>
              <w:numPr>
                <w:ilvl w:val="0"/>
                <w:numId w:val="32"/>
              </w:numPr>
              <w:ind w:left="0" w:right="0"/>
              <w:rPr>
                <w:vanish/>
              </w:rPr>
            </w:pPr>
            <w:r w:rsidRPr="000A4874">
              <w:rPr>
                <w:vanish/>
              </w:rPr>
              <w:t xml:space="preserve">  </w:t>
            </w:r>
          </w:p>
          <w:p w:rsidR="005A3C70" w:rsidRDefault="005A3C70" w:rsidP="005A3C70">
            <w:pPr>
              <w:pStyle w:val="RuleList"/>
              <w:numPr>
                <w:ilvl w:val="1"/>
                <w:numId w:val="32"/>
              </w:numPr>
              <w:ind w:left="0" w:right="0" w:firstLine="0"/>
            </w:pPr>
          </w:p>
          <w:p w:rsidR="005A3C70" w:rsidRPr="007A246E" w:rsidRDefault="005A3C70" w:rsidP="005A3C70">
            <w:pPr>
              <w:pStyle w:val="RuleList"/>
              <w:numPr>
                <w:ilvl w:val="1"/>
                <w:numId w:val="32"/>
              </w:numPr>
              <w:ind w:left="0" w:right="0" w:firstLine="0"/>
            </w:pPr>
            <w:r>
              <w:t>There is no applicable rule</w:t>
            </w:r>
          </w:p>
        </w:tc>
        <w:tc>
          <w:tcPr>
            <w:tcW w:w="2500" w:type="pct"/>
          </w:tcPr>
          <w:p w:rsidR="005A3C70" w:rsidRDefault="005A3C70" w:rsidP="005A3C70">
            <w:pPr>
              <w:pStyle w:val="CritList"/>
              <w:numPr>
                <w:ilvl w:val="0"/>
                <w:numId w:val="30"/>
              </w:numPr>
            </w:pPr>
            <w:r>
              <w:t xml:space="preserve"> </w:t>
            </w:r>
          </w:p>
          <w:p w:rsidR="005A3C70" w:rsidRDefault="005A3C70" w:rsidP="005A3C70">
            <w:pPr>
              <w:pStyle w:val="CritList"/>
              <w:numPr>
                <w:ilvl w:val="1"/>
                <w:numId w:val="30"/>
              </w:numPr>
            </w:pPr>
            <w:r>
              <w:t>This criterion applies to the existing pedestrian access shown in Figure 4.</w:t>
            </w:r>
          </w:p>
          <w:p w:rsidR="005A3C70" w:rsidRDefault="005A3C70" w:rsidP="005A3C70">
            <w:pPr>
              <w:pStyle w:val="CritList"/>
              <w:numPr>
                <w:ilvl w:val="1"/>
                <w:numId w:val="30"/>
              </w:numPr>
            </w:pPr>
            <w:r>
              <w:t>Pedestrian access between Captain Cook Crescent and the open space at section 43 Griffith achieves all of the following:</w:t>
            </w:r>
          </w:p>
          <w:p w:rsidR="005A3C70" w:rsidRDefault="005A3C70" w:rsidP="005A3C70">
            <w:pPr>
              <w:pStyle w:val="CritList"/>
              <w:numPr>
                <w:ilvl w:val="2"/>
                <w:numId w:val="30"/>
              </w:numPr>
            </w:pPr>
            <w:r>
              <w:t>Should be retained or improved in relation to width, grade and/or landscape quality</w:t>
            </w:r>
          </w:p>
          <w:p w:rsidR="005A3C70" w:rsidRDefault="005A3C70" w:rsidP="005A3C70">
            <w:pPr>
              <w:pStyle w:val="CritList"/>
              <w:numPr>
                <w:ilvl w:val="2"/>
                <w:numId w:val="30"/>
              </w:numPr>
            </w:pPr>
            <w:r>
              <w:t>In a location generally in accordance with Figure 4</w:t>
            </w:r>
          </w:p>
          <w:p w:rsidR="005A3C70" w:rsidRPr="000C1C7D" w:rsidRDefault="005A3C70" w:rsidP="005A3C70">
            <w:pPr>
              <w:pStyle w:val="CritList"/>
              <w:numPr>
                <w:ilvl w:val="2"/>
                <w:numId w:val="30"/>
              </w:numPr>
            </w:pPr>
            <w:r>
              <w:t>Remain permanently open to the public</w:t>
            </w:r>
          </w:p>
        </w:tc>
      </w:tr>
    </w:tbl>
    <w:p w:rsidR="005A3C70" w:rsidRDefault="005A3C70" w:rsidP="005A3C70">
      <w:pPr>
        <w:pStyle w:val="BodyText"/>
      </w:pPr>
    </w:p>
    <w:p w:rsidR="00553F03" w:rsidRDefault="00553F03">
      <w:pPr>
        <w:rPr>
          <w:rFonts w:cs="Arial"/>
          <w:b/>
          <w:bCs/>
          <w:lang w:eastAsia="en-AU"/>
        </w:rPr>
      </w:pPr>
      <w:r>
        <w:br w:type="page"/>
      </w:r>
    </w:p>
    <w:p w:rsidR="005A3C70" w:rsidRDefault="005A3C70" w:rsidP="005A3C70">
      <w:pPr>
        <w:pStyle w:val="elementHeading"/>
        <w:keepLines/>
      </w:pPr>
      <w:r>
        <w:t>Landscape area</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A3C70" w:rsidRPr="00232A38" w:rsidTr="00EF262A">
        <w:trPr>
          <w:tblHeader/>
        </w:trPr>
        <w:tc>
          <w:tcPr>
            <w:tcW w:w="2500" w:type="pct"/>
            <w:shd w:val="clear" w:color="auto" w:fill="CCCCCC"/>
          </w:tcPr>
          <w:p w:rsidR="005A3C70" w:rsidRPr="00232A38" w:rsidRDefault="005A3C70" w:rsidP="00EF262A">
            <w:pPr>
              <w:pStyle w:val="codeHeading"/>
              <w:keepNext/>
            </w:pPr>
            <w:r w:rsidRPr="00232A38">
              <w:t>Rules</w:t>
            </w:r>
          </w:p>
        </w:tc>
        <w:tc>
          <w:tcPr>
            <w:tcW w:w="2500" w:type="pct"/>
            <w:shd w:val="clear" w:color="auto" w:fill="CCCCCC"/>
          </w:tcPr>
          <w:p w:rsidR="005A3C70" w:rsidRPr="00232A38" w:rsidRDefault="005A3C70" w:rsidP="00EF262A">
            <w:pPr>
              <w:pStyle w:val="codeHeading"/>
            </w:pPr>
            <w:r w:rsidRPr="00232A38">
              <w:t>Criteria</w:t>
            </w:r>
          </w:p>
        </w:tc>
      </w:tr>
      <w:tr w:rsidR="005A3C70" w:rsidRPr="00232A38" w:rsidTr="00EF262A">
        <w:tc>
          <w:tcPr>
            <w:tcW w:w="5000" w:type="pct"/>
            <w:gridSpan w:val="2"/>
            <w:shd w:val="clear" w:color="auto" w:fill="E6E6E6"/>
          </w:tcPr>
          <w:p w:rsidR="005A3C70" w:rsidRPr="007A246E" w:rsidDel="00612863" w:rsidRDefault="005A3C70" w:rsidP="005A3C70">
            <w:pPr>
              <w:pStyle w:val="CodeItem"/>
              <w:ind w:left="601" w:hanging="567"/>
            </w:pPr>
            <w:r>
              <w:t>Landscape area</w:t>
            </w:r>
          </w:p>
        </w:tc>
      </w:tr>
      <w:tr w:rsidR="005A3C70" w:rsidRPr="0021078D" w:rsidTr="00EF262A">
        <w:tc>
          <w:tcPr>
            <w:tcW w:w="2500" w:type="pct"/>
          </w:tcPr>
          <w:p w:rsidR="005A3C70" w:rsidRPr="00290109" w:rsidRDefault="005A3C70" w:rsidP="005A3C70">
            <w:pPr>
              <w:pStyle w:val="RuleList"/>
              <w:numPr>
                <w:ilvl w:val="0"/>
                <w:numId w:val="32"/>
              </w:numPr>
              <w:ind w:left="0" w:right="0"/>
            </w:pPr>
            <w:r w:rsidRPr="00290109">
              <w:t xml:space="preserve">  </w:t>
            </w:r>
          </w:p>
          <w:p w:rsidR="005A3C70" w:rsidRPr="00290109" w:rsidRDefault="005A3C70" w:rsidP="005A3C70">
            <w:pPr>
              <w:pStyle w:val="RuleList"/>
              <w:numPr>
                <w:ilvl w:val="1"/>
                <w:numId w:val="32"/>
              </w:numPr>
              <w:ind w:left="0" w:right="0" w:firstLine="0"/>
            </w:pPr>
            <w:r w:rsidRPr="00290109">
              <w:t xml:space="preserve">This </w:t>
            </w:r>
            <w:r>
              <w:t xml:space="preserve">rule applies to landscape areas identified in </w:t>
            </w:r>
            <w:r w:rsidRPr="00290109">
              <w:t>Figure 4.</w:t>
            </w:r>
          </w:p>
          <w:p w:rsidR="005A3C70" w:rsidRPr="00290109" w:rsidRDefault="005A3C70" w:rsidP="005A3C70">
            <w:pPr>
              <w:pStyle w:val="RuleList"/>
              <w:numPr>
                <w:ilvl w:val="1"/>
                <w:numId w:val="32"/>
              </w:numPr>
              <w:ind w:left="0" w:right="0" w:firstLine="0"/>
            </w:pPr>
            <w:r w:rsidRPr="00290109">
              <w:t>A landscape area is provided in a location generally in accordance with Figure 4 and has a minimum area of:</w:t>
            </w:r>
          </w:p>
          <w:p w:rsidR="005A3C70" w:rsidRPr="00290109" w:rsidRDefault="005A3C70" w:rsidP="005A3C70">
            <w:pPr>
              <w:pStyle w:val="RuleList"/>
              <w:numPr>
                <w:ilvl w:val="2"/>
                <w:numId w:val="32"/>
              </w:numPr>
              <w:ind w:right="0"/>
            </w:pPr>
            <w:r w:rsidRPr="00290109">
              <w:t xml:space="preserve"> ‘LA1’ - 1500 metres</w:t>
            </w:r>
            <w:r w:rsidRPr="00290109">
              <w:rPr>
                <w:vertAlign w:val="superscript"/>
              </w:rPr>
              <w:t>2</w:t>
            </w:r>
          </w:p>
          <w:p w:rsidR="005A3C70" w:rsidRPr="00290109" w:rsidRDefault="005A3C70" w:rsidP="005A3C70">
            <w:pPr>
              <w:pStyle w:val="RuleList"/>
              <w:numPr>
                <w:ilvl w:val="2"/>
                <w:numId w:val="32"/>
              </w:numPr>
              <w:ind w:right="0"/>
            </w:pPr>
            <w:r w:rsidRPr="00290109">
              <w:t xml:space="preserve"> ‘LA2’ – 400 metres</w:t>
            </w:r>
            <w:r w:rsidRPr="00290109">
              <w:rPr>
                <w:vertAlign w:val="superscript"/>
              </w:rPr>
              <w:t>2</w:t>
            </w:r>
          </w:p>
          <w:p w:rsidR="005A3C70" w:rsidRPr="00290109" w:rsidRDefault="005A3C70" w:rsidP="005A3C70">
            <w:pPr>
              <w:pStyle w:val="RuleList"/>
              <w:numPr>
                <w:ilvl w:val="2"/>
                <w:numId w:val="32"/>
              </w:numPr>
              <w:ind w:right="0"/>
              <w:rPr>
                <w:color w:val="FF0000"/>
              </w:rPr>
            </w:pPr>
            <w:r w:rsidRPr="00290109">
              <w:rPr>
                <w:vertAlign w:val="superscript"/>
              </w:rPr>
              <w:t>‘</w:t>
            </w:r>
            <w:r w:rsidRPr="00290109">
              <w:t>‘LA3’ – 500 metres</w:t>
            </w:r>
            <w:r w:rsidRPr="00290109">
              <w:rPr>
                <w:vertAlign w:val="superscript"/>
              </w:rPr>
              <w:t>2</w:t>
            </w:r>
          </w:p>
        </w:tc>
        <w:tc>
          <w:tcPr>
            <w:tcW w:w="2500" w:type="pct"/>
          </w:tcPr>
          <w:p w:rsidR="005A3C70" w:rsidRDefault="005A3C70" w:rsidP="005A3C70">
            <w:pPr>
              <w:pStyle w:val="CritList"/>
              <w:numPr>
                <w:ilvl w:val="0"/>
                <w:numId w:val="30"/>
              </w:numPr>
            </w:pPr>
            <w:r>
              <w:t xml:space="preserve"> </w:t>
            </w:r>
          </w:p>
          <w:p w:rsidR="005A3C70" w:rsidRDefault="005A3C70" w:rsidP="005A3C70">
            <w:pPr>
              <w:pStyle w:val="CritList"/>
              <w:numPr>
                <w:ilvl w:val="1"/>
                <w:numId w:val="30"/>
              </w:numPr>
            </w:pPr>
            <w:r>
              <w:t>Landscape areas are provided and achieve all of the following:</w:t>
            </w:r>
          </w:p>
          <w:p w:rsidR="005A3C70" w:rsidRDefault="005A3C70" w:rsidP="005A3C70">
            <w:pPr>
              <w:pStyle w:val="CritList"/>
              <w:numPr>
                <w:ilvl w:val="2"/>
                <w:numId w:val="30"/>
              </w:numPr>
            </w:pPr>
            <w:r>
              <w:t>Present a cohesive sequence of landscape spaces</w:t>
            </w:r>
          </w:p>
          <w:p w:rsidR="005A3C70" w:rsidRDefault="005A3C70" w:rsidP="005A3C70">
            <w:pPr>
              <w:pStyle w:val="CritList"/>
              <w:numPr>
                <w:ilvl w:val="2"/>
                <w:numId w:val="30"/>
              </w:numPr>
            </w:pPr>
            <w:r>
              <w:t>Are of a useable size and dimensions for a range of activities by residents</w:t>
            </w:r>
          </w:p>
          <w:p w:rsidR="005A3C70" w:rsidRDefault="005A3C70" w:rsidP="005A3C70">
            <w:pPr>
              <w:pStyle w:val="CritList"/>
              <w:numPr>
                <w:ilvl w:val="2"/>
                <w:numId w:val="30"/>
              </w:numPr>
            </w:pPr>
            <w:r>
              <w:t>Are of a size and dimensions to offset the bulk and scale of surrounding development.</w:t>
            </w:r>
          </w:p>
          <w:p w:rsidR="005A3C70" w:rsidRDefault="005A3C70" w:rsidP="005A3C70">
            <w:pPr>
              <w:pStyle w:val="CritList"/>
              <w:numPr>
                <w:ilvl w:val="2"/>
                <w:numId w:val="30"/>
              </w:numPr>
            </w:pPr>
            <w:r>
              <w:t>Are landscaped</w:t>
            </w:r>
          </w:p>
          <w:p w:rsidR="005A3C70" w:rsidRDefault="005A3C70" w:rsidP="005A3C70">
            <w:pPr>
              <w:pStyle w:val="CritList"/>
              <w:numPr>
                <w:ilvl w:val="2"/>
                <w:numId w:val="30"/>
              </w:numPr>
            </w:pPr>
            <w:r>
              <w:t>Provide reasonable safety and functionality.</w:t>
            </w:r>
          </w:p>
          <w:p w:rsidR="005A3C70" w:rsidRPr="000C1C7D" w:rsidRDefault="005A3C70" w:rsidP="005A3C70">
            <w:pPr>
              <w:pStyle w:val="RuleList"/>
              <w:numPr>
                <w:ilvl w:val="1"/>
                <w:numId w:val="32"/>
              </w:numPr>
              <w:ind w:left="0" w:right="0" w:firstLine="0"/>
            </w:pPr>
            <w:r>
              <w:t>Note: this criterion does not override other provisions for site open space, landscape design and principal private open space.</w:t>
            </w:r>
          </w:p>
        </w:tc>
      </w:tr>
      <w:tr w:rsidR="005A3C70" w:rsidRPr="0021078D" w:rsidTr="00EF262A">
        <w:trPr>
          <w:hidden/>
        </w:trPr>
        <w:tc>
          <w:tcPr>
            <w:tcW w:w="2500" w:type="pct"/>
          </w:tcPr>
          <w:p w:rsidR="005A3C70" w:rsidRPr="000A4874" w:rsidRDefault="005A3C70" w:rsidP="005A3C70">
            <w:pPr>
              <w:pStyle w:val="RuleList"/>
              <w:numPr>
                <w:ilvl w:val="0"/>
                <w:numId w:val="32"/>
              </w:numPr>
              <w:ind w:left="0" w:right="0"/>
              <w:rPr>
                <w:vanish/>
              </w:rPr>
            </w:pPr>
            <w:r w:rsidRPr="000A4874">
              <w:rPr>
                <w:vanish/>
              </w:rPr>
              <w:t xml:space="preserve">  </w:t>
            </w:r>
          </w:p>
          <w:p w:rsidR="005A3C70" w:rsidRDefault="005A3C70" w:rsidP="005A3C70">
            <w:pPr>
              <w:pStyle w:val="RuleList"/>
              <w:numPr>
                <w:ilvl w:val="1"/>
                <w:numId w:val="32"/>
              </w:numPr>
              <w:ind w:left="0" w:right="0" w:firstLine="0"/>
            </w:pPr>
          </w:p>
          <w:p w:rsidR="005A3C70" w:rsidRPr="00290109" w:rsidRDefault="005A3C70" w:rsidP="00EF262A">
            <w:pPr>
              <w:pStyle w:val="RuleList"/>
              <w:numPr>
                <w:ilvl w:val="0"/>
                <w:numId w:val="0"/>
              </w:numPr>
              <w:ind w:right="0"/>
            </w:pPr>
            <w:r>
              <w:t>There is no applicable rule</w:t>
            </w:r>
            <w:r w:rsidRPr="00290109">
              <w:t xml:space="preserve"> </w:t>
            </w:r>
          </w:p>
        </w:tc>
        <w:tc>
          <w:tcPr>
            <w:tcW w:w="2500" w:type="pct"/>
          </w:tcPr>
          <w:p w:rsidR="005A3C70" w:rsidRDefault="005A3C70" w:rsidP="005A3C70">
            <w:pPr>
              <w:pStyle w:val="CritList"/>
              <w:numPr>
                <w:ilvl w:val="0"/>
                <w:numId w:val="30"/>
              </w:numPr>
            </w:pPr>
          </w:p>
          <w:p w:rsidR="005A3C70" w:rsidRDefault="005A3C70" w:rsidP="005A3C70">
            <w:pPr>
              <w:pStyle w:val="CritList"/>
              <w:numPr>
                <w:ilvl w:val="1"/>
                <w:numId w:val="30"/>
              </w:numPr>
            </w:pPr>
            <w:r>
              <w:t>The criterion applies to the landscape areas as shown in Figure 4.</w:t>
            </w:r>
          </w:p>
          <w:p w:rsidR="005A3C70" w:rsidRDefault="005A3C70" w:rsidP="005A3C70">
            <w:pPr>
              <w:pStyle w:val="CritList"/>
              <w:numPr>
                <w:ilvl w:val="1"/>
                <w:numId w:val="30"/>
              </w:numPr>
            </w:pPr>
            <w:r>
              <w:t>Landscape areas achieve all of the following</w:t>
            </w:r>
          </w:p>
          <w:p w:rsidR="005A3C70" w:rsidRDefault="005A3C70" w:rsidP="005A3C70">
            <w:pPr>
              <w:pStyle w:val="CritList"/>
              <w:numPr>
                <w:ilvl w:val="2"/>
                <w:numId w:val="30"/>
              </w:numPr>
            </w:pPr>
            <w:r>
              <w:t>Allow for car parking in limited circumstances that does not dominate the landscape areas</w:t>
            </w:r>
          </w:p>
          <w:p w:rsidR="005A3C70" w:rsidRDefault="005A3C70" w:rsidP="005A3C70">
            <w:pPr>
              <w:pStyle w:val="CritList"/>
              <w:numPr>
                <w:ilvl w:val="2"/>
                <w:numId w:val="30"/>
              </w:numPr>
            </w:pPr>
            <w:r>
              <w:t>Have no buildings or structures located within the area (except basements, driveways, surface and/or undercover car parks, play/fitness equipment, shade structures, street furniture and barbeques or similar)</w:t>
            </w:r>
          </w:p>
          <w:p w:rsidR="005A3C70" w:rsidRDefault="005A3C70" w:rsidP="005A3C70">
            <w:pPr>
              <w:pStyle w:val="CritList"/>
              <w:numPr>
                <w:ilvl w:val="2"/>
                <w:numId w:val="30"/>
              </w:numPr>
            </w:pPr>
            <w:r>
              <w:t>Provide sufficient areas for deep root planting</w:t>
            </w:r>
          </w:p>
          <w:p w:rsidR="005A3C70" w:rsidRDefault="005A3C70" w:rsidP="005A3C70">
            <w:pPr>
              <w:pStyle w:val="CritList"/>
              <w:numPr>
                <w:ilvl w:val="2"/>
                <w:numId w:val="30"/>
              </w:numPr>
            </w:pPr>
            <w:r>
              <w:t>Receive reasonable solar access</w:t>
            </w:r>
          </w:p>
          <w:p w:rsidR="005A3C70" w:rsidRDefault="005A3C70" w:rsidP="005A3C70">
            <w:pPr>
              <w:pStyle w:val="CritList"/>
              <w:numPr>
                <w:ilvl w:val="2"/>
                <w:numId w:val="30"/>
              </w:numPr>
            </w:pPr>
            <w:r>
              <w:t>Provide a soft landscaped interface with the buildings and street</w:t>
            </w:r>
          </w:p>
          <w:p w:rsidR="005A3C70" w:rsidRPr="000C1C7D" w:rsidRDefault="005A3C70" w:rsidP="005A3C70">
            <w:pPr>
              <w:pStyle w:val="RuleList"/>
              <w:numPr>
                <w:ilvl w:val="1"/>
                <w:numId w:val="32"/>
              </w:numPr>
              <w:ind w:left="0" w:right="0" w:firstLine="0"/>
            </w:pPr>
            <w:r>
              <w:t>Note: this criterion does not override other provisions for site open space, landscape design and principal private open space.</w:t>
            </w:r>
          </w:p>
        </w:tc>
      </w:tr>
    </w:tbl>
    <w:p w:rsidR="00B2472E" w:rsidRPr="005A3C70" w:rsidRDefault="00B2472E" w:rsidP="00B2472E">
      <w:pPr>
        <w:pStyle w:val="elementHeading"/>
        <w:keepLines/>
        <w:numPr>
          <w:ilvl w:val="0"/>
          <w:numId w:val="0"/>
        </w:numPr>
        <w:rPr>
          <w:vanish/>
        </w:rPr>
      </w:pPr>
    </w:p>
    <w:p w:rsidR="00B2472E" w:rsidRDefault="00611D59" w:rsidP="00B2472E">
      <w:pPr>
        <w:pStyle w:val="BodyText"/>
      </w:pPr>
      <w:r w:rsidRPr="00611D59">
        <w:rPr>
          <w:b/>
          <w:noProof/>
          <w:lang w:eastAsia="en-AU"/>
        </w:rPr>
        <w:drawing>
          <wp:inline distT="0" distB="0" distL="0" distR="0">
            <wp:extent cx="5486400" cy="7753350"/>
            <wp:effectExtent l="0" t="0" r="0" b="0"/>
            <wp:docPr id="9" name="Picture 2" descr="X:\ACTPLA Development Policy\Suburb precinct codes\Griffith Precinct Code\Print Files\Building Heights Griff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Griffith Precinct Code\Print Files\Building Heights Griffit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p w:rsidR="00B2472E" w:rsidRPr="005A3C70" w:rsidRDefault="00B2472E" w:rsidP="00B2472E">
      <w:pPr>
        <w:pStyle w:val="BodyText"/>
      </w:pPr>
      <w:r>
        <w:rPr>
          <w:b/>
        </w:rPr>
        <w:t>Figure 4</w:t>
      </w:r>
      <w:r w:rsidRPr="00094B90">
        <w:rPr>
          <w:b/>
        </w:rPr>
        <w:t>: Height of buildings</w:t>
      </w:r>
      <w:r>
        <w:br w:type="page"/>
      </w:r>
      <w:r w:rsidRPr="00785E51">
        <w:rPr>
          <w:b/>
          <w:bCs/>
        </w:rPr>
        <w:t>Interpretation service</w:t>
      </w:r>
    </w:p>
    <w:p w:rsidR="00356231" w:rsidRPr="005A3C70" w:rsidRDefault="00611D59" w:rsidP="005A3C70">
      <w:pPr>
        <w:pStyle w:val="BodyText"/>
      </w:pPr>
      <w:r w:rsidRPr="00CD697B">
        <w:rPr>
          <w:noProof/>
          <w:lang w:eastAsia="en-AU"/>
        </w:rPr>
        <w:drawing>
          <wp:inline distT="0" distB="0" distL="0" distR="0">
            <wp:extent cx="5343525" cy="3524250"/>
            <wp:effectExtent l="0" t="0" r="0" b="0"/>
            <wp:docPr id="10"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sectPr w:rsidR="00356231" w:rsidRPr="005A3C70" w:rsidSect="007456C5">
      <w:headerReference w:type="first" r:id="rId25"/>
      <w:footerReference w:type="first" r:id="rId26"/>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D59" w:rsidRDefault="00611D59">
      <w:r>
        <w:separator/>
      </w:r>
    </w:p>
  </w:endnote>
  <w:endnote w:type="continuationSeparator" w:id="0">
    <w:p w:rsidR="00611D59" w:rsidRDefault="0061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Helvetica"/>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583B03"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583B03">
      <w:rPr>
        <w:rFonts w:ascii="Arial" w:hAnsi="Arial" w:cs="Arial"/>
      </w:rPr>
      <w:t xml:space="preserve">Page </w:t>
    </w:r>
    <w:r w:rsidRPr="00583B03">
      <w:rPr>
        <w:rFonts w:ascii="Arial" w:hAnsi="Arial" w:cs="Arial"/>
      </w:rPr>
      <w:fldChar w:fldCharType="begin"/>
    </w:r>
    <w:r w:rsidRPr="00583B03">
      <w:rPr>
        <w:rFonts w:ascii="Arial" w:hAnsi="Arial" w:cs="Arial"/>
      </w:rPr>
      <w:instrText xml:space="preserve"> PAGE </w:instrText>
    </w:r>
    <w:r w:rsidRPr="00583B03">
      <w:rPr>
        <w:rFonts w:ascii="Arial" w:hAnsi="Arial" w:cs="Arial"/>
      </w:rPr>
      <w:fldChar w:fldCharType="separate"/>
    </w:r>
    <w:r w:rsidR="00B2472E">
      <w:rPr>
        <w:rFonts w:ascii="Arial" w:hAnsi="Arial" w:cs="Arial"/>
      </w:rPr>
      <w:t>ii</w:t>
    </w:r>
    <w:r w:rsidRPr="00583B03">
      <w:rPr>
        <w:rFonts w:ascii="Arial" w:hAnsi="Arial" w:cs="Arial"/>
      </w:rPr>
      <w:fldChar w:fldCharType="end"/>
    </w:r>
  </w:p>
  <w:p w:rsidR="00BE4E8D" w:rsidRDefault="00F12CB9" w:rsidP="007456C5">
    <w:pPr>
      <w:pStyle w:val="Footer"/>
      <w:tabs>
        <w:tab w:val="clear" w:pos="4153"/>
        <w:tab w:val="clear" w:pos="8306"/>
        <w:tab w:val="right" w:pos="6096"/>
      </w:tabs>
      <w:rPr>
        <w:rFonts w:ascii="Arial" w:hAnsi="Arial" w:cs="Arial"/>
      </w:rPr>
    </w:pPr>
    <w:r w:rsidRPr="00583B03">
      <w:rPr>
        <w:rFonts w:ascii="Arial" w:hAnsi="Arial" w:cs="Arial"/>
      </w:rPr>
      <w:t xml:space="preserve">Variation </w:t>
    </w:r>
    <w:r w:rsidR="00D93017" w:rsidRPr="00583B03">
      <w:rPr>
        <w:rFonts w:ascii="Arial" w:hAnsi="Arial" w:cs="Arial"/>
      </w:rPr>
      <w:t xml:space="preserve">No </w:t>
    </w:r>
    <w:r w:rsidR="00583B03">
      <w:rPr>
        <w:rFonts w:ascii="Arial" w:hAnsi="Arial" w:cs="Arial"/>
      </w:rPr>
      <w:t>340</w:t>
    </w:r>
  </w:p>
  <w:p w:rsidR="00890FCC" w:rsidRPr="00890FCC" w:rsidRDefault="00890FCC" w:rsidP="00890FCC">
    <w:pPr>
      <w:pStyle w:val="Footer"/>
      <w:tabs>
        <w:tab w:val="clear" w:pos="4153"/>
        <w:tab w:val="clear" w:pos="8306"/>
        <w:tab w:val="right" w:pos="6096"/>
      </w:tabs>
      <w:rPr>
        <w:rFonts w:ascii="Arial" w:hAnsi="Arial" w:cs="Arial"/>
        <w:sz w:val="14"/>
      </w:rPr>
    </w:pPr>
    <w:r w:rsidRPr="00890FCC">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C24" w:rsidRPr="00330C24" w:rsidRDefault="00330C24" w:rsidP="00330C24">
    <w:pPr>
      <w:tabs>
        <w:tab w:val="center" w:pos="4153"/>
        <w:tab w:val="right" w:pos="8306"/>
      </w:tabs>
      <w:autoSpaceDE w:val="0"/>
      <w:autoSpaceDN w:val="0"/>
      <w:rPr>
        <w:rFonts w:cs="Arial"/>
        <w:sz w:val="18"/>
        <w:szCs w:val="18"/>
      </w:rPr>
    </w:pPr>
    <w:r w:rsidRPr="00330C24">
      <w:rPr>
        <w:rFonts w:cs="Arial"/>
        <w:sz w:val="18"/>
        <w:szCs w:val="18"/>
      </w:rPr>
      <w:t>*Name amended under Legislation Act, s 60</w:t>
    </w:r>
  </w:p>
  <w:p w:rsidR="00FA54EB" w:rsidRPr="00890FCC" w:rsidRDefault="00890FCC" w:rsidP="00890FCC">
    <w:pPr>
      <w:tabs>
        <w:tab w:val="center" w:pos="4153"/>
        <w:tab w:val="right" w:pos="8306"/>
      </w:tabs>
      <w:autoSpaceDE w:val="0"/>
      <w:autoSpaceDN w:val="0"/>
      <w:spacing w:before="240"/>
      <w:jc w:val="center"/>
      <w:rPr>
        <w:rFonts w:cs="Arial"/>
        <w:sz w:val="14"/>
        <w:szCs w:val="14"/>
      </w:rPr>
    </w:pPr>
    <w:r w:rsidRPr="00890FCC">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72E" w:rsidRPr="007456C5" w:rsidRDefault="00B2472E"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B2472E" w:rsidRPr="007456C5" w:rsidRDefault="00B2472E"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72E" w:rsidRPr="003256D9" w:rsidRDefault="00B2472E"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3256D9">
      <w:rPr>
        <w:rFonts w:ascii="Arial" w:hAnsi="Arial" w:cs="Arial"/>
      </w:rPr>
      <w:t xml:space="preserve">Page </w:t>
    </w:r>
    <w:r w:rsidRPr="003256D9">
      <w:rPr>
        <w:rFonts w:ascii="Arial" w:hAnsi="Arial" w:cs="Arial"/>
      </w:rPr>
      <w:fldChar w:fldCharType="begin"/>
    </w:r>
    <w:r w:rsidRPr="003256D9">
      <w:rPr>
        <w:rFonts w:ascii="Arial" w:hAnsi="Arial" w:cs="Arial"/>
      </w:rPr>
      <w:instrText xml:space="preserve"> PAGE </w:instrText>
    </w:r>
    <w:r w:rsidRPr="003256D9">
      <w:rPr>
        <w:rFonts w:ascii="Arial" w:hAnsi="Arial" w:cs="Arial"/>
      </w:rPr>
      <w:fldChar w:fldCharType="separate"/>
    </w:r>
    <w:r w:rsidR="00890FCC">
      <w:rPr>
        <w:rFonts w:ascii="Arial" w:hAnsi="Arial" w:cs="Arial"/>
      </w:rPr>
      <w:t>ii</w:t>
    </w:r>
    <w:r w:rsidRPr="003256D9">
      <w:rPr>
        <w:rFonts w:ascii="Arial" w:hAnsi="Arial" w:cs="Arial"/>
      </w:rPr>
      <w:fldChar w:fldCharType="end"/>
    </w:r>
  </w:p>
  <w:p w:rsidR="00166153" w:rsidRDefault="00B2472E" w:rsidP="007456C5">
    <w:pPr>
      <w:pStyle w:val="Footer"/>
      <w:tabs>
        <w:tab w:val="clear" w:pos="4153"/>
        <w:tab w:val="clear" w:pos="8306"/>
        <w:tab w:val="right" w:pos="6096"/>
      </w:tabs>
      <w:rPr>
        <w:rFonts w:ascii="Arial" w:hAnsi="Arial" w:cs="Arial"/>
      </w:rPr>
    </w:pPr>
    <w:r w:rsidRPr="003256D9">
      <w:rPr>
        <w:rFonts w:ascii="Arial" w:hAnsi="Arial" w:cs="Arial"/>
      </w:rPr>
      <w:t>Variation No 333</w:t>
    </w:r>
  </w:p>
  <w:p w:rsidR="00B2472E" w:rsidRPr="00890FCC" w:rsidRDefault="00890FCC" w:rsidP="00890FCC">
    <w:pPr>
      <w:tabs>
        <w:tab w:val="center" w:pos="4153"/>
        <w:tab w:val="right" w:pos="8306"/>
      </w:tabs>
      <w:autoSpaceDE w:val="0"/>
      <w:autoSpaceDN w:val="0"/>
      <w:spacing w:before="240"/>
      <w:jc w:val="center"/>
      <w:rPr>
        <w:rFonts w:cs="Arial"/>
        <w:sz w:val="14"/>
        <w:szCs w:val="14"/>
      </w:rPr>
    </w:pPr>
    <w:r w:rsidRPr="00890FCC">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C24" w:rsidRPr="00890FCC" w:rsidRDefault="00890FCC" w:rsidP="00890FCC">
    <w:pPr>
      <w:tabs>
        <w:tab w:val="center" w:pos="4153"/>
        <w:tab w:val="right" w:pos="8306"/>
      </w:tabs>
      <w:autoSpaceDE w:val="0"/>
      <w:autoSpaceDN w:val="0"/>
      <w:spacing w:before="240"/>
      <w:jc w:val="center"/>
      <w:rPr>
        <w:rFonts w:cs="Arial"/>
        <w:sz w:val="14"/>
        <w:szCs w:val="14"/>
      </w:rPr>
    </w:pPr>
    <w:r w:rsidRPr="00890FCC">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F8" w:rsidRDefault="000E5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D59" w:rsidRDefault="00611D59">
      <w:r>
        <w:separator/>
      </w:r>
    </w:p>
  </w:footnote>
  <w:footnote w:type="continuationSeparator" w:id="0">
    <w:p w:rsidR="00611D59" w:rsidRDefault="00611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FCC" w:rsidRDefault="00890F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FCC" w:rsidRDefault="00890F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Default="00BE4E8D" w:rsidP="00460DD4">
    <w:pPr>
      <w:pStyle w:val="Header"/>
      <w:spacing w:before="360"/>
      <w:ind w:left="-142"/>
      <w:rPr>
        <w:rFonts w:ascii="Calibri" w:hAnsi="Calibri" w:cs="Calibri"/>
        <w:b/>
        <w:sz w:val="32"/>
        <w:szCs w:val="32"/>
      </w:rPr>
    </w:pPr>
  </w:p>
  <w:p w:rsidR="00BE4E8D" w:rsidRDefault="00BE4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4EB" w:rsidRDefault="00FA54EB" w:rsidP="00FA54EB">
    <w:pPr>
      <w:pStyle w:val="Header"/>
      <w:ind w:left="-142"/>
      <w:rPr>
        <w:rFonts w:ascii="Calibri" w:hAnsi="Calibri" w:cs="Calibri"/>
        <w:b/>
        <w:sz w:val="32"/>
        <w:szCs w:val="32"/>
      </w:rPr>
    </w:pPr>
    <w:r>
      <w:rPr>
        <w:rFonts w:ascii="Calibri" w:hAnsi="Calibri" w:cs="Calibri"/>
        <w:b/>
        <w:sz w:val="32"/>
        <w:szCs w:val="32"/>
      </w:rPr>
      <w:t>Schedule</w:t>
    </w:r>
  </w:p>
  <w:p w:rsidR="00FA54EB" w:rsidRPr="009A4FFC" w:rsidRDefault="00FA54EB" w:rsidP="00FA54EB">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(see section 2(2))</w:t>
    </w:r>
  </w:p>
  <w:p w:rsidR="00B2472E" w:rsidRPr="00FA54EB" w:rsidRDefault="00611D59" w:rsidP="00FA54EB">
    <w:pPr>
      <w:pStyle w:val="Header"/>
      <w:spacing w:before="360"/>
      <w:ind w:left="-142"/>
      <w:rPr>
        <w:rFonts w:ascii="Calibri" w:hAnsi="Calibri" w:cs="Calibri"/>
        <w:b/>
        <w:sz w:val="32"/>
        <w:szCs w:val="32"/>
      </w:rPr>
    </w:pPr>
    <w:r w:rsidRPr="00CD697B">
      <w:rPr>
        <w:noProof/>
        <w:lang w:eastAsia="en-AU"/>
      </w:rPr>
      <w:drawing>
        <wp:inline distT="0" distB="0" distL="0" distR="0">
          <wp:extent cx="2667000" cy="9048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F8" w:rsidRPr="00255DD8" w:rsidRDefault="00210D1A" w:rsidP="00255DD8">
    <w:pPr>
      <w:rPr>
        <w:noProof/>
        <w:lang w:eastAsia="en-AU"/>
      </w:rPr>
    </w:pPr>
    <w:r w:rsidRPr="00255DD8">
      <w:rPr>
        <w:noProof/>
        <w:lang w:eastAsia="en-AU"/>
      </w:rPr>
      <w:t>Schedule (see section 2(2))</w:t>
    </w:r>
  </w:p>
  <w:p w:rsidR="00255DD8" w:rsidRPr="00255DD8" w:rsidRDefault="00255DD8" w:rsidP="00255DD8">
    <w:pPr>
      <w:rPr>
        <w:noProof/>
        <w:lang w:eastAsia="en-AU"/>
      </w:rPr>
    </w:pPr>
    <w:r w:rsidRPr="00255DD8">
      <w:rPr>
        <w:noProof/>
        <w:lang w:eastAsia="en-AU"/>
      </w:rPr>
      <w:t>__</w:t>
    </w:r>
    <w:r>
      <w:rPr>
        <w:noProof/>
        <w:lang w:eastAsia="en-AU"/>
      </w:rPr>
      <w:t>______________</w:t>
    </w:r>
    <w:r w:rsidRPr="00255DD8">
      <w:rPr>
        <w:noProof/>
        <w:lang w:eastAsia="en-AU"/>
      </w:rPr>
      <w:t>__________________________________</w:t>
    </w:r>
    <w:r>
      <w:rPr>
        <w:noProof/>
        <w:lang w:eastAsia="en-AU"/>
      </w:rPr>
      <w:t>________________</w:t>
    </w:r>
  </w:p>
  <w:p w:rsidR="00210D1A" w:rsidRDefault="00611D59" w:rsidP="00460DD4">
    <w:pPr>
      <w:pStyle w:val="Header"/>
      <w:spacing w:before="360"/>
      <w:ind w:left="-142"/>
      <w:rPr>
        <w:rFonts w:ascii="Calibri" w:hAnsi="Calibri" w:cs="Calibri"/>
        <w:b/>
        <w:sz w:val="32"/>
        <w:szCs w:val="32"/>
      </w:rPr>
    </w:pPr>
    <w:r w:rsidRPr="00CD697B">
      <w:rPr>
        <w:noProof/>
        <w:lang w:eastAsia="en-AU"/>
      </w:rPr>
      <w:drawing>
        <wp:inline distT="0" distB="0" distL="0" distR="0">
          <wp:extent cx="2667000" cy="904875"/>
          <wp:effectExtent l="0" t="0" r="0" b="0"/>
          <wp:docPr id="4"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p w:rsidR="000E56F8" w:rsidRDefault="000E56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1B2B779B"/>
    <w:multiLevelType w:val="multilevel"/>
    <w:tmpl w:val="ED4E7B86"/>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 w15:restartNumberingAfterBreak="0">
    <w:nsid w:val="282C50BA"/>
    <w:multiLevelType w:val="hybridMultilevel"/>
    <w:tmpl w:val="53D2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pStyle w:val="RuleList"/>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F0924DE"/>
    <w:multiLevelType w:val="hybridMultilevel"/>
    <w:tmpl w:val="0CBCC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8"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B5973D6"/>
    <w:multiLevelType w:val="hybridMultilevel"/>
    <w:tmpl w:val="EBA81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65E13AE1"/>
    <w:multiLevelType w:val="multilevel"/>
    <w:tmpl w:val="5BFE9160"/>
    <w:lvl w:ilvl="0">
      <w:start w:val="2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84D2F4C"/>
    <w:multiLevelType w:val="hybridMultilevel"/>
    <w:tmpl w:val="40BCF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6520DD"/>
    <w:multiLevelType w:val="multilevel"/>
    <w:tmpl w:val="B5D2DA82"/>
    <w:lvl w:ilvl="0">
      <w:start w:val="2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6E2F3D98"/>
    <w:multiLevelType w:val="multilevel"/>
    <w:tmpl w:val="047ECFD4"/>
    <w:lvl w:ilvl="0">
      <w:start w:val="9"/>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15:restartNumberingAfterBreak="0">
    <w:nsid w:val="6E4F095D"/>
    <w:multiLevelType w:val="hybridMultilevel"/>
    <w:tmpl w:val="C2F4C760"/>
    <w:lvl w:ilvl="0" w:tplc="02D852D0">
      <w:start w:val="1"/>
      <w:numFmt w:val="bullet"/>
      <w:lvlText w:val=""/>
      <w:lvlJc w:val="left"/>
      <w:pPr>
        <w:ind w:left="763" w:hanging="360"/>
      </w:pPr>
      <w:rPr>
        <w:rFonts w:ascii="Symbol" w:hAnsi="Symbol" w:hint="default"/>
      </w:rPr>
    </w:lvl>
    <w:lvl w:ilvl="1" w:tplc="4CD27C5E" w:tentative="1">
      <w:start w:val="1"/>
      <w:numFmt w:val="bullet"/>
      <w:lvlText w:val="o"/>
      <w:lvlJc w:val="left"/>
      <w:pPr>
        <w:ind w:left="1483" w:hanging="360"/>
      </w:pPr>
      <w:rPr>
        <w:rFonts w:ascii="Courier New" w:hAnsi="Courier New" w:hint="default"/>
      </w:rPr>
    </w:lvl>
    <w:lvl w:ilvl="2" w:tplc="A79A2A9C" w:tentative="1">
      <w:start w:val="1"/>
      <w:numFmt w:val="bullet"/>
      <w:lvlText w:val=""/>
      <w:lvlJc w:val="left"/>
      <w:pPr>
        <w:ind w:left="2203" w:hanging="360"/>
      </w:pPr>
      <w:rPr>
        <w:rFonts w:ascii="Wingdings" w:hAnsi="Wingdings" w:hint="default"/>
      </w:rPr>
    </w:lvl>
    <w:lvl w:ilvl="3" w:tplc="1EA62228" w:tentative="1">
      <w:start w:val="1"/>
      <w:numFmt w:val="bullet"/>
      <w:lvlText w:val=""/>
      <w:lvlJc w:val="left"/>
      <w:pPr>
        <w:ind w:left="2923" w:hanging="360"/>
      </w:pPr>
      <w:rPr>
        <w:rFonts w:ascii="Symbol" w:hAnsi="Symbol" w:hint="default"/>
      </w:rPr>
    </w:lvl>
    <w:lvl w:ilvl="4" w:tplc="B20880DE" w:tentative="1">
      <w:start w:val="1"/>
      <w:numFmt w:val="bullet"/>
      <w:lvlText w:val="o"/>
      <w:lvlJc w:val="left"/>
      <w:pPr>
        <w:ind w:left="3643" w:hanging="360"/>
      </w:pPr>
      <w:rPr>
        <w:rFonts w:ascii="Courier New" w:hAnsi="Courier New" w:hint="default"/>
      </w:rPr>
    </w:lvl>
    <w:lvl w:ilvl="5" w:tplc="66AAECF6" w:tentative="1">
      <w:start w:val="1"/>
      <w:numFmt w:val="bullet"/>
      <w:lvlText w:val=""/>
      <w:lvlJc w:val="left"/>
      <w:pPr>
        <w:ind w:left="4363" w:hanging="360"/>
      </w:pPr>
      <w:rPr>
        <w:rFonts w:ascii="Wingdings" w:hAnsi="Wingdings" w:hint="default"/>
      </w:rPr>
    </w:lvl>
    <w:lvl w:ilvl="6" w:tplc="5FB03CEC" w:tentative="1">
      <w:start w:val="1"/>
      <w:numFmt w:val="bullet"/>
      <w:lvlText w:val=""/>
      <w:lvlJc w:val="left"/>
      <w:pPr>
        <w:ind w:left="5083" w:hanging="360"/>
      </w:pPr>
      <w:rPr>
        <w:rFonts w:ascii="Symbol" w:hAnsi="Symbol" w:hint="default"/>
      </w:rPr>
    </w:lvl>
    <w:lvl w:ilvl="7" w:tplc="BA8AB598" w:tentative="1">
      <w:start w:val="1"/>
      <w:numFmt w:val="bullet"/>
      <w:lvlText w:val="o"/>
      <w:lvlJc w:val="left"/>
      <w:pPr>
        <w:ind w:left="5803" w:hanging="360"/>
      </w:pPr>
      <w:rPr>
        <w:rFonts w:ascii="Courier New" w:hAnsi="Courier New" w:hint="default"/>
      </w:rPr>
    </w:lvl>
    <w:lvl w:ilvl="8" w:tplc="F862493E" w:tentative="1">
      <w:start w:val="1"/>
      <w:numFmt w:val="bullet"/>
      <w:lvlText w:val=""/>
      <w:lvlJc w:val="left"/>
      <w:pPr>
        <w:ind w:left="6523" w:hanging="360"/>
      </w:pPr>
      <w:rPr>
        <w:rFonts w:ascii="Wingdings" w:hAnsi="Wingdings" w:hint="default"/>
      </w:rPr>
    </w:lvl>
  </w:abstractNum>
  <w:abstractNum w:abstractNumId="20" w15:restartNumberingAfterBreak="0">
    <w:nsid w:val="70CA52B2"/>
    <w:multiLevelType w:val="multilevel"/>
    <w:tmpl w:val="1F684A44"/>
    <w:lvl w:ilvl="0">
      <w:start w:val="2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1" w15:restartNumberingAfterBreak="0">
    <w:nsid w:val="73D330E6"/>
    <w:multiLevelType w:val="hybridMultilevel"/>
    <w:tmpl w:val="243C6198"/>
    <w:lvl w:ilvl="0" w:tplc="8948FDF2">
      <w:start w:val="1"/>
      <w:numFmt w:val="bullet"/>
      <w:lvlText w:val=""/>
      <w:lvlJc w:val="left"/>
      <w:pPr>
        <w:ind w:left="720" w:hanging="360"/>
      </w:pPr>
      <w:rPr>
        <w:rFonts w:ascii="Symbol" w:hAnsi="Symbol" w:hint="default"/>
      </w:rPr>
    </w:lvl>
    <w:lvl w:ilvl="1" w:tplc="E0C6C558" w:tentative="1">
      <w:start w:val="1"/>
      <w:numFmt w:val="bullet"/>
      <w:lvlText w:val="o"/>
      <w:lvlJc w:val="left"/>
      <w:pPr>
        <w:ind w:left="1440" w:hanging="360"/>
      </w:pPr>
      <w:rPr>
        <w:rFonts w:ascii="Courier New" w:hAnsi="Courier New" w:hint="default"/>
      </w:rPr>
    </w:lvl>
    <w:lvl w:ilvl="2" w:tplc="78827CE2" w:tentative="1">
      <w:start w:val="1"/>
      <w:numFmt w:val="bullet"/>
      <w:lvlText w:val=""/>
      <w:lvlJc w:val="left"/>
      <w:pPr>
        <w:ind w:left="2160" w:hanging="360"/>
      </w:pPr>
      <w:rPr>
        <w:rFonts w:ascii="Wingdings" w:hAnsi="Wingdings" w:hint="default"/>
      </w:rPr>
    </w:lvl>
    <w:lvl w:ilvl="3" w:tplc="796491F0" w:tentative="1">
      <w:start w:val="1"/>
      <w:numFmt w:val="bullet"/>
      <w:lvlText w:val=""/>
      <w:lvlJc w:val="left"/>
      <w:pPr>
        <w:ind w:left="2880" w:hanging="360"/>
      </w:pPr>
      <w:rPr>
        <w:rFonts w:ascii="Symbol" w:hAnsi="Symbol" w:hint="default"/>
      </w:rPr>
    </w:lvl>
    <w:lvl w:ilvl="4" w:tplc="27567EAE" w:tentative="1">
      <w:start w:val="1"/>
      <w:numFmt w:val="bullet"/>
      <w:lvlText w:val="o"/>
      <w:lvlJc w:val="left"/>
      <w:pPr>
        <w:ind w:left="3600" w:hanging="360"/>
      </w:pPr>
      <w:rPr>
        <w:rFonts w:ascii="Courier New" w:hAnsi="Courier New" w:hint="default"/>
      </w:rPr>
    </w:lvl>
    <w:lvl w:ilvl="5" w:tplc="5EB0048E" w:tentative="1">
      <w:start w:val="1"/>
      <w:numFmt w:val="bullet"/>
      <w:lvlText w:val=""/>
      <w:lvlJc w:val="left"/>
      <w:pPr>
        <w:ind w:left="4320" w:hanging="360"/>
      </w:pPr>
      <w:rPr>
        <w:rFonts w:ascii="Wingdings" w:hAnsi="Wingdings" w:hint="default"/>
      </w:rPr>
    </w:lvl>
    <w:lvl w:ilvl="6" w:tplc="FAD2FAA8" w:tentative="1">
      <w:start w:val="1"/>
      <w:numFmt w:val="bullet"/>
      <w:lvlText w:val=""/>
      <w:lvlJc w:val="left"/>
      <w:pPr>
        <w:ind w:left="5040" w:hanging="360"/>
      </w:pPr>
      <w:rPr>
        <w:rFonts w:ascii="Symbol" w:hAnsi="Symbol" w:hint="default"/>
      </w:rPr>
    </w:lvl>
    <w:lvl w:ilvl="7" w:tplc="8F2E7F02" w:tentative="1">
      <w:start w:val="1"/>
      <w:numFmt w:val="bullet"/>
      <w:lvlText w:val="o"/>
      <w:lvlJc w:val="left"/>
      <w:pPr>
        <w:ind w:left="5760" w:hanging="360"/>
      </w:pPr>
      <w:rPr>
        <w:rFonts w:ascii="Courier New" w:hAnsi="Courier New" w:hint="default"/>
      </w:rPr>
    </w:lvl>
    <w:lvl w:ilvl="8" w:tplc="187E101C"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3"/>
  </w:num>
  <w:num w:numId="5">
    <w:abstractNumId w:val="8"/>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2"/>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6"/>
  </w:num>
  <w:num w:numId="22">
    <w:abstractNumId w:val="19"/>
  </w:num>
  <w:num w:numId="23">
    <w:abstractNumId w:val="5"/>
  </w:num>
  <w:num w:numId="24">
    <w:abstractNumId w:val="9"/>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0"/>
  </w:num>
  <w:num w:numId="28">
    <w:abstractNumId w:val="17"/>
  </w:num>
  <w:num w:numId="29">
    <w:abstractNumId w:val="15"/>
  </w:num>
  <w:num w:numId="30">
    <w:abstractNumId w:val="14"/>
  </w:num>
  <w:num w:numId="31">
    <w:abstractNumId w:val="1"/>
  </w:num>
  <w:num w:numId="32">
    <w:abstractNumId w:val="16"/>
  </w:num>
  <w:num w:numId="33">
    <w:abstractNumId w:val="1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07FFA"/>
    <w:rsid w:val="00020863"/>
    <w:rsid w:val="00034760"/>
    <w:rsid w:val="00037B37"/>
    <w:rsid w:val="00046EB8"/>
    <w:rsid w:val="00084447"/>
    <w:rsid w:val="00094B90"/>
    <w:rsid w:val="00096FC2"/>
    <w:rsid w:val="000A4874"/>
    <w:rsid w:val="000C1C7D"/>
    <w:rsid w:val="000C7078"/>
    <w:rsid w:val="000E56F8"/>
    <w:rsid w:val="000E77CC"/>
    <w:rsid w:val="00111246"/>
    <w:rsid w:val="00134218"/>
    <w:rsid w:val="00137C11"/>
    <w:rsid w:val="0015090C"/>
    <w:rsid w:val="001530C2"/>
    <w:rsid w:val="00161834"/>
    <w:rsid w:val="00165584"/>
    <w:rsid w:val="00166153"/>
    <w:rsid w:val="0016754D"/>
    <w:rsid w:val="001A4CCF"/>
    <w:rsid w:val="001B34D2"/>
    <w:rsid w:val="001B547F"/>
    <w:rsid w:val="001C7FD4"/>
    <w:rsid w:val="001E089E"/>
    <w:rsid w:val="001F119D"/>
    <w:rsid w:val="00206238"/>
    <w:rsid w:val="0021078D"/>
    <w:rsid w:val="00210D1A"/>
    <w:rsid w:val="00216D0F"/>
    <w:rsid w:val="00232A38"/>
    <w:rsid w:val="00237375"/>
    <w:rsid w:val="002429BC"/>
    <w:rsid w:val="00250813"/>
    <w:rsid w:val="002541B6"/>
    <w:rsid w:val="00255DD8"/>
    <w:rsid w:val="002672A4"/>
    <w:rsid w:val="0028097A"/>
    <w:rsid w:val="00290109"/>
    <w:rsid w:val="002C0B57"/>
    <w:rsid w:val="002D7E17"/>
    <w:rsid w:val="002E43AD"/>
    <w:rsid w:val="002F4303"/>
    <w:rsid w:val="003256D9"/>
    <w:rsid w:val="00330C24"/>
    <w:rsid w:val="0034573D"/>
    <w:rsid w:val="00346D1B"/>
    <w:rsid w:val="003558AD"/>
    <w:rsid w:val="00356231"/>
    <w:rsid w:val="003616E8"/>
    <w:rsid w:val="003620C4"/>
    <w:rsid w:val="003621F6"/>
    <w:rsid w:val="003775DC"/>
    <w:rsid w:val="003B648B"/>
    <w:rsid w:val="003E4F98"/>
    <w:rsid w:val="003F30D0"/>
    <w:rsid w:val="003F53C7"/>
    <w:rsid w:val="00413E18"/>
    <w:rsid w:val="00426208"/>
    <w:rsid w:val="0043284E"/>
    <w:rsid w:val="00440D3F"/>
    <w:rsid w:val="004545AA"/>
    <w:rsid w:val="00456E7A"/>
    <w:rsid w:val="00460DD4"/>
    <w:rsid w:val="004843F2"/>
    <w:rsid w:val="00486D83"/>
    <w:rsid w:val="004965FA"/>
    <w:rsid w:val="004A37BA"/>
    <w:rsid w:val="004A42C1"/>
    <w:rsid w:val="004D203D"/>
    <w:rsid w:val="004E360C"/>
    <w:rsid w:val="00553F03"/>
    <w:rsid w:val="0057224C"/>
    <w:rsid w:val="00575B48"/>
    <w:rsid w:val="005762F7"/>
    <w:rsid w:val="00581EDB"/>
    <w:rsid w:val="00583B03"/>
    <w:rsid w:val="005A252E"/>
    <w:rsid w:val="005A3C70"/>
    <w:rsid w:val="005D3561"/>
    <w:rsid w:val="005F5848"/>
    <w:rsid w:val="0060031D"/>
    <w:rsid w:val="00611D59"/>
    <w:rsid w:val="00612863"/>
    <w:rsid w:val="0062272F"/>
    <w:rsid w:val="00635905"/>
    <w:rsid w:val="006453ED"/>
    <w:rsid w:val="006466FF"/>
    <w:rsid w:val="006764C0"/>
    <w:rsid w:val="00696923"/>
    <w:rsid w:val="006C39CF"/>
    <w:rsid w:val="0070443B"/>
    <w:rsid w:val="00710F12"/>
    <w:rsid w:val="007375B8"/>
    <w:rsid w:val="0074529E"/>
    <w:rsid w:val="007456C5"/>
    <w:rsid w:val="00785E51"/>
    <w:rsid w:val="0078707C"/>
    <w:rsid w:val="0079241F"/>
    <w:rsid w:val="007A246E"/>
    <w:rsid w:val="007B46E3"/>
    <w:rsid w:val="007D3A32"/>
    <w:rsid w:val="007D65CA"/>
    <w:rsid w:val="0080311E"/>
    <w:rsid w:val="0085707F"/>
    <w:rsid w:val="00872B42"/>
    <w:rsid w:val="00890FCC"/>
    <w:rsid w:val="008962CD"/>
    <w:rsid w:val="008A2BAC"/>
    <w:rsid w:val="008A61AB"/>
    <w:rsid w:val="008B77D9"/>
    <w:rsid w:val="008C1FCF"/>
    <w:rsid w:val="008D6E3B"/>
    <w:rsid w:val="008F5692"/>
    <w:rsid w:val="0092522E"/>
    <w:rsid w:val="0093539D"/>
    <w:rsid w:val="009842A5"/>
    <w:rsid w:val="009A4FFC"/>
    <w:rsid w:val="009B3BED"/>
    <w:rsid w:val="009C09E9"/>
    <w:rsid w:val="009C1C2E"/>
    <w:rsid w:val="009C3694"/>
    <w:rsid w:val="009C3888"/>
    <w:rsid w:val="00A06D67"/>
    <w:rsid w:val="00A63800"/>
    <w:rsid w:val="00A73776"/>
    <w:rsid w:val="00A74C38"/>
    <w:rsid w:val="00A84F8E"/>
    <w:rsid w:val="00AA3627"/>
    <w:rsid w:val="00AB0B66"/>
    <w:rsid w:val="00AE0C37"/>
    <w:rsid w:val="00B05685"/>
    <w:rsid w:val="00B2472E"/>
    <w:rsid w:val="00B413CA"/>
    <w:rsid w:val="00B47A39"/>
    <w:rsid w:val="00BD425D"/>
    <w:rsid w:val="00BE4E8D"/>
    <w:rsid w:val="00C0151C"/>
    <w:rsid w:val="00C14346"/>
    <w:rsid w:val="00C3544D"/>
    <w:rsid w:val="00C40CD7"/>
    <w:rsid w:val="00C5308B"/>
    <w:rsid w:val="00C67FEA"/>
    <w:rsid w:val="00C8148A"/>
    <w:rsid w:val="00C83A96"/>
    <w:rsid w:val="00C84118"/>
    <w:rsid w:val="00C92D20"/>
    <w:rsid w:val="00C956D1"/>
    <w:rsid w:val="00CD697B"/>
    <w:rsid w:val="00CE15C2"/>
    <w:rsid w:val="00CF2A49"/>
    <w:rsid w:val="00D110BD"/>
    <w:rsid w:val="00D179CD"/>
    <w:rsid w:val="00D37419"/>
    <w:rsid w:val="00D458BB"/>
    <w:rsid w:val="00D5669E"/>
    <w:rsid w:val="00D85356"/>
    <w:rsid w:val="00D90262"/>
    <w:rsid w:val="00D9238C"/>
    <w:rsid w:val="00D93017"/>
    <w:rsid w:val="00D97283"/>
    <w:rsid w:val="00DB6CD9"/>
    <w:rsid w:val="00DC14C7"/>
    <w:rsid w:val="00DC7A6F"/>
    <w:rsid w:val="00DD6F7B"/>
    <w:rsid w:val="00DF2B25"/>
    <w:rsid w:val="00E215A4"/>
    <w:rsid w:val="00E22A27"/>
    <w:rsid w:val="00E46864"/>
    <w:rsid w:val="00E9445E"/>
    <w:rsid w:val="00E95A21"/>
    <w:rsid w:val="00EC6492"/>
    <w:rsid w:val="00EE1821"/>
    <w:rsid w:val="00EE5E51"/>
    <w:rsid w:val="00EF262A"/>
    <w:rsid w:val="00F0376B"/>
    <w:rsid w:val="00F062FF"/>
    <w:rsid w:val="00F114AD"/>
    <w:rsid w:val="00F12CB9"/>
    <w:rsid w:val="00F15049"/>
    <w:rsid w:val="00F16414"/>
    <w:rsid w:val="00F254A3"/>
    <w:rsid w:val="00F47A94"/>
    <w:rsid w:val="00F52998"/>
    <w:rsid w:val="00F72482"/>
    <w:rsid w:val="00FA54EB"/>
    <w:rsid w:val="00FA5877"/>
    <w:rsid w:val="00FB0D71"/>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efaultImageDpi w14:val="0"/>
  <w15:docId w15:val="{909F27F5-401A-4868-87C5-614422E0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210D1A"/>
    <w:pPr>
      <w:keepNext/>
      <w:keepLines/>
      <w:spacing w:before="200"/>
      <w:outlineLvl w:val="4"/>
    </w:pPr>
    <w:rPr>
      <w:rFonts w:asciiTheme="majorHAnsi" w:eastAsiaTheme="majorEastAsia" w:hAnsiTheme="majorHAns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character" w:customStyle="1" w:styleId="Heading5Char">
    <w:name w:val="Heading 5 Char"/>
    <w:basedOn w:val="DefaultParagraphFont"/>
    <w:link w:val="Heading5"/>
    <w:uiPriority w:val="9"/>
    <w:semiHidden/>
    <w:locked/>
    <w:rsid w:val="00210D1A"/>
    <w:rPr>
      <w:rFonts w:asciiTheme="majorHAnsi" w:eastAsiaTheme="majorEastAsia" w:hAnsiTheme="majorHAnsi" w:cs="Times New Roman"/>
      <w:color w:val="243F60" w:themeColor="accent1" w:themeShade="7F"/>
      <w:sz w:val="24"/>
      <w:szCs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33"/>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bleParagraph">
    <w:name w:val="Table Paragraph"/>
    <w:basedOn w:val="Normal"/>
    <w:uiPriority w:val="1"/>
    <w:qFormat/>
    <w:rsid w:val="00A63800"/>
    <w:pPr>
      <w:widowControl w:val="0"/>
    </w:pPr>
    <w:rPr>
      <w:rFonts w:asciiTheme="minorHAnsi" w:hAnsiTheme="minorHAnsi"/>
      <w:sz w:val="22"/>
      <w:szCs w:val="22"/>
      <w:lang w:val="en-US"/>
    </w:rPr>
  </w:style>
  <w:style w:type="paragraph" w:styleId="BodyTextIndent">
    <w:name w:val="Body Text Indent"/>
    <w:basedOn w:val="Normal"/>
    <w:link w:val="BodyTextIndentChar"/>
    <w:uiPriority w:val="99"/>
    <w:rsid w:val="000E56F8"/>
    <w:pPr>
      <w:spacing w:after="120"/>
      <w:ind w:left="283"/>
    </w:pPr>
  </w:style>
  <w:style w:type="character" w:customStyle="1" w:styleId="BodyTextIndentChar">
    <w:name w:val="Body Text Indent Char"/>
    <w:basedOn w:val="DefaultParagraphFont"/>
    <w:link w:val="BodyTextIndent"/>
    <w:uiPriority w:val="99"/>
    <w:locked/>
    <w:rsid w:val="000E56F8"/>
    <w:rPr>
      <w:rFonts w:ascii="Arial" w:hAnsi="Arial" w:cs="Times New Roman"/>
      <w:sz w:val="24"/>
      <w:lang w:val="x-none" w:eastAsia="en-US"/>
    </w:rPr>
  </w:style>
  <w:style w:type="paragraph" w:customStyle="1" w:styleId="Billname">
    <w:name w:val="Billname"/>
    <w:basedOn w:val="Normal"/>
    <w:rsid w:val="00210D1A"/>
    <w:pPr>
      <w:tabs>
        <w:tab w:val="left" w:pos="2400"/>
        <w:tab w:val="left" w:pos="2880"/>
      </w:tabs>
      <w:spacing w:before="1220" w:after="100"/>
    </w:pPr>
    <w:rPr>
      <w:b/>
      <w:sz w:val="40"/>
    </w:rPr>
  </w:style>
  <w:style w:type="paragraph" w:customStyle="1" w:styleId="N-line3">
    <w:name w:val="N-line3"/>
    <w:basedOn w:val="Normal"/>
    <w:next w:val="Normal"/>
    <w:rsid w:val="00210D1A"/>
    <w:pPr>
      <w:pBdr>
        <w:bottom w:val="single" w:sz="12" w:space="1" w:color="auto"/>
      </w:pBdr>
      <w:jc w:val="both"/>
    </w:pPr>
  </w:style>
  <w:style w:type="paragraph" w:customStyle="1" w:styleId="madeunder">
    <w:name w:val="made under"/>
    <w:basedOn w:val="Normal"/>
    <w:rsid w:val="00210D1A"/>
    <w:pPr>
      <w:spacing w:before="180" w:after="60"/>
      <w:jc w:val="both"/>
    </w:pPr>
  </w:style>
  <w:style w:type="paragraph" w:customStyle="1" w:styleId="CoverActName">
    <w:name w:val="CoverActName"/>
    <w:basedOn w:val="Normal"/>
    <w:rsid w:val="00210D1A"/>
    <w:pPr>
      <w:tabs>
        <w:tab w:val="left" w:pos="2600"/>
      </w:tabs>
      <w:spacing w:before="200" w:after="60"/>
      <w:jc w:val="both"/>
    </w:pPr>
    <w:rPr>
      <w:b/>
    </w:rPr>
  </w:style>
  <w:style w:type="paragraph" w:customStyle="1" w:styleId="CritList">
    <w:name w:val="CritList"/>
    <w:basedOn w:val="Normal"/>
    <w:link w:val="CritListChar"/>
    <w:qFormat/>
    <w:rsid w:val="00B2472E"/>
    <w:pPr>
      <w:numPr>
        <w:numId w:val="27"/>
      </w:numPr>
      <w:spacing w:before="60" w:after="60" w:line="288" w:lineRule="auto"/>
    </w:pPr>
    <w:rPr>
      <w:rFonts w:cs="Arial"/>
      <w:sz w:val="20"/>
      <w:lang w:eastAsia="en-AU"/>
    </w:rPr>
  </w:style>
  <w:style w:type="paragraph" w:customStyle="1" w:styleId="partsubheading">
    <w:name w:val="partsubheading"/>
    <w:basedOn w:val="Normal"/>
    <w:next w:val="BodyText"/>
    <w:qFormat/>
    <w:rsid w:val="00B2472E"/>
    <w:pPr>
      <w:numPr>
        <w:ilvl w:val="1"/>
        <w:numId w:val="28"/>
      </w:num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partHeading">
    <w:name w:val="partHeading"/>
    <w:basedOn w:val="BodyText"/>
    <w:next w:val="Normal"/>
    <w:qFormat/>
    <w:rsid w:val="00B2472E"/>
    <w:pPr>
      <w:keepLines w:val="0"/>
      <w:numPr>
        <w:numId w:val="28"/>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RuleList">
    <w:name w:val="RuleList"/>
    <w:basedOn w:val="Normal"/>
    <w:link w:val="RuleListChar"/>
    <w:qFormat/>
    <w:rsid w:val="00B2472E"/>
    <w:pPr>
      <w:numPr>
        <w:ilvl w:val="1"/>
        <w:numId w:val="18"/>
      </w:numPr>
      <w:tabs>
        <w:tab w:val="num" w:pos="0"/>
      </w:tabs>
      <w:spacing w:before="60" w:after="60" w:line="288" w:lineRule="auto"/>
      <w:ind w:right="213"/>
    </w:pPr>
    <w:rPr>
      <w:rFonts w:cs="Arial"/>
      <w:sz w:val="20"/>
      <w:lang w:eastAsia="en-AU"/>
    </w:rPr>
  </w:style>
  <w:style w:type="character" w:customStyle="1" w:styleId="RuleListChar">
    <w:name w:val="RuleList Char"/>
    <w:basedOn w:val="DefaultParagraphFont"/>
    <w:link w:val="RuleList"/>
    <w:locked/>
    <w:rsid w:val="00B2472E"/>
    <w:rPr>
      <w:rFonts w:ascii="Arial" w:hAnsi="Arial" w:cs="Arial"/>
    </w:rPr>
  </w:style>
  <w:style w:type="paragraph" w:customStyle="1" w:styleId="elementHeading">
    <w:name w:val="elementHeading"/>
    <w:basedOn w:val="Normal"/>
    <w:rsid w:val="00B2472E"/>
    <w:pPr>
      <w:numPr>
        <w:numId w:val="33"/>
      </w:numPr>
      <w:tabs>
        <w:tab w:val="left" w:pos="1418"/>
      </w:tabs>
      <w:spacing w:before="120" w:line="288" w:lineRule="auto"/>
    </w:pPr>
    <w:rPr>
      <w:rFonts w:cs="Arial"/>
      <w:b/>
      <w:bCs/>
      <w:lang w:eastAsia="en-AU"/>
    </w:rPr>
  </w:style>
  <w:style w:type="paragraph" w:customStyle="1" w:styleId="codeHeading">
    <w:name w:val="codeHeading"/>
    <w:basedOn w:val="Normal"/>
    <w:rsid w:val="00B2472E"/>
    <w:pPr>
      <w:spacing w:before="60" w:after="60"/>
    </w:pPr>
    <w:rPr>
      <w:rFonts w:cs="Arial"/>
      <w:b/>
      <w:bCs/>
      <w:sz w:val="22"/>
    </w:rPr>
  </w:style>
  <w:style w:type="character" w:customStyle="1" w:styleId="CritListChar">
    <w:name w:val="CritList Char"/>
    <w:basedOn w:val="DefaultParagraphFont"/>
    <w:link w:val="CritList"/>
    <w:locked/>
    <w:rsid w:val="00B2472E"/>
    <w:rPr>
      <w:rFonts w:ascii="Arial" w:hAnsi="Arial" w:cs="Arial"/>
    </w:rPr>
  </w:style>
  <w:style w:type="character" w:customStyle="1" w:styleId="CodeItemChar">
    <w:name w:val="CodeItem Char"/>
    <w:basedOn w:val="DefaultParagraphFont"/>
    <w:link w:val="CodeItem"/>
    <w:locked/>
    <w:rsid w:val="00B2472E"/>
    <w:rPr>
      <w:rFonts w:ascii="Arial" w:hAnsi="Arial" w:cs="Arial"/>
      <w:b/>
      <w:bCs/>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253596">
      <w:marLeft w:val="0"/>
      <w:marRight w:val="0"/>
      <w:marTop w:val="0"/>
      <w:marBottom w:val="0"/>
      <w:divBdr>
        <w:top w:val="none" w:sz="0" w:space="0" w:color="auto"/>
        <w:left w:val="none" w:sz="0" w:space="0" w:color="auto"/>
        <w:bottom w:val="none" w:sz="0" w:space="0" w:color="auto"/>
        <w:right w:val="none" w:sz="0" w:space="0" w:color="auto"/>
      </w:divBdr>
    </w:div>
    <w:div w:id="15632535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80421-5EAC-4053-B956-CFD0A5A9F01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DCF6E3A-06BF-4B99-B6A2-75328D91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2995</Words>
  <Characters>15647</Characters>
  <Application>Microsoft Office Word</Application>
  <DocSecurity>0</DocSecurity>
  <Lines>454</Lines>
  <Paragraphs>200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2016-01-28T04:39:00Z</cp:lastPrinted>
  <dcterms:created xsi:type="dcterms:W3CDTF">2018-09-19T03:40:00Z</dcterms:created>
  <dcterms:modified xsi:type="dcterms:W3CDTF">2018-09-19T03:40:00Z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A11662112</vt:lpwstr>
  </property>
  <property fmtid="{D5CDD505-2E9C-101B-9397-08002B2CF9AE}" pid="3" name="Objective-Comment">
    <vt:lpwstr/>
  </property>
  <property fmtid="{D5CDD505-2E9C-101B-9397-08002B2CF9AE}" pid="4" name="Objective-CreationStamp">
    <vt:filetime>2016-01-21T14:00:00Z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2016-01-27T14:00:00Z</vt:filetime>
  </property>
  <property fmtid="{D5CDD505-2E9C-101B-9397-08002B2CF9AE}" pid="8" name="Objective-ModificationStamp">
    <vt:filetime>2016-01-27T14:00:00Z</vt:filetime>
  </property>
  <property fmtid="{D5CDD505-2E9C-101B-9397-08002B2CF9AE}" pid="9" name="Objective-Owner">
    <vt:lpwstr>David Radice</vt:lpwstr>
  </property>
  <property fmtid="{D5CDD505-2E9C-101B-9397-08002B2CF9AE}" pid="10" name="Objective-Path">
    <vt:lpwstr>Whole of ACT Government:EPD - Environment and Planning Directorate:07. Ministerial, Cabinet and Government Relations:06. Ministerials:2016 - Ministerial and Chief Ministerial Correspondence:Planning Delivery:PD - Information Briefs:16/00001 - 16/10000:16/</vt:lpwstr>
  </property>
  <property fmtid="{D5CDD505-2E9C-101B-9397-08002B2CF9AE}" pid="11" name="Objective-Parent">
    <vt:lpwstr>E. Approval Instrument and Final Variation (Attachment D to Brief)</vt:lpwstr>
  </property>
  <property fmtid="{D5CDD505-2E9C-101B-9397-08002B2CF9AE}" pid="12" name="Objective-State">
    <vt:lpwstr>Published</vt:lpwstr>
  </property>
  <property fmtid="{D5CDD505-2E9C-101B-9397-08002B2CF9AE}" pid="13" name="Objective-Title">
    <vt:lpwstr>Approval Instrument (with Schedule) - DV333 - Griffith (Stuart Flats)</vt:lpwstr>
  </property>
  <property fmtid="{D5CDD505-2E9C-101B-9397-08002B2CF9AE}" pid="14" name="Objective-Version">
    <vt:lpwstr>9.0</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1-2016/01152</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docIndexRef">
    <vt:lpwstr>a47332f1-00ea-4349-9240-6fcf32222def</vt:lpwstr>
  </property>
  <property fmtid="{D5CDD505-2E9C-101B-9397-08002B2CF9AE}" pid="33" name="bjSaver">
    <vt:lpwstr>TRoKaOZhJqwekG0gkVzmpMZ+Y1H+rymq</vt:lpwstr>
  </property>
  <property fmtid="{D5CDD505-2E9C-101B-9397-08002B2CF9AE}" pid="3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5" name="bjDocumentLabelXML-0">
    <vt:lpwstr>nternal/label"&gt;&lt;element uid="a68a5297-83bb-4ba8-a7cd-4b62d6981a77" value="" /&gt;&lt;/sisl&gt;</vt:lpwstr>
  </property>
  <property fmtid="{D5CDD505-2E9C-101B-9397-08002B2CF9AE}" pid="36" name="bjDocumentSecurityLabel">
    <vt:lpwstr>UNCLASSIFIED - NO MARKING</vt:lpwstr>
  </property>
  <property fmtid="{D5CDD505-2E9C-101B-9397-08002B2CF9AE}" pid="37" name="bjDocumentLabelFieldCode">
    <vt:lpwstr>UNCLASSIFIED - NO MARKING</vt:lpwstr>
  </property>
  <property fmtid="{D5CDD505-2E9C-101B-9397-08002B2CF9AE}" pid="38" name="bjDocumentLabelFieldCodeHeaderFooter">
    <vt:lpwstr>UNCLASSIFIED - NO MARKING</vt:lpwstr>
  </property>
</Properties>
</file>