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C157" w14:textId="77777777" w:rsidR="008936B5" w:rsidRDefault="008936B5">
      <w:pPr>
        <w:spacing w:before="120"/>
        <w:rPr>
          <w:rFonts w:ascii="Arial" w:hAnsi="Arial" w:cs="Arial"/>
        </w:rPr>
      </w:pPr>
      <w:r>
        <w:rPr>
          <w:rFonts w:ascii="Arial" w:hAnsi="Arial" w:cs="Arial"/>
        </w:rPr>
        <w:t>Australian Capital Territory</w:t>
      </w:r>
    </w:p>
    <w:p w14:paraId="77AF10A0" w14:textId="6E495B91" w:rsidR="008936B5" w:rsidRPr="0059678C" w:rsidRDefault="00CC69FB" w:rsidP="0059678C">
      <w:pPr>
        <w:pStyle w:val="Heading1"/>
      </w:pPr>
      <w:r>
        <w:t xml:space="preserve">Nature Conservation </w:t>
      </w:r>
      <w:r w:rsidR="008936B5" w:rsidRPr="0059678C">
        <w:t>(</w:t>
      </w:r>
      <w:r w:rsidR="00044CEB" w:rsidRPr="00044CEB">
        <w:t>Mountain Skink</w:t>
      </w:r>
      <w:r w:rsidR="00A61E0A">
        <w:t>) Conservation</w:t>
      </w:r>
      <w:r>
        <w:t xml:space="preserve"> Advice </w:t>
      </w:r>
      <w:r w:rsidR="007F41B7">
        <w:t>20</w:t>
      </w:r>
      <w:r w:rsidR="00473AE9">
        <w:t>2</w:t>
      </w:r>
      <w:r w:rsidR="007726D2">
        <w:t>3</w:t>
      </w:r>
    </w:p>
    <w:p w14:paraId="121DCB28" w14:textId="0D6B2404" w:rsidR="008936B5" w:rsidRPr="0059678C" w:rsidRDefault="00FE4D40" w:rsidP="00A410CF">
      <w:pPr>
        <w:pStyle w:val="Heading2"/>
        <w:spacing w:before="340" w:after="0"/>
      </w:pPr>
      <w:r w:rsidRPr="0059678C">
        <w:t>Notifiable i</w:t>
      </w:r>
      <w:r w:rsidR="008936B5" w:rsidRPr="0059678C">
        <w:t>nstrument NI</w:t>
      </w:r>
      <w:r w:rsidR="00CC69FB">
        <w:t>20</w:t>
      </w:r>
      <w:r w:rsidR="00473AE9">
        <w:t>2</w:t>
      </w:r>
      <w:r w:rsidR="007726D2">
        <w:t>3</w:t>
      </w:r>
      <w:r w:rsidR="008936B5" w:rsidRPr="0059678C">
        <w:t>–</w:t>
      </w:r>
      <w:r w:rsidR="0042777C">
        <w:t>224</w:t>
      </w:r>
    </w:p>
    <w:p w14:paraId="1C0768EB" w14:textId="77777777" w:rsidR="008936B5" w:rsidRDefault="008936B5" w:rsidP="00A410CF">
      <w:pPr>
        <w:pStyle w:val="madeunder"/>
        <w:spacing w:before="300" w:after="0"/>
      </w:pPr>
      <w:r>
        <w:t xml:space="preserve">made under the  </w:t>
      </w:r>
    </w:p>
    <w:p w14:paraId="6350B95D" w14:textId="11240787" w:rsidR="008936B5" w:rsidRDefault="00CC69FB" w:rsidP="00A410CF">
      <w:pPr>
        <w:pStyle w:val="CoverActName"/>
        <w:spacing w:before="320" w:after="0"/>
        <w:jc w:val="left"/>
      </w:pPr>
      <w:r>
        <w:rPr>
          <w:rFonts w:cs="Arial"/>
          <w:sz w:val="20"/>
        </w:rPr>
        <w:t>Nature Conservation Act 2014</w:t>
      </w:r>
      <w:r w:rsidR="008936B5">
        <w:rPr>
          <w:rFonts w:cs="Arial"/>
          <w:sz w:val="20"/>
        </w:rPr>
        <w:t xml:space="preserve">, </w:t>
      </w:r>
      <w:r>
        <w:rPr>
          <w:rFonts w:cs="Arial"/>
          <w:sz w:val="20"/>
        </w:rPr>
        <w:t>s</w:t>
      </w:r>
      <w:r w:rsidR="00A410CF">
        <w:rPr>
          <w:rFonts w:cs="Arial"/>
          <w:sz w:val="20"/>
        </w:rPr>
        <w:t xml:space="preserve"> </w:t>
      </w:r>
      <w:r>
        <w:rPr>
          <w:rFonts w:cs="Arial"/>
          <w:sz w:val="20"/>
        </w:rPr>
        <w:t>90C</w:t>
      </w:r>
      <w:r w:rsidR="008936B5">
        <w:rPr>
          <w:rFonts w:cs="Arial"/>
          <w:sz w:val="20"/>
        </w:rPr>
        <w:t xml:space="preserve"> (</w:t>
      </w:r>
      <w:r>
        <w:rPr>
          <w:rFonts w:cs="Arial"/>
          <w:sz w:val="20"/>
        </w:rPr>
        <w:t xml:space="preserve">Conservation </w:t>
      </w:r>
      <w:r w:rsidR="00B43C00">
        <w:rPr>
          <w:rFonts w:cs="Arial"/>
          <w:sz w:val="20"/>
        </w:rPr>
        <w:t>a</w:t>
      </w:r>
      <w:r>
        <w:rPr>
          <w:rFonts w:cs="Arial"/>
          <w:sz w:val="20"/>
        </w:rPr>
        <w:t>dvice</w:t>
      </w:r>
      <w:r w:rsidR="008936B5">
        <w:rPr>
          <w:rFonts w:cs="Arial"/>
          <w:sz w:val="20"/>
        </w:rPr>
        <w:t>)</w:t>
      </w:r>
    </w:p>
    <w:p w14:paraId="2AE41541" w14:textId="77777777" w:rsidR="008936B5" w:rsidRDefault="008936B5" w:rsidP="00A410CF">
      <w:pPr>
        <w:pStyle w:val="N-line3"/>
        <w:pBdr>
          <w:bottom w:val="none" w:sz="0" w:space="0" w:color="auto"/>
        </w:pBdr>
        <w:spacing w:before="60"/>
      </w:pPr>
    </w:p>
    <w:p w14:paraId="0B102ABE" w14:textId="77777777" w:rsidR="008936B5" w:rsidRDefault="008936B5">
      <w:pPr>
        <w:pStyle w:val="N-line3"/>
        <w:pBdr>
          <w:top w:val="single" w:sz="12" w:space="1" w:color="auto"/>
          <w:bottom w:val="none" w:sz="0" w:space="0" w:color="auto"/>
        </w:pBdr>
      </w:pPr>
    </w:p>
    <w:p w14:paraId="0644837C" w14:textId="77777777" w:rsidR="008936B5" w:rsidRPr="0059678C" w:rsidRDefault="008936B5" w:rsidP="00A410CF">
      <w:pPr>
        <w:pStyle w:val="Heading3"/>
        <w:spacing w:before="60"/>
      </w:pPr>
      <w:r w:rsidRPr="0059678C">
        <w:t>1</w:t>
      </w:r>
      <w:r w:rsidRPr="0059678C">
        <w:tab/>
        <w:t>Name of instrument</w:t>
      </w:r>
    </w:p>
    <w:p w14:paraId="0D74D1F7" w14:textId="2687A255" w:rsidR="008936B5" w:rsidRDefault="008936B5" w:rsidP="00A410CF">
      <w:pPr>
        <w:spacing w:before="140"/>
        <w:ind w:left="720"/>
      </w:pPr>
      <w:r>
        <w:t xml:space="preserve">This instrument is the </w:t>
      </w:r>
      <w:r w:rsidR="00CC69FB" w:rsidRPr="00CC69FB">
        <w:rPr>
          <w:i/>
          <w:iCs/>
        </w:rPr>
        <w:t xml:space="preserve">Nature </w:t>
      </w:r>
      <w:r w:rsidR="00CC69FB" w:rsidRPr="00473AE9">
        <w:rPr>
          <w:i/>
          <w:iCs/>
        </w:rPr>
        <w:t>Conservation (</w:t>
      </w:r>
      <w:r w:rsidR="00044CEB" w:rsidRPr="00044CEB">
        <w:rPr>
          <w:i/>
          <w:iCs/>
        </w:rPr>
        <w:t>Mountain Skink</w:t>
      </w:r>
      <w:r w:rsidR="00CC69FB" w:rsidRPr="00473AE9">
        <w:rPr>
          <w:i/>
          <w:iCs/>
        </w:rPr>
        <w:t>) Conservation</w:t>
      </w:r>
      <w:r w:rsidR="00CC69FB" w:rsidRPr="00CC69FB">
        <w:rPr>
          <w:i/>
          <w:iCs/>
        </w:rPr>
        <w:t xml:space="preserve"> Advice 20</w:t>
      </w:r>
      <w:r w:rsidR="00473AE9">
        <w:rPr>
          <w:i/>
          <w:iCs/>
        </w:rPr>
        <w:t>2</w:t>
      </w:r>
      <w:r w:rsidR="007726D2">
        <w:rPr>
          <w:i/>
          <w:iCs/>
        </w:rPr>
        <w:t>3</w:t>
      </w:r>
      <w:r w:rsidRPr="00360716">
        <w:rPr>
          <w:bCs/>
          <w:iCs/>
        </w:rPr>
        <w:t>.</w:t>
      </w:r>
    </w:p>
    <w:p w14:paraId="55A7A0C2" w14:textId="77777777" w:rsidR="008936B5" w:rsidRPr="0059678C" w:rsidRDefault="008936B5" w:rsidP="00A410CF">
      <w:pPr>
        <w:pStyle w:val="Heading3"/>
        <w:spacing w:before="300" w:after="0"/>
      </w:pPr>
      <w:r w:rsidRPr="0059678C">
        <w:t>2</w:t>
      </w:r>
      <w:r w:rsidRPr="0059678C">
        <w:tab/>
        <w:t xml:space="preserve">Commencement </w:t>
      </w:r>
    </w:p>
    <w:p w14:paraId="1ACF1CE1" w14:textId="77777777" w:rsidR="008936B5" w:rsidRDefault="008936B5" w:rsidP="00A410CF">
      <w:pPr>
        <w:spacing w:before="140"/>
        <w:ind w:left="720"/>
      </w:pPr>
      <w:r>
        <w:t>This instrument commences on</w:t>
      </w:r>
      <w:r w:rsidR="00CC69FB">
        <w:t xml:space="preserve"> the day after its notification</w:t>
      </w:r>
      <w:r w:rsidR="00A410CF">
        <w:t xml:space="preserve"> day</w:t>
      </w:r>
      <w:r>
        <w:t xml:space="preserve">. </w:t>
      </w:r>
    </w:p>
    <w:p w14:paraId="16939485" w14:textId="74A8E783" w:rsidR="008936B5" w:rsidRDefault="008936B5" w:rsidP="00122216">
      <w:pPr>
        <w:pStyle w:val="Heading3"/>
        <w:spacing w:before="300" w:after="0"/>
      </w:pPr>
      <w:r>
        <w:t>3</w:t>
      </w:r>
      <w:r>
        <w:tab/>
      </w:r>
      <w:r w:rsidR="00973072">
        <w:t>C</w:t>
      </w:r>
      <w:r w:rsidR="00CC69FB">
        <w:t>onservation advice</w:t>
      </w:r>
      <w:r w:rsidR="00973072">
        <w:t xml:space="preserve"> for </w:t>
      </w:r>
      <w:r w:rsidR="00044CEB" w:rsidRPr="00044CEB">
        <w:t>Mountain Skink</w:t>
      </w:r>
    </w:p>
    <w:p w14:paraId="309EA0E0" w14:textId="5261D4FE" w:rsidR="007726D2" w:rsidRDefault="00973072" w:rsidP="00710B29">
      <w:pPr>
        <w:spacing w:before="140"/>
        <w:ind w:left="720"/>
      </w:pPr>
      <w:r>
        <w:t xml:space="preserve">Schedule 1 sets out the </w:t>
      </w:r>
      <w:r w:rsidR="006A348F">
        <w:t>c</w:t>
      </w:r>
      <w:r>
        <w:t xml:space="preserve">onservation </w:t>
      </w:r>
      <w:r w:rsidR="006A348F">
        <w:t>a</w:t>
      </w:r>
      <w:r>
        <w:t>dvice for</w:t>
      </w:r>
      <w:r w:rsidR="007726D2">
        <w:t xml:space="preserve"> </w:t>
      </w:r>
      <w:r w:rsidR="00044CEB" w:rsidRPr="00044CEB">
        <w:t>Mountain Skink</w:t>
      </w:r>
      <w:r w:rsidR="004F4068">
        <w:t xml:space="preserve"> (</w:t>
      </w:r>
      <w:r w:rsidR="00044CEB" w:rsidRPr="00044CEB">
        <w:rPr>
          <w:i/>
          <w:iCs/>
        </w:rPr>
        <w:t>Liopholis montana</w:t>
      </w:r>
      <w:r w:rsidR="004F4068">
        <w:t>)</w:t>
      </w:r>
    </w:p>
    <w:p w14:paraId="476F78C8" w14:textId="1A795E6F" w:rsidR="00C01061" w:rsidRDefault="00C01061" w:rsidP="005F27E4">
      <w:pPr>
        <w:ind w:left="709"/>
      </w:pPr>
    </w:p>
    <w:p w14:paraId="3D2890A1" w14:textId="77777777" w:rsidR="00C01061" w:rsidRPr="007726D2" w:rsidRDefault="00C01061" w:rsidP="005F27E4">
      <w:pPr>
        <w:ind w:left="709"/>
      </w:pPr>
    </w:p>
    <w:p w14:paraId="54CBE060" w14:textId="05F39B81" w:rsidR="00DE7AF2" w:rsidRDefault="00DE7AF2" w:rsidP="00DE7AF2">
      <w:pPr>
        <w:autoSpaceDE w:val="0"/>
        <w:autoSpaceDN w:val="0"/>
        <w:adjustRightInd w:val="0"/>
        <w:rPr>
          <w:szCs w:val="24"/>
          <w:lang w:eastAsia="en-AU"/>
        </w:rPr>
      </w:pPr>
    </w:p>
    <w:p w14:paraId="6DA16520" w14:textId="77777777" w:rsidR="003D438F" w:rsidRDefault="003D438F" w:rsidP="00DE7AF2">
      <w:pPr>
        <w:autoSpaceDE w:val="0"/>
        <w:autoSpaceDN w:val="0"/>
        <w:adjustRightInd w:val="0"/>
        <w:rPr>
          <w:szCs w:val="24"/>
          <w:lang w:eastAsia="en-AU"/>
        </w:rPr>
      </w:pPr>
    </w:p>
    <w:p w14:paraId="2C6B9A51" w14:textId="77777777" w:rsidR="00AF2FB0" w:rsidRDefault="00AF2FB0" w:rsidP="00DE7AF2">
      <w:pPr>
        <w:autoSpaceDE w:val="0"/>
        <w:autoSpaceDN w:val="0"/>
        <w:adjustRightInd w:val="0"/>
        <w:rPr>
          <w:szCs w:val="24"/>
          <w:lang w:eastAsia="en-AU"/>
        </w:rPr>
      </w:pPr>
    </w:p>
    <w:p w14:paraId="370BEE4B" w14:textId="77777777" w:rsidR="00AF2FB0" w:rsidRDefault="00AF2FB0" w:rsidP="00DE7AF2">
      <w:pPr>
        <w:autoSpaceDE w:val="0"/>
        <w:autoSpaceDN w:val="0"/>
        <w:adjustRightInd w:val="0"/>
        <w:rPr>
          <w:szCs w:val="24"/>
          <w:lang w:eastAsia="en-AU"/>
        </w:rPr>
      </w:pPr>
    </w:p>
    <w:p w14:paraId="5FC1770E" w14:textId="77777777" w:rsidR="007F41B7" w:rsidRDefault="007F41B7" w:rsidP="007F41B7">
      <w:pPr>
        <w:rPr>
          <w:szCs w:val="24"/>
          <w:lang w:eastAsia="en-AU"/>
        </w:rPr>
      </w:pPr>
      <w:r>
        <w:rPr>
          <w:szCs w:val="24"/>
          <w:lang w:eastAsia="en-AU"/>
        </w:rPr>
        <w:t>Arthur Georges</w:t>
      </w:r>
    </w:p>
    <w:p w14:paraId="1C013CB0" w14:textId="77777777" w:rsidR="007F41B7" w:rsidRDefault="007F41B7" w:rsidP="007F41B7">
      <w:pPr>
        <w:rPr>
          <w:szCs w:val="24"/>
          <w:lang w:eastAsia="en-AU"/>
        </w:rPr>
      </w:pPr>
      <w:r>
        <w:rPr>
          <w:szCs w:val="24"/>
          <w:lang w:eastAsia="en-AU"/>
        </w:rPr>
        <w:t>Chair, Scientific Committee</w:t>
      </w:r>
    </w:p>
    <w:p w14:paraId="7681F54A" w14:textId="7CEBDE3B" w:rsidR="00AC3B4D" w:rsidRDefault="004375AB" w:rsidP="007726D2">
      <w:pPr>
        <w:rPr>
          <w:szCs w:val="24"/>
          <w:lang w:eastAsia="en-AU"/>
        </w:rPr>
      </w:pPr>
      <w:r>
        <w:rPr>
          <w:szCs w:val="24"/>
          <w:lang w:eastAsia="en-AU"/>
        </w:rPr>
        <w:t>14</w:t>
      </w:r>
      <w:r w:rsidR="00C66A90">
        <w:rPr>
          <w:szCs w:val="24"/>
          <w:lang w:eastAsia="en-AU"/>
        </w:rPr>
        <w:t xml:space="preserve"> April</w:t>
      </w:r>
      <w:r w:rsidR="00F44A3C" w:rsidRPr="00D93955">
        <w:rPr>
          <w:szCs w:val="24"/>
          <w:lang w:eastAsia="en-AU"/>
        </w:rPr>
        <w:t xml:space="preserve"> 20</w:t>
      </w:r>
      <w:r w:rsidR="00473AE9" w:rsidRPr="00D93955">
        <w:rPr>
          <w:szCs w:val="24"/>
          <w:lang w:eastAsia="en-AU"/>
        </w:rPr>
        <w:t>2</w:t>
      </w:r>
      <w:r w:rsidR="007726D2">
        <w:rPr>
          <w:szCs w:val="24"/>
          <w:lang w:eastAsia="en-AU"/>
        </w:rPr>
        <w:t>3</w:t>
      </w:r>
      <w:r w:rsidR="00AC3B4D">
        <w:rPr>
          <w:szCs w:val="24"/>
          <w:lang w:eastAsia="en-AU"/>
        </w:rPr>
        <w:br w:type="page"/>
      </w:r>
    </w:p>
    <w:p w14:paraId="72AC116A" w14:textId="77777777" w:rsidR="009A6971" w:rsidRDefault="00AC3B4D" w:rsidP="00AC3B4D">
      <w:pPr>
        <w:rPr>
          <w:rFonts w:ascii="Arial" w:hAnsi="Arial" w:cs="Arial"/>
          <w:b/>
          <w:sz w:val="34"/>
          <w:szCs w:val="34"/>
        </w:rPr>
      </w:pPr>
      <w:r w:rsidRPr="00F765EE">
        <w:rPr>
          <w:rFonts w:ascii="Arial" w:hAnsi="Arial" w:cs="Arial"/>
          <w:b/>
          <w:sz w:val="34"/>
          <w:szCs w:val="34"/>
        </w:rPr>
        <w:lastRenderedPageBreak/>
        <w:t>Schedule 1</w:t>
      </w:r>
    </w:p>
    <w:p w14:paraId="4E250153" w14:textId="77777777" w:rsidR="00AC3B4D" w:rsidRDefault="00AC3B4D" w:rsidP="009A6971">
      <w:pPr>
        <w:spacing w:before="60"/>
        <w:rPr>
          <w:sz w:val="18"/>
          <w:szCs w:val="18"/>
        </w:rPr>
      </w:pPr>
      <w:r w:rsidRPr="00F765EE">
        <w:rPr>
          <w:sz w:val="18"/>
          <w:szCs w:val="18"/>
        </w:rPr>
        <w:t>(see s 3)</w:t>
      </w:r>
    </w:p>
    <w:p w14:paraId="7CB0A3B1" w14:textId="77777777" w:rsidR="00AC3B4D" w:rsidRPr="00F765EE" w:rsidRDefault="00AC3B4D" w:rsidP="00AC3B4D">
      <w:pPr>
        <w:pBdr>
          <w:bottom w:val="single" w:sz="4" w:space="1" w:color="auto"/>
        </w:pBdr>
        <w:tabs>
          <w:tab w:val="left" w:pos="1985"/>
        </w:tabs>
        <w:spacing w:before="60"/>
        <w:rPr>
          <w:sz w:val="18"/>
          <w:szCs w:val="18"/>
        </w:rPr>
      </w:pPr>
    </w:p>
    <w:p w14:paraId="73B81A79" w14:textId="77777777" w:rsidR="004375AB" w:rsidRPr="004375AB" w:rsidRDefault="004375AB" w:rsidP="004375AB">
      <w:pPr>
        <w:keepNext/>
        <w:keepLines/>
        <w:spacing w:before="480" w:line="276" w:lineRule="auto"/>
        <w:outlineLvl w:val="0"/>
        <w:rPr>
          <w:rFonts w:ascii="Arial" w:eastAsiaTheme="majorEastAsia" w:hAnsi="Arial" w:cstheme="majorBidi"/>
          <w:b/>
          <w:bCs/>
          <w:i/>
          <w:caps/>
          <w:color w:val="009999"/>
          <w:sz w:val="36"/>
          <w:szCs w:val="36"/>
        </w:rPr>
      </w:pPr>
      <w:r w:rsidRPr="004375AB">
        <w:rPr>
          <w:rFonts w:ascii="Arial" w:eastAsiaTheme="majorEastAsia" w:hAnsi="Arial" w:cstheme="majorBidi"/>
          <w:b/>
          <w:bCs/>
          <w:caps/>
          <w:color w:val="009999"/>
          <w:sz w:val="56"/>
        </w:rPr>
        <w:t>Conservation Advice</w:t>
      </w:r>
      <w:r w:rsidRPr="004375AB">
        <w:rPr>
          <w:rFonts w:ascii="Arial" w:eastAsiaTheme="majorEastAsia" w:hAnsi="Arial" w:cstheme="majorBidi"/>
          <w:b/>
          <w:bCs/>
          <w:caps/>
          <w:color w:val="009999"/>
          <w:sz w:val="56"/>
        </w:rPr>
        <w:br/>
      </w:r>
      <w:r w:rsidRPr="004375AB">
        <w:rPr>
          <w:rFonts w:ascii="Arial" w:eastAsiaTheme="majorEastAsia" w:hAnsi="Arial" w:cstheme="majorBidi"/>
          <w:b/>
          <w:bCs/>
          <w:caps/>
          <w:color w:val="009999"/>
          <w:sz w:val="36"/>
          <w:szCs w:val="36"/>
        </w:rPr>
        <w:t>Mountain Skink –</w:t>
      </w:r>
      <w:r w:rsidRPr="004375AB">
        <w:rPr>
          <w:rFonts w:ascii="Arial" w:eastAsiaTheme="majorEastAsia" w:hAnsi="Arial" w:cstheme="majorBidi"/>
          <w:b/>
          <w:bCs/>
          <w:caps/>
          <w:color w:val="009999"/>
          <w:sz w:val="56"/>
          <w:szCs w:val="56"/>
        </w:rPr>
        <w:t xml:space="preserve"> </w:t>
      </w:r>
      <w:r w:rsidRPr="004375AB">
        <w:rPr>
          <w:rFonts w:ascii="Arial" w:eastAsiaTheme="majorEastAsia" w:hAnsi="Arial" w:cstheme="majorBidi"/>
          <w:b/>
          <w:bCs/>
          <w:i/>
          <w:color w:val="009999"/>
          <w:sz w:val="36"/>
          <w:szCs w:val="36"/>
        </w:rPr>
        <w:t>Liopholis montana</w:t>
      </w:r>
    </w:p>
    <w:p w14:paraId="78DC7FB3" w14:textId="77777777" w:rsidR="004375AB" w:rsidRPr="004375AB" w:rsidRDefault="004375AB" w:rsidP="004375AB">
      <w:pPr>
        <w:pBdr>
          <w:bottom w:val="single" w:sz="12" w:space="1" w:color="auto"/>
        </w:pBdr>
        <w:tabs>
          <w:tab w:val="left" w:pos="9071"/>
        </w:tabs>
        <w:spacing w:after="200" w:line="276" w:lineRule="auto"/>
        <w:contextualSpacing/>
        <w:mirrorIndents/>
        <w:rPr>
          <w:rFonts w:asciiTheme="minorHAnsi" w:eastAsiaTheme="minorHAnsi" w:hAnsiTheme="minorHAnsi" w:cstheme="minorBidi"/>
          <w:sz w:val="22"/>
          <w:szCs w:val="22"/>
        </w:rPr>
      </w:pPr>
    </w:p>
    <w:p w14:paraId="3E1BFE06"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Conservation Status</w:t>
      </w:r>
    </w:p>
    <w:p w14:paraId="52ECF9BB" w14:textId="77777777" w:rsidR="004375AB" w:rsidRPr="004375AB" w:rsidRDefault="004375AB" w:rsidP="004375AB">
      <w:pPr>
        <w:spacing w:after="200"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The </w:t>
      </w:r>
      <w:r w:rsidRPr="004375AB">
        <w:rPr>
          <w:rFonts w:asciiTheme="minorHAnsi" w:eastAsiaTheme="minorHAnsi" w:hAnsiTheme="minorHAnsi" w:cstheme="minorBidi"/>
          <w:sz w:val="21"/>
        </w:rPr>
        <w:t xml:space="preserve">Mountain Skink – </w:t>
      </w:r>
      <w:r w:rsidRPr="004375AB">
        <w:rPr>
          <w:rFonts w:asciiTheme="minorHAnsi" w:eastAsiaTheme="minorHAnsi" w:hAnsiTheme="minorHAnsi" w:cstheme="minorBidi"/>
          <w:i/>
          <w:iCs/>
          <w:sz w:val="21"/>
        </w:rPr>
        <w:t xml:space="preserve">Liopholis montana </w:t>
      </w:r>
      <w:r w:rsidRPr="004375AB">
        <w:rPr>
          <w:rFonts w:asciiTheme="minorHAnsi" w:eastAsiaTheme="minorHAnsi" w:hAnsiTheme="minorHAnsi" w:cstheme="minorBidi"/>
          <w:sz w:val="21"/>
        </w:rPr>
        <w:t xml:space="preserve">(Donnellan, Hutchinson, Dempsey &amp; Osborne, 2002) – </w:t>
      </w:r>
      <w:r w:rsidRPr="004375AB">
        <w:rPr>
          <w:rFonts w:asciiTheme="minorHAnsi" w:eastAsiaTheme="minorHAnsi" w:hAnsiTheme="minorHAnsi" w:cstheme="minorBidi"/>
          <w:sz w:val="21"/>
          <w:szCs w:val="21"/>
        </w:rPr>
        <w:t>is recognised as threatened in the following jurisdictions:</w:t>
      </w:r>
    </w:p>
    <w:p w14:paraId="683554B2" w14:textId="77777777" w:rsidR="004375AB" w:rsidRPr="004375AB" w:rsidRDefault="004375AB" w:rsidP="004375AB">
      <w:pPr>
        <w:tabs>
          <w:tab w:val="left" w:pos="1276"/>
        </w:tabs>
        <w:spacing w:line="276" w:lineRule="auto"/>
        <w:ind w:left="1276" w:hanging="1276"/>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International</w:t>
      </w:r>
      <w:r w:rsidRPr="004375AB">
        <w:rPr>
          <w:rFonts w:asciiTheme="minorHAnsi" w:eastAsiaTheme="minorHAnsi" w:hAnsiTheme="minorHAnsi" w:cstheme="minorBidi"/>
          <w:sz w:val="21"/>
          <w:szCs w:val="21"/>
        </w:rPr>
        <w:tab/>
      </w:r>
      <w:r w:rsidRPr="004375AB">
        <w:rPr>
          <w:rFonts w:asciiTheme="minorHAnsi" w:eastAsiaTheme="minorHAnsi" w:hAnsiTheme="minorHAnsi" w:cstheme="minorBidi"/>
          <w:b/>
          <w:bCs/>
          <w:sz w:val="21"/>
          <w:szCs w:val="21"/>
        </w:rPr>
        <w:t>Near Threatened</w:t>
      </w:r>
      <w:r w:rsidRPr="004375AB">
        <w:rPr>
          <w:rFonts w:asciiTheme="minorHAnsi" w:eastAsiaTheme="minorHAnsi" w:hAnsiTheme="minorHAnsi" w:cstheme="minorBidi"/>
          <w:sz w:val="21"/>
          <w:szCs w:val="21"/>
        </w:rPr>
        <w:t>, International Union for the Conservation of Nature Red List</w:t>
      </w:r>
    </w:p>
    <w:p w14:paraId="60FF21BB" w14:textId="77777777" w:rsidR="004375AB" w:rsidRPr="004375AB" w:rsidRDefault="004375AB" w:rsidP="004375AB">
      <w:pPr>
        <w:tabs>
          <w:tab w:val="left" w:pos="1276"/>
        </w:tabs>
        <w:spacing w:line="276" w:lineRule="auto"/>
        <w:ind w:left="1276" w:hanging="1276"/>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National</w:t>
      </w:r>
      <w:r w:rsidRPr="004375AB">
        <w:rPr>
          <w:rFonts w:asciiTheme="minorHAnsi" w:eastAsiaTheme="minorHAnsi" w:hAnsiTheme="minorHAnsi" w:cstheme="minorBidi"/>
          <w:sz w:val="21"/>
          <w:szCs w:val="21"/>
        </w:rPr>
        <w:tab/>
      </w:r>
      <w:r w:rsidRPr="004375AB">
        <w:rPr>
          <w:rFonts w:asciiTheme="minorHAnsi" w:eastAsiaTheme="minorHAnsi" w:hAnsiTheme="minorHAnsi" w:cstheme="minorBidi"/>
          <w:b/>
          <w:bCs/>
          <w:sz w:val="21"/>
          <w:szCs w:val="21"/>
        </w:rPr>
        <w:t>Endangered</w:t>
      </w:r>
      <w:r w:rsidRPr="004375AB">
        <w:rPr>
          <w:rFonts w:asciiTheme="minorHAnsi" w:eastAsiaTheme="minorHAnsi" w:hAnsiTheme="minorHAnsi" w:cstheme="minorBidi"/>
          <w:sz w:val="21"/>
          <w:szCs w:val="21"/>
        </w:rPr>
        <w:t xml:space="preserve">, </w:t>
      </w:r>
      <w:r w:rsidRPr="004375AB">
        <w:rPr>
          <w:rFonts w:asciiTheme="minorHAnsi" w:eastAsiaTheme="minorHAnsi" w:hAnsiTheme="minorHAnsi" w:cstheme="minorBidi"/>
          <w:i/>
          <w:iCs/>
          <w:sz w:val="21"/>
          <w:szCs w:val="21"/>
        </w:rPr>
        <w:t>Environment Protection and Biodiversity Conservation Act 1999</w:t>
      </w:r>
    </w:p>
    <w:p w14:paraId="36BDE072" w14:textId="77777777" w:rsidR="004375AB" w:rsidRPr="004375AB" w:rsidRDefault="004375AB" w:rsidP="004375AB">
      <w:pPr>
        <w:tabs>
          <w:tab w:val="left" w:pos="1276"/>
        </w:tabs>
        <w:spacing w:line="276" w:lineRule="auto"/>
        <w:ind w:left="1276" w:hanging="1276"/>
        <w:rPr>
          <w:rFonts w:asciiTheme="minorHAnsi" w:eastAsiaTheme="minorHAnsi" w:hAnsiTheme="minorHAnsi" w:cstheme="minorBidi"/>
          <w:i/>
          <w:iCs/>
          <w:sz w:val="21"/>
          <w:szCs w:val="21"/>
        </w:rPr>
      </w:pPr>
      <w:r w:rsidRPr="004375AB">
        <w:rPr>
          <w:rFonts w:asciiTheme="minorHAnsi" w:eastAsiaTheme="minorHAnsi" w:hAnsiTheme="minorHAnsi" w:cstheme="minorBidi"/>
          <w:sz w:val="21"/>
          <w:szCs w:val="21"/>
        </w:rPr>
        <w:t>ACT</w:t>
      </w:r>
      <w:r w:rsidRPr="004375AB">
        <w:rPr>
          <w:rFonts w:asciiTheme="minorHAnsi" w:eastAsiaTheme="minorHAnsi" w:hAnsiTheme="minorHAnsi" w:cstheme="minorBidi"/>
          <w:sz w:val="21"/>
          <w:szCs w:val="21"/>
        </w:rPr>
        <w:tab/>
      </w:r>
      <w:r w:rsidRPr="004375AB">
        <w:rPr>
          <w:rFonts w:asciiTheme="minorHAnsi" w:eastAsiaTheme="minorHAnsi" w:hAnsiTheme="minorHAnsi" w:cstheme="minorBidi"/>
          <w:b/>
          <w:sz w:val="21"/>
          <w:szCs w:val="21"/>
        </w:rPr>
        <w:t>Endangered</w:t>
      </w:r>
      <w:r w:rsidRPr="004375AB">
        <w:rPr>
          <w:rFonts w:asciiTheme="minorHAnsi" w:eastAsiaTheme="minorHAnsi" w:hAnsiTheme="minorHAnsi" w:cstheme="minorBidi"/>
          <w:iCs/>
          <w:sz w:val="21"/>
          <w:szCs w:val="21"/>
        </w:rPr>
        <w:t>,</w:t>
      </w:r>
      <w:r w:rsidRPr="004375AB">
        <w:rPr>
          <w:rFonts w:asciiTheme="minorHAnsi" w:eastAsiaTheme="minorHAnsi" w:hAnsiTheme="minorHAnsi" w:cstheme="minorBidi"/>
          <w:i/>
          <w:iCs/>
          <w:sz w:val="21"/>
          <w:szCs w:val="21"/>
        </w:rPr>
        <w:t xml:space="preserve"> Nature Conservation Act 2014</w:t>
      </w:r>
    </w:p>
    <w:p w14:paraId="2D584344" w14:textId="77777777" w:rsidR="004375AB" w:rsidRPr="004375AB" w:rsidRDefault="004375AB" w:rsidP="004375AB">
      <w:pPr>
        <w:tabs>
          <w:tab w:val="left" w:pos="1276"/>
        </w:tabs>
        <w:spacing w:line="276" w:lineRule="auto"/>
        <w:ind w:left="1276" w:hanging="1276"/>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NSW</w:t>
      </w:r>
      <w:r w:rsidRPr="004375AB">
        <w:rPr>
          <w:rFonts w:asciiTheme="minorHAnsi" w:eastAsiaTheme="minorHAnsi" w:hAnsiTheme="minorHAnsi" w:cstheme="minorBidi"/>
          <w:sz w:val="21"/>
          <w:szCs w:val="21"/>
        </w:rPr>
        <w:tab/>
        <w:t xml:space="preserve">not yet listed, </w:t>
      </w:r>
      <w:r w:rsidRPr="004375AB">
        <w:rPr>
          <w:rFonts w:asciiTheme="minorHAnsi" w:eastAsiaTheme="minorHAnsi" w:hAnsiTheme="minorHAnsi" w:cstheme="minorBidi"/>
          <w:i/>
          <w:sz w:val="21"/>
          <w:szCs w:val="21"/>
        </w:rPr>
        <w:t>Biodiversity Conservation Act 2016</w:t>
      </w:r>
    </w:p>
    <w:p w14:paraId="2E1956FB" w14:textId="77777777" w:rsidR="004375AB" w:rsidRPr="004375AB" w:rsidRDefault="004375AB" w:rsidP="004375AB">
      <w:pPr>
        <w:tabs>
          <w:tab w:val="left" w:pos="1276"/>
        </w:tabs>
        <w:spacing w:line="276" w:lineRule="auto"/>
        <w:ind w:left="1276" w:hanging="1276"/>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VIC</w:t>
      </w:r>
      <w:r w:rsidRPr="004375AB">
        <w:rPr>
          <w:rFonts w:asciiTheme="minorHAnsi" w:eastAsiaTheme="minorHAnsi" w:hAnsiTheme="minorHAnsi" w:cstheme="minorBidi"/>
          <w:sz w:val="21"/>
          <w:szCs w:val="21"/>
        </w:rPr>
        <w:tab/>
        <w:t xml:space="preserve">not yet listed, </w:t>
      </w:r>
      <w:r w:rsidRPr="004375AB">
        <w:rPr>
          <w:rFonts w:asciiTheme="minorHAnsi" w:eastAsiaTheme="minorHAnsi" w:hAnsiTheme="minorHAnsi" w:cstheme="minorBidi"/>
          <w:i/>
          <w:iCs/>
          <w:sz w:val="21"/>
          <w:szCs w:val="21"/>
        </w:rPr>
        <w:t>Flora and Fauna Guarantee Act 1988</w:t>
      </w:r>
      <w:r w:rsidRPr="004375AB">
        <w:rPr>
          <w:rFonts w:asciiTheme="minorHAnsi" w:eastAsiaTheme="minorHAnsi" w:hAnsiTheme="minorHAnsi" w:cstheme="minorBidi"/>
          <w:sz w:val="21"/>
          <w:szCs w:val="21"/>
        </w:rPr>
        <w:tab/>
      </w:r>
    </w:p>
    <w:p w14:paraId="1D2A9568"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ELIGIBILITY</w:t>
      </w:r>
    </w:p>
    <w:p w14:paraId="05B26F6E" w14:textId="6EEC6DCC" w:rsidR="004375AB" w:rsidRDefault="004375AB" w:rsidP="004375AB">
      <w:p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The </w:t>
      </w:r>
      <w:r w:rsidRPr="004375AB">
        <w:rPr>
          <w:rFonts w:asciiTheme="minorHAnsi" w:eastAsiaTheme="minorHAnsi" w:hAnsiTheme="minorHAnsi" w:cstheme="minorBidi"/>
          <w:sz w:val="21"/>
        </w:rPr>
        <w:t>Mountain Skink</w:t>
      </w:r>
      <w:r w:rsidRPr="004375AB">
        <w:rPr>
          <w:rFonts w:asciiTheme="minorHAnsi" w:eastAsiaTheme="minorHAnsi" w:hAnsiTheme="minorHAnsi" w:cstheme="minorBidi"/>
          <w:sz w:val="21"/>
          <w:szCs w:val="21"/>
        </w:rPr>
        <w:t xml:space="preserve"> is listed as Endangered in the ACT Threatened Native Species List under IUCN Criterion B — B2ab(i,ii,iii,iv,v) due to a restricted area of occupancy (Area of occupancy (AOO) = 196 km</w:t>
      </w:r>
      <w:r w:rsidRPr="004375AB">
        <w:rPr>
          <w:rFonts w:asciiTheme="minorHAnsi" w:eastAsiaTheme="minorHAnsi" w:hAnsiTheme="minorHAnsi" w:cstheme="minorBidi"/>
          <w:sz w:val="21"/>
          <w:szCs w:val="21"/>
          <w:vertAlign w:val="superscript"/>
        </w:rPr>
        <w:t>2</w:t>
      </w:r>
      <w:r w:rsidRPr="004375AB">
        <w:rPr>
          <w:rFonts w:asciiTheme="minorHAnsi" w:eastAsiaTheme="minorHAnsi" w:hAnsiTheme="minorHAnsi" w:cstheme="minorBidi"/>
          <w:sz w:val="21"/>
          <w:szCs w:val="21"/>
        </w:rPr>
        <w:t>), severe fragmentation, ongoing loss and degradation of habitat and inferred decline in number of sub-populations and mature individuals at the national level (Attachment A). The Mountain Skink is reported as rare, declining, and its populations as fragmented (Coyne 2000, Donellan et al. 2002, Osborne and Evans 2015, Senior 2019, Clemann et al. 2018). Before the 2019–2020 fires burnt approximately 32% of the known and likely distribution, the Mountain Skink was assessed as Near Threatened on the IUCN Red List of Threatened Species, approaching Criteria B2a (Clemann et al. 2018).</w:t>
      </w:r>
    </w:p>
    <w:p w14:paraId="7F3D30C7" w14:textId="77777777" w:rsidR="00B54994" w:rsidRPr="004375AB" w:rsidRDefault="00B54994" w:rsidP="004375AB">
      <w:pPr>
        <w:spacing w:after="200" w:line="276" w:lineRule="auto"/>
        <w:contextualSpacing/>
        <w:rPr>
          <w:rFonts w:asciiTheme="minorHAnsi" w:eastAsiaTheme="minorHAnsi" w:hAnsiTheme="minorHAnsi" w:cstheme="minorBidi"/>
          <w:sz w:val="21"/>
        </w:rPr>
      </w:pPr>
    </w:p>
    <w:p w14:paraId="29698EBA"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DESCRIPTION AND ECOLOGY</w:t>
      </w:r>
    </w:p>
    <w:p w14:paraId="51953F26" w14:textId="6071EFE7" w:rsidR="004375AB" w:rsidRPr="004375AB" w:rsidRDefault="00B54994" w:rsidP="004375AB">
      <w:pPr>
        <w:spacing w:after="200" w:line="276" w:lineRule="auto"/>
        <w:rPr>
          <w:rFonts w:asciiTheme="minorHAnsi" w:eastAsiaTheme="minorHAnsi" w:hAnsiTheme="minorHAnsi" w:cstheme="minorBidi"/>
          <w:noProof/>
          <w:sz w:val="21"/>
          <w:szCs w:val="21"/>
          <w:lang w:eastAsia="en-AU"/>
        </w:rPr>
      </w:pPr>
      <w:r w:rsidRPr="004375AB">
        <w:rPr>
          <w:rFonts w:asciiTheme="minorHAnsi" w:eastAsiaTheme="minorHAnsi" w:hAnsiTheme="minorHAnsi" w:cstheme="minorBidi"/>
          <w:noProof/>
          <w:sz w:val="21"/>
          <w:szCs w:val="21"/>
          <w:lang w:eastAsia="en-AU"/>
        </w:rPr>
        <w:drawing>
          <wp:anchor distT="0" distB="0" distL="114300" distR="114300" simplePos="0" relativeHeight="251659264" behindDoc="0" locked="0" layoutInCell="1" allowOverlap="1" wp14:anchorId="6470433B" wp14:editId="46B9EB4B">
            <wp:simplePos x="0" y="0"/>
            <wp:positionH relativeFrom="margin">
              <wp:posOffset>1323340</wp:posOffset>
            </wp:positionH>
            <wp:positionV relativeFrom="paragraph">
              <wp:posOffset>146050</wp:posOffset>
            </wp:positionV>
            <wp:extent cx="3947795" cy="2787015"/>
            <wp:effectExtent l="0" t="0" r="0" b="0"/>
            <wp:wrapSquare wrapText="bothSides"/>
            <wp:docPr id="1" name="fancybox-im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ncybox-im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 r="6212"/>
                    <a:stretch/>
                  </pic:blipFill>
                  <pic:spPr bwMode="auto">
                    <a:xfrm>
                      <a:off x="0" y="0"/>
                      <a:ext cx="3947795" cy="278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5AB" w:rsidRPr="004375AB">
        <w:rPr>
          <w:rFonts w:asciiTheme="minorHAnsi" w:eastAsiaTheme="minorHAnsi" w:hAnsiTheme="minorHAnsi" w:cstheme="minorBidi"/>
          <w:noProof/>
          <w:sz w:val="21"/>
          <w:szCs w:val="21"/>
          <w:highlight w:val="yellow"/>
          <w:lang w:eastAsia="en-AU"/>
        </w:rPr>
        <mc:AlternateContent>
          <mc:Choice Requires="wps">
            <w:drawing>
              <wp:anchor distT="0" distB="0" distL="114300" distR="114300" simplePos="0" relativeHeight="251660288" behindDoc="0" locked="0" layoutInCell="1" allowOverlap="1" wp14:anchorId="522A888D" wp14:editId="3E8E7E05">
                <wp:simplePos x="0" y="0"/>
                <wp:positionH relativeFrom="margin">
                  <wp:align>right</wp:align>
                </wp:positionH>
                <wp:positionV relativeFrom="paragraph">
                  <wp:posOffset>2992755</wp:posOffset>
                </wp:positionV>
                <wp:extent cx="3101340" cy="175260"/>
                <wp:effectExtent l="0" t="0" r="3810" b="0"/>
                <wp:wrapSquare wrapText="bothSides"/>
                <wp:docPr id="4" name="Text Box 4">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3101340" cy="175260"/>
                        </a:xfrm>
                        <a:prstGeom prst="rect">
                          <a:avLst/>
                        </a:prstGeom>
                        <a:solidFill>
                          <a:prstClr val="white"/>
                        </a:solidFill>
                        <a:ln>
                          <a:noFill/>
                        </a:ln>
                        <a:effectLst/>
                      </wps:spPr>
                      <wps:txbx>
                        <w:txbxContent>
                          <w:p w14:paraId="0244696A" w14:textId="77777777" w:rsidR="004375AB" w:rsidRPr="00B54994" w:rsidRDefault="005D3B77" w:rsidP="004375AB">
                            <w:pPr>
                              <w:pStyle w:val="Caption"/>
                              <w:rPr>
                                <w:rFonts w:asciiTheme="minorHAnsi" w:hAnsiTheme="minorHAnsi" w:cstheme="minorHAnsi"/>
                                <w:b/>
                                <w:i w:val="0"/>
                                <w:iCs w:val="0"/>
                                <w:color w:val="4F81BD" w:themeColor="accent1"/>
                                <w:sz w:val="21"/>
                                <w:szCs w:val="21"/>
                              </w:rPr>
                            </w:pPr>
                            <w:hyperlink r:id="rId10" w:history="1">
                              <w:r w:rsidR="004375AB" w:rsidRPr="00B54994">
                                <w:rPr>
                                  <w:rStyle w:val="Hyperlink"/>
                                  <w:rFonts w:asciiTheme="minorHAnsi" w:hAnsiTheme="minorHAnsi" w:cstheme="minorHAnsi"/>
                                  <w:i w:val="0"/>
                                  <w:iCs w:val="0"/>
                                  <w:color w:val="4F81BD" w:themeColor="accent1"/>
                                  <w:sz w:val="21"/>
                                  <w:szCs w:val="21"/>
                                  <w:u w:val="none"/>
                                </w:rPr>
                                <w:t>Mountain</w:t>
                              </w:r>
                            </w:hyperlink>
                            <w:r w:rsidR="004375AB" w:rsidRPr="00B54994">
                              <w:rPr>
                                <w:rStyle w:val="Hyperlink"/>
                                <w:rFonts w:asciiTheme="minorHAnsi" w:hAnsiTheme="minorHAnsi" w:cstheme="minorHAnsi"/>
                                <w:i w:val="0"/>
                                <w:iCs w:val="0"/>
                                <w:color w:val="4F81BD" w:themeColor="accent1"/>
                                <w:sz w:val="21"/>
                                <w:szCs w:val="21"/>
                                <w:u w:val="none"/>
                              </w:rPr>
                              <w:t xml:space="preserve"> Skink</w:t>
                            </w:r>
                            <w:r w:rsidR="004375AB" w:rsidRPr="00B54994">
                              <w:rPr>
                                <w:rFonts w:asciiTheme="minorHAnsi" w:hAnsiTheme="minorHAnsi" w:cstheme="minorHAnsi"/>
                                <w:i w:val="0"/>
                                <w:iCs w:val="0"/>
                                <w:color w:val="4F81BD" w:themeColor="accent1"/>
                                <w:sz w:val="21"/>
                                <w:szCs w:val="21"/>
                              </w:rPr>
                              <w:t xml:space="preserve"> (John Wombey – Canberra Nature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A888D" id="_x0000_t202" coordsize="21600,21600" o:spt="202" path="m,l,21600r21600,l21600,xe">
                <v:stroke joinstyle="miter"/>
                <v:path gradientshapeok="t" o:connecttype="rect"/>
              </v:shapetype>
              <v:shape id="Text Box 4" o:spid="_x0000_s1026" type="#_x0000_t202" href="https://canberra.naturemapr.org/sightings/4263089" style="position:absolute;margin-left:193pt;margin-top:235.65pt;width:244.2pt;height:13.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" o:button="t" stroked="f">
                <v:fill o:detectmouseclick="t"/>
                <v:textbox inset="0,0,0,0">
                  <w:txbxContent>
                    <w:p w14:paraId="0244696A" w14:textId="77777777" w:rsidR="004375AB" w:rsidRPr="00B54994" w:rsidRDefault="004375AB" w:rsidP="004375AB">
                      <w:pPr>
                        <w:pStyle w:val="Caption"/>
                        <w:rPr>
                          <w:rFonts w:asciiTheme="minorHAnsi" w:hAnsiTheme="minorHAnsi" w:cstheme="minorHAnsi"/>
                          <w:b/>
                          <w:i w:val="0"/>
                          <w:iCs w:val="0"/>
                          <w:color w:val="4F81BD" w:themeColor="accent1"/>
                          <w:sz w:val="21"/>
                          <w:szCs w:val="21"/>
                        </w:rPr>
                      </w:pPr>
                      <w:r w:rsidRPr="00B54994">
                        <w:rPr>
                          <w:rFonts w:asciiTheme="minorHAnsi" w:hAnsiTheme="minorHAnsi" w:cstheme="minorHAnsi"/>
                          <w:i w:val="0"/>
                          <w:iCs w:val="0"/>
                          <w:color w:val="4F81BD" w:themeColor="accent1"/>
                          <w:sz w:val="21"/>
                          <w:szCs w:val="21"/>
                        </w:rPr>
                        <w:fldChar w:fldCharType="begin"/>
                      </w:r>
                      <w:r w:rsidRPr="00B54994">
                        <w:rPr>
                          <w:rFonts w:asciiTheme="minorHAnsi" w:hAnsiTheme="minorHAnsi" w:cstheme="minorHAnsi"/>
                          <w:i w:val="0"/>
                          <w:iCs w:val="0"/>
                          <w:color w:val="4F81BD" w:themeColor="accent1"/>
                          <w:sz w:val="21"/>
                          <w:szCs w:val="21"/>
                        </w:rPr>
                        <w:instrText xml:space="preserve"> HYPERLINK "https://canberra.naturemapr.org/sightings/4263089" </w:instrText>
                      </w:r>
                      <w:r w:rsidRPr="00B54994">
                        <w:rPr>
                          <w:rFonts w:asciiTheme="minorHAnsi" w:hAnsiTheme="minorHAnsi" w:cstheme="minorHAnsi"/>
                          <w:i w:val="0"/>
                          <w:iCs w:val="0"/>
                          <w:color w:val="4F81BD" w:themeColor="accent1"/>
                          <w:sz w:val="21"/>
                          <w:szCs w:val="21"/>
                        </w:rPr>
                      </w:r>
                      <w:r w:rsidRPr="00B54994">
                        <w:rPr>
                          <w:rFonts w:asciiTheme="minorHAnsi" w:hAnsiTheme="minorHAnsi" w:cstheme="minorHAnsi"/>
                          <w:i w:val="0"/>
                          <w:iCs w:val="0"/>
                          <w:color w:val="4F81BD" w:themeColor="accent1"/>
                          <w:sz w:val="21"/>
                          <w:szCs w:val="21"/>
                        </w:rPr>
                        <w:fldChar w:fldCharType="separate"/>
                      </w:r>
                      <w:r w:rsidRPr="00B54994">
                        <w:rPr>
                          <w:rStyle w:val="Hyperlink"/>
                          <w:rFonts w:asciiTheme="minorHAnsi" w:hAnsiTheme="minorHAnsi" w:cstheme="minorHAnsi"/>
                          <w:i w:val="0"/>
                          <w:iCs w:val="0"/>
                          <w:color w:val="4F81BD" w:themeColor="accent1"/>
                          <w:sz w:val="21"/>
                          <w:szCs w:val="21"/>
                          <w:u w:val="none"/>
                        </w:rPr>
                        <w:t>Mountain</w:t>
                      </w:r>
                      <w:r w:rsidRPr="00B54994">
                        <w:rPr>
                          <w:rStyle w:val="Hyperlink"/>
                          <w:rFonts w:asciiTheme="minorHAnsi" w:hAnsiTheme="minorHAnsi" w:cstheme="minorHAnsi"/>
                          <w:b/>
                          <w:i w:val="0"/>
                          <w:iCs w:val="0"/>
                          <w:color w:val="4F81BD" w:themeColor="accent1"/>
                          <w:sz w:val="21"/>
                          <w:szCs w:val="21"/>
                          <w:u w:val="none"/>
                        </w:rPr>
                        <w:fldChar w:fldCharType="end"/>
                      </w:r>
                      <w:r w:rsidRPr="00B54994">
                        <w:rPr>
                          <w:rStyle w:val="Hyperlink"/>
                          <w:rFonts w:asciiTheme="minorHAnsi" w:hAnsiTheme="minorHAnsi" w:cstheme="minorHAnsi"/>
                          <w:i w:val="0"/>
                          <w:iCs w:val="0"/>
                          <w:color w:val="4F81BD" w:themeColor="accent1"/>
                          <w:sz w:val="21"/>
                          <w:szCs w:val="21"/>
                          <w:u w:val="none"/>
                        </w:rPr>
                        <w:t xml:space="preserve"> Skink</w:t>
                      </w:r>
                      <w:r w:rsidRPr="00B54994">
                        <w:rPr>
                          <w:rFonts w:asciiTheme="minorHAnsi" w:hAnsiTheme="minorHAnsi" w:cstheme="minorHAnsi"/>
                          <w:i w:val="0"/>
                          <w:iCs w:val="0"/>
                          <w:color w:val="4F81BD" w:themeColor="accent1"/>
                          <w:sz w:val="21"/>
                          <w:szCs w:val="21"/>
                        </w:rPr>
                        <w:t xml:space="preserve"> (John </w:t>
                      </w:r>
                      <w:proofErr w:type="spellStart"/>
                      <w:r w:rsidRPr="00B54994">
                        <w:rPr>
                          <w:rFonts w:asciiTheme="minorHAnsi" w:hAnsiTheme="minorHAnsi" w:cstheme="minorHAnsi"/>
                          <w:i w:val="0"/>
                          <w:iCs w:val="0"/>
                          <w:color w:val="4F81BD" w:themeColor="accent1"/>
                          <w:sz w:val="21"/>
                          <w:szCs w:val="21"/>
                        </w:rPr>
                        <w:t>Wombey</w:t>
                      </w:r>
                      <w:proofErr w:type="spellEnd"/>
                      <w:r w:rsidRPr="00B54994">
                        <w:rPr>
                          <w:rFonts w:asciiTheme="minorHAnsi" w:hAnsiTheme="minorHAnsi" w:cstheme="minorHAnsi"/>
                          <w:i w:val="0"/>
                          <w:iCs w:val="0"/>
                          <w:color w:val="4F81BD" w:themeColor="accent1"/>
                          <w:sz w:val="21"/>
                          <w:szCs w:val="21"/>
                        </w:rPr>
                        <w:t xml:space="preserve"> – Canberra Nature Map)</w:t>
                      </w:r>
                    </w:p>
                  </w:txbxContent>
                </v:textbox>
                <w10:wrap type="square" anchorx="margin"/>
              </v:shape>
            </w:pict>
          </mc:Fallback>
        </mc:AlternateContent>
      </w:r>
      <w:r w:rsidR="004375AB" w:rsidRPr="004375AB">
        <w:rPr>
          <w:rFonts w:asciiTheme="minorHAnsi" w:eastAsiaTheme="minorHAnsi" w:hAnsiTheme="minorHAnsi" w:cstheme="minorBidi"/>
          <w:noProof/>
          <w:sz w:val="21"/>
          <w:szCs w:val="21"/>
          <w:lang w:eastAsia="en-AU"/>
        </w:rPr>
        <w:t xml:space="preserve">The Mountain Skink is a stoutly built species with a squarish body shape in cross-section and adults size is attained at 74 mm snout–to-vent length (SVL) with mean adult SVL 92 mm and tail length around 160% of SVL translating to a total length of 240 mm (Donnellan et al. 2002). It has two distinct colour morphs including a </w:t>
      </w:r>
      <w:r w:rsidR="004375AB" w:rsidRPr="004375AB">
        <w:rPr>
          <w:rFonts w:asciiTheme="minorHAnsi" w:eastAsiaTheme="minorHAnsi" w:hAnsiTheme="minorHAnsi" w:cstheme="minorBidi"/>
          <w:noProof/>
          <w:sz w:val="21"/>
          <w:szCs w:val="21"/>
          <w:lang w:eastAsia="en-AU"/>
        </w:rPr>
        <w:lastRenderedPageBreak/>
        <w:t>patterned morph and a plain morph (Chapple et al. 2008, Robertson and Coventry 2019). The basic colour of the head, body, limbs, and tail is grey-brown with most individuals having a plain, reddish-brown back generally divided by a lighter or more greyish vertebral zone (Donellan et al. 2002).</w:t>
      </w:r>
    </w:p>
    <w:p w14:paraId="65A47CE1" w14:textId="77777777" w:rsidR="004375AB" w:rsidRPr="004375AB" w:rsidRDefault="004375AB" w:rsidP="004375AB">
      <w:pPr>
        <w:spacing w:after="200" w:line="276" w:lineRule="auto"/>
        <w:rPr>
          <w:rFonts w:asciiTheme="minorHAnsi" w:eastAsiaTheme="minorHAnsi" w:hAnsiTheme="minorHAnsi" w:cstheme="minorBidi"/>
          <w:i/>
          <w:iCs/>
          <w:sz w:val="21"/>
          <w:szCs w:val="21"/>
        </w:rPr>
      </w:pPr>
      <w:r w:rsidRPr="004375AB">
        <w:rPr>
          <w:rFonts w:asciiTheme="minorHAnsi" w:eastAsiaTheme="minorHAnsi" w:hAnsiTheme="minorHAnsi" w:cstheme="minorBidi"/>
          <w:noProof/>
          <w:sz w:val="21"/>
          <w:szCs w:val="21"/>
          <w:lang w:eastAsia="en-AU"/>
        </w:rPr>
        <w:t>The Mountain Skink is also known as the Tan-backed Skink and was previously considered the high-altitude form of White’s Skink (</w:t>
      </w:r>
      <w:r w:rsidRPr="004375AB">
        <w:rPr>
          <w:rFonts w:asciiTheme="minorHAnsi" w:eastAsiaTheme="minorHAnsi" w:hAnsiTheme="minorHAnsi" w:cstheme="minorBidi"/>
          <w:i/>
          <w:iCs/>
          <w:noProof/>
          <w:sz w:val="21"/>
          <w:szCs w:val="21"/>
          <w:lang w:eastAsia="en-AU"/>
        </w:rPr>
        <w:t>Liopholis whitii</w:t>
      </w:r>
      <w:r w:rsidRPr="004375AB">
        <w:rPr>
          <w:rFonts w:asciiTheme="minorHAnsi" w:eastAsiaTheme="minorHAnsi" w:hAnsiTheme="minorHAnsi" w:cstheme="minorBidi"/>
          <w:noProof/>
          <w:sz w:val="21"/>
          <w:szCs w:val="21"/>
          <w:lang w:eastAsia="en-AU"/>
        </w:rPr>
        <w:t xml:space="preserve">, previously </w:t>
      </w:r>
      <w:r w:rsidRPr="004375AB">
        <w:rPr>
          <w:rFonts w:asciiTheme="minorHAnsi" w:eastAsiaTheme="minorHAnsi" w:hAnsiTheme="minorHAnsi" w:cstheme="minorBidi"/>
          <w:i/>
          <w:iCs/>
          <w:noProof/>
          <w:sz w:val="21"/>
          <w:szCs w:val="21"/>
          <w:lang w:eastAsia="en-AU"/>
        </w:rPr>
        <w:t>Egernia whitii</w:t>
      </w:r>
      <w:r w:rsidRPr="004375AB">
        <w:rPr>
          <w:rFonts w:asciiTheme="minorHAnsi" w:eastAsiaTheme="minorHAnsi" w:hAnsiTheme="minorHAnsi" w:cstheme="minorBidi"/>
          <w:noProof/>
          <w:sz w:val="21"/>
          <w:szCs w:val="21"/>
          <w:lang w:eastAsia="en-AU"/>
        </w:rPr>
        <w:t xml:space="preserve">). The Mountain Skink can be distinguished from White’s Skink by the absence of dark-edged pale eye-like markings, particularly above the base of the forelimb and can be distinguished from the Guthega Skink (or Snowy Mountain Skink </w:t>
      </w:r>
      <w:r w:rsidRPr="004375AB">
        <w:rPr>
          <w:rFonts w:asciiTheme="minorHAnsi" w:eastAsiaTheme="minorHAnsi" w:hAnsiTheme="minorHAnsi" w:cstheme="minorBidi"/>
          <w:i/>
          <w:iCs/>
          <w:noProof/>
          <w:sz w:val="21"/>
          <w:szCs w:val="21"/>
          <w:lang w:eastAsia="en-AU"/>
        </w:rPr>
        <w:t>Liopholis guthega</w:t>
      </w:r>
      <w:r w:rsidRPr="004375AB">
        <w:rPr>
          <w:rFonts w:asciiTheme="minorHAnsi" w:eastAsiaTheme="minorHAnsi" w:hAnsiTheme="minorHAnsi" w:cstheme="minorBidi"/>
          <w:noProof/>
          <w:sz w:val="21"/>
          <w:szCs w:val="21"/>
          <w:lang w:eastAsia="en-AU"/>
        </w:rPr>
        <w:t>) by the absence of broad paravertebral stripes (Robertson and Coventry 2019).</w:t>
      </w:r>
    </w:p>
    <w:p w14:paraId="7257A90A" w14:textId="77777777" w:rsidR="004375AB" w:rsidRPr="004375AB" w:rsidRDefault="004375AB" w:rsidP="004375AB">
      <w:pPr>
        <w:spacing w:after="200" w:line="276" w:lineRule="auto"/>
        <w:rPr>
          <w:rFonts w:asciiTheme="minorHAnsi" w:eastAsiaTheme="minorHAnsi" w:hAnsiTheme="minorHAnsi" w:cs="Arial"/>
          <w:noProof/>
          <w:sz w:val="21"/>
          <w:szCs w:val="21"/>
          <w:highlight w:val="yellow"/>
          <w:lang w:eastAsia="en-AU"/>
        </w:rPr>
      </w:pPr>
      <w:r w:rsidRPr="004375AB">
        <w:rPr>
          <w:rFonts w:asciiTheme="minorHAnsi" w:eastAsiaTheme="minorHAnsi" w:hAnsiTheme="minorHAnsi" w:cs="Arial"/>
          <w:noProof/>
          <w:sz w:val="21"/>
          <w:szCs w:val="21"/>
          <w:lang w:eastAsia="en-AU"/>
        </w:rPr>
        <w:t>It lives in colonies and appears to exhibit stable pair bonds (Senior 2019), with females giving birth to up to four young (Donnellan et al. 2002). It has an omnivorous diet that includes seasonal fruits (Donnellan et al. 2002).</w:t>
      </w:r>
    </w:p>
    <w:p w14:paraId="27FCD4A7"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Distribution and Habitat</w:t>
      </w:r>
    </w:p>
    <w:p w14:paraId="2976D36D" w14:textId="77777777" w:rsidR="004375AB" w:rsidRPr="004375AB" w:rsidRDefault="004375AB" w:rsidP="004375AB">
      <w:pPr>
        <w:spacing w:after="200"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The Mountain Skink occurs in montane and subalpine areas extending from the Bimberi Range in Namadgi National Park, through the Snowy Mountains in New South Wales (NSW), into the Alpine National Park in Victoria and beyond to lower altitude areas further east and west (Green and Osborne 2012). The current distribution of the Mountain Skink is best reflected in Figure 1 as the ‘species known to or likely to occur’.</w:t>
      </w:r>
    </w:p>
    <w:p w14:paraId="4E99BE62" w14:textId="77777777" w:rsidR="004375AB" w:rsidRPr="004375AB" w:rsidRDefault="004375AB" w:rsidP="004375AB">
      <w:pPr>
        <w:keepNext/>
        <w:spacing w:after="200" w:line="276" w:lineRule="auto"/>
        <w:rPr>
          <w:rFonts w:asciiTheme="minorHAnsi" w:eastAsiaTheme="minorHAnsi" w:hAnsiTheme="minorHAnsi" w:cstheme="minorBidi"/>
          <w:bCs/>
          <w:sz w:val="21"/>
          <w:szCs w:val="21"/>
          <w:lang w:val="en-US"/>
        </w:rPr>
      </w:pPr>
      <w:r w:rsidRPr="004375AB">
        <w:rPr>
          <w:rFonts w:asciiTheme="minorHAnsi" w:eastAsiaTheme="minorHAnsi" w:hAnsiTheme="minorHAnsi" w:cstheme="minorBidi"/>
          <w:b/>
          <w:sz w:val="21"/>
          <w:szCs w:val="21"/>
          <w:lang w:val="en-US"/>
        </w:rPr>
        <w:t xml:space="preserve">Figure 1: Modelled Distribution of Mountain Skink </w:t>
      </w:r>
      <w:r w:rsidRPr="004375AB">
        <w:rPr>
          <w:rFonts w:asciiTheme="minorHAnsi" w:eastAsiaTheme="minorHAnsi" w:hAnsiTheme="minorHAnsi" w:cstheme="minorBidi"/>
          <w:bCs/>
          <w:sz w:val="21"/>
          <w:szCs w:val="21"/>
          <w:lang w:val="en-US"/>
        </w:rPr>
        <w:t>(Source: DCCEEW 2022)</w:t>
      </w:r>
    </w:p>
    <w:p w14:paraId="7B29A1DF" w14:textId="77777777" w:rsidR="004375AB" w:rsidRPr="004375AB" w:rsidRDefault="004375AB" w:rsidP="004375AB">
      <w:pPr>
        <w:spacing w:after="200" w:line="276" w:lineRule="auto"/>
        <w:rPr>
          <w:rFonts w:asciiTheme="minorHAnsi" w:eastAsiaTheme="minorHAnsi" w:hAnsiTheme="minorHAnsi" w:cstheme="minorBidi"/>
          <w:sz w:val="21"/>
          <w:szCs w:val="21"/>
          <w:highlight w:val="yellow"/>
          <w:lang w:val="en-US"/>
        </w:rPr>
      </w:pPr>
      <w:r w:rsidRPr="004375AB">
        <w:rPr>
          <w:rFonts w:asciiTheme="minorHAnsi" w:eastAsiaTheme="minorHAnsi" w:hAnsiTheme="minorHAnsi" w:cstheme="minorBidi"/>
          <w:noProof/>
          <w:sz w:val="21"/>
          <w:szCs w:val="21"/>
        </w:rPr>
        <w:drawing>
          <wp:inline distT="0" distB="0" distL="0" distR="0" wp14:anchorId="688BEC8D" wp14:editId="5AFECFDD">
            <wp:extent cx="4312920" cy="3298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6746" cy="3309534"/>
                    </a:xfrm>
                    <a:prstGeom prst="rect">
                      <a:avLst/>
                    </a:prstGeom>
                  </pic:spPr>
                </pic:pic>
              </a:graphicData>
            </a:graphic>
          </wp:inline>
        </w:drawing>
      </w:r>
    </w:p>
    <w:p w14:paraId="0733D3EA" w14:textId="77777777" w:rsidR="004375AB" w:rsidRPr="004375AB" w:rsidRDefault="004375AB" w:rsidP="004375AB">
      <w:pPr>
        <w:spacing w:after="200"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Throughout its range it occurs in a series of apparently isolated subpopulations at elevations ranging from 620 m (Wombat State Forest, VIC) to 1800 m (Mt Gingera, ACT) (Green and Osborne 2012, Wilson and Swan 2013, Cogger 2014, Clemann et al. 2018, Farquhar et al. 2021). The Mountain Skink overlaps slightly in elevational distribution with both White’s Skink </w:t>
      </w:r>
      <w:r w:rsidRPr="004375AB">
        <w:rPr>
          <w:rFonts w:asciiTheme="minorHAnsi" w:eastAsiaTheme="minorHAnsi" w:hAnsiTheme="minorHAnsi" w:cstheme="minorBidi"/>
          <w:noProof/>
          <w:sz w:val="21"/>
          <w:szCs w:val="21"/>
          <w:lang w:eastAsia="en-AU"/>
        </w:rPr>
        <w:t>(</w:t>
      </w:r>
      <w:r w:rsidRPr="004375AB">
        <w:rPr>
          <w:rFonts w:asciiTheme="minorHAnsi" w:eastAsiaTheme="minorHAnsi" w:hAnsiTheme="minorHAnsi" w:cstheme="minorBidi"/>
          <w:i/>
          <w:iCs/>
          <w:noProof/>
          <w:sz w:val="21"/>
          <w:szCs w:val="21"/>
          <w:lang w:eastAsia="en-AU"/>
        </w:rPr>
        <w:t>Liopholis whitii</w:t>
      </w:r>
      <w:r w:rsidRPr="004375AB">
        <w:rPr>
          <w:rFonts w:asciiTheme="minorHAnsi" w:eastAsiaTheme="minorHAnsi" w:hAnsiTheme="minorHAnsi" w:cstheme="minorBidi"/>
          <w:noProof/>
          <w:sz w:val="21"/>
          <w:szCs w:val="21"/>
          <w:lang w:eastAsia="en-AU"/>
        </w:rPr>
        <w:t>)</w:t>
      </w:r>
      <w:r w:rsidRPr="004375AB">
        <w:rPr>
          <w:rFonts w:asciiTheme="minorHAnsi" w:eastAsiaTheme="minorHAnsi" w:hAnsiTheme="minorHAnsi" w:cstheme="minorBidi"/>
          <w:sz w:val="21"/>
          <w:szCs w:val="21"/>
        </w:rPr>
        <w:t xml:space="preserve"> and the Guthega Skink (</w:t>
      </w:r>
      <w:r w:rsidRPr="004375AB">
        <w:rPr>
          <w:rFonts w:asciiTheme="minorHAnsi" w:eastAsiaTheme="minorHAnsi" w:hAnsiTheme="minorHAnsi" w:cstheme="minorBidi"/>
          <w:i/>
          <w:iCs/>
          <w:sz w:val="21"/>
          <w:szCs w:val="21"/>
        </w:rPr>
        <w:t>Liopholis Guthega</w:t>
      </w:r>
      <w:r w:rsidRPr="004375AB">
        <w:rPr>
          <w:rFonts w:asciiTheme="minorHAnsi" w:eastAsiaTheme="minorHAnsi" w:hAnsiTheme="minorHAnsi" w:cstheme="minorBidi"/>
          <w:sz w:val="21"/>
          <w:szCs w:val="21"/>
        </w:rPr>
        <w:t xml:space="preserve">) (DCCEEW 2022). Whilst there is a broad zone of distributional overlap between the Mountain Skink and Guthega Skink at 1600–1700 m, the </w:t>
      </w:r>
      <w:r w:rsidRPr="004375AB">
        <w:rPr>
          <w:rFonts w:asciiTheme="minorHAnsi" w:eastAsiaTheme="minorHAnsi" w:hAnsiTheme="minorHAnsi" w:cstheme="minorBidi"/>
          <w:sz w:val="21"/>
          <w:szCs w:val="21"/>
        </w:rPr>
        <w:lastRenderedPageBreak/>
        <w:t>two species have never been found in the same habitat at the same time in any area throughout their range (Senior et al. 2021).</w:t>
      </w:r>
    </w:p>
    <w:p w14:paraId="6A555AB3" w14:textId="77777777" w:rsidR="004375AB" w:rsidRPr="004375AB" w:rsidRDefault="004375AB" w:rsidP="004375AB">
      <w:pPr>
        <w:spacing w:after="200" w:line="276" w:lineRule="auto"/>
        <w:rPr>
          <w:rFonts w:asciiTheme="minorHAnsi" w:eastAsiaTheme="minorHAnsi" w:hAnsiTheme="minorHAnsi" w:cstheme="minorBidi"/>
          <w:sz w:val="21"/>
          <w:szCs w:val="21"/>
          <w:highlight w:val="yellow"/>
          <w:lang w:val="en-US"/>
        </w:rPr>
      </w:pPr>
      <w:r w:rsidRPr="004375AB">
        <w:rPr>
          <w:rFonts w:asciiTheme="minorHAnsi" w:eastAsiaTheme="minorHAnsi" w:hAnsiTheme="minorHAnsi" w:cstheme="minorBidi"/>
          <w:sz w:val="21"/>
          <w:szCs w:val="21"/>
        </w:rPr>
        <w:t>In the north of its range, the Mountain Skink occupies montane and subalpine conditions above 1400 m (DCCEEW 2022). In the ACT, the Mountain Skink is at the far north-eastern edge of its range and has been recorded at Mt Gingera, Ginini Flats, Mt Ginini, Stockyard Spur, Mt Scabby, Rolling Ground Gap, Square Rock in Namadgi National Park (Osborne 2021)</w:t>
      </w:r>
      <w:r w:rsidRPr="004375AB">
        <w:rPr>
          <w:rFonts w:asciiTheme="minorHAnsi" w:eastAsiaTheme="minorHAnsi" w:hAnsiTheme="minorHAnsi" w:cstheme="minorBidi"/>
          <w:sz w:val="21"/>
          <w:szCs w:val="21"/>
          <w:lang w:val="en-US"/>
        </w:rPr>
        <w:t>.</w:t>
      </w:r>
    </w:p>
    <w:p w14:paraId="678562B0" w14:textId="77777777" w:rsidR="004375AB" w:rsidRPr="004375AB" w:rsidRDefault="004375AB" w:rsidP="004375AB">
      <w:pPr>
        <w:spacing w:after="200"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The Mountain Skink shelters in deep burrow systems beneath rocks and are found in high country woodlands where it is associated with mostly granitic rocky habitats such as rock outcrops, screes, tors or large logs (Donnellan et al. 2002, Cogger 2014) and was initially recorded at Cotter Source, Jacks Creek and Bimberi (Helman et al. 1988). </w:t>
      </w:r>
    </w:p>
    <w:p w14:paraId="0327D5BB"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Threats</w:t>
      </w:r>
    </w:p>
    <w:p w14:paraId="2A3F079B" w14:textId="77777777" w:rsidR="004375AB" w:rsidRPr="004375AB" w:rsidRDefault="004375AB" w:rsidP="004375AB">
      <w:pPr>
        <w:spacing w:after="200" w:line="276" w:lineRule="auto"/>
        <w:rPr>
          <w:rFonts w:asciiTheme="minorHAnsi" w:eastAsiaTheme="minorHAnsi" w:hAnsiTheme="minorHAnsi" w:cstheme="minorBidi"/>
          <w:bCs/>
          <w:sz w:val="21"/>
          <w:szCs w:val="21"/>
        </w:rPr>
      </w:pPr>
      <w:r w:rsidRPr="004375AB">
        <w:rPr>
          <w:rFonts w:asciiTheme="minorHAnsi" w:eastAsiaTheme="minorHAnsi" w:hAnsiTheme="minorHAnsi" w:cstheme="minorBidi"/>
          <w:bCs/>
          <w:sz w:val="21"/>
          <w:szCs w:val="21"/>
        </w:rPr>
        <w:t>The Mountain Skink is primarily threatened in the ACT by climate change related threats such as increased frequency, extent and severity of wildfires (Ward et al. 2020) and predation by invasive predators (Watson 2006, Woinarski et al. 2018, Stobo-Wilson et al. 2021) especially</w:t>
      </w:r>
      <w:r w:rsidRPr="004375AB">
        <w:rPr>
          <w:rFonts w:asciiTheme="minorHAnsi" w:eastAsiaTheme="minorHAnsi" w:hAnsiTheme="minorHAnsi" w:cstheme="minorBidi"/>
          <w:sz w:val="21"/>
          <w:szCs w:val="21"/>
        </w:rPr>
        <w:t xml:space="preserve"> post-fire by feral cats (</w:t>
      </w:r>
      <w:r w:rsidRPr="004375AB">
        <w:rPr>
          <w:rFonts w:asciiTheme="minorHAnsi" w:eastAsiaTheme="minorHAnsi" w:hAnsiTheme="minorHAnsi" w:cstheme="minorBidi"/>
          <w:i/>
          <w:iCs/>
          <w:sz w:val="21"/>
          <w:szCs w:val="21"/>
        </w:rPr>
        <w:t>Felis catus</w:t>
      </w:r>
      <w:r w:rsidRPr="004375AB">
        <w:rPr>
          <w:rFonts w:asciiTheme="minorHAnsi" w:eastAsiaTheme="minorHAnsi" w:hAnsiTheme="minorHAnsi" w:cstheme="minorBidi"/>
          <w:sz w:val="21"/>
          <w:szCs w:val="21"/>
        </w:rPr>
        <w:t>) and by loss of foraging habitat (DCCEEW 2022)</w:t>
      </w:r>
      <w:r w:rsidRPr="004375AB">
        <w:rPr>
          <w:rFonts w:asciiTheme="minorHAnsi" w:eastAsiaTheme="minorHAnsi" w:hAnsiTheme="minorHAnsi" w:cstheme="minorBidi"/>
          <w:bCs/>
          <w:sz w:val="21"/>
          <w:szCs w:val="21"/>
        </w:rPr>
        <w:t xml:space="preserve">. If feral herbivores, including horses and deer are allowed to make incursions into Mountain Skink habitat in the ACT they will likely degrade this habitat and reduce the availability of shelter and food for the Mountain Skink, as has occurred for other skinks/reptiles in other areas (Driscoll et al. 2019, Hampton and Davis 2020). </w:t>
      </w:r>
    </w:p>
    <w:p w14:paraId="4F138047" w14:textId="77777777" w:rsidR="004375AB" w:rsidRPr="004375AB" w:rsidRDefault="004375AB" w:rsidP="004375AB">
      <w:pPr>
        <w:spacing w:line="276" w:lineRule="auto"/>
        <w:rPr>
          <w:rFonts w:asciiTheme="minorHAnsi" w:eastAsiaTheme="minorHAnsi" w:hAnsiTheme="minorHAnsi" w:cstheme="minorBidi"/>
          <w:sz w:val="21"/>
          <w:szCs w:val="21"/>
          <w:highlight w:val="yellow"/>
          <w:lang w:val="en-US"/>
        </w:rPr>
      </w:pPr>
      <w:r w:rsidRPr="004375AB">
        <w:rPr>
          <w:rFonts w:asciiTheme="minorHAnsi" w:eastAsiaTheme="minorHAnsi" w:hAnsiTheme="minorHAnsi" w:cstheme="minorBidi"/>
          <w:bCs/>
          <w:sz w:val="21"/>
          <w:szCs w:val="21"/>
        </w:rPr>
        <w:t>In other parts of its range, it is threatened by logging and timber harvesting and clearing of habitat (Clemann et al.2018). In a study, conducted in the forests and subalpine woodlands of Namadgi National Park, Dixon et al. (2018) found that long-unburned forests and woodlands can be more important for reptile richness and abundance than areas with prescribed burning (Dixon et al. 2018).</w:t>
      </w:r>
    </w:p>
    <w:p w14:paraId="3A2D12C3"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Major Conservation Objective</w:t>
      </w:r>
    </w:p>
    <w:p w14:paraId="6E359D0D" w14:textId="77777777" w:rsidR="004375AB" w:rsidRPr="004375AB" w:rsidRDefault="004375AB" w:rsidP="004375AB">
      <w:pPr>
        <w:spacing w:after="200"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The primary objective in the ACT should be to maintain viable, wild populations of the Mountain Skink within the scope of climate limitations as it is at the edge of its range (altitude, latitude and longitude), taking into account any projected changes to distributional limits under climate change. </w:t>
      </w:r>
    </w:p>
    <w:p w14:paraId="19D6F03D"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Conservation PRIORITIES</w:t>
      </w:r>
    </w:p>
    <w:p w14:paraId="65CB1904" w14:textId="77777777" w:rsidR="004375AB" w:rsidRPr="004375AB" w:rsidRDefault="004375AB" w:rsidP="004375AB">
      <w:pPr>
        <w:spacing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Conservation and management priorities for the Mountain Skink in the ACT should be to: </w:t>
      </w:r>
    </w:p>
    <w:p w14:paraId="3B8BABE2" w14:textId="77777777" w:rsidR="004375AB" w:rsidRPr="004375AB" w:rsidRDefault="004375AB" w:rsidP="004375AB">
      <w:pPr>
        <w:numPr>
          <w:ilvl w:val="0"/>
          <w:numId w:val="12"/>
        </w:num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ensure core habitat and projected core habitat under climate change are protected from disturbance (including trails or park infrastructure), planned burns and fragmentation</w:t>
      </w:r>
    </w:p>
    <w:p w14:paraId="784DD97C" w14:textId="77777777" w:rsidR="004375AB" w:rsidRPr="004375AB" w:rsidRDefault="004375AB" w:rsidP="004375AB">
      <w:pPr>
        <w:numPr>
          <w:ilvl w:val="0"/>
          <w:numId w:val="12"/>
        </w:num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in collaboration with other stakeholders and jurisdictions, conduct targeted surveys to improve understanding of the species occurrence in the ACT and habitat requirements</w:t>
      </w:r>
    </w:p>
    <w:p w14:paraId="5D9D68D3" w14:textId="77777777" w:rsidR="004375AB" w:rsidRPr="004375AB" w:rsidRDefault="004375AB" w:rsidP="004375AB">
      <w:pPr>
        <w:numPr>
          <w:ilvl w:val="0"/>
          <w:numId w:val="12"/>
        </w:num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undertake climate modelling to predict future distribution of the species within the ACT under a range of climate change scenarios</w:t>
      </w:r>
    </w:p>
    <w:p w14:paraId="7ACB4D60" w14:textId="77777777" w:rsidR="004375AB" w:rsidRPr="004375AB" w:rsidRDefault="004375AB" w:rsidP="004375AB">
      <w:pPr>
        <w:numPr>
          <w:ilvl w:val="0"/>
          <w:numId w:val="12"/>
        </w:num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work with other jurisdictions and stakeholders to support the research priorities for the species where practical, including studies of population genetic structure and diversity, microhabitat requirements, minimum tolerable fire intervals and potential to create safe havens from predators and herbivores</w:t>
      </w:r>
    </w:p>
    <w:p w14:paraId="64645D33" w14:textId="77777777" w:rsidR="004375AB" w:rsidRPr="004375AB" w:rsidRDefault="004375AB" w:rsidP="004375AB">
      <w:pPr>
        <w:numPr>
          <w:ilvl w:val="0"/>
          <w:numId w:val="12"/>
        </w:num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incorporate the ecological needs of the Mountain Skink into ecological guidelines (e.g., ACT Government 2019)</w:t>
      </w:r>
    </w:p>
    <w:p w14:paraId="79585B25" w14:textId="77777777" w:rsidR="004375AB" w:rsidRPr="004375AB" w:rsidRDefault="004375AB" w:rsidP="004375AB">
      <w:pPr>
        <w:numPr>
          <w:ilvl w:val="0"/>
          <w:numId w:val="12"/>
        </w:num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lastRenderedPageBreak/>
        <w:t>undertake targeted control of invasive predators and weeds within the habitat around skink colonies, particularly post fire, if feasible, to manage impacts on populations</w:t>
      </w:r>
    </w:p>
    <w:p w14:paraId="4DAD90AE" w14:textId="77777777" w:rsidR="004375AB" w:rsidRPr="004375AB" w:rsidRDefault="004375AB" w:rsidP="004375AB">
      <w:pPr>
        <w:numPr>
          <w:ilvl w:val="0"/>
          <w:numId w:val="12"/>
        </w:numPr>
        <w:spacing w:after="200" w:line="276" w:lineRule="auto"/>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ensure active surveillance programs are in place to detect the presence of feral horses and invasive predators (including pigs and deer) around known colonies of Mountain Skink, and undertake control as needed</w:t>
      </w:r>
    </w:p>
    <w:p w14:paraId="16942EF7" w14:textId="77777777" w:rsidR="004375AB" w:rsidRPr="004375AB" w:rsidRDefault="004375AB" w:rsidP="004375AB">
      <w:pPr>
        <w:numPr>
          <w:ilvl w:val="0"/>
          <w:numId w:val="12"/>
        </w:numPr>
        <w:spacing w:after="200"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explore the implications of climate change for population persistence and conduct climate sensitive management actions where feasible. Systematic monitoring and collection of population data, including reproduction and survival data when available, should be used to assess population viability and species distribution. For species whose physiological limits are known, biophysical models can provide a predictive understanding of the habitats required for persistence in the face of climate change through an integration of data on climate and other environmental variables with measures of morphology, behaviour, physiology and life history of the species. Opportunities to address knowledge gaps for this species to establish climate change ready management actions may include university and interjurisdictional research collaborations.</w:t>
      </w:r>
    </w:p>
    <w:p w14:paraId="4DDA85B5"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Other Relevant Advice, plans or Prescriptions</w:t>
      </w:r>
    </w:p>
    <w:p w14:paraId="534851A3" w14:textId="77777777" w:rsidR="004375AB" w:rsidRPr="004375AB" w:rsidRDefault="004375AB" w:rsidP="004375AB">
      <w:pPr>
        <w:numPr>
          <w:ilvl w:val="0"/>
          <w:numId w:val="11"/>
        </w:numPr>
        <w:spacing w:after="200" w:line="276" w:lineRule="auto"/>
        <w:contextualSpacing/>
        <w:rPr>
          <w:rFonts w:asciiTheme="minorHAnsi" w:eastAsiaTheme="minorHAnsi" w:hAnsiTheme="minorHAnsi" w:cstheme="minorBidi"/>
          <w:sz w:val="21"/>
          <w:szCs w:val="21"/>
          <w:lang w:eastAsia="en-AU"/>
        </w:rPr>
      </w:pPr>
      <w:r w:rsidRPr="004375AB">
        <w:rPr>
          <w:rFonts w:asciiTheme="minorHAnsi" w:eastAsiaTheme="minorHAnsi" w:hAnsiTheme="minorHAnsi" w:cstheme="minorBidi"/>
          <w:sz w:val="21"/>
          <w:szCs w:val="21"/>
          <w:lang w:eastAsia="en-AU"/>
        </w:rPr>
        <w:t>Commonwealth Conservation Advice – Mountain Skink (DCCEEW 2022)</w:t>
      </w:r>
    </w:p>
    <w:p w14:paraId="1870AEBD" w14:textId="7FFFA2C5" w:rsidR="004375AB" w:rsidRDefault="004375AB" w:rsidP="004375AB">
      <w:pPr>
        <w:numPr>
          <w:ilvl w:val="0"/>
          <w:numId w:val="11"/>
        </w:numPr>
        <w:spacing w:after="200" w:line="276" w:lineRule="auto"/>
        <w:contextualSpacing/>
        <w:rPr>
          <w:rFonts w:asciiTheme="minorHAnsi" w:eastAsiaTheme="minorHAnsi" w:hAnsiTheme="minorHAnsi" w:cstheme="minorBidi"/>
          <w:sz w:val="21"/>
          <w:szCs w:val="21"/>
          <w:lang w:eastAsia="en-AU"/>
        </w:rPr>
      </w:pPr>
      <w:r w:rsidRPr="004375AB">
        <w:rPr>
          <w:rFonts w:asciiTheme="minorHAnsi" w:eastAsiaTheme="minorHAnsi" w:hAnsiTheme="minorHAnsi" w:cstheme="minorBidi"/>
          <w:sz w:val="21"/>
          <w:szCs w:val="21"/>
          <w:lang w:eastAsia="en-AU"/>
        </w:rPr>
        <w:t>Namadgi National Park Plan of Management (ACT Government 2010)</w:t>
      </w:r>
    </w:p>
    <w:p w14:paraId="0D146039" w14:textId="77777777" w:rsidR="00B54994" w:rsidRPr="004375AB" w:rsidRDefault="00B54994" w:rsidP="00B54994">
      <w:pPr>
        <w:spacing w:after="200" w:line="276" w:lineRule="auto"/>
        <w:contextualSpacing/>
        <w:rPr>
          <w:rFonts w:asciiTheme="minorHAnsi" w:eastAsiaTheme="minorHAnsi" w:hAnsiTheme="minorHAnsi" w:cstheme="minorBidi"/>
          <w:sz w:val="21"/>
          <w:szCs w:val="21"/>
          <w:lang w:eastAsia="en-AU"/>
        </w:rPr>
      </w:pPr>
    </w:p>
    <w:p w14:paraId="35EC37F1"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Listing Background</w:t>
      </w:r>
    </w:p>
    <w:p w14:paraId="422AE3A1" w14:textId="77777777" w:rsidR="004375AB" w:rsidRPr="004375AB" w:rsidRDefault="004375AB" w:rsidP="004375AB">
      <w:pPr>
        <w:spacing w:after="200" w:line="276" w:lineRule="auto"/>
        <w:rPr>
          <w:rFonts w:asciiTheme="minorHAnsi" w:eastAsiaTheme="minorHAnsi" w:hAnsiTheme="minorHAnsi" w:cstheme="minorBidi"/>
          <w:sz w:val="21"/>
        </w:rPr>
      </w:pPr>
      <w:r w:rsidRPr="004375AB">
        <w:rPr>
          <w:rFonts w:asciiTheme="minorHAnsi" w:eastAsiaTheme="minorHAnsi" w:hAnsiTheme="minorHAnsi" w:cstheme="minorBidi"/>
          <w:sz w:val="21"/>
          <w:szCs w:val="21"/>
        </w:rPr>
        <w:t xml:space="preserve">The Mountain Skink is listed as an Endangered species under the </w:t>
      </w:r>
      <w:r w:rsidRPr="004375AB">
        <w:rPr>
          <w:rFonts w:asciiTheme="minorHAnsi" w:eastAsiaTheme="minorHAnsi" w:hAnsiTheme="minorHAnsi" w:cstheme="minorBidi"/>
          <w:i/>
          <w:sz w:val="21"/>
          <w:szCs w:val="21"/>
        </w:rPr>
        <w:t>Environment Protection and Biodiversity Conservation Act 1999</w:t>
      </w:r>
      <w:r w:rsidRPr="004375AB">
        <w:rPr>
          <w:rFonts w:asciiTheme="minorHAnsi" w:eastAsiaTheme="minorHAnsi" w:hAnsiTheme="minorHAnsi" w:cstheme="minorBidi"/>
          <w:sz w:val="21"/>
          <w:szCs w:val="21"/>
        </w:rPr>
        <w:t xml:space="preserve"> (EPBC Act), effective 10 August 2022</w:t>
      </w:r>
      <w:r w:rsidRPr="004375AB">
        <w:rPr>
          <w:rFonts w:asciiTheme="minorHAnsi" w:eastAsiaTheme="minorHAnsi" w:hAnsiTheme="minorHAnsi" w:cstheme="minorBidi"/>
          <w:sz w:val="21"/>
        </w:rPr>
        <w:t>. It is assessed as Endangered under Criterion 2 (</w:t>
      </w:r>
      <w:r w:rsidRPr="004375AB">
        <w:rPr>
          <w:rFonts w:asciiTheme="minorHAnsi" w:eastAsiaTheme="minorHAnsi" w:hAnsiTheme="minorHAnsi" w:cstheme="minorBidi"/>
          <w:sz w:val="21"/>
          <w:szCs w:val="21"/>
        </w:rPr>
        <w:t>B2ab(i,ii,iii,iv,v)</w:t>
      </w:r>
      <w:r w:rsidRPr="004375AB">
        <w:rPr>
          <w:rFonts w:asciiTheme="minorHAnsi" w:eastAsiaTheme="minorHAnsi" w:hAnsiTheme="minorHAnsi" w:cstheme="minorBidi"/>
          <w:sz w:val="21"/>
        </w:rPr>
        <w:t xml:space="preserve">) of the EPBC Act. In 2022, under the </w:t>
      </w:r>
      <w:r w:rsidRPr="004375AB">
        <w:rPr>
          <w:rFonts w:asciiTheme="minorHAnsi" w:eastAsiaTheme="minorHAnsi" w:hAnsiTheme="minorHAnsi" w:cstheme="minorBidi"/>
          <w:i/>
          <w:sz w:val="21"/>
        </w:rPr>
        <w:t>Nature Conservation Act 2014</w:t>
      </w:r>
      <w:r w:rsidRPr="004375AB">
        <w:rPr>
          <w:rFonts w:asciiTheme="minorHAnsi" w:eastAsiaTheme="minorHAnsi" w:hAnsiTheme="minorHAnsi" w:cstheme="minorBidi"/>
          <w:sz w:val="21"/>
        </w:rPr>
        <w:t>, the ACT Scientific Committee recommended the Mountain Skink be listed in the Endangered category in the ACT Threatened Native Species List to align with the EPBC Act listing.</w:t>
      </w:r>
    </w:p>
    <w:p w14:paraId="026B717B"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Action Plan Decision</w:t>
      </w:r>
    </w:p>
    <w:p w14:paraId="6EED34ED" w14:textId="77777777" w:rsidR="004375AB" w:rsidRPr="004375AB" w:rsidRDefault="004375AB" w:rsidP="004375AB">
      <w:pPr>
        <w:spacing w:after="200" w:line="276" w:lineRule="auto"/>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The ACT Scientific Committee does not recommend that the Minister for the Environment should make the decision to have an action plan for the species in the ACT under the </w:t>
      </w:r>
      <w:r w:rsidRPr="004375AB">
        <w:rPr>
          <w:rFonts w:asciiTheme="minorHAnsi" w:eastAsiaTheme="minorHAnsi" w:hAnsiTheme="minorHAnsi" w:cstheme="minorBidi"/>
          <w:i/>
          <w:iCs/>
          <w:sz w:val="21"/>
          <w:szCs w:val="21"/>
        </w:rPr>
        <w:t xml:space="preserve">Nature Conservation Act 2014 </w:t>
      </w:r>
      <w:r w:rsidRPr="004375AB">
        <w:rPr>
          <w:rFonts w:asciiTheme="minorHAnsi" w:eastAsiaTheme="minorHAnsi" w:hAnsiTheme="minorHAnsi" w:cstheme="minorBidi"/>
          <w:sz w:val="21"/>
          <w:szCs w:val="21"/>
        </w:rPr>
        <w:t xml:space="preserve">at this time. The key habitat areas of the species in the ACT are along the ACT/NSW border in Namadgi National Park (above 1400 m above sea level) and its habitat is protected there. </w:t>
      </w:r>
    </w:p>
    <w:p w14:paraId="1D145F9D"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References</w:t>
      </w:r>
    </w:p>
    <w:p w14:paraId="31A4C9A7"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highlight w:val="yellow"/>
        </w:rPr>
      </w:pPr>
      <w:r w:rsidRPr="004375AB">
        <w:rPr>
          <w:rFonts w:asciiTheme="minorHAnsi" w:eastAsiaTheme="minorHAnsi" w:hAnsiTheme="minorHAnsi" w:cstheme="minorBidi"/>
          <w:sz w:val="21"/>
          <w:szCs w:val="21"/>
        </w:rPr>
        <w:t xml:space="preserve">ACT Government 2010. </w:t>
      </w:r>
      <w:r w:rsidRPr="004375AB">
        <w:rPr>
          <w:rFonts w:asciiTheme="minorHAnsi" w:eastAsiaTheme="minorHAnsi" w:hAnsiTheme="minorHAnsi" w:cstheme="minorBidi"/>
          <w:i/>
          <w:iCs/>
          <w:sz w:val="21"/>
          <w:szCs w:val="21"/>
        </w:rPr>
        <w:t>Namadgi National Park Plan of Management 2010</w:t>
      </w:r>
      <w:r w:rsidRPr="004375AB">
        <w:rPr>
          <w:rFonts w:asciiTheme="minorHAnsi" w:eastAsiaTheme="minorHAnsi" w:hAnsiTheme="minorHAnsi" w:cstheme="minorBidi"/>
          <w:sz w:val="21"/>
          <w:szCs w:val="21"/>
        </w:rPr>
        <w:t xml:space="preserve">. Land Management and Planning Division, Department of Territory and Municipal Services, Canberra. </w:t>
      </w:r>
      <w:hyperlink r:id="rId12" w:history="1">
        <w:r w:rsidRPr="004375AB">
          <w:rPr>
            <w:rFonts w:asciiTheme="minorHAnsi" w:eastAsiaTheme="minorHAnsi" w:hAnsiTheme="minorHAnsi" w:cstheme="minorBidi"/>
            <w:color w:val="0000FF"/>
            <w:sz w:val="21"/>
            <w:szCs w:val="21"/>
            <w:u w:val="single"/>
          </w:rPr>
          <w:t>https://www.legislation.act.gov.au/di/2010-192/</w:t>
        </w:r>
      </w:hyperlink>
      <w:r w:rsidRPr="004375AB">
        <w:rPr>
          <w:rFonts w:asciiTheme="minorHAnsi" w:eastAsiaTheme="minorHAnsi" w:hAnsiTheme="minorHAnsi" w:cstheme="minorBidi"/>
          <w:sz w:val="21"/>
          <w:szCs w:val="21"/>
        </w:rPr>
        <w:t xml:space="preserve"> </w:t>
      </w:r>
    </w:p>
    <w:p w14:paraId="19D8C750"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ACT Government 2012. </w:t>
      </w:r>
      <w:r w:rsidRPr="004375AB">
        <w:rPr>
          <w:rFonts w:asciiTheme="minorHAnsi" w:eastAsiaTheme="minorHAnsi" w:hAnsiTheme="minorHAnsi" w:cstheme="minorBidi"/>
          <w:i/>
          <w:iCs/>
          <w:sz w:val="21"/>
          <w:szCs w:val="21"/>
          <w:lang w:eastAsia="en-AU"/>
        </w:rPr>
        <w:t>Tidbinbilla Plan of Management</w:t>
      </w:r>
      <w:r w:rsidRPr="004375AB">
        <w:rPr>
          <w:rFonts w:asciiTheme="minorHAnsi" w:eastAsiaTheme="minorHAnsi" w:hAnsiTheme="minorHAnsi" w:cstheme="minorBidi"/>
          <w:i/>
          <w:iCs/>
          <w:sz w:val="21"/>
          <w:szCs w:val="21"/>
        </w:rPr>
        <w:t xml:space="preserve"> 2012</w:t>
      </w:r>
      <w:r w:rsidRPr="004375AB">
        <w:rPr>
          <w:rFonts w:asciiTheme="minorHAnsi" w:eastAsiaTheme="minorHAnsi" w:hAnsiTheme="minorHAnsi" w:cstheme="minorBidi"/>
          <w:sz w:val="21"/>
          <w:szCs w:val="21"/>
        </w:rPr>
        <w:t xml:space="preserve">. Territory and Municipal Services Directorate, ACT Government Canberra. </w:t>
      </w:r>
      <w:hyperlink r:id="rId13" w:history="1">
        <w:r w:rsidRPr="004375AB">
          <w:rPr>
            <w:rFonts w:asciiTheme="minorHAnsi" w:eastAsiaTheme="minorHAnsi" w:hAnsiTheme="minorHAnsi" w:cstheme="minorBidi"/>
            <w:color w:val="0000FF"/>
            <w:sz w:val="21"/>
            <w:szCs w:val="21"/>
            <w:u w:val="single"/>
          </w:rPr>
          <w:t>https://www.legislation.act.gov.au/di/2012-193/</w:t>
        </w:r>
      </w:hyperlink>
      <w:r w:rsidRPr="004375AB">
        <w:rPr>
          <w:rFonts w:asciiTheme="minorHAnsi" w:eastAsiaTheme="minorHAnsi" w:hAnsiTheme="minorHAnsi" w:cstheme="minorBidi"/>
          <w:sz w:val="21"/>
          <w:szCs w:val="21"/>
        </w:rPr>
        <w:t xml:space="preserve"> </w:t>
      </w:r>
    </w:p>
    <w:p w14:paraId="2C631205"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ACT Government 2019. </w:t>
      </w:r>
      <w:r w:rsidRPr="004375AB">
        <w:rPr>
          <w:rFonts w:asciiTheme="minorHAnsi" w:eastAsiaTheme="minorHAnsi" w:hAnsiTheme="minorHAnsi" w:cstheme="minorBidi"/>
          <w:i/>
          <w:iCs/>
          <w:sz w:val="21"/>
          <w:szCs w:val="21"/>
        </w:rPr>
        <w:t>Ecological Guidelines for Fire, Fuel and Access Management Operations</w:t>
      </w:r>
      <w:r w:rsidRPr="004375AB">
        <w:rPr>
          <w:rFonts w:asciiTheme="minorHAnsi" w:eastAsiaTheme="minorHAnsi" w:hAnsiTheme="minorHAnsi" w:cstheme="minorBidi"/>
          <w:sz w:val="21"/>
          <w:szCs w:val="21"/>
        </w:rPr>
        <w:t xml:space="preserve">. Environment Planning and Sustainable Development Directorate, ACT Government, Canberra. </w:t>
      </w:r>
      <w:hyperlink r:id="rId14" w:history="1">
        <w:r w:rsidRPr="004375AB">
          <w:rPr>
            <w:rFonts w:asciiTheme="minorHAnsi" w:eastAsiaTheme="minorHAnsi" w:hAnsiTheme="minorHAnsi" w:cstheme="minorBidi"/>
            <w:color w:val="0000FF"/>
            <w:sz w:val="21"/>
            <w:szCs w:val="21"/>
            <w:u w:val="single"/>
          </w:rPr>
          <w:t>https://www.environment.act.gov.au/__data/assets/pdf_file/0009/1483830/Ecological-Guidelines-2019-ver-1.3.pdf</w:t>
        </w:r>
      </w:hyperlink>
      <w:r w:rsidRPr="004375AB">
        <w:rPr>
          <w:rFonts w:asciiTheme="minorHAnsi" w:eastAsiaTheme="minorHAnsi" w:hAnsiTheme="minorHAnsi" w:cstheme="minorBidi"/>
          <w:sz w:val="21"/>
          <w:szCs w:val="21"/>
        </w:rPr>
        <w:t xml:space="preserve"> </w:t>
      </w:r>
    </w:p>
    <w:p w14:paraId="6FB70801"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lastRenderedPageBreak/>
        <w:t xml:space="preserve">Clemann N, Hutchinson M, Robertson P, Chapple DC, Gillespie G, Melville J and Michael D 2018. </w:t>
      </w:r>
      <w:r w:rsidRPr="004375AB">
        <w:rPr>
          <w:rFonts w:asciiTheme="minorHAnsi" w:eastAsiaTheme="minorHAnsi" w:hAnsiTheme="minorHAnsi" w:cstheme="minorBidi"/>
          <w:i/>
          <w:iCs/>
          <w:sz w:val="21"/>
          <w:szCs w:val="21"/>
        </w:rPr>
        <w:t>Liopholis montana</w:t>
      </w:r>
      <w:r w:rsidRPr="004375AB">
        <w:rPr>
          <w:rFonts w:asciiTheme="minorHAnsi" w:eastAsiaTheme="minorHAnsi" w:hAnsiTheme="minorHAnsi" w:cstheme="minorBidi"/>
          <w:sz w:val="21"/>
          <w:szCs w:val="21"/>
        </w:rPr>
        <w:t xml:space="preserve">. The IUCN Red List of Threatened Species 2018: e.T109478522A109478529. </w:t>
      </w:r>
      <w:hyperlink r:id="rId15" w:history="1">
        <w:r w:rsidRPr="004375AB">
          <w:rPr>
            <w:rFonts w:asciiTheme="minorHAnsi" w:eastAsiaTheme="minorHAnsi" w:hAnsiTheme="minorHAnsi" w:cstheme="minorBidi"/>
            <w:color w:val="0000FF"/>
            <w:sz w:val="21"/>
            <w:szCs w:val="21"/>
            <w:u w:val="single"/>
          </w:rPr>
          <w:t>https://dx.doi.org/10.2305/IUCN.UK.2018-1.RLTS.T109478522A109478529.en</w:t>
        </w:r>
      </w:hyperlink>
      <w:r w:rsidRPr="004375AB">
        <w:rPr>
          <w:rFonts w:asciiTheme="minorHAnsi" w:eastAsiaTheme="minorHAnsi" w:hAnsiTheme="minorHAnsi" w:cstheme="minorBidi"/>
          <w:sz w:val="21"/>
          <w:szCs w:val="21"/>
        </w:rPr>
        <w:t xml:space="preserve">.  </w:t>
      </w:r>
    </w:p>
    <w:p w14:paraId="5BBB056C"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Cogger HG 2014. Reptiles and Amphibians of Australia: Seventh Edition. CSIRO Publishing, Collingwood, Victoria.</w:t>
      </w:r>
    </w:p>
    <w:p w14:paraId="30CBF234"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Coyne PC 2000. Protecting the natural treasures of the Australian Alps. A report to the Natural Heritage Working Group of the Australian Alps Liaison Committee.</w:t>
      </w:r>
    </w:p>
    <w:p w14:paraId="1B1772EF"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Department of Climate Change, Energy, Environment and Water (DCCEW) 2022. </w:t>
      </w:r>
      <w:r w:rsidRPr="004375AB">
        <w:rPr>
          <w:rFonts w:asciiTheme="minorHAnsi" w:eastAsiaTheme="minorHAnsi" w:hAnsiTheme="minorHAnsi" w:cstheme="minorBidi"/>
          <w:i/>
          <w:iCs/>
          <w:sz w:val="21"/>
          <w:szCs w:val="21"/>
        </w:rPr>
        <w:t xml:space="preserve">Conservation Advice for </w:t>
      </w:r>
      <w:r w:rsidRPr="004375AB">
        <w:rPr>
          <w:rFonts w:asciiTheme="minorHAnsi" w:eastAsiaTheme="minorHAnsi" w:hAnsiTheme="minorHAnsi" w:cstheme="minorBidi"/>
          <w:i/>
          <w:iCs/>
          <w:sz w:val="21"/>
          <w:szCs w:val="21"/>
          <w:u w:val="single"/>
        </w:rPr>
        <w:t>Liopholis montana</w:t>
      </w:r>
      <w:r w:rsidRPr="004375AB">
        <w:rPr>
          <w:rFonts w:asciiTheme="minorHAnsi" w:eastAsiaTheme="minorHAnsi" w:hAnsiTheme="minorHAnsi" w:cstheme="minorBidi"/>
          <w:i/>
          <w:iCs/>
          <w:sz w:val="21"/>
          <w:szCs w:val="21"/>
        </w:rPr>
        <w:t xml:space="preserve"> (Mountain Skink). </w:t>
      </w:r>
      <w:r w:rsidRPr="004375AB">
        <w:rPr>
          <w:rFonts w:asciiTheme="minorHAnsi" w:eastAsiaTheme="minorHAnsi" w:hAnsiTheme="minorHAnsi" w:cstheme="minorBidi"/>
          <w:sz w:val="21"/>
          <w:szCs w:val="21"/>
        </w:rPr>
        <w:t xml:space="preserve">Department of Climate Change, Energy, Environment and Water (Commonwealth), Canberra. </w:t>
      </w:r>
      <w:hyperlink r:id="rId16" w:history="1">
        <w:r w:rsidRPr="004375AB">
          <w:rPr>
            <w:rFonts w:asciiTheme="minorHAnsi" w:eastAsiaTheme="minorHAnsi" w:hAnsiTheme="minorHAnsi" w:cstheme="minorBidi"/>
            <w:color w:val="0000FF"/>
            <w:sz w:val="21"/>
            <w:szCs w:val="21"/>
            <w:u w:val="single"/>
          </w:rPr>
          <w:t>https://www.environment.gov.au/cgi-bin/sprat/public/publicspecies.pl?taxon_id=87162</w:t>
        </w:r>
      </w:hyperlink>
      <w:r w:rsidRPr="004375AB">
        <w:rPr>
          <w:rFonts w:asciiTheme="minorHAnsi" w:eastAsiaTheme="minorHAnsi" w:hAnsiTheme="minorHAnsi" w:cstheme="minorBidi"/>
          <w:sz w:val="21"/>
          <w:szCs w:val="21"/>
        </w:rPr>
        <w:t xml:space="preserve"> </w:t>
      </w:r>
    </w:p>
    <w:p w14:paraId="6DA0FD95"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Dixon KM, Cary GJ, Worboys GL and Gibbons P 2018. The disproportionate importance of long-unburned forests and woodlands for reptiles. </w:t>
      </w:r>
      <w:r w:rsidRPr="004375AB">
        <w:rPr>
          <w:rFonts w:asciiTheme="minorHAnsi" w:eastAsiaTheme="minorHAnsi" w:hAnsiTheme="minorHAnsi" w:cstheme="minorBidi"/>
          <w:i/>
          <w:iCs/>
          <w:sz w:val="21"/>
          <w:szCs w:val="21"/>
        </w:rPr>
        <w:t>Ecology and Evolution</w:t>
      </w:r>
      <w:r w:rsidRPr="004375AB">
        <w:rPr>
          <w:rFonts w:asciiTheme="minorHAnsi" w:eastAsiaTheme="minorHAnsi" w:hAnsiTheme="minorHAnsi" w:cstheme="minorBidi"/>
          <w:sz w:val="21"/>
          <w:szCs w:val="21"/>
        </w:rPr>
        <w:t xml:space="preserve"> 8(22): 10952–10963. </w:t>
      </w:r>
      <w:hyperlink r:id="rId17" w:history="1">
        <w:r w:rsidRPr="004375AB">
          <w:rPr>
            <w:rFonts w:asciiTheme="minorHAnsi" w:eastAsiaTheme="minorHAnsi" w:hAnsiTheme="minorHAnsi" w:cstheme="minorBidi"/>
            <w:color w:val="0000FF"/>
            <w:sz w:val="21"/>
            <w:szCs w:val="21"/>
            <w:u w:val="single"/>
          </w:rPr>
          <w:t>https://onlinelibrary.wiley.com/doi/10.1002/ece3.4561</w:t>
        </w:r>
      </w:hyperlink>
      <w:r w:rsidRPr="004375AB">
        <w:rPr>
          <w:rFonts w:asciiTheme="minorHAnsi" w:eastAsiaTheme="minorHAnsi" w:hAnsiTheme="minorHAnsi" w:cstheme="minorBidi"/>
          <w:sz w:val="21"/>
          <w:szCs w:val="21"/>
        </w:rPr>
        <w:t xml:space="preserve"> </w:t>
      </w:r>
    </w:p>
    <w:p w14:paraId="542D3743"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Donnellan SC, Hutchinson, MN, Dempsey, P and Osborne WS 2002. Systematics of the </w:t>
      </w:r>
      <w:r w:rsidRPr="004375AB">
        <w:rPr>
          <w:rFonts w:asciiTheme="minorHAnsi" w:eastAsiaTheme="minorHAnsi" w:hAnsiTheme="minorHAnsi" w:cstheme="minorBidi"/>
          <w:i/>
          <w:iCs/>
          <w:sz w:val="21"/>
          <w:szCs w:val="21"/>
        </w:rPr>
        <w:t>Egernia whitii</w:t>
      </w:r>
      <w:r w:rsidRPr="004375AB">
        <w:rPr>
          <w:rFonts w:asciiTheme="minorHAnsi" w:eastAsiaTheme="minorHAnsi" w:hAnsiTheme="minorHAnsi" w:cstheme="minorBidi"/>
          <w:sz w:val="21"/>
          <w:szCs w:val="21"/>
        </w:rPr>
        <w:t xml:space="preserve"> species-group (Lacertilia: Scincidae) from south-eastern Australia. </w:t>
      </w:r>
      <w:r w:rsidRPr="004375AB">
        <w:rPr>
          <w:rFonts w:asciiTheme="minorHAnsi" w:eastAsiaTheme="minorHAnsi" w:hAnsiTheme="minorHAnsi" w:cstheme="minorBidi"/>
          <w:i/>
          <w:iCs/>
          <w:sz w:val="21"/>
          <w:szCs w:val="21"/>
        </w:rPr>
        <w:t>Australian Journal of Zoology</w:t>
      </w:r>
      <w:r w:rsidRPr="004375AB">
        <w:rPr>
          <w:rFonts w:asciiTheme="minorHAnsi" w:eastAsiaTheme="minorHAnsi" w:hAnsiTheme="minorHAnsi" w:cstheme="minorBidi"/>
          <w:sz w:val="21"/>
          <w:szCs w:val="21"/>
        </w:rPr>
        <w:t xml:space="preserve"> 50(5): 439-459 [451]. </w:t>
      </w:r>
      <w:hyperlink r:id="rId18" w:history="1">
        <w:r w:rsidRPr="004375AB">
          <w:rPr>
            <w:rFonts w:asciiTheme="minorHAnsi" w:eastAsiaTheme="minorHAnsi" w:hAnsiTheme="minorHAnsi" w:cstheme="minorBidi"/>
            <w:color w:val="0000FF"/>
            <w:sz w:val="21"/>
            <w:szCs w:val="21"/>
            <w:u w:val="single"/>
          </w:rPr>
          <w:t>https://www.publish.csiro.au/ZO/ZO01065</w:t>
        </w:r>
      </w:hyperlink>
      <w:r w:rsidRPr="004375AB">
        <w:rPr>
          <w:rFonts w:asciiTheme="minorHAnsi" w:eastAsiaTheme="minorHAnsi" w:hAnsiTheme="minorHAnsi" w:cstheme="minorBidi"/>
          <w:sz w:val="21"/>
          <w:szCs w:val="21"/>
        </w:rPr>
        <w:t xml:space="preserve"> </w:t>
      </w:r>
    </w:p>
    <w:p w14:paraId="65ADE22D"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Driscoll DA, Worboys GL, Allan H, Banks SC, Beeton NJ, Cherubin RC, Doherty TS, Finlayson CM, Green K, Hartley R and Hope G 2019. Impacts of feral horses in the Australian Alps and evidence-based solutions. </w:t>
      </w:r>
      <w:r w:rsidRPr="004375AB">
        <w:rPr>
          <w:rFonts w:asciiTheme="minorHAnsi" w:eastAsiaTheme="minorHAnsi" w:hAnsiTheme="minorHAnsi" w:cstheme="minorBidi"/>
          <w:i/>
          <w:iCs/>
          <w:sz w:val="21"/>
          <w:szCs w:val="21"/>
        </w:rPr>
        <w:t>Ecological Management &amp; Restoration</w:t>
      </w:r>
      <w:r w:rsidRPr="004375AB">
        <w:rPr>
          <w:rFonts w:asciiTheme="minorHAnsi" w:eastAsiaTheme="minorHAnsi" w:hAnsiTheme="minorHAnsi" w:cstheme="minorBidi"/>
          <w:sz w:val="21"/>
          <w:szCs w:val="21"/>
        </w:rPr>
        <w:t xml:space="preserve"> 20(1): 63–72.</w:t>
      </w:r>
    </w:p>
    <w:p w14:paraId="5ACAB435"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Farquhar JE, Russell W and Gale N 2021. A significant range extension for the Mountain Skink </w:t>
      </w:r>
      <w:r w:rsidRPr="004375AB">
        <w:rPr>
          <w:rFonts w:asciiTheme="minorHAnsi" w:eastAsiaTheme="minorHAnsi" w:hAnsiTheme="minorHAnsi" w:cstheme="minorBidi"/>
          <w:i/>
          <w:iCs/>
          <w:sz w:val="21"/>
          <w:szCs w:val="21"/>
        </w:rPr>
        <w:t>Liopholis montana</w:t>
      </w:r>
      <w:r w:rsidRPr="004375AB">
        <w:rPr>
          <w:rFonts w:asciiTheme="minorHAnsi" w:eastAsiaTheme="minorHAnsi" w:hAnsiTheme="minorHAnsi" w:cstheme="minorBidi"/>
          <w:sz w:val="21"/>
          <w:szCs w:val="21"/>
        </w:rPr>
        <w:t xml:space="preserve"> (Donnellan, Hutchinson, Dempsey &amp; Osborne, 2002) on the Western Uplands of Victoria. </w:t>
      </w:r>
      <w:r w:rsidRPr="004375AB">
        <w:rPr>
          <w:rFonts w:asciiTheme="minorHAnsi" w:eastAsiaTheme="minorHAnsi" w:hAnsiTheme="minorHAnsi" w:cstheme="minorBidi"/>
          <w:i/>
          <w:iCs/>
          <w:sz w:val="21"/>
          <w:szCs w:val="21"/>
        </w:rPr>
        <w:t>Herpetology Notes</w:t>
      </w:r>
      <w:r w:rsidRPr="004375AB">
        <w:rPr>
          <w:rFonts w:asciiTheme="minorHAnsi" w:eastAsiaTheme="minorHAnsi" w:hAnsiTheme="minorHAnsi" w:cstheme="minorBidi"/>
          <w:sz w:val="21"/>
          <w:szCs w:val="21"/>
        </w:rPr>
        <w:t xml:space="preserve"> 14: 877–882. </w:t>
      </w:r>
      <w:hyperlink r:id="rId19" w:history="1">
        <w:r w:rsidRPr="004375AB">
          <w:rPr>
            <w:rFonts w:asciiTheme="minorHAnsi" w:eastAsiaTheme="minorHAnsi" w:hAnsiTheme="minorHAnsi" w:cstheme="minorBidi"/>
            <w:color w:val="0000FF"/>
            <w:sz w:val="21"/>
            <w:szCs w:val="21"/>
            <w:u w:val="single"/>
          </w:rPr>
          <w:t>https://www.biotaxa.org/hn/article/view/66978</w:t>
        </w:r>
      </w:hyperlink>
      <w:r w:rsidRPr="004375AB">
        <w:rPr>
          <w:rFonts w:asciiTheme="minorHAnsi" w:eastAsiaTheme="minorHAnsi" w:hAnsiTheme="minorHAnsi" w:cstheme="minorBidi"/>
          <w:sz w:val="21"/>
          <w:szCs w:val="21"/>
        </w:rPr>
        <w:t xml:space="preserve"> </w:t>
      </w:r>
    </w:p>
    <w:p w14:paraId="2D70499E"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Green K and Osborne W 2012. A Field Guide to Wildlife of the Australian Snow Country. New Holland Publishers, Chatswood.</w:t>
      </w:r>
    </w:p>
    <w:p w14:paraId="47C50F9C"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Hampton JO and Davis NE 2020. Impacts of introduced deer in Victoria. </w:t>
      </w:r>
      <w:r w:rsidRPr="004375AB">
        <w:rPr>
          <w:rFonts w:asciiTheme="minorHAnsi" w:eastAsiaTheme="minorHAnsi" w:hAnsiTheme="minorHAnsi" w:cstheme="minorBidi"/>
          <w:i/>
          <w:iCs/>
          <w:sz w:val="21"/>
          <w:szCs w:val="21"/>
        </w:rPr>
        <w:t>Victorian Naturalist</w:t>
      </w:r>
      <w:r w:rsidRPr="004375AB">
        <w:rPr>
          <w:rFonts w:asciiTheme="minorHAnsi" w:eastAsiaTheme="minorHAnsi" w:hAnsiTheme="minorHAnsi" w:cstheme="minorBidi"/>
          <w:sz w:val="21"/>
          <w:szCs w:val="21"/>
        </w:rPr>
        <w:t xml:space="preserve"> 137(6): 276–281.</w:t>
      </w:r>
    </w:p>
    <w:p w14:paraId="6DF4AC03"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Helman CE, Gilmour PM, Osborne WS, and Green K 1988. An Ecological Survey of the Upper Cotter Catchment Wilderness Area, Namadgi National Park, ACT. A Report to the Conservation Council of the Southeast Region and Canberra, Canberra.</w:t>
      </w:r>
    </w:p>
    <w:p w14:paraId="5E77CED9"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Osborne W 2021. Locality Records from 1989–2008. Unpublished records supplied 6 April 2021, University of Canberra, Canberra.</w:t>
      </w:r>
    </w:p>
    <w:p w14:paraId="35473A11"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Osborne W and Evans M 2015. Risk Assessment for the Importation of Native Reptiles into the ACT. Conservation Research, Environment Division, Environment and Planning Directorate, ACT Government, Canberra.</w:t>
      </w:r>
    </w:p>
    <w:p w14:paraId="088B72D9"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Robertson P and Coventry AJ 2019. </w:t>
      </w:r>
      <w:r w:rsidRPr="004375AB">
        <w:rPr>
          <w:rFonts w:asciiTheme="minorHAnsi" w:eastAsiaTheme="minorHAnsi" w:hAnsiTheme="minorHAnsi" w:cstheme="minorBidi"/>
          <w:i/>
          <w:iCs/>
          <w:sz w:val="21"/>
          <w:szCs w:val="21"/>
        </w:rPr>
        <w:t>Reptiles of Victoria: A Guide to Identification and Ecology</w:t>
      </w:r>
      <w:r w:rsidRPr="004375AB">
        <w:rPr>
          <w:rFonts w:asciiTheme="minorHAnsi" w:eastAsiaTheme="minorHAnsi" w:hAnsiTheme="minorHAnsi" w:cstheme="minorBidi"/>
          <w:sz w:val="21"/>
          <w:szCs w:val="21"/>
        </w:rPr>
        <w:t>. CSIRO Publishing. Clayton South.</w:t>
      </w:r>
    </w:p>
    <w:p w14:paraId="68C1AC0C"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Senior AF, Atkins ZS, Clemann N, Gardner MG, Schroder M, While GM, Wong BB and Chapple DG 2019. Variation in thermal biology of three closely related lizard species along an elevation gradient. </w:t>
      </w:r>
      <w:r w:rsidRPr="004375AB">
        <w:rPr>
          <w:rFonts w:asciiTheme="minorHAnsi" w:eastAsiaTheme="minorHAnsi" w:hAnsiTheme="minorHAnsi" w:cstheme="minorBidi"/>
          <w:i/>
          <w:iCs/>
          <w:sz w:val="21"/>
          <w:szCs w:val="21"/>
        </w:rPr>
        <w:t>Biological Journal of the Linnean Society</w:t>
      </w:r>
      <w:r w:rsidRPr="004375AB">
        <w:rPr>
          <w:rFonts w:asciiTheme="minorHAnsi" w:eastAsiaTheme="minorHAnsi" w:hAnsiTheme="minorHAnsi" w:cstheme="minorBidi"/>
          <w:sz w:val="21"/>
          <w:szCs w:val="21"/>
        </w:rPr>
        <w:t xml:space="preserve"> 127(2): 278–291. </w:t>
      </w:r>
      <w:hyperlink r:id="rId20" w:history="1">
        <w:r w:rsidRPr="004375AB">
          <w:rPr>
            <w:rFonts w:asciiTheme="minorHAnsi" w:eastAsiaTheme="minorHAnsi" w:hAnsiTheme="minorHAnsi" w:cstheme="minorBidi"/>
            <w:color w:val="0000FF"/>
            <w:sz w:val="21"/>
            <w:szCs w:val="21"/>
            <w:u w:val="single"/>
          </w:rPr>
          <w:t>https://academic.oup.com/biolinnean/article/127/2/278/5479372</w:t>
        </w:r>
      </w:hyperlink>
      <w:r w:rsidRPr="004375AB">
        <w:rPr>
          <w:rFonts w:asciiTheme="minorHAnsi" w:eastAsiaTheme="minorHAnsi" w:hAnsiTheme="minorHAnsi" w:cstheme="minorBidi"/>
          <w:sz w:val="21"/>
          <w:szCs w:val="21"/>
        </w:rPr>
        <w:t xml:space="preserve"> </w:t>
      </w:r>
    </w:p>
    <w:p w14:paraId="68F2318E"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Senior AF, Chapple DG, Atkins ZS, Clemann N, Gardner MG, While GM and Wong BB 2021. Agonistic behavioural asymmetry in two species of montane lizard that exhibit elevational replacement. </w:t>
      </w:r>
      <w:r w:rsidRPr="004375AB">
        <w:rPr>
          <w:rFonts w:asciiTheme="minorHAnsi" w:eastAsiaTheme="minorHAnsi" w:hAnsiTheme="minorHAnsi" w:cstheme="minorBidi"/>
          <w:i/>
          <w:iCs/>
          <w:sz w:val="21"/>
          <w:szCs w:val="21"/>
        </w:rPr>
        <w:t>Landscape Ecology</w:t>
      </w:r>
      <w:r w:rsidRPr="004375AB">
        <w:rPr>
          <w:rFonts w:asciiTheme="minorHAnsi" w:eastAsiaTheme="minorHAnsi" w:hAnsiTheme="minorHAnsi" w:cstheme="minorBidi"/>
          <w:sz w:val="21"/>
          <w:szCs w:val="21"/>
        </w:rPr>
        <w:t xml:space="preserve"> 36(3): 863–876. </w:t>
      </w:r>
      <w:hyperlink r:id="rId21" w:history="1">
        <w:r w:rsidRPr="004375AB">
          <w:rPr>
            <w:rFonts w:asciiTheme="minorHAnsi" w:eastAsiaTheme="minorHAnsi" w:hAnsiTheme="minorHAnsi" w:cstheme="minorBidi"/>
            <w:color w:val="0000FF"/>
            <w:sz w:val="21"/>
            <w:szCs w:val="21"/>
            <w:u w:val="single"/>
          </w:rPr>
          <w:t>https://link.springer.com/article/10.1007/s10980-020-01184-5</w:t>
        </w:r>
      </w:hyperlink>
      <w:r w:rsidRPr="004375AB">
        <w:rPr>
          <w:rFonts w:asciiTheme="minorHAnsi" w:eastAsiaTheme="minorHAnsi" w:hAnsiTheme="minorHAnsi" w:cstheme="minorBidi"/>
          <w:sz w:val="21"/>
          <w:szCs w:val="21"/>
        </w:rPr>
        <w:t xml:space="preserve"> </w:t>
      </w:r>
    </w:p>
    <w:p w14:paraId="2E6415B0"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Stobo-Wilson AM, Murphy BP, Legge SM, Chapple DG, Crawford HM, Dawson SJ, Dickman CR, Doherty TS, Fleming PA, Gentle M and Newsome TM, Palmer R, Rees MW, Ritchie EG, </w:t>
      </w:r>
      <w:r w:rsidRPr="004375AB">
        <w:rPr>
          <w:rFonts w:asciiTheme="minorHAnsi" w:eastAsiaTheme="minorHAnsi" w:hAnsiTheme="minorHAnsi" w:cstheme="minorBidi"/>
          <w:sz w:val="21"/>
          <w:szCs w:val="21"/>
        </w:rPr>
        <w:lastRenderedPageBreak/>
        <w:t xml:space="preserve">Speed J, Stuart JM, Thompson E, Turpin J and Woinarski JCZ 2021. Reptiles as food: predation of Australian reptiles by introduced red foxes compounds and complements predation by cats. </w:t>
      </w:r>
      <w:r w:rsidRPr="004375AB">
        <w:rPr>
          <w:rFonts w:asciiTheme="minorHAnsi" w:eastAsiaTheme="minorHAnsi" w:hAnsiTheme="minorHAnsi" w:cstheme="minorBidi"/>
          <w:i/>
          <w:iCs/>
          <w:sz w:val="21"/>
          <w:szCs w:val="21"/>
        </w:rPr>
        <w:t>Wildlife Research</w:t>
      </w:r>
      <w:r w:rsidRPr="004375AB">
        <w:rPr>
          <w:rFonts w:asciiTheme="minorHAnsi" w:eastAsiaTheme="minorHAnsi" w:hAnsiTheme="minorHAnsi" w:cstheme="minorBidi"/>
          <w:sz w:val="21"/>
          <w:szCs w:val="21"/>
        </w:rPr>
        <w:t xml:space="preserve"> 48(5): 470–480. </w:t>
      </w:r>
      <w:hyperlink r:id="rId22" w:history="1">
        <w:r w:rsidRPr="004375AB">
          <w:rPr>
            <w:rFonts w:asciiTheme="minorHAnsi" w:eastAsiaTheme="minorHAnsi" w:hAnsiTheme="minorHAnsi" w:cstheme="minorBidi"/>
            <w:color w:val="0000FF"/>
            <w:sz w:val="21"/>
            <w:szCs w:val="21"/>
            <w:u w:val="single"/>
          </w:rPr>
          <w:t>https://www.publish.csiro.au/WR/WR20194</w:t>
        </w:r>
      </w:hyperlink>
      <w:r w:rsidRPr="004375AB">
        <w:rPr>
          <w:rFonts w:asciiTheme="minorHAnsi" w:eastAsiaTheme="minorHAnsi" w:hAnsiTheme="minorHAnsi" w:cstheme="minorBidi"/>
          <w:sz w:val="21"/>
          <w:szCs w:val="21"/>
        </w:rPr>
        <w:t xml:space="preserve"> </w:t>
      </w:r>
    </w:p>
    <w:p w14:paraId="50A0D981"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Ward M, Tulloch AIT, Radford JQ, Williams BA, Reside AE, Macdonald SL, Mayfield HJ, Maron M, Possingham HP, Vine SJ, O'Connor JL, Massingham EJ, Greenville AC, Woinarski JCZ, Garnett ST, Lintermans M, Scheele BC, Carwardine J, Nimmo DG, Lindenmayer DB, Kooyman RM, Simmonds JS, Sonter LJ and Watson JEM 2020. Impact of 2019-2020 mega-fires on Australian fauna habitat. </w:t>
      </w:r>
      <w:r w:rsidRPr="004375AB">
        <w:rPr>
          <w:rFonts w:asciiTheme="minorHAnsi" w:eastAsiaTheme="minorHAnsi" w:hAnsiTheme="minorHAnsi" w:cstheme="minorBidi"/>
          <w:i/>
          <w:iCs/>
          <w:sz w:val="21"/>
          <w:szCs w:val="21"/>
        </w:rPr>
        <w:t xml:space="preserve">Nature Ecology &amp; Evolution </w:t>
      </w:r>
      <w:r w:rsidRPr="004375AB">
        <w:rPr>
          <w:rFonts w:asciiTheme="minorHAnsi" w:eastAsiaTheme="minorHAnsi" w:hAnsiTheme="minorHAnsi" w:cstheme="minorBidi"/>
          <w:sz w:val="21"/>
          <w:szCs w:val="21"/>
        </w:rPr>
        <w:t xml:space="preserve">4: 1321-1326. </w:t>
      </w:r>
      <w:hyperlink r:id="rId23" w:history="1">
        <w:r w:rsidRPr="004375AB">
          <w:rPr>
            <w:rFonts w:asciiTheme="minorHAnsi" w:eastAsiaTheme="minorHAnsi" w:hAnsiTheme="minorHAnsi" w:cstheme="minorBidi"/>
            <w:color w:val="0000FF"/>
            <w:sz w:val="21"/>
            <w:szCs w:val="21"/>
            <w:u w:val="single"/>
          </w:rPr>
          <w:t>https://doi.org/10.1038/s41559-020-1251-1</w:t>
        </w:r>
      </w:hyperlink>
      <w:r w:rsidRPr="004375AB">
        <w:rPr>
          <w:rFonts w:asciiTheme="minorHAnsi" w:eastAsiaTheme="minorHAnsi" w:hAnsiTheme="minorHAnsi" w:cstheme="minorBidi"/>
          <w:sz w:val="21"/>
          <w:szCs w:val="21"/>
        </w:rPr>
        <w:t xml:space="preserve">. </w:t>
      </w:r>
    </w:p>
    <w:p w14:paraId="45C4F82A"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Watson, K 2006. Aspects of the history, home range and diet of the feral cat (</w:t>
      </w:r>
      <w:r w:rsidRPr="004375AB">
        <w:rPr>
          <w:rFonts w:asciiTheme="minorHAnsi" w:eastAsiaTheme="minorHAnsi" w:hAnsiTheme="minorHAnsi" w:cstheme="minorBidi"/>
          <w:i/>
          <w:iCs/>
          <w:sz w:val="21"/>
          <w:szCs w:val="21"/>
        </w:rPr>
        <w:t>Felis catus</w:t>
      </w:r>
      <w:r w:rsidRPr="004375AB">
        <w:rPr>
          <w:rFonts w:asciiTheme="minorHAnsi" w:eastAsiaTheme="minorHAnsi" w:hAnsiTheme="minorHAnsi" w:cstheme="minorBidi"/>
          <w:sz w:val="21"/>
          <w:szCs w:val="21"/>
        </w:rPr>
        <w:t>) in the Perisher Range resort area of Kosciuszko National Park, New South Wales. Masters’ thesis, University of Sydney, Sydney.</w:t>
      </w:r>
    </w:p>
    <w:p w14:paraId="307135FB"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Wilson SK and Swan G. 2013. </w:t>
      </w:r>
      <w:r w:rsidRPr="004375AB">
        <w:rPr>
          <w:rFonts w:asciiTheme="minorHAnsi" w:eastAsiaTheme="minorHAnsi" w:hAnsiTheme="minorHAnsi" w:cstheme="minorBidi"/>
          <w:i/>
          <w:iCs/>
          <w:sz w:val="21"/>
          <w:szCs w:val="21"/>
        </w:rPr>
        <w:t>A Complete Guide to Reptiles of Australia</w:t>
      </w:r>
      <w:r w:rsidRPr="004375AB">
        <w:rPr>
          <w:rFonts w:asciiTheme="minorHAnsi" w:eastAsiaTheme="minorHAnsi" w:hAnsiTheme="minorHAnsi" w:cstheme="minorBidi"/>
          <w:sz w:val="21"/>
          <w:szCs w:val="21"/>
        </w:rPr>
        <w:t>. New Holland Publishers, Chatswood.</w:t>
      </w:r>
    </w:p>
    <w:p w14:paraId="0230A60B" w14:textId="77777777" w:rsidR="004375AB" w:rsidRPr="004375AB" w:rsidRDefault="004375AB" w:rsidP="004375AB">
      <w:pPr>
        <w:spacing w:after="200" w:line="276" w:lineRule="auto"/>
        <w:ind w:left="567" w:hanging="567"/>
        <w:contextualSpacing/>
        <w:rPr>
          <w:rFonts w:asciiTheme="minorHAnsi" w:eastAsiaTheme="minorHAnsi" w:hAnsiTheme="minorHAnsi" w:cstheme="minorBidi"/>
          <w:sz w:val="21"/>
          <w:szCs w:val="21"/>
        </w:rPr>
      </w:pPr>
      <w:r w:rsidRPr="004375AB">
        <w:rPr>
          <w:rFonts w:asciiTheme="minorHAnsi" w:eastAsiaTheme="minorHAnsi" w:hAnsiTheme="minorHAnsi" w:cstheme="minorBidi"/>
          <w:sz w:val="21"/>
          <w:szCs w:val="21"/>
        </w:rPr>
        <w:t xml:space="preserve">Woinarski JCZ, Murphy BP, Palmer R, Legge SM, Dickman CR, Doherty TS, Edwards G, Nankivell A, Read JL and Stokeld D 2018. How many reptiles are killed by cats in Australia? </w:t>
      </w:r>
      <w:r w:rsidRPr="004375AB">
        <w:rPr>
          <w:rFonts w:asciiTheme="minorHAnsi" w:eastAsiaTheme="minorHAnsi" w:hAnsiTheme="minorHAnsi" w:cstheme="minorBidi"/>
          <w:i/>
          <w:iCs/>
          <w:sz w:val="21"/>
          <w:szCs w:val="21"/>
        </w:rPr>
        <w:t>Wildlife Research</w:t>
      </w:r>
      <w:r w:rsidRPr="004375AB">
        <w:rPr>
          <w:rFonts w:asciiTheme="minorHAnsi" w:eastAsiaTheme="minorHAnsi" w:hAnsiTheme="minorHAnsi" w:cstheme="minorBidi"/>
          <w:sz w:val="21"/>
          <w:szCs w:val="21"/>
        </w:rPr>
        <w:t xml:space="preserve"> 45(3): 247–266. </w:t>
      </w:r>
      <w:hyperlink r:id="rId24" w:history="1">
        <w:r w:rsidRPr="004375AB">
          <w:rPr>
            <w:rFonts w:asciiTheme="minorHAnsi" w:eastAsiaTheme="minorHAnsi" w:hAnsiTheme="minorHAnsi" w:cstheme="minorBidi"/>
            <w:color w:val="0000FF"/>
            <w:sz w:val="21"/>
            <w:szCs w:val="21"/>
            <w:u w:val="single"/>
          </w:rPr>
          <w:t>https://www.publish.csiro.au/WR/WR17160</w:t>
        </w:r>
      </w:hyperlink>
      <w:r w:rsidRPr="004375AB">
        <w:rPr>
          <w:rFonts w:asciiTheme="minorHAnsi" w:eastAsiaTheme="minorHAnsi" w:hAnsiTheme="minorHAnsi" w:cstheme="minorBidi"/>
          <w:sz w:val="21"/>
          <w:szCs w:val="21"/>
        </w:rPr>
        <w:t xml:space="preserve"> </w:t>
      </w:r>
    </w:p>
    <w:p w14:paraId="1F5EAEE4"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t>Further Information</w:t>
      </w:r>
    </w:p>
    <w:p w14:paraId="0E6831D5" w14:textId="35AA29B9" w:rsidR="004375AB" w:rsidRPr="004375AB" w:rsidRDefault="004375AB" w:rsidP="004375AB">
      <w:pPr>
        <w:spacing w:after="200" w:line="276" w:lineRule="auto"/>
        <w:rPr>
          <w:rFonts w:asciiTheme="minorHAnsi" w:eastAsiaTheme="minorHAnsi" w:hAnsiTheme="minorHAnsi" w:cstheme="minorBidi"/>
          <w:color w:val="0000FF"/>
          <w:sz w:val="22"/>
          <w:szCs w:val="22"/>
          <w:u w:val="single"/>
        </w:rPr>
      </w:pPr>
      <w:r w:rsidRPr="004375AB">
        <w:rPr>
          <w:rFonts w:asciiTheme="minorHAnsi" w:eastAsiaTheme="minorHAnsi" w:hAnsiTheme="minorHAnsi" w:cstheme="minorBidi"/>
          <w:sz w:val="21"/>
          <w:szCs w:val="21"/>
        </w:rPr>
        <w:t xml:space="preserve">Further information on the related Action Plan and Woodland Strategy or other threatened species and ecological communities can be obtained from the Environment, Planning and Sustainable Development Directorate (EPSDD): Phone: (02) 132281, EPSDD Website: </w:t>
      </w:r>
      <w:hyperlink r:id="rId25" w:history="1">
        <w:r w:rsidR="00B54994" w:rsidRPr="003955C1">
          <w:rPr>
            <w:rStyle w:val="Hyperlink"/>
            <w:rFonts w:asciiTheme="minorHAnsi" w:eastAsiaTheme="minorHAnsi" w:hAnsiTheme="minorHAnsi" w:cstheme="minorBidi"/>
            <w:sz w:val="21"/>
            <w:szCs w:val="21"/>
          </w:rPr>
          <w:t>https://www.environment.act.gov.au/</w:t>
        </w:r>
      </w:hyperlink>
      <w:r w:rsidR="00B54994">
        <w:rPr>
          <w:rFonts w:asciiTheme="minorHAnsi" w:eastAsiaTheme="minorHAnsi" w:hAnsiTheme="minorHAnsi" w:cstheme="minorBidi"/>
          <w:sz w:val="21"/>
          <w:szCs w:val="21"/>
        </w:rPr>
        <w:t xml:space="preserve"> </w:t>
      </w:r>
    </w:p>
    <w:p w14:paraId="4E4C6A0E" w14:textId="77777777" w:rsidR="004375AB" w:rsidRPr="004375AB" w:rsidRDefault="004375AB" w:rsidP="004375AB">
      <w:pPr>
        <w:spacing w:after="200" w:line="276" w:lineRule="auto"/>
        <w:rPr>
          <w:rFonts w:asciiTheme="minorHAnsi" w:eastAsiaTheme="minorHAnsi" w:hAnsiTheme="minorHAnsi" w:cstheme="minorBidi"/>
          <w:color w:val="0000FF"/>
          <w:sz w:val="22"/>
          <w:szCs w:val="22"/>
          <w:u w:val="single"/>
        </w:rPr>
      </w:pPr>
      <w:r w:rsidRPr="004375AB">
        <w:rPr>
          <w:rFonts w:asciiTheme="minorHAnsi" w:eastAsiaTheme="minorHAnsi" w:hAnsiTheme="minorHAnsi" w:cstheme="minorBidi"/>
          <w:color w:val="0000FF"/>
          <w:sz w:val="22"/>
          <w:szCs w:val="22"/>
          <w:u w:val="single"/>
        </w:rPr>
        <w:br w:type="page"/>
      </w:r>
    </w:p>
    <w:p w14:paraId="648D8555" w14:textId="397B8F7C" w:rsid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r w:rsidRPr="004375AB">
        <w:rPr>
          <w:rFonts w:ascii="Arial" w:eastAsiaTheme="majorEastAsia" w:hAnsi="Arial" w:cstheme="majorBidi"/>
          <w:bCs/>
          <w:caps/>
          <w:color w:val="009999"/>
          <w:sz w:val="28"/>
          <w:szCs w:val="26"/>
        </w:rPr>
        <w:lastRenderedPageBreak/>
        <w:t>Attachment A: Listing Assessment (DEECCW 2022)</w:t>
      </w:r>
    </w:p>
    <w:p w14:paraId="543C493C" w14:textId="77777777" w:rsidR="004375AB" w:rsidRPr="004375AB" w:rsidRDefault="004375AB" w:rsidP="004375AB">
      <w:pPr>
        <w:keepNext/>
        <w:keepLines/>
        <w:spacing w:before="200" w:line="276" w:lineRule="auto"/>
        <w:outlineLvl w:val="1"/>
        <w:rPr>
          <w:rFonts w:ascii="Arial" w:eastAsiaTheme="majorEastAsia" w:hAnsi="Arial" w:cstheme="majorBidi"/>
          <w:bCs/>
          <w:caps/>
          <w:color w:val="009999"/>
          <w:sz w:val="28"/>
          <w:szCs w:val="26"/>
        </w:rPr>
      </w:pPr>
    </w:p>
    <w:p w14:paraId="2440FD73" w14:textId="77777777" w:rsidR="004375AB" w:rsidRPr="004375AB" w:rsidRDefault="004375AB" w:rsidP="004375AB">
      <w:pPr>
        <w:rPr>
          <w:rFonts w:ascii="Calibri" w:hAnsi="Calibri" w:cs="Calibri"/>
          <w:sz w:val="22"/>
          <w:szCs w:val="22"/>
          <w:lang w:eastAsia="en-AU"/>
        </w:rPr>
      </w:pPr>
      <w:r w:rsidRPr="004375AB">
        <w:rPr>
          <w:rFonts w:ascii="Arial" w:eastAsiaTheme="majorEastAsia" w:hAnsi="Arial" w:cstheme="majorBidi"/>
          <w:bCs/>
          <w:caps/>
          <w:noProof/>
          <w:color w:val="009999"/>
          <w:sz w:val="28"/>
          <w:szCs w:val="26"/>
        </w:rPr>
        <w:drawing>
          <wp:inline distT="0" distB="0" distL="0" distR="0" wp14:anchorId="7C7927AD" wp14:editId="4EF4023F">
            <wp:extent cx="4762500" cy="6736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6736080"/>
                    </a:xfrm>
                    <a:prstGeom prst="rect">
                      <a:avLst/>
                    </a:prstGeom>
                    <a:noFill/>
                    <a:ln>
                      <a:noFill/>
                    </a:ln>
                  </pic:spPr>
                </pic:pic>
              </a:graphicData>
            </a:graphic>
          </wp:inline>
        </w:drawing>
      </w:r>
    </w:p>
    <w:p w14:paraId="6C47EA02"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p>
    <w:p w14:paraId="1DE948A3" w14:textId="77777777" w:rsidR="004375AB" w:rsidRPr="004375AB" w:rsidRDefault="004375AB" w:rsidP="004375AB">
      <w:pPr>
        <w:rPr>
          <w:rFonts w:ascii="Calibri" w:hAnsi="Calibri" w:cs="Calibri"/>
          <w:sz w:val="22"/>
          <w:szCs w:val="22"/>
          <w:lang w:eastAsia="en-AU"/>
        </w:rPr>
      </w:pPr>
    </w:p>
    <w:p w14:paraId="19945D13" w14:textId="77777777" w:rsidR="004375AB" w:rsidRPr="004375AB" w:rsidRDefault="004375AB" w:rsidP="004375AB">
      <w:pPr>
        <w:rPr>
          <w:rFonts w:ascii="Calibri" w:hAnsi="Calibri" w:cs="Calibri"/>
          <w:sz w:val="22"/>
          <w:szCs w:val="22"/>
          <w:lang w:eastAsia="en-AU"/>
        </w:rPr>
      </w:pPr>
    </w:p>
    <w:p w14:paraId="6BC35CCB" w14:textId="77777777" w:rsidR="004375AB" w:rsidRPr="004375AB" w:rsidRDefault="004375AB" w:rsidP="004375AB">
      <w:pPr>
        <w:rPr>
          <w:rFonts w:ascii="Calibri" w:hAnsi="Calibri" w:cs="Calibri"/>
          <w:sz w:val="22"/>
          <w:szCs w:val="22"/>
          <w:lang w:eastAsia="en-AU"/>
        </w:rPr>
      </w:pPr>
    </w:p>
    <w:p w14:paraId="40CBCF1B" w14:textId="77777777" w:rsidR="004375AB" w:rsidRPr="004375AB" w:rsidRDefault="004375AB" w:rsidP="004375AB">
      <w:pPr>
        <w:rPr>
          <w:rFonts w:ascii="Calibri" w:hAnsi="Calibri" w:cs="Calibri"/>
          <w:sz w:val="22"/>
          <w:szCs w:val="22"/>
          <w:lang w:eastAsia="en-AU"/>
        </w:rPr>
      </w:pPr>
    </w:p>
    <w:p w14:paraId="65D52648" w14:textId="77777777" w:rsidR="004375AB" w:rsidRPr="004375AB" w:rsidRDefault="004375AB" w:rsidP="004375AB">
      <w:pPr>
        <w:rPr>
          <w:rFonts w:ascii="Calibri" w:hAnsi="Calibri" w:cs="Calibri"/>
          <w:sz w:val="22"/>
          <w:szCs w:val="22"/>
          <w:lang w:eastAsia="en-AU"/>
        </w:rPr>
      </w:pPr>
    </w:p>
    <w:p w14:paraId="3D2A9271" w14:textId="77777777" w:rsidR="004375AB" w:rsidRPr="004375AB" w:rsidRDefault="004375AB" w:rsidP="004375AB">
      <w:pPr>
        <w:rPr>
          <w:rFonts w:ascii="Calibri" w:hAnsi="Calibri" w:cs="Calibri"/>
          <w:sz w:val="22"/>
          <w:szCs w:val="22"/>
          <w:lang w:eastAsia="en-AU"/>
        </w:rPr>
      </w:pPr>
    </w:p>
    <w:p w14:paraId="2540BD50" w14:textId="77777777" w:rsidR="004375AB" w:rsidRPr="004375AB" w:rsidRDefault="004375AB" w:rsidP="004375AB">
      <w:pPr>
        <w:rPr>
          <w:rFonts w:ascii="Calibri" w:hAnsi="Calibri" w:cs="Calibri"/>
          <w:sz w:val="22"/>
          <w:szCs w:val="22"/>
          <w:lang w:eastAsia="en-AU"/>
        </w:rPr>
      </w:pPr>
    </w:p>
    <w:p w14:paraId="3FAB6BBF" w14:textId="77777777" w:rsidR="004375AB" w:rsidRPr="004375AB" w:rsidRDefault="004375AB" w:rsidP="004375AB">
      <w:pPr>
        <w:rPr>
          <w:rFonts w:ascii="Calibri" w:hAnsi="Calibri" w:cs="Calibri"/>
          <w:sz w:val="22"/>
          <w:szCs w:val="22"/>
          <w:lang w:eastAsia="en-AU"/>
        </w:rPr>
      </w:pPr>
    </w:p>
    <w:p w14:paraId="2E515561" w14:textId="77777777" w:rsidR="004375AB" w:rsidRPr="004375AB" w:rsidRDefault="004375AB" w:rsidP="004375AB">
      <w:pPr>
        <w:rPr>
          <w:rFonts w:ascii="Calibri" w:hAnsi="Calibri" w:cs="Calibri"/>
          <w:sz w:val="22"/>
          <w:szCs w:val="22"/>
          <w:lang w:eastAsia="en-AU"/>
        </w:rPr>
      </w:pPr>
    </w:p>
    <w:p w14:paraId="01453FA9" w14:textId="77777777" w:rsidR="004375AB" w:rsidRPr="004375AB" w:rsidRDefault="004375AB" w:rsidP="004375AB">
      <w:pPr>
        <w:jc w:val="center"/>
        <w:rPr>
          <w:rFonts w:ascii="Calibri" w:hAnsi="Calibri" w:cs="Calibri"/>
          <w:sz w:val="18"/>
          <w:szCs w:val="18"/>
          <w:lang w:eastAsia="en-AU"/>
        </w:rPr>
      </w:pPr>
      <w:r w:rsidRPr="004375AB">
        <w:rPr>
          <w:rFonts w:ascii="Calibri" w:hAnsi="Calibri" w:cs="Calibri"/>
          <w:sz w:val="18"/>
          <w:szCs w:val="18"/>
          <w:lang w:eastAsia="en-AU"/>
        </w:rPr>
        <w:lastRenderedPageBreak/>
        <w:t>Threatened Species Scientific Committee</w:t>
      </w:r>
    </w:p>
    <w:p w14:paraId="58A7EC91" w14:textId="77777777" w:rsidR="004375AB" w:rsidRPr="004375AB" w:rsidRDefault="004375AB" w:rsidP="004375AB">
      <w:pPr>
        <w:rPr>
          <w:rFonts w:ascii="Calibri" w:hAnsi="Calibri" w:cs="Calibri"/>
          <w:sz w:val="22"/>
          <w:szCs w:val="22"/>
          <w:lang w:eastAsia="en-AU"/>
        </w:rPr>
      </w:pPr>
      <w:r w:rsidRPr="004375AB">
        <w:rPr>
          <w:rFonts w:ascii="Arial" w:eastAsiaTheme="majorEastAsia" w:hAnsi="Arial" w:cstheme="majorBidi"/>
          <w:bCs/>
          <w:caps/>
          <w:noProof/>
          <w:color w:val="009999"/>
          <w:sz w:val="28"/>
          <w:szCs w:val="26"/>
        </w:rPr>
        <w:drawing>
          <wp:inline distT="0" distB="0" distL="0" distR="0" wp14:anchorId="02070208" wp14:editId="61E5A9E5">
            <wp:extent cx="4648200" cy="6377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6377940"/>
                    </a:xfrm>
                    <a:prstGeom prst="rect">
                      <a:avLst/>
                    </a:prstGeom>
                    <a:noFill/>
                    <a:ln>
                      <a:noFill/>
                    </a:ln>
                  </pic:spPr>
                </pic:pic>
              </a:graphicData>
            </a:graphic>
          </wp:inline>
        </w:drawing>
      </w:r>
    </w:p>
    <w:p w14:paraId="3D2B5D08"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p>
    <w:p w14:paraId="439CBF7E"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p>
    <w:p w14:paraId="6F6B1877" w14:textId="77777777" w:rsidR="004375AB" w:rsidRPr="004375AB" w:rsidRDefault="004375AB" w:rsidP="004375AB">
      <w:pPr>
        <w:rPr>
          <w:rFonts w:ascii="Calibri" w:hAnsi="Calibri" w:cs="Calibri"/>
          <w:sz w:val="22"/>
          <w:szCs w:val="22"/>
          <w:lang w:eastAsia="en-AU"/>
        </w:rPr>
      </w:pPr>
    </w:p>
    <w:p w14:paraId="7A96894F" w14:textId="77777777" w:rsidR="004375AB" w:rsidRPr="004375AB" w:rsidRDefault="004375AB" w:rsidP="004375AB">
      <w:pPr>
        <w:rPr>
          <w:rFonts w:ascii="Calibri" w:hAnsi="Calibri" w:cs="Calibri"/>
          <w:sz w:val="22"/>
          <w:szCs w:val="22"/>
          <w:lang w:eastAsia="en-AU"/>
        </w:rPr>
      </w:pPr>
    </w:p>
    <w:p w14:paraId="7C1E941B" w14:textId="77777777" w:rsidR="004375AB" w:rsidRPr="004375AB" w:rsidRDefault="004375AB" w:rsidP="004375AB">
      <w:pPr>
        <w:rPr>
          <w:rFonts w:ascii="Calibri" w:hAnsi="Calibri" w:cs="Calibri"/>
          <w:sz w:val="22"/>
          <w:szCs w:val="22"/>
          <w:lang w:eastAsia="en-AU"/>
        </w:rPr>
      </w:pPr>
    </w:p>
    <w:p w14:paraId="3C24CC1D" w14:textId="77777777" w:rsidR="004375AB" w:rsidRPr="004375AB" w:rsidRDefault="004375AB" w:rsidP="004375AB">
      <w:pPr>
        <w:rPr>
          <w:rFonts w:ascii="Calibri" w:hAnsi="Calibri" w:cs="Calibri"/>
          <w:sz w:val="22"/>
          <w:szCs w:val="22"/>
          <w:lang w:eastAsia="en-AU"/>
        </w:rPr>
      </w:pPr>
    </w:p>
    <w:p w14:paraId="6AB75B8F" w14:textId="77777777" w:rsidR="004375AB" w:rsidRPr="004375AB" w:rsidRDefault="004375AB" w:rsidP="004375AB">
      <w:pPr>
        <w:rPr>
          <w:rFonts w:ascii="Calibri" w:hAnsi="Calibri" w:cs="Calibri"/>
          <w:sz w:val="22"/>
          <w:szCs w:val="22"/>
          <w:lang w:eastAsia="en-AU"/>
        </w:rPr>
      </w:pPr>
    </w:p>
    <w:p w14:paraId="174073CA" w14:textId="77777777" w:rsidR="004375AB" w:rsidRPr="004375AB" w:rsidRDefault="004375AB" w:rsidP="004375AB">
      <w:pPr>
        <w:rPr>
          <w:rFonts w:ascii="Calibri" w:hAnsi="Calibri" w:cs="Calibri"/>
          <w:sz w:val="22"/>
          <w:szCs w:val="22"/>
          <w:lang w:eastAsia="en-AU"/>
        </w:rPr>
      </w:pPr>
    </w:p>
    <w:p w14:paraId="1EA6C302" w14:textId="77777777" w:rsidR="004375AB" w:rsidRPr="004375AB" w:rsidRDefault="004375AB" w:rsidP="004375AB">
      <w:pPr>
        <w:rPr>
          <w:rFonts w:ascii="Calibri" w:hAnsi="Calibri" w:cs="Calibri"/>
          <w:sz w:val="22"/>
          <w:szCs w:val="22"/>
          <w:lang w:eastAsia="en-AU"/>
        </w:rPr>
      </w:pPr>
    </w:p>
    <w:p w14:paraId="7E93E729" w14:textId="77777777" w:rsidR="004375AB" w:rsidRPr="004375AB" w:rsidRDefault="004375AB" w:rsidP="004375AB">
      <w:pPr>
        <w:rPr>
          <w:rFonts w:ascii="Calibri" w:hAnsi="Calibri" w:cs="Calibri"/>
          <w:sz w:val="22"/>
          <w:szCs w:val="22"/>
          <w:lang w:eastAsia="en-AU"/>
        </w:rPr>
      </w:pPr>
    </w:p>
    <w:p w14:paraId="0B17FC05" w14:textId="77777777" w:rsidR="004375AB" w:rsidRPr="004375AB" w:rsidRDefault="004375AB" w:rsidP="004375AB">
      <w:pPr>
        <w:rPr>
          <w:rFonts w:ascii="Calibri" w:hAnsi="Calibri" w:cs="Calibri"/>
          <w:sz w:val="22"/>
          <w:szCs w:val="22"/>
          <w:lang w:eastAsia="en-AU"/>
        </w:rPr>
      </w:pPr>
    </w:p>
    <w:p w14:paraId="322C037D" w14:textId="77777777" w:rsidR="004375AB" w:rsidRPr="004375AB" w:rsidRDefault="004375AB" w:rsidP="004375AB">
      <w:pPr>
        <w:rPr>
          <w:rFonts w:ascii="Calibri" w:hAnsi="Calibri" w:cs="Calibri"/>
          <w:sz w:val="22"/>
          <w:szCs w:val="22"/>
          <w:lang w:eastAsia="en-AU"/>
        </w:rPr>
      </w:pPr>
    </w:p>
    <w:p w14:paraId="5D8EAAAD" w14:textId="77777777" w:rsidR="004375AB" w:rsidRPr="004375AB" w:rsidRDefault="004375AB" w:rsidP="004375AB">
      <w:pPr>
        <w:rPr>
          <w:rFonts w:ascii="Calibri" w:hAnsi="Calibri" w:cs="Calibri"/>
          <w:sz w:val="22"/>
          <w:szCs w:val="22"/>
          <w:lang w:eastAsia="en-AU"/>
        </w:rPr>
      </w:pPr>
    </w:p>
    <w:p w14:paraId="453687A3" w14:textId="77777777" w:rsidR="004375AB" w:rsidRPr="004375AB" w:rsidRDefault="004375AB" w:rsidP="004375AB">
      <w:pPr>
        <w:jc w:val="center"/>
        <w:rPr>
          <w:rFonts w:ascii="Calibri" w:hAnsi="Calibri" w:cs="Calibri"/>
          <w:sz w:val="18"/>
          <w:szCs w:val="18"/>
          <w:lang w:eastAsia="en-AU"/>
        </w:rPr>
      </w:pPr>
      <w:r w:rsidRPr="004375AB">
        <w:rPr>
          <w:rFonts w:ascii="Calibri" w:hAnsi="Calibri" w:cs="Calibri"/>
          <w:sz w:val="18"/>
          <w:szCs w:val="18"/>
          <w:lang w:eastAsia="en-AU"/>
        </w:rPr>
        <w:t>Threatened Species Scientific Committee</w:t>
      </w:r>
    </w:p>
    <w:p w14:paraId="57FE5B6B" w14:textId="77777777" w:rsidR="004375AB" w:rsidRPr="004375AB" w:rsidRDefault="004375AB" w:rsidP="004375AB">
      <w:pPr>
        <w:rPr>
          <w:rFonts w:ascii="Calibri" w:hAnsi="Calibri" w:cs="Calibri"/>
          <w:sz w:val="22"/>
          <w:szCs w:val="22"/>
          <w:lang w:eastAsia="en-AU"/>
        </w:rPr>
      </w:pPr>
    </w:p>
    <w:p w14:paraId="54060497" w14:textId="77777777" w:rsidR="004375AB" w:rsidRPr="004375AB" w:rsidRDefault="004375AB" w:rsidP="004375AB">
      <w:pPr>
        <w:rPr>
          <w:rFonts w:ascii="Calibri" w:hAnsi="Calibri" w:cs="Calibri"/>
          <w:sz w:val="22"/>
          <w:szCs w:val="22"/>
          <w:lang w:eastAsia="en-AU"/>
        </w:rPr>
      </w:pPr>
      <w:r w:rsidRPr="004375AB">
        <w:rPr>
          <w:rFonts w:ascii="Arial" w:eastAsiaTheme="majorEastAsia" w:hAnsi="Arial" w:cstheme="majorBidi"/>
          <w:bCs/>
          <w:caps/>
          <w:noProof/>
          <w:color w:val="009999"/>
          <w:sz w:val="28"/>
          <w:szCs w:val="26"/>
        </w:rPr>
        <w:lastRenderedPageBreak/>
        <w:drawing>
          <wp:inline distT="0" distB="0" distL="0" distR="0" wp14:anchorId="42B3B0DA" wp14:editId="029472F1">
            <wp:extent cx="5143500" cy="704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7048500"/>
                    </a:xfrm>
                    <a:prstGeom prst="rect">
                      <a:avLst/>
                    </a:prstGeom>
                    <a:noFill/>
                    <a:ln>
                      <a:noFill/>
                    </a:ln>
                  </pic:spPr>
                </pic:pic>
              </a:graphicData>
            </a:graphic>
          </wp:inline>
        </w:drawing>
      </w:r>
    </w:p>
    <w:p w14:paraId="05EB0434"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p>
    <w:p w14:paraId="240CEF39"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p>
    <w:p w14:paraId="1F421741" w14:textId="77777777" w:rsidR="004375AB" w:rsidRPr="004375AB" w:rsidRDefault="004375AB" w:rsidP="004375AB">
      <w:pPr>
        <w:rPr>
          <w:rFonts w:ascii="Calibri" w:hAnsi="Calibri" w:cs="Calibri"/>
          <w:sz w:val="22"/>
          <w:szCs w:val="22"/>
          <w:lang w:eastAsia="en-AU"/>
        </w:rPr>
      </w:pPr>
    </w:p>
    <w:p w14:paraId="4582DF45" w14:textId="77777777" w:rsidR="004375AB" w:rsidRPr="004375AB" w:rsidRDefault="004375AB" w:rsidP="004375AB">
      <w:pPr>
        <w:rPr>
          <w:rFonts w:ascii="Calibri" w:hAnsi="Calibri" w:cs="Calibri"/>
          <w:sz w:val="22"/>
          <w:szCs w:val="22"/>
          <w:lang w:eastAsia="en-AU"/>
        </w:rPr>
      </w:pPr>
    </w:p>
    <w:p w14:paraId="48BC3EEB" w14:textId="77777777" w:rsidR="004375AB" w:rsidRPr="004375AB" w:rsidRDefault="004375AB" w:rsidP="004375AB">
      <w:pPr>
        <w:rPr>
          <w:rFonts w:ascii="Calibri" w:hAnsi="Calibri" w:cs="Calibri"/>
          <w:sz w:val="22"/>
          <w:szCs w:val="22"/>
          <w:lang w:eastAsia="en-AU"/>
        </w:rPr>
      </w:pPr>
    </w:p>
    <w:p w14:paraId="78C6A9F0" w14:textId="77777777" w:rsidR="004375AB" w:rsidRPr="004375AB" w:rsidRDefault="004375AB" w:rsidP="004375AB">
      <w:pPr>
        <w:rPr>
          <w:rFonts w:ascii="Calibri" w:hAnsi="Calibri" w:cs="Calibri"/>
          <w:sz w:val="22"/>
          <w:szCs w:val="22"/>
          <w:lang w:eastAsia="en-AU"/>
        </w:rPr>
      </w:pPr>
    </w:p>
    <w:p w14:paraId="787263F4" w14:textId="77777777" w:rsidR="004375AB" w:rsidRPr="004375AB" w:rsidRDefault="004375AB" w:rsidP="004375AB">
      <w:pPr>
        <w:rPr>
          <w:rFonts w:ascii="Calibri" w:hAnsi="Calibri" w:cs="Calibri"/>
          <w:sz w:val="22"/>
          <w:szCs w:val="22"/>
          <w:lang w:eastAsia="en-AU"/>
        </w:rPr>
      </w:pPr>
    </w:p>
    <w:p w14:paraId="57718CF0" w14:textId="77777777" w:rsidR="004375AB" w:rsidRPr="004375AB" w:rsidRDefault="004375AB" w:rsidP="004375AB">
      <w:pPr>
        <w:rPr>
          <w:rFonts w:ascii="Calibri" w:hAnsi="Calibri" w:cs="Calibri"/>
          <w:sz w:val="22"/>
          <w:szCs w:val="22"/>
          <w:lang w:eastAsia="en-AU"/>
        </w:rPr>
      </w:pPr>
    </w:p>
    <w:p w14:paraId="3A38B26C" w14:textId="77777777" w:rsidR="004375AB" w:rsidRPr="004375AB" w:rsidRDefault="004375AB" w:rsidP="004375AB">
      <w:pPr>
        <w:jc w:val="center"/>
        <w:rPr>
          <w:rFonts w:ascii="Calibri" w:hAnsi="Calibri" w:cs="Calibri"/>
          <w:sz w:val="18"/>
          <w:szCs w:val="18"/>
          <w:lang w:eastAsia="en-AU"/>
        </w:rPr>
      </w:pPr>
      <w:r w:rsidRPr="004375AB">
        <w:rPr>
          <w:rFonts w:ascii="Calibri" w:hAnsi="Calibri" w:cs="Calibri"/>
          <w:sz w:val="18"/>
          <w:szCs w:val="18"/>
          <w:lang w:eastAsia="en-AU"/>
        </w:rPr>
        <w:t>Threatened Species Scientific Committee</w:t>
      </w:r>
    </w:p>
    <w:p w14:paraId="2C21ADE8" w14:textId="77777777" w:rsidR="004375AB" w:rsidRPr="004375AB" w:rsidRDefault="004375AB" w:rsidP="004375AB">
      <w:pPr>
        <w:rPr>
          <w:rFonts w:ascii="Calibri" w:hAnsi="Calibri" w:cs="Calibri"/>
          <w:sz w:val="22"/>
          <w:szCs w:val="22"/>
          <w:lang w:eastAsia="en-AU"/>
        </w:rPr>
      </w:pPr>
      <w:r w:rsidRPr="004375AB">
        <w:rPr>
          <w:rFonts w:ascii="Arial" w:eastAsiaTheme="majorEastAsia" w:hAnsi="Arial" w:cstheme="majorBidi"/>
          <w:bCs/>
          <w:caps/>
          <w:noProof/>
          <w:color w:val="009999"/>
          <w:sz w:val="28"/>
          <w:szCs w:val="26"/>
        </w:rPr>
        <w:lastRenderedPageBreak/>
        <w:drawing>
          <wp:inline distT="0" distB="0" distL="0" distR="0" wp14:anchorId="140A2F91" wp14:editId="65CF8101">
            <wp:extent cx="4724400" cy="701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0" cy="7010400"/>
                    </a:xfrm>
                    <a:prstGeom prst="rect">
                      <a:avLst/>
                    </a:prstGeom>
                    <a:noFill/>
                    <a:ln>
                      <a:noFill/>
                    </a:ln>
                  </pic:spPr>
                </pic:pic>
              </a:graphicData>
            </a:graphic>
          </wp:inline>
        </w:drawing>
      </w:r>
    </w:p>
    <w:p w14:paraId="23195A80"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p>
    <w:p w14:paraId="1EB1A357" w14:textId="77777777" w:rsidR="004375AB" w:rsidRPr="004375AB" w:rsidRDefault="004375AB" w:rsidP="004375AB">
      <w:pPr>
        <w:rPr>
          <w:rFonts w:ascii="Calibri" w:hAnsi="Calibri" w:cs="Calibri"/>
          <w:sz w:val="22"/>
          <w:szCs w:val="22"/>
          <w:lang w:eastAsia="en-AU"/>
        </w:rPr>
      </w:pPr>
      <w:r w:rsidRPr="004375AB">
        <w:rPr>
          <w:rFonts w:ascii="Calibri" w:hAnsi="Calibri" w:cs="Calibri"/>
          <w:i/>
          <w:iCs/>
          <w:color w:val="595959"/>
          <w:sz w:val="18"/>
          <w:szCs w:val="18"/>
          <w:lang w:eastAsia="en-AU"/>
        </w:rPr>
        <w:t> </w:t>
      </w:r>
    </w:p>
    <w:p w14:paraId="1FD3F4FC" w14:textId="77777777" w:rsidR="004375AB" w:rsidRPr="004375AB" w:rsidRDefault="004375AB" w:rsidP="004375AB">
      <w:pPr>
        <w:rPr>
          <w:rFonts w:ascii="Calibri" w:hAnsi="Calibri" w:cs="Calibri"/>
          <w:sz w:val="22"/>
          <w:szCs w:val="22"/>
          <w:lang w:eastAsia="en-AU"/>
        </w:rPr>
      </w:pPr>
    </w:p>
    <w:p w14:paraId="216A19C0" w14:textId="77777777" w:rsidR="004375AB" w:rsidRPr="004375AB" w:rsidRDefault="004375AB" w:rsidP="004375AB">
      <w:pPr>
        <w:rPr>
          <w:rFonts w:ascii="Calibri" w:hAnsi="Calibri" w:cs="Calibri"/>
          <w:sz w:val="22"/>
          <w:szCs w:val="22"/>
          <w:lang w:eastAsia="en-AU"/>
        </w:rPr>
      </w:pPr>
    </w:p>
    <w:p w14:paraId="7E6AA90C" w14:textId="77777777" w:rsidR="004375AB" w:rsidRPr="004375AB" w:rsidRDefault="004375AB" w:rsidP="004375AB">
      <w:pPr>
        <w:rPr>
          <w:rFonts w:ascii="Calibri" w:hAnsi="Calibri" w:cs="Calibri"/>
          <w:sz w:val="22"/>
          <w:szCs w:val="22"/>
          <w:lang w:eastAsia="en-AU"/>
        </w:rPr>
      </w:pPr>
    </w:p>
    <w:p w14:paraId="5CE42A71" w14:textId="77777777" w:rsidR="004375AB" w:rsidRPr="004375AB" w:rsidRDefault="004375AB" w:rsidP="004375AB">
      <w:pPr>
        <w:rPr>
          <w:rFonts w:ascii="Calibri" w:hAnsi="Calibri" w:cs="Calibri"/>
          <w:sz w:val="22"/>
          <w:szCs w:val="22"/>
          <w:lang w:eastAsia="en-AU"/>
        </w:rPr>
      </w:pPr>
    </w:p>
    <w:p w14:paraId="383D1F45" w14:textId="77777777" w:rsidR="004375AB" w:rsidRPr="004375AB" w:rsidRDefault="004375AB" w:rsidP="004375AB">
      <w:pPr>
        <w:rPr>
          <w:rFonts w:ascii="Calibri" w:hAnsi="Calibri" w:cs="Calibri"/>
          <w:sz w:val="22"/>
          <w:szCs w:val="22"/>
          <w:lang w:eastAsia="en-AU"/>
        </w:rPr>
      </w:pPr>
    </w:p>
    <w:p w14:paraId="1BE57B53" w14:textId="77777777" w:rsidR="004375AB" w:rsidRPr="004375AB" w:rsidRDefault="004375AB" w:rsidP="004375AB">
      <w:pPr>
        <w:rPr>
          <w:rFonts w:ascii="Calibri" w:hAnsi="Calibri" w:cs="Calibri"/>
          <w:sz w:val="22"/>
          <w:szCs w:val="22"/>
          <w:lang w:eastAsia="en-AU"/>
        </w:rPr>
      </w:pPr>
    </w:p>
    <w:p w14:paraId="4DB8F026" w14:textId="77777777" w:rsidR="004375AB" w:rsidRPr="004375AB" w:rsidRDefault="004375AB" w:rsidP="004375AB">
      <w:pPr>
        <w:rPr>
          <w:rFonts w:ascii="Calibri" w:hAnsi="Calibri" w:cs="Calibri"/>
          <w:sz w:val="22"/>
          <w:szCs w:val="22"/>
          <w:lang w:eastAsia="en-AU"/>
        </w:rPr>
      </w:pPr>
    </w:p>
    <w:p w14:paraId="4AE1C935" w14:textId="77777777" w:rsidR="004375AB" w:rsidRPr="004375AB" w:rsidRDefault="004375AB" w:rsidP="004375AB">
      <w:pPr>
        <w:rPr>
          <w:rFonts w:ascii="Calibri" w:hAnsi="Calibri" w:cs="Calibri"/>
          <w:sz w:val="22"/>
          <w:szCs w:val="22"/>
          <w:lang w:eastAsia="en-AU"/>
        </w:rPr>
      </w:pPr>
    </w:p>
    <w:p w14:paraId="52F0C334" w14:textId="77777777" w:rsidR="004375AB" w:rsidRPr="004375AB" w:rsidRDefault="004375AB" w:rsidP="004375AB">
      <w:pPr>
        <w:jc w:val="center"/>
        <w:rPr>
          <w:rFonts w:ascii="Calibri" w:hAnsi="Calibri" w:cs="Calibri"/>
          <w:sz w:val="18"/>
          <w:szCs w:val="18"/>
          <w:lang w:eastAsia="en-AU"/>
        </w:rPr>
      </w:pPr>
      <w:r w:rsidRPr="004375AB">
        <w:rPr>
          <w:rFonts w:ascii="Calibri" w:hAnsi="Calibri" w:cs="Calibri"/>
          <w:sz w:val="18"/>
          <w:szCs w:val="18"/>
          <w:lang w:eastAsia="en-AU"/>
        </w:rPr>
        <w:t>Threatened Species Scientific Committee</w:t>
      </w:r>
    </w:p>
    <w:p w14:paraId="797D90A2" w14:textId="77777777" w:rsidR="004375AB" w:rsidRPr="004375AB" w:rsidRDefault="004375AB" w:rsidP="004375AB">
      <w:pPr>
        <w:rPr>
          <w:rFonts w:ascii="Calibri" w:hAnsi="Calibri" w:cs="Calibri"/>
          <w:sz w:val="22"/>
          <w:szCs w:val="22"/>
          <w:lang w:eastAsia="en-AU"/>
        </w:rPr>
      </w:pPr>
      <w:r w:rsidRPr="004375AB">
        <w:rPr>
          <w:rFonts w:ascii="Arial" w:eastAsiaTheme="majorEastAsia" w:hAnsi="Arial" w:cstheme="majorBidi"/>
          <w:bCs/>
          <w:caps/>
          <w:noProof/>
          <w:color w:val="009999"/>
          <w:sz w:val="28"/>
          <w:szCs w:val="26"/>
        </w:rPr>
        <w:lastRenderedPageBreak/>
        <w:drawing>
          <wp:inline distT="0" distB="0" distL="0" distR="0" wp14:anchorId="6494DE19" wp14:editId="3E196403">
            <wp:extent cx="4724400" cy="510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5105400"/>
                    </a:xfrm>
                    <a:prstGeom prst="rect">
                      <a:avLst/>
                    </a:prstGeom>
                    <a:noFill/>
                    <a:ln>
                      <a:noFill/>
                    </a:ln>
                  </pic:spPr>
                </pic:pic>
              </a:graphicData>
            </a:graphic>
          </wp:inline>
        </w:drawing>
      </w:r>
    </w:p>
    <w:p w14:paraId="61228286" w14:textId="77777777" w:rsidR="004375AB" w:rsidRPr="004375AB" w:rsidRDefault="004375AB" w:rsidP="004375AB">
      <w:pPr>
        <w:rPr>
          <w:rFonts w:ascii="Calibri" w:hAnsi="Calibri" w:cs="Calibri"/>
          <w:sz w:val="22"/>
          <w:szCs w:val="22"/>
          <w:lang w:eastAsia="en-AU"/>
        </w:rPr>
      </w:pPr>
    </w:p>
    <w:p w14:paraId="03F62946" w14:textId="77777777" w:rsidR="004375AB" w:rsidRPr="004375AB" w:rsidRDefault="004375AB" w:rsidP="004375AB">
      <w:pPr>
        <w:rPr>
          <w:rFonts w:ascii="Calibri" w:hAnsi="Calibri" w:cs="Calibri"/>
          <w:sz w:val="22"/>
          <w:szCs w:val="22"/>
          <w:lang w:eastAsia="en-AU"/>
        </w:rPr>
      </w:pPr>
    </w:p>
    <w:p w14:paraId="159A06B3" w14:textId="77777777" w:rsidR="004375AB" w:rsidRPr="004375AB" w:rsidRDefault="004375AB" w:rsidP="004375AB">
      <w:pPr>
        <w:rPr>
          <w:rFonts w:ascii="Calibri" w:hAnsi="Calibri" w:cs="Calibri"/>
          <w:sz w:val="22"/>
          <w:szCs w:val="22"/>
          <w:lang w:eastAsia="en-AU"/>
        </w:rPr>
      </w:pPr>
    </w:p>
    <w:p w14:paraId="50FFB135" w14:textId="77777777" w:rsidR="004375AB" w:rsidRPr="004375AB" w:rsidRDefault="004375AB" w:rsidP="004375AB">
      <w:pPr>
        <w:rPr>
          <w:rFonts w:ascii="Calibri" w:hAnsi="Calibri" w:cs="Calibri"/>
          <w:sz w:val="22"/>
          <w:szCs w:val="22"/>
          <w:lang w:eastAsia="en-AU"/>
        </w:rPr>
      </w:pPr>
    </w:p>
    <w:p w14:paraId="7C3E1039" w14:textId="77777777" w:rsidR="004375AB" w:rsidRPr="004375AB" w:rsidRDefault="004375AB" w:rsidP="004375AB">
      <w:pPr>
        <w:rPr>
          <w:rFonts w:ascii="Calibri" w:hAnsi="Calibri" w:cs="Calibri"/>
          <w:sz w:val="22"/>
          <w:szCs w:val="22"/>
          <w:lang w:eastAsia="en-AU"/>
        </w:rPr>
      </w:pPr>
    </w:p>
    <w:p w14:paraId="74014FF8" w14:textId="77777777" w:rsidR="004375AB" w:rsidRPr="004375AB" w:rsidRDefault="004375AB" w:rsidP="004375AB">
      <w:pPr>
        <w:rPr>
          <w:rFonts w:ascii="Calibri" w:hAnsi="Calibri" w:cs="Calibri"/>
          <w:sz w:val="22"/>
          <w:szCs w:val="22"/>
          <w:lang w:eastAsia="en-AU"/>
        </w:rPr>
      </w:pPr>
    </w:p>
    <w:p w14:paraId="7165C145" w14:textId="77777777" w:rsidR="004375AB" w:rsidRPr="004375AB" w:rsidRDefault="004375AB" w:rsidP="004375AB">
      <w:pPr>
        <w:rPr>
          <w:rFonts w:ascii="Calibri" w:hAnsi="Calibri" w:cs="Calibri"/>
          <w:sz w:val="22"/>
          <w:szCs w:val="22"/>
          <w:lang w:eastAsia="en-AU"/>
        </w:rPr>
      </w:pPr>
    </w:p>
    <w:p w14:paraId="67B46EB9" w14:textId="77777777" w:rsidR="004375AB" w:rsidRPr="004375AB" w:rsidRDefault="004375AB" w:rsidP="004375AB">
      <w:pPr>
        <w:rPr>
          <w:rFonts w:ascii="Calibri" w:hAnsi="Calibri" w:cs="Calibri"/>
          <w:sz w:val="22"/>
          <w:szCs w:val="22"/>
          <w:lang w:eastAsia="en-AU"/>
        </w:rPr>
      </w:pPr>
    </w:p>
    <w:p w14:paraId="10089663" w14:textId="77777777" w:rsidR="004375AB" w:rsidRPr="004375AB" w:rsidRDefault="004375AB" w:rsidP="004375AB">
      <w:pPr>
        <w:rPr>
          <w:rFonts w:ascii="Calibri" w:hAnsi="Calibri" w:cs="Calibri"/>
          <w:sz w:val="22"/>
          <w:szCs w:val="22"/>
          <w:lang w:eastAsia="en-AU"/>
        </w:rPr>
      </w:pPr>
    </w:p>
    <w:p w14:paraId="347E0C03" w14:textId="77777777" w:rsidR="004375AB" w:rsidRPr="004375AB" w:rsidRDefault="004375AB" w:rsidP="004375AB">
      <w:pPr>
        <w:rPr>
          <w:rFonts w:ascii="Calibri" w:hAnsi="Calibri" w:cs="Calibri"/>
          <w:sz w:val="22"/>
          <w:szCs w:val="22"/>
          <w:lang w:eastAsia="en-AU"/>
        </w:rPr>
      </w:pPr>
    </w:p>
    <w:p w14:paraId="629FA3D5" w14:textId="77777777" w:rsidR="004375AB" w:rsidRPr="004375AB" w:rsidRDefault="004375AB" w:rsidP="004375AB">
      <w:pPr>
        <w:rPr>
          <w:rFonts w:ascii="Calibri" w:hAnsi="Calibri" w:cs="Calibri"/>
          <w:sz w:val="22"/>
          <w:szCs w:val="22"/>
          <w:lang w:eastAsia="en-AU"/>
        </w:rPr>
      </w:pPr>
    </w:p>
    <w:p w14:paraId="215D0CEE" w14:textId="77777777" w:rsidR="004375AB" w:rsidRPr="004375AB" w:rsidRDefault="004375AB" w:rsidP="004375AB">
      <w:pPr>
        <w:rPr>
          <w:rFonts w:ascii="Calibri" w:hAnsi="Calibri" w:cs="Calibri"/>
          <w:sz w:val="22"/>
          <w:szCs w:val="22"/>
          <w:lang w:eastAsia="en-AU"/>
        </w:rPr>
      </w:pPr>
    </w:p>
    <w:p w14:paraId="09C5C52E" w14:textId="77777777" w:rsidR="004375AB" w:rsidRPr="004375AB" w:rsidRDefault="004375AB" w:rsidP="004375AB">
      <w:pPr>
        <w:rPr>
          <w:rFonts w:ascii="Calibri" w:hAnsi="Calibri" w:cs="Calibri"/>
          <w:sz w:val="22"/>
          <w:szCs w:val="22"/>
          <w:lang w:eastAsia="en-AU"/>
        </w:rPr>
      </w:pPr>
    </w:p>
    <w:p w14:paraId="032A2A77" w14:textId="77777777" w:rsidR="004375AB" w:rsidRPr="004375AB" w:rsidRDefault="004375AB" w:rsidP="004375AB">
      <w:pPr>
        <w:rPr>
          <w:rFonts w:ascii="Calibri" w:hAnsi="Calibri" w:cs="Calibri"/>
          <w:sz w:val="22"/>
          <w:szCs w:val="22"/>
          <w:lang w:eastAsia="en-AU"/>
        </w:rPr>
      </w:pPr>
    </w:p>
    <w:p w14:paraId="03ABC5EA" w14:textId="77777777" w:rsidR="004375AB" w:rsidRPr="004375AB" w:rsidRDefault="004375AB" w:rsidP="004375AB">
      <w:pPr>
        <w:rPr>
          <w:rFonts w:ascii="Calibri" w:hAnsi="Calibri" w:cs="Calibri"/>
          <w:sz w:val="22"/>
          <w:szCs w:val="22"/>
          <w:lang w:eastAsia="en-AU"/>
        </w:rPr>
      </w:pPr>
    </w:p>
    <w:p w14:paraId="6FD45BB4" w14:textId="77777777" w:rsidR="004375AB" w:rsidRPr="004375AB" w:rsidRDefault="004375AB" w:rsidP="004375AB">
      <w:pPr>
        <w:rPr>
          <w:rFonts w:ascii="Calibri" w:hAnsi="Calibri" w:cs="Calibri"/>
          <w:sz w:val="22"/>
          <w:szCs w:val="22"/>
          <w:lang w:eastAsia="en-AU"/>
        </w:rPr>
      </w:pPr>
    </w:p>
    <w:p w14:paraId="40CEF3FB" w14:textId="77777777" w:rsidR="004375AB" w:rsidRPr="004375AB" w:rsidRDefault="004375AB" w:rsidP="004375AB">
      <w:pPr>
        <w:rPr>
          <w:rFonts w:ascii="Calibri" w:hAnsi="Calibri" w:cs="Calibri"/>
          <w:sz w:val="22"/>
          <w:szCs w:val="22"/>
          <w:lang w:eastAsia="en-AU"/>
        </w:rPr>
      </w:pPr>
    </w:p>
    <w:p w14:paraId="5E72A897" w14:textId="77777777" w:rsidR="004375AB" w:rsidRPr="004375AB" w:rsidRDefault="004375AB" w:rsidP="004375AB">
      <w:pPr>
        <w:rPr>
          <w:rFonts w:ascii="Calibri" w:hAnsi="Calibri" w:cs="Calibri"/>
          <w:sz w:val="22"/>
          <w:szCs w:val="22"/>
          <w:lang w:eastAsia="en-AU"/>
        </w:rPr>
      </w:pPr>
    </w:p>
    <w:p w14:paraId="6FBAA2D6" w14:textId="77777777" w:rsidR="004375AB" w:rsidRPr="004375AB" w:rsidRDefault="004375AB" w:rsidP="004375AB">
      <w:pPr>
        <w:rPr>
          <w:rFonts w:ascii="Calibri" w:hAnsi="Calibri" w:cs="Calibri"/>
          <w:sz w:val="22"/>
          <w:szCs w:val="22"/>
          <w:lang w:eastAsia="en-AU"/>
        </w:rPr>
      </w:pPr>
    </w:p>
    <w:p w14:paraId="6605E0DA" w14:textId="77777777" w:rsidR="004375AB" w:rsidRPr="004375AB" w:rsidRDefault="004375AB" w:rsidP="004375AB">
      <w:pPr>
        <w:rPr>
          <w:rFonts w:ascii="Calibri" w:hAnsi="Calibri" w:cs="Calibri"/>
          <w:sz w:val="22"/>
          <w:szCs w:val="22"/>
          <w:lang w:eastAsia="en-AU"/>
        </w:rPr>
      </w:pPr>
    </w:p>
    <w:p w14:paraId="0A9007CE" w14:textId="77777777" w:rsidR="004375AB" w:rsidRPr="004375AB" w:rsidRDefault="004375AB" w:rsidP="004375AB">
      <w:pPr>
        <w:rPr>
          <w:rFonts w:ascii="Calibri" w:hAnsi="Calibri" w:cs="Calibri"/>
          <w:sz w:val="22"/>
          <w:szCs w:val="22"/>
          <w:lang w:eastAsia="en-AU"/>
        </w:rPr>
      </w:pPr>
    </w:p>
    <w:p w14:paraId="52881FEF" w14:textId="77777777" w:rsidR="004375AB" w:rsidRPr="004375AB" w:rsidRDefault="004375AB" w:rsidP="004375AB">
      <w:pPr>
        <w:jc w:val="center"/>
        <w:rPr>
          <w:rFonts w:ascii="Calibri" w:hAnsi="Calibri" w:cs="Calibri"/>
          <w:sz w:val="18"/>
          <w:szCs w:val="18"/>
          <w:lang w:eastAsia="en-AU"/>
        </w:rPr>
      </w:pPr>
      <w:r w:rsidRPr="004375AB">
        <w:rPr>
          <w:rFonts w:ascii="Calibri" w:hAnsi="Calibri" w:cs="Calibri"/>
          <w:sz w:val="18"/>
          <w:szCs w:val="18"/>
          <w:lang w:eastAsia="en-AU"/>
        </w:rPr>
        <w:t>Threatened Species Scientific Committee</w:t>
      </w:r>
    </w:p>
    <w:p w14:paraId="4B3DF335" w14:textId="77777777" w:rsidR="004375AB" w:rsidRPr="004375AB" w:rsidRDefault="004375AB" w:rsidP="004375AB">
      <w:pPr>
        <w:rPr>
          <w:rFonts w:ascii="Calibri" w:hAnsi="Calibri" w:cs="Calibri"/>
          <w:sz w:val="22"/>
          <w:szCs w:val="22"/>
          <w:lang w:eastAsia="en-AU"/>
        </w:rPr>
      </w:pPr>
    </w:p>
    <w:p w14:paraId="22A81ADD"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lastRenderedPageBreak/>
        <w:t> </w:t>
      </w:r>
      <w:r w:rsidRPr="004375AB">
        <w:rPr>
          <w:rFonts w:ascii="Arial" w:eastAsiaTheme="majorEastAsia" w:hAnsi="Arial" w:cstheme="majorBidi"/>
          <w:bCs/>
          <w:caps/>
          <w:noProof/>
          <w:color w:val="009999"/>
          <w:sz w:val="28"/>
          <w:szCs w:val="26"/>
        </w:rPr>
        <w:drawing>
          <wp:inline distT="0" distB="0" distL="0" distR="0" wp14:anchorId="6F1E9563" wp14:editId="0355F00E">
            <wp:extent cx="4648200" cy="3543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8200" cy="3543300"/>
                    </a:xfrm>
                    <a:prstGeom prst="rect">
                      <a:avLst/>
                    </a:prstGeom>
                    <a:noFill/>
                    <a:ln>
                      <a:noFill/>
                    </a:ln>
                  </pic:spPr>
                </pic:pic>
              </a:graphicData>
            </a:graphic>
          </wp:inline>
        </w:drawing>
      </w:r>
    </w:p>
    <w:p w14:paraId="261B4543"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r w:rsidRPr="004375AB">
        <w:rPr>
          <w:rFonts w:ascii="Arial" w:eastAsiaTheme="majorEastAsia" w:hAnsi="Arial" w:cstheme="majorBidi"/>
          <w:bCs/>
          <w:caps/>
          <w:noProof/>
          <w:color w:val="009999"/>
          <w:sz w:val="28"/>
          <w:szCs w:val="26"/>
        </w:rPr>
        <w:drawing>
          <wp:inline distT="0" distB="0" distL="0" distR="0" wp14:anchorId="12E6EA95" wp14:editId="3FC21106">
            <wp:extent cx="4648200" cy="4861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4861560"/>
                    </a:xfrm>
                    <a:prstGeom prst="rect">
                      <a:avLst/>
                    </a:prstGeom>
                    <a:noFill/>
                    <a:ln>
                      <a:noFill/>
                    </a:ln>
                  </pic:spPr>
                </pic:pic>
              </a:graphicData>
            </a:graphic>
          </wp:inline>
        </w:drawing>
      </w:r>
    </w:p>
    <w:p w14:paraId="7F3CDEEC" w14:textId="77777777" w:rsidR="004375AB" w:rsidRPr="004375AB" w:rsidRDefault="004375AB" w:rsidP="004375AB">
      <w:pPr>
        <w:jc w:val="center"/>
        <w:rPr>
          <w:rFonts w:ascii="Calibri" w:hAnsi="Calibri" w:cs="Calibri"/>
          <w:sz w:val="18"/>
          <w:szCs w:val="18"/>
          <w:lang w:eastAsia="en-AU"/>
        </w:rPr>
      </w:pPr>
      <w:r w:rsidRPr="004375AB">
        <w:rPr>
          <w:rFonts w:ascii="Calibri" w:hAnsi="Calibri" w:cs="Calibri"/>
          <w:sz w:val="18"/>
          <w:szCs w:val="18"/>
          <w:lang w:eastAsia="en-AU"/>
        </w:rPr>
        <w:t>Threatened Species Scientific Committee</w:t>
      </w:r>
    </w:p>
    <w:p w14:paraId="5D40FDCB"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lastRenderedPageBreak/>
        <w:t> </w:t>
      </w:r>
      <w:r w:rsidRPr="004375AB">
        <w:rPr>
          <w:rFonts w:ascii="Arial" w:eastAsiaTheme="majorEastAsia" w:hAnsi="Arial" w:cstheme="majorBidi"/>
          <w:bCs/>
          <w:caps/>
          <w:noProof/>
          <w:color w:val="009999"/>
          <w:sz w:val="28"/>
          <w:szCs w:val="26"/>
        </w:rPr>
        <w:drawing>
          <wp:inline distT="0" distB="0" distL="0" distR="0" wp14:anchorId="1313E42E" wp14:editId="7D2579BF">
            <wp:extent cx="4732898" cy="6957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7744" cy="6964184"/>
                    </a:xfrm>
                    <a:prstGeom prst="rect">
                      <a:avLst/>
                    </a:prstGeom>
                    <a:noFill/>
                    <a:ln>
                      <a:noFill/>
                    </a:ln>
                  </pic:spPr>
                </pic:pic>
              </a:graphicData>
            </a:graphic>
          </wp:inline>
        </w:drawing>
      </w:r>
    </w:p>
    <w:p w14:paraId="21552A8B" w14:textId="77777777" w:rsidR="004375AB" w:rsidRPr="004375AB" w:rsidRDefault="004375AB" w:rsidP="004375AB">
      <w:pPr>
        <w:rPr>
          <w:rFonts w:ascii="Calibri" w:hAnsi="Calibri" w:cs="Calibri"/>
          <w:sz w:val="22"/>
          <w:szCs w:val="22"/>
          <w:lang w:eastAsia="en-AU"/>
        </w:rPr>
      </w:pPr>
      <w:r w:rsidRPr="004375AB">
        <w:rPr>
          <w:rFonts w:ascii="Calibri" w:hAnsi="Calibri" w:cs="Calibri"/>
          <w:sz w:val="22"/>
          <w:szCs w:val="22"/>
          <w:lang w:eastAsia="en-AU"/>
        </w:rPr>
        <w:t> </w:t>
      </w:r>
      <w:r w:rsidRPr="004375AB">
        <w:rPr>
          <w:rFonts w:ascii="Arial" w:eastAsiaTheme="majorEastAsia" w:hAnsi="Arial" w:cstheme="majorBidi"/>
          <w:bCs/>
          <w:caps/>
          <w:noProof/>
          <w:color w:val="009999"/>
          <w:sz w:val="28"/>
          <w:szCs w:val="26"/>
        </w:rPr>
        <w:drawing>
          <wp:inline distT="0" distB="0" distL="0" distR="0" wp14:anchorId="21BC87B4" wp14:editId="58AECCD8">
            <wp:extent cx="4579620" cy="1630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9620" cy="1630680"/>
                    </a:xfrm>
                    <a:prstGeom prst="rect">
                      <a:avLst/>
                    </a:prstGeom>
                    <a:noFill/>
                    <a:ln>
                      <a:noFill/>
                    </a:ln>
                  </pic:spPr>
                </pic:pic>
              </a:graphicData>
            </a:graphic>
          </wp:inline>
        </w:drawing>
      </w:r>
    </w:p>
    <w:p w14:paraId="4138FD44" w14:textId="752C3910" w:rsidR="00AC3B4D" w:rsidRPr="004375AB" w:rsidRDefault="004375AB" w:rsidP="004375AB">
      <w:pPr>
        <w:jc w:val="center"/>
        <w:rPr>
          <w:rFonts w:ascii="Calibri" w:hAnsi="Calibri" w:cs="Calibri"/>
          <w:sz w:val="18"/>
          <w:szCs w:val="18"/>
          <w:lang w:eastAsia="en-AU"/>
        </w:rPr>
      </w:pPr>
      <w:r w:rsidRPr="004375AB">
        <w:rPr>
          <w:rFonts w:ascii="Calibri" w:hAnsi="Calibri" w:cs="Calibri"/>
          <w:sz w:val="18"/>
          <w:szCs w:val="18"/>
          <w:lang w:eastAsia="en-AU"/>
        </w:rPr>
        <w:t>Threatened Species Scientific Committee</w:t>
      </w:r>
    </w:p>
    <w:sectPr w:rsidR="00AC3B4D" w:rsidRPr="004375AB" w:rsidSect="00B54994">
      <w:headerReference w:type="even" r:id="rId35"/>
      <w:headerReference w:type="default" r:id="rId36"/>
      <w:footerReference w:type="even" r:id="rId37"/>
      <w:footerReference w:type="default" r:id="rId38"/>
      <w:headerReference w:type="first" r:id="rId39"/>
      <w:footerReference w:type="first" r:id="rId40"/>
      <w:pgSz w:w="11907" w:h="16839" w:code="9"/>
      <w:pgMar w:top="1134" w:right="1800" w:bottom="1276"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2F27C" w14:textId="77777777" w:rsidR="00633D79" w:rsidRDefault="00633D79">
      <w:r>
        <w:separator/>
      </w:r>
    </w:p>
  </w:endnote>
  <w:endnote w:type="continuationSeparator" w:id="0">
    <w:p w14:paraId="268AF47A" w14:textId="77777777" w:rsidR="00633D79" w:rsidRDefault="00633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7115" w14:textId="77777777" w:rsidR="005D3B77" w:rsidRDefault="005D3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939" w14:textId="4BFC9495" w:rsidR="00CC69FB" w:rsidRPr="005D3B77" w:rsidRDefault="005D3B77" w:rsidP="005D3B77">
    <w:pPr>
      <w:pStyle w:val="Footer"/>
      <w:spacing w:before="0" w:after="0" w:line="240" w:lineRule="auto"/>
      <w:jc w:val="center"/>
      <w:rPr>
        <w:rFonts w:cs="Arial"/>
        <w:sz w:val="14"/>
      </w:rPr>
    </w:pPr>
    <w:r w:rsidRPr="005D3B77">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E096E" w14:textId="77777777" w:rsidR="005D3B77" w:rsidRDefault="005D3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D40B" w14:textId="77777777" w:rsidR="00633D79" w:rsidRDefault="00633D79">
      <w:r>
        <w:separator/>
      </w:r>
    </w:p>
  </w:footnote>
  <w:footnote w:type="continuationSeparator" w:id="0">
    <w:p w14:paraId="47DA69B1" w14:textId="77777777" w:rsidR="00633D79" w:rsidRDefault="00633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C7A6" w14:textId="77777777" w:rsidR="005D3B77" w:rsidRDefault="005D3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5EBE" w14:textId="77777777" w:rsidR="005D3B77" w:rsidRDefault="005D3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9F6F" w14:textId="77777777" w:rsidR="005D3B77" w:rsidRDefault="005D3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6"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7"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8" w15:restartNumberingAfterBreak="0">
    <w:nsid w:val="47886C58"/>
    <w:multiLevelType w:val="hybridMultilevel"/>
    <w:tmpl w:val="6756B69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15:restartNumberingAfterBreak="0">
    <w:nsid w:val="7B606D92"/>
    <w:multiLevelType w:val="multilevel"/>
    <w:tmpl w:val="9CC24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num w:numId="1" w16cid:durableId="1353268213">
    <w:abstractNumId w:val="2"/>
  </w:num>
  <w:num w:numId="2" w16cid:durableId="2083720391">
    <w:abstractNumId w:val="0"/>
  </w:num>
  <w:num w:numId="3" w16cid:durableId="2105876301">
    <w:abstractNumId w:val="4"/>
  </w:num>
  <w:num w:numId="4" w16cid:durableId="2005165570">
    <w:abstractNumId w:val="7"/>
  </w:num>
  <w:num w:numId="5" w16cid:durableId="980615184">
    <w:abstractNumId w:val="10"/>
  </w:num>
  <w:num w:numId="6" w16cid:durableId="1102529959">
    <w:abstractNumId w:val="1"/>
  </w:num>
  <w:num w:numId="7" w16cid:durableId="1603956837">
    <w:abstractNumId w:val="5"/>
  </w:num>
  <w:num w:numId="8" w16cid:durableId="7098000">
    <w:abstractNumId w:val="6"/>
  </w:num>
  <w:num w:numId="9" w16cid:durableId="1350067219">
    <w:abstractNumId w:val="11"/>
  </w:num>
  <w:num w:numId="10" w16cid:durableId="1064596548">
    <w:abstractNumId w:val="3"/>
  </w:num>
  <w:num w:numId="11" w16cid:durableId="545066905">
    <w:abstractNumId w:val="9"/>
  </w:num>
  <w:num w:numId="12" w16cid:durableId="649131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30"/>
    <w:rsid w:val="00003EC4"/>
    <w:rsid w:val="00033675"/>
    <w:rsid w:val="00043DF4"/>
    <w:rsid w:val="00044CEB"/>
    <w:rsid w:val="00094E61"/>
    <w:rsid w:val="000D5A29"/>
    <w:rsid w:val="000D6301"/>
    <w:rsid w:val="00122216"/>
    <w:rsid w:val="00125074"/>
    <w:rsid w:val="0013521D"/>
    <w:rsid w:val="001562F9"/>
    <w:rsid w:val="001610F8"/>
    <w:rsid w:val="00161E36"/>
    <w:rsid w:val="001A166F"/>
    <w:rsid w:val="001A34A3"/>
    <w:rsid w:val="001C2ABC"/>
    <w:rsid w:val="001F3A30"/>
    <w:rsid w:val="00213034"/>
    <w:rsid w:val="00216224"/>
    <w:rsid w:val="00223297"/>
    <w:rsid w:val="002457F6"/>
    <w:rsid w:val="00247C11"/>
    <w:rsid w:val="00263358"/>
    <w:rsid w:val="00272EAF"/>
    <w:rsid w:val="00282215"/>
    <w:rsid w:val="002B218E"/>
    <w:rsid w:val="00306808"/>
    <w:rsid w:val="00321F7A"/>
    <w:rsid w:val="00331505"/>
    <w:rsid w:val="003550A8"/>
    <w:rsid w:val="00360716"/>
    <w:rsid w:val="003677FC"/>
    <w:rsid w:val="003D438F"/>
    <w:rsid w:val="0042777C"/>
    <w:rsid w:val="004375AB"/>
    <w:rsid w:val="0044449D"/>
    <w:rsid w:val="00456711"/>
    <w:rsid w:val="00473AE9"/>
    <w:rsid w:val="0048644D"/>
    <w:rsid w:val="004E1DCB"/>
    <w:rsid w:val="004F4068"/>
    <w:rsid w:val="00505CA0"/>
    <w:rsid w:val="0052218D"/>
    <w:rsid w:val="00526662"/>
    <w:rsid w:val="005706BD"/>
    <w:rsid w:val="00573AAA"/>
    <w:rsid w:val="0059678C"/>
    <w:rsid w:val="005C0126"/>
    <w:rsid w:val="005D3B77"/>
    <w:rsid w:val="005F27E4"/>
    <w:rsid w:val="00630098"/>
    <w:rsid w:val="00633D79"/>
    <w:rsid w:val="0067184C"/>
    <w:rsid w:val="006A348F"/>
    <w:rsid w:val="00710B29"/>
    <w:rsid w:val="007726D2"/>
    <w:rsid w:val="00775E9D"/>
    <w:rsid w:val="007820F3"/>
    <w:rsid w:val="007A0A8F"/>
    <w:rsid w:val="007F41B7"/>
    <w:rsid w:val="008076C4"/>
    <w:rsid w:val="00812838"/>
    <w:rsid w:val="008230D7"/>
    <w:rsid w:val="0084598E"/>
    <w:rsid w:val="0088547D"/>
    <w:rsid w:val="008936B5"/>
    <w:rsid w:val="008C0004"/>
    <w:rsid w:val="008E0DAD"/>
    <w:rsid w:val="00973072"/>
    <w:rsid w:val="00996CC2"/>
    <w:rsid w:val="009A6971"/>
    <w:rsid w:val="009D04CD"/>
    <w:rsid w:val="009E7ADA"/>
    <w:rsid w:val="009F7046"/>
    <w:rsid w:val="00A410CF"/>
    <w:rsid w:val="00A61E0A"/>
    <w:rsid w:val="00A7614D"/>
    <w:rsid w:val="00A80301"/>
    <w:rsid w:val="00AA6557"/>
    <w:rsid w:val="00AB35E8"/>
    <w:rsid w:val="00AC3B4D"/>
    <w:rsid w:val="00AE469F"/>
    <w:rsid w:val="00AF2FB0"/>
    <w:rsid w:val="00AF442F"/>
    <w:rsid w:val="00B006B0"/>
    <w:rsid w:val="00B136A8"/>
    <w:rsid w:val="00B14EBC"/>
    <w:rsid w:val="00B43C00"/>
    <w:rsid w:val="00B54994"/>
    <w:rsid w:val="00BD2A74"/>
    <w:rsid w:val="00C01061"/>
    <w:rsid w:val="00C26AC0"/>
    <w:rsid w:val="00C402AA"/>
    <w:rsid w:val="00C52B6A"/>
    <w:rsid w:val="00C66A90"/>
    <w:rsid w:val="00C84735"/>
    <w:rsid w:val="00C935BD"/>
    <w:rsid w:val="00CC69FB"/>
    <w:rsid w:val="00CF4A00"/>
    <w:rsid w:val="00D30BDF"/>
    <w:rsid w:val="00D41292"/>
    <w:rsid w:val="00D6696A"/>
    <w:rsid w:val="00D6799D"/>
    <w:rsid w:val="00D93955"/>
    <w:rsid w:val="00DD4A60"/>
    <w:rsid w:val="00DE7AF2"/>
    <w:rsid w:val="00DF6241"/>
    <w:rsid w:val="00E26CE6"/>
    <w:rsid w:val="00E409AB"/>
    <w:rsid w:val="00E475D4"/>
    <w:rsid w:val="00E664FA"/>
    <w:rsid w:val="00E70705"/>
    <w:rsid w:val="00E73446"/>
    <w:rsid w:val="00E85289"/>
    <w:rsid w:val="00E94BC0"/>
    <w:rsid w:val="00EA0C7A"/>
    <w:rsid w:val="00EC36FC"/>
    <w:rsid w:val="00ED400B"/>
    <w:rsid w:val="00EF1CC5"/>
    <w:rsid w:val="00EF5966"/>
    <w:rsid w:val="00F003EA"/>
    <w:rsid w:val="00F44A3C"/>
    <w:rsid w:val="00F82D25"/>
    <w:rsid w:val="00F84A44"/>
    <w:rsid w:val="00FA4631"/>
    <w:rsid w:val="00FE3582"/>
    <w:rsid w:val="00FE4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9A764"/>
  <w15:docId w15:val="{770905B9-F367-462A-88D2-ED84F192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557"/>
    <w:rPr>
      <w:sz w:val="24"/>
      <w:lang w:eastAsia="en-US"/>
    </w:rPr>
  </w:style>
  <w:style w:type="paragraph" w:styleId="Heading1">
    <w:name w:val="heading 1"/>
    <w:basedOn w:val="Billname"/>
    <w:next w:val="Normal"/>
    <w:qFormat/>
    <w:rsid w:val="0059678C"/>
    <w:pPr>
      <w:spacing w:before="700"/>
      <w:outlineLvl w:val="0"/>
    </w:pPr>
  </w:style>
  <w:style w:type="paragraph" w:styleId="Heading2">
    <w:name w:val="heading 2"/>
    <w:basedOn w:val="Normal"/>
    <w:next w:val="Normal"/>
    <w:qFormat/>
    <w:rsid w:val="0059678C"/>
    <w:pPr>
      <w:spacing w:before="240" w:after="60"/>
      <w:outlineLvl w:val="1"/>
    </w:pPr>
    <w:rPr>
      <w:rFonts w:ascii="Arial" w:hAnsi="Arial" w:cs="Arial"/>
      <w:b/>
      <w:bCs/>
    </w:rPr>
  </w:style>
  <w:style w:type="paragraph" w:styleId="Heading3">
    <w:name w:val="heading 3"/>
    <w:basedOn w:val="Normal"/>
    <w:next w:val="Normal"/>
    <w:qFormat/>
    <w:rsid w:val="0059678C"/>
    <w:pPr>
      <w:spacing w:before="240" w:after="60"/>
      <w:ind w:left="720" w:hanging="720"/>
      <w:outlineLvl w:val="2"/>
    </w:pPr>
    <w:rPr>
      <w:rFonts w:ascii="Arial" w:hAnsi="Arial" w:cs="Arial"/>
      <w:b/>
      <w:bCs/>
    </w:rPr>
  </w:style>
  <w:style w:type="paragraph" w:styleId="Heading4">
    <w:name w:val="heading 4"/>
    <w:basedOn w:val="Normal"/>
    <w:next w:val="Normal"/>
    <w:qFormat/>
    <w:rsid w:val="00AA6557"/>
    <w:pPr>
      <w:keepNext/>
      <w:pBdr>
        <w:right w:val="single" w:sz="4" w:space="4" w:color="auto"/>
      </w:pBdr>
      <w:ind w:left="743" w:hanging="709"/>
      <w:outlineLvl w:val="3"/>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655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rsid w:val="00AA6557"/>
    <w:pPr>
      <w:tabs>
        <w:tab w:val="left" w:pos="2880"/>
      </w:tabs>
      <w:spacing w:before="120" w:after="60" w:line="240" w:lineRule="exact"/>
    </w:pPr>
    <w:rPr>
      <w:rFonts w:ascii="Arial" w:hAnsi="Arial"/>
      <w:sz w:val="18"/>
    </w:rPr>
  </w:style>
  <w:style w:type="paragraph" w:customStyle="1" w:styleId="Billname">
    <w:name w:val="Billname"/>
    <w:basedOn w:val="Normal"/>
    <w:rsid w:val="00AA6557"/>
    <w:pPr>
      <w:tabs>
        <w:tab w:val="left" w:pos="2400"/>
        <w:tab w:val="left" w:pos="2880"/>
      </w:tabs>
      <w:spacing w:before="1220" w:after="100"/>
    </w:pPr>
    <w:rPr>
      <w:rFonts w:ascii="Arial" w:hAnsi="Arial"/>
      <w:b/>
      <w:sz w:val="40"/>
    </w:rPr>
  </w:style>
  <w:style w:type="paragraph" w:customStyle="1" w:styleId="Amain">
    <w:name w:val="A main"/>
    <w:basedOn w:val="Normal"/>
    <w:rsid w:val="00AA655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6557"/>
    <w:pPr>
      <w:pBdr>
        <w:bottom w:val="single" w:sz="12" w:space="1" w:color="auto"/>
      </w:pBdr>
      <w:jc w:val="both"/>
    </w:pPr>
  </w:style>
  <w:style w:type="paragraph" w:customStyle="1" w:styleId="madeunder">
    <w:name w:val="made under"/>
    <w:basedOn w:val="Normal"/>
    <w:rsid w:val="00AA6557"/>
    <w:pPr>
      <w:spacing w:before="180" w:after="60"/>
      <w:jc w:val="both"/>
    </w:pPr>
  </w:style>
  <w:style w:type="paragraph" w:customStyle="1" w:styleId="CoverActName">
    <w:name w:val="CoverActName"/>
    <w:basedOn w:val="Normal"/>
    <w:rsid w:val="00AA6557"/>
    <w:pPr>
      <w:tabs>
        <w:tab w:val="left" w:pos="2600"/>
      </w:tabs>
      <w:spacing w:before="200" w:after="60"/>
      <w:jc w:val="both"/>
    </w:pPr>
    <w:rPr>
      <w:rFonts w:ascii="Arial" w:hAnsi="Arial"/>
      <w:b/>
    </w:rPr>
  </w:style>
  <w:style w:type="paragraph" w:customStyle="1" w:styleId="06Copyright">
    <w:name w:val="06Copyright"/>
    <w:basedOn w:val="Normal"/>
    <w:rsid w:val="00AA6557"/>
    <w:pPr>
      <w:tabs>
        <w:tab w:val="left" w:pos="2880"/>
      </w:tabs>
    </w:pPr>
  </w:style>
  <w:style w:type="paragraph" w:customStyle="1" w:styleId="Apara">
    <w:name w:val="A para"/>
    <w:basedOn w:val="Normal"/>
    <w:rsid w:val="00AA6557"/>
    <w:pPr>
      <w:numPr>
        <w:ilvl w:val="6"/>
        <w:numId w:val="9"/>
      </w:numPr>
      <w:spacing w:before="80" w:after="60"/>
      <w:jc w:val="both"/>
      <w:outlineLvl w:val="6"/>
    </w:pPr>
  </w:style>
  <w:style w:type="paragraph" w:customStyle="1" w:styleId="Asubpara">
    <w:name w:val="A subpara"/>
    <w:basedOn w:val="Normal"/>
    <w:rsid w:val="00AA6557"/>
    <w:pPr>
      <w:numPr>
        <w:ilvl w:val="7"/>
        <w:numId w:val="9"/>
      </w:numPr>
      <w:spacing w:before="80" w:after="60"/>
      <w:jc w:val="both"/>
      <w:outlineLvl w:val="7"/>
    </w:pPr>
  </w:style>
  <w:style w:type="paragraph" w:customStyle="1" w:styleId="Asubsubpara">
    <w:name w:val="A subsubpara"/>
    <w:basedOn w:val="Normal"/>
    <w:rsid w:val="00AA6557"/>
    <w:pPr>
      <w:numPr>
        <w:ilvl w:val="8"/>
        <w:numId w:val="9"/>
      </w:numPr>
      <w:spacing w:before="80" w:after="60"/>
      <w:jc w:val="both"/>
      <w:outlineLvl w:val="8"/>
    </w:pPr>
  </w:style>
  <w:style w:type="paragraph" w:customStyle="1" w:styleId="AH5Sec">
    <w:name w:val="A H5 Sec"/>
    <w:basedOn w:val="Normal"/>
    <w:next w:val="Amain"/>
    <w:rsid w:val="00AA6557"/>
    <w:pPr>
      <w:keepNext/>
      <w:numPr>
        <w:ilvl w:val="4"/>
        <w:numId w:val="1"/>
      </w:numPr>
      <w:spacing w:before="180" w:after="60"/>
      <w:outlineLvl w:val="4"/>
    </w:pPr>
    <w:rPr>
      <w:rFonts w:ascii="Arial" w:hAnsi="Arial"/>
      <w:b/>
    </w:rPr>
  </w:style>
  <w:style w:type="paragraph" w:styleId="Header">
    <w:name w:val="header"/>
    <w:basedOn w:val="Normal"/>
    <w:rsid w:val="00AA6557"/>
    <w:pPr>
      <w:tabs>
        <w:tab w:val="left" w:pos="2880"/>
        <w:tab w:val="center" w:pos="4153"/>
        <w:tab w:val="right" w:pos="8306"/>
      </w:tabs>
    </w:pPr>
  </w:style>
  <w:style w:type="paragraph" w:customStyle="1" w:styleId="ref">
    <w:name w:val="ref"/>
    <w:basedOn w:val="Normal"/>
    <w:next w:val="Normal"/>
    <w:rsid w:val="00AA6557"/>
    <w:pPr>
      <w:spacing w:after="60"/>
      <w:jc w:val="both"/>
    </w:pPr>
    <w:rPr>
      <w:sz w:val="18"/>
    </w:rPr>
  </w:style>
  <w:style w:type="character" w:customStyle="1" w:styleId="CharDivText">
    <w:name w:val="CharDivText"/>
    <w:basedOn w:val="DefaultParagraphFont"/>
    <w:rsid w:val="00AA6557"/>
  </w:style>
  <w:style w:type="paragraph" w:customStyle="1" w:styleId="CoverInForce">
    <w:name w:val="CoverInForce"/>
    <w:basedOn w:val="Normal"/>
    <w:rsid w:val="00AA6557"/>
    <w:pPr>
      <w:tabs>
        <w:tab w:val="left" w:pos="2600"/>
      </w:tabs>
      <w:spacing w:before="200" w:after="60"/>
      <w:jc w:val="both"/>
    </w:pPr>
    <w:rPr>
      <w:rFonts w:ascii="Arial" w:hAnsi="Arial"/>
    </w:rPr>
  </w:style>
  <w:style w:type="paragraph" w:customStyle="1" w:styleId="AFHdg">
    <w:name w:val="AFHdg"/>
    <w:basedOn w:val="Normal"/>
    <w:rsid w:val="00AA6557"/>
    <w:pPr>
      <w:tabs>
        <w:tab w:val="left" w:pos="2600"/>
      </w:tabs>
      <w:spacing w:before="80" w:after="60"/>
      <w:jc w:val="both"/>
    </w:pPr>
    <w:rPr>
      <w:rFonts w:ascii="Arial" w:hAnsi="Arial"/>
      <w:b/>
      <w:sz w:val="32"/>
    </w:rPr>
  </w:style>
  <w:style w:type="paragraph" w:customStyle="1" w:styleId="ApprFormHd">
    <w:name w:val="ApprFormHd"/>
    <w:basedOn w:val="Normal"/>
    <w:rsid w:val="00AA6557"/>
    <w:pPr>
      <w:keepNext/>
      <w:tabs>
        <w:tab w:val="left" w:pos="2600"/>
      </w:tabs>
      <w:spacing w:before="320" w:after="60"/>
      <w:outlineLvl w:val="0"/>
    </w:pPr>
    <w:rPr>
      <w:rFonts w:ascii="Arial" w:hAnsi="Arial"/>
      <w:b/>
      <w:sz w:val="34"/>
    </w:rPr>
  </w:style>
  <w:style w:type="character" w:styleId="PageNumber">
    <w:name w:val="page number"/>
    <w:basedOn w:val="DefaultParagraphFont"/>
    <w:rsid w:val="00AA6557"/>
  </w:style>
  <w:style w:type="paragraph" w:customStyle="1" w:styleId="Aparabullet">
    <w:name w:val="A para bullet"/>
    <w:basedOn w:val="Normal"/>
    <w:rsid w:val="00AA6557"/>
    <w:pPr>
      <w:numPr>
        <w:numId w:val="4"/>
      </w:numPr>
    </w:pPr>
  </w:style>
  <w:style w:type="paragraph" w:styleId="TOC1">
    <w:name w:val="toc 1"/>
    <w:basedOn w:val="Normal"/>
    <w:next w:val="Normal"/>
    <w:autoRedefine/>
    <w:semiHidden/>
    <w:rsid w:val="00AA6557"/>
  </w:style>
  <w:style w:type="paragraph" w:styleId="TOC2">
    <w:name w:val="toc 2"/>
    <w:basedOn w:val="Normal"/>
    <w:next w:val="Normal"/>
    <w:autoRedefine/>
    <w:semiHidden/>
    <w:rsid w:val="00AA6557"/>
    <w:pPr>
      <w:ind w:left="240"/>
    </w:pPr>
  </w:style>
  <w:style w:type="paragraph" w:styleId="TOC3">
    <w:name w:val="toc 3"/>
    <w:basedOn w:val="Normal"/>
    <w:next w:val="Normal"/>
    <w:autoRedefine/>
    <w:semiHidden/>
    <w:rsid w:val="00AA6557"/>
    <w:pPr>
      <w:ind w:left="480"/>
    </w:pPr>
  </w:style>
  <w:style w:type="paragraph" w:styleId="TOC4">
    <w:name w:val="toc 4"/>
    <w:basedOn w:val="Normal"/>
    <w:next w:val="Normal"/>
    <w:autoRedefine/>
    <w:semiHidden/>
    <w:rsid w:val="00AA6557"/>
    <w:pPr>
      <w:ind w:left="720"/>
    </w:pPr>
  </w:style>
  <w:style w:type="paragraph" w:styleId="TOC5">
    <w:name w:val="toc 5"/>
    <w:basedOn w:val="Normal"/>
    <w:next w:val="Normal"/>
    <w:autoRedefine/>
    <w:semiHidden/>
    <w:rsid w:val="00AA6557"/>
    <w:pPr>
      <w:ind w:left="960"/>
    </w:pPr>
  </w:style>
  <w:style w:type="paragraph" w:styleId="TOC6">
    <w:name w:val="toc 6"/>
    <w:basedOn w:val="Normal"/>
    <w:next w:val="Normal"/>
    <w:autoRedefine/>
    <w:semiHidden/>
    <w:rsid w:val="00AA6557"/>
    <w:pPr>
      <w:ind w:left="1200"/>
    </w:pPr>
  </w:style>
  <w:style w:type="paragraph" w:styleId="TOC7">
    <w:name w:val="toc 7"/>
    <w:basedOn w:val="Normal"/>
    <w:next w:val="Normal"/>
    <w:autoRedefine/>
    <w:semiHidden/>
    <w:rsid w:val="00AA6557"/>
    <w:pPr>
      <w:ind w:left="1440"/>
    </w:pPr>
  </w:style>
  <w:style w:type="paragraph" w:styleId="TOC8">
    <w:name w:val="toc 8"/>
    <w:basedOn w:val="Normal"/>
    <w:next w:val="Normal"/>
    <w:autoRedefine/>
    <w:semiHidden/>
    <w:rsid w:val="00AA6557"/>
    <w:pPr>
      <w:ind w:left="1680"/>
    </w:pPr>
  </w:style>
  <w:style w:type="paragraph" w:styleId="TOC9">
    <w:name w:val="toc 9"/>
    <w:basedOn w:val="Normal"/>
    <w:next w:val="Normal"/>
    <w:autoRedefine/>
    <w:semiHidden/>
    <w:rsid w:val="00AA6557"/>
    <w:pPr>
      <w:ind w:left="1920"/>
    </w:pPr>
  </w:style>
  <w:style w:type="character" w:styleId="Hyperlink">
    <w:name w:val="Hyperlink"/>
    <w:basedOn w:val="DefaultParagraphFont"/>
    <w:uiPriority w:val="99"/>
    <w:rsid w:val="00AA6557"/>
    <w:rPr>
      <w:color w:val="0000FF"/>
      <w:u w:val="single"/>
    </w:rPr>
  </w:style>
  <w:style w:type="paragraph" w:styleId="BodyTextIndent">
    <w:name w:val="Body Text Indent"/>
    <w:basedOn w:val="Normal"/>
    <w:rsid w:val="00AA6557"/>
    <w:pPr>
      <w:spacing w:before="120" w:after="60"/>
      <w:ind w:left="709"/>
    </w:pPr>
  </w:style>
  <w:style w:type="paragraph" w:customStyle="1" w:styleId="Minister">
    <w:name w:val="Minister"/>
    <w:basedOn w:val="Normal"/>
    <w:rsid w:val="00AA6557"/>
    <w:pPr>
      <w:spacing w:before="880" w:after="60"/>
      <w:jc w:val="right"/>
    </w:pPr>
    <w:rPr>
      <w:caps/>
      <w:szCs w:val="24"/>
    </w:rPr>
  </w:style>
  <w:style w:type="paragraph" w:customStyle="1" w:styleId="DateLine">
    <w:name w:val="DateLine"/>
    <w:basedOn w:val="Normal"/>
    <w:rsid w:val="00AA6557"/>
    <w:pPr>
      <w:tabs>
        <w:tab w:val="left" w:pos="4320"/>
      </w:tabs>
      <w:spacing w:before="80" w:after="60"/>
      <w:jc w:val="both"/>
    </w:pPr>
    <w:rPr>
      <w:szCs w:val="24"/>
    </w:rPr>
  </w:style>
  <w:style w:type="paragraph" w:customStyle="1" w:styleId="MinisterWord">
    <w:name w:val="MinisterWord"/>
    <w:basedOn w:val="Normal"/>
    <w:rsid w:val="00AA6557"/>
    <w:pPr>
      <w:tabs>
        <w:tab w:val="left" w:pos="2880"/>
      </w:tabs>
      <w:jc w:val="right"/>
    </w:pPr>
    <w:rPr>
      <w:szCs w:val="24"/>
    </w:rPr>
  </w:style>
  <w:style w:type="character" w:styleId="FollowedHyperlink">
    <w:name w:val="FollowedHyperlink"/>
    <w:basedOn w:val="DefaultParagraphFont"/>
    <w:rsid w:val="00AA6557"/>
    <w:rPr>
      <w:color w:val="800080"/>
      <w:u w:val="single"/>
    </w:rPr>
  </w:style>
  <w:style w:type="character" w:styleId="FootnoteReference">
    <w:name w:val="footnote reference"/>
    <w:basedOn w:val="DefaultParagraphFont"/>
    <w:semiHidden/>
    <w:rsid w:val="00AA6557"/>
    <w:rPr>
      <w:rFonts w:ascii="Times New Roman" w:hAnsi="Times New Roman" w:cs="Times New Roman"/>
      <w:sz w:val="24"/>
      <w:szCs w:val="24"/>
      <w:vertAlign w:val="superscript"/>
    </w:rPr>
  </w:style>
  <w:style w:type="paragraph" w:styleId="FootnoteText">
    <w:name w:val="footnote text"/>
    <w:basedOn w:val="Normal"/>
    <w:semiHidden/>
    <w:rsid w:val="00AA6557"/>
    <w:pPr>
      <w:spacing w:before="80" w:after="60"/>
      <w:jc w:val="both"/>
    </w:pPr>
    <w:rPr>
      <w:szCs w:val="24"/>
    </w:rPr>
  </w:style>
  <w:style w:type="paragraph" w:customStyle="1" w:styleId="ShadedSchClause">
    <w:name w:val="Shaded Sch Clause"/>
    <w:basedOn w:val="Normal"/>
    <w:next w:val="Normal"/>
    <w:rsid w:val="00AA655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6557"/>
  </w:style>
  <w:style w:type="paragraph" w:styleId="BalloonText">
    <w:name w:val="Balloon Text"/>
    <w:basedOn w:val="Normal"/>
    <w:link w:val="BalloonTextChar"/>
    <w:semiHidden/>
    <w:unhideWhenUsed/>
    <w:rsid w:val="00A410CF"/>
    <w:rPr>
      <w:rFonts w:ascii="Segoe UI" w:hAnsi="Segoe UI" w:cs="Segoe UI"/>
      <w:sz w:val="18"/>
      <w:szCs w:val="18"/>
    </w:rPr>
  </w:style>
  <w:style w:type="character" w:customStyle="1" w:styleId="BalloonTextChar">
    <w:name w:val="Balloon Text Char"/>
    <w:basedOn w:val="DefaultParagraphFont"/>
    <w:link w:val="BalloonText"/>
    <w:semiHidden/>
    <w:rsid w:val="00A410CF"/>
    <w:rPr>
      <w:rFonts w:ascii="Segoe UI" w:hAnsi="Segoe UI" w:cs="Segoe UI"/>
      <w:sz w:val="18"/>
      <w:szCs w:val="18"/>
      <w:lang w:eastAsia="en-US"/>
    </w:rPr>
  </w:style>
  <w:style w:type="paragraph" w:styleId="Caption">
    <w:name w:val="caption"/>
    <w:basedOn w:val="Normal"/>
    <w:next w:val="Normal"/>
    <w:semiHidden/>
    <w:unhideWhenUsed/>
    <w:qFormat/>
    <w:rsid w:val="004375AB"/>
    <w:pPr>
      <w:spacing w:after="200"/>
    </w:pPr>
    <w:rPr>
      <w:i/>
      <w:iCs/>
      <w:color w:val="1F497D" w:themeColor="text2"/>
      <w:sz w:val="18"/>
      <w:szCs w:val="18"/>
    </w:rPr>
  </w:style>
  <w:style w:type="paragraph" w:customStyle="1" w:styleId="Dotpoint">
    <w:name w:val="Dot point"/>
    <w:basedOn w:val="ListParagraph"/>
    <w:qFormat/>
    <w:rsid w:val="004375AB"/>
    <w:pPr>
      <w:numPr>
        <w:numId w:val="10"/>
      </w:numPr>
      <w:tabs>
        <w:tab w:val="num" w:pos="360"/>
      </w:tabs>
      <w:ind w:left="360"/>
      <w:contextualSpacing w:val="0"/>
    </w:pPr>
    <w:rPr>
      <w:rFonts w:asciiTheme="minorHAnsi" w:eastAsiaTheme="minorHAnsi" w:hAnsiTheme="minorHAnsi" w:cstheme="minorBidi"/>
      <w:sz w:val="21"/>
      <w:szCs w:val="21"/>
    </w:rPr>
  </w:style>
  <w:style w:type="paragraph" w:styleId="ListParagraph">
    <w:name w:val="List Paragraph"/>
    <w:basedOn w:val="Normal"/>
    <w:uiPriority w:val="34"/>
    <w:qFormat/>
    <w:rsid w:val="004375AB"/>
    <w:pPr>
      <w:ind w:left="720"/>
      <w:contextualSpacing/>
    </w:pPr>
  </w:style>
  <w:style w:type="character" w:styleId="UnresolvedMention">
    <w:name w:val="Unresolved Mention"/>
    <w:basedOn w:val="DefaultParagraphFont"/>
    <w:uiPriority w:val="99"/>
    <w:semiHidden/>
    <w:unhideWhenUsed/>
    <w:rsid w:val="00B54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act.gov.au/di/2012-193/" TargetMode="External"/><Relationship Id="rId18" Type="http://schemas.openxmlformats.org/officeDocument/2006/relationships/hyperlink" Target="https://www.publish.csiro.au/ZO/ZO01065" TargetMode="External"/><Relationship Id="rId26" Type="http://schemas.openxmlformats.org/officeDocument/2006/relationships/image" Target="media/image3.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link.springer.com/article/10.1007/s10980-020-01184-5"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hyperlink" Target="https://canberra.naturemapr.org/sightings/2615578" TargetMode="External"/><Relationship Id="rId12" Type="http://schemas.openxmlformats.org/officeDocument/2006/relationships/hyperlink" Target="https://www.legislation.act.gov.au/di/2010-192/" TargetMode="External"/><Relationship Id="rId17" Type="http://schemas.openxmlformats.org/officeDocument/2006/relationships/hyperlink" Target="https://onlinelibrary.wiley.com/doi/10.1002/ece3.4561" TargetMode="External"/><Relationship Id="rId25" Type="http://schemas.openxmlformats.org/officeDocument/2006/relationships/hyperlink" Target="https://www.environment.act.gov.au/" TargetMode="Externa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environment.gov.au/cgi-bin/sprat/public/publicspecies.pl?taxon_id=87162" TargetMode="External"/><Relationship Id="rId20" Type="http://schemas.openxmlformats.org/officeDocument/2006/relationships/hyperlink" Target="https://academic.oup.com/biolinnean/article/127/2/278/5479372"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publish.csiro.au/WR/WR17160" TargetMode="External"/><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x.doi.org/10.2305/IUCN.UK.2018-1.RLTS.T109478522A109478529.en" TargetMode="External"/><Relationship Id="rId23" Type="http://schemas.openxmlformats.org/officeDocument/2006/relationships/hyperlink" Target="https://doi.org/10.1038/s41559-020-1251-1"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hyperlink" Target="https://canberra.naturemapr.org/sightings/4263089" TargetMode="External"/><Relationship Id="rId19" Type="http://schemas.openxmlformats.org/officeDocument/2006/relationships/hyperlink" Target="https://www.biotaxa.org/hn/article/view/66978"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anberra.naturemapr.org/sightings/4263089" TargetMode="External"/><Relationship Id="rId14" Type="http://schemas.openxmlformats.org/officeDocument/2006/relationships/hyperlink" Target="https://www.environment.act.gov.au/__data/assets/pdf_file/0009/1483830/Ecological-Guidelines-2019-ver-1.3.pdf" TargetMode="External"/><Relationship Id="rId22" Type="http://schemas.openxmlformats.org/officeDocument/2006/relationships/hyperlink" Target="https://www.publish.csiro.au/WR/WR20194"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2312</Words>
  <Characters>13788</Characters>
  <Application>Microsoft Office Word</Application>
  <DocSecurity>0</DocSecurity>
  <Lines>323</Lines>
  <Paragraphs>93</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creator>ACT Government</dc:creator>
  <cp:lastModifiedBy>PCODCS</cp:lastModifiedBy>
  <cp:revision>4</cp:revision>
  <cp:lastPrinted>2004-04-05T00:37:00Z</cp:lastPrinted>
  <dcterms:created xsi:type="dcterms:W3CDTF">2023-04-28T00:29:00Z</dcterms:created>
  <dcterms:modified xsi:type="dcterms:W3CDTF">2023-04-28T00:29:00Z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A41203458</vt:lpwstr>
  </property>
  <property fmtid="{D5CDD505-2E9C-101B-9397-08002B2CF9AE}" pid="4" name="Objective-Title">
    <vt:lpwstr>NI2023-224 - Conservation Advice - Mountain Skink</vt:lpwstr>
  </property>
  <property fmtid="{D5CDD505-2E9C-101B-9397-08002B2CF9AE}" pid="5" name="Objective-Comment">
    <vt:lpwstr/>
  </property>
  <property fmtid="{D5CDD505-2E9C-101B-9397-08002B2CF9AE}" pid="6" name="Objective-CreationStamp">
    <vt:filetime>2023-03-03T07:00:45Z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2023-04-27T06:13:09Z</vt:filetime>
  </property>
  <property fmtid="{D5CDD505-2E9C-101B-9397-08002B2CF9AE}" pid="10" name="Objective-ModificationStamp">
    <vt:filetime>2023-04-27T06:13:27Z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Water:BRANCH - Conservation Planning and Policy:Biodiversity Planning &amp; Policy:08. Legislation, Regulations and Instruments:Nature Conservation Act:Listings - Threatened Native Species:Conservation Advice:01. NOTIFICATION of Conservation Advice:23/24882 - Conservation Advice Notification by Scientific Committee - 2023 revision:2. Notifiable Instruments:</vt:lpwstr>
  </property>
  <property fmtid="{D5CDD505-2E9C-101B-9397-08002B2CF9AE}" pid="13" name="Objective-Parent">
    <vt:lpwstr>2. Notifiable Instruments</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1-2023/24882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