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429E6" w14:textId="77777777" w:rsidR="00AC28DF" w:rsidRDefault="00AC28DF" w:rsidP="00FE5883">
      <w:pPr>
        <w:spacing w:before="480"/>
        <w:jc w:val="center"/>
      </w:pPr>
      <w:r>
        <w:rPr>
          <w:noProof/>
        </w:rPr>
        <w:drawing>
          <wp:inline distT="0" distB="0" distL="0" distR="0" wp14:anchorId="150CD197" wp14:editId="27D14E85">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6836D9" w14:textId="77777777" w:rsidR="00AC28DF" w:rsidRDefault="00AC28DF">
      <w:pPr>
        <w:jc w:val="center"/>
        <w:rPr>
          <w:rFonts w:ascii="Arial" w:hAnsi="Arial"/>
        </w:rPr>
      </w:pPr>
      <w:r>
        <w:rPr>
          <w:rFonts w:ascii="Arial" w:hAnsi="Arial"/>
        </w:rPr>
        <w:t>Australian Capital Territory</w:t>
      </w:r>
    </w:p>
    <w:p w14:paraId="48720465" w14:textId="70AB592B" w:rsidR="00AC28DF" w:rsidRDefault="00AC28DF" w:rsidP="00AC28DF">
      <w:pPr>
        <w:pStyle w:val="citation"/>
      </w:pPr>
      <w:r>
        <w:t>University of Canberra Regulations</w:t>
      </w:r>
    </w:p>
    <w:p w14:paraId="591F7C5E" w14:textId="3839AB6D" w:rsidR="00AC28DF" w:rsidRDefault="00AC28DF" w:rsidP="00AC28DF">
      <w:pPr>
        <w:pStyle w:val="ActNo"/>
      </w:pPr>
      <w:r>
        <w:t>SL1</w:t>
      </w:r>
      <w:r w:rsidR="00BF1521">
        <w:t>993</w:t>
      </w:r>
      <w:r>
        <w:t>-</w:t>
      </w:r>
      <w:r w:rsidR="00BF1521">
        <w:t>244</w:t>
      </w:r>
    </w:p>
    <w:p w14:paraId="39299690" w14:textId="77777777" w:rsidR="004721ED" w:rsidRDefault="004721ED" w:rsidP="004721ED">
      <w:pPr>
        <w:pStyle w:val="CoverInForce"/>
      </w:pPr>
      <w:r>
        <w:t>made under the</w:t>
      </w:r>
    </w:p>
    <w:p w14:paraId="0B81EA0F" w14:textId="77777777" w:rsidR="004721ED" w:rsidRDefault="004721ED" w:rsidP="004721ED">
      <w:pPr>
        <w:pStyle w:val="CoverActName"/>
      </w:pPr>
      <w:r>
        <w:t>University of Canberra Act 1989</w:t>
      </w:r>
    </w:p>
    <w:p w14:paraId="27F30EA5" w14:textId="77777777" w:rsidR="00AC28DF" w:rsidRDefault="00AC28DF" w:rsidP="00AC28DF">
      <w:pPr>
        <w:pStyle w:val="RepubNo"/>
      </w:pPr>
      <w:r>
        <w:t>Republication No 1 (RI)</w:t>
      </w:r>
    </w:p>
    <w:p w14:paraId="3285AA62" w14:textId="26057F9D" w:rsidR="00AC28DF" w:rsidRDefault="00AC28DF" w:rsidP="00AC28DF">
      <w:pPr>
        <w:pStyle w:val="EffectiveDate"/>
      </w:pPr>
      <w:r>
        <w:t>Effective:  1</w:t>
      </w:r>
      <w:r w:rsidR="00FE3B36">
        <w:t xml:space="preserve"> January 1990</w:t>
      </w:r>
      <w:r>
        <w:t xml:space="preserve"> – </w:t>
      </w:r>
      <w:r w:rsidR="00FE3B36">
        <w:t>30 November 1997</w:t>
      </w:r>
    </w:p>
    <w:p w14:paraId="4CE62E4B" w14:textId="5502A912" w:rsidR="00AC28DF" w:rsidRDefault="00AC28DF" w:rsidP="00AC28DF">
      <w:pPr>
        <w:pStyle w:val="CoverInForce"/>
      </w:pPr>
      <w:r>
        <w:t xml:space="preserve">Republication date of printed version: </w:t>
      </w:r>
      <w:r w:rsidR="00BF1521">
        <w:t>31 December 1997</w:t>
      </w:r>
      <w:r>
        <w:br/>
        <w:t xml:space="preserve">Reissued electronically: </w:t>
      </w:r>
      <w:r w:rsidR="00BF1521">
        <w:t>25 February 2021</w:t>
      </w:r>
      <w:r>
        <w:br/>
      </w:r>
    </w:p>
    <w:p w14:paraId="358AD208" w14:textId="1AAD21E3" w:rsidR="00AC28DF" w:rsidRDefault="00BF1521" w:rsidP="00AC28DF">
      <w:pPr>
        <w:pStyle w:val="CoverInForce"/>
      </w:pPr>
      <w:r>
        <w:t>Regulation not amended</w:t>
      </w:r>
    </w:p>
    <w:p w14:paraId="29A84E21" w14:textId="77777777" w:rsidR="00AC28DF" w:rsidRDefault="00AC28DF" w:rsidP="00AC28DF">
      <w:pPr>
        <w:pStyle w:val="CoverInForce"/>
      </w:pPr>
    </w:p>
    <w:p w14:paraId="22611E04" w14:textId="77777777" w:rsidR="00AC28DF" w:rsidRDefault="00AC28DF" w:rsidP="00AC28DF"/>
    <w:p w14:paraId="02C93A33" w14:textId="77777777" w:rsidR="00AC28DF" w:rsidRDefault="00AC28DF" w:rsidP="00AC28DF">
      <w:pPr>
        <w:pStyle w:val="CoverHeading"/>
      </w:pPr>
      <w:r>
        <w:br w:type="page"/>
      </w:r>
      <w:r>
        <w:lastRenderedPageBreak/>
        <w:t>About this republication</w:t>
      </w:r>
    </w:p>
    <w:p w14:paraId="7CCA7996" w14:textId="77777777" w:rsidR="00AC28DF" w:rsidRDefault="00AC28DF" w:rsidP="00AC28DF">
      <w:pPr>
        <w:pStyle w:val="CoverSubHdg"/>
      </w:pPr>
      <w:r>
        <w:t>The republished law</w:t>
      </w:r>
    </w:p>
    <w:p w14:paraId="7EA75F22" w14:textId="79C9B1EF" w:rsidR="00AC28DF" w:rsidRDefault="00AC28DF" w:rsidP="00AC28DF">
      <w:pPr>
        <w:pStyle w:val="CoverText"/>
      </w:pPr>
      <w:r>
        <w:t xml:space="preserve">This is a republication of the </w:t>
      </w:r>
      <w:r w:rsidR="004721ED" w:rsidRPr="004721ED">
        <w:rPr>
          <w:i/>
          <w:iCs/>
        </w:rPr>
        <w:t>University of Canberra Regulations</w:t>
      </w:r>
      <w:r w:rsidRPr="00190B1B">
        <w:rPr>
          <w:i/>
        </w:rPr>
        <w:t xml:space="preserve"> </w:t>
      </w:r>
      <w:r>
        <w:t xml:space="preserve">effective </w:t>
      </w:r>
      <w:r w:rsidRPr="00802B10">
        <w:t xml:space="preserve">1 </w:t>
      </w:r>
      <w:r w:rsidR="004721ED">
        <w:t>January</w:t>
      </w:r>
      <w:r w:rsidRPr="00802B10">
        <w:t xml:space="preserve"> 199</w:t>
      </w:r>
      <w:r w:rsidR="004721ED">
        <w:t>0</w:t>
      </w:r>
      <w:r w:rsidRPr="00802B10">
        <w:t xml:space="preserve"> </w:t>
      </w:r>
      <w:r>
        <w:t>to</w:t>
      </w:r>
      <w:r w:rsidRPr="00802B10">
        <w:t xml:space="preserve"> </w:t>
      </w:r>
      <w:r w:rsidR="004721ED">
        <w:t>30</w:t>
      </w:r>
      <w:r>
        <w:t> </w:t>
      </w:r>
      <w:r w:rsidR="004721ED">
        <w:t>November</w:t>
      </w:r>
      <w:r w:rsidRPr="00667A4E">
        <w:t xml:space="preserve"> 199</w:t>
      </w:r>
      <w:r w:rsidR="004721ED">
        <w:t>7</w:t>
      </w:r>
      <w:r>
        <w:t>.</w:t>
      </w:r>
    </w:p>
    <w:p w14:paraId="75F9A4FE" w14:textId="77777777" w:rsidR="00AC28DF" w:rsidRDefault="00AC28DF" w:rsidP="00AC28DF">
      <w:pPr>
        <w:pStyle w:val="CoverSubHdg"/>
      </w:pPr>
      <w:r>
        <w:t>Kinds of republications</w:t>
      </w:r>
    </w:p>
    <w:p w14:paraId="053B980B" w14:textId="77777777" w:rsidR="00AC28DF" w:rsidRDefault="00AC28DF" w:rsidP="00AC28DF">
      <w:pPr>
        <w:pStyle w:val="CoverText"/>
      </w:pPr>
      <w:r>
        <w:t>The Parliamentary Counsel’s Office prepares 2 kinds of republications of ACT laws (see the ACT legislation register at www.legislation.act.gov.au):</w:t>
      </w:r>
    </w:p>
    <w:p w14:paraId="5A448389" w14:textId="77777777" w:rsidR="00AC28DF" w:rsidRDefault="00AC28DF" w:rsidP="00AC28DF">
      <w:pPr>
        <w:pStyle w:val="CoverText"/>
        <w:numPr>
          <w:ilvl w:val="0"/>
          <w:numId w:val="2"/>
        </w:numPr>
        <w:tabs>
          <w:tab w:val="clear" w:pos="0"/>
        </w:tabs>
        <w:spacing w:before="40" w:after="40"/>
      </w:pPr>
      <w:r>
        <w:t xml:space="preserve">authorised republications to which the </w:t>
      </w:r>
      <w:r>
        <w:rPr>
          <w:i/>
        </w:rPr>
        <w:t>Legislation Act 2001</w:t>
      </w:r>
      <w:r>
        <w:t xml:space="preserve"> applies</w:t>
      </w:r>
    </w:p>
    <w:p w14:paraId="1176F8B0" w14:textId="77777777" w:rsidR="00AC28DF" w:rsidRDefault="00AC28DF" w:rsidP="00AC28DF">
      <w:pPr>
        <w:pStyle w:val="CoverText"/>
        <w:numPr>
          <w:ilvl w:val="0"/>
          <w:numId w:val="2"/>
        </w:numPr>
        <w:tabs>
          <w:tab w:val="clear" w:pos="0"/>
        </w:tabs>
        <w:spacing w:before="40" w:after="40"/>
      </w:pPr>
      <w:r>
        <w:t>unauthorised republications.</w:t>
      </w:r>
    </w:p>
    <w:p w14:paraId="1C2F2A38" w14:textId="77777777" w:rsidR="00AC28DF" w:rsidRDefault="00AC28DF" w:rsidP="00AC28DF">
      <w:pPr>
        <w:pStyle w:val="CoverText"/>
      </w:pPr>
      <w:r>
        <w:t>The status of this republication appears on the bottom of each page.</w:t>
      </w:r>
    </w:p>
    <w:p w14:paraId="5873553F" w14:textId="4A1B2262" w:rsidR="00AC28DF" w:rsidRPr="00C164F1" w:rsidRDefault="00AC28DF" w:rsidP="00AC28DF">
      <w:pPr>
        <w:pStyle w:val="CoverText"/>
      </w:pPr>
    </w:p>
    <w:p w14:paraId="5B9A46D9" w14:textId="77777777" w:rsidR="00AC28DF" w:rsidRDefault="00AC28DF" w:rsidP="00AC28DF">
      <w:pPr>
        <w:pStyle w:val="00SigningPage"/>
        <w:sectPr w:rsidR="00AC28DF" w:rsidSect="00AC28D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326"/>
        </w:sectPr>
      </w:pPr>
    </w:p>
    <w:p w14:paraId="5C650531" w14:textId="77777777" w:rsidR="00AC28DF" w:rsidRDefault="00AC28DF" w:rsidP="00FE5883">
      <w:pPr>
        <w:spacing w:before="480"/>
        <w:jc w:val="center"/>
      </w:pPr>
      <w:r>
        <w:rPr>
          <w:noProof/>
        </w:rPr>
        <w:lastRenderedPageBreak/>
        <w:drawing>
          <wp:inline distT="0" distB="0" distL="0" distR="0" wp14:anchorId="4F38776B" wp14:editId="444A19F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8519B8" w14:textId="77777777" w:rsidR="00AC28DF" w:rsidRDefault="00AC28DF">
      <w:pPr>
        <w:jc w:val="center"/>
        <w:rPr>
          <w:rFonts w:ascii="Arial" w:hAnsi="Arial"/>
        </w:rPr>
      </w:pPr>
      <w:r>
        <w:rPr>
          <w:rFonts w:ascii="Arial" w:hAnsi="Arial"/>
        </w:rPr>
        <w:t>Australian Capital Territory</w:t>
      </w:r>
    </w:p>
    <w:p w14:paraId="4CEAD242" w14:textId="77777777" w:rsidR="00471DA9" w:rsidRDefault="00471DA9">
      <w:pPr>
        <w:pBdr>
          <w:top w:val="single" w:sz="2" w:space="0" w:color="auto"/>
        </w:pBdr>
        <w:spacing w:after="200"/>
        <w:ind w:left="3000" w:right="3020"/>
        <w:rPr>
          <w:b/>
          <w:bCs/>
        </w:rPr>
      </w:pPr>
    </w:p>
    <w:p w14:paraId="679104F7" w14:textId="37BBD7AE" w:rsidR="00471DA9" w:rsidRDefault="001E7EAF">
      <w:pPr>
        <w:spacing w:after="300"/>
        <w:jc w:val="center"/>
        <w:rPr>
          <w:rFonts w:ascii="Helvetica" w:hAnsi="Helvetica" w:cs="Helvetica"/>
          <w:b/>
          <w:bCs/>
          <w:caps/>
          <w:sz w:val="28"/>
          <w:szCs w:val="28"/>
        </w:rPr>
      </w:pPr>
      <w:r>
        <w:rPr>
          <w:rFonts w:ascii="Helvetica" w:hAnsi="Helvetica" w:cs="Helvetica"/>
          <w:b/>
          <w:bCs/>
          <w:caps/>
          <w:sz w:val="28"/>
          <w:szCs w:val="28"/>
        </w:rPr>
        <w:t>university of canberra</w:t>
      </w:r>
      <w:r w:rsidR="00521068">
        <w:rPr>
          <w:rFonts w:ascii="Helvetica" w:hAnsi="Helvetica" w:cs="Helvetica"/>
          <w:b/>
          <w:bCs/>
          <w:caps/>
          <w:sz w:val="28"/>
          <w:szCs w:val="28"/>
        </w:rPr>
        <w:t xml:space="preserve"> regulations</w:t>
      </w:r>
    </w:p>
    <w:p w14:paraId="41787383" w14:textId="74C29911" w:rsidR="00471DA9" w:rsidRPr="001E7EAF" w:rsidRDefault="00471DA9">
      <w:pPr>
        <w:spacing w:after="200"/>
        <w:jc w:val="center"/>
        <w:rPr>
          <w:sz w:val="20"/>
          <w:szCs w:val="20"/>
        </w:rPr>
      </w:pPr>
    </w:p>
    <w:p w14:paraId="44F44520" w14:textId="03A51491" w:rsidR="00471DA9" w:rsidRDefault="001E7EAF">
      <w:pPr>
        <w:spacing w:before="100" w:after="300"/>
        <w:jc w:val="center"/>
        <w:rPr>
          <w:caps/>
          <w:sz w:val="20"/>
          <w:szCs w:val="20"/>
        </w:rPr>
      </w:pPr>
      <w:r>
        <w:rPr>
          <w:sz w:val="20"/>
          <w:szCs w:val="20"/>
        </w:rPr>
        <w:t>Reprinted as at 31 December 1997</w:t>
      </w:r>
    </w:p>
    <w:p w14:paraId="6A0CC2FA" w14:textId="77777777" w:rsidR="00471DA9" w:rsidRDefault="00521068">
      <w:pPr>
        <w:jc w:val="center"/>
        <w:rPr>
          <w:b/>
          <w:bCs/>
          <w:sz w:val="20"/>
          <w:szCs w:val="20"/>
        </w:rPr>
      </w:pPr>
      <w:r>
        <w:rPr>
          <w:b/>
          <w:bCs/>
          <w:sz w:val="20"/>
          <w:szCs w:val="20"/>
        </w:rPr>
        <w:t>TABLE OF PROVISIONS</w:t>
      </w:r>
    </w:p>
    <w:p w14:paraId="06A0CF4F" w14:textId="77777777" w:rsidR="00471DA9" w:rsidRDefault="00521068">
      <w:pPr>
        <w:spacing w:before="200"/>
        <w:rPr>
          <w:sz w:val="18"/>
          <w:szCs w:val="18"/>
        </w:rPr>
      </w:pPr>
      <w:r>
        <w:rPr>
          <w:sz w:val="18"/>
          <w:szCs w:val="18"/>
        </w:rPr>
        <w:t>Regulation</w:t>
      </w:r>
    </w:p>
    <w:p w14:paraId="17EA5693" w14:textId="13A21876" w:rsidR="001E7EAF" w:rsidRDefault="001E7EAF" w:rsidP="001B43B1">
      <w:pPr>
        <w:pStyle w:val="TOC3"/>
        <w:numPr>
          <w:ilvl w:val="0"/>
          <w:numId w:val="1"/>
        </w:numPr>
        <w:tabs>
          <w:tab w:val="clear" w:pos="540"/>
          <w:tab w:val="right" w:pos="1134"/>
        </w:tabs>
        <w:ind w:left="1134" w:hanging="774"/>
        <w:rPr>
          <w:rFonts w:asciiTheme="minorHAnsi" w:hAnsiTheme="minorHAnsi" w:cstheme="minorBidi"/>
          <w:noProof/>
          <w:sz w:val="22"/>
          <w:szCs w:val="22"/>
        </w:rPr>
      </w:pPr>
      <w:r>
        <w:rPr>
          <w:noProof/>
        </w:rPr>
        <w:t>Citation</w:t>
      </w:r>
    </w:p>
    <w:p w14:paraId="1407F549" w14:textId="45CB764B" w:rsidR="001E7EAF" w:rsidRDefault="001E7EAF" w:rsidP="001B43B1">
      <w:pPr>
        <w:pStyle w:val="TOC3"/>
        <w:numPr>
          <w:ilvl w:val="0"/>
          <w:numId w:val="1"/>
        </w:numPr>
        <w:tabs>
          <w:tab w:val="clear" w:pos="540"/>
          <w:tab w:val="right" w:pos="1134"/>
        </w:tabs>
        <w:ind w:left="1134" w:hanging="774"/>
        <w:rPr>
          <w:rFonts w:asciiTheme="minorHAnsi" w:hAnsiTheme="minorHAnsi" w:cstheme="minorBidi"/>
          <w:noProof/>
          <w:sz w:val="22"/>
          <w:szCs w:val="22"/>
        </w:rPr>
      </w:pPr>
      <w:r>
        <w:rPr>
          <w:noProof/>
        </w:rPr>
        <w:t>Commencement</w:t>
      </w:r>
    </w:p>
    <w:p w14:paraId="1059A79F" w14:textId="3DEEFBB2" w:rsidR="001E7EAF" w:rsidRDefault="001E7EAF" w:rsidP="001B43B1">
      <w:pPr>
        <w:pStyle w:val="TOC3"/>
        <w:numPr>
          <w:ilvl w:val="0"/>
          <w:numId w:val="1"/>
        </w:numPr>
        <w:tabs>
          <w:tab w:val="clear" w:pos="540"/>
          <w:tab w:val="right" w:pos="1134"/>
        </w:tabs>
        <w:ind w:left="1134" w:hanging="774"/>
        <w:rPr>
          <w:rFonts w:asciiTheme="minorHAnsi" w:hAnsiTheme="minorHAnsi" w:cstheme="minorBidi"/>
          <w:noProof/>
          <w:sz w:val="22"/>
          <w:szCs w:val="22"/>
        </w:rPr>
      </w:pPr>
      <w:r>
        <w:rPr>
          <w:noProof/>
        </w:rPr>
        <w:t>Interpretation</w:t>
      </w:r>
    </w:p>
    <w:p w14:paraId="5A8037C8" w14:textId="2349663F" w:rsidR="001E7EAF" w:rsidRDefault="00037035" w:rsidP="001B43B1">
      <w:pPr>
        <w:pStyle w:val="TOC3"/>
        <w:numPr>
          <w:ilvl w:val="0"/>
          <w:numId w:val="1"/>
        </w:numPr>
        <w:tabs>
          <w:tab w:val="clear" w:pos="540"/>
          <w:tab w:val="right" w:pos="1134"/>
        </w:tabs>
        <w:ind w:left="1134" w:hanging="774"/>
        <w:rPr>
          <w:rFonts w:asciiTheme="minorHAnsi" w:hAnsiTheme="minorHAnsi" w:cstheme="minorBidi"/>
          <w:noProof/>
          <w:sz w:val="22"/>
          <w:szCs w:val="22"/>
        </w:rPr>
      </w:pPr>
      <w:r>
        <w:rPr>
          <w:noProof/>
        </w:rPr>
        <w:t>Taxation</w:t>
      </w:r>
    </w:p>
    <w:p w14:paraId="45B3A367" w14:textId="4CFC5C18" w:rsidR="00471DA9" w:rsidRDefault="00471DA9">
      <w:pPr>
        <w:pBdr>
          <w:top w:val="single" w:sz="2" w:space="0" w:color="auto"/>
        </w:pBdr>
        <w:spacing w:before="200" w:after="0"/>
        <w:ind w:left="3000" w:right="3020"/>
        <w:rPr>
          <w:b/>
          <w:bCs/>
        </w:rPr>
      </w:pPr>
    </w:p>
    <w:p w14:paraId="1790801C" w14:textId="77777777" w:rsidR="00471DA9" w:rsidRDefault="00521068">
      <w:pPr>
        <w:pStyle w:val="Heading3"/>
      </w:pPr>
      <w:bookmarkStart w:id="0" w:name="_Toc524328449"/>
      <w:bookmarkStart w:id="1" w:name="_Toc65136794"/>
      <w:r>
        <w:t>Citation</w:t>
      </w:r>
      <w:bookmarkEnd w:id="0"/>
      <w:bookmarkEnd w:id="1"/>
    </w:p>
    <w:p w14:paraId="1D8F75E9" w14:textId="0CFB103D" w:rsidR="00471DA9" w:rsidRDefault="00521068">
      <w:pPr>
        <w:pStyle w:val="allsections"/>
      </w:pPr>
      <w:r>
        <w:rPr>
          <w:b/>
          <w:bCs/>
        </w:rPr>
        <w:t xml:space="preserve">1.  </w:t>
      </w:r>
      <w:r>
        <w:t xml:space="preserve">These Regulations may be cited as the </w:t>
      </w:r>
      <w:r w:rsidR="001B43B1">
        <w:t>University of Canberra</w:t>
      </w:r>
      <w:r>
        <w:t xml:space="preserve"> Regulations.</w:t>
      </w:r>
      <w:r>
        <w:rPr>
          <w:position w:val="10"/>
          <w:sz w:val="12"/>
          <w:szCs w:val="12"/>
        </w:rPr>
        <w:t>1</w:t>
      </w:r>
    </w:p>
    <w:p w14:paraId="23AB26EA" w14:textId="77777777" w:rsidR="00471DA9" w:rsidRDefault="00521068">
      <w:pPr>
        <w:pStyle w:val="Heading3"/>
      </w:pPr>
      <w:bookmarkStart w:id="2" w:name="_Toc524328450"/>
      <w:bookmarkStart w:id="3" w:name="_Toc65136795"/>
      <w:r>
        <w:t>Commencement</w:t>
      </w:r>
      <w:bookmarkEnd w:id="2"/>
      <w:bookmarkEnd w:id="3"/>
    </w:p>
    <w:p w14:paraId="7800AC7B" w14:textId="5DBB0B04" w:rsidR="00471DA9" w:rsidRDefault="00521068">
      <w:pPr>
        <w:pStyle w:val="allsections"/>
      </w:pPr>
      <w:r>
        <w:rPr>
          <w:b/>
          <w:bCs/>
        </w:rPr>
        <w:t>2.</w:t>
      </w:r>
      <w:r>
        <w:t xml:space="preserve">  These </w:t>
      </w:r>
      <w:r w:rsidR="00037035">
        <w:t xml:space="preserve"> </w:t>
      </w:r>
      <w:r>
        <w:t xml:space="preserve">Regulations </w:t>
      </w:r>
      <w:r w:rsidR="00037035">
        <w:t xml:space="preserve"> are taken to have </w:t>
      </w:r>
      <w:r>
        <w:t>commence</w:t>
      </w:r>
      <w:r w:rsidR="000B652E">
        <w:t>d</w:t>
      </w:r>
      <w:r>
        <w:t xml:space="preserve"> on </w:t>
      </w:r>
      <w:r w:rsidR="00037035">
        <w:t>1 January 1990.</w:t>
      </w:r>
    </w:p>
    <w:p w14:paraId="4CE5E3D8" w14:textId="77777777" w:rsidR="00471DA9" w:rsidRDefault="00521068">
      <w:pPr>
        <w:pStyle w:val="Heading3"/>
      </w:pPr>
      <w:bookmarkStart w:id="4" w:name="_Toc524328451"/>
      <w:bookmarkStart w:id="5" w:name="_Toc65136796"/>
      <w:r>
        <w:t>Interpretation</w:t>
      </w:r>
      <w:bookmarkEnd w:id="4"/>
      <w:bookmarkEnd w:id="5"/>
    </w:p>
    <w:p w14:paraId="2A62A45F" w14:textId="77777777" w:rsidR="00471DA9" w:rsidRDefault="00521068">
      <w:pPr>
        <w:pStyle w:val="allsections"/>
      </w:pPr>
      <w:r>
        <w:rPr>
          <w:b/>
          <w:bCs/>
        </w:rPr>
        <w:t xml:space="preserve">3.  </w:t>
      </w:r>
      <w:r>
        <w:t>In these Regulations, unless the contrary intention appears—</w:t>
      </w:r>
    </w:p>
    <w:p w14:paraId="25488E41" w14:textId="011A99B4" w:rsidR="00471DA9" w:rsidRDefault="00521068">
      <w:pPr>
        <w:pStyle w:val="def"/>
      </w:pPr>
      <w:r>
        <w:t xml:space="preserve">“Act” means the </w:t>
      </w:r>
      <w:r w:rsidR="00037035">
        <w:rPr>
          <w:i/>
          <w:iCs/>
        </w:rPr>
        <w:t>University of Canberra</w:t>
      </w:r>
      <w:r>
        <w:rPr>
          <w:i/>
          <w:iCs/>
        </w:rPr>
        <w:t xml:space="preserve"> Act 19</w:t>
      </w:r>
      <w:r w:rsidR="00037035">
        <w:rPr>
          <w:i/>
          <w:iCs/>
        </w:rPr>
        <w:t>89</w:t>
      </w:r>
      <w:r>
        <w:t>.</w:t>
      </w:r>
    </w:p>
    <w:p w14:paraId="6B8620DD" w14:textId="08F62880" w:rsidR="00471DA9" w:rsidRDefault="00521068">
      <w:pPr>
        <w:pStyle w:val="Heading3"/>
      </w:pPr>
      <w:r>
        <w:br w:type="page"/>
      </w:r>
      <w:r w:rsidR="006A12BC">
        <w:lastRenderedPageBreak/>
        <w:t>Taxation</w:t>
      </w:r>
    </w:p>
    <w:p w14:paraId="13A7A28B" w14:textId="01AD5AD1" w:rsidR="00471DA9" w:rsidRPr="00563B16" w:rsidRDefault="00521068">
      <w:pPr>
        <w:pStyle w:val="allsections"/>
        <w:rPr>
          <w:b/>
          <w:bCs/>
        </w:rPr>
      </w:pPr>
      <w:r>
        <w:rPr>
          <w:b/>
          <w:bCs/>
        </w:rPr>
        <w:t xml:space="preserve">4.  </w:t>
      </w:r>
      <w:r w:rsidR="00563B16">
        <w:t>Section 38 of the Act does not apply in relation to taxation under the </w:t>
      </w:r>
      <w:r w:rsidR="00563B16">
        <w:rPr>
          <w:i/>
          <w:iCs/>
        </w:rPr>
        <w:t>Payroll Tax Act 1987</w:t>
      </w:r>
      <w:r w:rsidR="00563B16">
        <w:t>.</w:t>
      </w:r>
    </w:p>
    <w:p w14:paraId="4E49F198" w14:textId="77777777" w:rsidR="00471DA9" w:rsidRDefault="00521068">
      <w:pPr>
        <w:keepNext/>
        <w:tabs>
          <w:tab w:val="right" w:pos="7200"/>
        </w:tabs>
        <w:rPr>
          <w:sz w:val="20"/>
          <w:szCs w:val="20"/>
        </w:rPr>
      </w:pPr>
      <w:r>
        <w:rPr>
          <w:sz w:val="20"/>
          <w:szCs w:val="20"/>
          <w:u w:val="single"/>
        </w:rPr>
        <w:tab/>
      </w:r>
    </w:p>
    <w:p w14:paraId="05C62D3D" w14:textId="66D37BA2" w:rsidR="00471DA9" w:rsidRDefault="00521068">
      <w:pPr>
        <w:spacing w:before="240" w:after="160"/>
        <w:jc w:val="center"/>
        <w:rPr>
          <w:rFonts w:ascii="Helvetica" w:hAnsi="Helvetica" w:cs="Helvetica"/>
          <w:b/>
          <w:bCs/>
          <w:sz w:val="20"/>
          <w:szCs w:val="20"/>
        </w:rPr>
      </w:pPr>
      <w:r>
        <w:rPr>
          <w:rFonts w:ascii="Helvetica" w:hAnsi="Helvetica" w:cs="Helvetica"/>
          <w:b/>
          <w:bCs/>
          <w:sz w:val="20"/>
          <w:szCs w:val="20"/>
        </w:rPr>
        <w:t>NOTE</w:t>
      </w:r>
      <w:r w:rsidR="00563B16">
        <w:rPr>
          <w:rFonts w:ascii="Helvetica" w:hAnsi="Helvetica" w:cs="Helvetica"/>
          <w:b/>
          <w:bCs/>
          <w:sz w:val="20"/>
          <w:szCs w:val="20"/>
        </w:rPr>
        <w:t>S</w:t>
      </w:r>
    </w:p>
    <w:p w14:paraId="1EC2288C" w14:textId="2B680AC9" w:rsidR="00471DA9" w:rsidRDefault="00521068">
      <w:pPr>
        <w:ind w:left="260" w:hanging="260"/>
        <w:rPr>
          <w:rFonts w:ascii="Helvetica" w:hAnsi="Helvetica" w:cs="Helvetica"/>
          <w:sz w:val="18"/>
          <w:szCs w:val="18"/>
        </w:rPr>
      </w:pPr>
      <w:r>
        <w:rPr>
          <w:rFonts w:ascii="Helvetica" w:hAnsi="Helvetica" w:cs="Helvetica"/>
          <w:sz w:val="18"/>
          <w:szCs w:val="18"/>
        </w:rPr>
        <w:t>1.</w:t>
      </w:r>
      <w:r>
        <w:rPr>
          <w:rFonts w:ascii="Helvetica" w:hAnsi="Helvetica" w:cs="Helvetica"/>
          <w:sz w:val="18"/>
          <w:szCs w:val="18"/>
        </w:rPr>
        <w:tab/>
      </w:r>
      <w:r w:rsidR="00563B16">
        <w:rPr>
          <w:rFonts w:ascii="Helvetica" w:hAnsi="Helvetica" w:cs="Helvetica"/>
          <w:sz w:val="18"/>
          <w:szCs w:val="18"/>
        </w:rPr>
        <w:t xml:space="preserve">The University of Canberra Regulations (in force under the </w:t>
      </w:r>
      <w:r w:rsidR="00563B16">
        <w:rPr>
          <w:rFonts w:ascii="Helvetica" w:hAnsi="Helvetica" w:cs="Helvetica"/>
          <w:i/>
          <w:iCs/>
          <w:sz w:val="18"/>
          <w:szCs w:val="18"/>
        </w:rPr>
        <w:t>University of Canberra Act</w:t>
      </w:r>
      <w:r w:rsidR="00151851">
        <w:rPr>
          <w:rFonts w:ascii="Helvetica" w:hAnsi="Helvetica" w:cs="Helvetica"/>
          <w:i/>
          <w:iCs/>
          <w:sz w:val="18"/>
          <w:szCs w:val="18"/>
        </w:rPr>
        <w:t xml:space="preserve"> 1989</w:t>
      </w:r>
      <w:r w:rsidR="00151851">
        <w:rPr>
          <w:rFonts w:ascii="Helvetica" w:hAnsi="Helvetica" w:cs="Helvetica"/>
          <w:sz w:val="18"/>
          <w:szCs w:val="18"/>
        </w:rPr>
        <w:t xml:space="preserve">) as shown in this reprint comprise Statutory Rules 1993 No. 244 of the Commonwealth and were notified in the </w:t>
      </w:r>
      <w:r w:rsidR="00151851">
        <w:rPr>
          <w:rFonts w:ascii="Helvetica" w:hAnsi="Helvetica" w:cs="Helvetica"/>
          <w:i/>
          <w:iCs/>
          <w:sz w:val="18"/>
          <w:szCs w:val="18"/>
        </w:rPr>
        <w:t>Commonwealth of Australia Gazette</w:t>
      </w:r>
      <w:r w:rsidR="00151851">
        <w:rPr>
          <w:rFonts w:ascii="Helvetica" w:hAnsi="Helvetica" w:cs="Helvetica"/>
          <w:sz w:val="18"/>
          <w:szCs w:val="18"/>
        </w:rPr>
        <w:t xml:space="preserve"> on 22 September 1993.</w:t>
      </w:r>
    </w:p>
    <w:p w14:paraId="51728D85" w14:textId="21406D44" w:rsidR="00151851" w:rsidRDefault="00151851" w:rsidP="00151851">
      <w:pPr>
        <w:ind w:left="284"/>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Australian Capital Territory (Self-Government) Act 1988</w:t>
      </w:r>
      <w:r>
        <w:rPr>
          <w:rFonts w:ascii="Helvetica" w:hAnsi="Helvetica" w:cs="Helvetica"/>
          <w:sz w:val="18"/>
          <w:szCs w:val="18"/>
        </w:rPr>
        <w:t xml:space="preserve"> (No. 106, 1988) of the Commonwealth</w:t>
      </w:r>
      <w:r w:rsidR="00137AD4">
        <w:rPr>
          <w:rFonts w:ascii="Helvetica" w:hAnsi="Helvetica" w:cs="Helvetica"/>
          <w:sz w:val="18"/>
          <w:szCs w:val="18"/>
        </w:rPr>
        <w:t xml:space="preserve"> subsection 34 (2) and Schedule 2 allowed for the conversion of certain Commonwealth laws to Territory enactments.</w:t>
      </w:r>
    </w:p>
    <w:p w14:paraId="3FAC8ABE" w14:textId="611C7116" w:rsidR="00137AD4" w:rsidRDefault="00137AD4" w:rsidP="00151851">
      <w:pPr>
        <w:ind w:left="284"/>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University of Canberra Act 1989</w:t>
      </w:r>
      <w:r>
        <w:rPr>
          <w:rFonts w:ascii="Helvetica" w:hAnsi="Helvetica" w:cs="Helvetica"/>
          <w:sz w:val="18"/>
          <w:szCs w:val="18"/>
        </w:rPr>
        <w:t xml:space="preserve"> of the Commonwealth was, in preparation for its conversion, amended by the </w:t>
      </w:r>
      <w:r>
        <w:rPr>
          <w:rFonts w:ascii="Helvetica" w:hAnsi="Helvetica" w:cs="Helvetica"/>
          <w:i/>
          <w:iCs/>
          <w:sz w:val="18"/>
          <w:szCs w:val="18"/>
        </w:rPr>
        <w:t>University of Canberra (Transfer) Act 1997</w:t>
      </w:r>
      <w:r>
        <w:rPr>
          <w:rFonts w:ascii="Helvetica" w:hAnsi="Helvetica" w:cs="Helvetica"/>
          <w:sz w:val="18"/>
          <w:szCs w:val="18"/>
        </w:rPr>
        <w:t xml:space="preserve"> (No. 74, 1997) with effect </w:t>
      </w:r>
      <w:r w:rsidR="004721ED">
        <w:rPr>
          <w:rFonts w:ascii="Helvetica" w:hAnsi="Helvetica" w:cs="Helvetica"/>
          <w:sz w:val="18"/>
          <w:szCs w:val="18"/>
        </w:rPr>
        <w:t>on</w:t>
      </w:r>
      <w:r>
        <w:rPr>
          <w:rFonts w:ascii="Helvetica" w:hAnsi="Helvetica" w:cs="Helvetica"/>
          <w:sz w:val="18"/>
          <w:szCs w:val="18"/>
        </w:rPr>
        <w:t xml:space="preserve"> 1 December 1997 and, as so amended became a Territory</w:t>
      </w:r>
      <w:r w:rsidR="00F91BA6">
        <w:rPr>
          <w:rFonts w:ascii="Helvetica" w:hAnsi="Helvetica" w:cs="Helvetica"/>
          <w:sz w:val="18"/>
          <w:szCs w:val="18"/>
        </w:rPr>
        <w:t xml:space="preserve"> enactment on that date.  The Regulations in force under the converted Act were also converted with effect </w:t>
      </w:r>
      <w:r w:rsidR="00787C4A">
        <w:rPr>
          <w:rFonts w:ascii="Helvetica" w:hAnsi="Helvetica" w:cs="Helvetica"/>
          <w:sz w:val="18"/>
          <w:szCs w:val="18"/>
        </w:rPr>
        <w:t>on</w:t>
      </w:r>
      <w:r w:rsidR="00F91BA6">
        <w:rPr>
          <w:rFonts w:ascii="Helvetica" w:hAnsi="Helvetica" w:cs="Helvetica"/>
          <w:sz w:val="18"/>
          <w:szCs w:val="18"/>
        </w:rPr>
        <w:t xml:space="preserve"> that date.</w:t>
      </w:r>
    </w:p>
    <w:p w14:paraId="1321DB81" w14:textId="340346CB" w:rsidR="00F91BA6" w:rsidRPr="00F91BA6" w:rsidRDefault="00F91BA6" w:rsidP="00151851">
      <w:pPr>
        <w:ind w:left="284"/>
        <w:rPr>
          <w:rFonts w:ascii="Helvetica" w:hAnsi="Helvetica" w:cs="Helvetica"/>
          <w:sz w:val="18"/>
          <w:szCs w:val="18"/>
        </w:rPr>
      </w:pPr>
      <w:r>
        <w:rPr>
          <w:rFonts w:ascii="Helvetica" w:hAnsi="Helvetica" w:cs="Helvetica"/>
          <w:sz w:val="18"/>
          <w:szCs w:val="18"/>
          <w:u w:val="single"/>
        </w:rPr>
        <w:t>Citation of Laws</w:t>
      </w:r>
      <w:r>
        <w:rPr>
          <w:rFonts w:ascii="Helvetica" w:hAnsi="Helvetica" w:cs="Helvetica"/>
          <w:sz w:val="18"/>
          <w:szCs w:val="18"/>
        </w:rPr>
        <w:t xml:space="preserve">—The </w:t>
      </w:r>
      <w:r>
        <w:rPr>
          <w:rFonts w:ascii="Helvetica" w:hAnsi="Helvetica" w:cs="Helvetica"/>
          <w:i/>
          <w:iCs/>
          <w:sz w:val="18"/>
          <w:szCs w:val="18"/>
        </w:rPr>
        <w:t>Self-Government (Citation of Laws) Act 1989</w:t>
      </w:r>
      <w:r>
        <w:rPr>
          <w:rFonts w:ascii="Helvetica" w:hAnsi="Helvetica" w:cs="Helvetica"/>
          <w:sz w:val="18"/>
          <w:szCs w:val="18"/>
        </w:rPr>
        <w:t xml:space="preserve"> (No. 21, 1989) altered the citation of most Ordinances so that after Self-Government day they are to be</w:t>
      </w:r>
      <w:r w:rsidR="00445EE3">
        <w:rPr>
          <w:rFonts w:ascii="Helvetica" w:hAnsi="Helvetica" w:cs="Helvetica"/>
          <w:sz w:val="18"/>
          <w:szCs w:val="18"/>
        </w:rPr>
        <w:t xml:space="preserve"> cited as Acts.  That Act </w:t>
      </w:r>
      <w:r w:rsidR="008E2193">
        <w:rPr>
          <w:rFonts w:ascii="Helvetica" w:hAnsi="Helvetica" w:cs="Helvetica"/>
          <w:sz w:val="18"/>
          <w:szCs w:val="18"/>
        </w:rPr>
        <w:t xml:space="preserve"> </w:t>
      </w:r>
      <w:r w:rsidR="00445EE3">
        <w:rPr>
          <w:rFonts w:ascii="Helvetica" w:hAnsi="Helvetica" w:cs="Helvetica"/>
          <w:sz w:val="18"/>
          <w:szCs w:val="18"/>
        </w:rPr>
        <w:t>also</w:t>
      </w:r>
      <w:r w:rsidR="008E2193">
        <w:rPr>
          <w:rFonts w:ascii="Helvetica" w:hAnsi="Helvetica" w:cs="Helvetica"/>
          <w:sz w:val="18"/>
          <w:szCs w:val="18"/>
        </w:rPr>
        <w:t xml:space="preserve"> </w:t>
      </w:r>
      <w:r w:rsidR="00445EE3">
        <w:rPr>
          <w:rFonts w:ascii="Helvetica" w:hAnsi="Helvetica" w:cs="Helvetica"/>
          <w:sz w:val="18"/>
          <w:szCs w:val="18"/>
        </w:rPr>
        <w:t xml:space="preserve"> effects</w:t>
      </w:r>
      <w:r w:rsidR="008E2193">
        <w:rPr>
          <w:rFonts w:ascii="Helvetica" w:hAnsi="Helvetica" w:cs="Helvetica"/>
          <w:sz w:val="18"/>
          <w:szCs w:val="18"/>
        </w:rPr>
        <w:t xml:space="preserve"> </w:t>
      </w:r>
      <w:r w:rsidR="00445EE3">
        <w:rPr>
          <w:rFonts w:ascii="Helvetica" w:hAnsi="Helvetica" w:cs="Helvetica"/>
          <w:sz w:val="18"/>
          <w:szCs w:val="18"/>
        </w:rPr>
        <w:t xml:space="preserve"> references in ACT laws to Commonwealth Acts.</w:t>
      </w:r>
    </w:p>
    <w:p w14:paraId="4B19B147" w14:textId="5DF4F822" w:rsidR="00471DA9" w:rsidRDefault="008E2193" w:rsidP="008E2193">
      <w:pPr>
        <w:ind w:left="260" w:hanging="260"/>
        <w:rPr>
          <w:rFonts w:ascii="Helvetica" w:hAnsi="Helvetica" w:cs="Helvetica"/>
          <w:sz w:val="18"/>
          <w:szCs w:val="18"/>
        </w:rPr>
      </w:pPr>
      <w:r w:rsidRPr="008E2193">
        <w:rPr>
          <w:rFonts w:ascii="Helvetica" w:hAnsi="Helvetica" w:cs="Helvetica"/>
          <w:sz w:val="18"/>
          <w:szCs w:val="18"/>
        </w:rPr>
        <w:t>2.</w:t>
      </w:r>
      <w:r w:rsidRPr="008E2193">
        <w:rPr>
          <w:rFonts w:ascii="Helvetica" w:hAnsi="Helvetica" w:cs="Helvetica"/>
          <w:sz w:val="18"/>
          <w:szCs w:val="18"/>
        </w:rPr>
        <w:tab/>
        <w:t xml:space="preserve">The </w:t>
      </w:r>
      <w:r>
        <w:rPr>
          <w:rFonts w:ascii="Helvetica" w:hAnsi="Helvetica" w:cs="Helvetica"/>
          <w:i/>
          <w:iCs/>
          <w:sz w:val="18"/>
          <w:szCs w:val="18"/>
        </w:rPr>
        <w:t>Legislation (Republication) Act 1996</w:t>
      </w:r>
      <w:r>
        <w:rPr>
          <w:rFonts w:ascii="Helvetica" w:hAnsi="Helvetica" w:cs="Helvetica"/>
          <w:sz w:val="18"/>
          <w:szCs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r w:rsidR="006A12BC">
        <w:rPr>
          <w:rFonts w:ascii="Helvetica" w:hAnsi="Helvetica" w:cs="Helvetica"/>
          <w:sz w:val="18"/>
          <w:szCs w:val="18"/>
        </w:rPr>
        <w:t>.</w:t>
      </w:r>
    </w:p>
    <w:p w14:paraId="19E00A7E" w14:textId="394A59E0" w:rsidR="006A12BC" w:rsidRDefault="006A12BC">
      <w:pPr>
        <w:autoSpaceDE/>
        <w:autoSpaceDN/>
        <w:spacing w:before="0" w:after="160" w:line="259" w:lineRule="auto"/>
        <w:jc w:val="left"/>
        <w:rPr>
          <w:rFonts w:ascii="Helvetica" w:hAnsi="Helvetica" w:cs="Helvetica"/>
          <w:sz w:val="18"/>
          <w:szCs w:val="18"/>
        </w:rPr>
      </w:pPr>
    </w:p>
    <w:sectPr w:rsidR="006A12BC" w:rsidSect="00AC28DF">
      <w:headerReference w:type="even" r:id="rId14"/>
      <w:pgSz w:w="11907" w:h="16839"/>
      <w:pgMar w:top="2999" w:right="2302" w:bottom="2500" w:left="2302" w:header="2478" w:footer="2098"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8428A" w14:textId="77777777" w:rsidR="00471DA9" w:rsidRDefault="00521068">
      <w:pPr>
        <w:spacing w:before="0" w:after="0"/>
      </w:pPr>
      <w:r>
        <w:separator/>
      </w:r>
    </w:p>
  </w:endnote>
  <w:endnote w:type="continuationSeparator" w:id="0">
    <w:p w14:paraId="214C3B4F" w14:textId="77777777" w:rsidR="00471DA9" w:rsidRDefault="00521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8BAA" w14:textId="381D2ECD" w:rsidR="00E23655" w:rsidRPr="00E23655" w:rsidRDefault="00E23655" w:rsidP="00E23655">
    <w:pPr>
      <w:pStyle w:val="Footer"/>
      <w:jc w:val="center"/>
      <w:rPr>
        <w:rFonts w:ascii="Arial" w:hAnsi="Arial" w:cs="Arial"/>
        <w:sz w:val="14"/>
      </w:rPr>
    </w:pPr>
    <w:r w:rsidRPr="00E2365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CFA2" w14:textId="6EB1DAA0" w:rsidR="00AC28DF" w:rsidRPr="00E23655" w:rsidRDefault="00AC28DF" w:rsidP="00E23655">
    <w:pPr>
      <w:pStyle w:val="Footer"/>
      <w:jc w:val="center"/>
      <w:rPr>
        <w:rFonts w:ascii="Arial" w:hAnsi="Arial" w:cs="Arial"/>
        <w:sz w:val="14"/>
      </w:rPr>
    </w:pPr>
    <w:r w:rsidRPr="00E23655">
      <w:rPr>
        <w:rFonts w:ascii="Arial" w:hAnsi="Arial" w:cs="Arial"/>
        <w:sz w:val="14"/>
      </w:rPr>
      <w:fldChar w:fldCharType="begin"/>
    </w:r>
    <w:r w:rsidRPr="00E23655">
      <w:rPr>
        <w:rFonts w:ascii="Arial" w:hAnsi="Arial" w:cs="Arial"/>
        <w:sz w:val="14"/>
      </w:rPr>
      <w:instrText xml:space="preserve"> COMMENTS  \* MERGEFORMAT </w:instrText>
    </w:r>
    <w:r w:rsidRPr="00E23655">
      <w:rPr>
        <w:rFonts w:ascii="Arial" w:hAnsi="Arial" w:cs="Arial"/>
        <w:sz w:val="14"/>
      </w:rPr>
      <w:fldChar w:fldCharType="end"/>
    </w:r>
    <w:r w:rsidR="00E23655" w:rsidRPr="00E2365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9E1D" w14:textId="2F65C7E1" w:rsidR="00E23655" w:rsidRPr="00E23655" w:rsidRDefault="00E23655" w:rsidP="00E23655">
    <w:pPr>
      <w:pStyle w:val="Footer"/>
      <w:jc w:val="center"/>
      <w:rPr>
        <w:rFonts w:ascii="Arial" w:hAnsi="Arial" w:cs="Arial"/>
        <w:sz w:val="14"/>
      </w:rPr>
    </w:pPr>
    <w:r w:rsidRPr="00E2365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B169" w14:textId="77777777" w:rsidR="00471DA9" w:rsidRDefault="00521068">
      <w:pPr>
        <w:spacing w:before="0" w:after="0"/>
      </w:pPr>
      <w:r>
        <w:separator/>
      </w:r>
    </w:p>
  </w:footnote>
  <w:footnote w:type="continuationSeparator" w:id="0">
    <w:p w14:paraId="5ABC4CE0" w14:textId="77777777" w:rsidR="00471DA9" w:rsidRDefault="005210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6B29" w14:textId="77777777" w:rsidR="00E23655" w:rsidRDefault="00E23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5B8D" w14:textId="77777777" w:rsidR="00E23655" w:rsidRDefault="00E2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5F3E" w14:textId="77777777" w:rsidR="00E23655" w:rsidRDefault="00E236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16EA" w14:textId="09EAED1F" w:rsidR="00471DA9" w:rsidRPr="006A12BC" w:rsidRDefault="006A12BC" w:rsidP="006A12BC">
    <w:pPr>
      <w:pStyle w:val="Header"/>
      <w:jc w:val="center"/>
      <w:rPr>
        <w:i/>
        <w:iCs/>
        <w:sz w:val="22"/>
        <w:szCs w:val="22"/>
      </w:rPr>
    </w:pPr>
    <w:r w:rsidRPr="006A12BC">
      <w:rPr>
        <w:i/>
        <w:iCs/>
        <w:sz w:val="22"/>
        <w:szCs w:val="22"/>
      </w:rPr>
      <w:t>University of Canberra Regulations</w:t>
    </w:r>
  </w:p>
  <w:p w14:paraId="14977530" w14:textId="77777777" w:rsidR="006A12BC" w:rsidRPr="006A12BC" w:rsidRDefault="006A12BC" w:rsidP="006A1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5A0501C"/>
    <w:multiLevelType w:val="hybridMultilevel"/>
    <w:tmpl w:val="EE888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DD"/>
    <w:rsid w:val="00037035"/>
    <w:rsid w:val="000B652E"/>
    <w:rsid w:val="00137AD4"/>
    <w:rsid w:val="00146DDD"/>
    <w:rsid w:val="00151851"/>
    <w:rsid w:val="001B43B1"/>
    <w:rsid w:val="001E7EAF"/>
    <w:rsid w:val="002502B3"/>
    <w:rsid w:val="0037023C"/>
    <w:rsid w:val="00445EE3"/>
    <w:rsid w:val="00471DA9"/>
    <w:rsid w:val="004721ED"/>
    <w:rsid w:val="00521068"/>
    <w:rsid w:val="00563B16"/>
    <w:rsid w:val="006A12BC"/>
    <w:rsid w:val="00787C4A"/>
    <w:rsid w:val="008E2193"/>
    <w:rsid w:val="00AC28DF"/>
    <w:rsid w:val="00BF1521"/>
    <w:rsid w:val="00E23655"/>
    <w:rsid w:val="00F907DD"/>
    <w:rsid w:val="00F91BA6"/>
    <w:rsid w:val="00FE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8685FF"/>
  <w14:defaultImageDpi w14:val="96"/>
  <w15:docId w15:val="{1B038E38-10DA-4F89-A6D1-57221603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80" w:after="60" w:line="240" w:lineRule="auto"/>
      <w:jc w:val="both"/>
    </w:pPr>
    <w:rPr>
      <w:rFonts w:ascii="Times" w:hAnsi="Times" w:cs="Times"/>
      <w:sz w:val="24"/>
      <w:szCs w:val="24"/>
    </w:rPr>
  </w:style>
  <w:style w:type="paragraph" w:styleId="Heading1">
    <w:name w:val="heading 1"/>
    <w:aliases w:val="h1"/>
    <w:basedOn w:val="Normal"/>
    <w:next w:val="Normal"/>
    <w:link w:val="Heading1Char"/>
    <w:uiPriority w:val="99"/>
    <w:qFormat/>
    <w:pPr>
      <w:spacing w:before="300" w:after="0"/>
      <w:jc w:val="center"/>
      <w:outlineLvl w:val="0"/>
    </w:pPr>
    <w:rPr>
      <w:b/>
      <w:bCs/>
      <w:caps/>
    </w:rPr>
  </w:style>
  <w:style w:type="paragraph" w:styleId="Heading2">
    <w:name w:val="heading 2"/>
    <w:aliases w:val="h2"/>
    <w:basedOn w:val="Normal"/>
    <w:next w:val="Heading3"/>
    <w:link w:val="Heading2Char"/>
    <w:uiPriority w:val="99"/>
    <w:qFormat/>
    <w:pPr>
      <w:spacing w:before="140" w:after="0"/>
      <w:jc w:val="center"/>
      <w:outlineLvl w:val="1"/>
    </w:pPr>
    <w:rPr>
      <w:b/>
      <w:bCs/>
      <w:i/>
      <w:iCs/>
    </w:rPr>
  </w:style>
  <w:style w:type="paragraph" w:styleId="Heading3">
    <w:name w:val="heading 3"/>
    <w:aliases w:val="h3"/>
    <w:basedOn w:val="Normal"/>
    <w:next w:val="allsections"/>
    <w:link w:val="Heading3Char"/>
    <w:uiPriority w:val="99"/>
    <w:qFormat/>
    <w:pPr>
      <w:spacing w:before="140" w:after="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styleId="TOC3">
    <w:name w:val="toc 3"/>
    <w:basedOn w:val="Normal"/>
    <w:next w:val="Normal"/>
    <w:uiPriority w:val="39"/>
    <w:pPr>
      <w:tabs>
        <w:tab w:val="right" w:pos="540"/>
      </w:tabs>
      <w:spacing w:before="20" w:after="20"/>
      <w:ind w:left="1120" w:hanging="1120"/>
      <w:jc w:val="left"/>
    </w:pPr>
    <w:rPr>
      <w:sz w:val="20"/>
      <w:szCs w:val="20"/>
    </w:rPr>
  </w:style>
  <w:style w:type="paragraph" w:styleId="TOC2">
    <w:name w:val="toc 2"/>
    <w:basedOn w:val="Normal"/>
    <w:next w:val="Normal"/>
    <w:uiPriority w:val="99"/>
    <w:pPr>
      <w:spacing w:before="20" w:after="80"/>
      <w:jc w:val="center"/>
    </w:pPr>
    <w:rPr>
      <w:i/>
      <w:iCs/>
      <w:sz w:val="20"/>
      <w:szCs w:val="20"/>
    </w:rPr>
  </w:style>
  <w:style w:type="paragraph" w:styleId="TOC1">
    <w:name w:val="toc 1"/>
    <w:basedOn w:val="Normal"/>
    <w:next w:val="Normal"/>
    <w:uiPriority w:val="99"/>
    <w:pPr>
      <w:spacing w:after="80"/>
      <w:jc w:val="center"/>
    </w:pPr>
    <w:rPr>
      <w:caps/>
      <w:sz w:val="20"/>
      <w:szCs w:val="20"/>
    </w:rPr>
  </w:style>
  <w:style w:type="paragraph" w:styleId="Header">
    <w:name w:val="header"/>
    <w:basedOn w:val="Normal"/>
    <w:next w:val="Normal"/>
    <w:link w:val="HeaderChar"/>
    <w:uiPriority w:val="99"/>
    <w:pPr>
      <w:tabs>
        <w:tab w:val="center" w:pos="4252"/>
        <w:tab w:val="right" w:pos="8504"/>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amendschedule">
    <w:name w:val="amend schedule"/>
    <w:next w:val="allsections"/>
    <w:uiPriority w:val="99"/>
    <w:pPr>
      <w:autoSpaceDE w:val="0"/>
      <w:autoSpaceDN w:val="0"/>
      <w:spacing w:before="140" w:after="0" w:line="240" w:lineRule="auto"/>
    </w:pPr>
    <w:rPr>
      <w:rFonts w:ascii="Times" w:hAnsi="Times" w:cs="Times"/>
      <w:b/>
      <w:bCs/>
      <w:sz w:val="24"/>
      <w:szCs w:val="24"/>
    </w:rPr>
  </w:style>
  <w:style w:type="paragraph" w:customStyle="1" w:styleId="def">
    <w:name w:val="def"/>
    <w:uiPriority w:val="99"/>
    <w:pPr>
      <w:autoSpaceDE w:val="0"/>
      <w:autoSpaceDN w:val="0"/>
      <w:spacing w:before="80" w:after="80" w:line="240" w:lineRule="auto"/>
      <w:ind w:left="900" w:hanging="500"/>
      <w:jc w:val="both"/>
    </w:pPr>
    <w:rPr>
      <w:rFonts w:ascii="Times" w:hAnsi="Times" w:cs="Times"/>
      <w:sz w:val="24"/>
      <w:szCs w:val="24"/>
    </w:rPr>
  </w:style>
  <w:style w:type="paragraph" w:customStyle="1" w:styleId="definpara">
    <w:name w:val="def in para"/>
    <w:uiPriority w:val="99"/>
    <w:pPr>
      <w:autoSpaceDE w:val="0"/>
      <w:autoSpaceDN w:val="0"/>
      <w:spacing w:before="80" w:after="80" w:line="240" w:lineRule="auto"/>
      <w:ind w:left="1720" w:hanging="380"/>
      <w:jc w:val="both"/>
    </w:pPr>
    <w:rPr>
      <w:rFonts w:ascii="Times" w:hAnsi="Times" w:cs="Times"/>
      <w:sz w:val="24"/>
      <w:szCs w:val="24"/>
    </w:rPr>
  </w:style>
  <w:style w:type="paragraph" w:customStyle="1" w:styleId="aindent">
    <w:name w:val="a indent"/>
    <w:basedOn w:val="Normal"/>
    <w:uiPriority w:val="99"/>
    <w:pPr>
      <w:tabs>
        <w:tab w:val="right" w:pos="700"/>
      </w:tabs>
      <w:ind w:left="900" w:hanging="900"/>
    </w:pPr>
  </w:style>
  <w:style w:type="paragraph" w:customStyle="1" w:styleId="iindent">
    <w:name w:val="i indent"/>
    <w:uiPriority w:val="99"/>
    <w:pPr>
      <w:tabs>
        <w:tab w:val="right" w:pos="1340"/>
      </w:tabs>
      <w:autoSpaceDE w:val="0"/>
      <w:autoSpaceDN w:val="0"/>
      <w:spacing w:before="80" w:after="80" w:line="240" w:lineRule="auto"/>
      <w:ind w:left="1600" w:hanging="1600"/>
      <w:jc w:val="both"/>
    </w:pPr>
    <w:rPr>
      <w:rFonts w:ascii="Times" w:hAnsi="Times" w:cs="Times"/>
      <w:sz w:val="24"/>
      <w:szCs w:val="24"/>
    </w:rPr>
  </w:style>
  <w:style w:type="paragraph" w:customStyle="1" w:styleId="Bindent">
    <w:name w:val="B indent"/>
    <w:uiPriority w:val="99"/>
    <w:pPr>
      <w:autoSpaceDE w:val="0"/>
      <w:autoSpaceDN w:val="0"/>
      <w:spacing w:before="80" w:after="80" w:line="240" w:lineRule="auto"/>
      <w:ind w:left="2260" w:hanging="500"/>
      <w:jc w:val="both"/>
    </w:pPr>
    <w:rPr>
      <w:rFonts w:ascii="Times" w:hAnsi="Times" w:cs="Times"/>
      <w:sz w:val="24"/>
      <w:szCs w:val="24"/>
    </w:rPr>
  </w:style>
  <w:style w:type="paragraph" w:customStyle="1" w:styleId="defaindent">
    <w:name w:val="def a indent"/>
    <w:uiPriority w:val="99"/>
    <w:pPr>
      <w:tabs>
        <w:tab w:val="right" w:pos="1360"/>
      </w:tabs>
      <w:autoSpaceDE w:val="0"/>
      <w:autoSpaceDN w:val="0"/>
      <w:spacing w:before="80" w:after="80" w:line="240" w:lineRule="auto"/>
      <w:ind w:left="1620" w:hanging="1620"/>
      <w:jc w:val="both"/>
    </w:pPr>
    <w:rPr>
      <w:rFonts w:ascii="Times" w:hAnsi="Times" w:cs="Times"/>
      <w:sz w:val="24"/>
      <w:szCs w:val="24"/>
    </w:rPr>
  </w:style>
  <w:style w:type="paragraph" w:customStyle="1" w:styleId="defiindent">
    <w:name w:val="def i indent"/>
    <w:uiPriority w:val="99"/>
    <w:pPr>
      <w:tabs>
        <w:tab w:val="right" w:pos="2080"/>
      </w:tabs>
      <w:autoSpaceDE w:val="0"/>
      <w:autoSpaceDN w:val="0"/>
      <w:spacing w:before="80" w:after="80" w:line="240" w:lineRule="auto"/>
      <w:ind w:left="2260" w:hanging="2300"/>
      <w:jc w:val="both"/>
    </w:pPr>
    <w:rPr>
      <w:rFonts w:ascii="Times" w:hAnsi="Times" w:cs="Times"/>
      <w:sz w:val="24"/>
      <w:szCs w:val="24"/>
    </w:rPr>
  </w:style>
  <w:style w:type="paragraph" w:customStyle="1" w:styleId="defBindent">
    <w:name w:val="def B indent"/>
    <w:uiPriority w:val="99"/>
    <w:pPr>
      <w:autoSpaceDE w:val="0"/>
      <w:autoSpaceDN w:val="0"/>
      <w:spacing w:before="80" w:after="80" w:line="240" w:lineRule="auto"/>
      <w:ind w:left="3060" w:hanging="500"/>
      <w:jc w:val="both"/>
    </w:pPr>
    <w:rPr>
      <w:rFonts w:ascii="Times" w:hAnsi="Times" w:cs="Times"/>
      <w:sz w:val="24"/>
      <w:szCs w:val="24"/>
    </w:rPr>
  </w:style>
  <w:style w:type="paragraph" w:customStyle="1" w:styleId="fullout">
    <w:name w:val="full out"/>
    <w:uiPriority w:val="99"/>
    <w:pPr>
      <w:autoSpaceDE w:val="0"/>
      <w:autoSpaceDN w:val="0"/>
      <w:spacing w:before="80" w:after="80" w:line="240" w:lineRule="auto"/>
      <w:jc w:val="both"/>
    </w:pPr>
    <w:rPr>
      <w:rFonts w:ascii="Times" w:hAnsi="Times" w:cs="Times"/>
      <w:sz w:val="24"/>
      <w:szCs w:val="24"/>
    </w:rPr>
  </w:style>
  <w:style w:type="paragraph" w:customStyle="1" w:styleId="defainpara">
    <w:name w:val="def a in para"/>
    <w:uiPriority w:val="99"/>
    <w:pPr>
      <w:tabs>
        <w:tab w:val="right" w:pos="2140"/>
      </w:tabs>
      <w:autoSpaceDE w:val="0"/>
      <w:autoSpaceDN w:val="0"/>
      <w:spacing w:before="80" w:after="80" w:line="240" w:lineRule="auto"/>
      <w:ind w:left="2400" w:hanging="2400"/>
      <w:jc w:val="both"/>
    </w:pPr>
    <w:rPr>
      <w:rFonts w:ascii="Times" w:hAnsi="Times" w:cs="Times"/>
      <w:sz w:val="24"/>
      <w:szCs w:val="24"/>
    </w:rPr>
  </w:style>
  <w:style w:type="paragraph" w:customStyle="1" w:styleId="halfout">
    <w:name w:val="half out"/>
    <w:uiPriority w:val="99"/>
    <w:pPr>
      <w:autoSpaceDE w:val="0"/>
      <w:autoSpaceDN w:val="0"/>
      <w:spacing w:before="80" w:after="80" w:line="240" w:lineRule="auto"/>
      <w:ind w:left="900"/>
      <w:jc w:val="both"/>
    </w:pPr>
    <w:rPr>
      <w:rFonts w:ascii="Times" w:hAnsi="Times" w:cs="Times"/>
      <w:sz w:val="24"/>
      <w:szCs w:val="24"/>
    </w:rPr>
  </w:style>
  <w:style w:type="paragraph" w:customStyle="1" w:styleId="defBinpara">
    <w:name w:val="def B in para"/>
    <w:uiPriority w:val="99"/>
    <w:pPr>
      <w:autoSpaceDE w:val="0"/>
      <w:autoSpaceDN w:val="0"/>
      <w:spacing w:before="80" w:after="80" w:line="240" w:lineRule="auto"/>
      <w:ind w:left="3880" w:hanging="480"/>
      <w:jc w:val="both"/>
    </w:pPr>
    <w:rPr>
      <w:rFonts w:ascii="Times" w:hAnsi="Times" w:cs="Times"/>
      <w:sz w:val="24"/>
      <w:szCs w:val="24"/>
    </w:rPr>
  </w:style>
  <w:style w:type="paragraph" w:customStyle="1" w:styleId="defiinpara">
    <w:name w:val="def i in para"/>
    <w:uiPriority w:val="99"/>
    <w:pPr>
      <w:tabs>
        <w:tab w:val="right" w:pos="2940"/>
      </w:tabs>
      <w:autoSpaceDE w:val="0"/>
      <w:autoSpaceDN w:val="0"/>
      <w:spacing w:before="80" w:after="80" w:line="240" w:lineRule="auto"/>
      <w:ind w:left="3100" w:hanging="3100"/>
      <w:jc w:val="both"/>
    </w:pPr>
    <w:rPr>
      <w:rFonts w:ascii="Times" w:hAnsi="Times" w:cs="Times"/>
      <w:sz w:val="24"/>
      <w:szCs w:val="24"/>
    </w:rPr>
  </w:style>
  <w:style w:type="paragraph" w:customStyle="1" w:styleId="tocamendsection">
    <w:name w:val="toc amend section"/>
    <w:uiPriority w:val="99"/>
    <w:pPr>
      <w:tabs>
        <w:tab w:val="right" w:pos="1900"/>
      </w:tabs>
      <w:autoSpaceDE w:val="0"/>
      <w:autoSpaceDN w:val="0"/>
      <w:spacing w:before="20" w:after="20" w:line="240" w:lineRule="auto"/>
      <w:ind w:left="2300" w:hanging="2300"/>
    </w:pPr>
    <w:rPr>
      <w:rFonts w:ascii="Times" w:hAnsi="Times" w:cs="Times"/>
      <w:sz w:val="20"/>
      <w:szCs w:val="20"/>
    </w:rPr>
  </w:style>
  <w:style w:type="paragraph" w:customStyle="1" w:styleId="tocamenddiv">
    <w:name w:val="toc amend div"/>
    <w:uiPriority w:val="99"/>
    <w:pPr>
      <w:autoSpaceDE w:val="0"/>
      <w:autoSpaceDN w:val="0"/>
      <w:spacing w:before="20" w:after="20" w:line="240" w:lineRule="auto"/>
      <w:ind w:left="1120" w:right="20"/>
      <w:jc w:val="center"/>
    </w:pPr>
    <w:rPr>
      <w:rFonts w:ascii="Times" w:hAnsi="Times" w:cs="Times"/>
      <w:i/>
      <w:iCs/>
      <w:sz w:val="20"/>
      <w:szCs w:val="20"/>
    </w:rPr>
  </w:style>
  <w:style w:type="paragraph" w:customStyle="1" w:styleId="tocamendpart">
    <w:name w:val="toc amend part"/>
    <w:uiPriority w:val="99"/>
    <w:pPr>
      <w:autoSpaceDE w:val="0"/>
      <w:autoSpaceDN w:val="0"/>
      <w:spacing w:before="20" w:after="20" w:line="240" w:lineRule="auto"/>
      <w:ind w:left="1120" w:right="20"/>
      <w:jc w:val="center"/>
    </w:pPr>
    <w:rPr>
      <w:rFonts w:ascii="Times" w:hAnsi="Times" w:cs="Times"/>
      <w:caps/>
      <w:sz w:val="20"/>
      <w:szCs w:val="20"/>
    </w:rPr>
  </w:style>
  <w:style w:type="paragraph" w:customStyle="1" w:styleId="secinpara">
    <w:name w:val="sec in para"/>
    <w:uiPriority w:val="99"/>
    <w:pPr>
      <w:autoSpaceDE w:val="0"/>
      <w:autoSpaceDN w:val="0"/>
      <w:spacing w:before="80" w:after="80" w:line="240" w:lineRule="auto"/>
      <w:ind w:left="900" w:firstLine="400"/>
      <w:jc w:val="both"/>
    </w:pPr>
    <w:rPr>
      <w:rFonts w:ascii="Times" w:hAnsi="Times" w:cs="Times"/>
      <w:sz w:val="24"/>
      <w:szCs w:val="24"/>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subparainpara">
    <w:name w:val="subpara in para"/>
    <w:uiPriority w:val="99"/>
    <w:pPr>
      <w:tabs>
        <w:tab w:val="right" w:pos="2280"/>
      </w:tabs>
      <w:autoSpaceDE w:val="0"/>
      <w:autoSpaceDN w:val="0"/>
      <w:spacing w:before="80" w:after="80" w:line="240" w:lineRule="auto"/>
      <w:ind w:left="2480" w:hanging="2480"/>
      <w:jc w:val="both"/>
    </w:pPr>
    <w:rPr>
      <w:rFonts w:ascii="Times" w:hAnsi="Times" w:cs="Times"/>
      <w:sz w:val="24"/>
      <w:szCs w:val="24"/>
    </w:rPr>
  </w:style>
  <w:style w:type="paragraph" w:customStyle="1" w:styleId="sub-subparainpara">
    <w:name w:val="sub-subpara in para"/>
    <w:uiPriority w:val="99"/>
    <w:pPr>
      <w:autoSpaceDE w:val="0"/>
      <w:autoSpaceDN w:val="0"/>
      <w:spacing w:before="80" w:after="80" w:line="240" w:lineRule="auto"/>
      <w:ind w:left="3160" w:hanging="460"/>
      <w:jc w:val="both"/>
    </w:pPr>
    <w:rPr>
      <w:rFonts w:ascii="Times" w:hAnsi="Times" w:cs="Times"/>
      <w:sz w:val="24"/>
      <w:szCs w:val="24"/>
    </w:rPr>
  </w:style>
  <w:style w:type="paragraph" w:customStyle="1" w:styleId="subparainpara2">
    <w:name w:val="subpara in para /2"/>
    <w:uiPriority w:val="99"/>
    <w:pPr>
      <w:tabs>
        <w:tab w:val="right" w:pos="1400"/>
      </w:tabs>
      <w:autoSpaceDE w:val="0"/>
      <w:autoSpaceDN w:val="0"/>
      <w:spacing w:before="80" w:after="80" w:line="240" w:lineRule="auto"/>
      <w:ind w:left="1580" w:hanging="1580"/>
      <w:jc w:val="both"/>
    </w:pPr>
    <w:rPr>
      <w:rFonts w:ascii="Times" w:hAnsi="Times" w:cs="Times"/>
      <w:sz w:val="24"/>
      <w:szCs w:val="24"/>
    </w:rPr>
  </w:style>
  <w:style w:type="paragraph" w:customStyle="1" w:styleId="orparainpara">
    <w:name w:val=". or para in para"/>
    <w:uiPriority w:val="99"/>
    <w:pPr>
      <w:tabs>
        <w:tab w:val="left" w:pos="1680"/>
      </w:tabs>
      <w:autoSpaceDE w:val="0"/>
      <w:autoSpaceDN w:val="0"/>
      <w:spacing w:before="80" w:after="80" w:line="240" w:lineRule="auto"/>
      <w:ind w:left="2100" w:hanging="1000"/>
      <w:jc w:val="both"/>
    </w:pPr>
    <w:rPr>
      <w:rFonts w:ascii="Times" w:hAnsi="Times" w:cs="Times"/>
      <w:sz w:val="24"/>
      <w:szCs w:val="24"/>
    </w:rPr>
  </w:style>
  <w:style w:type="paragraph" w:customStyle="1" w:styleId="orpara">
    <w:name w:val=". or para"/>
    <w:uiPriority w:val="99"/>
    <w:pPr>
      <w:tabs>
        <w:tab w:val="left" w:pos="920"/>
      </w:tabs>
      <w:autoSpaceDE w:val="0"/>
      <w:autoSpaceDN w:val="0"/>
      <w:spacing w:before="80" w:after="80" w:line="240" w:lineRule="auto"/>
      <w:ind w:left="1380" w:hanging="980"/>
      <w:jc w:val="both"/>
    </w:pPr>
    <w:rPr>
      <w:rFonts w:ascii="Times" w:hAnsi="Times" w:cs="Times"/>
      <w:sz w:val="24"/>
      <w:szCs w:val="24"/>
    </w:rPr>
  </w:style>
  <w:style w:type="paragraph" w:customStyle="1" w:styleId="orsubpara">
    <w:name w:val=". or subpara"/>
    <w:uiPriority w:val="99"/>
    <w:pPr>
      <w:tabs>
        <w:tab w:val="right" w:pos="1200"/>
      </w:tabs>
      <w:autoSpaceDE w:val="0"/>
      <w:autoSpaceDN w:val="0"/>
      <w:spacing w:before="80" w:after="80" w:line="240" w:lineRule="auto"/>
      <w:ind w:left="1380" w:hanging="980"/>
      <w:jc w:val="both"/>
    </w:pPr>
    <w:rPr>
      <w:rFonts w:ascii="Times" w:hAnsi="Times" w:cs="Times"/>
      <w:sz w:val="24"/>
      <w:szCs w:val="24"/>
    </w:rPr>
  </w:style>
  <w:style w:type="paragraph" w:customStyle="1" w:styleId="orsubparainpara">
    <w:name w:val=". or subpara in para"/>
    <w:uiPriority w:val="99"/>
    <w:pPr>
      <w:tabs>
        <w:tab w:val="right" w:pos="1900"/>
      </w:tabs>
      <w:autoSpaceDE w:val="0"/>
      <w:autoSpaceDN w:val="0"/>
      <w:spacing w:before="80" w:after="80" w:line="240" w:lineRule="auto"/>
      <w:ind w:left="2100" w:hanging="1000"/>
      <w:jc w:val="both"/>
    </w:pPr>
    <w:rPr>
      <w:rFonts w:ascii="Times" w:hAnsi="Times" w:cs="Times"/>
      <w:sz w:val="24"/>
      <w:szCs w:val="24"/>
    </w:rPr>
  </w:style>
  <w:style w:type="paragraph" w:customStyle="1" w:styleId="quarterout">
    <w:name w:val="quarter out"/>
    <w:uiPriority w:val="99"/>
    <w:pPr>
      <w:autoSpaceDE w:val="0"/>
      <w:autoSpaceDN w:val="0"/>
      <w:spacing w:before="80" w:after="80" w:line="240" w:lineRule="auto"/>
      <w:ind w:left="1600"/>
      <w:jc w:val="both"/>
    </w:pPr>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w:hAnsi="Times" w:cs="Times"/>
      <w:sz w:val="24"/>
      <w:szCs w:val="24"/>
    </w:rPr>
  </w:style>
  <w:style w:type="paragraph" w:customStyle="1" w:styleId="Status">
    <w:name w:val="Status"/>
    <w:basedOn w:val="Normal"/>
    <w:uiPriority w:val="99"/>
    <w:pPr>
      <w:tabs>
        <w:tab w:val="left" w:pos="2880"/>
      </w:tabs>
      <w:spacing w:before="280" w:after="0"/>
      <w:jc w:val="center"/>
    </w:pPr>
    <w:rPr>
      <w:rFonts w:ascii="Arial" w:hAnsi="Arial" w:cs="Arial"/>
      <w:sz w:val="14"/>
      <w:szCs w:val="14"/>
      <w:lang w:val="en-US"/>
    </w:rPr>
  </w:style>
  <w:style w:type="paragraph" w:customStyle="1" w:styleId="00SigningPage">
    <w:name w:val="00SigningPage"/>
    <w:basedOn w:val="Normal"/>
    <w:rsid w:val="00AC28DF"/>
    <w:pPr>
      <w:tabs>
        <w:tab w:val="left" w:pos="0"/>
      </w:tabs>
      <w:autoSpaceDE/>
      <w:autoSpaceDN/>
      <w:spacing w:before="0" w:after="0"/>
      <w:jc w:val="left"/>
    </w:pPr>
    <w:rPr>
      <w:rFonts w:ascii="Times New Roman" w:eastAsia="Times New Roman" w:hAnsi="Times New Roman" w:cs="Times New Roman"/>
      <w:szCs w:val="20"/>
      <w:lang w:eastAsia="en-US"/>
    </w:rPr>
  </w:style>
  <w:style w:type="paragraph" w:customStyle="1" w:styleId="RepubNo">
    <w:name w:val="RepubNo"/>
    <w:basedOn w:val="Normal"/>
    <w:rsid w:val="00AC28DF"/>
    <w:pPr>
      <w:tabs>
        <w:tab w:val="left" w:pos="2600"/>
      </w:tabs>
      <w:autoSpaceDE/>
      <w:autoSpaceDN/>
      <w:spacing w:before="600" w:after="0"/>
    </w:pPr>
    <w:rPr>
      <w:rFonts w:ascii="Arial" w:eastAsia="Times New Roman" w:hAnsi="Arial" w:cs="Times New Roman"/>
      <w:b/>
      <w:sz w:val="26"/>
      <w:szCs w:val="20"/>
      <w:lang w:eastAsia="en-US"/>
    </w:rPr>
  </w:style>
  <w:style w:type="paragraph" w:customStyle="1" w:styleId="EffectiveDate">
    <w:name w:val="EffectiveDate"/>
    <w:basedOn w:val="Normal"/>
    <w:rsid w:val="00AC28DF"/>
    <w:pPr>
      <w:tabs>
        <w:tab w:val="left" w:pos="0"/>
      </w:tabs>
      <w:autoSpaceDE/>
      <w:autoSpaceDN/>
      <w:spacing w:before="120" w:after="0"/>
      <w:jc w:val="left"/>
    </w:pPr>
    <w:rPr>
      <w:rFonts w:ascii="Arial" w:eastAsia="Times New Roman" w:hAnsi="Arial" w:cs="Times New Roman"/>
      <w:b/>
      <w:sz w:val="26"/>
      <w:szCs w:val="20"/>
      <w:lang w:eastAsia="en-US"/>
    </w:rPr>
  </w:style>
  <w:style w:type="paragraph" w:customStyle="1" w:styleId="CoverInForce">
    <w:name w:val="CoverInForce"/>
    <w:basedOn w:val="Normal"/>
    <w:rsid w:val="00AC28DF"/>
    <w:pPr>
      <w:tabs>
        <w:tab w:val="left" w:pos="2600"/>
      </w:tabs>
      <w:autoSpaceDE/>
      <w:autoSpaceDN/>
      <w:spacing w:before="400" w:after="0"/>
      <w:jc w:val="left"/>
    </w:pPr>
    <w:rPr>
      <w:rFonts w:ascii="Arial" w:eastAsia="Times New Roman" w:hAnsi="Arial" w:cs="Times New Roman"/>
      <w:szCs w:val="20"/>
      <w:lang w:eastAsia="en-US"/>
    </w:rPr>
  </w:style>
  <w:style w:type="paragraph" w:customStyle="1" w:styleId="CoverHeading">
    <w:name w:val="CoverHeading"/>
    <w:basedOn w:val="Normal"/>
    <w:rsid w:val="00AC28DF"/>
    <w:pPr>
      <w:tabs>
        <w:tab w:val="left" w:pos="0"/>
      </w:tabs>
      <w:autoSpaceDE/>
      <w:autoSpaceDN/>
      <w:spacing w:before="0" w:after="0"/>
      <w:jc w:val="left"/>
    </w:pPr>
    <w:rPr>
      <w:rFonts w:ascii="Arial" w:eastAsia="Times New Roman" w:hAnsi="Arial" w:cs="Times New Roman"/>
      <w:b/>
      <w:szCs w:val="20"/>
      <w:lang w:eastAsia="en-US"/>
    </w:rPr>
  </w:style>
  <w:style w:type="paragraph" w:customStyle="1" w:styleId="CoverSubHdg">
    <w:name w:val="CoverSubHdg"/>
    <w:basedOn w:val="CoverHeading"/>
    <w:rsid w:val="00AC28DF"/>
    <w:pPr>
      <w:spacing w:before="120"/>
    </w:pPr>
    <w:rPr>
      <w:sz w:val="20"/>
    </w:rPr>
  </w:style>
  <w:style w:type="paragraph" w:customStyle="1" w:styleId="CoverText">
    <w:name w:val="CoverText"/>
    <w:basedOn w:val="Normal"/>
    <w:rsid w:val="00AC28DF"/>
    <w:pPr>
      <w:tabs>
        <w:tab w:val="left" w:pos="0"/>
      </w:tabs>
      <w:autoSpaceDE/>
      <w:autoSpaceDN/>
      <w:spacing w:before="100" w:after="0"/>
    </w:pPr>
    <w:rPr>
      <w:rFonts w:ascii="Times New Roman" w:eastAsia="Times New Roman" w:hAnsi="Times New Roman" w:cs="Times New Roman"/>
      <w:sz w:val="20"/>
      <w:szCs w:val="20"/>
      <w:lang w:eastAsia="en-US"/>
    </w:rPr>
  </w:style>
  <w:style w:type="paragraph" w:customStyle="1" w:styleId="ActNo">
    <w:name w:val="ActNo"/>
    <w:basedOn w:val="Normal"/>
    <w:rsid w:val="00AC28DF"/>
    <w:pPr>
      <w:autoSpaceDE/>
      <w:autoSpaceDN/>
      <w:spacing w:before="220" w:after="0"/>
      <w:jc w:val="left"/>
    </w:pPr>
    <w:rPr>
      <w:rFonts w:ascii="Arial" w:eastAsia="Times New Roman" w:hAnsi="Arial" w:cs="Times New Roman"/>
      <w:b/>
      <w:szCs w:val="20"/>
      <w:lang w:eastAsia="en-US"/>
    </w:rPr>
  </w:style>
  <w:style w:type="paragraph" w:customStyle="1" w:styleId="citation">
    <w:name w:val="citation"/>
    <w:basedOn w:val="Normal"/>
    <w:rsid w:val="00AC28DF"/>
    <w:pPr>
      <w:autoSpaceDE/>
      <w:autoSpaceDN/>
      <w:spacing w:before="1220" w:after="100"/>
      <w:jc w:val="left"/>
    </w:pPr>
    <w:rPr>
      <w:rFonts w:ascii="Arial" w:eastAsia="Times New Roman" w:hAnsi="Arial" w:cs="Times New Roman"/>
      <w:b/>
      <w:sz w:val="40"/>
      <w:szCs w:val="20"/>
      <w:lang w:eastAsia="en-US"/>
    </w:rPr>
  </w:style>
  <w:style w:type="paragraph" w:customStyle="1" w:styleId="CoverActName">
    <w:name w:val="CoverActName"/>
    <w:basedOn w:val="Normal"/>
    <w:rsid w:val="004721ED"/>
    <w:pPr>
      <w:tabs>
        <w:tab w:val="left" w:pos="2600"/>
      </w:tabs>
      <w:autoSpaceDE/>
      <w:autoSpaceDN/>
      <w:spacing w:before="200"/>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2483</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Field</dc:creator>
  <cp:keywords/>
  <dc:description/>
  <cp:lastModifiedBy>Moxon, KarenL</cp:lastModifiedBy>
  <cp:revision>4</cp:revision>
  <dcterms:created xsi:type="dcterms:W3CDTF">2021-03-01T06:23:00Z</dcterms:created>
  <dcterms:modified xsi:type="dcterms:W3CDTF">2021-03-01T06:23:00Z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