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AC0" w:rsidRDefault="00027AC0" w:rsidP="008C1166">
      <w:pPr>
        <w:jc w:val="center"/>
      </w:pPr>
      <w:bookmarkStart w:id="0" w:name="_Hlk3803070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8C1166">
      <w:pPr>
        <w:jc w:val="center"/>
        <w:rPr>
          <w:rFonts w:ascii="Arial" w:hAnsi="Arial"/>
        </w:rPr>
      </w:pPr>
      <w:r>
        <w:rPr>
          <w:rFonts w:ascii="Arial" w:hAnsi="Arial"/>
        </w:rPr>
        <w:t>Australian Capital Territory</w:t>
      </w:r>
    </w:p>
    <w:p w:rsidR="00027AC0" w:rsidRDefault="00D3216C" w:rsidP="008C1166">
      <w:pPr>
        <w:pStyle w:val="Billname1"/>
      </w:pPr>
      <w:r>
        <w:fldChar w:fldCharType="begin"/>
      </w:r>
      <w:r>
        <w:instrText xml:space="preserve"> REF Citation \*charformat </w:instrText>
      </w:r>
      <w:r>
        <w:fldChar w:fldCharType="separate"/>
      </w:r>
      <w:r w:rsidR="001F0133">
        <w:t>Workers Compensation Regulation 2002</w:t>
      </w:r>
      <w:r>
        <w:fldChar w:fldCharType="end"/>
      </w:r>
      <w:r w:rsidR="00027AC0">
        <w:t xml:space="preserve">    </w:t>
      </w:r>
    </w:p>
    <w:p w:rsidR="00027AC0" w:rsidRDefault="008F2A77" w:rsidP="008C1166">
      <w:pPr>
        <w:pStyle w:val="ActNo"/>
      </w:pPr>
      <w:bookmarkStart w:id="2" w:name="LawNo"/>
      <w:r>
        <w:t>SL2002-20</w:t>
      </w:r>
      <w:bookmarkEnd w:id="2"/>
    </w:p>
    <w:p w:rsidR="00027AC0" w:rsidRDefault="00027AC0" w:rsidP="008C1166">
      <w:pPr>
        <w:pStyle w:val="CoverInForce"/>
      </w:pPr>
      <w:r>
        <w:t>made under the</w:t>
      </w:r>
    </w:p>
    <w:p w:rsidR="00027AC0" w:rsidRDefault="00D3216C" w:rsidP="008C1166">
      <w:pPr>
        <w:pStyle w:val="CoverActName"/>
      </w:pPr>
      <w:r>
        <w:fldChar w:fldCharType="begin"/>
      </w:r>
      <w:r>
        <w:instrText xml:space="preserve"> REF ActName \*charformat </w:instrText>
      </w:r>
      <w:r>
        <w:fldChar w:fldCharType="separate"/>
      </w:r>
      <w:r w:rsidR="001F0133" w:rsidRPr="001F0133">
        <w:t>Workers Compensation Act 1951</w:t>
      </w:r>
      <w:r>
        <w:fldChar w:fldCharType="end"/>
      </w:r>
    </w:p>
    <w:p w:rsidR="00027AC0" w:rsidRDefault="00027AC0" w:rsidP="008C1166">
      <w:pPr>
        <w:pStyle w:val="RepubNo"/>
      </w:pPr>
      <w:r>
        <w:t xml:space="preserve">Republication No </w:t>
      </w:r>
      <w:bookmarkStart w:id="3" w:name="RepubNo"/>
      <w:r w:rsidR="008F2A77">
        <w:t>35</w:t>
      </w:r>
      <w:bookmarkEnd w:id="3"/>
    </w:p>
    <w:p w:rsidR="00027AC0" w:rsidRDefault="00027AC0" w:rsidP="008C1166">
      <w:pPr>
        <w:pStyle w:val="EffectiveDate"/>
      </w:pPr>
      <w:r>
        <w:t xml:space="preserve">Effective:  </w:t>
      </w:r>
      <w:bookmarkStart w:id="4" w:name="EffectiveDate"/>
      <w:r w:rsidR="008F2A77">
        <w:t>30 April 2020</w:t>
      </w:r>
      <w:bookmarkEnd w:id="4"/>
      <w:r w:rsidR="008F2A77">
        <w:t xml:space="preserve"> – </w:t>
      </w:r>
      <w:bookmarkStart w:id="5" w:name="EndEffDate"/>
      <w:r w:rsidR="008F2A77">
        <w:t>10 September 2020</w:t>
      </w:r>
      <w:bookmarkEnd w:id="5"/>
    </w:p>
    <w:p w:rsidR="00027AC0" w:rsidRDefault="00027AC0" w:rsidP="008C1166">
      <w:pPr>
        <w:pStyle w:val="CoverInForce"/>
      </w:pPr>
      <w:r>
        <w:t xml:space="preserve">Republication date: </w:t>
      </w:r>
      <w:bookmarkStart w:id="6" w:name="InForceDate"/>
      <w:r w:rsidR="008F2A77">
        <w:t>30 April 2020</w:t>
      </w:r>
      <w:bookmarkEnd w:id="6"/>
    </w:p>
    <w:p w:rsidR="00027AC0" w:rsidRDefault="00027AC0" w:rsidP="008C1166">
      <w:pPr>
        <w:pStyle w:val="CoverInForce"/>
      </w:pPr>
      <w:r>
        <w:t xml:space="preserve">Last amendment made by </w:t>
      </w:r>
      <w:bookmarkStart w:id="7" w:name="LastAmdt"/>
      <w:r w:rsidRPr="00027AC0">
        <w:rPr>
          <w:rStyle w:val="charCitHyperlinkAbbrev"/>
        </w:rPr>
        <w:fldChar w:fldCharType="begin"/>
      </w:r>
      <w:r w:rsidR="008F2A77">
        <w:rPr>
          <w:rStyle w:val="charCitHyperlinkAbbrev"/>
        </w:rPr>
        <w:instrText>HYPERLINK "http://www.legislation.act.gov.au/a/2019-38/" \o "Work Health and Safety Amendment Act 2019"</w:instrText>
      </w:r>
      <w:r w:rsidRPr="00027AC0">
        <w:rPr>
          <w:rStyle w:val="charCitHyperlinkAbbrev"/>
        </w:rPr>
        <w:fldChar w:fldCharType="separate"/>
      </w:r>
      <w:r w:rsidR="008F2A77">
        <w:rPr>
          <w:rStyle w:val="charCitHyperlinkAbbrev"/>
        </w:rPr>
        <w:t>A2019</w:t>
      </w:r>
      <w:r w:rsidR="008F2A77">
        <w:rPr>
          <w:rStyle w:val="charCitHyperlinkAbbrev"/>
        </w:rPr>
        <w:noBreakHyphen/>
        <w:t>38</w:t>
      </w:r>
      <w:r w:rsidRPr="00027AC0">
        <w:rPr>
          <w:rStyle w:val="charCitHyperlinkAbbrev"/>
        </w:rPr>
        <w:fldChar w:fldCharType="end"/>
      </w:r>
      <w:bookmarkEnd w:id="7"/>
    </w:p>
    <w:p w:rsidR="00027AC0" w:rsidRDefault="00027AC0" w:rsidP="008C1166"/>
    <w:p w:rsidR="00027AC0" w:rsidRDefault="00027AC0" w:rsidP="008C1166"/>
    <w:p w:rsidR="00027AC0" w:rsidRDefault="00027AC0" w:rsidP="008C1166"/>
    <w:p w:rsidR="00027AC0" w:rsidRDefault="00027AC0" w:rsidP="008C1166"/>
    <w:p w:rsidR="00027AC0" w:rsidRDefault="00027AC0" w:rsidP="008C1166">
      <w:pPr>
        <w:spacing w:after="240"/>
        <w:rPr>
          <w:rFonts w:ascii="Arial" w:hAnsi="Arial"/>
        </w:rPr>
      </w:pPr>
    </w:p>
    <w:p w:rsidR="00027AC0" w:rsidRPr="00797332" w:rsidRDefault="00027AC0" w:rsidP="008C1166">
      <w:pPr>
        <w:pStyle w:val="PageBreak"/>
      </w:pPr>
      <w:r w:rsidRPr="00797332">
        <w:br w:type="page"/>
      </w:r>
    </w:p>
    <w:bookmarkEnd w:id="0"/>
    <w:p w:rsidR="00027AC0" w:rsidRDefault="00027AC0" w:rsidP="008C1166">
      <w:pPr>
        <w:pStyle w:val="CoverHeading"/>
      </w:pPr>
      <w:r>
        <w:lastRenderedPageBreak/>
        <w:t>About this republication</w:t>
      </w:r>
    </w:p>
    <w:p w:rsidR="00027AC0" w:rsidRDefault="00027AC0" w:rsidP="008C1166">
      <w:pPr>
        <w:pStyle w:val="CoverSubHdg"/>
      </w:pPr>
      <w:r>
        <w:t>The republished law</w:t>
      </w:r>
    </w:p>
    <w:p w:rsidR="00027AC0" w:rsidRDefault="00027AC0" w:rsidP="008C1166">
      <w:pPr>
        <w:pStyle w:val="CoverText"/>
      </w:pPr>
      <w:r>
        <w:t xml:space="preserve">This is a republication of the </w:t>
      </w:r>
      <w:r w:rsidRPr="008F2A77">
        <w:rPr>
          <w:i/>
        </w:rPr>
        <w:fldChar w:fldCharType="begin"/>
      </w:r>
      <w:r w:rsidRPr="008F2A77">
        <w:rPr>
          <w:i/>
        </w:rPr>
        <w:instrText xml:space="preserve"> REF citation *\charformat  \* MERGEFORMAT </w:instrText>
      </w:r>
      <w:r w:rsidRPr="008F2A77">
        <w:rPr>
          <w:i/>
        </w:rPr>
        <w:fldChar w:fldCharType="separate"/>
      </w:r>
      <w:r w:rsidR="001F0133" w:rsidRPr="001F0133">
        <w:rPr>
          <w:i/>
        </w:rPr>
        <w:t>Workers Compensation Regulation 2002</w:t>
      </w:r>
      <w:r w:rsidRPr="008F2A77">
        <w:rPr>
          <w:i/>
        </w:rPr>
        <w:fldChar w:fldCharType="end"/>
      </w:r>
      <w:r>
        <w:rPr>
          <w:iCs/>
        </w:rPr>
        <w:t>,</w:t>
      </w:r>
      <w:r>
        <w:t xml:space="preserve"> made under the </w:t>
      </w:r>
      <w:r w:rsidRPr="008F2A77">
        <w:rPr>
          <w:i/>
        </w:rPr>
        <w:fldChar w:fldCharType="begin"/>
      </w:r>
      <w:r w:rsidRPr="008F2A77">
        <w:rPr>
          <w:i/>
        </w:rPr>
        <w:instrText xml:space="preserve"> REF ActName \*charformat  \* MERGEFORMAT </w:instrText>
      </w:r>
      <w:r w:rsidRPr="008F2A77">
        <w:rPr>
          <w:i/>
        </w:rPr>
        <w:fldChar w:fldCharType="separate"/>
      </w:r>
      <w:r w:rsidR="001F0133" w:rsidRPr="001F0133">
        <w:rPr>
          <w:i/>
        </w:rPr>
        <w:t>Workers Compensation Act 1951</w:t>
      </w:r>
      <w:r w:rsidRPr="008F2A7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3216C">
        <w:fldChar w:fldCharType="begin"/>
      </w:r>
      <w:r w:rsidR="00D3216C">
        <w:instrText xml:space="preserve"> REF InForceDate *\charformat </w:instrText>
      </w:r>
      <w:r w:rsidR="00D3216C">
        <w:fldChar w:fldCharType="separate"/>
      </w:r>
      <w:r w:rsidR="001F0133">
        <w:t>30 April 2020</w:t>
      </w:r>
      <w:r w:rsidR="00D3216C">
        <w:fldChar w:fldCharType="end"/>
      </w:r>
      <w:r w:rsidRPr="003D214E">
        <w:rPr>
          <w:rStyle w:val="charItals"/>
        </w:rPr>
        <w:t xml:space="preserve">.  </w:t>
      </w:r>
      <w:r>
        <w:t xml:space="preserve">It also includes any commencement, amendment, repeal or expiry affecting this republished law to </w:t>
      </w:r>
      <w:r w:rsidR="00D3216C">
        <w:fldChar w:fldCharType="begin"/>
      </w:r>
      <w:r w:rsidR="00D3216C">
        <w:instrText xml:space="preserve"> REF EffectiveDate *\charformat </w:instrText>
      </w:r>
      <w:r w:rsidR="00D3216C">
        <w:fldChar w:fldCharType="separate"/>
      </w:r>
      <w:r w:rsidR="001F0133">
        <w:t>30 April 2020</w:t>
      </w:r>
      <w:r w:rsidR="00D3216C">
        <w:fldChar w:fldCharType="end"/>
      </w:r>
      <w:r>
        <w:t xml:space="preserve">.  </w:t>
      </w:r>
    </w:p>
    <w:p w:rsidR="00027AC0" w:rsidRDefault="00027AC0" w:rsidP="008C1166">
      <w:pPr>
        <w:pStyle w:val="CoverText"/>
      </w:pPr>
      <w:r>
        <w:t xml:space="preserve">The legislation history and amendment history of the republished law are set out in endnotes 3 and 4. </w:t>
      </w:r>
    </w:p>
    <w:p w:rsidR="00027AC0" w:rsidRDefault="00027AC0" w:rsidP="008C1166">
      <w:pPr>
        <w:pStyle w:val="CoverSubHdg"/>
      </w:pPr>
      <w:r>
        <w:t>Kinds of republications</w:t>
      </w:r>
    </w:p>
    <w:p w:rsidR="00027AC0" w:rsidRDefault="00027AC0" w:rsidP="008C116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027AC0" w:rsidRDefault="00027AC0" w:rsidP="008C116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027AC0" w:rsidRDefault="00027AC0" w:rsidP="008C1166">
      <w:pPr>
        <w:pStyle w:val="CoverTextBullet"/>
      </w:pPr>
      <w:r>
        <w:t>unauthorised republications.</w:t>
      </w:r>
    </w:p>
    <w:p w:rsidR="00027AC0" w:rsidRDefault="00027AC0" w:rsidP="008C1166">
      <w:pPr>
        <w:pStyle w:val="CoverText"/>
      </w:pPr>
      <w:r>
        <w:t>The status of this republication appears on the bottom of each page.</w:t>
      </w:r>
    </w:p>
    <w:p w:rsidR="00027AC0" w:rsidRDefault="00027AC0" w:rsidP="008C1166">
      <w:pPr>
        <w:pStyle w:val="CoverSubHdg"/>
      </w:pPr>
      <w:r>
        <w:t>Editorial changes</w:t>
      </w:r>
    </w:p>
    <w:p w:rsidR="00027AC0" w:rsidRDefault="00027AC0" w:rsidP="008C116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27AC0" w:rsidRPr="00434541" w:rsidRDefault="00027AC0" w:rsidP="008C1166">
      <w:pPr>
        <w:pStyle w:val="CoverText"/>
      </w:pPr>
      <w:r w:rsidRPr="00434541">
        <w:t>This republication does not include amendments made under part 11.3 (see endnote 1).</w:t>
      </w:r>
    </w:p>
    <w:p w:rsidR="00027AC0" w:rsidRDefault="00027AC0" w:rsidP="008C1166">
      <w:pPr>
        <w:pStyle w:val="CoverSubHdg"/>
      </w:pPr>
      <w:r>
        <w:t>Uncommenced provisions and amendments</w:t>
      </w:r>
    </w:p>
    <w:p w:rsidR="00027AC0" w:rsidRDefault="00027AC0" w:rsidP="008C116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027AC0" w:rsidRDefault="00027AC0" w:rsidP="008C1166">
      <w:pPr>
        <w:pStyle w:val="CoverSubHdg"/>
      </w:pPr>
      <w:r>
        <w:t>Modifications</w:t>
      </w:r>
    </w:p>
    <w:p w:rsidR="00027AC0" w:rsidRDefault="00027AC0" w:rsidP="008C116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027AC0" w:rsidRDefault="00027AC0" w:rsidP="008C1166">
      <w:pPr>
        <w:pStyle w:val="CoverSubHdg"/>
      </w:pPr>
      <w:r>
        <w:t>Penalties</w:t>
      </w:r>
    </w:p>
    <w:p w:rsidR="00027AC0" w:rsidRPr="003765DF" w:rsidRDefault="00027AC0" w:rsidP="008C116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027AC0" w:rsidRDefault="00027AC0" w:rsidP="008C1166">
      <w:pPr>
        <w:pStyle w:val="00SigningPage"/>
        <w:sectPr w:rsidR="00027AC0" w:rsidSect="008C116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27AC0" w:rsidRDefault="00027AC0" w:rsidP="008C1166">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8C1166">
      <w:pPr>
        <w:jc w:val="center"/>
        <w:rPr>
          <w:rFonts w:ascii="Arial" w:hAnsi="Arial"/>
        </w:rPr>
      </w:pPr>
      <w:r>
        <w:rPr>
          <w:rFonts w:ascii="Arial" w:hAnsi="Arial"/>
        </w:rPr>
        <w:t>Australian Capital Territory</w:t>
      </w:r>
    </w:p>
    <w:p w:rsidR="00027AC0" w:rsidRDefault="00D3216C" w:rsidP="008C1166">
      <w:pPr>
        <w:pStyle w:val="Billname"/>
      </w:pPr>
      <w:r>
        <w:fldChar w:fldCharType="begin"/>
      </w:r>
      <w:r>
        <w:instrText xml:space="preserve"> REF Citation \*charformat  \* MERGEFORMAT </w:instrText>
      </w:r>
      <w:r>
        <w:fldChar w:fldCharType="separate"/>
      </w:r>
      <w:r w:rsidR="001F0133">
        <w:t>Workers Compensation Regulation 2002</w:t>
      </w:r>
      <w:r>
        <w:fldChar w:fldCharType="end"/>
      </w:r>
    </w:p>
    <w:p w:rsidR="00027AC0" w:rsidRDefault="00027AC0" w:rsidP="008C1166">
      <w:pPr>
        <w:pStyle w:val="CoverInForce"/>
      </w:pPr>
      <w:r>
        <w:t>made under the</w:t>
      </w:r>
    </w:p>
    <w:p w:rsidR="00027AC0" w:rsidRDefault="00D3216C" w:rsidP="008C1166">
      <w:pPr>
        <w:pStyle w:val="CoverActName"/>
      </w:pPr>
      <w:r>
        <w:fldChar w:fldCharType="begin"/>
      </w:r>
      <w:r>
        <w:instrText xml:space="preserve"> REF ActName \*charformat </w:instrText>
      </w:r>
      <w:r>
        <w:fldChar w:fldCharType="separate"/>
      </w:r>
      <w:r w:rsidR="001F0133" w:rsidRPr="001F0133">
        <w:t>Workers Compensation Act 1951</w:t>
      </w:r>
      <w:r>
        <w:fldChar w:fldCharType="end"/>
      </w:r>
    </w:p>
    <w:p w:rsidR="00027AC0" w:rsidRDefault="00027AC0" w:rsidP="008C1166">
      <w:pPr>
        <w:pStyle w:val="Placeholder"/>
      </w:pPr>
      <w:r>
        <w:rPr>
          <w:rStyle w:val="charContents"/>
          <w:sz w:val="16"/>
        </w:rPr>
        <w:t xml:space="preserve">  </w:t>
      </w:r>
      <w:r>
        <w:rPr>
          <w:rStyle w:val="charPage"/>
        </w:rPr>
        <w:t xml:space="preserve">  </w:t>
      </w:r>
    </w:p>
    <w:p w:rsidR="00027AC0" w:rsidRDefault="00027AC0" w:rsidP="008C1166">
      <w:pPr>
        <w:pStyle w:val="N-TOCheading"/>
      </w:pPr>
      <w:r>
        <w:rPr>
          <w:rStyle w:val="charContents"/>
        </w:rPr>
        <w:t>Contents</w:t>
      </w:r>
    </w:p>
    <w:p w:rsidR="00027AC0" w:rsidRDefault="00027AC0" w:rsidP="008C1166">
      <w:pPr>
        <w:pStyle w:val="N-9pt"/>
      </w:pPr>
      <w:r>
        <w:tab/>
      </w:r>
      <w:r>
        <w:rPr>
          <w:rStyle w:val="charPage"/>
        </w:rPr>
        <w:t>Page</w:t>
      </w:r>
    </w:p>
    <w:p w:rsidR="00BE6294" w:rsidRDefault="00BE629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030583" w:history="1">
        <w:r w:rsidRPr="00124F9E">
          <w:t>Part 1</w:t>
        </w:r>
        <w:r>
          <w:rPr>
            <w:rFonts w:asciiTheme="minorHAnsi" w:eastAsiaTheme="minorEastAsia" w:hAnsiTheme="minorHAnsi" w:cstheme="minorBidi"/>
            <w:b w:val="0"/>
            <w:sz w:val="22"/>
            <w:szCs w:val="22"/>
            <w:lang w:eastAsia="en-AU"/>
          </w:rPr>
          <w:tab/>
        </w:r>
        <w:r w:rsidRPr="00124F9E">
          <w:t>Preliminary</w:t>
        </w:r>
        <w:r w:rsidRPr="00BE6294">
          <w:rPr>
            <w:vanish/>
          </w:rPr>
          <w:tab/>
        </w:r>
        <w:r w:rsidRPr="00BE6294">
          <w:rPr>
            <w:vanish/>
          </w:rPr>
          <w:fldChar w:fldCharType="begin"/>
        </w:r>
        <w:r w:rsidRPr="00BE6294">
          <w:rPr>
            <w:vanish/>
          </w:rPr>
          <w:instrText xml:space="preserve"> PAGEREF _Toc38030583 \h </w:instrText>
        </w:r>
        <w:r w:rsidRPr="00BE6294">
          <w:rPr>
            <w:vanish/>
          </w:rPr>
        </w:r>
        <w:r w:rsidRPr="00BE6294">
          <w:rPr>
            <w:vanish/>
          </w:rPr>
          <w:fldChar w:fldCharType="separate"/>
        </w:r>
        <w:r w:rsidR="001F0133">
          <w:rPr>
            <w:vanish/>
          </w:rPr>
          <w:t>2</w:t>
        </w:r>
        <w:r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84" w:history="1">
        <w:r w:rsidRPr="00124F9E">
          <w:t>1</w:t>
        </w:r>
        <w:r>
          <w:rPr>
            <w:rFonts w:asciiTheme="minorHAnsi" w:eastAsiaTheme="minorEastAsia" w:hAnsiTheme="minorHAnsi" w:cstheme="minorBidi"/>
            <w:sz w:val="22"/>
            <w:szCs w:val="22"/>
            <w:lang w:eastAsia="en-AU"/>
          </w:rPr>
          <w:tab/>
        </w:r>
        <w:r w:rsidRPr="00124F9E">
          <w:t>Name of regulation</w:t>
        </w:r>
        <w:r>
          <w:tab/>
        </w:r>
        <w:r>
          <w:fldChar w:fldCharType="begin"/>
        </w:r>
        <w:r>
          <w:instrText xml:space="preserve"> PAGEREF _Toc38030584 \h </w:instrText>
        </w:r>
        <w:r>
          <w:fldChar w:fldCharType="separate"/>
        </w:r>
        <w:r w:rsidR="001F0133">
          <w:t>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85" w:history="1">
        <w:r w:rsidRPr="00124F9E">
          <w:t>2</w:t>
        </w:r>
        <w:r>
          <w:rPr>
            <w:rFonts w:asciiTheme="minorHAnsi" w:eastAsiaTheme="minorEastAsia" w:hAnsiTheme="minorHAnsi" w:cstheme="minorBidi"/>
            <w:sz w:val="22"/>
            <w:szCs w:val="22"/>
            <w:lang w:eastAsia="en-AU"/>
          </w:rPr>
          <w:tab/>
        </w:r>
        <w:r w:rsidRPr="00124F9E">
          <w:t>Offences against regulation—application of Criminal Code etc</w:t>
        </w:r>
        <w:r>
          <w:tab/>
        </w:r>
        <w:r>
          <w:fldChar w:fldCharType="begin"/>
        </w:r>
        <w:r>
          <w:instrText xml:space="preserve"> PAGEREF _Toc38030585 \h </w:instrText>
        </w:r>
        <w:r>
          <w:fldChar w:fldCharType="separate"/>
        </w:r>
        <w:r w:rsidR="001F0133">
          <w:t>2</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586" w:history="1">
        <w:r w:rsidR="00BE6294" w:rsidRPr="00124F9E">
          <w:t>Part 2</w:t>
        </w:r>
        <w:r w:rsidR="00BE6294">
          <w:rPr>
            <w:rFonts w:asciiTheme="minorHAnsi" w:eastAsiaTheme="minorEastAsia" w:hAnsiTheme="minorHAnsi" w:cstheme="minorBidi"/>
            <w:b w:val="0"/>
            <w:sz w:val="22"/>
            <w:szCs w:val="22"/>
            <w:lang w:eastAsia="en-AU"/>
          </w:rPr>
          <w:tab/>
        </w:r>
        <w:r w:rsidR="00BE6294" w:rsidRPr="00124F9E">
          <w:t>Interpretation generally</w:t>
        </w:r>
        <w:r w:rsidR="00BE6294" w:rsidRPr="00BE6294">
          <w:rPr>
            <w:vanish/>
          </w:rPr>
          <w:tab/>
        </w:r>
        <w:r w:rsidR="00BE6294" w:rsidRPr="00BE6294">
          <w:rPr>
            <w:vanish/>
          </w:rPr>
          <w:fldChar w:fldCharType="begin"/>
        </w:r>
        <w:r w:rsidR="00BE6294" w:rsidRPr="00BE6294">
          <w:rPr>
            <w:vanish/>
          </w:rPr>
          <w:instrText xml:space="preserve"> PAGEREF _Toc38030586 \h </w:instrText>
        </w:r>
        <w:r w:rsidR="00BE6294" w:rsidRPr="00BE6294">
          <w:rPr>
            <w:vanish/>
          </w:rPr>
        </w:r>
        <w:r w:rsidR="00BE6294" w:rsidRPr="00BE6294">
          <w:rPr>
            <w:vanish/>
          </w:rPr>
          <w:fldChar w:fldCharType="separate"/>
        </w:r>
        <w:r w:rsidR="001F0133">
          <w:rPr>
            <w:vanish/>
          </w:rPr>
          <w:t>3</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87" w:history="1">
        <w:r w:rsidRPr="00124F9E">
          <w:t>3</w:t>
        </w:r>
        <w:r>
          <w:rPr>
            <w:rFonts w:asciiTheme="minorHAnsi" w:eastAsiaTheme="minorEastAsia" w:hAnsiTheme="minorHAnsi" w:cstheme="minorBidi"/>
            <w:sz w:val="22"/>
            <w:szCs w:val="22"/>
            <w:lang w:eastAsia="en-AU"/>
          </w:rPr>
          <w:tab/>
        </w:r>
        <w:r w:rsidRPr="00124F9E">
          <w:t>Dictionary</w:t>
        </w:r>
        <w:r>
          <w:tab/>
        </w:r>
        <w:r>
          <w:fldChar w:fldCharType="begin"/>
        </w:r>
        <w:r>
          <w:instrText xml:space="preserve"> PAGEREF _Toc38030587 \h </w:instrText>
        </w:r>
        <w:r>
          <w:fldChar w:fldCharType="separate"/>
        </w:r>
        <w:r w:rsidR="001F0133">
          <w:t>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88" w:history="1">
        <w:r w:rsidRPr="00124F9E">
          <w:t>4</w:t>
        </w:r>
        <w:r>
          <w:rPr>
            <w:rFonts w:asciiTheme="minorHAnsi" w:eastAsiaTheme="minorEastAsia" w:hAnsiTheme="minorHAnsi" w:cstheme="minorBidi"/>
            <w:sz w:val="22"/>
            <w:szCs w:val="22"/>
            <w:lang w:eastAsia="en-AU"/>
          </w:rPr>
          <w:tab/>
        </w:r>
        <w:r w:rsidRPr="00124F9E">
          <w:t>Notes</w:t>
        </w:r>
        <w:r>
          <w:tab/>
        </w:r>
        <w:r>
          <w:fldChar w:fldCharType="begin"/>
        </w:r>
        <w:r>
          <w:instrText xml:space="preserve"> PAGEREF _Toc38030588 \h </w:instrText>
        </w:r>
        <w:r>
          <w:fldChar w:fldCharType="separate"/>
        </w:r>
        <w:r w:rsidR="001F0133">
          <w:t>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89" w:history="1">
        <w:r w:rsidRPr="00124F9E">
          <w:t>4A</w:t>
        </w:r>
        <w:r>
          <w:rPr>
            <w:rFonts w:asciiTheme="minorHAnsi" w:eastAsiaTheme="minorEastAsia" w:hAnsiTheme="minorHAnsi" w:cstheme="minorBidi"/>
            <w:sz w:val="22"/>
            <w:szCs w:val="22"/>
            <w:lang w:eastAsia="en-AU"/>
          </w:rPr>
          <w:tab/>
        </w:r>
        <w:r w:rsidRPr="00124F9E">
          <w:t>Regular contractors and casuals—Act, s 11 (2) (c)</w:t>
        </w:r>
        <w:r>
          <w:tab/>
        </w:r>
        <w:r>
          <w:fldChar w:fldCharType="begin"/>
        </w:r>
        <w:r>
          <w:instrText xml:space="preserve"> PAGEREF _Toc38030589 \h </w:instrText>
        </w:r>
        <w:r>
          <w:fldChar w:fldCharType="separate"/>
        </w:r>
        <w:r w:rsidR="001F0133">
          <w:t>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0" w:history="1">
        <w:r w:rsidRPr="00124F9E">
          <w:t>5</w:t>
        </w:r>
        <w:r>
          <w:rPr>
            <w:rFonts w:asciiTheme="minorHAnsi" w:eastAsiaTheme="minorEastAsia" w:hAnsiTheme="minorHAnsi" w:cstheme="minorBidi"/>
            <w:sz w:val="22"/>
            <w:szCs w:val="22"/>
            <w:lang w:eastAsia="en-AU"/>
          </w:rPr>
          <w:tab/>
        </w:r>
        <w:r w:rsidRPr="00124F9E">
          <w:t>Approval of medical guidelines</w:t>
        </w:r>
        <w:r>
          <w:tab/>
        </w:r>
        <w:r>
          <w:fldChar w:fldCharType="begin"/>
        </w:r>
        <w:r>
          <w:instrText xml:space="preserve"> PAGEREF _Toc38030590 \h </w:instrText>
        </w:r>
        <w:r>
          <w:fldChar w:fldCharType="separate"/>
        </w:r>
        <w:r w:rsidR="001F0133">
          <w:t>4</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1" w:history="1">
        <w:r w:rsidRPr="00124F9E">
          <w:t>6</w:t>
        </w:r>
        <w:r>
          <w:rPr>
            <w:rFonts w:asciiTheme="minorHAnsi" w:eastAsiaTheme="minorEastAsia" w:hAnsiTheme="minorHAnsi" w:cstheme="minorBidi"/>
            <w:sz w:val="22"/>
            <w:szCs w:val="22"/>
            <w:lang w:eastAsia="en-AU"/>
          </w:rPr>
          <w:tab/>
        </w:r>
        <w:r w:rsidRPr="00124F9E">
          <w:t xml:space="preserve">Meaning of </w:t>
        </w:r>
        <w:r w:rsidRPr="00124F9E">
          <w:rPr>
            <w:i/>
          </w:rPr>
          <w:t>clinically relevant research</w:t>
        </w:r>
        <w:r>
          <w:tab/>
        </w:r>
        <w:r>
          <w:fldChar w:fldCharType="begin"/>
        </w:r>
        <w:r>
          <w:instrText xml:space="preserve"> PAGEREF _Toc38030591 \h </w:instrText>
        </w:r>
        <w:r>
          <w:fldChar w:fldCharType="separate"/>
        </w:r>
        <w:r w:rsidR="001F0133">
          <w:t>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2" w:history="1">
        <w:r w:rsidRPr="00124F9E">
          <w:t>7</w:t>
        </w:r>
        <w:r>
          <w:rPr>
            <w:rFonts w:asciiTheme="minorHAnsi" w:eastAsiaTheme="minorEastAsia" w:hAnsiTheme="minorHAnsi" w:cstheme="minorBidi"/>
            <w:sz w:val="22"/>
            <w:szCs w:val="22"/>
            <w:lang w:eastAsia="en-AU"/>
          </w:rPr>
          <w:tab/>
        </w:r>
        <w:r w:rsidRPr="00124F9E">
          <w:t>Approval of clinically relevant research</w:t>
        </w:r>
        <w:r>
          <w:tab/>
        </w:r>
        <w:r>
          <w:fldChar w:fldCharType="begin"/>
        </w:r>
        <w:r>
          <w:instrText xml:space="preserve"> PAGEREF _Toc38030592 \h </w:instrText>
        </w:r>
        <w:r>
          <w:fldChar w:fldCharType="separate"/>
        </w:r>
        <w:r w:rsidR="001F0133">
          <w:t>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3" w:history="1">
        <w:r w:rsidRPr="00124F9E">
          <w:t>8</w:t>
        </w:r>
        <w:r>
          <w:rPr>
            <w:rFonts w:asciiTheme="minorHAnsi" w:eastAsiaTheme="minorEastAsia" w:hAnsiTheme="minorHAnsi" w:cstheme="minorBidi"/>
            <w:sz w:val="22"/>
            <w:szCs w:val="22"/>
            <w:lang w:eastAsia="en-AU"/>
          </w:rPr>
          <w:tab/>
        </w:r>
        <w:r w:rsidRPr="00124F9E">
          <w:t xml:space="preserve">Meaning of </w:t>
        </w:r>
        <w:r w:rsidRPr="00124F9E">
          <w:rPr>
            <w:i/>
          </w:rPr>
          <w:t>evidence-based methodology</w:t>
        </w:r>
        <w:r>
          <w:tab/>
        </w:r>
        <w:r>
          <w:fldChar w:fldCharType="begin"/>
        </w:r>
        <w:r>
          <w:instrText xml:space="preserve"> PAGEREF _Toc38030593 \h </w:instrText>
        </w:r>
        <w:r>
          <w:fldChar w:fldCharType="separate"/>
        </w:r>
        <w:r w:rsidR="001F0133">
          <w:t>6</w:t>
        </w:r>
        <w:r>
          <w:fldChar w:fldCharType="end"/>
        </w:r>
      </w:hyperlink>
    </w:p>
    <w:p w:rsidR="00BE6294" w:rsidRDefault="00BE6294">
      <w:pPr>
        <w:pStyle w:val="TOC5"/>
        <w:rPr>
          <w:rFonts w:asciiTheme="minorHAnsi" w:eastAsiaTheme="minorEastAsia" w:hAnsiTheme="minorHAnsi" w:cstheme="minorBidi"/>
          <w:sz w:val="22"/>
          <w:szCs w:val="22"/>
          <w:lang w:eastAsia="en-AU"/>
        </w:rPr>
      </w:pPr>
      <w:r>
        <w:lastRenderedPageBreak/>
        <w:tab/>
      </w:r>
      <w:hyperlink w:anchor="_Toc38030594" w:history="1">
        <w:r w:rsidRPr="00124F9E">
          <w:t>8A</w:t>
        </w:r>
        <w:r>
          <w:rPr>
            <w:rFonts w:asciiTheme="minorHAnsi" w:eastAsiaTheme="minorEastAsia" w:hAnsiTheme="minorHAnsi" w:cstheme="minorBidi"/>
            <w:sz w:val="22"/>
            <w:szCs w:val="22"/>
            <w:lang w:eastAsia="en-AU"/>
          </w:rPr>
          <w:tab/>
        </w:r>
        <w:r w:rsidRPr="00124F9E">
          <w:t xml:space="preserve">Calculation of total wages—Act, s 7A, def </w:t>
        </w:r>
        <w:r w:rsidRPr="00124F9E">
          <w:rPr>
            <w:i/>
          </w:rPr>
          <w:t>total wages</w:t>
        </w:r>
        <w:r>
          <w:tab/>
        </w:r>
        <w:r>
          <w:fldChar w:fldCharType="begin"/>
        </w:r>
        <w:r>
          <w:instrText xml:space="preserve"> PAGEREF _Toc38030594 \h </w:instrText>
        </w:r>
        <w:r>
          <w:fldChar w:fldCharType="separate"/>
        </w:r>
        <w:r w:rsidR="001F0133">
          <w:t>6</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595" w:history="1">
        <w:r w:rsidR="00BE6294" w:rsidRPr="00124F9E">
          <w:t>Part 3</w:t>
        </w:r>
        <w:r w:rsidR="00BE6294">
          <w:rPr>
            <w:rFonts w:asciiTheme="minorHAnsi" w:eastAsiaTheme="minorEastAsia" w:hAnsiTheme="minorHAnsi" w:cstheme="minorBidi"/>
            <w:b w:val="0"/>
            <w:sz w:val="22"/>
            <w:szCs w:val="22"/>
            <w:lang w:eastAsia="en-AU"/>
          </w:rPr>
          <w:tab/>
        </w:r>
        <w:r w:rsidR="00BE6294" w:rsidRPr="00124F9E">
          <w:t>Medical assessments</w:t>
        </w:r>
        <w:r w:rsidR="00BE6294" w:rsidRPr="00BE6294">
          <w:rPr>
            <w:vanish/>
          </w:rPr>
          <w:tab/>
        </w:r>
        <w:r w:rsidR="00BE6294" w:rsidRPr="00BE6294">
          <w:rPr>
            <w:vanish/>
          </w:rPr>
          <w:fldChar w:fldCharType="begin"/>
        </w:r>
        <w:r w:rsidR="00BE6294" w:rsidRPr="00BE6294">
          <w:rPr>
            <w:vanish/>
          </w:rPr>
          <w:instrText xml:space="preserve"> PAGEREF _Toc38030595 \h </w:instrText>
        </w:r>
        <w:r w:rsidR="00BE6294" w:rsidRPr="00BE6294">
          <w:rPr>
            <w:vanish/>
          </w:rPr>
        </w:r>
        <w:r w:rsidR="00BE6294" w:rsidRPr="00BE6294">
          <w:rPr>
            <w:vanish/>
          </w:rPr>
          <w:fldChar w:fldCharType="separate"/>
        </w:r>
        <w:r w:rsidR="001F0133">
          <w:rPr>
            <w:vanish/>
          </w:rPr>
          <w:t>7</w:t>
        </w:r>
        <w:r w:rsidR="00BE6294" w:rsidRPr="00BE6294">
          <w:rPr>
            <w:vanish/>
          </w:rP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596" w:history="1">
        <w:r w:rsidR="00BE6294" w:rsidRPr="00124F9E">
          <w:t>Division 3.1</w:t>
        </w:r>
        <w:r w:rsidR="00BE6294">
          <w:rPr>
            <w:rFonts w:asciiTheme="minorHAnsi" w:eastAsiaTheme="minorEastAsia" w:hAnsiTheme="minorHAnsi" w:cstheme="minorBidi"/>
            <w:b w:val="0"/>
            <w:sz w:val="22"/>
            <w:szCs w:val="22"/>
            <w:lang w:eastAsia="en-AU"/>
          </w:rPr>
          <w:tab/>
        </w:r>
        <w:r w:rsidR="00BE6294" w:rsidRPr="00124F9E">
          <w:t>How medical assessments must be done</w:t>
        </w:r>
        <w:r w:rsidR="00BE6294" w:rsidRPr="00BE6294">
          <w:rPr>
            <w:vanish/>
          </w:rPr>
          <w:tab/>
        </w:r>
        <w:r w:rsidR="00BE6294" w:rsidRPr="00BE6294">
          <w:rPr>
            <w:vanish/>
          </w:rPr>
          <w:fldChar w:fldCharType="begin"/>
        </w:r>
        <w:r w:rsidR="00BE6294" w:rsidRPr="00BE6294">
          <w:rPr>
            <w:vanish/>
          </w:rPr>
          <w:instrText xml:space="preserve"> PAGEREF _Toc38030596 \h </w:instrText>
        </w:r>
        <w:r w:rsidR="00BE6294" w:rsidRPr="00BE6294">
          <w:rPr>
            <w:vanish/>
          </w:rPr>
        </w:r>
        <w:r w:rsidR="00BE6294" w:rsidRPr="00BE6294">
          <w:rPr>
            <w:vanish/>
          </w:rPr>
          <w:fldChar w:fldCharType="separate"/>
        </w:r>
        <w:r w:rsidR="001F0133">
          <w:rPr>
            <w:vanish/>
          </w:rPr>
          <w:t>7</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7" w:history="1">
        <w:r w:rsidRPr="00124F9E">
          <w:t>8B</w:t>
        </w:r>
        <w:r>
          <w:rPr>
            <w:rFonts w:asciiTheme="minorHAnsi" w:eastAsiaTheme="minorEastAsia" w:hAnsiTheme="minorHAnsi" w:cstheme="minorBidi"/>
            <w:sz w:val="22"/>
            <w:szCs w:val="22"/>
            <w:lang w:eastAsia="en-AU"/>
          </w:rPr>
          <w:tab/>
        </w:r>
        <w:r w:rsidRPr="00124F9E">
          <w:t>Doctor that may provide medical certificate for imminently fatal asbestos-related disease—Act, s 116 (2) (a)</w:t>
        </w:r>
        <w:r>
          <w:tab/>
        </w:r>
        <w:r>
          <w:fldChar w:fldCharType="begin"/>
        </w:r>
        <w:r>
          <w:instrText xml:space="preserve"> PAGEREF _Toc38030597 \h </w:instrText>
        </w:r>
        <w:r>
          <w:fldChar w:fldCharType="separate"/>
        </w:r>
        <w:r w:rsidR="001F0133">
          <w:t>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598" w:history="1">
        <w:r w:rsidRPr="00124F9E">
          <w:t>9</w:t>
        </w:r>
        <w:r>
          <w:rPr>
            <w:rFonts w:asciiTheme="minorHAnsi" w:eastAsiaTheme="minorEastAsia" w:hAnsiTheme="minorHAnsi" w:cstheme="minorBidi"/>
            <w:sz w:val="22"/>
            <w:szCs w:val="22"/>
            <w:lang w:eastAsia="en-AU"/>
          </w:rPr>
          <w:tab/>
        </w:r>
        <w:r w:rsidRPr="00124F9E">
          <w:t>Using evidence-based methodology</w:t>
        </w:r>
        <w:r>
          <w:tab/>
        </w:r>
        <w:r>
          <w:fldChar w:fldCharType="begin"/>
        </w:r>
        <w:r>
          <w:instrText xml:space="preserve"> PAGEREF _Toc38030598 \h </w:instrText>
        </w:r>
        <w:r>
          <w:fldChar w:fldCharType="separate"/>
        </w:r>
        <w:r w:rsidR="001F0133">
          <w:t>7</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599" w:history="1">
        <w:r w:rsidR="00BE6294" w:rsidRPr="00124F9E">
          <w:t>Division 3.2</w:t>
        </w:r>
        <w:r w:rsidR="00BE6294">
          <w:rPr>
            <w:rFonts w:asciiTheme="minorHAnsi" w:eastAsiaTheme="minorEastAsia" w:hAnsiTheme="minorHAnsi" w:cstheme="minorBidi"/>
            <w:b w:val="0"/>
            <w:sz w:val="22"/>
            <w:szCs w:val="22"/>
            <w:lang w:eastAsia="en-AU"/>
          </w:rPr>
          <w:tab/>
        </w:r>
        <w:r w:rsidR="00BE6294" w:rsidRPr="00124F9E">
          <w:t>Medical specialists</w:t>
        </w:r>
        <w:r w:rsidR="00BE6294" w:rsidRPr="00BE6294">
          <w:rPr>
            <w:vanish/>
          </w:rPr>
          <w:tab/>
        </w:r>
        <w:r w:rsidR="00BE6294" w:rsidRPr="00BE6294">
          <w:rPr>
            <w:vanish/>
          </w:rPr>
          <w:fldChar w:fldCharType="begin"/>
        </w:r>
        <w:r w:rsidR="00BE6294" w:rsidRPr="00BE6294">
          <w:rPr>
            <w:vanish/>
          </w:rPr>
          <w:instrText xml:space="preserve"> PAGEREF _Toc38030599 \h </w:instrText>
        </w:r>
        <w:r w:rsidR="00BE6294" w:rsidRPr="00BE6294">
          <w:rPr>
            <w:vanish/>
          </w:rPr>
        </w:r>
        <w:r w:rsidR="00BE6294" w:rsidRPr="00BE6294">
          <w:rPr>
            <w:vanish/>
          </w:rPr>
          <w:fldChar w:fldCharType="separate"/>
        </w:r>
        <w:r w:rsidR="001F0133">
          <w:rPr>
            <w:vanish/>
          </w:rPr>
          <w:t>9</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0" w:history="1">
        <w:r w:rsidRPr="00124F9E">
          <w:t>10</w:t>
        </w:r>
        <w:r>
          <w:rPr>
            <w:rFonts w:asciiTheme="minorHAnsi" w:eastAsiaTheme="minorEastAsia" w:hAnsiTheme="minorHAnsi" w:cstheme="minorBidi"/>
            <w:sz w:val="22"/>
            <w:szCs w:val="22"/>
            <w:lang w:eastAsia="en-AU"/>
          </w:rPr>
          <w:tab/>
        </w:r>
        <w:r w:rsidRPr="00124F9E">
          <w:t>Assessment by medical specialist—request by other than nominated treating doctor</w:t>
        </w:r>
        <w:r>
          <w:tab/>
        </w:r>
        <w:r>
          <w:fldChar w:fldCharType="begin"/>
        </w:r>
        <w:r>
          <w:instrText xml:space="preserve"> PAGEREF _Toc38030600 \h </w:instrText>
        </w:r>
        <w:r>
          <w:fldChar w:fldCharType="separate"/>
        </w:r>
        <w:r w:rsidR="001F0133">
          <w:t>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1" w:history="1">
        <w:r w:rsidRPr="00124F9E">
          <w:t>11</w:t>
        </w:r>
        <w:r>
          <w:rPr>
            <w:rFonts w:asciiTheme="minorHAnsi" w:eastAsiaTheme="minorEastAsia" w:hAnsiTheme="minorHAnsi" w:cstheme="minorBidi"/>
            <w:sz w:val="22"/>
            <w:szCs w:val="22"/>
            <w:lang w:eastAsia="en-AU"/>
          </w:rPr>
          <w:tab/>
        </w:r>
        <w:r w:rsidRPr="00124F9E">
          <w:t>Specialist’s report about assessment</w:t>
        </w:r>
        <w:r>
          <w:tab/>
        </w:r>
        <w:r>
          <w:fldChar w:fldCharType="begin"/>
        </w:r>
        <w:r>
          <w:instrText xml:space="preserve"> PAGEREF _Toc38030601 \h </w:instrText>
        </w:r>
        <w:r>
          <w:fldChar w:fldCharType="separate"/>
        </w:r>
        <w:r w:rsidR="001F0133">
          <w:t>10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2" w:history="1">
        <w:r w:rsidRPr="00124F9E">
          <w:t>12</w:t>
        </w:r>
        <w:r>
          <w:rPr>
            <w:rFonts w:asciiTheme="minorHAnsi" w:eastAsiaTheme="minorEastAsia" w:hAnsiTheme="minorHAnsi" w:cstheme="minorBidi"/>
            <w:sz w:val="22"/>
            <w:szCs w:val="22"/>
            <w:lang w:eastAsia="en-AU"/>
          </w:rPr>
          <w:tab/>
        </w:r>
        <w:r w:rsidRPr="00124F9E">
          <w:t>Medical specialist as new nominated treating doctor</w:t>
        </w:r>
        <w:r>
          <w:tab/>
        </w:r>
        <w:r>
          <w:fldChar w:fldCharType="begin"/>
        </w:r>
        <w:r>
          <w:instrText xml:space="preserve"> PAGEREF _Toc38030602 \h </w:instrText>
        </w:r>
        <w:r>
          <w:fldChar w:fldCharType="separate"/>
        </w:r>
        <w:r w:rsidR="001F0133">
          <w:t>11</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03" w:history="1">
        <w:r w:rsidR="00BE6294" w:rsidRPr="00124F9E">
          <w:t>Part 4</w:t>
        </w:r>
        <w:r w:rsidR="00BE6294">
          <w:rPr>
            <w:rFonts w:asciiTheme="minorHAnsi" w:eastAsiaTheme="minorEastAsia" w:hAnsiTheme="minorHAnsi" w:cstheme="minorBidi"/>
            <w:b w:val="0"/>
            <w:sz w:val="22"/>
            <w:szCs w:val="22"/>
            <w:lang w:eastAsia="en-AU"/>
          </w:rPr>
          <w:tab/>
        </w:r>
        <w:r w:rsidR="00BE6294" w:rsidRPr="00124F9E">
          <w:t>Medical referees</w:t>
        </w:r>
        <w:r w:rsidR="00BE6294" w:rsidRPr="00BE6294">
          <w:rPr>
            <w:vanish/>
          </w:rPr>
          <w:tab/>
        </w:r>
        <w:r w:rsidR="00BE6294" w:rsidRPr="00BE6294">
          <w:rPr>
            <w:vanish/>
          </w:rPr>
          <w:fldChar w:fldCharType="begin"/>
        </w:r>
        <w:r w:rsidR="00BE6294" w:rsidRPr="00BE6294">
          <w:rPr>
            <w:vanish/>
          </w:rPr>
          <w:instrText xml:space="preserve"> PAGEREF _Toc38030603 \h </w:instrText>
        </w:r>
        <w:r w:rsidR="00BE6294" w:rsidRPr="00BE6294">
          <w:rPr>
            <w:vanish/>
          </w:rPr>
        </w:r>
        <w:r w:rsidR="00BE6294" w:rsidRPr="00BE6294">
          <w:rPr>
            <w:vanish/>
          </w:rPr>
          <w:fldChar w:fldCharType="separate"/>
        </w:r>
        <w:r w:rsidR="001F0133">
          <w:rPr>
            <w:vanish/>
          </w:rPr>
          <w:t>12</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4" w:history="1">
        <w:r w:rsidRPr="00124F9E">
          <w:t>13</w:t>
        </w:r>
        <w:r>
          <w:rPr>
            <w:rFonts w:asciiTheme="minorHAnsi" w:eastAsiaTheme="minorEastAsia" w:hAnsiTheme="minorHAnsi" w:cstheme="minorBidi"/>
            <w:sz w:val="22"/>
            <w:szCs w:val="22"/>
            <w:lang w:eastAsia="en-AU"/>
          </w:rPr>
          <w:tab/>
        </w:r>
        <w:r w:rsidRPr="00124F9E">
          <w:t>Consultation about appointment of medical referees</w:t>
        </w:r>
        <w:r>
          <w:tab/>
        </w:r>
        <w:r>
          <w:fldChar w:fldCharType="begin"/>
        </w:r>
        <w:r>
          <w:instrText xml:space="preserve"> PAGEREF _Toc38030604 \h </w:instrText>
        </w:r>
        <w:r>
          <w:fldChar w:fldCharType="separate"/>
        </w:r>
        <w:r w:rsidR="001F0133">
          <w:t>12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5" w:history="1">
        <w:r w:rsidRPr="00124F9E">
          <w:t>14</w:t>
        </w:r>
        <w:r>
          <w:rPr>
            <w:rFonts w:asciiTheme="minorHAnsi" w:eastAsiaTheme="minorEastAsia" w:hAnsiTheme="minorHAnsi" w:cstheme="minorBidi"/>
            <w:sz w:val="22"/>
            <w:szCs w:val="22"/>
            <w:lang w:eastAsia="en-AU"/>
          </w:rPr>
          <w:tab/>
        </w:r>
        <w:r w:rsidRPr="00124F9E">
          <w:t>Medical referee to review medical evidence etc</w:t>
        </w:r>
        <w:r>
          <w:tab/>
        </w:r>
        <w:r>
          <w:fldChar w:fldCharType="begin"/>
        </w:r>
        <w:r>
          <w:instrText xml:space="preserve"> PAGEREF _Toc38030605 \h </w:instrText>
        </w:r>
        <w:r>
          <w:fldChar w:fldCharType="separate"/>
        </w:r>
        <w:r w:rsidR="001F0133">
          <w:t>12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6" w:history="1">
        <w:r w:rsidRPr="00124F9E">
          <w:t>15</w:t>
        </w:r>
        <w:r>
          <w:rPr>
            <w:rFonts w:asciiTheme="minorHAnsi" w:eastAsiaTheme="minorEastAsia" w:hAnsiTheme="minorHAnsi" w:cstheme="minorBidi"/>
            <w:sz w:val="22"/>
            <w:szCs w:val="22"/>
            <w:lang w:eastAsia="en-AU"/>
          </w:rPr>
          <w:tab/>
        </w:r>
        <w:r w:rsidRPr="00124F9E">
          <w:t>Medical referee’s report</w:t>
        </w:r>
        <w:r>
          <w:tab/>
        </w:r>
        <w:r>
          <w:fldChar w:fldCharType="begin"/>
        </w:r>
        <w:r>
          <w:instrText xml:space="preserve"> PAGEREF _Toc38030606 \h </w:instrText>
        </w:r>
        <w:r>
          <w:fldChar w:fldCharType="separate"/>
        </w:r>
        <w:r w:rsidR="001F0133">
          <w:t>12</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07" w:history="1">
        <w:r w:rsidR="00BE6294" w:rsidRPr="00124F9E">
          <w:t>Part 5</w:t>
        </w:r>
        <w:r w:rsidR="00BE6294">
          <w:rPr>
            <w:rFonts w:asciiTheme="minorHAnsi" w:eastAsiaTheme="minorEastAsia" w:hAnsiTheme="minorHAnsi" w:cstheme="minorBidi"/>
            <w:b w:val="0"/>
            <w:sz w:val="22"/>
            <w:szCs w:val="22"/>
            <w:lang w:eastAsia="en-AU"/>
          </w:rPr>
          <w:tab/>
        </w:r>
        <w:r w:rsidR="00BE6294" w:rsidRPr="00124F9E">
          <w:t>Rehabilitation providers</w:t>
        </w:r>
        <w:r w:rsidR="00BE6294" w:rsidRPr="00BE6294">
          <w:rPr>
            <w:vanish/>
          </w:rPr>
          <w:tab/>
        </w:r>
        <w:r w:rsidR="00BE6294" w:rsidRPr="00BE6294">
          <w:rPr>
            <w:vanish/>
          </w:rPr>
          <w:fldChar w:fldCharType="begin"/>
        </w:r>
        <w:r w:rsidR="00BE6294" w:rsidRPr="00BE6294">
          <w:rPr>
            <w:vanish/>
          </w:rPr>
          <w:instrText xml:space="preserve"> PAGEREF _Toc38030607 \h </w:instrText>
        </w:r>
        <w:r w:rsidR="00BE6294" w:rsidRPr="00BE6294">
          <w:rPr>
            <w:vanish/>
          </w:rPr>
        </w:r>
        <w:r w:rsidR="00BE6294" w:rsidRPr="00BE6294">
          <w:rPr>
            <w:vanish/>
          </w:rPr>
          <w:fldChar w:fldCharType="separate"/>
        </w:r>
        <w:r w:rsidR="001F0133">
          <w:rPr>
            <w:vanish/>
          </w:rPr>
          <w:t>14</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8" w:history="1">
        <w:r w:rsidRPr="00124F9E">
          <w:t>16</w:t>
        </w:r>
        <w:r>
          <w:rPr>
            <w:rFonts w:asciiTheme="minorHAnsi" w:eastAsiaTheme="minorEastAsia" w:hAnsiTheme="minorHAnsi" w:cstheme="minorBidi"/>
            <w:sz w:val="22"/>
            <w:szCs w:val="22"/>
            <w:lang w:eastAsia="en-AU"/>
          </w:rPr>
          <w:tab/>
        </w:r>
        <w:r w:rsidRPr="00124F9E">
          <w:t>Minister may approve rehabilitation providers</w:t>
        </w:r>
        <w:r>
          <w:tab/>
        </w:r>
        <w:r>
          <w:fldChar w:fldCharType="begin"/>
        </w:r>
        <w:r>
          <w:instrText xml:space="preserve"> PAGEREF _Toc38030608 \h </w:instrText>
        </w:r>
        <w:r>
          <w:fldChar w:fldCharType="separate"/>
        </w:r>
        <w:r w:rsidR="001F0133">
          <w:t>14</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09" w:history="1">
        <w:r w:rsidRPr="00124F9E">
          <w:t>17</w:t>
        </w:r>
        <w:r>
          <w:rPr>
            <w:rFonts w:asciiTheme="minorHAnsi" w:eastAsiaTheme="minorEastAsia" w:hAnsiTheme="minorHAnsi" w:cstheme="minorBidi"/>
            <w:sz w:val="22"/>
            <w:szCs w:val="22"/>
            <w:lang w:eastAsia="en-AU"/>
          </w:rPr>
          <w:tab/>
        </w:r>
        <w:r w:rsidRPr="00124F9E">
          <w:t>Procedure for approval of rehabilitation provider</w:t>
        </w:r>
        <w:r>
          <w:tab/>
        </w:r>
        <w:r>
          <w:fldChar w:fldCharType="begin"/>
        </w:r>
        <w:r>
          <w:instrText xml:space="preserve"> PAGEREF _Toc38030609 \h </w:instrText>
        </w:r>
        <w:r>
          <w:fldChar w:fldCharType="separate"/>
        </w:r>
        <w:r w:rsidR="001F0133">
          <w:t>14</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10" w:history="1">
        <w:r w:rsidR="00BE6294" w:rsidRPr="00124F9E">
          <w:t>Part 6</w:t>
        </w:r>
        <w:r w:rsidR="00BE6294">
          <w:rPr>
            <w:rFonts w:asciiTheme="minorHAnsi" w:eastAsiaTheme="minorEastAsia" w:hAnsiTheme="minorHAnsi" w:cstheme="minorBidi"/>
            <w:b w:val="0"/>
            <w:sz w:val="22"/>
            <w:szCs w:val="22"/>
            <w:lang w:eastAsia="en-AU"/>
          </w:rPr>
          <w:tab/>
        </w:r>
        <w:r w:rsidR="00BE6294" w:rsidRPr="00124F9E">
          <w:t>Conciliation</w:t>
        </w:r>
        <w:r w:rsidR="00BE6294" w:rsidRPr="00BE6294">
          <w:rPr>
            <w:vanish/>
          </w:rPr>
          <w:tab/>
        </w:r>
        <w:r w:rsidR="00BE6294" w:rsidRPr="00BE6294">
          <w:rPr>
            <w:vanish/>
          </w:rPr>
          <w:fldChar w:fldCharType="begin"/>
        </w:r>
        <w:r w:rsidR="00BE6294" w:rsidRPr="00BE6294">
          <w:rPr>
            <w:vanish/>
          </w:rPr>
          <w:instrText xml:space="preserve"> PAGEREF _Toc38030610 \h </w:instrText>
        </w:r>
        <w:r w:rsidR="00BE6294" w:rsidRPr="00BE6294">
          <w:rPr>
            <w:vanish/>
          </w:rPr>
        </w:r>
        <w:r w:rsidR="00BE6294" w:rsidRPr="00BE6294">
          <w:rPr>
            <w:vanish/>
          </w:rPr>
          <w:fldChar w:fldCharType="separate"/>
        </w:r>
        <w:r w:rsidR="001F0133">
          <w:rPr>
            <w:vanish/>
          </w:rPr>
          <w:t>15</w:t>
        </w:r>
        <w:r w:rsidR="00BE6294" w:rsidRPr="00BE6294">
          <w:rPr>
            <w:vanish/>
          </w:rP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11" w:history="1">
        <w:r w:rsidR="00BE6294" w:rsidRPr="00124F9E">
          <w:t>Division 6.1</w:t>
        </w:r>
        <w:r w:rsidR="00BE6294">
          <w:rPr>
            <w:rFonts w:asciiTheme="minorHAnsi" w:eastAsiaTheme="minorEastAsia" w:hAnsiTheme="minorHAnsi" w:cstheme="minorBidi"/>
            <w:b w:val="0"/>
            <w:sz w:val="22"/>
            <w:szCs w:val="22"/>
            <w:lang w:eastAsia="en-AU"/>
          </w:rPr>
          <w:tab/>
        </w:r>
        <w:r w:rsidR="00BE6294" w:rsidRPr="00124F9E">
          <w:t>Appointment and functions of conciliators</w:t>
        </w:r>
        <w:r w:rsidR="00BE6294" w:rsidRPr="00BE6294">
          <w:rPr>
            <w:vanish/>
          </w:rPr>
          <w:tab/>
        </w:r>
        <w:r w:rsidR="00BE6294" w:rsidRPr="00BE6294">
          <w:rPr>
            <w:vanish/>
          </w:rPr>
          <w:fldChar w:fldCharType="begin"/>
        </w:r>
        <w:r w:rsidR="00BE6294" w:rsidRPr="00BE6294">
          <w:rPr>
            <w:vanish/>
          </w:rPr>
          <w:instrText xml:space="preserve"> PAGEREF _Toc38030611 \h </w:instrText>
        </w:r>
        <w:r w:rsidR="00BE6294" w:rsidRPr="00BE6294">
          <w:rPr>
            <w:vanish/>
          </w:rPr>
        </w:r>
        <w:r w:rsidR="00BE6294" w:rsidRPr="00BE6294">
          <w:rPr>
            <w:vanish/>
          </w:rPr>
          <w:fldChar w:fldCharType="separate"/>
        </w:r>
        <w:r w:rsidR="001F0133">
          <w:rPr>
            <w:vanish/>
          </w:rPr>
          <w:t>15</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2" w:history="1">
        <w:r w:rsidRPr="00124F9E">
          <w:t>36</w:t>
        </w:r>
        <w:r>
          <w:rPr>
            <w:rFonts w:asciiTheme="minorHAnsi" w:eastAsiaTheme="minorEastAsia" w:hAnsiTheme="minorHAnsi" w:cstheme="minorBidi"/>
            <w:sz w:val="22"/>
            <w:szCs w:val="22"/>
            <w:lang w:eastAsia="en-AU"/>
          </w:rPr>
          <w:tab/>
        </w:r>
        <w:r w:rsidRPr="00124F9E">
          <w:rPr>
            <w:lang w:val="en-US"/>
          </w:rPr>
          <w:t>Appointment of conciliators</w:t>
        </w:r>
        <w:r>
          <w:tab/>
        </w:r>
        <w:r>
          <w:fldChar w:fldCharType="begin"/>
        </w:r>
        <w:r>
          <w:instrText xml:space="preserve"> PAGEREF _Toc38030612 \h </w:instrText>
        </w:r>
        <w:r>
          <w:fldChar w:fldCharType="separate"/>
        </w:r>
        <w:r w:rsidR="001F0133">
          <w:t>15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3" w:history="1">
        <w:r w:rsidRPr="00124F9E">
          <w:t>37</w:t>
        </w:r>
        <w:r>
          <w:rPr>
            <w:rFonts w:asciiTheme="minorHAnsi" w:eastAsiaTheme="minorEastAsia" w:hAnsiTheme="minorHAnsi" w:cstheme="minorBidi"/>
            <w:sz w:val="22"/>
            <w:szCs w:val="22"/>
            <w:lang w:eastAsia="en-AU"/>
          </w:rPr>
          <w:tab/>
        </w:r>
        <w:r w:rsidRPr="00124F9E">
          <w:t>Function of conciliators</w:t>
        </w:r>
        <w:r>
          <w:tab/>
        </w:r>
        <w:r>
          <w:fldChar w:fldCharType="begin"/>
        </w:r>
        <w:r>
          <w:instrText xml:space="preserve"> PAGEREF _Toc38030613 \h </w:instrText>
        </w:r>
        <w:r>
          <w:fldChar w:fldCharType="separate"/>
        </w:r>
        <w:r w:rsidR="001F0133">
          <w:t>15</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14" w:history="1">
        <w:r w:rsidR="00BE6294" w:rsidRPr="00124F9E">
          <w:t>Division 6.2</w:t>
        </w:r>
        <w:r w:rsidR="00BE6294">
          <w:rPr>
            <w:rFonts w:asciiTheme="minorHAnsi" w:eastAsiaTheme="minorEastAsia" w:hAnsiTheme="minorHAnsi" w:cstheme="minorBidi"/>
            <w:b w:val="0"/>
            <w:sz w:val="22"/>
            <w:szCs w:val="22"/>
            <w:lang w:eastAsia="en-AU"/>
          </w:rPr>
          <w:tab/>
        </w:r>
        <w:r w:rsidR="00BE6294" w:rsidRPr="00124F9E">
          <w:t>Conciliations</w:t>
        </w:r>
        <w:r w:rsidR="00BE6294" w:rsidRPr="00BE6294">
          <w:rPr>
            <w:vanish/>
          </w:rPr>
          <w:tab/>
        </w:r>
        <w:r w:rsidR="00BE6294" w:rsidRPr="00BE6294">
          <w:rPr>
            <w:vanish/>
          </w:rPr>
          <w:fldChar w:fldCharType="begin"/>
        </w:r>
        <w:r w:rsidR="00BE6294" w:rsidRPr="00BE6294">
          <w:rPr>
            <w:vanish/>
          </w:rPr>
          <w:instrText xml:space="preserve"> PAGEREF _Toc38030614 \h </w:instrText>
        </w:r>
        <w:r w:rsidR="00BE6294" w:rsidRPr="00BE6294">
          <w:rPr>
            <w:vanish/>
          </w:rPr>
        </w:r>
        <w:r w:rsidR="00BE6294" w:rsidRPr="00BE6294">
          <w:rPr>
            <w:vanish/>
          </w:rPr>
          <w:fldChar w:fldCharType="separate"/>
        </w:r>
        <w:r w:rsidR="001F0133">
          <w:rPr>
            <w:vanish/>
          </w:rPr>
          <w:t>16</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5" w:history="1">
        <w:r w:rsidRPr="00124F9E">
          <w:t>38</w:t>
        </w:r>
        <w:r>
          <w:rPr>
            <w:rFonts w:asciiTheme="minorHAnsi" w:eastAsiaTheme="minorEastAsia" w:hAnsiTheme="minorHAnsi" w:cstheme="minorBidi"/>
            <w:sz w:val="22"/>
            <w:szCs w:val="22"/>
            <w:lang w:eastAsia="en-AU"/>
          </w:rPr>
          <w:tab/>
        </w:r>
        <w:r w:rsidRPr="00124F9E">
          <w:t>When must conciliation be held?</w:t>
        </w:r>
        <w:r>
          <w:tab/>
        </w:r>
        <w:r>
          <w:fldChar w:fldCharType="begin"/>
        </w:r>
        <w:r>
          <w:instrText xml:space="preserve"> PAGEREF _Toc38030615 \h </w:instrText>
        </w:r>
        <w:r>
          <w:fldChar w:fldCharType="separate"/>
        </w:r>
        <w:r w:rsidR="001F0133">
          <w:t>16</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6" w:history="1">
        <w:r w:rsidRPr="00124F9E">
          <w:t>39</w:t>
        </w:r>
        <w:r>
          <w:rPr>
            <w:rFonts w:asciiTheme="minorHAnsi" w:eastAsiaTheme="minorEastAsia" w:hAnsiTheme="minorHAnsi" w:cstheme="minorBidi"/>
            <w:sz w:val="22"/>
            <w:szCs w:val="22"/>
            <w:lang w:eastAsia="en-AU"/>
          </w:rPr>
          <w:tab/>
        </w:r>
        <w:r w:rsidRPr="00124F9E">
          <w:t>Action by conciliator</w:t>
        </w:r>
        <w:r>
          <w:tab/>
        </w:r>
        <w:r>
          <w:fldChar w:fldCharType="begin"/>
        </w:r>
        <w:r>
          <w:instrText xml:space="preserve"> PAGEREF _Toc38030616 \h </w:instrText>
        </w:r>
        <w:r>
          <w:fldChar w:fldCharType="separate"/>
        </w:r>
        <w:r w:rsidR="001F0133">
          <w:t>16</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7" w:history="1">
        <w:r w:rsidRPr="00124F9E">
          <w:t>40</w:t>
        </w:r>
        <w:r>
          <w:rPr>
            <w:rFonts w:asciiTheme="minorHAnsi" w:eastAsiaTheme="minorEastAsia" w:hAnsiTheme="minorHAnsi" w:cstheme="minorBidi"/>
            <w:sz w:val="22"/>
            <w:szCs w:val="22"/>
            <w:lang w:eastAsia="en-AU"/>
          </w:rPr>
          <w:tab/>
        </w:r>
        <w:r w:rsidRPr="00124F9E">
          <w:rPr>
            <w:lang w:val="en-US"/>
          </w:rPr>
          <w:t>Particulars of matters in issue</w:t>
        </w:r>
        <w:r>
          <w:tab/>
        </w:r>
        <w:r>
          <w:fldChar w:fldCharType="begin"/>
        </w:r>
        <w:r>
          <w:instrText xml:space="preserve"> PAGEREF _Toc38030617 \h </w:instrText>
        </w:r>
        <w:r>
          <w:fldChar w:fldCharType="separate"/>
        </w:r>
        <w:r w:rsidR="001F0133">
          <w:t>16</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8" w:history="1">
        <w:r w:rsidRPr="00124F9E">
          <w:t>41</w:t>
        </w:r>
        <w:r>
          <w:rPr>
            <w:rFonts w:asciiTheme="minorHAnsi" w:eastAsiaTheme="minorEastAsia" w:hAnsiTheme="minorHAnsi" w:cstheme="minorBidi"/>
            <w:sz w:val="22"/>
            <w:szCs w:val="22"/>
            <w:lang w:eastAsia="en-AU"/>
          </w:rPr>
          <w:tab/>
        </w:r>
        <w:r w:rsidRPr="00124F9E">
          <w:rPr>
            <w:lang w:val="en-US"/>
          </w:rPr>
          <w:t>Parties to attend conciliation</w:t>
        </w:r>
        <w:r>
          <w:tab/>
        </w:r>
        <w:r>
          <w:fldChar w:fldCharType="begin"/>
        </w:r>
        <w:r>
          <w:instrText xml:space="preserve"> PAGEREF _Toc38030618 \h </w:instrText>
        </w:r>
        <w:r>
          <w:fldChar w:fldCharType="separate"/>
        </w:r>
        <w:r w:rsidR="001F0133">
          <w:t>17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19" w:history="1">
        <w:r w:rsidRPr="00124F9E">
          <w:t>42</w:t>
        </w:r>
        <w:r>
          <w:rPr>
            <w:rFonts w:asciiTheme="minorHAnsi" w:eastAsiaTheme="minorEastAsia" w:hAnsiTheme="minorHAnsi" w:cstheme="minorBidi"/>
            <w:sz w:val="22"/>
            <w:szCs w:val="22"/>
            <w:lang w:eastAsia="en-AU"/>
          </w:rPr>
          <w:tab/>
        </w:r>
        <w:r w:rsidRPr="00124F9E">
          <w:t>Parties must make genuine effort to agree</w:t>
        </w:r>
        <w:r>
          <w:tab/>
        </w:r>
        <w:r>
          <w:fldChar w:fldCharType="begin"/>
        </w:r>
        <w:r>
          <w:instrText xml:space="preserve"> PAGEREF _Toc38030619 \h </w:instrText>
        </w:r>
        <w:r>
          <w:fldChar w:fldCharType="separate"/>
        </w:r>
        <w:r w:rsidR="001F0133">
          <w:t>17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0" w:history="1">
        <w:r w:rsidRPr="00124F9E">
          <w:t>43</w:t>
        </w:r>
        <w:r>
          <w:rPr>
            <w:rFonts w:asciiTheme="minorHAnsi" w:eastAsiaTheme="minorEastAsia" w:hAnsiTheme="minorHAnsi" w:cstheme="minorBidi"/>
            <w:sz w:val="22"/>
            <w:szCs w:val="22"/>
            <w:lang w:eastAsia="en-AU"/>
          </w:rPr>
          <w:tab/>
        </w:r>
        <w:r w:rsidRPr="00124F9E">
          <w:t>Medical referee and conciliation</w:t>
        </w:r>
        <w:r>
          <w:tab/>
        </w:r>
        <w:r>
          <w:fldChar w:fldCharType="begin"/>
        </w:r>
        <w:r>
          <w:instrText xml:space="preserve"> PAGEREF _Toc38030620 \h </w:instrText>
        </w:r>
        <w:r>
          <w:fldChar w:fldCharType="separate"/>
        </w:r>
        <w:r w:rsidR="001F0133">
          <w:t>17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1" w:history="1">
        <w:r w:rsidRPr="00124F9E">
          <w:t>44</w:t>
        </w:r>
        <w:r>
          <w:rPr>
            <w:rFonts w:asciiTheme="minorHAnsi" w:eastAsiaTheme="minorEastAsia" w:hAnsiTheme="minorHAnsi" w:cstheme="minorBidi"/>
            <w:sz w:val="22"/>
            <w:szCs w:val="22"/>
            <w:lang w:eastAsia="en-AU"/>
          </w:rPr>
          <w:tab/>
        </w:r>
        <w:r w:rsidRPr="00124F9E">
          <w:rPr>
            <w:lang w:val="en-US"/>
          </w:rPr>
          <w:t>Decision or recommendation by conciliator</w:t>
        </w:r>
        <w:r>
          <w:tab/>
        </w:r>
        <w:r>
          <w:fldChar w:fldCharType="begin"/>
        </w:r>
        <w:r>
          <w:instrText xml:space="preserve"> PAGEREF _Toc38030621 \h </w:instrText>
        </w:r>
        <w:r>
          <w:fldChar w:fldCharType="separate"/>
        </w:r>
        <w:r w:rsidR="001F0133">
          <w:t>17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2" w:history="1">
        <w:r w:rsidRPr="00124F9E">
          <w:t>45</w:t>
        </w:r>
        <w:r>
          <w:rPr>
            <w:rFonts w:asciiTheme="minorHAnsi" w:eastAsiaTheme="minorEastAsia" w:hAnsiTheme="minorHAnsi" w:cstheme="minorBidi"/>
            <w:sz w:val="22"/>
            <w:szCs w:val="22"/>
            <w:lang w:eastAsia="en-AU"/>
          </w:rPr>
          <w:tab/>
        </w:r>
        <w:r w:rsidRPr="00124F9E">
          <w:t>Who pays for conciliation?</w:t>
        </w:r>
        <w:r>
          <w:tab/>
        </w:r>
        <w:r>
          <w:fldChar w:fldCharType="begin"/>
        </w:r>
        <w:r>
          <w:instrText xml:space="preserve"> PAGEREF _Toc38030622 \h </w:instrText>
        </w:r>
        <w:r>
          <w:fldChar w:fldCharType="separate"/>
        </w:r>
        <w:r w:rsidR="001F0133">
          <w:t>18</w:t>
        </w:r>
        <w:r>
          <w:fldChar w:fldCharType="end"/>
        </w:r>
      </w:hyperlink>
    </w:p>
    <w:p w:rsidR="00BE6294" w:rsidRDefault="00BE6294">
      <w:pPr>
        <w:pStyle w:val="TOC5"/>
        <w:rPr>
          <w:rFonts w:asciiTheme="minorHAnsi" w:eastAsiaTheme="minorEastAsia" w:hAnsiTheme="minorHAnsi" w:cstheme="minorBidi"/>
          <w:sz w:val="22"/>
          <w:szCs w:val="22"/>
          <w:lang w:eastAsia="en-AU"/>
        </w:rPr>
      </w:pPr>
      <w:r>
        <w:lastRenderedPageBreak/>
        <w:tab/>
      </w:r>
      <w:hyperlink w:anchor="_Toc38030623" w:history="1">
        <w:r w:rsidRPr="00124F9E">
          <w:t>47</w:t>
        </w:r>
        <w:r>
          <w:rPr>
            <w:rFonts w:asciiTheme="minorHAnsi" w:eastAsiaTheme="minorEastAsia" w:hAnsiTheme="minorHAnsi" w:cstheme="minorBidi"/>
            <w:sz w:val="22"/>
            <w:szCs w:val="22"/>
            <w:lang w:eastAsia="en-AU"/>
          </w:rPr>
          <w:tab/>
        </w:r>
        <w:r w:rsidRPr="00124F9E">
          <w:t>Protocol about conciliation</w:t>
        </w:r>
        <w:r>
          <w:tab/>
        </w:r>
        <w:r>
          <w:fldChar w:fldCharType="begin"/>
        </w:r>
        <w:r>
          <w:instrText xml:space="preserve"> PAGEREF _Toc38030623 \h </w:instrText>
        </w:r>
        <w:r>
          <w:fldChar w:fldCharType="separate"/>
        </w:r>
        <w:r w:rsidR="001F0133">
          <w:t>18</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24" w:history="1">
        <w:r w:rsidR="00BE6294" w:rsidRPr="00124F9E">
          <w:t>Part 7</w:t>
        </w:r>
        <w:r w:rsidR="00BE6294">
          <w:rPr>
            <w:rFonts w:asciiTheme="minorHAnsi" w:eastAsiaTheme="minorEastAsia" w:hAnsiTheme="minorHAnsi" w:cstheme="minorBidi"/>
            <w:b w:val="0"/>
            <w:sz w:val="22"/>
            <w:szCs w:val="22"/>
            <w:lang w:eastAsia="en-AU"/>
          </w:rPr>
          <w:tab/>
        </w:r>
        <w:r w:rsidR="00BE6294" w:rsidRPr="00124F9E">
          <w:t>Arbitration</w:t>
        </w:r>
        <w:r w:rsidR="00BE6294" w:rsidRPr="00BE6294">
          <w:rPr>
            <w:vanish/>
          </w:rPr>
          <w:tab/>
        </w:r>
        <w:r w:rsidR="00BE6294" w:rsidRPr="00BE6294">
          <w:rPr>
            <w:vanish/>
          </w:rPr>
          <w:fldChar w:fldCharType="begin"/>
        </w:r>
        <w:r w:rsidR="00BE6294" w:rsidRPr="00BE6294">
          <w:rPr>
            <w:vanish/>
          </w:rPr>
          <w:instrText xml:space="preserve"> PAGEREF _Toc38030624 \h </w:instrText>
        </w:r>
        <w:r w:rsidR="00BE6294" w:rsidRPr="00BE6294">
          <w:rPr>
            <w:vanish/>
          </w:rPr>
        </w:r>
        <w:r w:rsidR="00BE6294" w:rsidRPr="00BE6294">
          <w:rPr>
            <w:vanish/>
          </w:rPr>
          <w:fldChar w:fldCharType="separate"/>
        </w:r>
        <w:r w:rsidR="001F0133">
          <w:rPr>
            <w:vanish/>
          </w:rPr>
          <w:t>19</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5" w:history="1">
        <w:r w:rsidRPr="00124F9E">
          <w:t>48</w:t>
        </w:r>
        <w:r>
          <w:rPr>
            <w:rFonts w:asciiTheme="minorHAnsi" w:eastAsiaTheme="minorEastAsia" w:hAnsiTheme="minorHAnsi" w:cstheme="minorBidi"/>
            <w:sz w:val="22"/>
            <w:szCs w:val="22"/>
            <w:lang w:eastAsia="en-AU"/>
          </w:rPr>
          <w:tab/>
        </w:r>
        <w:r w:rsidRPr="00124F9E">
          <w:t>When may application for arbitration be filed?</w:t>
        </w:r>
        <w:r>
          <w:tab/>
        </w:r>
        <w:r>
          <w:fldChar w:fldCharType="begin"/>
        </w:r>
        <w:r>
          <w:instrText xml:space="preserve"> PAGEREF _Toc38030625 \h </w:instrText>
        </w:r>
        <w:r>
          <w:fldChar w:fldCharType="separate"/>
        </w:r>
        <w:r w:rsidR="001F0133">
          <w:t>19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6" w:history="1">
        <w:r w:rsidRPr="00124F9E">
          <w:t>49</w:t>
        </w:r>
        <w:r>
          <w:rPr>
            <w:rFonts w:asciiTheme="minorHAnsi" w:eastAsiaTheme="minorEastAsia" w:hAnsiTheme="minorHAnsi" w:cstheme="minorBidi"/>
            <w:sz w:val="22"/>
            <w:szCs w:val="22"/>
            <w:lang w:eastAsia="en-AU"/>
          </w:rPr>
          <w:tab/>
        </w:r>
        <w:r w:rsidRPr="00124F9E">
          <w:t>Commercial Arbitration Act not apply</w:t>
        </w:r>
        <w:r>
          <w:tab/>
        </w:r>
        <w:r>
          <w:fldChar w:fldCharType="begin"/>
        </w:r>
        <w:r>
          <w:instrText xml:space="preserve"> PAGEREF _Toc38030626 \h </w:instrText>
        </w:r>
        <w:r>
          <w:fldChar w:fldCharType="separate"/>
        </w:r>
        <w:r w:rsidR="001F0133">
          <w:t>19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7" w:history="1">
        <w:r w:rsidRPr="00124F9E">
          <w:t>50</w:t>
        </w:r>
        <w:r>
          <w:rPr>
            <w:rFonts w:asciiTheme="minorHAnsi" w:eastAsiaTheme="minorEastAsia" w:hAnsiTheme="minorHAnsi" w:cstheme="minorBidi"/>
            <w:sz w:val="22"/>
            <w:szCs w:val="22"/>
            <w:lang w:eastAsia="en-AU"/>
          </w:rPr>
          <w:tab/>
        </w:r>
        <w:r w:rsidRPr="00124F9E">
          <w:t>Representative committee already in existence</w:t>
        </w:r>
        <w:r>
          <w:tab/>
        </w:r>
        <w:r>
          <w:fldChar w:fldCharType="begin"/>
        </w:r>
        <w:r>
          <w:instrText xml:space="preserve"> PAGEREF _Toc38030627 \h </w:instrText>
        </w:r>
        <w:r>
          <w:fldChar w:fldCharType="separate"/>
        </w:r>
        <w:r w:rsidR="001F0133">
          <w:t>19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8" w:history="1">
        <w:r w:rsidRPr="00124F9E">
          <w:t>51</w:t>
        </w:r>
        <w:r>
          <w:rPr>
            <w:rFonts w:asciiTheme="minorHAnsi" w:eastAsiaTheme="minorEastAsia" w:hAnsiTheme="minorHAnsi" w:cstheme="minorBidi"/>
            <w:sz w:val="22"/>
            <w:szCs w:val="22"/>
            <w:lang w:eastAsia="en-AU"/>
          </w:rPr>
          <w:tab/>
        </w:r>
        <w:r w:rsidRPr="00124F9E">
          <w:t>When must Magistrates Court arbitrate matter?</w:t>
        </w:r>
        <w:r>
          <w:tab/>
        </w:r>
        <w:r>
          <w:fldChar w:fldCharType="begin"/>
        </w:r>
        <w:r>
          <w:instrText xml:space="preserve"> PAGEREF _Toc38030628 \h </w:instrText>
        </w:r>
        <w:r>
          <w:fldChar w:fldCharType="separate"/>
        </w:r>
        <w:r w:rsidR="001F0133">
          <w:t>20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29" w:history="1">
        <w:r w:rsidRPr="00124F9E">
          <w:t>52</w:t>
        </w:r>
        <w:r>
          <w:rPr>
            <w:rFonts w:asciiTheme="minorHAnsi" w:eastAsiaTheme="minorEastAsia" w:hAnsiTheme="minorHAnsi" w:cstheme="minorBidi"/>
            <w:sz w:val="22"/>
            <w:szCs w:val="22"/>
            <w:lang w:eastAsia="en-AU"/>
          </w:rPr>
          <w:tab/>
        </w:r>
        <w:r w:rsidRPr="00124F9E">
          <w:t>Committee may refer questions of law</w:t>
        </w:r>
        <w:r>
          <w:tab/>
        </w:r>
        <w:r>
          <w:fldChar w:fldCharType="begin"/>
        </w:r>
        <w:r>
          <w:instrText xml:space="preserve"> PAGEREF _Toc38030629 \h </w:instrText>
        </w:r>
        <w:r>
          <w:fldChar w:fldCharType="separate"/>
        </w:r>
        <w:r w:rsidR="001F0133">
          <w:t>20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0" w:history="1">
        <w:r w:rsidRPr="00124F9E">
          <w:t>53</w:t>
        </w:r>
        <w:r>
          <w:rPr>
            <w:rFonts w:asciiTheme="minorHAnsi" w:eastAsiaTheme="minorEastAsia" w:hAnsiTheme="minorHAnsi" w:cstheme="minorBidi"/>
            <w:sz w:val="22"/>
            <w:szCs w:val="22"/>
            <w:lang w:eastAsia="en-AU"/>
          </w:rPr>
          <w:tab/>
        </w:r>
        <w:r w:rsidRPr="00124F9E">
          <w:t>Powers of Magistrates Court on arbitration</w:t>
        </w:r>
        <w:r>
          <w:tab/>
        </w:r>
        <w:r>
          <w:fldChar w:fldCharType="begin"/>
        </w:r>
        <w:r>
          <w:instrText xml:space="preserve"> PAGEREF _Toc38030630 \h </w:instrText>
        </w:r>
        <w:r>
          <w:fldChar w:fldCharType="separate"/>
        </w:r>
        <w:r w:rsidR="001F0133">
          <w:t>20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1" w:history="1">
        <w:r w:rsidRPr="00124F9E">
          <w:t>54</w:t>
        </w:r>
        <w:r>
          <w:rPr>
            <w:rFonts w:asciiTheme="minorHAnsi" w:eastAsiaTheme="minorEastAsia" w:hAnsiTheme="minorHAnsi" w:cstheme="minorBidi"/>
            <w:sz w:val="22"/>
            <w:szCs w:val="22"/>
            <w:lang w:eastAsia="en-AU"/>
          </w:rPr>
          <w:tab/>
        </w:r>
        <w:r w:rsidRPr="00124F9E">
          <w:t>Medical referees</w:t>
        </w:r>
        <w:r>
          <w:tab/>
        </w:r>
        <w:r>
          <w:fldChar w:fldCharType="begin"/>
        </w:r>
        <w:r>
          <w:instrText xml:space="preserve"> PAGEREF _Toc38030631 \h </w:instrText>
        </w:r>
        <w:r>
          <w:fldChar w:fldCharType="separate"/>
        </w:r>
        <w:r w:rsidR="001F0133">
          <w:t>20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2" w:history="1">
        <w:r w:rsidRPr="00124F9E">
          <w:t>55</w:t>
        </w:r>
        <w:r>
          <w:rPr>
            <w:rFonts w:asciiTheme="minorHAnsi" w:eastAsiaTheme="minorEastAsia" w:hAnsiTheme="minorHAnsi" w:cstheme="minorBidi"/>
            <w:sz w:val="22"/>
            <w:szCs w:val="22"/>
            <w:lang w:eastAsia="en-AU"/>
          </w:rPr>
          <w:tab/>
        </w:r>
        <w:r w:rsidRPr="00124F9E">
          <w:t>Only 1 medical referee for arbitration</w:t>
        </w:r>
        <w:r>
          <w:tab/>
        </w:r>
        <w:r>
          <w:fldChar w:fldCharType="begin"/>
        </w:r>
        <w:r>
          <w:instrText xml:space="preserve"> PAGEREF _Toc38030632 \h </w:instrText>
        </w:r>
        <w:r>
          <w:fldChar w:fldCharType="separate"/>
        </w:r>
        <w:r w:rsidR="001F0133">
          <w:t>21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3" w:history="1">
        <w:r w:rsidRPr="00124F9E">
          <w:t>56</w:t>
        </w:r>
        <w:r>
          <w:rPr>
            <w:rFonts w:asciiTheme="minorHAnsi" w:eastAsiaTheme="minorEastAsia" w:hAnsiTheme="minorHAnsi" w:cstheme="minorBidi"/>
            <w:sz w:val="22"/>
            <w:szCs w:val="22"/>
            <w:lang w:eastAsia="en-AU"/>
          </w:rPr>
          <w:tab/>
        </w:r>
        <w:r w:rsidRPr="00124F9E">
          <w:t>Procedure on arbitration</w:t>
        </w:r>
        <w:r>
          <w:tab/>
        </w:r>
        <w:r>
          <w:fldChar w:fldCharType="begin"/>
        </w:r>
        <w:r>
          <w:instrText xml:space="preserve"> PAGEREF _Toc38030633 \h </w:instrText>
        </w:r>
        <w:r>
          <w:fldChar w:fldCharType="separate"/>
        </w:r>
        <w:r w:rsidR="001F0133">
          <w:t>21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4" w:history="1">
        <w:r w:rsidRPr="00124F9E">
          <w:t>57</w:t>
        </w:r>
        <w:r>
          <w:rPr>
            <w:rFonts w:asciiTheme="minorHAnsi" w:eastAsiaTheme="minorEastAsia" w:hAnsiTheme="minorHAnsi" w:cstheme="minorBidi"/>
            <w:sz w:val="22"/>
            <w:szCs w:val="22"/>
            <w:lang w:eastAsia="en-AU"/>
          </w:rPr>
          <w:tab/>
        </w:r>
        <w:r w:rsidRPr="00124F9E">
          <w:t>Costs</w:t>
        </w:r>
        <w:r>
          <w:tab/>
        </w:r>
        <w:r>
          <w:fldChar w:fldCharType="begin"/>
        </w:r>
        <w:r>
          <w:instrText xml:space="preserve"> PAGEREF _Toc38030634 \h </w:instrText>
        </w:r>
        <w:r>
          <w:fldChar w:fldCharType="separate"/>
        </w:r>
        <w:r w:rsidR="001F0133">
          <w:t>21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5" w:history="1">
        <w:r w:rsidRPr="00124F9E">
          <w:t>58</w:t>
        </w:r>
        <w:r>
          <w:rPr>
            <w:rFonts w:asciiTheme="minorHAnsi" w:eastAsiaTheme="minorEastAsia" w:hAnsiTheme="minorHAnsi" w:cstheme="minorBidi"/>
            <w:sz w:val="22"/>
            <w:szCs w:val="22"/>
            <w:lang w:eastAsia="en-AU"/>
          </w:rPr>
          <w:tab/>
        </w:r>
        <w:r w:rsidRPr="00124F9E">
          <w:t>Claim against arbitration award</w:t>
        </w:r>
        <w:r>
          <w:tab/>
        </w:r>
        <w:r>
          <w:fldChar w:fldCharType="begin"/>
        </w:r>
        <w:r>
          <w:instrText xml:space="preserve"> PAGEREF _Toc38030635 \h </w:instrText>
        </w:r>
        <w:r>
          <w:fldChar w:fldCharType="separate"/>
        </w:r>
        <w:r w:rsidR="001F0133">
          <w:t>22</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36" w:history="1">
        <w:r w:rsidR="00BE6294" w:rsidRPr="00124F9E">
          <w:t>Part 8</w:t>
        </w:r>
        <w:r w:rsidR="00BE6294">
          <w:rPr>
            <w:rFonts w:asciiTheme="minorHAnsi" w:eastAsiaTheme="minorEastAsia" w:hAnsiTheme="minorHAnsi" w:cstheme="minorBidi"/>
            <w:b w:val="0"/>
            <w:sz w:val="22"/>
            <w:szCs w:val="22"/>
            <w:lang w:eastAsia="en-AU"/>
          </w:rPr>
          <w:tab/>
        </w:r>
        <w:r w:rsidR="00BE6294" w:rsidRPr="00124F9E">
          <w:t>Compulsory insurance policies—contents</w:t>
        </w:r>
        <w:r w:rsidR="00BE6294" w:rsidRPr="00BE6294">
          <w:rPr>
            <w:vanish/>
          </w:rPr>
          <w:tab/>
        </w:r>
        <w:r w:rsidR="00BE6294" w:rsidRPr="00BE6294">
          <w:rPr>
            <w:vanish/>
          </w:rPr>
          <w:fldChar w:fldCharType="begin"/>
        </w:r>
        <w:r w:rsidR="00BE6294" w:rsidRPr="00BE6294">
          <w:rPr>
            <w:vanish/>
          </w:rPr>
          <w:instrText xml:space="preserve"> PAGEREF _Toc38030636 \h </w:instrText>
        </w:r>
        <w:r w:rsidR="00BE6294" w:rsidRPr="00BE6294">
          <w:rPr>
            <w:vanish/>
          </w:rPr>
        </w:r>
        <w:r w:rsidR="00BE6294" w:rsidRPr="00BE6294">
          <w:rPr>
            <w:vanish/>
          </w:rPr>
          <w:fldChar w:fldCharType="separate"/>
        </w:r>
        <w:r w:rsidR="001F0133">
          <w:rPr>
            <w:vanish/>
          </w:rPr>
          <w:t>23</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7" w:history="1">
        <w:r w:rsidRPr="00124F9E">
          <w:t>59</w:t>
        </w:r>
        <w:r>
          <w:rPr>
            <w:rFonts w:asciiTheme="minorHAnsi" w:eastAsiaTheme="minorEastAsia" w:hAnsiTheme="minorHAnsi" w:cstheme="minorBidi"/>
            <w:sz w:val="22"/>
            <w:szCs w:val="22"/>
            <w:lang w:eastAsia="en-AU"/>
          </w:rPr>
          <w:tab/>
        </w:r>
        <w:r w:rsidRPr="00124F9E">
          <w:t>Definitions for pt 8</w:t>
        </w:r>
        <w:r>
          <w:tab/>
        </w:r>
        <w:r>
          <w:fldChar w:fldCharType="begin"/>
        </w:r>
        <w:r>
          <w:instrText xml:space="preserve"> PAGEREF _Toc38030637 \h </w:instrText>
        </w:r>
        <w:r>
          <w:fldChar w:fldCharType="separate"/>
        </w:r>
        <w:r w:rsidR="001F0133">
          <w:t>23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8" w:history="1">
        <w:r w:rsidRPr="00124F9E">
          <w:t>60</w:t>
        </w:r>
        <w:r>
          <w:rPr>
            <w:rFonts w:asciiTheme="minorHAnsi" w:eastAsiaTheme="minorEastAsia" w:hAnsiTheme="minorHAnsi" w:cstheme="minorBidi"/>
            <w:sz w:val="22"/>
            <w:szCs w:val="22"/>
            <w:lang w:eastAsia="en-AU"/>
          </w:rPr>
          <w:tab/>
        </w:r>
        <w:r w:rsidRPr="00124F9E">
          <w:t>Insurer to indemnify employer</w:t>
        </w:r>
        <w:r>
          <w:tab/>
        </w:r>
        <w:r>
          <w:fldChar w:fldCharType="begin"/>
        </w:r>
        <w:r>
          <w:instrText xml:space="preserve"> PAGEREF _Toc38030638 \h </w:instrText>
        </w:r>
        <w:r>
          <w:fldChar w:fldCharType="separate"/>
        </w:r>
        <w:r w:rsidR="001F0133">
          <w:t>23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39" w:history="1">
        <w:r w:rsidRPr="00124F9E">
          <w:t>61</w:t>
        </w:r>
        <w:r>
          <w:rPr>
            <w:rFonts w:asciiTheme="minorHAnsi" w:eastAsiaTheme="minorEastAsia" w:hAnsiTheme="minorHAnsi" w:cstheme="minorBidi"/>
            <w:sz w:val="22"/>
            <w:szCs w:val="22"/>
            <w:lang w:eastAsia="en-AU"/>
          </w:rPr>
          <w:tab/>
        </w:r>
        <w:r w:rsidRPr="00124F9E">
          <w:t>Insurer to notify renewal</w:t>
        </w:r>
        <w:r>
          <w:tab/>
        </w:r>
        <w:r>
          <w:fldChar w:fldCharType="begin"/>
        </w:r>
        <w:r>
          <w:instrText xml:space="preserve"> PAGEREF _Toc38030639 \h </w:instrText>
        </w:r>
        <w:r>
          <w:fldChar w:fldCharType="separate"/>
        </w:r>
        <w:r w:rsidR="001F0133">
          <w:t>23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0" w:history="1">
        <w:r w:rsidRPr="00124F9E">
          <w:t>62</w:t>
        </w:r>
        <w:r>
          <w:rPr>
            <w:rFonts w:asciiTheme="minorHAnsi" w:eastAsiaTheme="minorEastAsia" w:hAnsiTheme="minorHAnsi" w:cstheme="minorBidi"/>
            <w:sz w:val="22"/>
            <w:szCs w:val="22"/>
            <w:lang w:eastAsia="en-AU"/>
          </w:rPr>
          <w:tab/>
        </w:r>
        <w:r w:rsidRPr="00124F9E">
          <w:t>Insurer to tell employer about certain obligations</w:t>
        </w:r>
        <w:r>
          <w:tab/>
        </w:r>
        <w:r>
          <w:fldChar w:fldCharType="begin"/>
        </w:r>
        <w:r>
          <w:instrText xml:space="preserve"> PAGEREF _Toc38030640 \h </w:instrText>
        </w:r>
        <w:r>
          <w:fldChar w:fldCharType="separate"/>
        </w:r>
        <w:r w:rsidR="001F0133">
          <w:t>24</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1" w:history="1">
        <w:r w:rsidRPr="00124F9E">
          <w:t>62A</w:t>
        </w:r>
        <w:r>
          <w:rPr>
            <w:rFonts w:asciiTheme="minorHAnsi" w:eastAsiaTheme="minorEastAsia" w:hAnsiTheme="minorHAnsi" w:cstheme="minorBidi"/>
            <w:sz w:val="22"/>
            <w:szCs w:val="22"/>
            <w:lang w:eastAsia="en-AU"/>
          </w:rPr>
          <w:tab/>
        </w:r>
        <w:r w:rsidRPr="00124F9E">
          <w:t>Required information from employer in policy</w:t>
        </w:r>
        <w:r>
          <w:tab/>
        </w:r>
        <w:r>
          <w:fldChar w:fldCharType="begin"/>
        </w:r>
        <w:r>
          <w:instrText xml:space="preserve"> PAGEREF _Toc38030641 \h </w:instrText>
        </w:r>
        <w:r>
          <w:fldChar w:fldCharType="separate"/>
        </w:r>
        <w:r w:rsidR="001F0133">
          <w:t>24</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2" w:history="1">
        <w:r w:rsidRPr="00124F9E">
          <w:t>63</w:t>
        </w:r>
        <w:r>
          <w:rPr>
            <w:rFonts w:asciiTheme="minorHAnsi" w:eastAsiaTheme="minorEastAsia" w:hAnsiTheme="minorHAnsi" w:cstheme="minorBidi"/>
            <w:sz w:val="22"/>
            <w:szCs w:val="22"/>
            <w:lang w:eastAsia="en-AU"/>
          </w:rPr>
          <w:tab/>
        </w:r>
        <w:r w:rsidRPr="00124F9E">
          <w:t>Services to be provided under policy</w:t>
        </w:r>
        <w:r>
          <w:tab/>
        </w:r>
        <w:r>
          <w:fldChar w:fldCharType="begin"/>
        </w:r>
        <w:r>
          <w:instrText xml:space="preserve"> PAGEREF _Toc38030642 \h </w:instrText>
        </w:r>
        <w:r>
          <w:fldChar w:fldCharType="separate"/>
        </w:r>
        <w:r w:rsidR="001F0133">
          <w:t>25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3" w:history="1">
        <w:r w:rsidRPr="00124F9E">
          <w:t>64</w:t>
        </w:r>
        <w:r>
          <w:rPr>
            <w:rFonts w:asciiTheme="minorHAnsi" w:eastAsiaTheme="minorEastAsia" w:hAnsiTheme="minorHAnsi" w:cstheme="minorBidi"/>
            <w:sz w:val="22"/>
            <w:szCs w:val="22"/>
            <w:lang w:eastAsia="en-AU"/>
          </w:rPr>
          <w:tab/>
        </w:r>
        <w:r w:rsidRPr="00124F9E">
          <w:t>Cancellation of insurance policy</w:t>
        </w:r>
        <w:r>
          <w:tab/>
        </w:r>
        <w:r>
          <w:fldChar w:fldCharType="begin"/>
        </w:r>
        <w:r>
          <w:instrText xml:space="preserve"> PAGEREF _Toc38030643 \h </w:instrText>
        </w:r>
        <w:r>
          <w:fldChar w:fldCharType="separate"/>
        </w:r>
        <w:r w:rsidR="001F0133">
          <w:t>25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4" w:history="1">
        <w:r w:rsidRPr="00124F9E">
          <w:t>65</w:t>
        </w:r>
        <w:r>
          <w:rPr>
            <w:rFonts w:asciiTheme="minorHAnsi" w:eastAsiaTheme="minorEastAsia" w:hAnsiTheme="minorHAnsi" w:cstheme="minorBidi"/>
            <w:sz w:val="22"/>
            <w:szCs w:val="22"/>
            <w:lang w:eastAsia="en-AU"/>
          </w:rPr>
          <w:tab/>
        </w:r>
        <w:r w:rsidRPr="00124F9E">
          <w:t>Compliance with Act by employer</w:t>
        </w:r>
        <w:r>
          <w:tab/>
        </w:r>
        <w:r>
          <w:fldChar w:fldCharType="begin"/>
        </w:r>
        <w:r>
          <w:instrText xml:space="preserve"> PAGEREF _Toc38030644 \h </w:instrText>
        </w:r>
        <w:r>
          <w:fldChar w:fldCharType="separate"/>
        </w:r>
        <w:r w:rsidR="001F0133">
          <w:t>25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5" w:history="1">
        <w:r w:rsidRPr="00124F9E">
          <w:t>66</w:t>
        </w:r>
        <w:r>
          <w:rPr>
            <w:rFonts w:asciiTheme="minorHAnsi" w:eastAsiaTheme="minorEastAsia" w:hAnsiTheme="minorHAnsi" w:cstheme="minorBidi"/>
            <w:sz w:val="22"/>
            <w:szCs w:val="22"/>
            <w:lang w:eastAsia="en-AU"/>
          </w:rPr>
          <w:tab/>
        </w:r>
        <w:r w:rsidRPr="00124F9E">
          <w:t>Result of under-reporting of wages by employer</w:t>
        </w:r>
        <w:r>
          <w:tab/>
        </w:r>
        <w:r>
          <w:fldChar w:fldCharType="begin"/>
        </w:r>
        <w:r>
          <w:instrText xml:space="preserve"> PAGEREF _Toc38030645 \h </w:instrText>
        </w:r>
        <w:r>
          <w:fldChar w:fldCharType="separate"/>
        </w:r>
        <w:r w:rsidR="001F0133">
          <w:t>25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6" w:history="1">
        <w:r w:rsidRPr="00124F9E">
          <w:t>67</w:t>
        </w:r>
        <w:r>
          <w:rPr>
            <w:rFonts w:asciiTheme="minorHAnsi" w:eastAsiaTheme="minorEastAsia" w:hAnsiTheme="minorHAnsi" w:cstheme="minorBidi"/>
            <w:sz w:val="22"/>
            <w:szCs w:val="22"/>
            <w:lang w:eastAsia="en-AU"/>
          </w:rPr>
          <w:tab/>
        </w:r>
        <w:r w:rsidRPr="00124F9E">
          <w:t>Insurance policy may contain other provisions</w:t>
        </w:r>
        <w:r>
          <w:tab/>
        </w:r>
        <w:r>
          <w:fldChar w:fldCharType="begin"/>
        </w:r>
        <w:r>
          <w:instrText xml:space="preserve"> PAGEREF _Toc38030646 \h </w:instrText>
        </w:r>
        <w:r>
          <w:fldChar w:fldCharType="separate"/>
        </w:r>
        <w:r w:rsidR="001F0133">
          <w:t>25</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47" w:history="1">
        <w:r w:rsidR="00BE6294" w:rsidRPr="00124F9E">
          <w:t>Part 9</w:t>
        </w:r>
        <w:r w:rsidR="00BE6294">
          <w:rPr>
            <w:rFonts w:asciiTheme="minorHAnsi" w:eastAsiaTheme="minorEastAsia" w:hAnsiTheme="minorHAnsi" w:cstheme="minorBidi"/>
            <w:b w:val="0"/>
            <w:sz w:val="22"/>
            <w:szCs w:val="22"/>
            <w:lang w:eastAsia="en-AU"/>
          </w:rPr>
          <w:tab/>
        </w:r>
        <w:r w:rsidR="00BE6294" w:rsidRPr="00124F9E">
          <w:t>Approved insurers</w:t>
        </w:r>
        <w:r w:rsidR="00BE6294" w:rsidRPr="00BE6294">
          <w:rPr>
            <w:vanish/>
          </w:rPr>
          <w:tab/>
        </w:r>
        <w:r w:rsidR="00BE6294" w:rsidRPr="00BE6294">
          <w:rPr>
            <w:vanish/>
          </w:rPr>
          <w:fldChar w:fldCharType="begin"/>
        </w:r>
        <w:r w:rsidR="00BE6294" w:rsidRPr="00BE6294">
          <w:rPr>
            <w:vanish/>
          </w:rPr>
          <w:instrText xml:space="preserve"> PAGEREF _Toc38030647 \h </w:instrText>
        </w:r>
        <w:r w:rsidR="00BE6294" w:rsidRPr="00BE6294">
          <w:rPr>
            <w:vanish/>
          </w:rPr>
        </w:r>
        <w:r w:rsidR="00BE6294" w:rsidRPr="00BE6294">
          <w:rPr>
            <w:vanish/>
          </w:rPr>
          <w:fldChar w:fldCharType="separate"/>
        </w:r>
        <w:r w:rsidR="001F0133">
          <w:rPr>
            <w:vanish/>
          </w:rPr>
          <w:t>26</w:t>
        </w:r>
        <w:r w:rsidR="00BE6294" w:rsidRPr="00BE6294">
          <w:rPr>
            <w:vanish/>
          </w:rP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48" w:history="1">
        <w:r w:rsidR="00BE6294" w:rsidRPr="00124F9E">
          <w:t>Division 9.1</w:t>
        </w:r>
        <w:r w:rsidR="00BE6294">
          <w:rPr>
            <w:rFonts w:asciiTheme="minorHAnsi" w:eastAsiaTheme="minorEastAsia" w:hAnsiTheme="minorHAnsi" w:cstheme="minorBidi"/>
            <w:b w:val="0"/>
            <w:sz w:val="22"/>
            <w:szCs w:val="22"/>
            <w:lang w:eastAsia="en-AU"/>
          </w:rPr>
          <w:tab/>
        </w:r>
        <w:r w:rsidR="00BE6294" w:rsidRPr="00124F9E">
          <w:t>Approval of insurers</w:t>
        </w:r>
        <w:r w:rsidR="00BE6294" w:rsidRPr="00BE6294">
          <w:rPr>
            <w:vanish/>
          </w:rPr>
          <w:tab/>
        </w:r>
        <w:r w:rsidR="00BE6294" w:rsidRPr="00BE6294">
          <w:rPr>
            <w:vanish/>
          </w:rPr>
          <w:fldChar w:fldCharType="begin"/>
        </w:r>
        <w:r w:rsidR="00BE6294" w:rsidRPr="00BE6294">
          <w:rPr>
            <w:vanish/>
          </w:rPr>
          <w:instrText xml:space="preserve"> PAGEREF _Toc38030648 \h </w:instrText>
        </w:r>
        <w:r w:rsidR="00BE6294" w:rsidRPr="00BE6294">
          <w:rPr>
            <w:vanish/>
          </w:rPr>
        </w:r>
        <w:r w:rsidR="00BE6294" w:rsidRPr="00BE6294">
          <w:rPr>
            <w:vanish/>
          </w:rPr>
          <w:fldChar w:fldCharType="separate"/>
        </w:r>
        <w:r w:rsidR="001F0133">
          <w:rPr>
            <w:vanish/>
          </w:rPr>
          <w:t>26</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49" w:history="1">
        <w:r w:rsidRPr="00124F9E">
          <w:t>68</w:t>
        </w:r>
        <w:r>
          <w:rPr>
            <w:rFonts w:asciiTheme="minorHAnsi" w:eastAsiaTheme="minorEastAsia" w:hAnsiTheme="minorHAnsi" w:cstheme="minorBidi"/>
            <w:sz w:val="22"/>
            <w:szCs w:val="22"/>
            <w:lang w:eastAsia="en-AU"/>
          </w:rPr>
          <w:tab/>
        </w:r>
        <w:r w:rsidRPr="00124F9E">
          <w:t>Application for approval of insurers</w:t>
        </w:r>
        <w:r>
          <w:tab/>
        </w:r>
        <w:r>
          <w:fldChar w:fldCharType="begin"/>
        </w:r>
        <w:r>
          <w:instrText xml:space="preserve"> PAGEREF _Toc38030649 \h </w:instrText>
        </w:r>
        <w:r>
          <w:fldChar w:fldCharType="separate"/>
        </w:r>
        <w:r w:rsidR="001F0133">
          <w:t>26</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0" w:history="1">
        <w:r w:rsidRPr="00124F9E">
          <w:t>69</w:t>
        </w:r>
        <w:r>
          <w:rPr>
            <w:rFonts w:asciiTheme="minorHAnsi" w:eastAsiaTheme="minorEastAsia" w:hAnsiTheme="minorHAnsi" w:cstheme="minorBidi"/>
            <w:sz w:val="22"/>
            <w:szCs w:val="22"/>
            <w:lang w:eastAsia="en-AU"/>
          </w:rPr>
          <w:tab/>
        </w:r>
        <w:r w:rsidRPr="00124F9E">
          <w:t>When must Minister not approve insurer?</w:t>
        </w:r>
        <w:r>
          <w:tab/>
        </w:r>
        <w:r>
          <w:fldChar w:fldCharType="begin"/>
        </w:r>
        <w:r>
          <w:instrText xml:space="preserve"> PAGEREF _Toc38030650 \h </w:instrText>
        </w:r>
        <w:r>
          <w:fldChar w:fldCharType="separate"/>
        </w:r>
        <w:r w:rsidR="001F0133">
          <w:t>27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1" w:history="1">
        <w:r w:rsidRPr="00124F9E">
          <w:t>70</w:t>
        </w:r>
        <w:r>
          <w:rPr>
            <w:rFonts w:asciiTheme="minorHAnsi" w:eastAsiaTheme="minorEastAsia" w:hAnsiTheme="minorHAnsi" w:cstheme="minorBidi"/>
            <w:sz w:val="22"/>
            <w:szCs w:val="22"/>
            <w:lang w:eastAsia="en-AU"/>
          </w:rPr>
          <w:tab/>
        </w:r>
        <w:r w:rsidRPr="00124F9E">
          <w:t>How long does insurer’s approval last?</w:t>
        </w:r>
        <w:r>
          <w:tab/>
        </w:r>
        <w:r>
          <w:fldChar w:fldCharType="begin"/>
        </w:r>
        <w:r>
          <w:instrText xml:space="preserve"> PAGEREF _Toc38030651 \h </w:instrText>
        </w:r>
        <w:r>
          <w:fldChar w:fldCharType="separate"/>
        </w:r>
        <w:r w:rsidR="001F0133">
          <w:t>28</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2" w:history="1">
        <w:r w:rsidRPr="00124F9E">
          <w:t>71</w:t>
        </w:r>
        <w:r>
          <w:rPr>
            <w:rFonts w:asciiTheme="minorHAnsi" w:eastAsiaTheme="minorEastAsia" w:hAnsiTheme="minorHAnsi" w:cstheme="minorBidi"/>
            <w:sz w:val="22"/>
            <w:szCs w:val="22"/>
            <w:lang w:eastAsia="en-AU"/>
          </w:rPr>
          <w:tab/>
        </w:r>
        <w:r w:rsidRPr="00124F9E">
          <w:t>What must insurer’s approval state?</w:t>
        </w:r>
        <w:r>
          <w:tab/>
        </w:r>
        <w:r>
          <w:fldChar w:fldCharType="begin"/>
        </w:r>
        <w:r>
          <w:instrText xml:space="preserve"> PAGEREF _Toc38030652 \h </w:instrText>
        </w:r>
        <w:r>
          <w:fldChar w:fldCharType="separate"/>
        </w:r>
        <w:r w:rsidR="001F0133">
          <w:t>28</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53" w:history="1">
        <w:r w:rsidR="00BE6294" w:rsidRPr="00124F9E">
          <w:t>Division 9.2</w:t>
        </w:r>
        <w:r w:rsidR="00BE6294">
          <w:rPr>
            <w:rFonts w:asciiTheme="minorHAnsi" w:eastAsiaTheme="minorEastAsia" w:hAnsiTheme="minorHAnsi" w:cstheme="minorBidi"/>
            <w:b w:val="0"/>
            <w:sz w:val="22"/>
            <w:szCs w:val="22"/>
            <w:lang w:eastAsia="en-AU"/>
          </w:rPr>
          <w:tab/>
        </w:r>
        <w:r w:rsidR="00BE6294" w:rsidRPr="00124F9E">
          <w:t>Conditions on insurers</w:t>
        </w:r>
        <w:r w:rsidR="00BE6294" w:rsidRPr="00BE6294">
          <w:rPr>
            <w:vanish/>
          </w:rPr>
          <w:tab/>
        </w:r>
        <w:r w:rsidR="00BE6294" w:rsidRPr="00BE6294">
          <w:rPr>
            <w:vanish/>
          </w:rPr>
          <w:fldChar w:fldCharType="begin"/>
        </w:r>
        <w:r w:rsidR="00BE6294" w:rsidRPr="00BE6294">
          <w:rPr>
            <w:vanish/>
          </w:rPr>
          <w:instrText xml:space="preserve"> PAGEREF _Toc38030653 \h </w:instrText>
        </w:r>
        <w:r w:rsidR="00BE6294" w:rsidRPr="00BE6294">
          <w:rPr>
            <w:vanish/>
          </w:rPr>
        </w:r>
        <w:r w:rsidR="00BE6294" w:rsidRPr="00BE6294">
          <w:rPr>
            <w:vanish/>
          </w:rPr>
          <w:fldChar w:fldCharType="separate"/>
        </w:r>
        <w:r w:rsidR="001F0133">
          <w:rPr>
            <w:vanish/>
          </w:rPr>
          <w:t>28</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4" w:history="1">
        <w:r w:rsidRPr="00124F9E">
          <w:t>72</w:t>
        </w:r>
        <w:r>
          <w:rPr>
            <w:rFonts w:asciiTheme="minorHAnsi" w:eastAsiaTheme="minorEastAsia" w:hAnsiTheme="minorHAnsi" w:cstheme="minorBidi"/>
            <w:sz w:val="22"/>
            <w:szCs w:val="22"/>
            <w:lang w:eastAsia="en-AU"/>
          </w:rPr>
          <w:tab/>
        </w:r>
        <w:r w:rsidRPr="00124F9E">
          <w:t>Information about ability to meet liabilities etc</w:t>
        </w:r>
        <w:r>
          <w:tab/>
        </w:r>
        <w:r>
          <w:fldChar w:fldCharType="begin"/>
        </w:r>
        <w:r>
          <w:instrText xml:space="preserve"> PAGEREF _Toc38030654 \h </w:instrText>
        </w:r>
        <w:r>
          <w:fldChar w:fldCharType="separate"/>
        </w:r>
        <w:r w:rsidR="001F0133">
          <w:t>28</w:t>
        </w:r>
        <w:r>
          <w:fldChar w:fldCharType="end"/>
        </w:r>
      </w:hyperlink>
    </w:p>
    <w:p w:rsidR="00BE6294" w:rsidRDefault="00BE6294">
      <w:pPr>
        <w:pStyle w:val="TOC5"/>
        <w:rPr>
          <w:rFonts w:asciiTheme="minorHAnsi" w:eastAsiaTheme="minorEastAsia" w:hAnsiTheme="minorHAnsi" w:cstheme="minorBidi"/>
          <w:sz w:val="22"/>
          <w:szCs w:val="22"/>
          <w:lang w:eastAsia="en-AU"/>
        </w:rPr>
      </w:pPr>
      <w:r>
        <w:lastRenderedPageBreak/>
        <w:tab/>
      </w:r>
      <w:hyperlink w:anchor="_Toc38030655" w:history="1">
        <w:r w:rsidRPr="00124F9E">
          <w:t>73</w:t>
        </w:r>
        <w:r>
          <w:rPr>
            <w:rFonts w:asciiTheme="minorHAnsi" w:eastAsiaTheme="minorEastAsia" w:hAnsiTheme="minorHAnsi" w:cstheme="minorBidi"/>
            <w:sz w:val="22"/>
            <w:szCs w:val="22"/>
            <w:lang w:eastAsia="en-AU"/>
          </w:rPr>
          <w:tab/>
        </w:r>
        <w:r w:rsidRPr="00124F9E">
          <w:t>Information about workers compensation</w:t>
        </w:r>
        <w:r>
          <w:tab/>
        </w:r>
        <w:r>
          <w:fldChar w:fldCharType="begin"/>
        </w:r>
        <w:r>
          <w:instrText xml:space="preserve"> PAGEREF _Toc38030655 \h </w:instrText>
        </w:r>
        <w:r>
          <w:fldChar w:fldCharType="separate"/>
        </w:r>
        <w:r w:rsidR="001F0133">
          <w:t>28</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6" w:history="1">
        <w:r w:rsidRPr="00124F9E">
          <w:t>73A</w:t>
        </w:r>
        <w:r>
          <w:rPr>
            <w:rFonts w:asciiTheme="minorHAnsi" w:eastAsiaTheme="minorEastAsia" w:hAnsiTheme="minorHAnsi" w:cstheme="minorBidi"/>
            <w:sz w:val="22"/>
            <w:szCs w:val="22"/>
            <w:lang w:eastAsia="en-AU"/>
          </w:rPr>
          <w:tab/>
        </w:r>
        <w:r w:rsidRPr="00124F9E">
          <w:t>Insurer to provide information and pay costs of audit</w:t>
        </w:r>
        <w:r>
          <w:tab/>
        </w:r>
        <w:r>
          <w:fldChar w:fldCharType="begin"/>
        </w:r>
        <w:r>
          <w:instrText xml:space="preserve"> PAGEREF _Toc38030656 \h </w:instrText>
        </w:r>
        <w:r>
          <w:fldChar w:fldCharType="separate"/>
        </w:r>
        <w:r w:rsidR="001F0133">
          <w:t>28</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7" w:history="1">
        <w:r w:rsidRPr="00124F9E">
          <w:t>74</w:t>
        </w:r>
        <w:r>
          <w:rPr>
            <w:rFonts w:asciiTheme="minorHAnsi" w:eastAsiaTheme="minorEastAsia" w:hAnsiTheme="minorHAnsi" w:cstheme="minorBidi"/>
            <w:sz w:val="22"/>
            <w:szCs w:val="22"/>
            <w:lang w:eastAsia="en-AU"/>
          </w:rPr>
          <w:tab/>
        </w:r>
        <w:r w:rsidRPr="00124F9E">
          <w:t>Information on working out premiums</w:t>
        </w:r>
        <w:r>
          <w:tab/>
        </w:r>
        <w:r>
          <w:fldChar w:fldCharType="begin"/>
        </w:r>
        <w:r>
          <w:instrText xml:space="preserve"> PAGEREF _Toc38030657 \h </w:instrText>
        </w:r>
        <w:r>
          <w:fldChar w:fldCharType="separate"/>
        </w:r>
        <w:r w:rsidR="001F0133">
          <w:t>29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8" w:history="1">
        <w:r w:rsidRPr="00124F9E">
          <w:t>75</w:t>
        </w:r>
        <w:r>
          <w:rPr>
            <w:rFonts w:asciiTheme="minorHAnsi" w:eastAsiaTheme="minorEastAsia" w:hAnsiTheme="minorHAnsi" w:cstheme="minorBidi"/>
            <w:sz w:val="22"/>
            <w:szCs w:val="22"/>
            <w:lang w:eastAsia="en-AU"/>
          </w:rPr>
          <w:tab/>
        </w:r>
        <w:r w:rsidRPr="00124F9E">
          <w:t>Principles for working out premiums</w:t>
        </w:r>
        <w:r>
          <w:tab/>
        </w:r>
        <w:r>
          <w:fldChar w:fldCharType="begin"/>
        </w:r>
        <w:r>
          <w:instrText xml:space="preserve"> PAGEREF _Toc38030658 \h </w:instrText>
        </w:r>
        <w:r>
          <w:fldChar w:fldCharType="separate"/>
        </w:r>
        <w:r w:rsidR="001F0133">
          <w:t>29</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59" w:history="1">
        <w:r w:rsidRPr="00124F9E">
          <w:t>76</w:t>
        </w:r>
        <w:r>
          <w:rPr>
            <w:rFonts w:asciiTheme="minorHAnsi" w:eastAsiaTheme="minorEastAsia" w:hAnsiTheme="minorHAnsi" w:cstheme="minorBidi"/>
            <w:sz w:val="22"/>
            <w:szCs w:val="22"/>
            <w:lang w:eastAsia="en-AU"/>
          </w:rPr>
          <w:tab/>
        </w:r>
        <w:r w:rsidRPr="00124F9E">
          <w:t>Information to be given quickly</w:t>
        </w:r>
        <w:r>
          <w:tab/>
        </w:r>
        <w:r>
          <w:fldChar w:fldCharType="begin"/>
        </w:r>
        <w:r>
          <w:instrText xml:space="preserve"> PAGEREF _Toc38030659 \h </w:instrText>
        </w:r>
        <w:r>
          <w:fldChar w:fldCharType="separate"/>
        </w:r>
        <w:r w:rsidR="001F0133">
          <w:t>30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0" w:history="1">
        <w:r w:rsidRPr="00124F9E">
          <w:t>77</w:t>
        </w:r>
        <w:r>
          <w:rPr>
            <w:rFonts w:asciiTheme="minorHAnsi" w:eastAsiaTheme="minorEastAsia" w:hAnsiTheme="minorHAnsi" w:cstheme="minorBidi"/>
            <w:sz w:val="22"/>
            <w:szCs w:val="22"/>
            <w:lang w:eastAsia="en-AU"/>
          </w:rPr>
          <w:tab/>
        </w:r>
        <w:r w:rsidRPr="00124F9E">
          <w:t>Action if rehabilitation provider’s approval suspended or revoked</w:t>
        </w:r>
        <w:r>
          <w:tab/>
        </w:r>
        <w:r>
          <w:fldChar w:fldCharType="begin"/>
        </w:r>
        <w:r>
          <w:instrText xml:space="preserve"> PAGEREF _Toc38030660 \h </w:instrText>
        </w:r>
        <w:r>
          <w:fldChar w:fldCharType="separate"/>
        </w:r>
        <w:r w:rsidR="001F0133">
          <w:t>31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1" w:history="1">
        <w:r w:rsidRPr="00124F9E">
          <w:t>78</w:t>
        </w:r>
        <w:r>
          <w:rPr>
            <w:rFonts w:asciiTheme="minorHAnsi" w:eastAsiaTheme="minorEastAsia" w:hAnsiTheme="minorHAnsi" w:cstheme="minorBidi"/>
            <w:sz w:val="22"/>
            <w:szCs w:val="22"/>
            <w:lang w:eastAsia="en-AU"/>
          </w:rPr>
          <w:tab/>
        </w:r>
        <w:r w:rsidRPr="00124F9E">
          <w:t>Compliance with protocols by insurer</w:t>
        </w:r>
        <w:r>
          <w:tab/>
        </w:r>
        <w:r>
          <w:fldChar w:fldCharType="begin"/>
        </w:r>
        <w:r>
          <w:instrText xml:space="preserve"> PAGEREF _Toc38030661 \h </w:instrText>
        </w:r>
        <w:r>
          <w:fldChar w:fldCharType="separate"/>
        </w:r>
        <w:r w:rsidR="001F0133">
          <w:t>31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2" w:history="1">
        <w:r w:rsidRPr="00124F9E">
          <w:t>79</w:t>
        </w:r>
        <w:r>
          <w:rPr>
            <w:rFonts w:asciiTheme="minorHAnsi" w:eastAsiaTheme="minorEastAsia" w:hAnsiTheme="minorHAnsi" w:cstheme="minorBidi"/>
            <w:sz w:val="22"/>
            <w:szCs w:val="22"/>
            <w:lang w:eastAsia="en-AU"/>
          </w:rPr>
          <w:tab/>
        </w:r>
        <w:r w:rsidRPr="00124F9E">
          <w:t>Other conditions on insurers</w:t>
        </w:r>
        <w:r>
          <w:tab/>
        </w:r>
        <w:r>
          <w:fldChar w:fldCharType="begin"/>
        </w:r>
        <w:r>
          <w:instrText xml:space="preserve"> PAGEREF _Toc38030662 \h </w:instrText>
        </w:r>
        <w:r>
          <w:fldChar w:fldCharType="separate"/>
        </w:r>
        <w:r w:rsidR="001F0133">
          <w:t>31</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63" w:history="1">
        <w:r w:rsidR="00BE6294" w:rsidRPr="00124F9E">
          <w:t>Division 9.3</w:t>
        </w:r>
        <w:r w:rsidR="00BE6294">
          <w:rPr>
            <w:rFonts w:asciiTheme="minorHAnsi" w:eastAsiaTheme="minorEastAsia" w:hAnsiTheme="minorHAnsi" w:cstheme="minorBidi"/>
            <w:b w:val="0"/>
            <w:sz w:val="22"/>
            <w:szCs w:val="22"/>
            <w:lang w:eastAsia="en-AU"/>
          </w:rPr>
          <w:tab/>
        </w:r>
        <w:r w:rsidR="00BE6294" w:rsidRPr="00124F9E">
          <w:t>Action against insurers</w:t>
        </w:r>
        <w:r w:rsidR="00BE6294" w:rsidRPr="00BE6294">
          <w:rPr>
            <w:vanish/>
          </w:rPr>
          <w:tab/>
        </w:r>
        <w:r w:rsidR="00BE6294" w:rsidRPr="00BE6294">
          <w:rPr>
            <w:vanish/>
          </w:rPr>
          <w:fldChar w:fldCharType="begin"/>
        </w:r>
        <w:r w:rsidR="00BE6294" w:rsidRPr="00BE6294">
          <w:rPr>
            <w:vanish/>
          </w:rPr>
          <w:instrText xml:space="preserve"> PAGEREF _Toc38030663 \h </w:instrText>
        </w:r>
        <w:r w:rsidR="00BE6294" w:rsidRPr="00BE6294">
          <w:rPr>
            <w:vanish/>
          </w:rPr>
        </w:r>
        <w:r w:rsidR="00BE6294" w:rsidRPr="00BE6294">
          <w:rPr>
            <w:vanish/>
          </w:rPr>
          <w:fldChar w:fldCharType="separate"/>
        </w:r>
        <w:r w:rsidR="001F0133">
          <w:rPr>
            <w:vanish/>
          </w:rPr>
          <w:t>31</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4" w:history="1">
        <w:r w:rsidRPr="00124F9E">
          <w:t>80</w:t>
        </w:r>
        <w:r>
          <w:rPr>
            <w:rFonts w:asciiTheme="minorHAnsi" w:eastAsiaTheme="minorEastAsia" w:hAnsiTheme="minorHAnsi" w:cstheme="minorBidi"/>
            <w:sz w:val="22"/>
            <w:szCs w:val="22"/>
            <w:lang w:eastAsia="en-AU"/>
          </w:rPr>
          <w:tab/>
        </w:r>
        <w:r w:rsidRPr="00124F9E">
          <w:t>Notice of proposed action on insurer’s approval</w:t>
        </w:r>
        <w:r>
          <w:tab/>
        </w:r>
        <w:r>
          <w:fldChar w:fldCharType="begin"/>
        </w:r>
        <w:r>
          <w:instrText xml:space="preserve"> PAGEREF _Toc38030664 \h </w:instrText>
        </w:r>
        <w:r>
          <w:fldChar w:fldCharType="separate"/>
        </w:r>
        <w:r w:rsidR="001F0133">
          <w:t>31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5" w:history="1">
        <w:r w:rsidRPr="00124F9E">
          <w:t>81</w:t>
        </w:r>
        <w:r>
          <w:rPr>
            <w:rFonts w:asciiTheme="minorHAnsi" w:eastAsiaTheme="minorEastAsia" w:hAnsiTheme="minorHAnsi" w:cstheme="minorBidi"/>
            <w:sz w:val="22"/>
            <w:szCs w:val="22"/>
            <w:lang w:eastAsia="en-AU"/>
          </w:rPr>
          <w:tab/>
        </w:r>
        <w:r w:rsidRPr="00124F9E">
          <w:t>Action other than revocation of insurer’s approval</w:t>
        </w:r>
        <w:r>
          <w:tab/>
        </w:r>
        <w:r>
          <w:fldChar w:fldCharType="begin"/>
        </w:r>
        <w:r>
          <w:instrText xml:space="preserve"> PAGEREF _Toc38030665 \h </w:instrText>
        </w:r>
        <w:r>
          <w:fldChar w:fldCharType="separate"/>
        </w:r>
        <w:r w:rsidR="001F0133">
          <w:t>32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6" w:history="1">
        <w:r w:rsidRPr="00124F9E">
          <w:t>82</w:t>
        </w:r>
        <w:r>
          <w:rPr>
            <w:rFonts w:asciiTheme="minorHAnsi" w:eastAsiaTheme="minorEastAsia" w:hAnsiTheme="minorHAnsi" w:cstheme="minorBidi"/>
            <w:sz w:val="22"/>
            <w:szCs w:val="22"/>
            <w:lang w:eastAsia="en-AU"/>
          </w:rPr>
          <w:tab/>
        </w:r>
        <w:r w:rsidRPr="00124F9E">
          <w:t>Revocation of insurer’s approval</w:t>
        </w:r>
        <w:r>
          <w:tab/>
        </w:r>
        <w:r>
          <w:fldChar w:fldCharType="begin"/>
        </w:r>
        <w:r>
          <w:instrText xml:space="preserve"> PAGEREF _Toc38030666 \h </w:instrText>
        </w:r>
        <w:r>
          <w:fldChar w:fldCharType="separate"/>
        </w:r>
        <w:r w:rsidR="001F0133">
          <w:t>33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7" w:history="1">
        <w:r w:rsidRPr="00124F9E">
          <w:t>83</w:t>
        </w:r>
        <w:r>
          <w:rPr>
            <w:rFonts w:asciiTheme="minorHAnsi" w:eastAsiaTheme="minorEastAsia" w:hAnsiTheme="minorHAnsi" w:cstheme="minorBidi"/>
            <w:sz w:val="22"/>
            <w:szCs w:val="22"/>
            <w:lang w:eastAsia="en-AU"/>
          </w:rPr>
          <w:tab/>
        </w:r>
        <w:r w:rsidRPr="00124F9E">
          <w:t>What if Minister decides to suspend or revoke insurer’s approval?</w:t>
        </w:r>
        <w:r>
          <w:tab/>
        </w:r>
        <w:r>
          <w:fldChar w:fldCharType="begin"/>
        </w:r>
        <w:r>
          <w:instrText xml:space="preserve"> PAGEREF _Toc38030667 \h </w:instrText>
        </w:r>
        <w:r>
          <w:fldChar w:fldCharType="separate"/>
        </w:r>
        <w:r w:rsidR="001F0133">
          <w:t>35</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68" w:history="1">
        <w:r w:rsidRPr="00124F9E">
          <w:t>84</w:t>
        </w:r>
        <w:r>
          <w:rPr>
            <w:rFonts w:asciiTheme="minorHAnsi" w:eastAsiaTheme="minorEastAsia" w:hAnsiTheme="minorHAnsi" w:cstheme="minorBidi"/>
            <w:sz w:val="22"/>
            <w:szCs w:val="22"/>
            <w:lang w:eastAsia="en-AU"/>
          </w:rPr>
          <w:tab/>
        </w:r>
        <w:r w:rsidRPr="00124F9E">
          <w:t>When does revocation make previous insurance policies not compulsory insurance policies?</w:t>
        </w:r>
        <w:r>
          <w:tab/>
        </w:r>
        <w:r>
          <w:fldChar w:fldCharType="begin"/>
        </w:r>
        <w:r>
          <w:instrText xml:space="preserve"> PAGEREF _Toc38030668 \h </w:instrText>
        </w:r>
        <w:r>
          <w:fldChar w:fldCharType="separate"/>
        </w:r>
        <w:r w:rsidR="001F0133">
          <w:t>36</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69" w:history="1">
        <w:r w:rsidR="00BE6294" w:rsidRPr="00124F9E">
          <w:t>Part 10</w:t>
        </w:r>
        <w:r w:rsidR="00BE6294">
          <w:rPr>
            <w:rFonts w:asciiTheme="minorHAnsi" w:eastAsiaTheme="minorEastAsia" w:hAnsiTheme="minorHAnsi" w:cstheme="minorBidi"/>
            <w:b w:val="0"/>
            <w:sz w:val="22"/>
            <w:szCs w:val="22"/>
            <w:lang w:eastAsia="en-AU"/>
          </w:rPr>
          <w:tab/>
        </w:r>
        <w:r w:rsidR="00BE6294" w:rsidRPr="00124F9E">
          <w:t>Self-insurers</w:t>
        </w:r>
        <w:r w:rsidR="00BE6294" w:rsidRPr="00BE6294">
          <w:rPr>
            <w:vanish/>
          </w:rPr>
          <w:tab/>
        </w:r>
        <w:r w:rsidR="00BE6294" w:rsidRPr="00BE6294">
          <w:rPr>
            <w:vanish/>
          </w:rPr>
          <w:fldChar w:fldCharType="begin"/>
        </w:r>
        <w:r w:rsidR="00BE6294" w:rsidRPr="00BE6294">
          <w:rPr>
            <w:vanish/>
          </w:rPr>
          <w:instrText xml:space="preserve"> PAGEREF _Toc38030669 \h </w:instrText>
        </w:r>
        <w:r w:rsidR="00BE6294" w:rsidRPr="00BE6294">
          <w:rPr>
            <w:vanish/>
          </w:rPr>
        </w:r>
        <w:r w:rsidR="00BE6294" w:rsidRPr="00BE6294">
          <w:rPr>
            <w:vanish/>
          </w:rPr>
          <w:fldChar w:fldCharType="separate"/>
        </w:r>
        <w:r w:rsidR="001F0133">
          <w:rPr>
            <w:vanish/>
          </w:rPr>
          <w:t>37</w:t>
        </w:r>
        <w:r w:rsidR="00BE6294" w:rsidRPr="00BE6294">
          <w:rPr>
            <w:vanish/>
          </w:rP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70" w:history="1">
        <w:r w:rsidR="00BE6294" w:rsidRPr="00124F9E">
          <w:t>Division 10.1</w:t>
        </w:r>
        <w:r w:rsidR="00BE6294">
          <w:rPr>
            <w:rFonts w:asciiTheme="minorHAnsi" w:eastAsiaTheme="minorEastAsia" w:hAnsiTheme="minorHAnsi" w:cstheme="minorBidi"/>
            <w:b w:val="0"/>
            <w:sz w:val="22"/>
            <w:szCs w:val="22"/>
            <w:lang w:eastAsia="en-AU"/>
          </w:rPr>
          <w:tab/>
        </w:r>
        <w:r w:rsidR="00BE6294" w:rsidRPr="00124F9E">
          <w:t>Preliminary</w:t>
        </w:r>
        <w:r w:rsidR="00BE6294" w:rsidRPr="00BE6294">
          <w:rPr>
            <w:vanish/>
          </w:rPr>
          <w:tab/>
        </w:r>
        <w:r w:rsidR="00BE6294" w:rsidRPr="00BE6294">
          <w:rPr>
            <w:vanish/>
          </w:rPr>
          <w:fldChar w:fldCharType="begin"/>
        </w:r>
        <w:r w:rsidR="00BE6294" w:rsidRPr="00BE6294">
          <w:rPr>
            <w:vanish/>
          </w:rPr>
          <w:instrText xml:space="preserve"> PAGEREF _Toc38030670 \h </w:instrText>
        </w:r>
        <w:r w:rsidR="00BE6294" w:rsidRPr="00BE6294">
          <w:rPr>
            <w:vanish/>
          </w:rPr>
        </w:r>
        <w:r w:rsidR="00BE6294" w:rsidRPr="00BE6294">
          <w:rPr>
            <w:vanish/>
          </w:rPr>
          <w:fldChar w:fldCharType="separate"/>
        </w:r>
        <w:r w:rsidR="001F0133">
          <w:rPr>
            <w:vanish/>
          </w:rPr>
          <w:t>37</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1" w:history="1">
        <w:r w:rsidRPr="00124F9E">
          <w:t>85</w:t>
        </w:r>
        <w:r>
          <w:rPr>
            <w:rFonts w:asciiTheme="minorHAnsi" w:eastAsiaTheme="minorEastAsia" w:hAnsiTheme="minorHAnsi" w:cstheme="minorBidi"/>
            <w:sz w:val="22"/>
            <w:szCs w:val="22"/>
            <w:lang w:eastAsia="en-AU"/>
          </w:rPr>
          <w:tab/>
        </w:r>
        <w:r w:rsidRPr="00124F9E">
          <w:t xml:space="preserve">Meaning of </w:t>
        </w:r>
        <w:r w:rsidRPr="00124F9E">
          <w:rPr>
            <w:i/>
          </w:rPr>
          <w:t>exemption</w:t>
        </w:r>
        <w:r>
          <w:tab/>
        </w:r>
        <w:r>
          <w:fldChar w:fldCharType="begin"/>
        </w:r>
        <w:r>
          <w:instrText xml:space="preserve"> PAGEREF _Toc38030671 \h </w:instrText>
        </w:r>
        <w:r>
          <w:fldChar w:fldCharType="separate"/>
        </w:r>
        <w:r w:rsidR="001F0133">
          <w:t>37</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72" w:history="1">
        <w:r w:rsidR="00BE6294" w:rsidRPr="00124F9E">
          <w:t>Division 10.2</w:t>
        </w:r>
        <w:r w:rsidR="00BE6294">
          <w:rPr>
            <w:rFonts w:asciiTheme="minorHAnsi" w:eastAsiaTheme="minorEastAsia" w:hAnsiTheme="minorHAnsi" w:cstheme="minorBidi"/>
            <w:b w:val="0"/>
            <w:sz w:val="22"/>
            <w:szCs w:val="22"/>
            <w:lang w:eastAsia="en-AU"/>
          </w:rPr>
          <w:tab/>
        </w:r>
        <w:r w:rsidR="00BE6294" w:rsidRPr="00124F9E">
          <w:t>Exemption by Minister</w:t>
        </w:r>
        <w:r w:rsidR="00BE6294" w:rsidRPr="00BE6294">
          <w:rPr>
            <w:vanish/>
          </w:rPr>
          <w:tab/>
        </w:r>
        <w:r w:rsidR="00BE6294" w:rsidRPr="00BE6294">
          <w:rPr>
            <w:vanish/>
          </w:rPr>
          <w:fldChar w:fldCharType="begin"/>
        </w:r>
        <w:r w:rsidR="00BE6294" w:rsidRPr="00BE6294">
          <w:rPr>
            <w:vanish/>
          </w:rPr>
          <w:instrText xml:space="preserve"> PAGEREF _Toc38030672 \h </w:instrText>
        </w:r>
        <w:r w:rsidR="00BE6294" w:rsidRPr="00BE6294">
          <w:rPr>
            <w:vanish/>
          </w:rPr>
        </w:r>
        <w:r w:rsidR="00BE6294" w:rsidRPr="00BE6294">
          <w:rPr>
            <w:vanish/>
          </w:rPr>
          <w:fldChar w:fldCharType="separate"/>
        </w:r>
        <w:r w:rsidR="001F0133">
          <w:rPr>
            <w:vanish/>
          </w:rPr>
          <w:t>37</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3" w:history="1">
        <w:r w:rsidRPr="00124F9E">
          <w:t>86</w:t>
        </w:r>
        <w:r>
          <w:rPr>
            <w:rFonts w:asciiTheme="minorHAnsi" w:eastAsiaTheme="minorEastAsia" w:hAnsiTheme="minorHAnsi" w:cstheme="minorBidi"/>
            <w:sz w:val="22"/>
            <w:szCs w:val="22"/>
            <w:lang w:eastAsia="en-AU"/>
          </w:rPr>
          <w:tab/>
        </w:r>
        <w:r w:rsidRPr="00124F9E">
          <w:t>What application for exemption must contain</w:t>
        </w:r>
        <w:r>
          <w:tab/>
        </w:r>
        <w:r>
          <w:fldChar w:fldCharType="begin"/>
        </w:r>
        <w:r>
          <w:instrText xml:space="preserve"> PAGEREF _Toc38030673 \h </w:instrText>
        </w:r>
        <w:r>
          <w:fldChar w:fldCharType="separate"/>
        </w:r>
        <w:r w:rsidR="001F0133">
          <w:t>37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4" w:history="1">
        <w:r w:rsidRPr="00124F9E">
          <w:t>87</w:t>
        </w:r>
        <w:r>
          <w:rPr>
            <w:rFonts w:asciiTheme="minorHAnsi" w:eastAsiaTheme="minorEastAsia" w:hAnsiTheme="minorHAnsi" w:cstheme="minorBidi"/>
            <w:sz w:val="22"/>
            <w:szCs w:val="22"/>
            <w:lang w:eastAsia="en-AU"/>
          </w:rPr>
          <w:tab/>
        </w:r>
        <w:r w:rsidRPr="00124F9E">
          <w:t>Minister may exempt</w:t>
        </w:r>
        <w:r>
          <w:tab/>
        </w:r>
        <w:r>
          <w:fldChar w:fldCharType="begin"/>
        </w:r>
        <w:r>
          <w:instrText xml:space="preserve"> PAGEREF _Toc38030674 \h </w:instrText>
        </w:r>
        <w:r>
          <w:fldChar w:fldCharType="separate"/>
        </w:r>
        <w:r w:rsidR="001F0133">
          <w:t>40</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75" w:history="1">
        <w:r w:rsidR="00BE6294" w:rsidRPr="00124F9E">
          <w:t>Division 10.3</w:t>
        </w:r>
        <w:r w:rsidR="00BE6294">
          <w:rPr>
            <w:rFonts w:asciiTheme="minorHAnsi" w:eastAsiaTheme="minorEastAsia" w:hAnsiTheme="minorHAnsi" w:cstheme="minorBidi"/>
            <w:b w:val="0"/>
            <w:sz w:val="22"/>
            <w:szCs w:val="22"/>
            <w:lang w:eastAsia="en-AU"/>
          </w:rPr>
          <w:tab/>
        </w:r>
        <w:r w:rsidR="00BE6294" w:rsidRPr="00124F9E">
          <w:t>Conditions on exemptions</w:t>
        </w:r>
        <w:r w:rsidR="00BE6294" w:rsidRPr="00BE6294">
          <w:rPr>
            <w:vanish/>
          </w:rPr>
          <w:tab/>
        </w:r>
        <w:r w:rsidR="00BE6294" w:rsidRPr="00BE6294">
          <w:rPr>
            <w:vanish/>
          </w:rPr>
          <w:fldChar w:fldCharType="begin"/>
        </w:r>
        <w:r w:rsidR="00BE6294" w:rsidRPr="00BE6294">
          <w:rPr>
            <w:vanish/>
          </w:rPr>
          <w:instrText xml:space="preserve"> PAGEREF _Toc38030675 \h </w:instrText>
        </w:r>
        <w:r w:rsidR="00BE6294" w:rsidRPr="00BE6294">
          <w:rPr>
            <w:vanish/>
          </w:rPr>
        </w:r>
        <w:r w:rsidR="00BE6294" w:rsidRPr="00BE6294">
          <w:rPr>
            <w:vanish/>
          </w:rPr>
          <w:fldChar w:fldCharType="separate"/>
        </w:r>
        <w:r w:rsidR="001F0133">
          <w:rPr>
            <w:vanish/>
          </w:rPr>
          <w:t>41</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6" w:history="1">
        <w:r w:rsidRPr="00124F9E">
          <w:t>88</w:t>
        </w:r>
        <w:r>
          <w:rPr>
            <w:rFonts w:asciiTheme="minorHAnsi" w:eastAsiaTheme="minorEastAsia" w:hAnsiTheme="minorHAnsi" w:cstheme="minorBidi"/>
            <w:sz w:val="22"/>
            <w:szCs w:val="22"/>
            <w:lang w:eastAsia="en-AU"/>
          </w:rPr>
          <w:tab/>
        </w:r>
        <w:r w:rsidRPr="00124F9E">
          <w:t>Giving information about workers compensation, vocational rehabilitation and occupational health and safety</w:t>
        </w:r>
        <w:r>
          <w:tab/>
        </w:r>
        <w:r>
          <w:fldChar w:fldCharType="begin"/>
        </w:r>
        <w:r>
          <w:instrText xml:space="preserve"> PAGEREF _Toc38030676 \h </w:instrText>
        </w:r>
        <w:r>
          <w:fldChar w:fldCharType="separate"/>
        </w:r>
        <w:r w:rsidR="001F0133">
          <w:t>41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7" w:history="1">
        <w:r w:rsidRPr="00124F9E">
          <w:t>89</w:t>
        </w:r>
        <w:r>
          <w:rPr>
            <w:rFonts w:asciiTheme="minorHAnsi" w:eastAsiaTheme="minorEastAsia" w:hAnsiTheme="minorHAnsi" w:cstheme="minorBidi"/>
            <w:sz w:val="22"/>
            <w:szCs w:val="22"/>
            <w:lang w:eastAsia="en-AU"/>
          </w:rPr>
          <w:tab/>
        </w:r>
        <w:r w:rsidRPr="00124F9E">
          <w:t>Action if rehabilitation provider’s approval suspended or revoked</w:t>
        </w:r>
        <w:r>
          <w:tab/>
        </w:r>
        <w:r>
          <w:fldChar w:fldCharType="begin"/>
        </w:r>
        <w:r>
          <w:instrText xml:space="preserve"> PAGEREF _Toc38030677 \h </w:instrText>
        </w:r>
        <w:r>
          <w:fldChar w:fldCharType="separate"/>
        </w:r>
        <w:r w:rsidR="001F0133">
          <w:t>41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8" w:history="1">
        <w:r w:rsidRPr="00124F9E">
          <w:t>90</w:t>
        </w:r>
        <w:r>
          <w:rPr>
            <w:rFonts w:asciiTheme="minorHAnsi" w:eastAsiaTheme="minorEastAsia" w:hAnsiTheme="minorHAnsi" w:cstheme="minorBidi"/>
            <w:sz w:val="22"/>
            <w:szCs w:val="22"/>
            <w:lang w:eastAsia="en-AU"/>
          </w:rPr>
          <w:tab/>
        </w:r>
        <w:r w:rsidRPr="00124F9E">
          <w:t>Compliance with protocols by self-insurer</w:t>
        </w:r>
        <w:r>
          <w:tab/>
        </w:r>
        <w:r>
          <w:fldChar w:fldCharType="begin"/>
        </w:r>
        <w:r>
          <w:instrText xml:space="preserve"> PAGEREF _Toc38030678 \h </w:instrText>
        </w:r>
        <w:r>
          <w:fldChar w:fldCharType="separate"/>
        </w:r>
        <w:r w:rsidR="001F0133">
          <w:t>41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79" w:history="1">
        <w:r w:rsidRPr="00124F9E">
          <w:t>90A</w:t>
        </w:r>
        <w:r>
          <w:rPr>
            <w:rFonts w:asciiTheme="minorHAnsi" w:eastAsiaTheme="minorEastAsia" w:hAnsiTheme="minorHAnsi" w:cstheme="minorBidi"/>
            <w:sz w:val="22"/>
            <w:szCs w:val="22"/>
            <w:lang w:eastAsia="en-AU"/>
          </w:rPr>
          <w:tab/>
        </w:r>
        <w:r w:rsidRPr="00124F9E">
          <w:t>Self-insurer to provide information and pay costs of audit</w:t>
        </w:r>
        <w:r>
          <w:tab/>
        </w:r>
        <w:r>
          <w:fldChar w:fldCharType="begin"/>
        </w:r>
        <w:r>
          <w:instrText xml:space="preserve"> PAGEREF _Toc38030679 \h </w:instrText>
        </w:r>
        <w:r>
          <w:fldChar w:fldCharType="separate"/>
        </w:r>
        <w:r w:rsidR="001F0133">
          <w:t>41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0" w:history="1">
        <w:r w:rsidRPr="00124F9E">
          <w:t>91</w:t>
        </w:r>
        <w:r>
          <w:rPr>
            <w:rFonts w:asciiTheme="minorHAnsi" w:eastAsiaTheme="minorEastAsia" w:hAnsiTheme="minorHAnsi" w:cstheme="minorBidi"/>
            <w:sz w:val="22"/>
            <w:szCs w:val="22"/>
            <w:lang w:eastAsia="en-AU"/>
          </w:rPr>
          <w:tab/>
        </w:r>
        <w:r w:rsidRPr="00124F9E">
          <w:t>Other conditions on exemptions</w:t>
        </w:r>
        <w:r>
          <w:tab/>
        </w:r>
        <w:r>
          <w:fldChar w:fldCharType="begin"/>
        </w:r>
        <w:r>
          <w:instrText xml:space="preserve"> PAGEREF _Toc38030680 \h </w:instrText>
        </w:r>
        <w:r>
          <w:fldChar w:fldCharType="separate"/>
        </w:r>
        <w:r w:rsidR="001F0133">
          <w:t>42</w:t>
        </w:r>
        <w:r>
          <w:fldChar w:fldCharType="end"/>
        </w:r>
      </w:hyperlink>
    </w:p>
    <w:p w:rsidR="00BE6294" w:rsidRDefault="00D3216C">
      <w:pPr>
        <w:pStyle w:val="TOC3"/>
        <w:rPr>
          <w:rFonts w:asciiTheme="minorHAnsi" w:eastAsiaTheme="minorEastAsia" w:hAnsiTheme="minorHAnsi" w:cstheme="minorBidi"/>
          <w:b w:val="0"/>
          <w:sz w:val="22"/>
          <w:szCs w:val="22"/>
          <w:lang w:eastAsia="en-AU"/>
        </w:rPr>
      </w:pPr>
      <w:hyperlink w:anchor="_Toc38030681" w:history="1">
        <w:r w:rsidR="00BE6294" w:rsidRPr="00124F9E">
          <w:t>Division 10.4</w:t>
        </w:r>
        <w:r w:rsidR="00BE6294">
          <w:rPr>
            <w:rFonts w:asciiTheme="minorHAnsi" w:eastAsiaTheme="minorEastAsia" w:hAnsiTheme="minorHAnsi" w:cstheme="minorBidi"/>
            <w:b w:val="0"/>
            <w:sz w:val="22"/>
            <w:szCs w:val="22"/>
            <w:lang w:eastAsia="en-AU"/>
          </w:rPr>
          <w:tab/>
        </w:r>
        <w:r w:rsidR="00BE6294" w:rsidRPr="00124F9E">
          <w:t>Action against self-insurers</w:t>
        </w:r>
        <w:r w:rsidR="00BE6294" w:rsidRPr="00BE6294">
          <w:rPr>
            <w:vanish/>
          </w:rPr>
          <w:tab/>
        </w:r>
        <w:r w:rsidR="00BE6294" w:rsidRPr="00BE6294">
          <w:rPr>
            <w:vanish/>
          </w:rPr>
          <w:fldChar w:fldCharType="begin"/>
        </w:r>
        <w:r w:rsidR="00BE6294" w:rsidRPr="00BE6294">
          <w:rPr>
            <w:vanish/>
          </w:rPr>
          <w:instrText xml:space="preserve"> PAGEREF _Toc38030681 \h </w:instrText>
        </w:r>
        <w:r w:rsidR="00BE6294" w:rsidRPr="00BE6294">
          <w:rPr>
            <w:vanish/>
          </w:rPr>
        </w:r>
        <w:r w:rsidR="00BE6294" w:rsidRPr="00BE6294">
          <w:rPr>
            <w:vanish/>
          </w:rPr>
          <w:fldChar w:fldCharType="separate"/>
        </w:r>
        <w:r w:rsidR="001F0133">
          <w:rPr>
            <w:vanish/>
          </w:rPr>
          <w:t>42</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2" w:history="1">
        <w:r w:rsidRPr="00124F9E">
          <w:t>92</w:t>
        </w:r>
        <w:r>
          <w:rPr>
            <w:rFonts w:asciiTheme="minorHAnsi" w:eastAsiaTheme="minorEastAsia" w:hAnsiTheme="minorHAnsi" w:cstheme="minorBidi"/>
            <w:sz w:val="22"/>
            <w:szCs w:val="22"/>
            <w:lang w:eastAsia="en-AU"/>
          </w:rPr>
          <w:tab/>
        </w:r>
        <w:r w:rsidRPr="00124F9E">
          <w:t>Notice of proposed action against self-insurer</w:t>
        </w:r>
        <w:r>
          <w:tab/>
        </w:r>
        <w:r>
          <w:fldChar w:fldCharType="begin"/>
        </w:r>
        <w:r>
          <w:instrText xml:space="preserve"> PAGEREF _Toc38030682 \h </w:instrText>
        </w:r>
        <w:r>
          <w:fldChar w:fldCharType="separate"/>
        </w:r>
        <w:r w:rsidR="001F0133">
          <w:t>42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3" w:history="1">
        <w:r w:rsidRPr="00124F9E">
          <w:t>93</w:t>
        </w:r>
        <w:r>
          <w:rPr>
            <w:rFonts w:asciiTheme="minorHAnsi" w:eastAsiaTheme="minorEastAsia" w:hAnsiTheme="minorHAnsi" w:cstheme="minorBidi"/>
            <w:sz w:val="22"/>
            <w:szCs w:val="22"/>
            <w:lang w:eastAsia="en-AU"/>
          </w:rPr>
          <w:tab/>
        </w:r>
        <w:r w:rsidRPr="00124F9E">
          <w:t>Action other than revocation of self-insurer’s exemption</w:t>
        </w:r>
        <w:r>
          <w:tab/>
        </w:r>
        <w:r>
          <w:fldChar w:fldCharType="begin"/>
        </w:r>
        <w:r>
          <w:instrText xml:space="preserve"> PAGEREF _Toc38030683 \h </w:instrText>
        </w:r>
        <w:r>
          <w:fldChar w:fldCharType="separate"/>
        </w:r>
        <w:r w:rsidR="001F0133">
          <w:t>43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4" w:history="1">
        <w:r w:rsidRPr="00124F9E">
          <w:t>94</w:t>
        </w:r>
        <w:r>
          <w:rPr>
            <w:rFonts w:asciiTheme="minorHAnsi" w:eastAsiaTheme="minorEastAsia" w:hAnsiTheme="minorHAnsi" w:cstheme="minorBidi"/>
            <w:sz w:val="22"/>
            <w:szCs w:val="22"/>
            <w:lang w:eastAsia="en-AU"/>
          </w:rPr>
          <w:tab/>
        </w:r>
        <w:r w:rsidRPr="00124F9E">
          <w:t>Revocation of self-insurer’s exemption</w:t>
        </w:r>
        <w:r>
          <w:tab/>
        </w:r>
        <w:r>
          <w:fldChar w:fldCharType="begin"/>
        </w:r>
        <w:r>
          <w:instrText xml:space="preserve"> PAGEREF _Toc38030684 \h </w:instrText>
        </w:r>
        <w:r>
          <w:fldChar w:fldCharType="separate"/>
        </w:r>
        <w:r w:rsidR="001F0133">
          <w:t>44</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5" w:history="1">
        <w:r w:rsidRPr="00124F9E">
          <w:t>95</w:t>
        </w:r>
        <w:r>
          <w:rPr>
            <w:rFonts w:asciiTheme="minorHAnsi" w:eastAsiaTheme="minorEastAsia" w:hAnsiTheme="minorHAnsi" w:cstheme="minorBidi"/>
            <w:sz w:val="22"/>
            <w:szCs w:val="22"/>
            <w:lang w:eastAsia="en-AU"/>
          </w:rPr>
          <w:tab/>
        </w:r>
        <w:r w:rsidRPr="00124F9E">
          <w:t>What if Minister decides to suspend or revoke self</w:t>
        </w:r>
        <w:r w:rsidRPr="00124F9E">
          <w:noBreakHyphen/>
          <w:t>insurer’s exemption?</w:t>
        </w:r>
        <w:r>
          <w:tab/>
        </w:r>
        <w:r>
          <w:fldChar w:fldCharType="begin"/>
        </w:r>
        <w:r>
          <w:instrText xml:space="preserve"> PAGEREF _Toc38030685 \h </w:instrText>
        </w:r>
        <w:r>
          <w:fldChar w:fldCharType="separate"/>
        </w:r>
        <w:r w:rsidR="001F0133">
          <w:t>45</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86" w:history="1">
        <w:r w:rsidR="00BE6294" w:rsidRPr="00124F9E">
          <w:t>Part 10A</w:t>
        </w:r>
        <w:r w:rsidR="00BE6294">
          <w:rPr>
            <w:rFonts w:asciiTheme="minorHAnsi" w:eastAsiaTheme="minorEastAsia" w:hAnsiTheme="minorHAnsi" w:cstheme="minorBidi"/>
            <w:b w:val="0"/>
            <w:sz w:val="22"/>
            <w:szCs w:val="22"/>
            <w:lang w:eastAsia="en-AU"/>
          </w:rPr>
          <w:tab/>
        </w:r>
        <w:r w:rsidR="00BE6294" w:rsidRPr="00124F9E">
          <w:t>Compliance and financial audits</w:t>
        </w:r>
        <w:r w:rsidR="00BE6294" w:rsidRPr="00BE6294">
          <w:rPr>
            <w:vanish/>
          </w:rPr>
          <w:tab/>
        </w:r>
        <w:r w:rsidR="00BE6294" w:rsidRPr="00BE6294">
          <w:rPr>
            <w:vanish/>
          </w:rPr>
          <w:fldChar w:fldCharType="begin"/>
        </w:r>
        <w:r w:rsidR="00BE6294" w:rsidRPr="00BE6294">
          <w:rPr>
            <w:vanish/>
          </w:rPr>
          <w:instrText xml:space="preserve"> PAGEREF _Toc38030686 \h </w:instrText>
        </w:r>
        <w:r w:rsidR="00BE6294" w:rsidRPr="00BE6294">
          <w:rPr>
            <w:vanish/>
          </w:rPr>
        </w:r>
        <w:r w:rsidR="00BE6294" w:rsidRPr="00BE6294">
          <w:rPr>
            <w:vanish/>
          </w:rPr>
          <w:fldChar w:fldCharType="separate"/>
        </w:r>
        <w:r w:rsidR="001F0133">
          <w:rPr>
            <w:vanish/>
          </w:rPr>
          <w:t>47</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7" w:history="1">
        <w:r w:rsidRPr="00124F9E">
          <w:t>95A</w:t>
        </w:r>
        <w:r>
          <w:rPr>
            <w:rFonts w:asciiTheme="minorHAnsi" w:eastAsiaTheme="minorEastAsia" w:hAnsiTheme="minorHAnsi" w:cstheme="minorBidi"/>
            <w:sz w:val="22"/>
            <w:szCs w:val="22"/>
            <w:lang w:eastAsia="en-AU"/>
          </w:rPr>
          <w:tab/>
        </w:r>
        <w:r w:rsidRPr="00124F9E">
          <w:t>Compliance audits</w:t>
        </w:r>
        <w:r>
          <w:tab/>
        </w:r>
        <w:r>
          <w:fldChar w:fldCharType="begin"/>
        </w:r>
        <w:r>
          <w:instrText xml:space="preserve"> PAGEREF _Toc38030687 \h </w:instrText>
        </w:r>
        <w:r>
          <w:fldChar w:fldCharType="separate"/>
        </w:r>
        <w:r w:rsidR="001F0133">
          <w:t>47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8" w:history="1">
        <w:r w:rsidRPr="00124F9E">
          <w:t>95B</w:t>
        </w:r>
        <w:r>
          <w:rPr>
            <w:rFonts w:asciiTheme="minorHAnsi" w:eastAsiaTheme="minorEastAsia" w:hAnsiTheme="minorHAnsi" w:cstheme="minorBidi"/>
            <w:sz w:val="22"/>
            <w:szCs w:val="22"/>
            <w:lang w:eastAsia="en-AU"/>
          </w:rPr>
          <w:tab/>
        </w:r>
        <w:r w:rsidRPr="00124F9E">
          <w:t>Financial audits</w:t>
        </w:r>
        <w:r>
          <w:tab/>
        </w:r>
        <w:r>
          <w:fldChar w:fldCharType="begin"/>
        </w:r>
        <w:r>
          <w:instrText xml:space="preserve"> PAGEREF _Toc38030688 \h </w:instrText>
        </w:r>
        <w:r>
          <w:fldChar w:fldCharType="separate"/>
        </w:r>
        <w:r w:rsidR="001F0133">
          <w:t>48</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89" w:history="1">
        <w:r w:rsidRPr="00124F9E">
          <w:t>95C</w:t>
        </w:r>
        <w:r>
          <w:rPr>
            <w:rFonts w:asciiTheme="minorHAnsi" w:eastAsiaTheme="minorEastAsia" w:hAnsiTheme="minorHAnsi" w:cstheme="minorBidi"/>
            <w:sz w:val="22"/>
            <w:szCs w:val="22"/>
            <w:lang w:eastAsia="en-AU"/>
          </w:rPr>
          <w:tab/>
        </w:r>
        <w:r w:rsidRPr="00124F9E">
          <w:t>Appointment of auditors</w:t>
        </w:r>
        <w:r>
          <w:tab/>
        </w:r>
        <w:r>
          <w:fldChar w:fldCharType="begin"/>
        </w:r>
        <w:r>
          <w:instrText xml:space="preserve"> PAGEREF _Toc38030689 \h </w:instrText>
        </w:r>
        <w:r>
          <w:fldChar w:fldCharType="separate"/>
        </w:r>
        <w:r w:rsidR="001F0133">
          <w:t>48</w:t>
        </w:r>
        <w:r>
          <w:fldChar w:fldCharType="end"/>
        </w:r>
      </w:hyperlink>
    </w:p>
    <w:p w:rsidR="00BE6294" w:rsidRDefault="00D3216C">
      <w:pPr>
        <w:pStyle w:val="TOC2"/>
        <w:rPr>
          <w:rFonts w:asciiTheme="minorHAnsi" w:eastAsiaTheme="minorEastAsia" w:hAnsiTheme="minorHAnsi" w:cstheme="minorBidi"/>
          <w:b w:val="0"/>
          <w:sz w:val="22"/>
          <w:szCs w:val="22"/>
          <w:lang w:eastAsia="en-AU"/>
        </w:rPr>
      </w:pPr>
      <w:hyperlink w:anchor="_Toc38030690" w:history="1">
        <w:r w:rsidR="00BE6294" w:rsidRPr="00124F9E">
          <w:t>Part 11</w:t>
        </w:r>
        <w:r w:rsidR="00BE6294">
          <w:rPr>
            <w:rFonts w:asciiTheme="minorHAnsi" w:eastAsiaTheme="minorEastAsia" w:hAnsiTheme="minorHAnsi" w:cstheme="minorBidi"/>
            <w:b w:val="0"/>
            <w:sz w:val="22"/>
            <w:szCs w:val="22"/>
            <w:lang w:eastAsia="en-AU"/>
          </w:rPr>
          <w:tab/>
        </w:r>
        <w:r w:rsidR="00BE6294" w:rsidRPr="00124F9E">
          <w:t>Miscellaneous</w:t>
        </w:r>
        <w:r w:rsidR="00BE6294" w:rsidRPr="00BE6294">
          <w:rPr>
            <w:vanish/>
          </w:rPr>
          <w:tab/>
        </w:r>
        <w:r w:rsidR="00BE6294" w:rsidRPr="00BE6294">
          <w:rPr>
            <w:vanish/>
          </w:rPr>
          <w:fldChar w:fldCharType="begin"/>
        </w:r>
        <w:r w:rsidR="00BE6294" w:rsidRPr="00BE6294">
          <w:rPr>
            <w:vanish/>
          </w:rPr>
          <w:instrText xml:space="preserve"> PAGEREF _Toc38030690 \h </w:instrText>
        </w:r>
        <w:r w:rsidR="00BE6294" w:rsidRPr="00BE6294">
          <w:rPr>
            <w:vanish/>
          </w:rPr>
        </w:r>
        <w:r w:rsidR="00BE6294" w:rsidRPr="00BE6294">
          <w:rPr>
            <w:vanish/>
          </w:rPr>
          <w:fldChar w:fldCharType="separate"/>
        </w:r>
        <w:r w:rsidR="001F0133">
          <w:rPr>
            <w:vanish/>
          </w:rPr>
          <w:t>50</w:t>
        </w:r>
        <w:r w:rsidR="00BE6294" w:rsidRPr="00BE6294">
          <w:rPr>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1" w:history="1">
        <w:r w:rsidRPr="00124F9E">
          <w:t>96</w:t>
        </w:r>
        <w:r>
          <w:rPr>
            <w:rFonts w:asciiTheme="minorHAnsi" w:eastAsiaTheme="minorEastAsia" w:hAnsiTheme="minorHAnsi" w:cstheme="minorBidi"/>
            <w:sz w:val="22"/>
            <w:szCs w:val="22"/>
            <w:lang w:eastAsia="en-AU"/>
          </w:rPr>
          <w:tab/>
        </w:r>
        <w:r w:rsidRPr="00124F9E">
          <w:t>Diseases related to employment</w:t>
        </w:r>
        <w:r>
          <w:tab/>
        </w:r>
        <w:r>
          <w:fldChar w:fldCharType="begin"/>
        </w:r>
        <w:r>
          <w:instrText xml:space="preserve"> PAGEREF _Toc38030691 \h </w:instrText>
        </w:r>
        <w:r>
          <w:fldChar w:fldCharType="separate"/>
        </w:r>
        <w:r w:rsidR="001F0133">
          <w:t>50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2" w:history="1">
        <w:r w:rsidRPr="00124F9E">
          <w:t>98</w:t>
        </w:r>
        <w:r>
          <w:rPr>
            <w:rFonts w:asciiTheme="minorHAnsi" w:eastAsiaTheme="minorEastAsia" w:hAnsiTheme="minorHAnsi" w:cstheme="minorBidi"/>
            <w:sz w:val="22"/>
            <w:szCs w:val="22"/>
            <w:lang w:eastAsia="en-AU"/>
          </w:rPr>
          <w:tab/>
        </w:r>
        <w:r w:rsidRPr="00124F9E">
          <w:t>Reviewable decision—Act, s 199 (b)</w:t>
        </w:r>
        <w:r>
          <w:tab/>
        </w:r>
        <w:r>
          <w:fldChar w:fldCharType="begin"/>
        </w:r>
        <w:r>
          <w:instrText xml:space="preserve"> PAGEREF _Toc38030692 \h </w:instrText>
        </w:r>
        <w:r>
          <w:fldChar w:fldCharType="separate"/>
        </w:r>
        <w:r w:rsidR="001F0133">
          <w:t>50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3" w:history="1">
        <w:r w:rsidRPr="00124F9E">
          <w:t>98A</w:t>
        </w:r>
        <w:r>
          <w:rPr>
            <w:rFonts w:asciiTheme="minorHAnsi" w:eastAsiaTheme="minorEastAsia" w:hAnsiTheme="minorHAnsi" w:cstheme="minorBidi"/>
            <w:sz w:val="22"/>
            <w:szCs w:val="22"/>
            <w:lang w:eastAsia="en-AU"/>
          </w:rPr>
          <w:tab/>
        </w:r>
        <w:r w:rsidRPr="00124F9E">
          <w:rPr>
            <w:bCs/>
            <w:iCs/>
          </w:rPr>
          <w:t>Notice of reviewable decision—Act, s 199A (1)</w:t>
        </w:r>
        <w:r>
          <w:tab/>
        </w:r>
        <w:r>
          <w:fldChar w:fldCharType="begin"/>
        </w:r>
        <w:r>
          <w:instrText xml:space="preserve"> PAGEREF _Toc38030693 \h </w:instrText>
        </w:r>
        <w:r>
          <w:fldChar w:fldCharType="separate"/>
        </w:r>
        <w:r w:rsidR="001F0133">
          <w:t>50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4" w:history="1">
        <w:r w:rsidRPr="00124F9E">
          <w:t>98B</w:t>
        </w:r>
        <w:r>
          <w:rPr>
            <w:rFonts w:asciiTheme="minorHAnsi" w:eastAsiaTheme="minorEastAsia" w:hAnsiTheme="minorHAnsi" w:cstheme="minorBidi"/>
            <w:sz w:val="22"/>
            <w:szCs w:val="22"/>
            <w:lang w:eastAsia="en-AU"/>
          </w:rPr>
          <w:tab/>
        </w:r>
        <w:r w:rsidRPr="00124F9E">
          <w:rPr>
            <w:bCs/>
            <w:iCs/>
          </w:rPr>
          <w:t>Internal review of certain decisions—Act, s 199B (1)</w:t>
        </w:r>
        <w:r>
          <w:tab/>
        </w:r>
        <w:r>
          <w:fldChar w:fldCharType="begin"/>
        </w:r>
        <w:r>
          <w:instrText xml:space="preserve"> PAGEREF _Toc38030694 \h </w:instrText>
        </w:r>
        <w:r>
          <w:fldChar w:fldCharType="separate"/>
        </w:r>
        <w:r w:rsidR="001F0133">
          <w:t>50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5" w:history="1">
        <w:r w:rsidRPr="00124F9E">
          <w:t>99</w:t>
        </w:r>
        <w:r>
          <w:rPr>
            <w:rFonts w:asciiTheme="minorHAnsi" w:eastAsiaTheme="minorEastAsia" w:hAnsiTheme="minorHAnsi" w:cstheme="minorBidi"/>
            <w:sz w:val="22"/>
            <w:szCs w:val="22"/>
            <w:lang w:eastAsia="en-AU"/>
          </w:rPr>
          <w:tab/>
        </w:r>
        <w:r w:rsidRPr="00124F9E">
          <w:t>Court approved termination</w:t>
        </w:r>
        <w:r>
          <w:tab/>
        </w:r>
        <w:r>
          <w:fldChar w:fldCharType="begin"/>
        </w:r>
        <w:r>
          <w:instrText xml:space="preserve"> PAGEREF _Toc38030695 \h </w:instrText>
        </w:r>
        <w:r>
          <w:fldChar w:fldCharType="separate"/>
        </w:r>
        <w:r w:rsidR="001F0133">
          <w:t>50</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6" w:history="1">
        <w:r w:rsidRPr="00124F9E">
          <w:t>100</w:t>
        </w:r>
        <w:r>
          <w:rPr>
            <w:rFonts w:asciiTheme="minorHAnsi" w:eastAsiaTheme="minorEastAsia" w:hAnsiTheme="minorHAnsi" w:cstheme="minorBidi"/>
            <w:sz w:val="22"/>
            <w:szCs w:val="22"/>
            <w:lang w:eastAsia="en-AU"/>
          </w:rPr>
          <w:tab/>
        </w:r>
        <w:r w:rsidRPr="00124F9E">
          <w:t>Approved protocols about certain documents and information</w:t>
        </w:r>
        <w:r>
          <w:tab/>
        </w:r>
        <w:r>
          <w:fldChar w:fldCharType="begin"/>
        </w:r>
        <w:r>
          <w:instrText xml:space="preserve"> PAGEREF _Toc38030696 \h </w:instrText>
        </w:r>
        <w:r>
          <w:fldChar w:fldCharType="separate"/>
        </w:r>
        <w:r w:rsidR="001F0133">
          <w:t>51</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697" w:history="1">
        <w:r w:rsidRPr="00124F9E">
          <w:t>101</w:t>
        </w:r>
        <w:r>
          <w:rPr>
            <w:rFonts w:asciiTheme="minorHAnsi" w:eastAsiaTheme="minorEastAsia" w:hAnsiTheme="minorHAnsi" w:cstheme="minorBidi"/>
            <w:sz w:val="22"/>
            <w:szCs w:val="22"/>
            <w:lang w:eastAsia="en-AU"/>
          </w:rPr>
          <w:tab/>
        </w:r>
        <w:r w:rsidRPr="00124F9E">
          <w:t>Approved protocols for insurers</w:t>
        </w:r>
        <w:r>
          <w:tab/>
        </w:r>
        <w:r>
          <w:fldChar w:fldCharType="begin"/>
        </w:r>
        <w:r>
          <w:instrText xml:space="preserve"> PAGEREF _Toc38030697 \h </w:instrText>
        </w:r>
        <w:r>
          <w:fldChar w:fldCharType="separate"/>
        </w:r>
        <w:r w:rsidR="001F0133">
          <w:t>52</w:t>
        </w:r>
        <w:r>
          <w:fldChar w:fldCharType="end"/>
        </w:r>
      </w:hyperlink>
    </w:p>
    <w:p w:rsidR="00BE6294" w:rsidRDefault="00D3216C">
      <w:pPr>
        <w:pStyle w:val="TOC6"/>
        <w:rPr>
          <w:rFonts w:asciiTheme="minorHAnsi" w:eastAsiaTheme="minorEastAsia" w:hAnsiTheme="minorHAnsi" w:cstheme="minorBidi"/>
          <w:b w:val="0"/>
          <w:sz w:val="22"/>
          <w:szCs w:val="22"/>
          <w:lang w:eastAsia="en-AU"/>
        </w:rPr>
      </w:pPr>
      <w:hyperlink w:anchor="_Toc38030698" w:history="1">
        <w:r w:rsidR="00BE6294" w:rsidRPr="00124F9E">
          <w:t>Schedule 1</w:t>
        </w:r>
        <w:r w:rsidR="00BE6294">
          <w:rPr>
            <w:rFonts w:asciiTheme="minorHAnsi" w:eastAsiaTheme="minorEastAsia" w:hAnsiTheme="minorHAnsi" w:cstheme="minorBidi"/>
            <w:b w:val="0"/>
            <w:sz w:val="22"/>
            <w:szCs w:val="22"/>
            <w:lang w:eastAsia="en-AU"/>
          </w:rPr>
          <w:tab/>
        </w:r>
        <w:r w:rsidR="00BE6294" w:rsidRPr="00124F9E">
          <w:t>Diseases related to employment</w:t>
        </w:r>
        <w:r w:rsidR="00BE6294">
          <w:tab/>
        </w:r>
        <w:r w:rsidR="00BE6294" w:rsidRPr="00BE6294">
          <w:rPr>
            <w:b w:val="0"/>
            <w:sz w:val="20"/>
          </w:rPr>
          <w:fldChar w:fldCharType="begin"/>
        </w:r>
        <w:r w:rsidR="00BE6294" w:rsidRPr="00BE6294">
          <w:rPr>
            <w:b w:val="0"/>
            <w:sz w:val="20"/>
          </w:rPr>
          <w:instrText xml:space="preserve"> PAGEREF _Toc38030698 \h </w:instrText>
        </w:r>
        <w:r w:rsidR="00BE6294" w:rsidRPr="00BE6294">
          <w:rPr>
            <w:b w:val="0"/>
            <w:sz w:val="20"/>
          </w:rPr>
        </w:r>
        <w:r w:rsidR="00BE6294" w:rsidRPr="00BE6294">
          <w:rPr>
            <w:b w:val="0"/>
            <w:sz w:val="20"/>
          </w:rPr>
          <w:fldChar w:fldCharType="separate"/>
        </w:r>
        <w:r w:rsidR="001F0133">
          <w:rPr>
            <w:b w:val="0"/>
            <w:sz w:val="20"/>
          </w:rPr>
          <w:t>53</w:t>
        </w:r>
        <w:r w:rsidR="00BE6294" w:rsidRPr="00BE6294">
          <w:rPr>
            <w:b w:val="0"/>
            <w:sz w:val="20"/>
          </w:rPr>
          <w:fldChar w:fldCharType="end"/>
        </w:r>
      </w:hyperlink>
    </w:p>
    <w:p w:rsidR="00BE6294" w:rsidRDefault="00D3216C">
      <w:pPr>
        <w:pStyle w:val="TOC6"/>
        <w:rPr>
          <w:rFonts w:asciiTheme="minorHAnsi" w:eastAsiaTheme="minorEastAsia" w:hAnsiTheme="minorHAnsi" w:cstheme="minorBidi"/>
          <w:b w:val="0"/>
          <w:sz w:val="22"/>
          <w:szCs w:val="22"/>
          <w:lang w:eastAsia="en-AU"/>
        </w:rPr>
      </w:pPr>
      <w:hyperlink w:anchor="_Toc38030699" w:history="1">
        <w:r w:rsidR="00BE6294" w:rsidRPr="00124F9E">
          <w:t>Schedule 3</w:t>
        </w:r>
        <w:r w:rsidR="00BE6294">
          <w:rPr>
            <w:rFonts w:asciiTheme="minorHAnsi" w:eastAsiaTheme="minorEastAsia" w:hAnsiTheme="minorHAnsi" w:cstheme="minorBidi"/>
            <w:b w:val="0"/>
            <w:sz w:val="22"/>
            <w:szCs w:val="22"/>
            <w:lang w:eastAsia="en-AU"/>
          </w:rPr>
          <w:tab/>
        </w:r>
        <w:r w:rsidR="00BE6294" w:rsidRPr="00124F9E">
          <w:t>Reviewable decisions</w:t>
        </w:r>
        <w:r w:rsidR="00BE6294">
          <w:tab/>
        </w:r>
        <w:r w:rsidR="00BE6294" w:rsidRPr="00BE6294">
          <w:rPr>
            <w:b w:val="0"/>
            <w:sz w:val="20"/>
          </w:rPr>
          <w:fldChar w:fldCharType="begin"/>
        </w:r>
        <w:r w:rsidR="00BE6294" w:rsidRPr="00BE6294">
          <w:rPr>
            <w:b w:val="0"/>
            <w:sz w:val="20"/>
          </w:rPr>
          <w:instrText xml:space="preserve"> PAGEREF _Toc38030699 \h </w:instrText>
        </w:r>
        <w:r w:rsidR="00BE6294" w:rsidRPr="00BE6294">
          <w:rPr>
            <w:b w:val="0"/>
            <w:sz w:val="20"/>
          </w:rPr>
        </w:r>
        <w:r w:rsidR="00BE6294" w:rsidRPr="00BE6294">
          <w:rPr>
            <w:b w:val="0"/>
            <w:sz w:val="20"/>
          </w:rPr>
          <w:fldChar w:fldCharType="separate"/>
        </w:r>
        <w:r w:rsidR="001F0133">
          <w:rPr>
            <w:b w:val="0"/>
            <w:sz w:val="20"/>
          </w:rPr>
          <w:t>65</w:t>
        </w:r>
        <w:r w:rsidR="00BE6294" w:rsidRPr="00BE6294">
          <w:rPr>
            <w:b w:val="0"/>
            <w:sz w:val="20"/>
          </w:rPr>
          <w:fldChar w:fldCharType="end"/>
        </w:r>
      </w:hyperlink>
    </w:p>
    <w:p w:rsidR="00BE6294" w:rsidRDefault="00D3216C">
      <w:pPr>
        <w:pStyle w:val="TOC7"/>
        <w:rPr>
          <w:rFonts w:asciiTheme="minorHAnsi" w:eastAsiaTheme="minorEastAsia" w:hAnsiTheme="minorHAnsi" w:cstheme="minorBidi"/>
          <w:b w:val="0"/>
          <w:sz w:val="22"/>
          <w:szCs w:val="22"/>
          <w:lang w:eastAsia="en-AU"/>
        </w:rPr>
      </w:pPr>
      <w:hyperlink w:anchor="_Toc38030700" w:history="1">
        <w:r w:rsidR="00BE6294" w:rsidRPr="00124F9E">
          <w:t>Part 3.1</w:t>
        </w:r>
        <w:r w:rsidR="00BE6294">
          <w:rPr>
            <w:rFonts w:asciiTheme="minorHAnsi" w:eastAsiaTheme="minorEastAsia" w:hAnsiTheme="minorHAnsi" w:cstheme="minorBidi"/>
            <w:b w:val="0"/>
            <w:sz w:val="22"/>
            <w:szCs w:val="22"/>
            <w:lang w:eastAsia="en-AU"/>
          </w:rPr>
          <w:tab/>
        </w:r>
        <w:r w:rsidR="00BE6294" w:rsidRPr="00124F9E">
          <w:t>Reviewable decisions</w:t>
        </w:r>
        <w:r w:rsidR="00BE6294">
          <w:tab/>
        </w:r>
        <w:r w:rsidR="00BE6294" w:rsidRPr="00BE6294">
          <w:rPr>
            <w:b w:val="0"/>
          </w:rPr>
          <w:fldChar w:fldCharType="begin"/>
        </w:r>
        <w:r w:rsidR="00BE6294" w:rsidRPr="00BE6294">
          <w:rPr>
            <w:b w:val="0"/>
          </w:rPr>
          <w:instrText xml:space="preserve"> PAGEREF _Toc38030700 \h </w:instrText>
        </w:r>
        <w:r w:rsidR="00BE6294" w:rsidRPr="00BE6294">
          <w:rPr>
            <w:b w:val="0"/>
          </w:rPr>
        </w:r>
        <w:r w:rsidR="00BE6294" w:rsidRPr="00BE6294">
          <w:rPr>
            <w:b w:val="0"/>
          </w:rPr>
          <w:fldChar w:fldCharType="separate"/>
        </w:r>
        <w:r w:rsidR="001F0133">
          <w:rPr>
            <w:b w:val="0"/>
          </w:rPr>
          <w:t>65</w:t>
        </w:r>
        <w:r w:rsidR="00BE6294" w:rsidRPr="00BE6294">
          <w:rPr>
            <w:b w:val="0"/>
          </w:rPr>
          <w:fldChar w:fldCharType="end"/>
        </w:r>
      </w:hyperlink>
    </w:p>
    <w:p w:rsidR="00BE6294" w:rsidRDefault="00D3216C">
      <w:pPr>
        <w:pStyle w:val="TOC7"/>
        <w:rPr>
          <w:rFonts w:asciiTheme="minorHAnsi" w:eastAsiaTheme="minorEastAsia" w:hAnsiTheme="minorHAnsi" w:cstheme="minorBidi"/>
          <w:b w:val="0"/>
          <w:sz w:val="22"/>
          <w:szCs w:val="22"/>
          <w:lang w:eastAsia="en-AU"/>
        </w:rPr>
      </w:pPr>
      <w:hyperlink w:anchor="_Toc38030701" w:history="1">
        <w:r w:rsidR="00BE6294" w:rsidRPr="00124F9E">
          <w:t>Part 3.2</w:t>
        </w:r>
        <w:r w:rsidR="00BE6294">
          <w:rPr>
            <w:rFonts w:asciiTheme="minorHAnsi" w:eastAsiaTheme="minorEastAsia" w:hAnsiTheme="minorHAnsi" w:cstheme="minorBidi"/>
            <w:b w:val="0"/>
            <w:sz w:val="22"/>
            <w:szCs w:val="22"/>
            <w:lang w:eastAsia="en-AU"/>
          </w:rPr>
          <w:tab/>
        </w:r>
        <w:r w:rsidR="00BE6294" w:rsidRPr="00124F9E">
          <w:t>Internally reviewable decisions</w:t>
        </w:r>
        <w:r w:rsidR="00BE6294">
          <w:tab/>
        </w:r>
        <w:r w:rsidR="00BE6294" w:rsidRPr="00BE6294">
          <w:rPr>
            <w:b w:val="0"/>
          </w:rPr>
          <w:fldChar w:fldCharType="begin"/>
        </w:r>
        <w:r w:rsidR="00BE6294" w:rsidRPr="00BE6294">
          <w:rPr>
            <w:b w:val="0"/>
          </w:rPr>
          <w:instrText xml:space="preserve"> PAGEREF _Toc38030701 \h </w:instrText>
        </w:r>
        <w:r w:rsidR="00BE6294" w:rsidRPr="00BE6294">
          <w:rPr>
            <w:b w:val="0"/>
          </w:rPr>
        </w:r>
        <w:r w:rsidR="00BE6294" w:rsidRPr="00BE6294">
          <w:rPr>
            <w:b w:val="0"/>
          </w:rPr>
          <w:fldChar w:fldCharType="separate"/>
        </w:r>
        <w:r w:rsidR="001F0133">
          <w:rPr>
            <w:b w:val="0"/>
          </w:rPr>
          <w:t>68</w:t>
        </w:r>
        <w:r w:rsidR="00BE6294" w:rsidRPr="00BE6294">
          <w:rPr>
            <w:b w:val="0"/>
          </w:rPr>
          <w:fldChar w:fldCharType="end"/>
        </w:r>
      </w:hyperlink>
    </w:p>
    <w:p w:rsidR="00BE6294" w:rsidRDefault="00D3216C">
      <w:pPr>
        <w:pStyle w:val="TOC6"/>
        <w:rPr>
          <w:rFonts w:asciiTheme="minorHAnsi" w:eastAsiaTheme="minorEastAsia" w:hAnsiTheme="minorHAnsi" w:cstheme="minorBidi"/>
          <w:b w:val="0"/>
          <w:sz w:val="22"/>
          <w:szCs w:val="22"/>
          <w:lang w:eastAsia="en-AU"/>
        </w:rPr>
      </w:pPr>
      <w:hyperlink w:anchor="_Toc38030702" w:history="1">
        <w:r w:rsidR="00BE6294" w:rsidRPr="00124F9E">
          <w:t>Dictionary</w:t>
        </w:r>
        <w:r w:rsidR="00BE6294">
          <w:tab/>
        </w:r>
        <w:r w:rsidR="00BE6294">
          <w:tab/>
        </w:r>
        <w:r w:rsidR="00BE6294" w:rsidRPr="00BE6294">
          <w:rPr>
            <w:b w:val="0"/>
            <w:sz w:val="20"/>
          </w:rPr>
          <w:fldChar w:fldCharType="begin"/>
        </w:r>
        <w:r w:rsidR="00BE6294" w:rsidRPr="00BE6294">
          <w:rPr>
            <w:b w:val="0"/>
            <w:sz w:val="20"/>
          </w:rPr>
          <w:instrText xml:space="preserve"> PAGEREF _Toc38030702 \h </w:instrText>
        </w:r>
        <w:r w:rsidR="00BE6294" w:rsidRPr="00BE6294">
          <w:rPr>
            <w:b w:val="0"/>
            <w:sz w:val="20"/>
          </w:rPr>
        </w:r>
        <w:r w:rsidR="00BE6294" w:rsidRPr="00BE6294">
          <w:rPr>
            <w:b w:val="0"/>
            <w:sz w:val="20"/>
          </w:rPr>
          <w:fldChar w:fldCharType="separate"/>
        </w:r>
        <w:r w:rsidR="001F0133">
          <w:rPr>
            <w:b w:val="0"/>
            <w:sz w:val="20"/>
          </w:rPr>
          <w:t>69</w:t>
        </w:r>
        <w:r w:rsidR="00BE6294" w:rsidRPr="00BE6294">
          <w:rPr>
            <w:b w:val="0"/>
            <w:sz w:val="20"/>
          </w:rPr>
          <w:fldChar w:fldCharType="end"/>
        </w:r>
      </w:hyperlink>
    </w:p>
    <w:p w:rsidR="00BE6294" w:rsidRDefault="00D3216C" w:rsidP="00BE6294">
      <w:pPr>
        <w:pStyle w:val="TOC7"/>
        <w:spacing w:before="480"/>
        <w:rPr>
          <w:rFonts w:asciiTheme="minorHAnsi" w:eastAsiaTheme="minorEastAsia" w:hAnsiTheme="minorHAnsi" w:cstheme="minorBidi"/>
          <w:b w:val="0"/>
          <w:sz w:val="22"/>
          <w:szCs w:val="22"/>
          <w:lang w:eastAsia="en-AU"/>
        </w:rPr>
      </w:pPr>
      <w:hyperlink w:anchor="_Toc38030703" w:history="1">
        <w:r w:rsidR="00BE6294">
          <w:t>Endnotes</w:t>
        </w:r>
        <w:r w:rsidR="00BE6294" w:rsidRPr="00BE6294">
          <w:rPr>
            <w:vanish/>
          </w:rPr>
          <w:tab/>
        </w:r>
        <w:r w:rsidR="00BE6294">
          <w:rPr>
            <w:vanish/>
          </w:rPr>
          <w:tab/>
        </w:r>
        <w:r w:rsidR="00BE6294" w:rsidRPr="00BE6294">
          <w:rPr>
            <w:b w:val="0"/>
            <w:vanish/>
          </w:rPr>
          <w:fldChar w:fldCharType="begin"/>
        </w:r>
        <w:r w:rsidR="00BE6294" w:rsidRPr="00BE6294">
          <w:rPr>
            <w:b w:val="0"/>
            <w:vanish/>
          </w:rPr>
          <w:instrText xml:space="preserve"> PAGEREF _Toc38030703 \h </w:instrText>
        </w:r>
        <w:r w:rsidR="00BE6294" w:rsidRPr="00BE6294">
          <w:rPr>
            <w:b w:val="0"/>
            <w:vanish/>
          </w:rPr>
        </w:r>
        <w:r w:rsidR="00BE6294" w:rsidRPr="00BE6294">
          <w:rPr>
            <w:b w:val="0"/>
            <w:vanish/>
          </w:rPr>
          <w:fldChar w:fldCharType="separate"/>
        </w:r>
        <w:r w:rsidR="001F0133">
          <w:rPr>
            <w:b w:val="0"/>
            <w:vanish/>
          </w:rPr>
          <w:t>72</w:t>
        </w:r>
        <w:r w:rsidR="00BE6294" w:rsidRPr="00BE6294">
          <w:rPr>
            <w:b w:val="0"/>
            <w:vanish/>
          </w:rP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704" w:history="1">
        <w:r w:rsidRPr="00124F9E">
          <w:t>1</w:t>
        </w:r>
        <w:r>
          <w:rPr>
            <w:rFonts w:asciiTheme="minorHAnsi" w:eastAsiaTheme="minorEastAsia" w:hAnsiTheme="minorHAnsi" w:cstheme="minorBidi"/>
            <w:sz w:val="22"/>
            <w:szCs w:val="22"/>
            <w:lang w:eastAsia="en-AU"/>
          </w:rPr>
          <w:tab/>
        </w:r>
        <w:r w:rsidRPr="00124F9E">
          <w:t>About the endnotes</w:t>
        </w:r>
        <w:r>
          <w:tab/>
        </w:r>
        <w:r>
          <w:fldChar w:fldCharType="begin"/>
        </w:r>
        <w:r>
          <w:instrText xml:space="preserve"> PAGEREF _Toc38030704 \h </w:instrText>
        </w:r>
        <w:r>
          <w:fldChar w:fldCharType="separate"/>
        </w:r>
        <w:r w:rsidR="001F0133">
          <w:t>72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705" w:history="1">
        <w:r w:rsidRPr="00124F9E">
          <w:t>2</w:t>
        </w:r>
        <w:r>
          <w:rPr>
            <w:rFonts w:asciiTheme="minorHAnsi" w:eastAsiaTheme="minorEastAsia" w:hAnsiTheme="minorHAnsi" w:cstheme="minorBidi"/>
            <w:sz w:val="22"/>
            <w:szCs w:val="22"/>
            <w:lang w:eastAsia="en-AU"/>
          </w:rPr>
          <w:tab/>
        </w:r>
        <w:r w:rsidRPr="00124F9E">
          <w:t>Abbreviation key</w:t>
        </w:r>
        <w:r>
          <w:tab/>
        </w:r>
        <w:r>
          <w:fldChar w:fldCharType="begin"/>
        </w:r>
        <w:r>
          <w:instrText xml:space="preserve"> PAGEREF _Toc38030705 \h </w:instrText>
        </w:r>
        <w:r>
          <w:fldChar w:fldCharType="separate"/>
        </w:r>
        <w:r w:rsidR="001F0133">
          <w:t>72</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706" w:history="1">
        <w:r w:rsidRPr="00124F9E">
          <w:t>3</w:t>
        </w:r>
        <w:r>
          <w:rPr>
            <w:rFonts w:asciiTheme="minorHAnsi" w:eastAsiaTheme="minorEastAsia" w:hAnsiTheme="minorHAnsi" w:cstheme="minorBidi"/>
            <w:sz w:val="22"/>
            <w:szCs w:val="22"/>
            <w:lang w:eastAsia="en-AU"/>
          </w:rPr>
          <w:tab/>
        </w:r>
        <w:r w:rsidRPr="00124F9E">
          <w:t>Legislation history</w:t>
        </w:r>
        <w:r>
          <w:tab/>
        </w:r>
        <w:r>
          <w:fldChar w:fldCharType="begin"/>
        </w:r>
        <w:r>
          <w:instrText xml:space="preserve"> PAGEREF _Toc38030706 \h </w:instrText>
        </w:r>
        <w:r>
          <w:fldChar w:fldCharType="separate"/>
        </w:r>
        <w:r w:rsidR="001F0133">
          <w:t>73</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707" w:history="1">
        <w:r w:rsidRPr="00124F9E">
          <w:t>4</w:t>
        </w:r>
        <w:r>
          <w:rPr>
            <w:rFonts w:asciiTheme="minorHAnsi" w:eastAsiaTheme="minorEastAsia" w:hAnsiTheme="minorHAnsi" w:cstheme="minorBidi"/>
            <w:sz w:val="22"/>
            <w:szCs w:val="22"/>
            <w:lang w:eastAsia="en-AU"/>
          </w:rPr>
          <w:tab/>
        </w:r>
        <w:r w:rsidRPr="00124F9E">
          <w:t>Amendment history</w:t>
        </w:r>
        <w:r>
          <w:tab/>
        </w:r>
        <w:r>
          <w:fldChar w:fldCharType="begin"/>
        </w:r>
        <w:r>
          <w:instrText xml:space="preserve"> PAGEREF _Toc38030707 \h </w:instrText>
        </w:r>
        <w:r>
          <w:fldChar w:fldCharType="separate"/>
        </w:r>
        <w:r w:rsidR="001F0133">
          <w:t>77</w:t>
        </w:r>
        <w:r>
          <w:fldChar w:fldCharType="end"/>
        </w:r>
      </w:hyperlink>
    </w:p>
    <w:p w:rsidR="00BE6294" w:rsidRDefault="00BE6294">
      <w:pPr>
        <w:pStyle w:val="TOC5"/>
        <w:rPr>
          <w:rFonts w:asciiTheme="minorHAnsi" w:eastAsiaTheme="minorEastAsia" w:hAnsiTheme="minorHAnsi" w:cstheme="minorBidi"/>
          <w:sz w:val="22"/>
          <w:szCs w:val="22"/>
          <w:lang w:eastAsia="en-AU"/>
        </w:rPr>
      </w:pPr>
      <w:r>
        <w:tab/>
      </w:r>
      <w:hyperlink w:anchor="_Toc38030708" w:history="1">
        <w:r w:rsidRPr="00124F9E">
          <w:t>5</w:t>
        </w:r>
        <w:r>
          <w:rPr>
            <w:rFonts w:asciiTheme="minorHAnsi" w:eastAsiaTheme="minorEastAsia" w:hAnsiTheme="minorHAnsi" w:cstheme="minorBidi"/>
            <w:sz w:val="22"/>
            <w:szCs w:val="22"/>
            <w:lang w:eastAsia="en-AU"/>
          </w:rPr>
          <w:tab/>
        </w:r>
        <w:r w:rsidRPr="00124F9E">
          <w:t>Earlier republications</w:t>
        </w:r>
        <w:r>
          <w:tab/>
        </w:r>
        <w:r>
          <w:fldChar w:fldCharType="begin"/>
        </w:r>
        <w:r>
          <w:instrText xml:space="preserve"> PAGEREF _Toc38030708 \h </w:instrText>
        </w:r>
        <w:r>
          <w:fldChar w:fldCharType="separate"/>
        </w:r>
        <w:r w:rsidR="001F0133">
          <w:t>85</w:t>
        </w:r>
        <w:r>
          <w:fldChar w:fldCharType="end"/>
        </w:r>
      </w:hyperlink>
    </w:p>
    <w:p w:rsidR="00027AC0" w:rsidRDefault="00BE6294" w:rsidP="008C1166">
      <w:pPr>
        <w:pStyle w:val="BillBasic"/>
      </w:pPr>
      <w:r>
        <w:fldChar w:fldCharType="end"/>
      </w:r>
    </w:p>
    <w:p w:rsidR="00027AC0" w:rsidRDefault="00027AC0" w:rsidP="008C1166">
      <w:pPr>
        <w:pStyle w:val="01Contents"/>
        <w:sectPr w:rsidR="00027AC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27AC0" w:rsidRDefault="00027AC0" w:rsidP="008C1166">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8C1166">
      <w:pPr>
        <w:jc w:val="center"/>
        <w:rPr>
          <w:rFonts w:ascii="Arial" w:hAnsi="Arial"/>
        </w:rPr>
      </w:pPr>
      <w:r>
        <w:rPr>
          <w:rFonts w:ascii="Arial" w:hAnsi="Arial"/>
        </w:rPr>
        <w:t>Australian Capital Territory</w:t>
      </w:r>
    </w:p>
    <w:p w:rsidR="00027AC0" w:rsidRDefault="008F2A77" w:rsidP="008C1166">
      <w:pPr>
        <w:pStyle w:val="Billname"/>
      </w:pPr>
      <w:bookmarkStart w:id="8" w:name="Citation"/>
      <w:r>
        <w:t>Workers Compensation Regulation 2002</w:t>
      </w:r>
      <w:bookmarkEnd w:id="8"/>
      <w:r w:rsidR="00027AC0">
        <w:t xml:space="preserve">     </w:t>
      </w:r>
    </w:p>
    <w:p w:rsidR="00027AC0" w:rsidRDefault="00027AC0" w:rsidP="008C1166">
      <w:pPr>
        <w:spacing w:before="240" w:after="60"/>
        <w:rPr>
          <w:rFonts w:ascii="Arial" w:hAnsi="Arial"/>
        </w:rPr>
      </w:pPr>
    </w:p>
    <w:p w:rsidR="00027AC0" w:rsidRDefault="00027AC0" w:rsidP="008C1166">
      <w:pPr>
        <w:pStyle w:val="N-line3"/>
      </w:pPr>
    </w:p>
    <w:p w:rsidR="00027AC0" w:rsidRDefault="00027AC0" w:rsidP="008C1166">
      <w:pPr>
        <w:pStyle w:val="CoverInForce"/>
      </w:pPr>
      <w:r>
        <w:t>made under the</w:t>
      </w:r>
    </w:p>
    <w:bookmarkStart w:id="9" w:name="ActName"/>
    <w:p w:rsidR="00027AC0" w:rsidRDefault="00027AC0" w:rsidP="008C1166">
      <w:pPr>
        <w:pStyle w:val="CoverActName"/>
      </w:pPr>
      <w:r w:rsidRPr="00027AC0">
        <w:rPr>
          <w:rStyle w:val="charCitHyperlinkAbbrev"/>
        </w:rPr>
        <w:fldChar w:fldCharType="begin"/>
      </w:r>
      <w:r w:rsidR="008F2A77">
        <w:rPr>
          <w:rStyle w:val="charCitHyperlinkAbbrev"/>
        </w:rPr>
        <w:instrText>HYPERLINK "http://www.legislation.act.gov.au/a/1951-2" \o "A1951-2"</w:instrText>
      </w:r>
      <w:r w:rsidRPr="00027AC0">
        <w:rPr>
          <w:rStyle w:val="charCitHyperlinkAbbrev"/>
        </w:rPr>
        <w:fldChar w:fldCharType="separate"/>
      </w:r>
      <w:r w:rsidR="008F2A77">
        <w:rPr>
          <w:rStyle w:val="charCitHyperlinkAbbrev"/>
        </w:rPr>
        <w:t>Workers Compensation Act 1951</w:t>
      </w:r>
      <w:r w:rsidRPr="00027AC0">
        <w:rPr>
          <w:rStyle w:val="charCitHyperlinkAbbrev"/>
        </w:rPr>
        <w:fldChar w:fldCharType="end"/>
      </w:r>
      <w:bookmarkEnd w:id="9"/>
    </w:p>
    <w:p w:rsidR="00027AC0" w:rsidRDefault="00027AC0" w:rsidP="008C1166">
      <w:pPr>
        <w:pStyle w:val="N-line3"/>
      </w:pPr>
    </w:p>
    <w:p w:rsidR="00027AC0" w:rsidRDefault="00027AC0" w:rsidP="008C1166">
      <w:pPr>
        <w:pStyle w:val="Placeholder"/>
      </w:pPr>
      <w:r>
        <w:rPr>
          <w:rStyle w:val="charContents"/>
          <w:sz w:val="16"/>
        </w:rPr>
        <w:t xml:space="preserve">  </w:t>
      </w:r>
      <w:r>
        <w:rPr>
          <w:rStyle w:val="charPage"/>
        </w:rPr>
        <w:t xml:space="preserve">  </w:t>
      </w:r>
    </w:p>
    <w:p w:rsidR="00027AC0" w:rsidRDefault="00027AC0" w:rsidP="008C1166">
      <w:pPr>
        <w:pStyle w:val="Placeholder"/>
      </w:pPr>
      <w:r>
        <w:rPr>
          <w:rStyle w:val="CharChapNo"/>
        </w:rPr>
        <w:t xml:space="preserve">  </w:t>
      </w:r>
      <w:r>
        <w:rPr>
          <w:rStyle w:val="CharChapText"/>
        </w:rPr>
        <w:t xml:space="preserve">  </w:t>
      </w:r>
    </w:p>
    <w:p w:rsidR="00027AC0" w:rsidRDefault="00027AC0" w:rsidP="008C1166">
      <w:pPr>
        <w:pStyle w:val="Placeholder"/>
      </w:pPr>
      <w:r>
        <w:rPr>
          <w:rStyle w:val="CharPartNo"/>
        </w:rPr>
        <w:t xml:space="preserve">  </w:t>
      </w:r>
      <w:r>
        <w:rPr>
          <w:rStyle w:val="CharPartText"/>
        </w:rPr>
        <w:t xml:space="preserve">  </w:t>
      </w:r>
    </w:p>
    <w:p w:rsidR="00027AC0" w:rsidRDefault="00027AC0" w:rsidP="008C1166">
      <w:pPr>
        <w:pStyle w:val="Placeholder"/>
      </w:pPr>
      <w:r>
        <w:rPr>
          <w:rStyle w:val="CharDivNo"/>
        </w:rPr>
        <w:t xml:space="preserve">  </w:t>
      </w:r>
      <w:r>
        <w:rPr>
          <w:rStyle w:val="CharDivText"/>
        </w:rPr>
        <w:t xml:space="preserve">  </w:t>
      </w:r>
    </w:p>
    <w:p w:rsidR="00027AC0" w:rsidRDefault="00027AC0" w:rsidP="008C1166">
      <w:pPr>
        <w:pStyle w:val="Placeholder"/>
      </w:pPr>
      <w:r>
        <w:rPr>
          <w:rStyle w:val="CharSectNo"/>
        </w:rPr>
        <w:t xml:space="preserve">  </w:t>
      </w:r>
    </w:p>
    <w:p w:rsidR="00027AC0" w:rsidRDefault="00027AC0" w:rsidP="008C1166">
      <w:pPr>
        <w:pStyle w:val="PageBreak"/>
      </w:pPr>
      <w:r>
        <w:br w:type="page"/>
      </w:r>
    </w:p>
    <w:p w:rsidR="00F469C8" w:rsidRPr="00BE6294" w:rsidRDefault="00F469C8">
      <w:pPr>
        <w:pStyle w:val="AH2Part"/>
      </w:pPr>
      <w:bookmarkStart w:id="10" w:name="_Toc38030583"/>
      <w:r w:rsidRPr="00BE6294">
        <w:rPr>
          <w:rStyle w:val="CharPartNo"/>
        </w:rPr>
        <w:lastRenderedPageBreak/>
        <w:t>Part 1</w:t>
      </w:r>
      <w:r>
        <w:tab/>
      </w:r>
      <w:r w:rsidRPr="00BE6294">
        <w:rPr>
          <w:rStyle w:val="CharPartText"/>
        </w:rPr>
        <w:t>Preliminary</w:t>
      </w:r>
      <w:bookmarkEnd w:id="10"/>
    </w:p>
    <w:p w:rsidR="00F469C8" w:rsidRDefault="00F469C8">
      <w:pPr>
        <w:pStyle w:val="Placeholder"/>
      </w:pPr>
    </w:p>
    <w:p w:rsidR="00F469C8" w:rsidRDefault="00F469C8">
      <w:pPr>
        <w:pStyle w:val="AH5Sec"/>
      </w:pPr>
      <w:bookmarkStart w:id="11" w:name="_Toc38030584"/>
      <w:r w:rsidRPr="00BE6294">
        <w:rPr>
          <w:rStyle w:val="CharSectNo"/>
        </w:rPr>
        <w:t>1</w:t>
      </w:r>
      <w:r>
        <w:tab/>
        <w:t>Name of regulation</w:t>
      </w:r>
      <w:bookmarkEnd w:id="11"/>
    </w:p>
    <w:p w:rsidR="00F469C8" w:rsidRDefault="00F469C8">
      <w:pPr>
        <w:pStyle w:val="Amainreturn"/>
      </w:pPr>
      <w:r>
        <w:t xml:space="preserve">This regulation is the </w:t>
      </w:r>
      <w:r>
        <w:rPr>
          <w:rStyle w:val="charItals"/>
        </w:rPr>
        <w:t>Workers Compensation Regulation 2002</w:t>
      </w:r>
      <w:r>
        <w:t>.</w:t>
      </w:r>
    </w:p>
    <w:p w:rsidR="00F469C8" w:rsidRDefault="00F469C8">
      <w:pPr>
        <w:pStyle w:val="AH5Sec"/>
      </w:pPr>
      <w:bookmarkStart w:id="12" w:name="_Toc38030585"/>
      <w:r w:rsidRPr="00BE6294">
        <w:rPr>
          <w:rStyle w:val="CharSectNo"/>
        </w:rPr>
        <w:t>2</w:t>
      </w:r>
      <w:r>
        <w:tab/>
        <w:t>Offences against regulation—application of Criminal Code etc</w:t>
      </w:r>
      <w:bookmarkEnd w:id="12"/>
    </w:p>
    <w:p w:rsidR="00F469C8" w:rsidRDefault="00F469C8">
      <w:pPr>
        <w:pStyle w:val="Amainreturn"/>
        <w:keepNext/>
      </w:pPr>
      <w:r>
        <w:t>Other legislation applies in relation to offences against this regulation.</w:t>
      </w:r>
    </w:p>
    <w:p w:rsidR="00F469C8" w:rsidRDefault="00F469C8">
      <w:pPr>
        <w:pStyle w:val="aNote"/>
        <w:keepNext/>
      </w:pPr>
      <w:r>
        <w:rPr>
          <w:rStyle w:val="charItals"/>
        </w:rPr>
        <w:t>Note 1</w:t>
      </w:r>
      <w:r>
        <w:tab/>
      </w:r>
      <w:r>
        <w:rPr>
          <w:rStyle w:val="charItals"/>
        </w:rPr>
        <w:t>Criminal Code</w:t>
      </w:r>
    </w:p>
    <w:p w:rsidR="00F469C8" w:rsidRDefault="00F469C8">
      <w:pPr>
        <w:pStyle w:val="aNote"/>
        <w:spacing w:before="20"/>
        <w:ind w:firstLine="0"/>
      </w:pPr>
      <w:r>
        <w:t xml:space="preserve">The </w:t>
      </w:r>
      <w:hyperlink r:id="rId27" w:tooltip="A2002-51" w:history="1">
        <w:r w:rsidR="0046130C" w:rsidRPr="0046130C">
          <w:rPr>
            <w:rStyle w:val="charCitHyperlinkAbbrev"/>
          </w:rPr>
          <w:t>Criminal Code</w:t>
        </w:r>
      </w:hyperlink>
      <w:r>
        <w:t>, ch 2 applies to offences against this regulation (see Code, pt 2.1).</w:t>
      </w:r>
    </w:p>
    <w:p w:rsidR="00F469C8" w:rsidRDefault="00F469C8">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469C8" w:rsidRDefault="00F469C8">
      <w:pPr>
        <w:pStyle w:val="aNote"/>
        <w:rPr>
          <w:rStyle w:val="charItals"/>
        </w:rPr>
      </w:pPr>
      <w:r>
        <w:rPr>
          <w:rStyle w:val="charItals"/>
        </w:rPr>
        <w:t>Note 2</w:t>
      </w:r>
      <w:r>
        <w:rPr>
          <w:rStyle w:val="charItals"/>
        </w:rPr>
        <w:tab/>
        <w:t>Penalty units</w:t>
      </w:r>
    </w:p>
    <w:p w:rsidR="00F469C8" w:rsidRDefault="00F469C8">
      <w:pPr>
        <w:pStyle w:val="aNoteTextss"/>
      </w:pPr>
      <w:r>
        <w:t xml:space="preserve">The </w:t>
      </w:r>
      <w:hyperlink r:id="rId28" w:tooltip="A2001-14" w:history="1">
        <w:r w:rsidR="0046130C" w:rsidRPr="0046130C">
          <w:rPr>
            <w:rStyle w:val="charCitHyperlinkAbbrev"/>
          </w:rPr>
          <w:t>Legislation Act</w:t>
        </w:r>
      </w:hyperlink>
      <w:r>
        <w:t>, s 133 deals with the meaning of offence penalties that are expressed in penalty units.</w:t>
      </w:r>
    </w:p>
    <w:p w:rsidR="00F469C8" w:rsidRDefault="00F469C8">
      <w:pPr>
        <w:pStyle w:val="PageBreak"/>
      </w:pPr>
      <w:r>
        <w:br w:type="page"/>
      </w:r>
    </w:p>
    <w:p w:rsidR="00F469C8" w:rsidRPr="00BE6294" w:rsidRDefault="00F469C8">
      <w:pPr>
        <w:pStyle w:val="AH2Part"/>
      </w:pPr>
      <w:bookmarkStart w:id="13" w:name="_Toc38030586"/>
      <w:r w:rsidRPr="00BE6294">
        <w:rPr>
          <w:rStyle w:val="CharPartNo"/>
        </w:rPr>
        <w:lastRenderedPageBreak/>
        <w:t>Part 2</w:t>
      </w:r>
      <w:r>
        <w:tab/>
      </w:r>
      <w:r w:rsidRPr="00BE6294">
        <w:rPr>
          <w:rStyle w:val="CharPartText"/>
        </w:rPr>
        <w:t>Interpretation generally</w:t>
      </w:r>
      <w:bookmarkEnd w:id="13"/>
    </w:p>
    <w:p w:rsidR="00F469C8" w:rsidRDefault="00F469C8">
      <w:pPr>
        <w:pStyle w:val="AH5Sec"/>
      </w:pPr>
      <w:bookmarkStart w:id="14" w:name="_Toc38030587"/>
      <w:r w:rsidRPr="00BE6294">
        <w:rPr>
          <w:rStyle w:val="CharSectNo"/>
        </w:rPr>
        <w:t>3</w:t>
      </w:r>
      <w:r>
        <w:tab/>
        <w:t>Dictionary</w:t>
      </w:r>
      <w:bookmarkEnd w:id="14"/>
    </w:p>
    <w:p w:rsidR="00F469C8" w:rsidRDefault="00F469C8">
      <w:pPr>
        <w:pStyle w:val="Amainreturn"/>
        <w:keepNext/>
      </w:pPr>
      <w:r>
        <w:t>The dictionary at the end of this regulation is part of this regulation.</w:t>
      </w:r>
    </w:p>
    <w:p w:rsidR="00F469C8" w:rsidRDefault="00F469C8">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w:t>
      </w:r>
    </w:p>
    <w:p w:rsidR="00F469C8" w:rsidRDefault="00F469C8">
      <w:pPr>
        <w:pStyle w:val="aNoteTextss"/>
        <w:keepNext/>
      </w:pPr>
      <w:r>
        <w:t>For example, the signpost definition ‘</w:t>
      </w:r>
      <w:r w:rsidRPr="0046130C">
        <w:rPr>
          <w:rStyle w:val="charBoldItals"/>
        </w:rPr>
        <w:t>injury management</w:t>
      </w:r>
      <w:r>
        <w:t xml:space="preserve">—see the </w:t>
      </w:r>
      <w:hyperlink r:id="rId29" w:tooltip="Workers Compensation Act 1951" w:history="1">
        <w:r w:rsidR="00A74365" w:rsidRPr="00A74365">
          <w:rPr>
            <w:rStyle w:val="charCitHyperlinkAbbrev"/>
          </w:rPr>
          <w:t>Act</w:t>
        </w:r>
      </w:hyperlink>
      <w:r w:rsidRPr="0046130C">
        <w:t>, section 86.’</w:t>
      </w:r>
      <w:r>
        <w:rPr>
          <w:color w:val="FF0000"/>
        </w:rPr>
        <w:t xml:space="preserve"> </w:t>
      </w:r>
      <w:r>
        <w:t xml:space="preserve">means that the term ‘injury management’ is defined in the </w:t>
      </w:r>
      <w:hyperlink r:id="rId30" w:tooltip="Workers Compensation Act 1951" w:history="1">
        <w:r w:rsidR="00A74365" w:rsidRPr="00A74365">
          <w:rPr>
            <w:rStyle w:val="charCitHyperlinkAbbrev"/>
          </w:rPr>
          <w:t>Act</w:t>
        </w:r>
      </w:hyperlink>
      <w:r>
        <w:t>, section 86.</w:t>
      </w:r>
    </w:p>
    <w:p w:rsidR="00F469C8" w:rsidRDefault="00F469C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1" w:tooltip="A2001-14" w:history="1">
        <w:r w:rsidR="0046130C" w:rsidRPr="0046130C">
          <w:rPr>
            <w:rStyle w:val="charCitHyperlinkAbbrev"/>
          </w:rPr>
          <w:t>Legislation Act</w:t>
        </w:r>
      </w:hyperlink>
      <w:r>
        <w:t>, s 155 and s 156 (1)).</w:t>
      </w:r>
    </w:p>
    <w:p w:rsidR="00F469C8" w:rsidRDefault="00F469C8">
      <w:pPr>
        <w:pStyle w:val="AH5Sec"/>
      </w:pPr>
      <w:bookmarkStart w:id="15" w:name="_Toc38030588"/>
      <w:r w:rsidRPr="00BE6294">
        <w:rPr>
          <w:rStyle w:val="CharSectNo"/>
        </w:rPr>
        <w:t>4</w:t>
      </w:r>
      <w:r>
        <w:tab/>
        <w:t>Notes</w:t>
      </w:r>
      <w:bookmarkEnd w:id="15"/>
    </w:p>
    <w:p w:rsidR="00F469C8" w:rsidRDefault="00F469C8">
      <w:pPr>
        <w:pStyle w:val="Amainreturn"/>
        <w:keepNext/>
      </w:pPr>
      <w:r>
        <w:t>A note included in this regulation is explanatory and is not part of this regulation.</w:t>
      </w:r>
    </w:p>
    <w:p w:rsidR="00F469C8" w:rsidRDefault="00F469C8">
      <w:pPr>
        <w:pStyle w:val="aNote"/>
      </w:pPr>
      <w:r>
        <w:rPr>
          <w:rStyle w:val="charItals"/>
        </w:rPr>
        <w:t>Note</w:t>
      </w:r>
      <w:r>
        <w:rPr>
          <w:rStyle w:val="charItals"/>
        </w:rPr>
        <w:tab/>
      </w:r>
      <w:r>
        <w:t xml:space="preserve">See the </w:t>
      </w:r>
      <w:hyperlink r:id="rId32" w:tooltip="A2001-14" w:history="1">
        <w:r w:rsidR="0046130C" w:rsidRPr="0046130C">
          <w:rPr>
            <w:rStyle w:val="charCitHyperlinkAbbrev"/>
          </w:rPr>
          <w:t>Legislation Act</w:t>
        </w:r>
      </w:hyperlink>
      <w:r>
        <w:t>, section 127 (1), (4) and (5) for the legal status of notes.</w:t>
      </w:r>
    </w:p>
    <w:p w:rsidR="00BA1A8F" w:rsidRPr="005D0AA6" w:rsidRDefault="00BA1A8F" w:rsidP="00BA1A8F">
      <w:pPr>
        <w:pStyle w:val="AH5Sec"/>
      </w:pPr>
      <w:bookmarkStart w:id="16" w:name="_Toc38030589"/>
      <w:r w:rsidRPr="00BE6294">
        <w:rPr>
          <w:rStyle w:val="CharSectNo"/>
        </w:rPr>
        <w:t>4A</w:t>
      </w:r>
      <w:r w:rsidRPr="005D0AA6">
        <w:tab/>
        <w:t>Regular contractors and casuals—Act, s 11 (2) (c)</w:t>
      </w:r>
      <w:bookmarkEnd w:id="16"/>
    </w:p>
    <w:p w:rsidR="00BA1A8F" w:rsidRPr="005D0AA6" w:rsidRDefault="00BA1A8F" w:rsidP="00BA1A8F">
      <w:pPr>
        <w:pStyle w:val="Amain"/>
      </w:pPr>
      <w:r w:rsidRPr="005D0AA6">
        <w:tab/>
        <w:t>(1)</w:t>
      </w:r>
      <w:r w:rsidRPr="005D0AA6">
        <w:tab/>
        <w:t xml:space="preserve">For the </w:t>
      </w:r>
      <w:hyperlink r:id="rId33" w:tooltip="A1951-2" w:history="1">
        <w:r w:rsidRPr="005D0AA6">
          <w:rPr>
            <w:rStyle w:val="charCitHyperlinkAbbrev"/>
          </w:rPr>
          <w:t>Act</w:t>
        </w:r>
      </w:hyperlink>
      <w:r w:rsidRPr="005D0AA6">
        <w:t>, section 11 (2) (c), the following contracts are prescribed:</w:t>
      </w:r>
    </w:p>
    <w:p w:rsidR="00BA1A8F" w:rsidRPr="005D0AA6" w:rsidRDefault="00BA1A8F" w:rsidP="00BA1A8F">
      <w:pPr>
        <w:pStyle w:val="Apara"/>
      </w:pPr>
      <w:r w:rsidRPr="005D0AA6">
        <w:tab/>
        <w:t>(a)</w:t>
      </w:r>
      <w:r w:rsidRPr="005D0AA6">
        <w:tab/>
        <w:t>a contract between the individual who is a bookable vehicle driver and the principal that prevents the individual from having an affiliated driver agreement with more than 1 transport booking service;</w:t>
      </w:r>
    </w:p>
    <w:p w:rsidR="00BA1A8F" w:rsidRPr="005D0AA6" w:rsidRDefault="00BA1A8F" w:rsidP="00BA1A8F">
      <w:pPr>
        <w:pStyle w:val="Apara"/>
      </w:pPr>
      <w:r w:rsidRPr="005D0AA6">
        <w:tab/>
        <w:t>(b)</w:t>
      </w:r>
      <w:r w:rsidRPr="005D0AA6">
        <w:tab/>
        <w:t>if the individual is a bookable vehicle driver and does not have a contract mentioned in paragraph (a)—a contract of bailment between the individual and the principal under which the individual has the use of a bookable vehicle.</w:t>
      </w:r>
    </w:p>
    <w:p w:rsidR="00BA1A8F" w:rsidRPr="005D0AA6" w:rsidRDefault="00BA1A8F" w:rsidP="00BA1A8F">
      <w:pPr>
        <w:pStyle w:val="Amain"/>
      </w:pPr>
      <w:r w:rsidRPr="005D0AA6">
        <w:tab/>
        <w:t>(2)</w:t>
      </w:r>
      <w:r w:rsidRPr="005D0AA6">
        <w:tab/>
        <w:t>In this section:</w:t>
      </w:r>
    </w:p>
    <w:p w:rsidR="00BA1A8F" w:rsidRPr="005D0AA6" w:rsidRDefault="00BA1A8F" w:rsidP="00BA1A8F">
      <w:pPr>
        <w:pStyle w:val="aDef"/>
      </w:pPr>
      <w:r w:rsidRPr="005D0AA6">
        <w:rPr>
          <w:rStyle w:val="charBoldItals"/>
        </w:rPr>
        <w:lastRenderedPageBreak/>
        <w:t>affiliated driver agreement</w:t>
      </w:r>
      <w:r w:rsidRPr="005D0AA6">
        <w:t xml:space="preserve">—see the </w:t>
      </w:r>
      <w:hyperlink r:id="rId34" w:tooltip="A2001-62" w:history="1">
        <w:r w:rsidRPr="005D0AA6">
          <w:rPr>
            <w:rStyle w:val="charCitHyperlinkItal"/>
          </w:rPr>
          <w:t>Road Transport (Public Passenger Services) Act 2001</w:t>
        </w:r>
      </w:hyperlink>
      <w:r w:rsidRPr="005D0AA6">
        <w:t>, section 36.</w:t>
      </w:r>
    </w:p>
    <w:p w:rsidR="00BA1A8F" w:rsidRPr="005D0AA6" w:rsidRDefault="00BA1A8F" w:rsidP="00BA1A8F">
      <w:pPr>
        <w:pStyle w:val="aDef"/>
      </w:pPr>
      <w:r w:rsidRPr="005D0AA6">
        <w:rPr>
          <w:rStyle w:val="charBoldItals"/>
        </w:rPr>
        <w:t>bookable vehicle</w:t>
      </w:r>
      <w:r w:rsidRPr="005D0AA6">
        <w:t xml:space="preserve">—see the </w:t>
      </w:r>
      <w:hyperlink r:id="rId35" w:tooltip="A2001-62" w:history="1">
        <w:r w:rsidRPr="005D0AA6">
          <w:rPr>
            <w:rStyle w:val="charCitHyperlinkItal"/>
          </w:rPr>
          <w:t>Road Transport (Public Passenger Services) Act 2001</w:t>
        </w:r>
      </w:hyperlink>
      <w:r w:rsidRPr="005D0AA6">
        <w:t>, section 29.</w:t>
      </w:r>
    </w:p>
    <w:p w:rsidR="00BA1A8F" w:rsidRPr="005D0AA6" w:rsidRDefault="00BA1A8F" w:rsidP="00BA1A8F">
      <w:pPr>
        <w:pStyle w:val="aDef"/>
      </w:pPr>
      <w:r w:rsidRPr="005D0AA6">
        <w:rPr>
          <w:rStyle w:val="charBoldItals"/>
        </w:rPr>
        <w:t>bookable vehicle driver</w:t>
      </w:r>
      <w:r w:rsidRPr="005D0AA6">
        <w:t xml:space="preserve">—see the </w:t>
      </w:r>
      <w:hyperlink r:id="rId36" w:tooltip="A2001-62" w:history="1">
        <w:r w:rsidRPr="005D0AA6">
          <w:rPr>
            <w:rStyle w:val="charCitHyperlinkItal"/>
          </w:rPr>
          <w:t>Road Transport (Public Passenger Services) Act 2001</w:t>
        </w:r>
      </w:hyperlink>
      <w:r w:rsidRPr="005D0AA6">
        <w:t>, section 29.</w:t>
      </w:r>
    </w:p>
    <w:p w:rsidR="00BA1A8F" w:rsidRPr="005D0AA6" w:rsidRDefault="00BA1A8F" w:rsidP="00BA1A8F">
      <w:pPr>
        <w:pStyle w:val="aDef"/>
      </w:pPr>
      <w:r w:rsidRPr="005D0AA6">
        <w:rPr>
          <w:rStyle w:val="charBoldItals"/>
        </w:rPr>
        <w:t>transport booking service</w:t>
      </w:r>
      <w:r w:rsidRPr="005D0AA6">
        <w:t xml:space="preserve">—see the </w:t>
      </w:r>
      <w:hyperlink r:id="rId37" w:tooltip="A2001-62" w:history="1">
        <w:r w:rsidRPr="005D0AA6">
          <w:rPr>
            <w:rStyle w:val="charCitHyperlinkItal"/>
          </w:rPr>
          <w:t>Road Transport (Public Passenger Services) Act 2001</w:t>
        </w:r>
      </w:hyperlink>
      <w:r w:rsidRPr="005D0AA6">
        <w:t>, section 28.</w:t>
      </w:r>
    </w:p>
    <w:p w:rsidR="00F469C8" w:rsidRDefault="00F469C8">
      <w:pPr>
        <w:pStyle w:val="AH5Sec"/>
      </w:pPr>
      <w:bookmarkStart w:id="17" w:name="_Toc38030590"/>
      <w:r w:rsidRPr="00BE6294">
        <w:rPr>
          <w:rStyle w:val="CharSectNo"/>
        </w:rPr>
        <w:t>5</w:t>
      </w:r>
      <w:r>
        <w:tab/>
        <w:t>Approval of medical guidelines</w:t>
      </w:r>
      <w:bookmarkEnd w:id="17"/>
    </w:p>
    <w:p w:rsidR="00F469C8" w:rsidRDefault="00F469C8">
      <w:pPr>
        <w:pStyle w:val="Amain"/>
      </w:pPr>
      <w:r>
        <w:tab/>
        <w:t>(1)</w:t>
      </w:r>
      <w:r>
        <w:tab/>
        <w:t>The Minister may approve medical guidelines about—</w:t>
      </w:r>
    </w:p>
    <w:p w:rsidR="00F469C8" w:rsidRDefault="00F469C8">
      <w:pPr>
        <w:pStyle w:val="Apara"/>
      </w:pPr>
      <w:r>
        <w:tab/>
        <w:t>(a)</w:t>
      </w:r>
      <w:r>
        <w:tab/>
        <w:t>the diagnosis of, or prognosis or treatment for, injuries; or</w:t>
      </w:r>
    </w:p>
    <w:p w:rsidR="00F469C8" w:rsidRDefault="00F469C8">
      <w:pPr>
        <w:pStyle w:val="Apara"/>
        <w:keepNext/>
      </w:pPr>
      <w:r>
        <w:tab/>
        <w:t>(b)</w:t>
      </w:r>
      <w:r>
        <w:tab/>
        <w:t xml:space="preserve">how to assess the extent of an injury for the </w:t>
      </w:r>
      <w:hyperlink r:id="rId38" w:tooltip="Workers Compensation Act 1951" w:history="1">
        <w:r w:rsidR="00A74365" w:rsidRPr="00A74365">
          <w:rPr>
            <w:rStyle w:val="charCitHyperlinkAbbrev"/>
          </w:rPr>
          <w:t>Act</w:t>
        </w:r>
      </w:hyperlink>
      <w:r>
        <w:t>, part 4.4 (Compensation for permanent injuries).</w:t>
      </w:r>
    </w:p>
    <w:p w:rsidR="00F469C8" w:rsidRDefault="00F469C8">
      <w:pPr>
        <w:pStyle w:val="aNote"/>
      </w:pPr>
      <w:r>
        <w:rPr>
          <w:rStyle w:val="charItals"/>
        </w:rPr>
        <w:t>Note</w:t>
      </w:r>
      <w:r>
        <w:rPr>
          <w:rStyle w:val="charItals"/>
        </w:rPr>
        <w:tab/>
      </w:r>
      <w:r>
        <w:t xml:space="preserve">Power given under a regulation to make a statutory instrument (including medical guidelines) includes power to amend or repeal the instrument (see </w:t>
      </w:r>
      <w:hyperlink r:id="rId39" w:tooltip="A2001-14" w:history="1">
        <w:r w:rsidR="0046130C" w:rsidRPr="0046130C">
          <w:rPr>
            <w:rStyle w:val="charCitHyperlinkAbbrev"/>
          </w:rPr>
          <w:t>Legislation Act</w:t>
        </w:r>
      </w:hyperlink>
      <w:r>
        <w:t>, s 46 (1)).</w:t>
      </w:r>
    </w:p>
    <w:p w:rsidR="00F469C8" w:rsidRDefault="00F469C8">
      <w:pPr>
        <w:pStyle w:val="Amain"/>
        <w:keepLines/>
      </w:pPr>
      <w:r>
        <w:tab/>
        <w:t>(2)</w:t>
      </w:r>
      <w:r>
        <w:tab/>
        <w:t xml:space="preserve">If the </w:t>
      </w:r>
      <w:r w:rsidR="00806684" w:rsidRPr="002024F9">
        <w:t>work health and safety council</w:t>
      </w:r>
      <w:r>
        <w:t xml:space="preserve"> sets up an advisory committee mentioned in the </w:t>
      </w:r>
      <w:hyperlink r:id="rId40" w:tooltip="Workers Compensation Act 1951" w:history="1">
        <w:r w:rsidR="00A74365" w:rsidRPr="00A74365">
          <w:rPr>
            <w:rStyle w:val="charCitHyperlinkAbbrev"/>
          </w:rPr>
          <w:t>Act</w:t>
        </w:r>
      </w:hyperlink>
      <w:r>
        <w:t>, section 206 (Minister must take advice), the Minister must consider any recommendation made by the committee about proposed medical guidelines.</w:t>
      </w:r>
    </w:p>
    <w:p w:rsidR="00F469C8" w:rsidRDefault="00F469C8">
      <w:pPr>
        <w:pStyle w:val="Amain"/>
        <w:keepNext/>
      </w:pPr>
      <w:r>
        <w:tab/>
        <w:t>(3)</w:t>
      </w:r>
      <w:r>
        <w:tab/>
        <w:t>An approved medical guideline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41" w:tooltip="A2001-14" w:history="1">
        <w:r w:rsidR="0046130C" w:rsidRPr="0046130C">
          <w:rPr>
            <w:rStyle w:val="charCitHyperlinkAbbrev"/>
          </w:rPr>
          <w:t>Legislation Act</w:t>
        </w:r>
      </w:hyperlink>
      <w:r>
        <w:t>.</w:t>
      </w:r>
    </w:p>
    <w:p w:rsidR="00F469C8" w:rsidRDefault="00F469C8">
      <w:pPr>
        <w:pStyle w:val="Amain"/>
        <w:keepNext/>
      </w:pPr>
      <w:r>
        <w:lastRenderedPageBreak/>
        <w:tab/>
        <w:t>(4)</w:t>
      </w:r>
      <w:r>
        <w:tab/>
        <w:t>An approved medical guideline may apply, adopt or incorporate an instrument as in force at a particular time.</w:t>
      </w:r>
    </w:p>
    <w:p w:rsidR="00F469C8" w:rsidRDefault="00F469C8" w:rsidP="005C03C9">
      <w:pPr>
        <w:pStyle w:val="aNote"/>
        <w:keepNext/>
        <w:keepLines/>
        <w:rPr>
          <w:snapToGrid w:val="0"/>
        </w:rPr>
      </w:pPr>
      <w:r>
        <w:rPr>
          <w:rStyle w:val="charItals"/>
        </w:rPr>
        <w:t>Note</w:t>
      </w:r>
      <w:r w:rsidR="000E10B8">
        <w:rPr>
          <w:rStyle w:val="charItals"/>
        </w:rPr>
        <w:t xml:space="preserv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42" w:tooltip="A2001-14" w:history="1">
        <w:r w:rsidR="0046130C" w:rsidRPr="0046130C">
          <w:rPr>
            <w:rStyle w:val="charCitHyperlinkAbbrev"/>
          </w:rPr>
          <w:t>Legislation Act</w:t>
        </w:r>
      </w:hyperlink>
      <w:r w:rsidRPr="0046130C">
        <w:t xml:space="preserve">, </w:t>
      </w:r>
      <w:r>
        <w:rPr>
          <w:snapToGrid w:val="0"/>
        </w:rPr>
        <w:t>s 47 (5) or (6) is not disapplied (see s 47 (7)).</w:t>
      </w:r>
    </w:p>
    <w:p w:rsidR="000E10B8" w:rsidRPr="00401CD8" w:rsidRDefault="000E10B8" w:rsidP="000E10B8">
      <w:pPr>
        <w:pStyle w:val="aNote"/>
        <w:keepNext/>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3" w:tooltip="A2001-14" w:history="1">
        <w:r w:rsidRPr="00401CD8">
          <w:rPr>
            <w:rStyle w:val="charCitHyperlinkAbbrev"/>
          </w:rPr>
          <w:t>Legislation Act</w:t>
        </w:r>
      </w:hyperlink>
      <w:r w:rsidRPr="00401CD8">
        <w:rPr>
          <w:lang w:eastAsia="en-AU"/>
        </w:rPr>
        <w:t>, s 14 (2)).</w:t>
      </w:r>
    </w:p>
    <w:p w:rsidR="00F469C8" w:rsidRDefault="00F469C8">
      <w:pPr>
        <w:pStyle w:val="Amain"/>
        <w:rPr>
          <w:snapToGrid w:val="0"/>
        </w:rPr>
      </w:pPr>
      <w:r>
        <w:rPr>
          <w:snapToGrid w:val="0"/>
        </w:rPr>
        <w:tab/>
        <w:t>(5)</w:t>
      </w:r>
      <w:r>
        <w:rPr>
          <w:snapToGrid w:val="0"/>
        </w:rPr>
        <w:tab/>
        <w:t xml:space="preserve">The </w:t>
      </w:r>
      <w:hyperlink r:id="rId44" w:tooltip="A2001-14" w:history="1">
        <w:r w:rsidR="0046130C" w:rsidRPr="0046130C">
          <w:rPr>
            <w:rStyle w:val="charCitHyperlinkAbbrev"/>
          </w:rPr>
          <w:t>Legislation Act</w:t>
        </w:r>
      </w:hyperlink>
      <w:r>
        <w:rPr>
          <w:snapToGrid w:val="0"/>
        </w:rPr>
        <w:t>, section 47 (5) does not apply to a medical guideline mentioned in subsection (1) (b).</w:t>
      </w:r>
    </w:p>
    <w:p w:rsidR="00F469C8" w:rsidRDefault="00F469C8">
      <w:pPr>
        <w:pStyle w:val="AH5Sec"/>
      </w:pPr>
      <w:bookmarkStart w:id="18" w:name="_Toc38030591"/>
      <w:r w:rsidRPr="00BE6294">
        <w:rPr>
          <w:rStyle w:val="CharSectNo"/>
        </w:rPr>
        <w:t>6</w:t>
      </w:r>
      <w:r>
        <w:tab/>
        <w:t xml:space="preserve">Meaning of </w:t>
      </w:r>
      <w:r>
        <w:rPr>
          <w:rStyle w:val="charItals"/>
        </w:rPr>
        <w:t>clinically relevant research</w:t>
      </w:r>
      <w:bookmarkEnd w:id="18"/>
    </w:p>
    <w:p w:rsidR="00F469C8" w:rsidRDefault="00F469C8">
      <w:pPr>
        <w:pStyle w:val="Amainreturn"/>
        <w:keepNext/>
      </w:pPr>
      <w:r>
        <w:t>In this regulation:</w:t>
      </w:r>
    </w:p>
    <w:p w:rsidR="00F469C8" w:rsidRDefault="00F469C8">
      <w:pPr>
        <w:pStyle w:val="aDef"/>
        <w:keepNext/>
      </w:pPr>
      <w:r>
        <w:rPr>
          <w:rStyle w:val="charBoldItals"/>
        </w:rPr>
        <w:t>clinically relevant research</w:t>
      </w:r>
      <w:r>
        <w:t xml:space="preserve"> means research—</w:t>
      </w:r>
    </w:p>
    <w:p w:rsidR="00F469C8" w:rsidRDefault="00F469C8">
      <w:pPr>
        <w:pStyle w:val="aDefpara"/>
      </w:pPr>
      <w:r>
        <w:tab/>
        <w:t>(a)</w:t>
      </w:r>
      <w:r>
        <w:tab/>
        <w:t>recognised as clinically relevant by a specialist medical college; or</w:t>
      </w:r>
    </w:p>
    <w:p w:rsidR="00F469C8" w:rsidRDefault="00F469C8">
      <w:pPr>
        <w:pStyle w:val="aDefpara"/>
      </w:pPr>
      <w:r>
        <w:tab/>
        <w:t>(b)</w:t>
      </w:r>
      <w:r>
        <w:tab/>
        <w:t>approved by the Minister under section 7.</w:t>
      </w:r>
    </w:p>
    <w:p w:rsidR="00F469C8" w:rsidRDefault="00F469C8">
      <w:pPr>
        <w:pStyle w:val="AH5Sec"/>
      </w:pPr>
      <w:bookmarkStart w:id="19" w:name="_Toc38030592"/>
      <w:r w:rsidRPr="00BE6294">
        <w:rPr>
          <w:rStyle w:val="CharSectNo"/>
        </w:rPr>
        <w:t>7</w:t>
      </w:r>
      <w:r>
        <w:tab/>
        <w:t>Approval of clinically relevant research</w:t>
      </w:r>
      <w:bookmarkEnd w:id="19"/>
    </w:p>
    <w:p w:rsidR="00F469C8" w:rsidRDefault="00F469C8">
      <w:pPr>
        <w:pStyle w:val="Amain"/>
      </w:pPr>
      <w:r>
        <w:tab/>
        <w:t>(1)</w:t>
      </w:r>
      <w:r>
        <w:tab/>
        <w:t>The Minister may approve information (including information on an internet site) as clinically relevant research.</w:t>
      </w:r>
    </w:p>
    <w:p w:rsidR="00F469C8" w:rsidRDefault="00F469C8">
      <w:pPr>
        <w:pStyle w:val="Amain"/>
        <w:keepNext/>
      </w:pPr>
      <w:r>
        <w:tab/>
        <w:t>(2)</w:t>
      </w:r>
      <w:r>
        <w:tab/>
        <w:t>An approval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45" w:tooltip="A2001-14" w:history="1">
        <w:r w:rsidR="0046130C" w:rsidRPr="0046130C">
          <w:rPr>
            <w:rStyle w:val="charCitHyperlinkAbbrev"/>
          </w:rPr>
          <w:t>Legislation Act</w:t>
        </w:r>
      </w:hyperlink>
      <w:r>
        <w:t>.</w:t>
      </w:r>
    </w:p>
    <w:p w:rsidR="00F469C8" w:rsidRDefault="00F469C8">
      <w:pPr>
        <w:pStyle w:val="Amain"/>
        <w:keepNext/>
      </w:pPr>
      <w:r>
        <w:tab/>
        <w:t>(3)</w:t>
      </w:r>
      <w:r>
        <w:tab/>
        <w:t>An approval may apply, adopt or incorporate an instrument as in force from time to time.</w:t>
      </w:r>
    </w:p>
    <w:p w:rsidR="00F469C8" w:rsidRDefault="00F469C8">
      <w:pPr>
        <w:pStyle w:val="aNote"/>
      </w:pPr>
      <w:r>
        <w:rPr>
          <w:rStyle w:val="charItals"/>
        </w:rPr>
        <w:t>Note</w:t>
      </w:r>
      <w:r w:rsidR="00C327EA">
        <w:rPr>
          <w:rStyle w:val="charItals"/>
        </w:rPr>
        <w:t xml:space="preserve"> 1</w:t>
      </w:r>
      <w:r>
        <w:rPr>
          <w:rStyle w:val="charItals"/>
        </w:rPr>
        <w:tab/>
      </w:r>
      <w:r>
        <w:t xml:space="preserve">The </w:t>
      </w:r>
      <w:hyperlink r:id="rId46" w:tooltip="A2001-14" w:history="1">
        <w:r w:rsidR="0046130C" w:rsidRPr="0046130C">
          <w:rPr>
            <w:rStyle w:val="charCitHyperlinkAbbrev"/>
          </w:rPr>
          <w:t>Legislation Act</w:t>
        </w:r>
      </w:hyperlink>
      <w:r>
        <w:t>, s 47 (3) provides that a statutory instrument may apply an instrument as in force only at a particular time.  Subsection (3) allows the approval to also apply, adopt or incorporate an instrument as in force from time to time.</w:t>
      </w:r>
    </w:p>
    <w:p w:rsidR="00C327EA" w:rsidRPr="00401CD8" w:rsidRDefault="00C327EA" w:rsidP="00C327EA">
      <w:pPr>
        <w:pStyle w:val="aNote"/>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7" w:tooltip="A2001-14" w:history="1">
        <w:r w:rsidRPr="00401CD8">
          <w:rPr>
            <w:rStyle w:val="charCitHyperlinkAbbrev"/>
          </w:rPr>
          <w:t>Legislation Act</w:t>
        </w:r>
      </w:hyperlink>
      <w:r w:rsidRPr="00401CD8">
        <w:rPr>
          <w:lang w:eastAsia="en-AU"/>
        </w:rPr>
        <w:t>, s 14 (2)).</w:t>
      </w:r>
    </w:p>
    <w:p w:rsidR="00F469C8" w:rsidRDefault="00F469C8">
      <w:pPr>
        <w:pStyle w:val="Amain"/>
        <w:keepNext/>
      </w:pPr>
      <w:r>
        <w:lastRenderedPageBreak/>
        <w:tab/>
        <w:t>(4)</w:t>
      </w:r>
      <w:r>
        <w:tab/>
        <w:t xml:space="preserve">The </w:t>
      </w:r>
      <w:hyperlink r:id="rId48" w:tooltip="A2001-14" w:history="1">
        <w:r w:rsidR="0046130C" w:rsidRPr="0046130C">
          <w:rPr>
            <w:rStyle w:val="charCitHyperlinkAbbrev"/>
          </w:rPr>
          <w:t>Legislation Act</w:t>
        </w:r>
      </w:hyperlink>
      <w:r>
        <w:t>, section 47 (5) and (6) does not apply to an instrument mentioned in subsection (3).</w:t>
      </w:r>
    </w:p>
    <w:p w:rsidR="00F469C8" w:rsidRDefault="00F469C8">
      <w:pPr>
        <w:pStyle w:val="aNote"/>
      </w:pPr>
      <w:r>
        <w:rPr>
          <w:rStyle w:val="charItals"/>
        </w:rPr>
        <w:t>Note</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49" w:tooltip="A2001-14" w:history="1">
        <w:r w:rsidR="0046130C" w:rsidRPr="0046130C">
          <w:rPr>
            <w:rStyle w:val="charCitHyperlinkAbbrev"/>
          </w:rPr>
          <w:t>Legislation Act</w:t>
        </w:r>
      </w:hyperlink>
      <w:r>
        <w:t>, s 47 (5) or (6) is not disapplied (see s 47 (7)).</w:t>
      </w:r>
    </w:p>
    <w:p w:rsidR="00F469C8" w:rsidRDefault="00F469C8">
      <w:pPr>
        <w:pStyle w:val="AH5Sec"/>
        <w:rPr>
          <w:rStyle w:val="charItals"/>
        </w:rPr>
      </w:pPr>
      <w:bookmarkStart w:id="20" w:name="_Toc38030593"/>
      <w:r w:rsidRPr="00BE6294">
        <w:rPr>
          <w:rStyle w:val="CharSectNo"/>
        </w:rPr>
        <w:t>8</w:t>
      </w:r>
      <w:r>
        <w:tab/>
        <w:t xml:space="preserve">Meaning of </w:t>
      </w:r>
      <w:r>
        <w:rPr>
          <w:rStyle w:val="charItals"/>
        </w:rPr>
        <w:t>evidence-based methodology</w:t>
      </w:r>
      <w:bookmarkEnd w:id="20"/>
    </w:p>
    <w:p w:rsidR="00F469C8" w:rsidRDefault="00F469C8">
      <w:pPr>
        <w:pStyle w:val="Amainreturn"/>
        <w:keepNext/>
      </w:pPr>
      <w:r>
        <w:t>In this regulation:</w:t>
      </w:r>
    </w:p>
    <w:p w:rsidR="00F469C8" w:rsidRDefault="00F469C8">
      <w:pPr>
        <w:pStyle w:val="aDef"/>
        <w:keepNext/>
      </w:pPr>
      <w:r>
        <w:rPr>
          <w:rStyle w:val="charBoldItals"/>
        </w:rPr>
        <w:t>evidence-based methodology</w:t>
      </w:r>
      <w:r>
        <w:t xml:space="preserve"> means the application by a doctor of the doctor’s clinical expertise, and any relevant approved medical guidelines or clinically relevant research, to—</w:t>
      </w:r>
    </w:p>
    <w:p w:rsidR="00F469C8" w:rsidRDefault="00F469C8">
      <w:pPr>
        <w:pStyle w:val="aDefpara"/>
      </w:pPr>
      <w:r>
        <w:tab/>
        <w:t>(a)</w:t>
      </w:r>
      <w:r>
        <w:tab/>
        <w:t>identify the aetiology of an injured worker’s injury; and</w:t>
      </w:r>
    </w:p>
    <w:p w:rsidR="00F469C8" w:rsidRDefault="00F469C8">
      <w:pPr>
        <w:pStyle w:val="aDefpara"/>
      </w:pPr>
      <w:r>
        <w:tab/>
        <w:t>(b)</w:t>
      </w:r>
      <w:r>
        <w:tab/>
        <w:t>diagnose the injury; and</w:t>
      </w:r>
    </w:p>
    <w:p w:rsidR="00F469C8" w:rsidRDefault="00F469C8">
      <w:pPr>
        <w:pStyle w:val="aDefpara"/>
      </w:pPr>
      <w:r>
        <w:tab/>
        <w:t>(c)</w:t>
      </w:r>
      <w:r>
        <w:tab/>
        <w:t>give a prognosis for the injury; and</w:t>
      </w:r>
    </w:p>
    <w:p w:rsidR="00F469C8" w:rsidRDefault="00F469C8">
      <w:pPr>
        <w:pStyle w:val="aDefpara"/>
      </w:pPr>
      <w:r>
        <w:tab/>
        <w:t>(d)</w:t>
      </w:r>
      <w:r>
        <w:tab/>
        <w:t>make recommendations about medical treatment for the injury.</w:t>
      </w:r>
    </w:p>
    <w:p w:rsidR="00855E52" w:rsidRPr="0048706F" w:rsidRDefault="00855E52" w:rsidP="00855E52">
      <w:pPr>
        <w:pStyle w:val="AH5Sec"/>
      </w:pPr>
      <w:bookmarkStart w:id="21" w:name="_Toc38030594"/>
      <w:r w:rsidRPr="00BE6294">
        <w:rPr>
          <w:rStyle w:val="CharSectNo"/>
        </w:rPr>
        <w:t>8A</w:t>
      </w:r>
      <w:r w:rsidRPr="0048706F">
        <w:tab/>
        <w:t xml:space="preserve">Calculation of total wages—Act, </w:t>
      </w:r>
      <w:r>
        <w:t>s 7A, def</w:t>
      </w:r>
      <w:r w:rsidRPr="0048706F">
        <w:t xml:space="preserve"> </w:t>
      </w:r>
      <w:r w:rsidRPr="0046130C">
        <w:rPr>
          <w:rStyle w:val="charItals"/>
        </w:rPr>
        <w:t>total wages</w:t>
      </w:r>
      <w:bookmarkEnd w:id="21"/>
    </w:p>
    <w:p w:rsidR="00855E52" w:rsidRPr="0048706F" w:rsidRDefault="00855E52" w:rsidP="00855E52">
      <w:pPr>
        <w:pStyle w:val="Amainreturn"/>
        <w:keepNext/>
      </w:pPr>
      <w:r w:rsidRPr="0048706F">
        <w:t xml:space="preserve">The </w:t>
      </w:r>
      <w:r w:rsidRPr="0046130C">
        <w:rPr>
          <w:rStyle w:val="charItals"/>
        </w:rPr>
        <w:t>ACT Wages and Earnings Guide</w:t>
      </w:r>
      <w:r w:rsidRPr="0048706F">
        <w:t xml:space="preserve"> is prescribed for </w:t>
      </w:r>
      <w:r w:rsidRPr="00F73C99">
        <w:t>working out</w:t>
      </w:r>
      <w:r w:rsidRPr="0048706F">
        <w:t xml:space="preserve"> total wages.</w:t>
      </w:r>
    </w:p>
    <w:p w:rsidR="00855E52" w:rsidRDefault="00855E52" w:rsidP="00855E52">
      <w:pPr>
        <w:pStyle w:val="aNote"/>
      </w:pPr>
      <w:r w:rsidRPr="0046130C">
        <w:rPr>
          <w:rStyle w:val="charItals"/>
        </w:rPr>
        <w:t>Note</w:t>
      </w:r>
      <w:r w:rsidRPr="0046130C">
        <w:rPr>
          <w:rStyle w:val="charItals"/>
        </w:rPr>
        <w:tab/>
      </w:r>
      <w:r w:rsidRPr="00F73C99">
        <w:t xml:space="preserve">The </w:t>
      </w:r>
      <w:r w:rsidRPr="0046130C">
        <w:rPr>
          <w:rStyle w:val="charItals"/>
        </w:rPr>
        <w:t>ACT Wages and Earning</w:t>
      </w:r>
      <w:r w:rsidR="00A73691">
        <w:rPr>
          <w:rStyle w:val="charItals"/>
        </w:rPr>
        <w:t>s</w:t>
      </w:r>
      <w:r w:rsidRPr="0046130C">
        <w:rPr>
          <w:rStyle w:val="charItals"/>
        </w:rPr>
        <w:t xml:space="preserve"> Guide</w:t>
      </w:r>
      <w:r w:rsidRPr="00F73C99">
        <w:t xml:space="preserve"> is accessible at </w:t>
      </w:r>
      <w:hyperlink r:id="rId50" w:tooltip="WorkSafeACT" w:history="1">
        <w:r w:rsidR="00A73691">
          <w:rPr>
            <w:rStyle w:val="charCitHyperlinkAbbrev"/>
          </w:rPr>
          <w:t>www.ors.act.gov.au/worksafe</w:t>
        </w:r>
      </w:hyperlink>
      <w:r w:rsidRPr="00F73C99">
        <w:t>.</w:t>
      </w:r>
    </w:p>
    <w:p w:rsidR="00F469C8" w:rsidRDefault="00F469C8">
      <w:pPr>
        <w:pStyle w:val="PageBreak"/>
      </w:pPr>
      <w:r>
        <w:br w:type="page"/>
      </w:r>
    </w:p>
    <w:p w:rsidR="00F469C8" w:rsidRDefault="00F469C8">
      <w:pPr>
        <w:pStyle w:val="PageBreak"/>
      </w:pPr>
    </w:p>
    <w:p w:rsidR="00F469C8" w:rsidRDefault="00F469C8">
      <w:pPr>
        <w:pStyle w:val="PageBreak"/>
      </w:pPr>
    </w:p>
    <w:p w:rsidR="00F469C8" w:rsidRPr="00BE6294" w:rsidRDefault="00F469C8">
      <w:pPr>
        <w:pStyle w:val="AH2Part"/>
      </w:pPr>
      <w:bookmarkStart w:id="22" w:name="_Toc38030595"/>
      <w:r w:rsidRPr="00BE6294">
        <w:rPr>
          <w:rStyle w:val="CharPartNo"/>
        </w:rPr>
        <w:t>Part 3</w:t>
      </w:r>
      <w:r>
        <w:tab/>
      </w:r>
      <w:r w:rsidRPr="00BE6294">
        <w:rPr>
          <w:rStyle w:val="CharPartText"/>
        </w:rPr>
        <w:t>Medical assessments</w:t>
      </w:r>
      <w:bookmarkEnd w:id="22"/>
    </w:p>
    <w:p w:rsidR="00F469C8" w:rsidRPr="00BE6294" w:rsidRDefault="00F469C8">
      <w:pPr>
        <w:pStyle w:val="AH3Div"/>
      </w:pPr>
      <w:bookmarkStart w:id="23" w:name="_Toc38030596"/>
      <w:r w:rsidRPr="00BE6294">
        <w:rPr>
          <w:rStyle w:val="CharDivNo"/>
        </w:rPr>
        <w:t>Division 3.1</w:t>
      </w:r>
      <w:r>
        <w:tab/>
      </w:r>
      <w:r w:rsidRPr="00BE6294">
        <w:rPr>
          <w:rStyle w:val="CharDivText"/>
        </w:rPr>
        <w:t>How medical assessments must be done</w:t>
      </w:r>
      <w:bookmarkEnd w:id="23"/>
    </w:p>
    <w:p w:rsidR="00B43564" w:rsidRPr="00985F2F" w:rsidRDefault="00B43564" w:rsidP="00B43564">
      <w:pPr>
        <w:pStyle w:val="AH5Sec"/>
      </w:pPr>
      <w:bookmarkStart w:id="24" w:name="_Toc38030597"/>
      <w:r w:rsidRPr="00BE6294">
        <w:rPr>
          <w:rStyle w:val="CharSectNo"/>
        </w:rPr>
        <w:t>8B</w:t>
      </w:r>
      <w:r w:rsidRPr="00985F2F">
        <w:tab/>
        <w:t>Doctor that may provide medical certificate for imminently fatal asbestos-related disease—Act, s 116 (2) (a)</w:t>
      </w:r>
      <w:bookmarkEnd w:id="24"/>
    </w:p>
    <w:p w:rsidR="00B43564" w:rsidRPr="00985F2F" w:rsidRDefault="00B43564" w:rsidP="00B43564">
      <w:pPr>
        <w:pStyle w:val="Amainreturn"/>
      </w:pPr>
      <w:r w:rsidRPr="00985F2F">
        <w:t>A doctor in any of the following fields of medical specialty is prescribed:</w:t>
      </w:r>
    </w:p>
    <w:p w:rsidR="00B43564" w:rsidRPr="00985F2F" w:rsidRDefault="00B43564" w:rsidP="00B43564">
      <w:pPr>
        <w:pStyle w:val="Apara"/>
      </w:pPr>
      <w:r w:rsidRPr="00985F2F">
        <w:tab/>
        <w:t>(a)</w:t>
      </w:r>
      <w:r w:rsidRPr="00985F2F">
        <w:tab/>
        <w:t>oncology;</w:t>
      </w:r>
    </w:p>
    <w:p w:rsidR="00B43564" w:rsidRPr="00985F2F" w:rsidRDefault="00B43564" w:rsidP="00B43564">
      <w:pPr>
        <w:pStyle w:val="Apara"/>
      </w:pPr>
      <w:r w:rsidRPr="00985F2F">
        <w:tab/>
        <w:t>(b)</w:t>
      </w:r>
      <w:r w:rsidRPr="00985F2F">
        <w:tab/>
        <w:t>respiratory medicine;</w:t>
      </w:r>
    </w:p>
    <w:p w:rsidR="00B43564" w:rsidRPr="0048706F" w:rsidRDefault="00B43564" w:rsidP="00B43564">
      <w:pPr>
        <w:pStyle w:val="Apara"/>
      </w:pPr>
      <w:r w:rsidRPr="00985F2F">
        <w:tab/>
        <w:t>(c)</w:t>
      </w:r>
      <w:r w:rsidRPr="00985F2F">
        <w:tab/>
        <w:t>cardio-thoracic surgery.</w:t>
      </w:r>
    </w:p>
    <w:p w:rsidR="00F469C8" w:rsidRDefault="00F469C8">
      <w:pPr>
        <w:pStyle w:val="AH5Sec"/>
      </w:pPr>
      <w:bookmarkStart w:id="25" w:name="_Toc38030598"/>
      <w:r w:rsidRPr="00BE6294">
        <w:rPr>
          <w:rStyle w:val="CharSectNo"/>
        </w:rPr>
        <w:t>9</w:t>
      </w:r>
      <w:r>
        <w:tab/>
        <w:t>Using evidence-based methodology</w:t>
      </w:r>
      <w:bookmarkEnd w:id="25"/>
    </w:p>
    <w:p w:rsidR="00F469C8" w:rsidRDefault="00F469C8">
      <w:pPr>
        <w:pStyle w:val="Amain"/>
        <w:keepNext/>
      </w:pPr>
      <w:r>
        <w:tab/>
        <w:t>(1)</w:t>
      </w:r>
      <w:r>
        <w:tab/>
        <w:t>A doctor who does a medical assessment of an injured worker must do the assessment using evidence-based methodology.</w:t>
      </w:r>
    </w:p>
    <w:p w:rsidR="00F469C8" w:rsidRDefault="00F469C8">
      <w:pPr>
        <w:pStyle w:val="aNote"/>
      </w:pPr>
      <w:r>
        <w:rPr>
          <w:rStyle w:val="charItals"/>
        </w:rPr>
        <w:t>Note</w:t>
      </w:r>
      <w:r>
        <w:rPr>
          <w:rStyle w:val="charItals"/>
        </w:rPr>
        <w:tab/>
      </w:r>
      <w:r>
        <w:t xml:space="preserve">The </w:t>
      </w:r>
      <w:hyperlink r:id="rId51" w:tooltip="Workers Compensation Act 1951" w:history="1">
        <w:r w:rsidR="00BC2B60" w:rsidRPr="00A74365">
          <w:rPr>
            <w:rStyle w:val="charCitHyperlinkAbbrev"/>
          </w:rPr>
          <w:t>Act</w:t>
        </w:r>
      </w:hyperlink>
      <w:r>
        <w:t>, s 118 (2) provides that a medical certificate required to accompany a claim for weekly compensation must comply with the requirements for medical assessments under the regulations.</w:t>
      </w:r>
    </w:p>
    <w:p w:rsidR="00F469C8" w:rsidRDefault="00F469C8">
      <w:pPr>
        <w:pStyle w:val="aNoteTextss"/>
      </w:pPr>
      <w:r>
        <w:t xml:space="preserve">If s 118 (2) is not complied with, for example, if a medical certificate about an injured worker is deficient because it does not refer to an approved medical guideline or clinically relevant research for that type of injury, under the </w:t>
      </w:r>
      <w:hyperlink r:id="rId52" w:tooltip="Workers Compensation Act 1951" w:history="1">
        <w:r w:rsidR="00BC2B60" w:rsidRPr="00A74365">
          <w:rPr>
            <w:rStyle w:val="charCitHyperlinkAbbrev"/>
          </w:rPr>
          <w:t>Act</w:t>
        </w:r>
      </w:hyperlink>
      <w:r>
        <w:t>, s 119 the insurer may tell the worker about the deficiency.  The worker’s claim is not considered to have been made until the deficiency is fixed.</w:t>
      </w:r>
    </w:p>
    <w:p w:rsidR="00F469C8" w:rsidRDefault="00F469C8">
      <w:pPr>
        <w:pStyle w:val="aNoteTextss"/>
      </w:pPr>
      <w:r>
        <w:t xml:space="preserve">If the insurer does not tell a worker about a deficiency, the claim is taken to comply with s 118 (2) (see the </w:t>
      </w:r>
      <w:hyperlink r:id="rId53" w:tooltip="Workers Compensation Act 1951" w:history="1">
        <w:r w:rsidR="00BC2B60" w:rsidRPr="00A74365">
          <w:rPr>
            <w:rStyle w:val="charCitHyperlinkAbbrev"/>
          </w:rPr>
          <w:t>Act</w:t>
        </w:r>
      </w:hyperlink>
      <w:r>
        <w:t>, s 119 (3)).</w:t>
      </w:r>
    </w:p>
    <w:p w:rsidR="00F469C8" w:rsidRDefault="00F469C8">
      <w:pPr>
        <w:pStyle w:val="Amain"/>
        <w:keepNext/>
      </w:pPr>
      <w:r>
        <w:tab/>
        <w:t>(2)</w:t>
      </w:r>
      <w:r>
        <w:tab/>
        <w:t>The doctor must record the results of the assessment, including the following matters:</w:t>
      </w:r>
    </w:p>
    <w:p w:rsidR="00F469C8" w:rsidRDefault="00F469C8">
      <w:pPr>
        <w:pStyle w:val="Apara"/>
      </w:pPr>
      <w:r>
        <w:tab/>
        <w:t>(a)</w:t>
      </w:r>
      <w:r>
        <w:tab/>
        <w:t>the aetiology of the worker’s injury;</w:t>
      </w:r>
    </w:p>
    <w:p w:rsidR="00F469C8" w:rsidRDefault="00F469C8">
      <w:pPr>
        <w:pStyle w:val="Apara"/>
      </w:pPr>
      <w:r>
        <w:lastRenderedPageBreak/>
        <w:tab/>
        <w:t>(b)</w:t>
      </w:r>
      <w:r>
        <w:tab/>
        <w:t>the diagnosis of the injury;</w:t>
      </w:r>
    </w:p>
    <w:p w:rsidR="00F469C8" w:rsidRDefault="00F469C8">
      <w:pPr>
        <w:pStyle w:val="Apara"/>
      </w:pPr>
      <w:r>
        <w:tab/>
        <w:t>(c)</w:t>
      </w:r>
      <w:r>
        <w:tab/>
        <w:t>the prognosis for the injury;</w:t>
      </w:r>
    </w:p>
    <w:p w:rsidR="00F469C8" w:rsidRDefault="00F469C8">
      <w:pPr>
        <w:pStyle w:val="Apara"/>
      </w:pPr>
      <w:r>
        <w:tab/>
        <w:t>(d)</w:t>
      </w:r>
      <w:r>
        <w:tab/>
        <w:t>the recommended medical treatment for the injury.</w:t>
      </w:r>
    </w:p>
    <w:p w:rsidR="00394DF4" w:rsidRPr="00985F2F" w:rsidRDefault="00394DF4" w:rsidP="00394DF4">
      <w:pPr>
        <w:pStyle w:val="aExamHdgss"/>
      </w:pPr>
      <w:r w:rsidRPr="00985F2F">
        <w:t>Example—aetiology of injury</w:t>
      </w:r>
    </w:p>
    <w:p w:rsidR="00394DF4" w:rsidRPr="00985F2F" w:rsidRDefault="00394DF4" w:rsidP="00394DF4">
      <w:pPr>
        <w:pStyle w:val="aExamss"/>
      </w:pPr>
      <w:r w:rsidRPr="00985F2F">
        <w:t>exposure to asbestos fibres</w:t>
      </w:r>
    </w:p>
    <w:p w:rsidR="00394DF4" w:rsidRPr="00985F2F" w:rsidRDefault="00394DF4" w:rsidP="00394DF4">
      <w:pPr>
        <w:pStyle w:val="aExamHdgss"/>
      </w:pPr>
      <w:r w:rsidRPr="00985F2F">
        <w:t>Example—diagnosis of injury</w:t>
      </w:r>
    </w:p>
    <w:p w:rsidR="00394DF4" w:rsidRPr="00985F2F" w:rsidRDefault="00394DF4" w:rsidP="00394DF4">
      <w:pPr>
        <w:pStyle w:val="aExamss"/>
      </w:pPr>
      <w:r w:rsidRPr="00985F2F">
        <w:t>mesothelioma</w:t>
      </w:r>
    </w:p>
    <w:p w:rsidR="00394DF4" w:rsidRPr="00985F2F" w:rsidRDefault="00394DF4" w:rsidP="00394DF4">
      <w:pPr>
        <w:pStyle w:val="aExamHdgss"/>
      </w:pPr>
      <w:r w:rsidRPr="00985F2F">
        <w:t>Example—prognosis of injury</w:t>
      </w:r>
    </w:p>
    <w:p w:rsidR="00394DF4" w:rsidRPr="00985F2F" w:rsidRDefault="00394DF4" w:rsidP="00394DF4">
      <w:pPr>
        <w:pStyle w:val="aExamss"/>
      </w:pPr>
      <w:r w:rsidRPr="00985F2F">
        <w:t>2 year life expectancy from date of diagnosis</w:t>
      </w:r>
    </w:p>
    <w:p w:rsidR="00394DF4" w:rsidRDefault="00394DF4" w:rsidP="00394DF4">
      <w:pPr>
        <w:pStyle w:val="aNote"/>
      </w:pPr>
      <w:r w:rsidRPr="00985F2F">
        <w:rPr>
          <w:rStyle w:val="charItals"/>
        </w:rPr>
        <w:t>Note</w:t>
      </w:r>
      <w:r w:rsidRPr="00985F2F">
        <w:tab/>
        <w:t xml:space="preserve">An example is part of the regulation, is not exhaustive and may extend, but does not limit, the meaning of the provision in which it appears (see </w:t>
      </w:r>
      <w:hyperlink r:id="rId54" w:tooltip="A2001-14" w:history="1">
        <w:r w:rsidRPr="00985F2F">
          <w:rPr>
            <w:rStyle w:val="charCitHyperlinkAbbrev"/>
          </w:rPr>
          <w:t>Legislation Act</w:t>
        </w:r>
      </w:hyperlink>
      <w:r w:rsidRPr="00985F2F">
        <w:t>, s 126 and s 132).</w:t>
      </w:r>
    </w:p>
    <w:p w:rsidR="00F469C8" w:rsidRDefault="00F469C8">
      <w:pPr>
        <w:pStyle w:val="Amain"/>
      </w:pPr>
      <w:r>
        <w:tab/>
        <w:t>(3)</w:t>
      </w:r>
      <w:r>
        <w:tab/>
        <w:t>However, for a later medical assessment of an injured worker, the doctor who does the assessment need record a matter mentioned in subsection (2) only if the doctor considers that there has been a change in the matter.</w:t>
      </w:r>
    </w:p>
    <w:p w:rsidR="00F469C8" w:rsidRDefault="00F469C8">
      <w:pPr>
        <w:pStyle w:val="Amain"/>
        <w:keepNext/>
      </w:pPr>
      <w:r>
        <w:tab/>
        <w:t>(4)</w:t>
      </w:r>
      <w:r>
        <w:tab/>
        <w:t>In this section:</w:t>
      </w:r>
    </w:p>
    <w:p w:rsidR="00F469C8" w:rsidRDefault="00F469C8">
      <w:pPr>
        <w:pStyle w:val="aDef"/>
      </w:pPr>
      <w:r>
        <w:rPr>
          <w:rStyle w:val="charBoldItals"/>
        </w:rPr>
        <w:t>initial medical assessment</w:t>
      </w:r>
      <w:r>
        <w:t xml:space="preserve">, of an injured worker, means the first medical assessment by the worker’s doctor for a medical certificate mentioned in the </w:t>
      </w:r>
      <w:hyperlink r:id="rId55" w:tooltip="Workers Compensation Act 1951" w:history="1">
        <w:r w:rsidR="00BC2B60" w:rsidRPr="00A74365">
          <w:rPr>
            <w:rStyle w:val="charCitHyperlinkAbbrev"/>
          </w:rPr>
          <w:t>Act</w:t>
        </w:r>
      </w:hyperlink>
      <w:r>
        <w:t>, section 116 (2) (Making claim for compensation).</w:t>
      </w:r>
    </w:p>
    <w:p w:rsidR="00F469C8" w:rsidRDefault="00F469C8">
      <w:pPr>
        <w:pStyle w:val="aDef"/>
        <w:keepNext/>
      </w:pPr>
      <w:r>
        <w:rPr>
          <w:rStyle w:val="charBoldItals"/>
        </w:rPr>
        <w:t>later medical assessment</w:t>
      </w:r>
      <w:r>
        <w:t>, of an injured worker, means a medical assessment other than—</w:t>
      </w:r>
    </w:p>
    <w:p w:rsidR="00F469C8" w:rsidRDefault="00F469C8">
      <w:pPr>
        <w:pStyle w:val="aDefpara"/>
      </w:pPr>
      <w:r>
        <w:tab/>
        <w:t>(a)</w:t>
      </w:r>
      <w:r>
        <w:tab/>
        <w:t>an initial or second medical assessment of the worker; or</w:t>
      </w:r>
    </w:p>
    <w:p w:rsidR="00F469C8" w:rsidRDefault="00F469C8">
      <w:pPr>
        <w:pStyle w:val="aDefpara"/>
      </w:pPr>
      <w:r>
        <w:tab/>
        <w:t>(b)</w:t>
      </w:r>
      <w:r>
        <w:tab/>
        <w:t>if the worker’s nominated treating doctor is replaced by another nominated treating doctor—the first medical assessment of the worker by the new nominated treating doctor.</w:t>
      </w:r>
    </w:p>
    <w:p w:rsidR="00F469C8" w:rsidRDefault="00F469C8">
      <w:pPr>
        <w:pStyle w:val="aDef"/>
      </w:pPr>
      <w:r>
        <w:rPr>
          <w:rStyle w:val="charBoldItals"/>
        </w:rPr>
        <w:t>second medical assessment</w:t>
      </w:r>
      <w:r>
        <w:t xml:space="preserve"> means an assessment mentioned in the </w:t>
      </w:r>
      <w:hyperlink r:id="rId56" w:tooltip="Workers Compensation Act 1951" w:history="1">
        <w:r w:rsidR="00BC2B60" w:rsidRPr="00A74365">
          <w:rPr>
            <w:rStyle w:val="charCitHyperlinkAbbrev"/>
          </w:rPr>
          <w:t>Act</w:t>
        </w:r>
      </w:hyperlink>
      <w:r>
        <w:t>, section 72 (Second assessments).</w:t>
      </w:r>
    </w:p>
    <w:p w:rsidR="00F469C8" w:rsidRPr="00BE6294" w:rsidRDefault="00F469C8">
      <w:pPr>
        <w:pStyle w:val="AH3Div"/>
      </w:pPr>
      <w:bookmarkStart w:id="26" w:name="_Toc38030599"/>
      <w:r w:rsidRPr="00BE6294">
        <w:rPr>
          <w:rStyle w:val="CharDivNo"/>
        </w:rPr>
        <w:lastRenderedPageBreak/>
        <w:t>Division 3.2</w:t>
      </w:r>
      <w:r>
        <w:tab/>
      </w:r>
      <w:r w:rsidRPr="00BE6294">
        <w:rPr>
          <w:rStyle w:val="CharDivText"/>
        </w:rPr>
        <w:t>Medical specialists</w:t>
      </w:r>
      <w:bookmarkEnd w:id="26"/>
    </w:p>
    <w:p w:rsidR="00F469C8" w:rsidRDefault="00F469C8">
      <w:pPr>
        <w:pStyle w:val="AH5Sec"/>
      </w:pPr>
      <w:bookmarkStart w:id="27" w:name="_Toc38030600"/>
      <w:r w:rsidRPr="00BE6294">
        <w:rPr>
          <w:rStyle w:val="CharSectNo"/>
        </w:rPr>
        <w:t>10</w:t>
      </w:r>
      <w:r>
        <w:tab/>
        <w:t>Assessment by medical specialist—request by other than nominated treating doctor</w:t>
      </w:r>
      <w:bookmarkEnd w:id="27"/>
    </w:p>
    <w:p w:rsidR="00F469C8" w:rsidRDefault="00F469C8">
      <w:pPr>
        <w:pStyle w:val="Amain"/>
      </w:pPr>
      <w:r>
        <w:tab/>
        <w:t>(1)</w:t>
      </w:r>
      <w:r>
        <w:tab/>
        <w:t>This section does not apply to a request by an injured worker’s nominated treating doctor for a medical assessment of the worker by a medical specialist.</w:t>
      </w:r>
    </w:p>
    <w:p w:rsidR="00F469C8" w:rsidRDefault="00F469C8">
      <w:pPr>
        <w:pStyle w:val="Amain"/>
        <w:keepNext/>
      </w:pPr>
      <w:r>
        <w:tab/>
        <w:t>(2)</w:t>
      </w:r>
      <w:r>
        <w:tab/>
        <w:t xml:space="preserve">The following (the </w:t>
      </w:r>
      <w:r>
        <w:rPr>
          <w:rStyle w:val="charBoldItals"/>
        </w:rPr>
        <w:t>requesting person</w:t>
      </w:r>
      <w:r>
        <w:t>) may request a medical assessment of an injured worker by a medical specialist:</w:t>
      </w:r>
    </w:p>
    <w:p w:rsidR="00F469C8" w:rsidRDefault="00F469C8">
      <w:pPr>
        <w:pStyle w:val="Apara"/>
      </w:pPr>
      <w:r>
        <w:tab/>
        <w:t>(a)</w:t>
      </w:r>
      <w:r>
        <w:tab/>
        <w:t>the worker;</w:t>
      </w:r>
    </w:p>
    <w:p w:rsidR="00F469C8" w:rsidRDefault="00F469C8">
      <w:pPr>
        <w:pStyle w:val="Apara"/>
      </w:pPr>
      <w:r>
        <w:tab/>
        <w:t>(b)</w:t>
      </w:r>
      <w:r>
        <w:tab/>
        <w:t>the worker’s lawyer;</w:t>
      </w:r>
    </w:p>
    <w:p w:rsidR="00F469C8" w:rsidRDefault="00F469C8">
      <w:pPr>
        <w:pStyle w:val="Apara"/>
      </w:pPr>
      <w:r>
        <w:tab/>
        <w:t>(c)</w:t>
      </w:r>
      <w:r>
        <w:tab/>
        <w:t>the worker’s employer;</w:t>
      </w:r>
    </w:p>
    <w:p w:rsidR="00F469C8" w:rsidRDefault="00E34225">
      <w:pPr>
        <w:pStyle w:val="Apara"/>
      </w:pPr>
      <w:r>
        <w:tab/>
        <w:t>(d)</w:t>
      </w:r>
      <w:r>
        <w:tab/>
        <w:t>the employer’s insurer;</w:t>
      </w:r>
    </w:p>
    <w:p w:rsidR="00295DD7" w:rsidRDefault="00295DD7" w:rsidP="00295DD7">
      <w:pPr>
        <w:pStyle w:val="Apara"/>
      </w:pPr>
      <w:r w:rsidRPr="00985F2F">
        <w:tab/>
        <w:t>(e)</w:t>
      </w:r>
      <w:r w:rsidRPr="00985F2F">
        <w:tab/>
        <w:t>the DI fund manager.</w:t>
      </w:r>
    </w:p>
    <w:p w:rsidR="00F469C8" w:rsidRDefault="00F469C8">
      <w:pPr>
        <w:pStyle w:val="Amain"/>
        <w:keepNext/>
      </w:pPr>
      <w:r>
        <w:tab/>
        <w:t>(3)</w:t>
      </w:r>
      <w:r>
        <w:tab/>
        <w:t>At least 2 weeks before the day of the medical assessment, written notice of the request must be given—</w:t>
      </w:r>
    </w:p>
    <w:p w:rsidR="00F469C8" w:rsidRDefault="00F469C8">
      <w:pPr>
        <w:pStyle w:val="Apara"/>
      </w:pPr>
      <w:r>
        <w:tab/>
        <w:t>(a)</w:t>
      </w:r>
      <w:r>
        <w:tab/>
        <w:t>if the request is made by the worker or the worker’s lawyer—to the worker’s employer and the employer’s insurer; or</w:t>
      </w:r>
    </w:p>
    <w:p w:rsidR="00F469C8" w:rsidRDefault="00F469C8">
      <w:pPr>
        <w:pStyle w:val="Apara"/>
      </w:pPr>
      <w:r>
        <w:tab/>
        <w:t>(b)</w:t>
      </w:r>
      <w:r>
        <w:tab/>
        <w:t>if the request is made by the worker’s employer or the employer’s insurer—to the worker and the worker’s lawyer.</w:t>
      </w:r>
    </w:p>
    <w:p w:rsidR="00F469C8" w:rsidRDefault="00F469C8">
      <w:pPr>
        <w:pStyle w:val="Amain"/>
      </w:pPr>
      <w:r>
        <w:tab/>
        <w:t>(4)</w:t>
      </w:r>
      <w:r>
        <w:tab/>
        <w:t>Subsection (3) does not prevent a medical assessment of the worker happening with less than the 2 weeks notice if the parties agree to the shorter notice.</w:t>
      </w:r>
    </w:p>
    <w:p w:rsidR="00F469C8" w:rsidRDefault="00F469C8">
      <w:pPr>
        <w:pStyle w:val="Amain"/>
      </w:pPr>
      <w:r>
        <w:tab/>
        <w:t>(5)</w:t>
      </w:r>
      <w:r>
        <w:tab/>
        <w:t>The notice must state—</w:t>
      </w:r>
    </w:p>
    <w:p w:rsidR="00F469C8" w:rsidRDefault="00F469C8">
      <w:pPr>
        <w:pStyle w:val="Apara"/>
      </w:pPr>
      <w:r>
        <w:tab/>
        <w:t>(a)</w:t>
      </w:r>
      <w:r>
        <w:tab/>
        <w:t>the reasons for the request (including a brief description of any particular thing that led to the request); and</w:t>
      </w:r>
    </w:p>
    <w:p w:rsidR="00F469C8" w:rsidRDefault="00F469C8">
      <w:pPr>
        <w:pStyle w:val="Apara"/>
      </w:pPr>
      <w:r>
        <w:tab/>
        <w:t>(b)</w:t>
      </w:r>
      <w:r>
        <w:tab/>
        <w:t>why the medical specialist is the appropriate specialist to do the medical assessment; and</w:t>
      </w:r>
    </w:p>
    <w:p w:rsidR="00F469C8" w:rsidRDefault="00F469C8">
      <w:pPr>
        <w:pStyle w:val="Apara"/>
        <w:keepNext/>
      </w:pPr>
      <w:r>
        <w:lastRenderedPageBreak/>
        <w:tab/>
        <w:t>(c)</w:t>
      </w:r>
      <w:r>
        <w:tab/>
        <w:t>which of the following matters are to be assessed in relation to the injury:</w:t>
      </w:r>
    </w:p>
    <w:p w:rsidR="00F469C8" w:rsidRDefault="00F469C8">
      <w:pPr>
        <w:pStyle w:val="Asubpara"/>
      </w:pPr>
      <w:r>
        <w:tab/>
        <w:t>(i)</w:t>
      </w:r>
      <w:r>
        <w:tab/>
        <w:t>aetiology;</w:t>
      </w:r>
    </w:p>
    <w:p w:rsidR="00F469C8" w:rsidRDefault="00F469C8">
      <w:pPr>
        <w:pStyle w:val="Asubpara"/>
      </w:pPr>
      <w:r>
        <w:tab/>
        <w:t>(ii)</w:t>
      </w:r>
      <w:r>
        <w:tab/>
        <w:t>diagnosis;</w:t>
      </w:r>
    </w:p>
    <w:p w:rsidR="00F469C8" w:rsidRDefault="00F469C8">
      <w:pPr>
        <w:pStyle w:val="Asubpara"/>
      </w:pPr>
      <w:r>
        <w:tab/>
        <w:t>(iii)</w:t>
      </w:r>
      <w:r>
        <w:tab/>
        <w:t xml:space="preserve">prognosis; </w:t>
      </w:r>
    </w:p>
    <w:p w:rsidR="00F469C8" w:rsidRDefault="00F469C8">
      <w:pPr>
        <w:pStyle w:val="Asubpara"/>
      </w:pPr>
      <w:r>
        <w:tab/>
        <w:t>(iv)</w:t>
      </w:r>
      <w:r>
        <w:tab/>
        <w:t>recommended medical treatment.</w:t>
      </w:r>
    </w:p>
    <w:p w:rsidR="00F469C8" w:rsidRDefault="00F469C8">
      <w:pPr>
        <w:pStyle w:val="aExamHdgss"/>
      </w:pPr>
      <w:r>
        <w:t>Example for par (a)</w:t>
      </w:r>
    </w:p>
    <w:p w:rsidR="00F469C8" w:rsidRDefault="00F469C8">
      <w:pPr>
        <w:pStyle w:val="aExamss"/>
        <w:keepNext/>
      </w:pPr>
      <w:r>
        <w:t>An insurer disagrees with an injured worker’s nominated treating doctor’s assessment that the worker has suffered a relapse, and needs more time off work.  The insurer considers that the time off does not relate to the injury.</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57" w:tooltip="A2001-14" w:history="1">
        <w:r w:rsidR="0046130C" w:rsidRPr="0046130C">
          <w:rPr>
            <w:rStyle w:val="charCitHyperlinkAbbrev"/>
          </w:rPr>
          <w:t>Legislation Act</w:t>
        </w:r>
      </w:hyperlink>
      <w:r>
        <w:t>, s 126 and s 132).</w:t>
      </w:r>
    </w:p>
    <w:p w:rsidR="00F469C8" w:rsidRDefault="00F469C8">
      <w:pPr>
        <w:pStyle w:val="Amain"/>
        <w:keepLines/>
      </w:pPr>
      <w:r>
        <w:tab/>
        <w:t>(6)</w:t>
      </w:r>
      <w:r>
        <w:tab/>
        <w:t>The requesting person, and the people to whom the requesting person must give notice under subsection (3), must give all medical evidence about the injured worker to th</w:t>
      </w:r>
      <w:r w:rsidR="009244DB">
        <w:t>e medical specialist at least 2 </w:t>
      </w:r>
      <w:r>
        <w:t>working days before the day of the medical assessment.</w:t>
      </w:r>
    </w:p>
    <w:p w:rsidR="00F469C8" w:rsidRDefault="00F469C8">
      <w:pPr>
        <w:pStyle w:val="AH5Sec"/>
      </w:pPr>
      <w:bookmarkStart w:id="28" w:name="_Toc38030601"/>
      <w:r w:rsidRPr="00BE6294">
        <w:rPr>
          <w:rStyle w:val="CharSectNo"/>
        </w:rPr>
        <w:t>11</w:t>
      </w:r>
      <w:r>
        <w:tab/>
        <w:t>Specialist’s report about assessment</w:t>
      </w:r>
      <w:bookmarkEnd w:id="28"/>
    </w:p>
    <w:p w:rsidR="00F469C8" w:rsidRDefault="00F469C8">
      <w:pPr>
        <w:pStyle w:val="Amain"/>
      </w:pPr>
      <w:r>
        <w:tab/>
        <w:t>(1)</w:t>
      </w:r>
      <w:r>
        <w:tab/>
        <w:t xml:space="preserve">A medical specialist assessing an injured worker must, when asked by someone (the </w:t>
      </w:r>
      <w:r>
        <w:rPr>
          <w:rStyle w:val="charBoldItals"/>
        </w:rPr>
        <w:t>requesting person</w:t>
      </w:r>
      <w:r>
        <w:t>) under section 10 (2), prepare a report about the medical assessment.</w:t>
      </w:r>
    </w:p>
    <w:p w:rsidR="00F469C8" w:rsidRDefault="00F469C8">
      <w:pPr>
        <w:pStyle w:val="Amain"/>
      </w:pPr>
      <w:r>
        <w:tab/>
        <w:t>(2)</w:t>
      </w:r>
      <w:r>
        <w:tab/>
        <w:t>If the medical specialist’s assessment differs from the medical evidence about the injured worker, the report must state—</w:t>
      </w:r>
    </w:p>
    <w:p w:rsidR="00F469C8" w:rsidRDefault="00F469C8">
      <w:pPr>
        <w:pStyle w:val="Apara"/>
      </w:pPr>
      <w:r>
        <w:tab/>
        <w:t>(a)</w:t>
      </w:r>
      <w:r>
        <w:tab/>
        <w:t>how the assessment differs and why; and</w:t>
      </w:r>
    </w:p>
    <w:p w:rsidR="00F469C8" w:rsidRDefault="00F469C8">
      <w:pPr>
        <w:pStyle w:val="Apara"/>
      </w:pPr>
      <w:r>
        <w:tab/>
        <w:t>(b)</w:t>
      </w:r>
      <w:r>
        <w:tab/>
        <w:t>why the medical specialist’s assessment is preferable.</w:t>
      </w:r>
    </w:p>
    <w:p w:rsidR="00F469C8" w:rsidRDefault="00F469C8">
      <w:pPr>
        <w:pStyle w:val="Amain"/>
      </w:pPr>
      <w:r>
        <w:tab/>
        <w:t>(3)</w:t>
      </w:r>
      <w:r>
        <w:tab/>
        <w:t>If there is no difference between the medical specialist’s assessment and the medical evidence, the report must say there is no difference.</w:t>
      </w:r>
    </w:p>
    <w:p w:rsidR="00F469C8" w:rsidRDefault="00F469C8" w:rsidP="00D6419A">
      <w:pPr>
        <w:pStyle w:val="Amain"/>
        <w:keepNext/>
        <w:keepLines/>
      </w:pPr>
      <w:r>
        <w:lastRenderedPageBreak/>
        <w:tab/>
        <w:t>(4)</w:t>
      </w:r>
      <w:r>
        <w:tab/>
        <w:t>The requesting person must give a copy of the report to the people to whom the requesting person must give notice under section 10 (3) within 5 working days after the day the report is given to the requesting person.</w:t>
      </w:r>
    </w:p>
    <w:p w:rsidR="00F469C8" w:rsidRDefault="00F469C8">
      <w:pPr>
        <w:pStyle w:val="aNote"/>
      </w:pPr>
      <w:r>
        <w:rPr>
          <w:rStyle w:val="charItals"/>
        </w:rPr>
        <w:t>Note</w:t>
      </w:r>
      <w:r>
        <w:rPr>
          <w:rStyle w:val="charItals"/>
        </w:rPr>
        <w:tab/>
      </w:r>
      <w:r>
        <w:t>An injured worker’s nominated treating doctor may adopt (completely or partly) a medical specialist’s assessment about treatment for the worker’s treatment.</w:t>
      </w:r>
    </w:p>
    <w:p w:rsidR="00F469C8" w:rsidRDefault="00F469C8">
      <w:pPr>
        <w:pStyle w:val="AH5Sec"/>
      </w:pPr>
      <w:bookmarkStart w:id="29" w:name="_Toc38030602"/>
      <w:r w:rsidRPr="00BE6294">
        <w:rPr>
          <w:rStyle w:val="CharSectNo"/>
        </w:rPr>
        <w:t>12</w:t>
      </w:r>
      <w:r>
        <w:tab/>
        <w:t>Medical specialist as new nominated treating doctor</w:t>
      </w:r>
      <w:bookmarkEnd w:id="29"/>
    </w:p>
    <w:p w:rsidR="00F469C8" w:rsidRDefault="00F469C8">
      <w:pPr>
        <w:pStyle w:val="Amain"/>
      </w:pPr>
      <w:r>
        <w:tab/>
        <w:t>(1)</w:t>
      </w:r>
      <w:r>
        <w:tab/>
        <w:t xml:space="preserve">This section applies if the nominated treating doctor (the </w:t>
      </w:r>
      <w:r>
        <w:rPr>
          <w:rStyle w:val="charBoldItals"/>
        </w:rPr>
        <w:t>treating doctor</w:t>
      </w:r>
      <w:r>
        <w:t>) for an injured worker considers it appropriate that a medical specialist becomes the nominated treating doctor for the worker, and the worker agrees.</w:t>
      </w:r>
    </w:p>
    <w:p w:rsidR="00F469C8" w:rsidRDefault="00F469C8">
      <w:pPr>
        <w:pStyle w:val="Amain"/>
      </w:pPr>
      <w:r>
        <w:tab/>
        <w:t>(2)</w:t>
      </w:r>
      <w:r>
        <w:tab/>
        <w:t>The treating doctor may ask the medical specialist, in writing, to become the nominated treating doctor for the worker.</w:t>
      </w:r>
    </w:p>
    <w:p w:rsidR="00F469C8" w:rsidRDefault="00F469C8">
      <w:pPr>
        <w:pStyle w:val="Amain"/>
      </w:pPr>
      <w:r>
        <w:tab/>
        <w:t>(3)</w:t>
      </w:r>
      <w:r>
        <w:tab/>
        <w:t>If the medical specialist agrees in writing, the medical specialist becomes the nominated treating doctor for the worker instead of the treating doctor.</w:t>
      </w:r>
    </w:p>
    <w:p w:rsidR="00F469C8" w:rsidRDefault="00F469C8">
      <w:pPr>
        <w:pStyle w:val="PageBreak"/>
      </w:pPr>
      <w:r>
        <w:br w:type="page"/>
      </w:r>
    </w:p>
    <w:p w:rsidR="00F469C8" w:rsidRPr="00BE6294" w:rsidRDefault="00F469C8">
      <w:pPr>
        <w:pStyle w:val="AH2Part"/>
      </w:pPr>
      <w:bookmarkStart w:id="30" w:name="_Toc38030603"/>
      <w:r w:rsidRPr="00BE6294">
        <w:rPr>
          <w:rStyle w:val="CharPartNo"/>
        </w:rPr>
        <w:lastRenderedPageBreak/>
        <w:t>Part 4</w:t>
      </w:r>
      <w:r>
        <w:tab/>
      </w:r>
      <w:r w:rsidRPr="00BE6294">
        <w:rPr>
          <w:rStyle w:val="CharPartText"/>
        </w:rPr>
        <w:t>Medical referees</w:t>
      </w:r>
      <w:bookmarkEnd w:id="30"/>
    </w:p>
    <w:p w:rsidR="00F469C8" w:rsidRDefault="00F469C8">
      <w:pPr>
        <w:pStyle w:val="Placeholder"/>
      </w:pPr>
      <w:r>
        <w:rPr>
          <w:rStyle w:val="CharDivNo"/>
        </w:rPr>
        <w:t xml:space="preserve">  </w:t>
      </w:r>
      <w:r>
        <w:rPr>
          <w:rStyle w:val="CharDivText"/>
        </w:rPr>
        <w:t xml:space="preserve">  </w:t>
      </w:r>
    </w:p>
    <w:p w:rsidR="00F469C8" w:rsidRDefault="00F469C8">
      <w:pPr>
        <w:pStyle w:val="AH5Sec"/>
      </w:pPr>
      <w:bookmarkStart w:id="31" w:name="_Toc38030604"/>
      <w:r w:rsidRPr="00BE6294">
        <w:rPr>
          <w:rStyle w:val="CharSectNo"/>
        </w:rPr>
        <w:t>13</w:t>
      </w:r>
      <w:r>
        <w:tab/>
        <w:t>Consultation about appointment of medical referees</w:t>
      </w:r>
      <w:bookmarkEnd w:id="31"/>
    </w:p>
    <w:p w:rsidR="00F469C8" w:rsidRDefault="00F469C8">
      <w:pPr>
        <w:pStyle w:val="Amainreturn"/>
      </w:pPr>
      <w:r>
        <w:t xml:space="preserve">If the </w:t>
      </w:r>
      <w:r w:rsidR="00806684" w:rsidRPr="002024F9">
        <w:t>work health and safety council</w:t>
      </w:r>
      <w:r>
        <w:t xml:space="preserve"> sets up an advisory committee mentioned in the </w:t>
      </w:r>
      <w:hyperlink r:id="rId58" w:tooltip="Workers Compensation Act 1951" w:history="1">
        <w:r w:rsidR="007E291C" w:rsidRPr="00A74365">
          <w:rPr>
            <w:rStyle w:val="charCitHyperlinkAbbrev"/>
          </w:rPr>
          <w:t>Act</w:t>
        </w:r>
      </w:hyperlink>
      <w:r>
        <w:t>, section 206 (Minister must take advice), the Minister may ask the committee to give advice about who should be a medical referee.</w:t>
      </w:r>
    </w:p>
    <w:p w:rsidR="00F469C8" w:rsidRDefault="00F469C8">
      <w:pPr>
        <w:pStyle w:val="AH5Sec"/>
      </w:pPr>
      <w:bookmarkStart w:id="32" w:name="_Toc38030605"/>
      <w:r w:rsidRPr="00BE6294">
        <w:rPr>
          <w:rStyle w:val="CharSectNo"/>
        </w:rPr>
        <w:t>14</w:t>
      </w:r>
      <w:r>
        <w:tab/>
        <w:t>Medical referee to review medical evidence etc</w:t>
      </w:r>
      <w:bookmarkEnd w:id="32"/>
    </w:p>
    <w:p w:rsidR="00F469C8" w:rsidRDefault="00F469C8">
      <w:pPr>
        <w:pStyle w:val="Amain"/>
      </w:pPr>
      <w:r>
        <w:tab/>
        <w:t>(1)</w:t>
      </w:r>
      <w:r>
        <w:tab/>
        <w:t>This section applies to a medical referee for a conciliation or arbitration.</w:t>
      </w:r>
    </w:p>
    <w:p w:rsidR="00F469C8" w:rsidRDefault="00F469C8">
      <w:pPr>
        <w:pStyle w:val="Amain"/>
      </w:pPr>
      <w:r>
        <w:tab/>
        <w:t>(2)</w:t>
      </w:r>
      <w:r>
        <w:tab/>
        <w:t>The medical referee must—</w:t>
      </w:r>
    </w:p>
    <w:p w:rsidR="00F469C8" w:rsidRDefault="00F469C8">
      <w:pPr>
        <w:pStyle w:val="Apara"/>
      </w:pPr>
      <w:r>
        <w:tab/>
        <w:t>(a)</w:t>
      </w:r>
      <w:r>
        <w:tab/>
        <w:t>review the medical evidence about the injured worker; and</w:t>
      </w:r>
    </w:p>
    <w:p w:rsidR="00F469C8" w:rsidRDefault="00F469C8">
      <w:pPr>
        <w:pStyle w:val="Apara"/>
      </w:pPr>
      <w:r>
        <w:tab/>
        <w:t>(b)</w:t>
      </w:r>
      <w:r>
        <w:tab/>
        <w:t>review any relevant approved medical guidelines or clinically relevant research about the worker’s injury; and</w:t>
      </w:r>
    </w:p>
    <w:p w:rsidR="00F469C8" w:rsidRDefault="00F469C8">
      <w:pPr>
        <w:pStyle w:val="Apara"/>
      </w:pPr>
      <w:r>
        <w:tab/>
        <w:t>(c)</w:t>
      </w:r>
      <w:r>
        <w:tab/>
        <w:t>apply the referee’s clinical expertise to the review under paragraphs (a) and (b); and</w:t>
      </w:r>
    </w:p>
    <w:p w:rsidR="00F469C8" w:rsidRDefault="00F469C8">
      <w:pPr>
        <w:pStyle w:val="Apara"/>
      </w:pPr>
      <w:r>
        <w:tab/>
        <w:t>(d)</w:t>
      </w:r>
      <w:r>
        <w:tab/>
        <w:t>do a medical assessment of the worker, unless the referee considers it unnecessary.</w:t>
      </w:r>
    </w:p>
    <w:p w:rsidR="00F469C8" w:rsidRDefault="00F469C8">
      <w:pPr>
        <w:pStyle w:val="AH5Sec"/>
      </w:pPr>
      <w:bookmarkStart w:id="33" w:name="_Toc38030606"/>
      <w:r w:rsidRPr="00BE6294">
        <w:rPr>
          <w:rStyle w:val="CharSectNo"/>
        </w:rPr>
        <w:t>15</w:t>
      </w:r>
      <w:r>
        <w:tab/>
        <w:t>Medical referee’s report</w:t>
      </w:r>
      <w:bookmarkEnd w:id="33"/>
    </w:p>
    <w:p w:rsidR="00F469C8" w:rsidRDefault="00F469C8">
      <w:pPr>
        <w:pStyle w:val="Amain"/>
      </w:pPr>
      <w:r>
        <w:tab/>
        <w:t>(1)</w:t>
      </w:r>
      <w:r>
        <w:tab/>
        <w:t>A medical referee’s report for a conciliation or arbitration must state—</w:t>
      </w:r>
    </w:p>
    <w:p w:rsidR="00F469C8" w:rsidRDefault="00F469C8">
      <w:pPr>
        <w:pStyle w:val="Apara"/>
      </w:pPr>
      <w:r>
        <w:tab/>
        <w:t>(a)</w:t>
      </w:r>
      <w:r>
        <w:tab/>
        <w:t>the results of the referee’s assessment of the aetiology or diagnosis of, or the prognosis or recommended medical treatment for, the worker’s injury; and</w:t>
      </w:r>
    </w:p>
    <w:p w:rsidR="00F469C8" w:rsidRDefault="00F469C8" w:rsidP="009244DB">
      <w:pPr>
        <w:pStyle w:val="Apara"/>
        <w:keepNext/>
      </w:pPr>
      <w:r>
        <w:tab/>
        <w:t>(b)</w:t>
      </w:r>
      <w:r>
        <w:tab/>
        <w:t>if the referee’s assessment differs from the medical evidence about the worker’s injury—</w:t>
      </w:r>
    </w:p>
    <w:p w:rsidR="00F469C8" w:rsidRDefault="00F469C8">
      <w:pPr>
        <w:pStyle w:val="Asubpara"/>
      </w:pPr>
      <w:r>
        <w:tab/>
        <w:t>(i)</w:t>
      </w:r>
      <w:r>
        <w:tab/>
        <w:t>how the assessment differs and why; and</w:t>
      </w:r>
    </w:p>
    <w:p w:rsidR="00F469C8" w:rsidRDefault="00F469C8">
      <w:pPr>
        <w:pStyle w:val="Asubpara"/>
      </w:pPr>
      <w:r>
        <w:lastRenderedPageBreak/>
        <w:tab/>
        <w:t>(ii)</w:t>
      </w:r>
      <w:r>
        <w:tab/>
        <w:t>why the referee’s assessment is preferable; and</w:t>
      </w:r>
    </w:p>
    <w:p w:rsidR="00F469C8" w:rsidRDefault="00F469C8">
      <w:pPr>
        <w:pStyle w:val="Apara"/>
      </w:pPr>
      <w:r>
        <w:tab/>
        <w:t>(c)</w:t>
      </w:r>
      <w:r>
        <w:tab/>
        <w:t>if the referee considered it unnecessary to assess the worker—why the referee did not consider it necessary.</w:t>
      </w:r>
    </w:p>
    <w:p w:rsidR="00F469C8" w:rsidRDefault="00F469C8">
      <w:pPr>
        <w:pStyle w:val="aExamHdgss"/>
      </w:pPr>
      <w:r>
        <w:t>Example of why assessment may differ</w:t>
      </w:r>
    </w:p>
    <w:p w:rsidR="00F469C8" w:rsidRDefault="00F469C8">
      <w:pPr>
        <w:pStyle w:val="aExamss"/>
        <w:keepNext/>
      </w:pPr>
      <w:r>
        <w:t>The medical evidence does not take into account relevant approved medical guidelines or clinically relevant research.</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59" w:tooltip="A2001-14" w:history="1">
        <w:r w:rsidR="0046130C" w:rsidRPr="0046130C">
          <w:rPr>
            <w:rStyle w:val="charCitHyperlinkAbbrev"/>
          </w:rPr>
          <w:t>Legislation Act</w:t>
        </w:r>
      </w:hyperlink>
      <w:r>
        <w:t>, s 126 and s 132).</w:t>
      </w:r>
    </w:p>
    <w:p w:rsidR="00F469C8" w:rsidRDefault="00F469C8">
      <w:pPr>
        <w:pStyle w:val="Amain"/>
      </w:pPr>
      <w:r>
        <w:tab/>
        <w:t>(2)</w:t>
      </w:r>
      <w:r>
        <w:tab/>
        <w:t>If there is no difference between the medical referee’s assessment and the medical evidence, the report must say there is no difference.</w:t>
      </w:r>
    </w:p>
    <w:p w:rsidR="00F469C8" w:rsidRDefault="00F469C8">
      <w:pPr>
        <w:pStyle w:val="PageBreak"/>
      </w:pPr>
      <w:r>
        <w:br w:type="page"/>
      </w:r>
    </w:p>
    <w:p w:rsidR="000A6DB3" w:rsidRPr="00BE6294" w:rsidRDefault="000A6DB3" w:rsidP="000A6DB3">
      <w:pPr>
        <w:pStyle w:val="AH2Part"/>
      </w:pPr>
      <w:bookmarkStart w:id="34" w:name="_Toc38030607"/>
      <w:r w:rsidRPr="00BE6294">
        <w:rPr>
          <w:rStyle w:val="CharPartNo"/>
        </w:rPr>
        <w:lastRenderedPageBreak/>
        <w:t>Part 5</w:t>
      </w:r>
      <w:r w:rsidRPr="0048706F">
        <w:tab/>
      </w:r>
      <w:r w:rsidRPr="00BE6294">
        <w:rPr>
          <w:rStyle w:val="CharPartText"/>
        </w:rPr>
        <w:t>Rehabilitation providers</w:t>
      </w:r>
      <w:bookmarkEnd w:id="34"/>
    </w:p>
    <w:p w:rsidR="000A6DB3" w:rsidRPr="0048706F" w:rsidRDefault="000A6DB3" w:rsidP="000A6DB3">
      <w:pPr>
        <w:pStyle w:val="AH5Sec"/>
      </w:pPr>
      <w:bookmarkStart w:id="35" w:name="_Toc38030608"/>
      <w:r w:rsidRPr="00BE6294">
        <w:rPr>
          <w:rStyle w:val="CharSectNo"/>
        </w:rPr>
        <w:t>16</w:t>
      </w:r>
      <w:r w:rsidRPr="0048706F">
        <w:tab/>
        <w:t>Minister may approve rehabilitation providers</w:t>
      </w:r>
      <w:bookmarkEnd w:id="35"/>
    </w:p>
    <w:p w:rsidR="000A6DB3" w:rsidRPr="0048706F" w:rsidRDefault="000A6DB3" w:rsidP="000A6DB3">
      <w:pPr>
        <w:pStyle w:val="Amain"/>
      </w:pPr>
      <w:r w:rsidRPr="0048706F">
        <w:tab/>
        <w:t>(1)</w:t>
      </w:r>
      <w:r w:rsidRPr="0048706F">
        <w:tab/>
        <w:t>The Minister may, in writing, approve a person as a rehabilitation provider.</w:t>
      </w:r>
    </w:p>
    <w:p w:rsidR="000A6DB3" w:rsidRPr="0048706F" w:rsidRDefault="000A6DB3" w:rsidP="000A6DB3">
      <w:pPr>
        <w:pStyle w:val="Amain"/>
      </w:pPr>
      <w:r w:rsidRPr="0048706F">
        <w:tab/>
        <w:t>(2)</w:t>
      </w:r>
      <w:r w:rsidRPr="0048706F">
        <w:tab/>
        <w:t>The Minister may approve a rehabilitation provider for not longer than 3 years.</w:t>
      </w:r>
    </w:p>
    <w:p w:rsidR="000A6DB3" w:rsidRPr="0048706F" w:rsidRDefault="000A6DB3" w:rsidP="000A6DB3">
      <w:pPr>
        <w:pStyle w:val="AH5Sec"/>
      </w:pPr>
      <w:bookmarkStart w:id="36" w:name="_Toc38030609"/>
      <w:r w:rsidRPr="00BE6294">
        <w:rPr>
          <w:rStyle w:val="CharSectNo"/>
        </w:rPr>
        <w:t>17</w:t>
      </w:r>
      <w:r w:rsidRPr="0048706F">
        <w:tab/>
        <w:t>Procedure for approval of rehabilitation provider</w:t>
      </w:r>
      <w:bookmarkEnd w:id="36"/>
    </w:p>
    <w:p w:rsidR="000A6DB3" w:rsidRPr="0048706F" w:rsidRDefault="000A6DB3" w:rsidP="000A6DB3">
      <w:pPr>
        <w:pStyle w:val="Amainreturn"/>
        <w:keepNext/>
        <w:keepLines/>
      </w:pPr>
      <w:r w:rsidRPr="0048706F">
        <w:t xml:space="preserve">In deciding whether to approve a person as a rehabilitation provider, the Minister must act in accordance with the </w:t>
      </w:r>
      <w:r w:rsidRPr="0046130C">
        <w:rPr>
          <w:rStyle w:val="charItals"/>
        </w:rPr>
        <w:t>Guide—Nationally Consistent Approval Framework for Workplace Rehabilitation Providers</w:t>
      </w:r>
      <w:r w:rsidRPr="0048706F">
        <w:t xml:space="preserve"> as in force from time to time.</w:t>
      </w:r>
    </w:p>
    <w:p w:rsidR="000A6DB3" w:rsidRPr="0048706F" w:rsidRDefault="000A6DB3" w:rsidP="000A6DB3">
      <w:pPr>
        <w:pStyle w:val="aNote"/>
        <w:jc w:val="left"/>
      </w:pPr>
      <w:r w:rsidRPr="0046130C">
        <w:rPr>
          <w:rStyle w:val="charItals"/>
        </w:rPr>
        <w:t>Note</w:t>
      </w:r>
      <w:r w:rsidRPr="0046130C">
        <w:rPr>
          <w:rStyle w:val="charItals"/>
        </w:rPr>
        <w:tab/>
      </w:r>
      <w:r w:rsidRPr="0048706F">
        <w:t xml:space="preserve">The </w:t>
      </w:r>
      <w:r w:rsidRPr="0046130C">
        <w:rPr>
          <w:rStyle w:val="charItals"/>
        </w:rPr>
        <w:t xml:space="preserve">Guide—Nationally Consistent Approval Framework for </w:t>
      </w:r>
      <w:r w:rsidRPr="0046130C">
        <w:rPr>
          <w:rStyle w:val="charItals"/>
        </w:rPr>
        <w:br/>
        <w:t>Workplace Rehabilitation Providers</w:t>
      </w:r>
      <w:r w:rsidRPr="0048706F">
        <w:t xml:space="preserve"> is accessible at </w:t>
      </w:r>
      <w:hyperlink r:id="rId60" w:history="1">
        <w:r w:rsidR="0046130C" w:rsidRPr="0046130C">
          <w:rPr>
            <w:rStyle w:val="charCitHyperlinkAbbrev"/>
          </w:rPr>
          <w:t>www.hwca.org.au</w:t>
        </w:r>
      </w:hyperlink>
      <w:r w:rsidRPr="0048706F">
        <w:t>/NationalGuide.php.</w:t>
      </w:r>
    </w:p>
    <w:p w:rsidR="00F469C8" w:rsidRDefault="00F469C8">
      <w:pPr>
        <w:pStyle w:val="PageBreak"/>
      </w:pPr>
      <w:r>
        <w:br w:type="page"/>
      </w:r>
    </w:p>
    <w:p w:rsidR="00F469C8" w:rsidRPr="00BE6294" w:rsidRDefault="00F469C8">
      <w:pPr>
        <w:pStyle w:val="AH2Part"/>
      </w:pPr>
      <w:bookmarkStart w:id="37" w:name="_Toc38030610"/>
      <w:r w:rsidRPr="00BE6294">
        <w:rPr>
          <w:rStyle w:val="CharPartNo"/>
        </w:rPr>
        <w:lastRenderedPageBreak/>
        <w:t>Part 6</w:t>
      </w:r>
      <w:r>
        <w:tab/>
      </w:r>
      <w:r w:rsidRPr="00BE6294">
        <w:rPr>
          <w:rStyle w:val="CharPartText"/>
        </w:rPr>
        <w:t>Conciliation</w:t>
      </w:r>
      <w:bookmarkEnd w:id="37"/>
    </w:p>
    <w:p w:rsidR="00F469C8" w:rsidRPr="00BE6294" w:rsidRDefault="00F469C8">
      <w:pPr>
        <w:pStyle w:val="AH3Div"/>
      </w:pPr>
      <w:bookmarkStart w:id="38" w:name="_Toc38030611"/>
      <w:r w:rsidRPr="00BE6294">
        <w:rPr>
          <w:rStyle w:val="CharDivNo"/>
        </w:rPr>
        <w:t>Division 6.1</w:t>
      </w:r>
      <w:r>
        <w:tab/>
      </w:r>
      <w:r w:rsidRPr="00BE6294">
        <w:rPr>
          <w:rStyle w:val="CharDivText"/>
        </w:rPr>
        <w:t>Appointment and functions of conciliators</w:t>
      </w:r>
      <w:bookmarkEnd w:id="38"/>
    </w:p>
    <w:p w:rsidR="00F469C8" w:rsidRDefault="00F469C8">
      <w:pPr>
        <w:pStyle w:val="AH5Sec"/>
      </w:pPr>
      <w:bookmarkStart w:id="39" w:name="_Toc38030612"/>
      <w:r w:rsidRPr="00BE6294">
        <w:rPr>
          <w:rStyle w:val="CharSectNo"/>
        </w:rPr>
        <w:t>36</w:t>
      </w:r>
      <w:r>
        <w:tab/>
      </w:r>
      <w:r>
        <w:rPr>
          <w:lang w:val="en-US"/>
        </w:rPr>
        <w:t>Appointment of conciliators</w:t>
      </w:r>
      <w:bookmarkEnd w:id="39"/>
    </w:p>
    <w:p w:rsidR="00F469C8" w:rsidRDefault="00F469C8">
      <w:pPr>
        <w:pStyle w:val="Amain"/>
        <w:keepNext/>
      </w:pPr>
      <w:r>
        <w:tab/>
        <w:t>(1)</w:t>
      </w:r>
      <w:r>
        <w:tab/>
      </w:r>
      <w:r>
        <w:rPr>
          <w:lang w:val="en-US"/>
        </w:rPr>
        <w:t xml:space="preserve">The Minister </w:t>
      </w:r>
      <w:r w:rsidR="00DD3DAC">
        <w:rPr>
          <w:lang w:val="en-US"/>
        </w:rPr>
        <w:t>may</w:t>
      </w:r>
      <w:r>
        <w:rPr>
          <w:lang w:val="en-US"/>
        </w:rPr>
        <w:t xml:space="preserve"> appoint conciliators for this regulation.</w:t>
      </w:r>
    </w:p>
    <w:p w:rsidR="00F469C8" w:rsidRDefault="00F469C8" w:rsidP="009244DB">
      <w:pPr>
        <w:pStyle w:val="aNote"/>
      </w:pPr>
      <w:r>
        <w:rPr>
          <w:rStyle w:val="charItals"/>
        </w:rPr>
        <w:t>Note</w:t>
      </w:r>
      <w:r w:rsidR="00C327EA">
        <w:rPr>
          <w:rStyle w:val="charItals"/>
        </w:rPr>
        <w:t xml:space="preserve"> 1</w:t>
      </w:r>
      <w:r>
        <w:tab/>
        <w:t xml:space="preserve">For the making of appointments (including acting appointments), see the </w:t>
      </w:r>
      <w:hyperlink r:id="rId61" w:tooltip="A2001-14" w:history="1">
        <w:r w:rsidR="0046130C" w:rsidRPr="0046130C">
          <w:rPr>
            <w:rStyle w:val="charCitHyperlinkAbbrev"/>
          </w:rPr>
          <w:t>Legislation Act</w:t>
        </w:r>
      </w:hyperlink>
      <w:r>
        <w:t>, pt 19.3.</w:t>
      </w:r>
    </w:p>
    <w:p w:rsidR="00C327EA" w:rsidRPr="00401CD8" w:rsidRDefault="00C327EA" w:rsidP="00C327EA">
      <w:pPr>
        <w:pStyle w:val="aNote"/>
      </w:pPr>
      <w:r w:rsidRPr="00401CD8">
        <w:rPr>
          <w:rStyle w:val="charItals"/>
        </w:rPr>
        <w:t>Note 2</w:t>
      </w:r>
      <w:r w:rsidRPr="00401CD8">
        <w:rPr>
          <w:rStyle w:val="charItals"/>
        </w:rPr>
        <w:tab/>
      </w:r>
      <w:r w:rsidRPr="00401CD8">
        <w:t xml:space="preserve">In particular, a person may be appointed for a particular provision of a law (see </w:t>
      </w:r>
      <w:hyperlink r:id="rId62" w:tooltip="A2001-14" w:history="1">
        <w:r w:rsidRPr="00401CD8">
          <w:rPr>
            <w:rStyle w:val="charCitHyperlinkAbbrev"/>
          </w:rPr>
          <w:t>Legislation Act</w:t>
        </w:r>
      </w:hyperlink>
      <w:r w:rsidRPr="00401CD8">
        <w:t xml:space="preserve">, s 7 (3)) and an appointment may be made by naming a person or nominating the occupant of a position (see </w:t>
      </w:r>
      <w:hyperlink r:id="rId63" w:tooltip="A2001-14" w:history="1">
        <w:r w:rsidRPr="00401CD8">
          <w:rPr>
            <w:rStyle w:val="charCitHyperlinkAbbrev"/>
          </w:rPr>
          <w:t>Legislation Act</w:t>
        </w:r>
      </w:hyperlink>
      <w:r w:rsidRPr="00401CD8">
        <w:t>, s 207).</w:t>
      </w:r>
    </w:p>
    <w:p w:rsidR="00F469C8" w:rsidRDefault="00F469C8">
      <w:pPr>
        <w:pStyle w:val="Amain"/>
        <w:rPr>
          <w:lang w:val="en-US"/>
        </w:rPr>
      </w:pPr>
      <w:r>
        <w:rPr>
          <w:lang w:val="en-US"/>
        </w:rPr>
        <w:tab/>
        <w:t>(2)</w:t>
      </w:r>
      <w:r>
        <w:rPr>
          <w:lang w:val="en-US"/>
        </w:rPr>
        <w:tab/>
        <w:t>The Minister may appoint a person as a conciliator only if satisfied that the person has expertise in dispute resolution relating to workers compensation.</w:t>
      </w:r>
    </w:p>
    <w:p w:rsidR="00F469C8" w:rsidRDefault="00F469C8">
      <w:pPr>
        <w:pStyle w:val="Amain"/>
      </w:pPr>
      <w:r>
        <w:tab/>
        <w:t>(3)</w:t>
      </w:r>
      <w:r>
        <w:tab/>
        <w:t xml:space="preserve">If the </w:t>
      </w:r>
      <w:r w:rsidR="00806684" w:rsidRPr="002024F9">
        <w:t>work health and safety council</w:t>
      </w:r>
      <w:r>
        <w:t xml:space="preserve"> sets up an advisory committee mentioned in the </w:t>
      </w:r>
      <w:hyperlink r:id="rId64" w:tooltip="Workers Compensation Act 1951" w:history="1">
        <w:r w:rsidR="00B54AA0" w:rsidRPr="00A74365">
          <w:rPr>
            <w:rStyle w:val="charCitHyperlinkAbbrev"/>
          </w:rPr>
          <w:t>Act</w:t>
        </w:r>
      </w:hyperlink>
      <w:r>
        <w:t>, section 206 (Minister must take advice), the Minister may ask the committee to give advice about who should be a conciliator.</w:t>
      </w:r>
    </w:p>
    <w:p w:rsidR="00F469C8" w:rsidRDefault="00F469C8">
      <w:pPr>
        <w:pStyle w:val="AH5Sec"/>
      </w:pPr>
      <w:bookmarkStart w:id="40" w:name="_Toc38030613"/>
      <w:r w:rsidRPr="00BE6294">
        <w:rPr>
          <w:rStyle w:val="CharSectNo"/>
        </w:rPr>
        <w:t>37</w:t>
      </w:r>
      <w:r>
        <w:tab/>
        <w:t>Function of conciliators</w:t>
      </w:r>
      <w:bookmarkEnd w:id="40"/>
    </w:p>
    <w:p w:rsidR="00F469C8" w:rsidRDefault="00F469C8">
      <w:pPr>
        <w:pStyle w:val="Amain"/>
      </w:pPr>
      <w:r>
        <w:tab/>
        <w:t>(1)</w:t>
      </w:r>
      <w:r>
        <w:tab/>
        <w:t>The function of a conciliator is to help injured workers and their employers to reach agreement about matters in issue arising from workers’ claims for compensation.</w:t>
      </w:r>
    </w:p>
    <w:p w:rsidR="00F469C8" w:rsidRDefault="00F469C8">
      <w:pPr>
        <w:pStyle w:val="Amain"/>
      </w:pPr>
      <w:r>
        <w:tab/>
        <w:t>(2)</w:t>
      </w:r>
      <w:r>
        <w:tab/>
        <w:t>The conciliator must encourage injured workers and their employers to reach agreements that allow injury management to continue.</w:t>
      </w:r>
    </w:p>
    <w:p w:rsidR="00F469C8" w:rsidRPr="00BE6294" w:rsidRDefault="00F469C8">
      <w:pPr>
        <w:pStyle w:val="AH3Div"/>
      </w:pPr>
      <w:bookmarkStart w:id="41" w:name="_Toc38030614"/>
      <w:r w:rsidRPr="00BE6294">
        <w:rPr>
          <w:rStyle w:val="CharDivNo"/>
        </w:rPr>
        <w:lastRenderedPageBreak/>
        <w:t>Division 6.2</w:t>
      </w:r>
      <w:r>
        <w:tab/>
      </w:r>
      <w:r w:rsidRPr="00BE6294">
        <w:rPr>
          <w:rStyle w:val="CharDivText"/>
        </w:rPr>
        <w:t>Conciliations</w:t>
      </w:r>
      <w:bookmarkEnd w:id="41"/>
    </w:p>
    <w:p w:rsidR="00F469C8" w:rsidRDefault="00F469C8">
      <w:pPr>
        <w:pStyle w:val="AH5Sec"/>
      </w:pPr>
      <w:bookmarkStart w:id="42" w:name="_Toc38030615"/>
      <w:r w:rsidRPr="00BE6294">
        <w:rPr>
          <w:rStyle w:val="CharSectNo"/>
        </w:rPr>
        <w:t>38</w:t>
      </w:r>
      <w:r>
        <w:tab/>
        <w:t>When must conciliation be held?</w:t>
      </w:r>
      <w:bookmarkEnd w:id="42"/>
    </w:p>
    <w:p w:rsidR="00DD3DAC" w:rsidRPr="004F3FFC" w:rsidRDefault="00DD3DAC" w:rsidP="00DD3DAC">
      <w:pPr>
        <w:pStyle w:val="Amain"/>
      </w:pPr>
      <w:r w:rsidRPr="004F3FFC">
        <w:tab/>
        <w:t>(1)</w:t>
      </w:r>
      <w:r w:rsidRPr="004F3FFC">
        <w:tab/>
        <w:t>A conciliation about a matter in issue arising from a worker’s claim for compensation must be held before arbitration of the matter only if—</w:t>
      </w:r>
    </w:p>
    <w:p w:rsidR="00DD3DAC" w:rsidRPr="004F3FFC" w:rsidRDefault="00DD3DAC" w:rsidP="00DD3DAC">
      <w:pPr>
        <w:pStyle w:val="Apara"/>
      </w:pPr>
      <w:r w:rsidRPr="004F3FFC">
        <w:tab/>
        <w:t>(a)</w:t>
      </w:r>
      <w:r w:rsidRPr="004F3FFC">
        <w:tab/>
        <w:t>the worker and the worker’s employer agree to participate in the conciliation; and</w:t>
      </w:r>
    </w:p>
    <w:p w:rsidR="00DD3DAC" w:rsidRPr="004F3FFC" w:rsidRDefault="00DD3DAC" w:rsidP="00DD3DAC">
      <w:pPr>
        <w:pStyle w:val="Apara"/>
      </w:pPr>
      <w:r w:rsidRPr="004F3FFC">
        <w:tab/>
        <w:t>(b)</w:t>
      </w:r>
      <w:r w:rsidRPr="004F3FFC">
        <w:tab/>
        <w:t>a conciliator is available.</w:t>
      </w:r>
    </w:p>
    <w:p w:rsidR="00F469C8" w:rsidRDefault="00F469C8">
      <w:pPr>
        <w:pStyle w:val="Amain"/>
      </w:pPr>
      <w:r>
        <w:tab/>
        <w:t>(2)</w:t>
      </w:r>
      <w:r>
        <w:tab/>
      </w:r>
      <w:r>
        <w:rPr>
          <w:lang w:val="en-US"/>
        </w:rPr>
        <w:t>This section does not apply if the matter in issue is an insurer’s rejection of a worker’s claim for compensation.</w:t>
      </w:r>
    </w:p>
    <w:p w:rsidR="00DD3DAC" w:rsidRPr="004F3FFC" w:rsidRDefault="00DD3DAC" w:rsidP="00DD3DAC">
      <w:pPr>
        <w:pStyle w:val="AH5Sec"/>
      </w:pPr>
      <w:bookmarkStart w:id="43" w:name="_Toc38030616"/>
      <w:r w:rsidRPr="00BE6294">
        <w:rPr>
          <w:rStyle w:val="CharSectNo"/>
        </w:rPr>
        <w:t>39</w:t>
      </w:r>
      <w:r w:rsidRPr="004F3FFC">
        <w:tab/>
        <w:t>Action by conciliator</w:t>
      </w:r>
      <w:bookmarkEnd w:id="43"/>
    </w:p>
    <w:p w:rsidR="00DD3DAC" w:rsidRPr="004F3FFC" w:rsidRDefault="00DD3DAC" w:rsidP="00DD3DAC">
      <w:pPr>
        <w:pStyle w:val="Amain"/>
      </w:pPr>
      <w:r w:rsidRPr="004F3FFC">
        <w:tab/>
        <w:t>(1)</w:t>
      </w:r>
      <w:r w:rsidRPr="004F3FFC">
        <w:tab/>
        <w:t>This section applies if a worker and the worker’s employer have asked a conciliator to help them reach agreement on a matter in issue arising from the worker’s claim for compensation.</w:t>
      </w:r>
    </w:p>
    <w:p w:rsidR="00DD3DAC" w:rsidRPr="004F3FFC" w:rsidRDefault="00DD3DAC" w:rsidP="00DD3DAC">
      <w:pPr>
        <w:pStyle w:val="Amain"/>
      </w:pPr>
      <w:r w:rsidRPr="004F3FFC">
        <w:tab/>
        <w:t>(2)</w:t>
      </w:r>
      <w:r w:rsidRPr="004F3FFC">
        <w:tab/>
        <w:t>If the conciliator is available to help the worker and the worker’s employer, the conciliator must, as soon as practicable—</w:t>
      </w:r>
    </w:p>
    <w:p w:rsidR="00DD3DAC" w:rsidRPr="004F3FFC" w:rsidRDefault="00DD3DAC" w:rsidP="00DD3DAC">
      <w:pPr>
        <w:pStyle w:val="Apara"/>
      </w:pPr>
      <w:r w:rsidRPr="004F3FFC">
        <w:tab/>
        <w:t>(a)</w:t>
      </w:r>
      <w:r w:rsidRPr="004F3FFC">
        <w:tab/>
        <w:t>set a time and place for the conciliation; and</w:t>
      </w:r>
    </w:p>
    <w:p w:rsidR="00DD3DAC" w:rsidRPr="004F3FFC" w:rsidRDefault="00DD3DAC" w:rsidP="00DD3DAC">
      <w:pPr>
        <w:pStyle w:val="Apara"/>
      </w:pPr>
      <w:r w:rsidRPr="004F3FFC">
        <w:tab/>
        <w:t>(b)</w:t>
      </w:r>
      <w:r w:rsidRPr="004F3FFC">
        <w:tab/>
        <w:t>tell each party to the conciliation, in writing, about the time and place.</w:t>
      </w:r>
    </w:p>
    <w:p w:rsidR="00DD3DAC" w:rsidRPr="004F3FFC" w:rsidRDefault="00DD3DAC" w:rsidP="00DD3DAC">
      <w:pPr>
        <w:pStyle w:val="aNote"/>
      </w:pPr>
      <w:r w:rsidRPr="004F3FFC">
        <w:rPr>
          <w:rStyle w:val="charItals"/>
        </w:rPr>
        <w:t>Note</w:t>
      </w:r>
      <w:r w:rsidRPr="004F3FFC">
        <w:rPr>
          <w:rStyle w:val="charItals"/>
        </w:rPr>
        <w:tab/>
      </w:r>
      <w:r w:rsidRPr="004F3FFC">
        <w:t xml:space="preserve">For how documents may be served, see the </w:t>
      </w:r>
      <w:hyperlink r:id="rId65" w:tooltip="A2001-14" w:history="1">
        <w:r w:rsidRPr="004F3FFC">
          <w:rPr>
            <w:rStyle w:val="charCitHyperlinkAbbrev"/>
          </w:rPr>
          <w:t>Legislation Act</w:t>
        </w:r>
      </w:hyperlink>
      <w:r w:rsidRPr="004F3FFC">
        <w:t>, pt 19.5.</w:t>
      </w:r>
    </w:p>
    <w:p w:rsidR="00F469C8" w:rsidRDefault="00F469C8">
      <w:pPr>
        <w:pStyle w:val="AH5Sec"/>
      </w:pPr>
      <w:bookmarkStart w:id="44" w:name="_Toc38030617"/>
      <w:r w:rsidRPr="00BE6294">
        <w:rPr>
          <w:rStyle w:val="CharSectNo"/>
        </w:rPr>
        <w:t>40</w:t>
      </w:r>
      <w:r>
        <w:tab/>
      </w:r>
      <w:r>
        <w:rPr>
          <w:lang w:val="en-US"/>
        </w:rPr>
        <w:t>Particulars of matters in issue</w:t>
      </w:r>
      <w:bookmarkEnd w:id="44"/>
    </w:p>
    <w:p w:rsidR="00F469C8" w:rsidRDefault="00F469C8">
      <w:pPr>
        <w:pStyle w:val="Amain"/>
        <w:keepNext/>
        <w:rPr>
          <w:lang w:val="en-US"/>
        </w:rPr>
      </w:pPr>
      <w:r>
        <w:rPr>
          <w:lang w:val="en-US"/>
        </w:rPr>
        <w:tab/>
        <w:t>(1)</w:t>
      </w:r>
      <w:r>
        <w:rPr>
          <w:lang w:val="en-US"/>
        </w:rPr>
        <w:tab/>
        <w:t xml:space="preserve">Each party to the conciliation must, at least 7 days before the day for conciliation, give to each other party and the conciliator, written details of the matters in issue arising from the worker’s claim for compensation (the </w:t>
      </w:r>
      <w:r>
        <w:rPr>
          <w:rStyle w:val="charBoldItals"/>
        </w:rPr>
        <w:t>written details document</w:t>
      </w:r>
      <w:r>
        <w:rPr>
          <w:lang w:val="en-US"/>
        </w:rPr>
        <w:t>).</w:t>
      </w:r>
    </w:p>
    <w:p w:rsidR="00F469C8" w:rsidRDefault="00F469C8">
      <w:pPr>
        <w:pStyle w:val="aNote"/>
      </w:pPr>
      <w:r>
        <w:rPr>
          <w:rStyle w:val="charItals"/>
        </w:rPr>
        <w:t>Note</w:t>
      </w:r>
      <w:r>
        <w:rPr>
          <w:rStyle w:val="charItals"/>
        </w:rPr>
        <w:tab/>
      </w:r>
      <w:r>
        <w:t xml:space="preserve">For how documents may be served, see the </w:t>
      </w:r>
      <w:hyperlink r:id="rId66" w:tooltip="A2001-14" w:history="1">
        <w:r w:rsidR="0046130C" w:rsidRPr="0046130C">
          <w:rPr>
            <w:rStyle w:val="charCitHyperlinkAbbrev"/>
          </w:rPr>
          <w:t>Legislation Act</w:t>
        </w:r>
      </w:hyperlink>
      <w:r>
        <w:t>, pt 19.5.</w:t>
      </w:r>
    </w:p>
    <w:p w:rsidR="00F469C8" w:rsidRDefault="00F469C8">
      <w:pPr>
        <w:pStyle w:val="Amain"/>
        <w:rPr>
          <w:lang w:val="en-US"/>
        </w:rPr>
      </w:pPr>
      <w:r>
        <w:rPr>
          <w:lang w:val="en-US"/>
        </w:rPr>
        <w:lastRenderedPageBreak/>
        <w:tab/>
        <w:t>(2)</w:t>
      </w:r>
      <w:r>
        <w:rPr>
          <w:lang w:val="en-US"/>
        </w:rPr>
        <w:tab/>
        <w:t>The written details document must include information available to a party that the party believes on reasonable grounds would help the parties reach agreement about the matter.</w:t>
      </w:r>
    </w:p>
    <w:p w:rsidR="00F469C8" w:rsidRDefault="00F469C8">
      <w:pPr>
        <w:pStyle w:val="AH5Sec"/>
        <w:rPr>
          <w:lang w:val="en-US"/>
        </w:rPr>
      </w:pPr>
      <w:bookmarkStart w:id="45" w:name="_Toc38030618"/>
      <w:r w:rsidRPr="00BE6294">
        <w:rPr>
          <w:rStyle w:val="CharSectNo"/>
        </w:rPr>
        <w:t>41</w:t>
      </w:r>
      <w:r>
        <w:rPr>
          <w:lang w:val="en-US"/>
        </w:rPr>
        <w:tab/>
        <w:t>Parties to attend conciliation</w:t>
      </w:r>
      <w:bookmarkEnd w:id="45"/>
    </w:p>
    <w:p w:rsidR="00F469C8" w:rsidRDefault="00F469C8">
      <w:pPr>
        <w:pStyle w:val="Amain"/>
        <w:rPr>
          <w:lang w:val="en-US"/>
        </w:rPr>
      </w:pPr>
      <w:r>
        <w:rPr>
          <w:lang w:val="en-US"/>
        </w:rPr>
        <w:tab/>
        <w:t>(1)</w:t>
      </w:r>
      <w:r>
        <w:rPr>
          <w:lang w:val="en-US"/>
        </w:rPr>
        <w:tab/>
        <w:t>The parties to a conciliation must attend the conciliation.</w:t>
      </w:r>
    </w:p>
    <w:p w:rsidR="00F469C8" w:rsidRDefault="00F469C8">
      <w:pPr>
        <w:pStyle w:val="Amain"/>
        <w:rPr>
          <w:lang w:val="en-US"/>
        </w:rPr>
      </w:pPr>
      <w:r>
        <w:rPr>
          <w:lang w:val="en-US"/>
        </w:rPr>
        <w:tab/>
        <w:t>(2)</w:t>
      </w:r>
      <w:r>
        <w:rPr>
          <w:lang w:val="en-US"/>
        </w:rPr>
        <w:tab/>
        <w:t>A party’s representative may also attend the conciliation.</w:t>
      </w:r>
    </w:p>
    <w:p w:rsidR="00F469C8" w:rsidRDefault="00F469C8">
      <w:pPr>
        <w:pStyle w:val="AH5Sec"/>
      </w:pPr>
      <w:bookmarkStart w:id="46" w:name="_Toc38030619"/>
      <w:r w:rsidRPr="00BE6294">
        <w:rPr>
          <w:rStyle w:val="CharSectNo"/>
        </w:rPr>
        <w:t>42</w:t>
      </w:r>
      <w:r>
        <w:tab/>
        <w:t>Parties must make genuine effort to agree</w:t>
      </w:r>
      <w:bookmarkEnd w:id="46"/>
    </w:p>
    <w:p w:rsidR="00F469C8" w:rsidRDefault="00F469C8">
      <w:pPr>
        <w:pStyle w:val="Amainreturn"/>
        <w:rPr>
          <w:lang w:val="en-US"/>
        </w:rPr>
      </w:pPr>
      <w:r>
        <w:rPr>
          <w:lang w:val="en-US"/>
        </w:rPr>
        <w:t>At conciliation, the parties must make a genuine effort to reach an agreement that allows injury management to continue for the injured worker.</w:t>
      </w:r>
    </w:p>
    <w:p w:rsidR="00F469C8" w:rsidRDefault="00F469C8">
      <w:pPr>
        <w:pStyle w:val="AH5Sec"/>
      </w:pPr>
      <w:bookmarkStart w:id="47" w:name="_Toc38030620"/>
      <w:r w:rsidRPr="00BE6294">
        <w:rPr>
          <w:rStyle w:val="CharSectNo"/>
        </w:rPr>
        <w:t>43</w:t>
      </w:r>
      <w:r>
        <w:tab/>
        <w:t>Medical referee and conciliation</w:t>
      </w:r>
      <w:bookmarkEnd w:id="47"/>
    </w:p>
    <w:p w:rsidR="00F469C8" w:rsidRDefault="00F469C8">
      <w:pPr>
        <w:pStyle w:val="Amain"/>
        <w:keepNext/>
      </w:pPr>
      <w:r>
        <w:tab/>
        <w:t>(1)</w:t>
      </w:r>
      <w:r>
        <w:tab/>
      </w:r>
      <w:r>
        <w:rPr>
          <w:lang w:val="en-US"/>
        </w:rPr>
        <w:t>With the agreement of the parties to the conciliation, the conciliator may ask a medical referee to prepare a report to help the parties to reach agreement.</w:t>
      </w:r>
    </w:p>
    <w:p w:rsidR="00F469C8" w:rsidRDefault="00F469C8">
      <w:pPr>
        <w:pStyle w:val="aNote"/>
      </w:pPr>
      <w:r>
        <w:rPr>
          <w:rStyle w:val="charItals"/>
        </w:rPr>
        <w:t>Note</w:t>
      </w:r>
      <w:r>
        <w:rPr>
          <w:rStyle w:val="charItals"/>
        </w:rPr>
        <w:tab/>
      </w:r>
      <w:r>
        <w:t>Section 14 (Medical referee to review medical evidence etc) sets out what a medical referee must do for a conciliation and s 15 (Medical referee’s report) states what a medical referee’s report for a conciliation must contain.</w:t>
      </w:r>
    </w:p>
    <w:p w:rsidR="00F469C8" w:rsidRDefault="00F469C8">
      <w:pPr>
        <w:pStyle w:val="Amain"/>
      </w:pPr>
      <w:r>
        <w:tab/>
        <w:t>(2)</w:t>
      </w:r>
      <w:r>
        <w:tab/>
        <w:t>The medical referee must give a copy of the report to the conciliator.</w:t>
      </w:r>
    </w:p>
    <w:p w:rsidR="00F469C8" w:rsidRDefault="00F469C8">
      <w:pPr>
        <w:pStyle w:val="Amain"/>
      </w:pPr>
      <w:r>
        <w:tab/>
        <w:t>(3)</w:t>
      </w:r>
      <w:r>
        <w:tab/>
        <w:t>The conciliator must give a copy of the report to each party.</w:t>
      </w:r>
    </w:p>
    <w:p w:rsidR="00F469C8" w:rsidRDefault="00F469C8">
      <w:pPr>
        <w:pStyle w:val="AH5Sec"/>
        <w:rPr>
          <w:lang w:val="en-US"/>
        </w:rPr>
      </w:pPr>
      <w:bookmarkStart w:id="48" w:name="_Toc38030621"/>
      <w:r w:rsidRPr="00BE6294">
        <w:rPr>
          <w:rStyle w:val="CharSectNo"/>
        </w:rPr>
        <w:t>44</w:t>
      </w:r>
      <w:r>
        <w:rPr>
          <w:lang w:val="en-US"/>
        </w:rPr>
        <w:tab/>
        <w:t>Decision or recommendation by conciliator</w:t>
      </w:r>
      <w:bookmarkEnd w:id="48"/>
    </w:p>
    <w:p w:rsidR="00F469C8" w:rsidRDefault="00F469C8">
      <w:pPr>
        <w:pStyle w:val="Amain"/>
        <w:rPr>
          <w:lang w:val="en-US"/>
        </w:rPr>
      </w:pPr>
      <w:r>
        <w:rPr>
          <w:lang w:val="en-US"/>
        </w:rPr>
        <w:tab/>
        <w:t>(1)</w:t>
      </w:r>
      <w:r>
        <w:rPr>
          <w:lang w:val="en-US"/>
        </w:rPr>
        <w:tab/>
        <w:t>The conciliator may, at any time, decide that a matter in issue arising from the worker’s claim for compensation is not suitable for resolution by conciliation.</w:t>
      </w:r>
    </w:p>
    <w:p w:rsidR="00F469C8" w:rsidRDefault="00F469C8">
      <w:pPr>
        <w:pStyle w:val="Amain"/>
        <w:rPr>
          <w:lang w:val="en-US"/>
        </w:rPr>
      </w:pPr>
      <w:r>
        <w:rPr>
          <w:lang w:val="en-US"/>
        </w:rPr>
        <w:tab/>
        <w:t>(2)</w:t>
      </w:r>
      <w:r>
        <w:rPr>
          <w:lang w:val="en-US"/>
        </w:rPr>
        <w:tab/>
        <w:t>If agreement is reached on a matter in issue between the parties to the conciliation, the parties must, with the help of the conciliator, record the agreement in writing.</w:t>
      </w:r>
    </w:p>
    <w:p w:rsidR="00F469C8" w:rsidRDefault="00F469C8">
      <w:pPr>
        <w:pStyle w:val="Amain"/>
        <w:rPr>
          <w:lang w:val="en-US"/>
        </w:rPr>
      </w:pPr>
      <w:r>
        <w:rPr>
          <w:lang w:val="en-US"/>
        </w:rPr>
        <w:lastRenderedPageBreak/>
        <w:tab/>
        <w:t>(3)</w:t>
      </w:r>
      <w:r>
        <w:rPr>
          <w:lang w:val="en-US"/>
        </w:rPr>
        <w:tab/>
        <w:t>If a matter in issue between the parties remains unresolved at the end of the conciliation, the conciliator may make a recommendation about the matter.</w:t>
      </w:r>
    </w:p>
    <w:p w:rsidR="00F469C8" w:rsidRDefault="00F469C8">
      <w:pPr>
        <w:pStyle w:val="Amain"/>
        <w:rPr>
          <w:lang w:val="en-US"/>
        </w:rPr>
      </w:pPr>
      <w:r>
        <w:rPr>
          <w:lang w:val="en-US"/>
        </w:rPr>
        <w:tab/>
        <w:t>(4)</w:t>
      </w:r>
      <w:r>
        <w:rPr>
          <w:lang w:val="en-US"/>
        </w:rPr>
        <w:tab/>
        <w:t>The written details document mentioned in section 40 (1), evidence given during a conciliation, or anything said or done during conciliation, must not be admitted in evidence at an arbitration.</w:t>
      </w:r>
    </w:p>
    <w:p w:rsidR="00F469C8" w:rsidRDefault="00F469C8">
      <w:pPr>
        <w:pStyle w:val="Amain"/>
        <w:rPr>
          <w:lang w:val="en-US"/>
        </w:rPr>
      </w:pPr>
      <w:r>
        <w:rPr>
          <w:lang w:val="en-US"/>
        </w:rPr>
        <w:tab/>
        <w:t>(5)</w:t>
      </w:r>
      <w:r>
        <w:rPr>
          <w:lang w:val="en-US"/>
        </w:rPr>
        <w:tab/>
        <w:t>However, any recommendation by the conciliator under subsection (3) may be admitted in evidence at an arbitration.</w:t>
      </w:r>
    </w:p>
    <w:p w:rsidR="00F469C8" w:rsidRDefault="00F469C8">
      <w:pPr>
        <w:pStyle w:val="AH5Sec"/>
        <w:rPr>
          <w:lang w:val="en-US"/>
        </w:rPr>
      </w:pPr>
      <w:bookmarkStart w:id="49" w:name="_Toc38030622"/>
      <w:r w:rsidRPr="00BE6294">
        <w:rPr>
          <w:rStyle w:val="CharSectNo"/>
        </w:rPr>
        <w:t>45</w:t>
      </w:r>
      <w:r>
        <w:tab/>
        <w:t>Who pays for conciliation?</w:t>
      </w:r>
      <w:bookmarkEnd w:id="49"/>
    </w:p>
    <w:p w:rsidR="00F469C8" w:rsidRDefault="00F469C8">
      <w:pPr>
        <w:pStyle w:val="Amain"/>
        <w:keepNext/>
        <w:rPr>
          <w:lang w:val="en-US"/>
        </w:rPr>
      </w:pPr>
      <w:r>
        <w:rPr>
          <w:lang w:val="en-US"/>
        </w:rPr>
        <w:tab/>
        <w:t>(1)</w:t>
      </w:r>
      <w:r>
        <w:rPr>
          <w:lang w:val="en-US"/>
        </w:rPr>
        <w:tab/>
        <w:t>The insurer must meet all costs and disbursements of, and incidental to, the conciliation.</w:t>
      </w:r>
    </w:p>
    <w:p w:rsidR="00F469C8" w:rsidRDefault="00F469C8">
      <w:pPr>
        <w:pStyle w:val="Amain"/>
        <w:rPr>
          <w:snapToGrid w:val="0"/>
        </w:rPr>
      </w:pPr>
      <w:r>
        <w:rPr>
          <w:lang w:val="en-US"/>
        </w:rPr>
        <w:tab/>
        <w:t>(2)</w:t>
      </w:r>
      <w:r>
        <w:rPr>
          <w:lang w:val="en-US"/>
        </w:rPr>
        <w:tab/>
        <w:t xml:space="preserve">If a party is represented at conciliation by a representative (including a lawyer), the conciliator </w:t>
      </w:r>
      <w:r>
        <w:rPr>
          <w:snapToGrid w:val="0"/>
        </w:rPr>
        <w:t xml:space="preserve">may allow the representative to claim from the insurer reasonable </w:t>
      </w:r>
      <w:r>
        <w:rPr>
          <w:lang w:val="en-US"/>
        </w:rPr>
        <w:t>costs and disbursements of, and incidental to</w:t>
      </w:r>
      <w:r>
        <w:rPr>
          <w:snapToGrid w:val="0"/>
        </w:rPr>
        <w:t>, the conciliation.</w:t>
      </w:r>
    </w:p>
    <w:p w:rsidR="00F469C8" w:rsidRDefault="00F469C8">
      <w:pPr>
        <w:pStyle w:val="AH5Sec"/>
      </w:pPr>
      <w:bookmarkStart w:id="50" w:name="_Toc38030623"/>
      <w:r w:rsidRPr="00BE6294">
        <w:rPr>
          <w:rStyle w:val="CharSectNo"/>
        </w:rPr>
        <w:t>47</w:t>
      </w:r>
      <w:r>
        <w:tab/>
        <w:t>Protocol about conciliation</w:t>
      </w:r>
      <w:bookmarkEnd w:id="50"/>
    </w:p>
    <w:p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w:t>
      </w:r>
    </w:p>
    <w:p w:rsidR="00F469C8" w:rsidRDefault="00F469C8">
      <w:pPr>
        <w:pStyle w:val="Apara"/>
      </w:pPr>
      <w:r>
        <w:tab/>
        <w:t>(a)</w:t>
      </w:r>
      <w:r>
        <w:tab/>
        <w:t>the administration of conciliations; or</w:t>
      </w:r>
    </w:p>
    <w:p w:rsidR="00F469C8" w:rsidRDefault="00F469C8">
      <w:pPr>
        <w:pStyle w:val="Apara"/>
      </w:pPr>
      <w:r>
        <w:tab/>
        <w:t>(b)</w:t>
      </w:r>
      <w:r>
        <w:tab/>
      </w:r>
      <w:r>
        <w:rPr>
          <w:lang w:val="en-US"/>
        </w:rPr>
        <w:t xml:space="preserve">costs and disbursements of, and incidental to, conciliations, including maximum </w:t>
      </w:r>
      <w:r>
        <w:rPr>
          <w:snapToGrid w:val="0"/>
        </w:rPr>
        <w:t>amounts conciliators may allow under section 45 (Who pays for conciliation?)</w:t>
      </w:r>
      <w:r>
        <w:rPr>
          <w:lang w:val="en-US"/>
        </w:rPr>
        <w:t>; or</w:t>
      </w:r>
    </w:p>
    <w:p w:rsidR="00F469C8" w:rsidRDefault="00F469C8">
      <w:pPr>
        <w:pStyle w:val="Apara"/>
      </w:pPr>
      <w:r>
        <w:tab/>
        <w:t>(c)</w:t>
      </w:r>
      <w:r>
        <w:tab/>
        <w:t>the giving of information to the Minister by conciliators or other people about conciliations in a way that maintains the confidentiality of conciliations.</w:t>
      </w:r>
    </w:p>
    <w:p w:rsidR="00F469C8" w:rsidRDefault="00F469C8">
      <w:pPr>
        <w:pStyle w:val="Amain"/>
        <w:keepNext/>
      </w:pPr>
      <w:r>
        <w:tab/>
        <w:t>(2)</w:t>
      </w:r>
      <w:r>
        <w:tab/>
        <w:t>An approved protocol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67" w:tooltip="A2001-14" w:history="1">
        <w:r w:rsidR="0046130C" w:rsidRPr="0046130C">
          <w:rPr>
            <w:rStyle w:val="charCitHyperlinkAbbrev"/>
          </w:rPr>
          <w:t>Legislation Act</w:t>
        </w:r>
      </w:hyperlink>
      <w:r>
        <w:t>.</w:t>
      </w:r>
    </w:p>
    <w:p w:rsidR="00F469C8" w:rsidRDefault="00F469C8">
      <w:pPr>
        <w:pStyle w:val="PageBreak"/>
      </w:pPr>
      <w:r>
        <w:br w:type="page"/>
      </w:r>
    </w:p>
    <w:p w:rsidR="00F469C8" w:rsidRPr="00BE6294" w:rsidRDefault="00F469C8">
      <w:pPr>
        <w:pStyle w:val="AH2Part"/>
      </w:pPr>
      <w:bookmarkStart w:id="51" w:name="_Toc38030624"/>
      <w:r w:rsidRPr="00BE6294">
        <w:rPr>
          <w:rStyle w:val="CharPartNo"/>
        </w:rPr>
        <w:lastRenderedPageBreak/>
        <w:t>Part 7</w:t>
      </w:r>
      <w:r>
        <w:tab/>
      </w:r>
      <w:r w:rsidRPr="00BE6294">
        <w:rPr>
          <w:rStyle w:val="CharPartText"/>
        </w:rPr>
        <w:t>Arbitration</w:t>
      </w:r>
      <w:bookmarkEnd w:id="51"/>
    </w:p>
    <w:p w:rsidR="00F469C8" w:rsidRDefault="00F469C8">
      <w:pPr>
        <w:pStyle w:val="Placeholder"/>
      </w:pPr>
      <w:r>
        <w:rPr>
          <w:rStyle w:val="CharDivNo"/>
        </w:rPr>
        <w:t xml:space="preserve">  </w:t>
      </w:r>
      <w:r>
        <w:rPr>
          <w:rStyle w:val="CharDivText"/>
        </w:rPr>
        <w:t xml:space="preserve">  </w:t>
      </w:r>
    </w:p>
    <w:p w:rsidR="00DD3DAC" w:rsidRPr="004F3FFC" w:rsidRDefault="00DD3DAC" w:rsidP="00DD3DAC">
      <w:pPr>
        <w:pStyle w:val="AH5Sec"/>
      </w:pPr>
      <w:bookmarkStart w:id="52" w:name="_Toc38030625"/>
      <w:r w:rsidRPr="00BE6294">
        <w:rPr>
          <w:rStyle w:val="CharSectNo"/>
        </w:rPr>
        <w:t>48</w:t>
      </w:r>
      <w:r w:rsidRPr="004F3FFC">
        <w:tab/>
        <w:t>When may application for arbitration be filed?</w:t>
      </w:r>
      <w:bookmarkEnd w:id="52"/>
    </w:p>
    <w:p w:rsidR="00DD3DAC" w:rsidRPr="004F3FFC" w:rsidRDefault="00DD3DAC" w:rsidP="00DD3DAC">
      <w:pPr>
        <w:pStyle w:val="Amain"/>
      </w:pPr>
      <w:r w:rsidRPr="004F3FFC">
        <w:tab/>
        <w:t>(1)</w:t>
      </w:r>
      <w:r w:rsidRPr="004F3FFC">
        <w:tab/>
        <w:t>An injured worker or the worker’s employer may file an application for the arbitration of—</w:t>
      </w:r>
    </w:p>
    <w:p w:rsidR="00DD3DAC" w:rsidRPr="004F3FFC" w:rsidRDefault="00DD3DAC" w:rsidP="00DD3DAC">
      <w:pPr>
        <w:pStyle w:val="Apara"/>
      </w:pPr>
      <w:r w:rsidRPr="004F3FFC">
        <w:tab/>
        <w:t>(a)</w:t>
      </w:r>
      <w:r w:rsidRPr="004F3FFC">
        <w:tab/>
        <w:t>a matter in issue arising from the worker’s claim for compensation; or</w:t>
      </w:r>
    </w:p>
    <w:p w:rsidR="00DD3DAC" w:rsidRPr="004F3FFC" w:rsidRDefault="00DD3DAC" w:rsidP="00DD3DAC">
      <w:pPr>
        <w:pStyle w:val="Apara"/>
      </w:pPr>
      <w:r w:rsidRPr="004F3FFC">
        <w:tab/>
        <w:t>(b)</w:t>
      </w:r>
      <w:r w:rsidRPr="004F3FFC">
        <w:tab/>
        <w:t>the insurer’s rejection of the worker’s claim for compensation.</w:t>
      </w:r>
    </w:p>
    <w:p w:rsidR="00DD3DAC" w:rsidRPr="004F3FFC" w:rsidRDefault="00DD3DAC" w:rsidP="00DD3DAC">
      <w:pPr>
        <w:pStyle w:val="Amain"/>
      </w:pPr>
      <w:r w:rsidRPr="004F3FFC">
        <w:tab/>
        <w:t>(2)</w:t>
      </w:r>
      <w:r w:rsidRPr="004F3FFC">
        <w:tab/>
        <w:t>However, if the injured worker and the employer must participate in a conciliation under section 38, the application for arbitration may be filed only if—</w:t>
      </w:r>
    </w:p>
    <w:p w:rsidR="00DD3DAC" w:rsidRPr="004F3FFC" w:rsidRDefault="00DD3DAC" w:rsidP="00DD3DAC">
      <w:pPr>
        <w:pStyle w:val="Apara"/>
      </w:pPr>
      <w:r w:rsidRPr="004F3FFC">
        <w:tab/>
        <w:t>(a)</w:t>
      </w:r>
      <w:r w:rsidRPr="004F3FFC">
        <w:tab/>
        <w:t>the parties have attended the conciliation; and</w:t>
      </w:r>
    </w:p>
    <w:p w:rsidR="00DD3DAC" w:rsidRPr="004F3FFC" w:rsidRDefault="00DD3DAC" w:rsidP="00DD3DAC">
      <w:pPr>
        <w:pStyle w:val="Apara"/>
      </w:pPr>
      <w:r w:rsidRPr="004F3FFC">
        <w:tab/>
        <w:t>(b)</w:t>
      </w:r>
      <w:r w:rsidRPr="004F3FFC">
        <w:tab/>
        <w:t>either—</w:t>
      </w:r>
    </w:p>
    <w:p w:rsidR="00DD3DAC" w:rsidRPr="004F3FFC" w:rsidRDefault="00DD3DAC" w:rsidP="00DD3DAC">
      <w:pPr>
        <w:pStyle w:val="Asubpara"/>
      </w:pPr>
      <w:r w:rsidRPr="004F3FFC">
        <w:tab/>
        <w:t>(i)</w:t>
      </w:r>
      <w:r w:rsidRPr="004F3FFC">
        <w:tab/>
        <w:t>the matter was not resolved at the conciliation; or</w:t>
      </w:r>
    </w:p>
    <w:p w:rsidR="00DD3DAC" w:rsidRPr="004F3FFC" w:rsidRDefault="00DD3DAC" w:rsidP="00DD3DAC">
      <w:pPr>
        <w:pStyle w:val="Asubpara"/>
      </w:pPr>
      <w:r w:rsidRPr="004F3FFC">
        <w:tab/>
        <w:t>(ii)</w:t>
      </w:r>
      <w:r w:rsidRPr="004F3FFC">
        <w:tab/>
        <w:t>the conciliator decided that the matter was not suitable for conciliation.</w:t>
      </w:r>
    </w:p>
    <w:p w:rsidR="00F469C8" w:rsidRDefault="00F469C8">
      <w:pPr>
        <w:pStyle w:val="AH5Sec"/>
      </w:pPr>
      <w:bookmarkStart w:id="53" w:name="_Toc38030626"/>
      <w:r w:rsidRPr="00BE6294">
        <w:rPr>
          <w:rStyle w:val="CharSectNo"/>
        </w:rPr>
        <w:t>49</w:t>
      </w:r>
      <w:r>
        <w:tab/>
        <w:t>Commercial Arbitration Act not apply</w:t>
      </w:r>
      <w:bookmarkEnd w:id="53"/>
    </w:p>
    <w:p w:rsidR="00F469C8" w:rsidRDefault="00F469C8">
      <w:pPr>
        <w:pStyle w:val="Amainreturn"/>
      </w:pPr>
      <w:r>
        <w:t xml:space="preserve">The </w:t>
      </w:r>
      <w:hyperlink r:id="rId68" w:tooltip="A2017-7" w:history="1">
        <w:r w:rsidR="00033008">
          <w:rPr>
            <w:rStyle w:val="charCitHyperlinkItal"/>
          </w:rPr>
          <w:t>Commercial Arbitration Act 2017</w:t>
        </w:r>
      </w:hyperlink>
      <w:r>
        <w:rPr>
          <w:rStyle w:val="charItals"/>
        </w:rPr>
        <w:t xml:space="preserve"> </w:t>
      </w:r>
      <w:r>
        <w:t>does not apply to an arbitration.</w:t>
      </w:r>
    </w:p>
    <w:p w:rsidR="00F469C8" w:rsidRDefault="00F469C8">
      <w:pPr>
        <w:pStyle w:val="AH5Sec"/>
        <w:rPr>
          <w:b w:val="0"/>
        </w:rPr>
      </w:pPr>
      <w:bookmarkStart w:id="54" w:name="_Toc38030627"/>
      <w:r w:rsidRPr="00BE6294">
        <w:rPr>
          <w:rStyle w:val="CharSectNo"/>
        </w:rPr>
        <w:t>50</w:t>
      </w:r>
      <w:r>
        <w:tab/>
        <w:t>Representative committee already in existence</w:t>
      </w:r>
      <w:bookmarkEnd w:id="54"/>
    </w:p>
    <w:p w:rsidR="00F469C8" w:rsidRDefault="00F469C8">
      <w:pPr>
        <w:pStyle w:val="Amain"/>
      </w:pPr>
      <w:r>
        <w:tab/>
        <w:t>(1)</w:t>
      </w:r>
      <w:r>
        <w:tab/>
        <w:t>This section applies to a matter to be decided by arbitration if there is a committee.</w:t>
      </w:r>
    </w:p>
    <w:p w:rsidR="00F469C8" w:rsidRDefault="00F469C8">
      <w:pPr>
        <w:pStyle w:val="Amain"/>
      </w:pPr>
      <w:r>
        <w:tab/>
        <w:t>(2)</w:t>
      </w:r>
      <w:r>
        <w:tab/>
        <w:t>The matter must be decided by arbitration by the committee unless a party to the matter objects to the arbitration by written notice given to the other party before the committee meets to consider the matter.</w:t>
      </w:r>
    </w:p>
    <w:p w:rsidR="00F469C8" w:rsidRDefault="00F469C8">
      <w:pPr>
        <w:pStyle w:val="Amain"/>
      </w:pPr>
      <w:r>
        <w:lastRenderedPageBreak/>
        <w:tab/>
        <w:t>(3)</w:t>
      </w:r>
      <w:r>
        <w:tab/>
        <w:t xml:space="preserve">However, the committee may refer a matter it is required to arbitrate for arbitration by the </w:t>
      </w:r>
      <w:smartTag w:uri="urn:schemas-microsoft-com:office:smarttags" w:element="Street">
        <w:smartTag w:uri="urn:schemas-microsoft-com:office:smarttags" w:element="address">
          <w:r>
            <w:t>Magistrates Court</w:t>
          </w:r>
        </w:smartTag>
      </w:smartTag>
      <w:r>
        <w:t xml:space="preserve"> under this part if the committee considers it appropriate to do so.</w:t>
      </w:r>
    </w:p>
    <w:p w:rsidR="00F469C8" w:rsidRDefault="00F469C8">
      <w:pPr>
        <w:pStyle w:val="AH5Sec"/>
      </w:pPr>
      <w:bookmarkStart w:id="55" w:name="_Toc38030628"/>
      <w:r w:rsidRPr="00BE6294">
        <w:rPr>
          <w:rStyle w:val="CharSectNo"/>
        </w:rPr>
        <w:t>51</w:t>
      </w:r>
      <w:r>
        <w:tab/>
        <w:t xml:space="preserve">When must </w:t>
      </w:r>
      <w:smartTag w:uri="urn:schemas-microsoft-com:office:smarttags" w:element="Street">
        <w:smartTag w:uri="urn:schemas-microsoft-com:office:smarttags" w:element="address">
          <w:r>
            <w:t>Magistrates Court</w:t>
          </w:r>
        </w:smartTag>
      </w:smartTag>
      <w:r>
        <w:t xml:space="preserve"> arbitrate matter?</w:t>
      </w:r>
      <w:bookmarkEnd w:id="55"/>
    </w:p>
    <w:p w:rsidR="00F469C8" w:rsidRDefault="00F469C8">
      <w:pPr>
        <w:pStyle w:val="Amainreturn"/>
      </w:pPr>
      <w:r>
        <w:t xml:space="preserve">The </w:t>
      </w:r>
      <w:smartTag w:uri="urn:schemas-microsoft-com:office:smarttags" w:element="Street">
        <w:smartTag w:uri="urn:schemas-microsoft-com:office:smarttags" w:element="address">
          <w:r>
            <w:t>Magistrates Court</w:t>
          </w:r>
        </w:smartTag>
      </w:smartTag>
      <w:r>
        <w:t xml:space="preserve"> must arbitrate a matter if—</w:t>
      </w:r>
    </w:p>
    <w:p w:rsidR="00F469C8" w:rsidRDefault="00F469C8">
      <w:pPr>
        <w:pStyle w:val="Apara"/>
      </w:pPr>
      <w:r>
        <w:tab/>
        <w:t>(a)</w:t>
      </w:r>
      <w:r>
        <w:tab/>
        <w:t>there is no committee; or</w:t>
      </w:r>
    </w:p>
    <w:p w:rsidR="00F469C8" w:rsidRDefault="00F469C8">
      <w:pPr>
        <w:pStyle w:val="Apara"/>
      </w:pPr>
      <w:r>
        <w:tab/>
        <w:t>(b)</w:t>
      </w:r>
      <w:r>
        <w:tab/>
        <w:t>there is a committee but—</w:t>
      </w:r>
    </w:p>
    <w:p w:rsidR="00F469C8" w:rsidRDefault="00F469C8">
      <w:pPr>
        <w:pStyle w:val="Asubpara"/>
      </w:pPr>
      <w:r>
        <w:tab/>
        <w:t>(i)</w:t>
      </w:r>
      <w:r>
        <w:tab/>
        <w:t>a party to the matter objects to the matter being arbitrated by the committee; or</w:t>
      </w:r>
    </w:p>
    <w:p w:rsidR="00F469C8" w:rsidRDefault="00F469C8">
      <w:pPr>
        <w:pStyle w:val="Asubpara"/>
      </w:pPr>
      <w:r>
        <w:tab/>
        <w:t>(ii)</w:t>
      </w:r>
      <w:r>
        <w:tab/>
        <w:t>the committee refers the matter to the court for arbitration; or</w:t>
      </w:r>
    </w:p>
    <w:p w:rsidR="00F469C8" w:rsidRDefault="00F469C8">
      <w:pPr>
        <w:pStyle w:val="Asubpara"/>
      </w:pPr>
      <w:r>
        <w:tab/>
        <w:t>(iii)</w:t>
      </w:r>
      <w:r>
        <w:tab/>
        <w:t>the committee fails to decide the matter within 1 month after the day the claim the matter arises from is made.</w:t>
      </w:r>
    </w:p>
    <w:p w:rsidR="00F469C8" w:rsidRDefault="00F469C8">
      <w:pPr>
        <w:pStyle w:val="AH5Sec"/>
      </w:pPr>
      <w:bookmarkStart w:id="56" w:name="_Toc38030629"/>
      <w:r w:rsidRPr="00BE6294">
        <w:rPr>
          <w:rStyle w:val="CharSectNo"/>
        </w:rPr>
        <w:t>52</w:t>
      </w:r>
      <w:r>
        <w:tab/>
        <w:t>Committee may refer questions of law</w:t>
      </w:r>
      <w:bookmarkEnd w:id="56"/>
    </w:p>
    <w:p w:rsidR="00F469C8" w:rsidRDefault="00F469C8">
      <w:pPr>
        <w:pStyle w:val="Amainreturn"/>
      </w:pPr>
      <w:r>
        <w:t xml:space="preserve">A committee may refer a question of law to the </w:t>
      </w:r>
      <w:smartTag w:uri="urn:schemas-microsoft-com:office:smarttags" w:element="Street">
        <w:smartTag w:uri="urn:schemas-microsoft-com:office:smarttags" w:element="address">
          <w:r>
            <w:t>Magistrates Court</w:t>
          </w:r>
        </w:smartTag>
      </w:smartTag>
      <w:r>
        <w:t>.</w:t>
      </w:r>
    </w:p>
    <w:p w:rsidR="00F469C8" w:rsidRDefault="00F469C8">
      <w:pPr>
        <w:pStyle w:val="AH5Sec"/>
      </w:pPr>
      <w:bookmarkStart w:id="57" w:name="_Toc38030630"/>
      <w:r w:rsidRPr="00BE6294">
        <w:rPr>
          <w:rStyle w:val="CharSectNo"/>
        </w:rPr>
        <w:t>53</w:t>
      </w:r>
      <w:r>
        <w:tab/>
        <w:t xml:space="preserve">Powers of </w:t>
      </w:r>
      <w:smartTag w:uri="urn:schemas-microsoft-com:office:smarttags" w:element="Street">
        <w:smartTag w:uri="urn:schemas-microsoft-com:office:smarttags" w:element="address">
          <w:r>
            <w:t>Magistrates Court</w:t>
          </w:r>
        </w:smartTag>
      </w:smartTag>
      <w:r>
        <w:t xml:space="preserve"> on arbitration</w:t>
      </w:r>
      <w:bookmarkEnd w:id="57"/>
    </w:p>
    <w:p w:rsidR="00F469C8" w:rsidRDefault="00F469C8">
      <w:pPr>
        <w:pStyle w:val="Amainreturn"/>
      </w:pPr>
      <w:r>
        <w:t>For a proceeding on an arbitration, the Magistrates Court has the same power to require the attendance of witnesses and the production of documents as it would have if the proceeding were an action in the court.</w:t>
      </w:r>
    </w:p>
    <w:p w:rsidR="00F469C8" w:rsidRDefault="00F469C8">
      <w:pPr>
        <w:pStyle w:val="AH5Sec"/>
      </w:pPr>
      <w:bookmarkStart w:id="58" w:name="_Toc38030631"/>
      <w:r w:rsidRPr="00BE6294">
        <w:rPr>
          <w:rStyle w:val="CharSectNo"/>
        </w:rPr>
        <w:t>54</w:t>
      </w:r>
      <w:r>
        <w:tab/>
        <w:t>Medical referees</w:t>
      </w:r>
      <w:bookmarkEnd w:id="58"/>
    </w:p>
    <w:p w:rsidR="00F469C8" w:rsidRDefault="00F469C8">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or a committee may ask a medical referee to help the court or committee to assess a medical matter during an arbitration.</w:t>
      </w:r>
    </w:p>
    <w:p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committee may ask a medical referee to report on a medical matter during, or arising from, an arbitration.</w:t>
      </w:r>
    </w:p>
    <w:p w:rsidR="00F469C8" w:rsidRDefault="00F469C8">
      <w:pPr>
        <w:pStyle w:val="AH5Sec"/>
      </w:pPr>
      <w:bookmarkStart w:id="59" w:name="_Toc38030632"/>
      <w:r w:rsidRPr="00BE6294">
        <w:rPr>
          <w:rStyle w:val="CharSectNo"/>
        </w:rPr>
        <w:lastRenderedPageBreak/>
        <w:t>55</w:t>
      </w:r>
      <w:r>
        <w:tab/>
        <w:t>Only 1 medical referee for arbitration</w:t>
      </w:r>
      <w:bookmarkEnd w:id="59"/>
    </w:p>
    <w:p w:rsidR="00F469C8" w:rsidRDefault="00F469C8">
      <w:pPr>
        <w:pStyle w:val="Amain"/>
        <w:keepNext/>
      </w:pPr>
      <w:r>
        <w:tab/>
        <w:t>(1)</w:t>
      </w:r>
      <w:r>
        <w:tab/>
        <w:t xml:space="preserve">The same medical referee must help the </w:t>
      </w:r>
      <w:smartTag w:uri="urn:schemas-microsoft-com:office:smarttags" w:element="Street">
        <w:smartTag w:uri="urn:schemas-microsoft-com:office:smarttags" w:element="address">
          <w:r>
            <w:t>Magistrates Court</w:t>
          </w:r>
        </w:smartTag>
      </w:smartTag>
      <w:r>
        <w:t xml:space="preserve"> or a committee throughout an arbitration.</w:t>
      </w:r>
    </w:p>
    <w:p w:rsidR="00F469C8" w:rsidRDefault="00F469C8">
      <w:pPr>
        <w:pStyle w:val="Amain"/>
      </w:pPr>
      <w:r>
        <w:tab/>
        <w:t>(2)</w:t>
      </w:r>
      <w:r>
        <w:tab/>
        <w:t xml:space="preserve">However, another medical referee may help the </w:t>
      </w:r>
      <w:smartTag w:uri="urn:schemas-microsoft-com:office:smarttags" w:element="Street">
        <w:smartTag w:uri="urn:schemas-microsoft-com:office:smarttags" w:element="address">
          <w:r>
            <w:t>Magistrates Court</w:t>
          </w:r>
        </w:smartTag>
      </w:smartTag>
      <w:r>
        <w:t xml:space="preserve"> or committee if the medical referee is unavailable for any reason.</w:t>
      </w:r>
    </w:p>
    <w:p w:rsidR="00F469C8" w:rsidRDefault="00F469C8">
      <w:pPr>
        <w:pStyle w:val="AH5Sec"/>
      </w:pPr>
      <w:bookmarkStart w:id="60" w:name="_Toc38030633"/>
      <w:r w:rsidRPr="00BE6294">
        <w:rPr>
          <w:rStyle w:val="CharSectNo"/>
        </w:rPr>
        <w:t>56</w:t>
      </w:r>
      <w:r>
        <w:tab/>
        <w:t>Procedure on arbitration</w:t>
      </w:r>
      <w:bookmarkEnd w:id="60"/>
    </w:p>
    <w:p w:rsidR="00F469C8" w:rsidRDefault="00F469C8">
      <w:pPr>
        <w:pStyle w:val="Amain"/>
      </w:pPr>
      <w:r>
        <w:tab/>
        <w:t>(1)</w:t>
      </w:r>
      <w:r>
        <w:tab/>
        <w:t>This section applies to an arbitration unless the Act or rules expressly state otherwise.</w:t>
      </w:r>
    </w:p>
    <w:p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a committee may decide its own procedures.</w:t>
      </w:r>
    </w:p>
    <w:p w:rsidR="00F469C8" w:rsidRDefault="00F469C8">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or a committee need not act in a formal way and is not bound by rules of evidence.</w:t>
      </w:r>
    </w:p>
    <w:p w:rsidR="00F469C8" w:rsidRDefault="00F469C8">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or a committee may inform itself about anything in the way it considers appropriate.</w:t>
      </w:r>
    </w:p>
    <w:p w:rsidR="00F469C8" w:rsidRDefault="00F469C8">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or a committee must act according to equity, good conscience and the substantial merits of the matter being arbitrated, without regard to technicalities and legal forms.</w:t>
      </w:r>
    </w:p>
    <w:p w:rsidR="00F469C8" w:rsidRDefault="00F469C8">
      <w:pPr>
        <w:pStyle w:val="AH5Sec"/>
      </w:pPr>
      <w:bookmarkStart w:id="61" w:name="_Toc38030634"/>
      <w:r w:rsidRPr="00BE6294">
        <w:rPr>
          <w:rStyle w:val="CharSectNo"/>
        </w:rPr>
        <w:t>57</w:t>
      </w:r>
      <w:r>
        <w:tab/>
        <w:t>Costs</w:t>
      </w:r>
      <w:bookmarkEnd w:id="61"/>
    </w:p>
    <w:p w:rsidR="00F469C8" w:rsidRDefault="00F469C8">
      <w:pPr>
        <w:pStyle w:val="Amain"/>
      </w:pPr>
      <w:r>
        <w:tab/>
        <w:t>(1)</w:t>
      </w:r>
      <w:r>
        <w:tab/>
        <w:t>The successful party to an arbitration or related proceeding is entitled to be indemnified for party and party costs (including reasonable disbursements) by the unsuccessful party, unless the Magistrates Court or a committee otherwise orders.</w:t>
      </w:r>
    </w:p>
    <w:p w:rsidR="00F469C8" w:rsidRDefault="00F469C8">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or committee must not award the costs of, or incidental to, an arbitration or related proceeding (including reasonable disbursements) against someone claiming compensation honestly in the arbitration or proceeding.</w:t>
      </w:r>
    </w:p>
    <w:p w:rsidR="00F469C8" w:rsidRDefault="00F469C8">
      <w:pPr>
        <w:pStyle w:val="Amain"/>
        <w:keepLines/>
      </w:pPr>
      <w:r>
        <w:lastRenderedPageBreak/>
        <w:tab/>
        <w:t>(3)</w:t>
      </w:r>
      <w:r>
        <w:tab/>
        <w:t xml:space="preserve">The costs of, and incidental to, an arbitration or related proceeding are payable at </w:t>
      </w:r>
      <w:r>
        <w:rPr>
          <w:position w:val="6"/>
          <w:sz w:val="18"/>
          <w:szCs w:val="18"/>
        </w:rPr>
        <w:t>2</w:t>
      </w:r>
      <w:r>
        <w:t>/</w:t>
      </w:r>
      <w:r>
        <w:rPr>
          <w:sz w:val="18"/>
          <w:szCs w:val="18"/>
        </w:rPr>
        <w:t>3</w:t>
      </w:r>
      <w:r>
        <w:t xml:space="preserve"> of the scale of costs prescribed by the rules applying to a civil proceeding in the Supreme Court, unless the Magistrates Court or committee otherwise orders.</w:t>
      </w:r>
    </w:p>
    <w:p w:rsidR="00F469C8" w:rsidRDefault="00F469C8">
      <w:pPr>
        <w:pStyle w:val="Amain"/>
      </w:pPr>
      <w:r>
        <w:tab/>
        <w:t>(4)</w:t>
      </w:r>
      <w:r>
        <w:tab/>
        <w:t>Costs must be taxed, unless the parties otherwise agree.</w:t>
      </w:r>
    </w:p>
    <w:p w:rsidR="00F469C8" w:rsidRDefault="00F469C8">
      <w:pPr>
        <w:pStyle w:val="Amain"/>
      </w:pPr>
      <w:r>
        <w:tab/>
        <w:t>(5)</w:t>
      </w:r>
      <w:r>
        <w:tab/>
        <w:t>Disbursements are payable in full.</w:t>
      </w:r>
    </w:p>
    <w:p w:rsidR="00F469C8" w:rsidRDefault="00F469C8">
      <w:pPr>
        <w:pStyle w:val="AH5Sec"/>
        <w:rPr>
          <w:b w:val="0"/>
        </w:rPr>
      </w:pPr>
      <w:bookmarkStart w:id="62" w:name="_Toc38030635"/>
      <w:r w:rsidRPr="00BE6294">
        <w:rPr>
          <w:rStyle w:val="CharSectNo"/>
        </w:rPr>
        <w:t>58</w:t>
      </w:r>
      <w:r>
        <w:tab/>
        <w:t>Claim against arbitration award</w:t>
      </w:r>
      <w:bookmarkEnd w:id="62"/>
    </w:p>
    <w:p w:rsidR="00F469C8" w:rsidRDefault="00F469C8">
      <w:pPr>
        <w:pStyle w:val="Amain"/>
      </w:pPr>
      <w:r>
        <w:tab/>
        <w:t>(1)</w:t>
      </w:r>
      <w:r>
        <w:tab/>
        <w:t>This section applies if a worker is paid an amount of compensation on arbitration.</w:t>
      </w:r>
    </w:p>
    <w:p w:rsidR="00F469C8" w:rsidRDefault="00F469C8">
      <w:pPr>
        <w:pStyle w:val="Amain"/>
      </w:pPr>
      <w:r>
        <w:tab/>
        <w:t>(2)</w:t>
      </w:r>
      <w:r>
        <w:tab/>
        <w:t xml:space="preserve">The worker’s lawyer or the lawyer’s agent may claim costs in relation to the arbitration, or claim a lien in relation to the costs, from the compensation only if, on application by the worker, lawyer or agent, the </w:t>
      </w:r>
      <w:smartTag w:uri="urn:schemas-microsoft-com:office:smarttags" w:element="Street">
        <w:smartTag w:uri="urn:schemas-microsoft-com:office:smarttags" w:element="address">
          <w:r>
            <w:t>Magistrates Court</w:t>
          </w:r>
        </w:smartTag>
      </w:smartTag>
      <w:r>
        <w:t xml:space="preserve"> or committee awards the lawyer or agent the costs.</w:t>
      </w:r>
    </w:p>
    <w:p w:rsidR="00F469C8" w:rsidRDefault="00F469C8">
      <w:pPr>
        <w:pStyle w:val="Amain"/>
      </w:pPr>
      <w:r>
        <w:tab/>
        <w:t>(3)</w:t>
      </w:r>
      <w:r>
        <w:tab/>
        <w:t>Costs to be awarded to the lawyer or the lawyer’s agent—</w:t>
      </w:r>
    </w:p>
    <w:p w:rsidR="00F469C8" w:rsidRDefault="00F469C8">
      <w:pPr>
        <w:pStyle w:val="Apara"/>
      </w:pPr>
      <w:r>
        <w:tab/>
        <w:t>(a)</w:t>
      </w:r>
      <w:r>
        <w:tab/>
        <w:t xml:space="preserve">are payable at </w:t>
      </w:r>
      <w:r>
        <w:rPr>
          <w:position w:val="6"/>
          <w:sz w:val="18"/>
        </w:rPr>
        <w:t>2</w:t>
      </w:r>
      <w:r>
        <w:t>/</w:t>
      </w:r>
      <w:r>
        <w:rPr>
          <w:sz w:val="18"/>
        </w:rPr>
        <w:t>3</w:t>
      </w:r>
      <w:r>
        <w:t xml:space="preserve"> of the scale of costs prescribed by the rules applying to a civil proceeding in the Supreme Court, unless the </w:t>
      </w:r>
      <w:smartTag w:uri="urn:schemas-microsoft-com:office:smarttags" w:element="Street">
        <w:smartTag w:uri="urn:schemas-microsoft-com:office:smarttags" w:element="address">
          <w:r>
            <w:t>Magistrates Court</w:t>
          </w:r>
        </w:smartTag>
      </w:smartTag>
      <w:r>
        <w:t xml:space="preserve"> or committee otherwise orders; and</w:t>
      </w:r>
    </w:p>
    <w:p w:rsidR="00F469C8" w:rsidRDefault="00F469C8">
      <w:pPr>
        <w:pStyle w:val="Apara"/>
      </w:pPr>
      <w:r>
        <w:tab/>
        <w:t>(b)</w:t>
      </w:r>
      <w:r>
        <w:tab/>
        <w:t>must be taxed.</w:t>
      </w:r>
    </w:p>
    <w:p w:rsidR="00F469C8" w:rsidRDefault="00F469C8">
      <w:pPr>
        <w:pStyle w:val="PageBreak"/>
      </w:pPr>
      <w:r>
        <w:br w:type="page"/>
      </w:r>
    </w:p>
    <w:p w:rsidR="00F469C8" w:rsidRPr="00BE6294" w:rsidRDefault="00F469C8">
      <w:pPr>
        <w:pStyle w:val="AH2Part"/>
      </w:pPr>
      <w:bookmarkStart w:id="63" w:name="_Toc38030636"/>
      <w:r w:rsidRPr="00BE6294">
        <w:rPr>
          <w:rStyle w:val="CharPartNo"/>
        </w:rPr>
        <w:lastRenderedPageBreak/>
        <w:t>Part 8</w:t>
      </w:r>
      <w:r>
        <w:tab/>
      </w:r>
      <w:r w:rsidRPr="00BE6294">
        <w:rPr>
          <w:rStyle w:val="CharPartText"/>
        </w:rPr>
        <w:t>Compulsory insurance policies—contents</w:t>
      </w:r>
      <w:bookmarkEnd w:id="63"/>
    </w:p>
    <w:p w:rsidR="00F469C8" w:rsidRDefault="00F469C8">
      <w:pPr>
        <w:pStyle w:val="Placeholder"/>
      </w:pPr>
      <w:r>
        <w:rPr>
          <w:rStyle w:val="CharDivNo"/>
        </w:rPr>
        <w:t xml:space="preserve">  </w:t>
      </w:r>
      <w:r>
        <w:rPr>
          <w:rStyle w:val="CharDivText"/>
        </w:rPr>
        <w:t xml:space="preserve">  </w:t>
      </w:r>
    </w:p>
    <w:p w:rsidR="00F469C8" w:rsidRDefault="00F469C8">
      <w:pPr>
        <w:pStyle w:val="AH5Sec"/>
      </w:pPr>
      <w:bookmarkStart w:id="64" w:name="_Toc38030637"/>
      <w:r w:rsidRPr="00BE6294">
        <w:rPr>
          <w:rStyle w:val="CharSectNo"/>
        </w:rPr>
        <w:t>59</w:t>
      </w:r>
      <w:r>
        <w:tab/>
        <w:t>Definitions for pt 8</w:t>
      </w:r>
      <w:bookmarkEnd w:id="64"/>
    </w:p>
    <w:p w:rsidR="00F469C8" w:rsidRDefault="00F469C8">
      <w:pPr>
        <w:pStyle w:val="Amainreturn"/>
        <w:keepNext/>
      </w:pPr>
      <w:r>
        <w:t>In this part:</w:t>
      </w:r>
    </w:p>
    <w:p w:rsidR="00F469C8" w:rsidRDefault="00F469C8">
      <w:pPr>
        <w:pStyle w:val="aDef"/>
      </w:pPr>
      <w:r>
        <w:rPr>
          <w:rStyle w:val="charBoldItals"/>
        </w:rPr>
        <w:t>employer</w:t>
      </w:r>
      <w:r>
        <w:t>, in relation to a compulsory insurance policy, means the employer to whom the policy was issued.</w:t>
      </w:r>
    </w:p>
    <w:p w:rsidR="00F469C8" w:rsidRDefault="00F469C8">
      <w:pPr>
        <w:pStyle w:val="aDef"/>
      </w:pPr>
      <w:r>
        <w:rPr>
          <w:rStyle w:val="charBoldItals"/>
        </w:rPr>
        <w:t>insurer</w:t>
      </w:r>
      <w:r>
        <w:t>, in relation to a compulsory insurance policy, means the insurer who issued the policy.</w:t>
      </w:r>
    </w:p>
    <w:p w:rsidR="00F469C8" w:rsidRDefault="00F469C8">
      <w:pPr>
        <w:pStyle w:val="AH5Sec"/>
      </w:pPr>
      <w:bookmarkStart w:id="65" w:name="_Toc38030638"/>
      <w:r w:rsidRPr="00BE6294">
        <w:rPr>
          <w:rStyle w:val="CharSectNo"/>
        </w:rPr>
        <w:t>60</w:t>
      </w:r>
      <w:r>
        <w:tab/>
        <w:t>Insurer to indemnify employer</w:t>
      </w:r>
      <w:bookmarkEnd w:id="65"/>
    </w:p>
    <w:p w:rsidR="00F469C8" w:rsidRDefault="00F469C8">
      <w:pPr>
        <w:pStyle w:val="Amain"/>
      </w:pPr>
      <w:r>
        <w:tab/>
        <w:t>(1)</w:t>
      </w:r>
      <w:r>
        <w:tab/>
        <w:t>The compulsory insurance policy must provide that the insurer will indemnify the employer against any compensation the employer is liable to pay under the Act.</w:t>
      </w:r>
    </w:p>
    <w:p w:rsidR="00F469C8" w:rsidRDefault="00F469C8">
      <w:pPr>
        <w:pStyle w:val="Amain"/>
        <w:keepNext/>
      </w:pPr>
      <w:r>
        <w:tab/>
        <w:t>(2)</w:t>
      </w:r>
      <w:r>
        <w:tab/>
        <w:t>However, the compulsory insurance policy must provide that the insurer will not indemnify the employer for any amount for which the Act expressly states that the employer is not to be indemnified.</w:t>
      </w:r>
    </w:p>
    <w:p w:rsidR="00F469C8" w:rsidRDefault="00F469C8">
      <w:pPr>
        <w:pStyle w:val="aNote"/>
      </w:pPr>
      <w:r>
        <w:rPr>
          <w:rStyle w:val="charItals"/>
        </w:rPr>
        <w:t>Note</w:t>
      </w:r>
      <w:r>
        <w:rPr>
          <w:rStyle w:val="charItals"/>
        </w:rPr>
        <w:tab/>
      </w:r>
      <w:r>
        <w:t>The employer is liable to pay any amount incurred between the time by which the employer must tell the insurer that an injury has happened and the time the employer tells the insurer that the injury has happened and may not be indemnified by the insurer for the amount (see </w:t>
      </w:r>
      <w:hyperlink r:id="rId69" w:tooltip="Workers Compensation Act 1951" w:history="1">
        <w:r w:rsidR="00B54AA0" w:rsidRPr="00A74365">
          <w:rPr>
            <w:rStyle w:val="charCitHyperlinkAbbrev"/>
          </w:rPr>
          <w:t>Act</w:t>
        </w:r>
      </w:hyperlink>
      <w:r>
        <w:t>, s 95).</w:t>
      </w:r>
    </w:p>
    <w:p w:rsidR="00F469C8" w:rsidRDefault="00F469C8">
      <w:pPr>
        <w:pStyle w:val="AH5Sec"/>
      </w:pPr>
      <w:bookmarkStart w:id="66" w:name="_Toc38030639"/>
      <w:r w:rsidRPr="00BE6294">
        <w:rPr>
          <w:rStyle w:val="CharSectNo"/>
        </w:rPr>
        <w:t>61</w:t>
      </w:r>
      <w:r>
        <w:tab/>
        <w:t>Insurer to notify renewal</w:t>
      </w:r>
      <w:bookmarkEnd w:id="66"/>
    </w:p>
    <w:p w:rsidR="00F469C8" w:rsidRDefault="00F469C8">
      <w:pPr>
        <w:pStyle w:val="Amainreturn"/>
      </w:pPr>
      <w:r>
        <w:t>The compulsory insurance policy must provide that the insurer must notify the employer when the policy will end at least 30 days before the day the policy is to end.</w:t>
      </w:r>
    </w:p>
    <w:p w:rsidR="00F469C8" w:rsidRDefault="00F469C8">
      <w:pPr>
        <w:pStyle w:val="AH5Sec"/>
      </w:pPr>
      <w:bookmarkStart w:id="67" w:name="_Toc38030640"/>
      <w:r w:rsidRPr="00BE6294">
        <w:rPr>
          <w:rStyle w:val="CharSectNo"/>
        </w:rPr>
        <w:lastRenderedPageBreak/>
        <w:t>62</w:t>
      </w:r>
      <w:r>
        <w:tab/>
        <w:t>Insurer to tell employer about certain obligations</w:t>
      </w:r>
      <w:bookmarkEnd w:id="67"/>
    </w:p>
    <w:p w:rsidR="00F469C8" w:rsidRDefault="00F469C8" w:rsidP="00EC08D9">
      <w:pPr>
        <w:pStyle w:val="Amain"/>
        <w:keepNext/>
        <w:keepLines/>
      </w:pPr>
      <w:r>
        <w:tab/>
        <w:t>(1)</w:t>
      </w:r>
      <w:r>
        <w:tab/>
        <w:t xml:space="preserve">The insurer must tell the employer about the employer’s obligations under the sections of the </w:t>
      </w:r>
      <w:r w:rsidR="00B54AA0" w:rsidRPr="00727648">
        <w:t>Act</w:t>
      </w:r>
      <w:r>
        <w:t xml:space="preserve"> mentioned in subsection (3) (the </w:t>
      </w:r>
      <w:r>
        <w:rPr>
          <w:rStyle w:val="charBoldItals"/>
        </w:rPr>
        <w:t>required information</w:t>
      </w:r>
      <w:r>
        <w:t>) in the compulsory insurance policy or in accordance with subsection (2).</w:t>
      </w:r>
    </w:p>
    <w:p w:rsidR="00F469C8" w:rsidRDefault="00F469C8">
      <w:pPr>
        <w:pStyle w:val="Amain"/>
      </w:pPr>
      <w:r>
        <w:tab/>
        <w:t>(2)</w:t>
      </w:r>
      <w:r>
        <w:tab/>
        <w:t>If the compulsory insurance policy does not contain the required information, the policy must provide that the insurer must tell the employer the required information within 14 days after the day the policy is issued.</w:t>
      </w:r>
    </w:p>
    <w:p w:rsidR="00F469C8" w:rsidRDefault="00F469C8">
      <w:pPr>
        <w:pStyle w:val="Amain"/>
        <w:keepNext/>
      </w:pPr>
      <w:r>
        <w:tab/>
        <w:t>(3)</w:t>
      </w:r>
      <w:r>
        <w:tab/>
        <w:t xml:space="preserve">The sections of the </w:t>
      </w:r>
      <w:hyperlink r:id="rId70" w:tooltip="Workers Compensation Act 1951" w:history="1">
        <w:r w:rsidR="00B54AA0" w:rsidRPr="00A74365">
          <w:rPr>
            <w:rStyle w:val="charCitHyperlinkAbbrev"/>
          </w:rPr>
          <w:t>Act</w:t>
        </w:r>
      </w:hyperlink>
      <w:r>
        <w:t xml:space="preserve"> are as follows:</w:t>
      </w:r>
    </w:p>
    <w:p w:rsidR="00F469C8" w:rsidRDefault="00F469C8">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F469C8" w:rsidRDefault="00F469C8">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F469C8" w:rsidRDefault="00F469C8">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F469C8" w:rsidRDefault="00F469C8">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F469C8" w:rsidRDefault="00F469C8">
      <w:pPr>
        <w:pStyle w:val="Amainbullet"/>
        <w:tabs>
          <w:tab w:val="left" w:pos="1500"/>
        </w:tabs>
      </w:pPr>
      <w:r>
        <w:rPr>
          <w:rFonts w:ascii="Symbol" w:hAnsi="Symbol"/>
          <w:sz w:val="20"/>
        </w:rPr>
        <w:t></w:t>
      </w:r>
      <w:r>
        <w:rPr>
          <w:rFonts w:ascii="Symbol" w:hAnsi="Symbol"/>
          <w:sz w:val="20"/>
        </w:rPr>
        <w:tab/>
      </w:r>
      <w:r>
        <w:t>section 159 (Six-monthly information for insurers).</w:t>
      </w:r>
    </w:p>
    <w:p w:rsidR="00F469C8" w:rsidRDefault="00F469C8">
      <w:pPr>
        <w:pStyle w:val="AH5Sec"/>
      </w:pPr>
      <w:bookmarkStart w:id="68" w:name="_Toc38030641"/>
      <w:r w:rsidRPr="00BE6294">
        <w:rPr>
          <w:rStyle w:val="CharSectNo"/>
        </w:rPr>
        <w:t>62A</w:t>
      </w:r>
      <w:r>
        <w:tab/>
        <w:t>Required information from employer in policy</w:t>
      </w:r>
      <w:bookmarkEnd w:id="68"/>
    </w:p>
    <w:p w:rsidR="00F469C8" w:rsidRDefault="00F469C8">
      <w:pPr>
        <w:pStyle w:val="Amain"/>
        <w:keepNext/>
      </w:pPr>
      <w:r>
        <w:tab/>
        <w:t>(1)</w:t>
      </w:r>
      <w:r>
        <w:tab/>
        <w:t>The compulsory insurance policy issued by an insurer to an employer must include the following information:</w:t>
      </w:r>
    </w:p>
    <w:p w:rsidR="00F469C8" w:rsidRDefault="00F469C8">
      <w:pPr>
        <w:pStyle w:val="Apara"/>
      </w:pPr>
      <w:r>
        <w:tab/>
        <w:t>(a)</w:t>
      </w:r>
      <w:r>
        <w:tab/>
        <w:t>the required information given by the employer to the insurer;</w:t>
      </w:r>
    </w:p>
    <w:p w:rsidR="00F469C8" w:rsidRDefault="00F469C8">
      <w:pPr>
        <w:pStyle w:val="Apara"/>
      </w:pPr>
      <w:r>
        <w:tab/>
        <w:t>(b)</w:t>
      </w:r>
      <w:r>
        <w:tab/>
        <w:t>the proportion of the premium payment for the policy that has been recovered from the employer to offset amounts paid by the insurer to the DI fund.</w:t>
      </w:r>
    </w:p>
    <w:p w:rsidR="00F469C8" w:rsidRDefault="00F469C8">
      <w:pPr>
        <w:pStyle w:val="Amain"/>
        <w:keepNext/>
      </w:pPr>
      <w:r>
        <w:tab/>
        <w:t>(2)</w:t>
      </w:r>
      <w:r>
        <w:tab/>
        <w:t>In this section:</w:t>
      </w:r>
    </w:p>
    <w:p w:rsidR="00F469C8" w:rsidRDefault="00F469C8">
      <w:pPr>
        <w:pStyle w:val="aDef"/>
      </w:pPr>
      <w:r w:rsidRPr="0046130C">
        <w:rPr>
          <w:rStyle w:val="charBoldItals"/>
        </w:rPr>
        <w:t>required information</w:t>
      </w:r>
      <w:r>
        <w:t>, given by an employer, means the information given by the employer under a provision of the Act mentioned in section 62 (3).</w:t>
      </w:r>
    </w:p>
    <w:p w:rsidR="00F469C8" w:rsidRDefault="00F469C8">
      <w:pPr>
        <w:pStyle w:val="AH5Sec"/>
      </w:pPr>
      <w:bookmarkStart w:id="69" w:name="_Toc38030642"/>
      <w:r w:rsidRPr="00BE6294">
        <w:rPr>
          <w:rStyle w:val="CharSectNo"/>
        </w:rPr>
        <w:lastRenderedPageBreak/>
        <w:t>63</w:t>
      </w:r>
      <w:r>
        <w:tab/>
        <w:t>Services to be provided under policy</w:t>
      </w:r>
      <w:bookmarkEnd w:id="69"/>
    </w:p>
    <w:p w:rsidR="00F469C8" w:rsidRDefault="00F469C8">
      <w:pPr>
        <w:pStyle w:val="Amainreturn"/>
      </w:pPr>
      <w:r>
        <w:t>The compulsory insurance policy must include a description of the services to be provided under the policy and when they will be provided.</w:t>
      </w:r>
    </w:p>
    <w:p w:rsidR="00F469C8" w:rsidRDefault="00F469C8">
      <w:pPr>
        <w:pStyle w:val="AH5Sec"/>
      </w:pPr>
      <w:bookmarkStart w:id="70" w:name="_Toc38030643"/>
      <w:r w:rsidRPr="00BE6294">
        <w:rPr>
          <w:rStyle w:val="CharSectNo"/>
        </w:rPr>
        <w:t>64</w:t>
      </w:r>
      <w:r>
        <w:tab/>
        <w:t>Cancellation of insurance policy</w:t>
      </w:r>
      <w:bookmarkEnd w:id="70"/>
    </w:p>
    <w:p w:rsidR="00F469C8" w:rsidRDefault="00F469C8">
      <w:pPr>
        <w:pStyle w:val="Amainreturn"/>
      </w:pPr>
      <w:r>
        <w:t>The compulsory insurance policy must include a statement that the policy may only be cancelled by the insurer in accordance with a protocol approved by the Minister.</w:t>
      </w:r>
    </w:p>
    <w:p w:rsidR="00F469C8" w:rsidRDefault="00F469C8">
      <w:pPr>
        <w:pStyle w:val="AH5Sec"/>
      </w:pPr>
      <w:bookmarkStart w:id="71" w:name="_Toc38030644"/>
      <w:r w:rsidRPr="00BE6294">
        <w:rPr>
          <w:rStyle w:val="CharSectNo"/>
        </w:rPr>
        <w:t>65</w:t>
      </w:r>
      <w:r>
        <w:tab/>
        <w:t>Compliance with Act by employer</w:t>
      </w:r>
      <w:bookmarkEnd w:id="71"/>
    </w:p>
    <w:p w:rsidR="00F469C8" w:rsidRDefault="00F469C8">
      <w:pPr>
        <w:pStyle w:val="Amainreturn"/>
        <w:keepLines/>
      </w:pPr>
      <w:r>
        <w:t xml:space="preserve">The compulsory insurance policy must include a provision that states that the employer must comply with the </w:t>
      </w:r>
      <w:hyperlink r:id="rId71" w:tooltip="Workers Compensation Act 1951" w:history="1">
        <w:r w:rsidR="00B54AA0" w:rsidRPr="00A74365">
          <w:rPr>
            <w:rStyle w:val="charCitHyperlinkAbbrev"/>
          </w:rPr>
          <w:t>Act</w:t>
        </w:r>
      </w:hyperlink>
      <w:r>
        <w:t>, chapter 5 (Injury management process) and section 126 (Action by employer in relation to claims).</w:t>
      </w:r>
    </w:p>
    <w:p w:rsidR="00F469C8" w:rsidRDefault="00F469C8">
      <w:pPr>
        <w:pStyle w:val="AH5Sec"/>
      </w:pPr>
      <w:bookmarkStart w:id="72" w:name="_Toc38030645"/>
      <w:r w:rsidRPr="00BE6294">
        <w:rPr>
          <w:rStyle w:val="CharSectNo"/>
        </w:rPr>
        <w:t>66</w:t>
      </w:r>
      <w:r>
        <w:tab/>
        <w:t>Result of under-reporting of wages by employer</w:t>
      </w:r>
      <w:bookmarkEnd w:id="72"/>
    </w:p>
    <w:p w:rsidR="00F469C8" w:rsidRDefault="00F469C8">
      <w:pPr>
        <w:pStyle w:val="Amain"/>
      </w:pPr>
      <w:r>
        <w:tab/>
        <w:t>(1)</w:t>
      </w:r>
      <w:r>
        <w:tab/>
        <w:t>The compulsory insurance policy must provide that the employer must pay the insurer the amount mentioned in subsection (2) if—</w:t>
      </w:r>
    </w:p>
    <w:p w:rsidR="00F469C8" w:rsidRDefault="00F469C8">
      <w:pPr>
        <w:pStyle w:val="Apara"/>
      </w:pPr>
      <w:r>
        <w:tab/>
        <w:t>(a)</w:t>
      </w:r>
      <w:r>
        <w:tab/>
        <w:t>the employer, to obtain insurance from the insurer, has told the insurer the employer is paying a stated amount of wages; and</w:t>
      </w:r>
    </w:p>
    <w:p w:rsidR="00F469C8" w:rsidRDefault="00F469C8">
      <w:pPr>
        <w:pStyle w:val="Apara"/>
      </w:pPr>
      <w:r>
        <w:tab/>
        <w:t>(b)</w:t>
      </w:r>
      <w:r>
        <w:tab/>
        <w:t>the amount of wages the employer is paying is at least 10% more than the amount the employer told the insurer.</w:t>
      </w:r>
    </w:p>
    <w:p w:rsidR="00F469C8" w:rsidRDefault="00F469C8">
      <w:pPr>
        <w:pStyle w:val="Amain"/>
      </w:pPr>
      <w:r>
        <w:tab/>
        <w:t>(2)</w:t>
      </w:r>
      <w:r>
        <w:tab/>
        <w:t>The amount payable to the insurer is the amount equal to double the difference between the premium the employer paid and the premium the employer would have paid if the employer had told the insurer the true amount of wages the employer was paying.</w:t>
      </w:r>
    </w:p>
    <w:p w:rsidR="00F469C8" w:rsidRDefault="00F469C8">
      <w:pPr>
        <w:pStyle w:val="AH5Sec"/>
      </w:pPr>
      <w:bookmarkStart w:id="73" w:name="_Toc38030646"/>
      <w:r w:rsidRPr="00BE6294">
        <w:rPr>
          <w:rStyle w:val="CharSectNo"/>
        </w:rPr>
        <w:t>67</w:t>
      </w:r>
      <w:r>
        <w:tab/>
        <w:t>Insurance policy may contain other provisions</w:t>
      </w:r>
      <w:bookmarkEnd w:id="73"/>
    </w:p>
    <w:p w:rsidR="00F469C8" w:rsidRDefault="00F469C8">
      <w:pPr>
        <w:pStyle w:val="Amainreturn"/>
      </w:pPr>
      <w:r>
        <w:t>The compulsory insurance policy may contain any other provision the parties agree to if the provision is not inconsistent with the Act, this regulation or the rules.</w:t>
      </w:r>
    </w:p>
    <w:p w:rsidR="00F469C8" w:rsidRPr="00BE6294" w:rsidRDefault="00F469C8">
      <w:pPr>
        <w:pStyle w:val="AH2Part"/>
      </w:pPr>
      <w:bookmarkStart w:id="74" w:name="_Toc38030647"/>
      <w:r w:rsidRPr="00BE6294">
        <w:rPr>
          <w:rStyle w:val="CharPartNo"/>
        </w:rPr>
        <w:lastRenderedPageBreak/>
        <w:t>Part 9</w:t>
      </w:r>
      <w:r>
        <w:tab/>
      </w:r>
      <w:r w:rsidRPr="00BE6294">
        <w:rPr>
          <w:rStyle w:val="CharPartText"/>
        </w:rPr>
        <w:t>Approved insurers</w:t>
      </w:r>
      <w:bookmarkEnd w:id="74"/>
    </w:p>
    <w:p w:rsidR="00F469C8" w:rsidRPr="00BE6294" w:rsidRDefault="00F469C8">
      <w:pPr>
        <w:pStyle w:val="AH3Div"/>
      </w:pPr>
      <w:bookmarkStart w:id="75" w:name="_Toc38030648"/>
      <w:r w:rsidRPr="00BE6294">
        <w:rPr>
          <w:rStyle w:val="CharDivNo"/>
        </w:rPr>
        <w:t>Division 9.1</w:t>
      </w:r>
      <w:r>
        <w:tab/>
      </w:r>
      <w:r w:rsidRPr="00BE6294">
        <w:rPr>
          <w:rStyle w:val="CharDivText"/>
        </w:rPr>
        <w:t>Approval of insurers</w:t>
      </w:r>
      <w:bookmarkEnd w:id="75"/>
    </w:p>
    <w:p w:rsidR="00F469C8" w:rsidRDefault="00F469C8">
      <w:pPr>
        <w:pStyle w:val="AH5Sec"/>
      </w:pPr>
      <w:bookmarkStart w:id="76" w:name="_Toc38030649"/>
      <w:r w:rsidRPr="00BE6294">
        <w:rPr>
          <w:rStyle w:val="CharSectNo"/>
        </w:rPr>
        <w:t>68</w:t>
      </w:r>
      <w:r>
        <w:tab/>
        <w:t>Application for approval of insurers</w:t>
      </w:r>
      <w:bookmarkEnd w:id="76"/>
    </w:p>
    <w:p w:rsidR="00F469C8" w:rsidRDefault="00F469C8">
      <w:pPr>
        <w:pStyle w:val="Amain"/>
        <w:keepNext/>
      </w:pPr>
      <w:r>
        <w:tab/>
        <w:t>(1)</w:t>
      </w:r>
      <w:r>
        <w:tab/>
        <w:t>An application for approval as an insurer must contain or be accompanied by the following:</w:t>
      </w:r>
    </w:p>
    <w:p w:rsidR="00F469C8" w:rsidRDefault="00F469C8">
      <w:pPr>
        <w:pStyle w:val="Apara"/>
      </w:pPr>
      <w:r>
        <w:tab/>
        <w:t>(a)</w:t>
      </w:r>
      <w:r>
        <w:tab/>
        <w:t>a written statement by the insurer that the insurer will be able to meet present and future claims under the Act for which the insurer is, or is expected to be, liable;</w:t>
      </w:r>
    </w:p>
    <w:p w:rsidR="00F469C8" w:rsidRDefault="00F469C8">
      <w:pPr>
        <w:pStyle w:val="Apara"/>
      </w:pPr>
      <w:r>
        <w:tab/>
        <w:t>(b)</w:t>
      </w:r>
      <w:r>
        <w:tab/>
        <w:t>evidence that the insurer has a place of business in the ACT, and the place’s address;</w:t>
      </w:r>
    </w:p>
    <w:p w:rsidR="00F469C8" w:rsidRDefault="00F469C8">
      <w:pPr>
        <w:pStyle w:val="Apara"/>
      </w:pPr>
      <w:r>
        <w:tab/>
        <w:t>(c)</w:t>
      </w:r>
      <w:r>
        <w:tab/>
        <w:t>if the insurer has, or is applying for, a corresponding approval—evidence of the approval or application;</w:t>
      </w:r>
    </w:p>
    <w:p w:rsidR="00F469C8" w:rsidRDefault="00F469C8">
      <w:pPr>
        <w:pStyle w:val="Apara"/>
      </w:pPr>
      <w:r>
        <w:tab/>
        <w:t>(d)</w:t>
      </w:r>
      <w:r>
        <w:tab/>
        <w:t>evidence that the insurer has adequate reinsurance, or other arrangements in place, to cover the insurer’s future liability under the Act;</w:t>
      </w:r>
    </w:p>
    <w:p w:rsidR="00F469C8" w:rsidRDefault="00F469C8">
      <w:pPr>
        <w:pStyle w:val="Apara"/>
      </w:pPr>
      <w:r>
        <w:tab/>
        <w:t>(e)</w:t>
      </w:r>
      <w:r>
        <w:tab/>
        <w:t>a copy of the insurer’s annual report and balance sheet (or, if either is not available, equivalent information) for each of the previous 3 years;</w:t>
      </w:r>
    </w:p>
    <w:p w:rsidR="00F469C8" w:rsidRDefault="00F469C8">
      <w:pPr>
        <w:pStyle w:val="Apara"/>
      </w:pPr>
      <w:r>
        <w:tab/>
        <w:t>(f)</w:t>
      </w:r>
      <w:r>
        <w:tab/>
        <w:t>a written agreement by the insurer to allow the Minister to discuss the affairs and performance of the insurer with Commonwealth or State Ministers responsible for workers compensation or corporate or prudential regulation;</w:t>
      </w:r>
    </w:p>
    <w:p w:rsidR="00004743" w:rsidRPr="00615DBF" w:rsidRDefault="00004743" w:rsidP="00004743">
      <w:pPr>
        <w:pStyle w:val="Apara"/>
      </w:pPr>
      <w:r w:rsidRPr="00615DBF">
        <w:tab/>
        <w:t>(g)</w:t>
      </w:r>
      <w:r w:rsidRPr="00615DBF">
        <w:tab/>
        <w:t>a written agreement by the insurer to provide information, and pay any fee determined, for a compliance audit or financial audit required by the Minister under part 10A;</w:t>
      </w:r>
    </w:p>
    <w:p w:rsidR="00004743" w:rsidRPr="00615DBF" w:rsidRDefault="00004743" w:rsidP="00004743">
      <w:pPr>
        <w:pStyle w:val="Apara"/>
      </w:pPr>
      <w:r w:rsidRPr="00615DBF">
        <w:tab/>
        <w:t>(h)</w:t>
      </w:r>
      <w:r w:rsidRPr="00615DBF">
        <w:tab/>
        <w:t>a written statement by the insurer that the insurer will—</w:t>
      </w:r>
    </w:p>
    <w:p w:rsidR="00004743" w:rsidRPr="00615DBF" w:rsidRDefault="00004743" w:rsidP="00004743">
      <w:pPr>
        <w:pStyle w:val="Asubpara"/>
      </w:pPr>
      <w:r w:rsidRPr="00615DBF">
        <w:tab/>
        <w:t>(i)</w:t>
      </w:r>
      <w:r w:rsidRPr="00615DBF">
        <w:tab/>
        <w:t>comply with the Act and this regulation; and</w:t>
      </w:r>
    </w:p>
    <w:p w:rsidR="00004743" w:rsidRPr="00615DBF" w:rsidRDefault="00004743" w:rsidP="00004743">
      <w:pPr>
        <w:pStyle w:val="Asubpara"/>
      </w:pPr>
      <w:r w:rsidRPr="00615DBF">
        <w:lastRenderedPageBreak/>
        <w:tab/>
        <w:t>(ii)</w:t>
      </w:r>
      <w:r w:rsidRPr="00615DBF">
        <w:tab/>
        <w:t>comply with the conditions of approval imposed under division 9.2; and</w:t>
      </w:r>
    </w:p>
    <w:p w:rsidR="00004743" w:rsidRPr="00615DBF" w:rsidRDefault="00004743" w:rsidP="00004743">
      <w:pPr>
        <w:pStyle w:val="Asubpara"/>
      </w:pPr>
      <w:r w:rsidRPr="00615DBF">
        <w:tab/>
        <w:t>(iii)</w:t>
      </w:r>
      <w:r w:rsidRPr="00615DBF">
        <w:tab/>
        <w:t>comply with any protocol approved under section 101.</w:t>
      </w:r>
    </w:p>
    <w:p w:rsidR="00F469C8" w:rsidRDefault="00F469C8">
      <w:pPr>
        <w:pStyle w:val="aExamHdgss"/>
      </w:pPr>
      <w:r>
        <w:t>Example for par (h)</w:t>
      </w:r>
    </w:p>
    <w:p w:rsidR="00F469C8" w:rsidRDefault="00F469C8">
      <w:pPr>
        <w:pStyle w:val="aExamss"/>
        <w:keepNext/>
      </w:pPr>
      <w:r>
        <w:t>An insurer includes in its written statement that it has hired an external provider to establish and maintain its injury management program, and gives details about the arrangement with the provider.</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72" w:tooltip="A2001-14" w:history="1">
        <w:r w:rsidR="0046130C" w:rsidRPr="0046130C">
          <w:rPr>
            <w:rStyle w:val="charCitHyperlinkAbbrev"/>
          </w:rPr>
          <w:t>Legislation Act</w:t>
        </w:r>
      </w:hyperlink>
      <w:r>
        <w:t>, s 126 and s 132).</w:t>
      </w:r>
    </w:p>
    <w:p w:rsidR="00F469C8" w:rsidRDefault="00F469C8">
      <w:pPr>
        <w:pStyle w:val="Amain"/>
      </w:pPr>
      <w:r>
        <w:tab/>
        <w:t>(2)</w:t>
      </w:r>
      <w:r>
        <w:tab/>
        <w:t>The Minister may, in writing, require further information from the insurer that provides evidence the insurer—</w:t>
      </w:r>
    </w:p>
    <w:p w:rsidR="00F469C8" w:rsidRDefault="00F469C8">
      <w:pPr>
        <w:pStyle w:val="Apara"/>
      </w:pPr>
      <w:r>
        <w:tab/>
        <w:t>(a)</w:t>
      </w:r>
      <w:r>
        <w:tab/>
        <w:t xml:space="preserve">is financially and prudentially sound; or </w:t>
      </w:r>
    </w:p>
    <w:p w:rsidR="00F469C8" w:rsidRDefault="00F469C8">
      <w:pPr>
        <w:pStyle w:val="Apara"/>
      </w:pPr>
      <w:r>
        <w:tab/>
        <w:t>(b)</w:t>
      </w:r>
      <w:r>
        <w:tab/>
        <w:t>will be able to meet its obligations under the Act in relation to injury management programs and personal injury plans.</w:t>
      </w:r>
    </w:p>
    <w:p w:rsidR="00F469C8" w:rsidRDefault="00F469C8">
      <w:pPr>
        <w:pStyle w:val="Amain"/>
        <w:keepNext/>
      </w:pPr>
      <w:r>
        <w:tab/>
        <w:t>(3)</w:t>
      </w:r>
      <w:r>
        <w:tab/>
        <w:t>In this section:</w:t>
      </w:r>
    </w:p>
    <w:p w:rsidR="00F469C8" w:rsidRDefault="00F469C8">
      <w:pPr>
        <w:pStyle w:val="aDef"/>
      </w:pPr>
      <w:r>
        <w:rPr>
          <w:rStyle w:val="charBoldItals"/>
        </w:rPr>
        <w:t>corresponding approval</w:t>
      </w:r>
      <w:r>
        <w:t xml:space="preserve"> means an approval under a State law that has the same effect, or substantially the same effect, as an approval under this part.</w:t>
      </w:r>
    </w:p>
    <w:p w:rsidR="00F469C8" w:rsidRDefault="00F469C8">
      <w:pPr>
        <w:pStyle w:val="AH5Sec"/>
      </w:pPr>
      <w:bookmarkStart w:id="77" w:name="_Toc38030650"/>
      <w:r w:rsidRPr="00BE6294">
        <w:rPr>
          <w:rStyle w:val="CharSectNo"/>
        </w:rPr>
        <w:t>69</w:t>
      </w:r>
      <w:r>
        <w:tab/>
        <w:t>When must Minister not approve insurer?</w:t>
      </w:r>
      <w:bookmarkEnd w:id="77"/>
    </w:p>
    <w:p w:rsidR="00F469C8" w:rsidRDefault="00F469C8">
      <w:pPr>
        <w:pStyle w:val="Amainreturn"/>
      </w:pPr>
      <w:r>
        <w:t>The Minister may approve an insurer only if satisfied—</w:t>
      </w:r>
    </w:p>
    <w:p w:rsidR="00F469C8" w:rsidRDefault="00F469C8">
      <w:pPr>
        <w:pStyle w:val="Apara"/>
      </w:pPr>
      <w:r>
        <w:tab/>
        <w:t>(a)</w:t>
      </w:r>
      <w:r>
        <w:tab/>
        <w:t>the insurer is financially and prudentially sound; and</w:t>
      </w:r>
    </w:p>
    <w:p w:rsidR="00F469C8" w:rsidRDefault="00F469C8">
      <w:pPr>
        <w:pStyle w:val="Apara"/>
      </w:pPr>
      <w:r>
        <w:tab/>
        <w:t>(b)</w:t>
      </w:r>
      <w:r>
        <w:tab/>
        <w:t>the insurer, if approved, will—</w:t>
      </w:r>
    </w:p>
    <w:p w:rsidR="00F469C8" w:rsidRDefault="00F469C8">
      <w:pPr>
        <w:pStyle w:val="Asubpara"/>
      </w:pPr>
      <w:r>
        <w:tab/>
        <w:t>(i)</w:t>
      </w:r>
      <w:r>
        <w:tab/>
        <w:t>be able to meet the insurer’s current and expected liabilities under the Act; and</w:t>
      </w:r>
    </w:p>
    <w:p w:rsidR="00004743" w:rsidRPr="00615DBF" w:rsidRDefault="00004743" w:rsidP="00004743">
      <w:pPr>
        <w:pStyle w:val="Asubpara"/>
        <w:keepNext/>
      </w:pPr>
      <w:r w:rsidRPr="00615DBF">
        <w:tab/>
        <w:t>(ii)</w:t>
      </w:r>
      <w:r w:rsidRPr="00615DBF">
        <w:tab/>
      </w:r>
      <w:r w:rsidRPr="00615DBF">
        <w:rPr>
          <w:lang w:eastAsia="en-AU"/>
        </w:rPr>
        <w:t>be able to meet the insurer’s obligations under the Act</w:t>
      </w:r>
      <w:r w:rsidRPr="00615DBF">
        <w:rPr>
          <w:szCs w:val="24"/>
          <w:lang w:eastAsia="en-AU"/>
        </w:rPr>
        <w:t>; and</w:t>
      </w:r>
    </w:p>
    <w:p w:rsidR="00F469C8" w:rsidRDefault="00F469C8">
      <w:pPr>
        <w:pStyle w:val="Asubpara"/>
      </w:pPr>
      <w:r>
        <w:tab/>
        <w:t>(iii)</w:t>
      </w:r>
      <w:r>
        <w:tab/>
        <w:t>comply with the conditions on the approval.</w:t>
      </w:r>
    </w:p>
    <w:p w:rsidR="00F469C8" w:rsidRDefault="00F469C8">
      <w:pPr>
        <w:pStyle w:val="AH5Sec"/>
      </w:pPr>
      <w:bookmarkStart w:id="78" w:name="_Toc38030651"/>
      <w:r w:rsidRPr="00BE6294">
        <w:rPr>
          <w:rStyle w:val="CharSectNo"/>
        </w:rPr>
        <w:lastRenderedPageBreak/>
        <w:t>70</w:t>
      </w:r>
      <w:r>
        <w:tab/>
        <w:t>How long does insurer’s approval last?</w:t>
      </w:r>
      <w:bookmarkEnd w:id="78"/>
    </w:p>
    <w:p w:rsidR="00F469C8" w:rsidRDefault="00F469C8">
      <w:pPr>
        <w:pStyle w:val="Amainreturn"/>
      </w:pPr>
      <w:r>
        <w:t>The Minister may approve an insurer under this part for not longer than 3 years.</w:t>
      </w:r>
    </w:p>
    <w:p w:rsidR="00F469C8" w:rsidRDefault="00F469C8">
      <w:pPr>
        <w:pStyle w:val="AH5Sec"/>
      </w:pPr>
      <w:bookmarkStart w:id="79" w:name="_Toc38030652"/>
      <w:r w:rsidRPr="00BE6294">
        <w:rPr>
          <w:rStyle w:val="CharSectNo"/>
        </w:rPr>
        <w:t>71</w:t>
      </w:r>
      <w:r>
        <w:tab/>
        <w:t>What must insurer’s approval state?</w:t>
      </w:r>
      <w:bookmarkEnd w:id="79"/>
    </w:p>
    <w:p w:rsidR="00F469C8" w:rsidRDefault="00F469C8">
      <w:pPr>
        <w:pStyle w:val="Amainreturn"/>
      </w:pPr>
      <w:r>
        <w:t>An insurer’s approval must state the insurer’s name and the length of the approval.</w:t>
      </w:r>
    </w:p>
    <w:p w:rsidR="00F469C8" w:rsidRPr="00BE6294" w:rsidRDefault="00F469C8">
      <w:pPr>
        <w:pStyle w:val="AH3Div"/>
      </w:pPr>
      <w:bookmarkStart w:id="80" w:name="_Toc38030653"/>
      <w:r w:rsidRPr="00BE6294">
        <w:rPr>
          <w:rStyle w:val="CharDivNo"/>
        </w:rPr>
        <w:t>Division 9.2</w:t>
      </w:r>
      <w:r>
        <w:tab/>
      </w:r>
      <w:r w:rsidRPr="00BE6294">
        <w:rPr>
          <w:rStyle w:val="CharDivText"/>
        </w:rPr>
        <w:t>Conditions on insurers</w:t>
      </w:r>
      <w:bookmarkEnd w:id="80"/>
    </w:p>
    <w:p w:rsidR="00F469C8" w:rsidRDefault="00F469C8">
      <w:pPr>
        <w:pStyle w:val="AH5Sec"/>
      </w:pPr>
      <w:bookmarkStart w:id="81" w:name="_Toc38030654"/>
      <w:r w:rsidRPr="00BE6294">
        <w:rPr>
          <w:rStyle w:val="CharSectNo"/>
        </w:rPr>
        <w:t>72</w:t>
      </w:r>
      <w:r>
        <w:tab/>
        <w:t>Information about ability to meet liabilities etc</w:t>
      </w:r>
      <w:bookmarkEnd w:id="81"/>
    </w:p>
    <w:p w:rsidR="00F469C8" w:rsidRDefault="00F469C8">
      <w:pPr>
        <w:pStyle w:val="Amain"/>
      </w:pPr>
      <w:r>
        <w:tab/>
        <w:t>(1)</w:t>
      </w:r>
      <w:r>
        <w:tab/>
        <w:t>It is a condition of an insurer’s approval that the insurer gives the Minister information reasonably required in writing by the Minister to allow the Minister to assess—</w:t>
      </w:r>
    </w:p>
    <w:p w:rsidR="00F469C8" w:rsidRDefault="00F469C8">
      <w:pPr>
        <w:pStyle w:val="Apara"/>
      </w:pPr>
      <w:r>
        <w:tab/>
        <w:t>(a)</w:t>
      </w:r>
      <w:r>
        <w:tab/>
        <w:t>the insurer’s continuing ability to meet the insurer’s current and expected liabilities under the Act; and</w:t>
      </w:r>
    </w:p>
    <w:p w:rsidR="00F469C8" w:rsidRDefault="00F469C8">
      <w:pPr>
        <w:pStyle w:val="Apara"/>
      </w:pPr>
      <w:r>
        <w:tab/>
        <w:t>(b)</w:t>
      </w:r>
      <w:r>
        <w:tab/>
        <w:t>whether the insurer continues to be financially and prudentially sound; and</w:t>
      </w:r>
    </w:p>
    <w:p w:rsidR="00004743" w:rsidRPr="00615DBF" w:rsidRDefault="00004743" w:rsidP="00004743">
      <w:pPr>
        <w:pStyle w:val="Apara"/>
      </w:pPr>
      <w:r w:rsidRPr="00615DBF">
        <w:rPr>
          <w:lang w:eastAsia="en-AU"/>
        </w:rPr>
        <w:tab/>
        <w:t>(c)</w:t>
      </w:r>
      <w:r w:rsidRPr="00615DBF">
        <w:rPr>
          <w:lang w:eastAsia="en-AU"/>
        </w:rPr>
        <w:tab/>
        <w:t xml:space="preserve">the insurer’s continuing ability to meet its obligations under the </w:t>
      </w:r>
      <w:r w:rsidRPr="00615DBF">
        <w:rPr>
          <w:szCs w:val="24"/>
          <w:lang w:eastAsia="en-AU"/>
        </w:rPr>
        <w:t>Act.</w:t>
      </w:r>
    </w:p>
    <w:p w:rsidR="00F469C8" w:rsidRDefault="00F469C8">
      <w:pPr>
        <w:pStyle w:val="AH5Sec"/>
      </w:pPr>
      <w:bookmarkStart w:id="82" w:name="_Toc38030655"/>
      <w:r w:rsidRPr="00BE6294">
        <w:rPr>
          <w:rStyle w:val="CharSectNo"/>
        </w:rPr>
        <w:t>73</w:t>
      </w:r>
      <w:r>
        <w:tab/>
        <w:t>Information about workers compensation</w:t>
      </w:r>
      <w:bookmarkEnd w:id="82"/>
    </w:p>
    <w:p w:rsidR="00F469C8" w:rsidRDefault="00F469C8">
      <w:pPr>
        <w:pStyle w:val="Amainreturn"/>
      </w:pPr>
      <w:r>
        <w:t>It is a condition of an insurer’s approval that the insurer gives information reasonably required in writing by the Minister about claims that have been made against the insurer under the Act.</w:t>
      </w:r>
    </w:p>
    <w:p w:rsidR="00004743" w:rsidRPr="00615DBF" w:rsidRDefault="00004743" w:rsidP="00004743">
      <w:pPr>
        <w:pStyle w:val="AH5Sec"/>
      </w:pPr>
      <w:bookmarkStart w:id="83" w:name="_Toc38030656"/>
      <w:r w:rsidRPr="00BE6294">
        <w:rPr>
          <w:rStyle w:val="CharSectNo"/>
        </w:rPr>
        <w:t>73A</w:t>
      </w:r>
      <w:r w:rsidRPr="00615DBF">
        <w:tab/>
        <w:t>Insurer to provide information and pay costs of audit</w:t>
      </w:r>
      <w:bookmarkEnd w:id="83"/>
    </w:p>
    <w:p w:rsidR="00004743" w:rsidRPr="00615DBF" w:rsidRDefault="00004743" w:rsidP="00004743">
      <w:pPr>
        <w:pStyle w:val="Amainreturn"/>
      </w:pPr>
      <w:r w:rsidRPr="00615DBF">
        <w:t>It is a condition of an insurer’s approval that the insurer, for a compliance audit or financial audit under part 10A—</w:t>
      </w:r>
    </w:p>
    <w:p w:rsidR="00004743" w:rsidRPr="00615DBF" w:rsidRDefault="00004743" w:rsidP="00004743">
      <w:pPr>
        <w:pStyle w:val="Apara"/>
      </w:pPr>
      <w:r w:rsidRPr="00615DBF">
        <w:tab/>
        <w:t>(a)</w:t>
      </w:r>
      <w:r w:rsidRPr="00615DBF">
        <w:tab/>
        <w:t>complies with the reasonable requirements of the person conducting the audit; and</w:t>
      </w:r>
    </w:p>
    <w:p w:rsidR="00004743" w:rsidRPr="00615DBF" w:rsidRDefault="00004743" w:rsidP="00004743">
      <w:pPr>
        <w:pStyle w:val="Apara"/>
      </w:pPr>
      <w:r w:rsidRPr="00615DBF">
        <w:lastRenderedPageBreak/>
        <w:tab/>
        <w:t>(b)</w:t>
      </w:r>
      <w:r w:rsidRPr="00615DBF">
        <w:tab/>
        <w:t>allows the person conducting the audit access to the information reasonably required to conduct the audit; and</w:t>
      </w:r>
    </w:p>
    <w:p w:rsidR="00004743" w:rsidRPr="00615DBF" w:rsidRDefault="00004743" w:rsidP="00004743">
      <w:pPr>
        <w:pStyle w:val="Apara"/>
      </w:pPr>
      <w:r w:rsidRPr="00615DBF">
        <w:tab/>
        <w:t>(c)</w:t>
      </w:r>
      <w:r w:rsidRPr="00615DBF">
        <w:tab/>
        <w:t>pays any fee for the audit that is not more than the determined fee.</w:t>
      </w:r>
    </w:p>
    <w:p w:rsidR="00004743" w:rsidRPr="00615DBF" w:rsidRDefault="00EC08D9" w:rsidP="00004743">
      <w:pPr>
        <w:pStyle w:val="aNote"/>
      </w:pPr>
      <w:r w:rsidRPr="0046130C">
        <w:rPr>
          <w:rStyle w:val="charItals"/>
        </w:rPr>
        <w:t>Note</w:t>
      </w:r>
      <w:r w:rsidR="00004743" w:rsidRPr="0046130C">
        <w:rPr>
          <w:rStyle w:val="charItals"/>
        </w:rPr>
        <w:tab/>
      </w:r>
      <w:r w:rsidR="00004743" w:rsidRPr="00615DBF">
        <w:t>The Minister may approve a protocol about how a person who is subject to an audit must participate in the audit (see s 101 (2) (b) and (c)).</w:t>
      </w:r>
    </w:p>
    <w:p w:rsidR="00F469C8" w:rsidRDefault="00F469C8">
      <w:pPr>
        <w:pStyle w:val="AH5Sec"/>
      </w:pPr>
      <w:bookmarkStart w:id="84" w:name="_Toc38030657"/>
      <w:r w:rsidRPr="00BE6294">
        <w:rPr>
          <w:rStyle w:val="CharSectNo"/>
        </w:rPr>
        <w:t>74</w:t>
      </w:r>
      <w:r>
        <w:tab/>
        <w:t>Information on working out premiums</w:t>
      </w:r>
      <w:bookmarkEnd w:id="84"/>
    </w:p>
    <w:p w:rsidR="00F469C8" w:rsidRDefault="00F469C8">
      <w:pPr>
        <w:pStyle w:val="Amain"/>
      </w:pPr>
      <w:r>
        <w:tab/>
        <w:t>(1)</w:t>
      </w:r>
      <w:r>
        <w:tab/>
        <w:t>It is a condition of an insurer’s approval that—</w:t>
      </w:r>
    </w:p>
    <w:p w:rsidR="00F469C8" w:rsidRDefault="00F469C8">
      <w:pPr>
        <w:pStyle w:val="Apara"/>
      </w:pPr>
      <w:r>
        <w:tab/>
        <w:t>(a)</w:t>
      </w:r>
      <w:r>
        <w:tab/>
        <w:t>on written request by the Minister, the insurer gives the Minister, in writing, any relevant information about how the insurer works out premiums for compulsory insurance policies; and</w:t>
      </w:r>
    </w:p>
    <w:p w:rsidR="00F469C8" w:rsidRDefault="00F469C8">
      <w:pPr>
        <w:pStyle w:val="Apara"/>
      </w:pPr>
      <w:r>
        <w:tab/>
        <w:t>(b)</w:t>
      </w:r>
      <w:r>
        <w:tab/>
        <w:t>the insurer must give information under paragraph (a) within the period stated in the request that is not less than 21 days after the day the Minister asked for the information.</w:t>
      </w:r>
    </w:p>
    <w:p w:rsidR="00F469C8" w:rsidRDefault="00F469C8">
      <w:pPr>
        <w:pStyle w:val="Amain"/>
        <w:keepNext/>
      </w:pPr>
      <w:r>
        <w:tab/>
        <w:t>(2)</w:t>
      </w:r>
      <w:r>
        <w:tab/>
        <w:t>In this section:</w:t>
      </w:r>
    </w:p>
    <w:p w:rsidR="00F469C8" w:rsidRDefault="00F469C8">
      <w:pPr>
        <w:pStyle w:val="aDef"/>
      </w:pPr>
      <w:r>
        <w:rPr>
          <w:rStyle w:val="charBoldItals"/>
        </w:rPr>
        <w:t>relevant information</w:t>
      </w:r>
      <w:r>
        <w:t xml:space="preserve"> means information the Minister is satisfied, on reasonable grounds, will help the Minister to decide whether premiums are being worked out in accordance with the principles for working out premiums under section 75.</w:t>
      </w:r>
    </w:p>
    <w:p w:rsidR="00F469C8" w:rsidRDefault="00F469C8">
      <w:pPr>
        <w:pStyle w:val="AH5Sec"/>
      </w:pPr>
      <w:bookmarkStart w:id="85" w:name="_Toc38030658"/>
      <w:r w:rsidRPr="00BE6294">
        <w:rPr>
          <w:rStyle w:val="CharSectNo"/>
        </w:rPr>
        <w:t>75</w:t>
      </w:r>
      <w:r>
        <w:tab/>
        <w:t>Principles for working out premiums</w:t>
      </w:r>
      <w:bookmarkEnd w:id="85"/>
    </w:p>
    <w:p w:rsidR="00F469C8" w:rsidRDefault="00F469C8">
      <w:pPr>
        <w:pStyle w:val="Amain"/>
      </w:pPr>
      <w:r>
        <w:tab/>
        <w:t>(1)</w:t>
      </w:r>
      <w:r>
        <w:tab/>
        <w:t>In working out premiums, an insurer must—</w:t>
      </w:r>
    </w:p>
    <w:p w:rsidR="00F469C8" w:rsidRDefault="00F469C8">
      <w:pPr>
        <w:pStyle w:val="Apara"/>
      </w:pPr>
      <w:r>
        <w:tab/>
        <w:t>(a)</w:t>
      </w:r>
      <w:r>
        <w:tab/>
        <w:t>provide for sufficient (but not excessive) income from premiums to fully fund liabilities arising from policies of insurance to which the premiums relate; and</w:t>
      </w:r>
    </w:p>
    <w:p w:rsidR="00F469C8" w:rsidRDefault="00F469C8">
      <w:pPr>
        <w:pStyle w:val="Apara"/>
      </w:pPr>
      <w:r>
        <w:tab/>
        <w:t>(b)</w:t>
      </w:r>
      <w:r>
        <w:tab/>
        <w:t>ensure that premiums are structured to minimise, as far as reasonably practicable, the cross subsidisation of premium rating groups.</w:t>
      </w:r>
    </w:p>
    <w:p w:rsidR="00F469C8" w:rsidRDefault="00F469C8">
      <w:pPr>
        <w:pStyle w:val="Amain"/>
        <w:keepNext/>
      </w:pPr>
      <w:r>
        <w:lastRenderedPageBreak/>
        <w:tab/>
        <w:t>(2)</w:t>
      </w:r>
      <w:r>
        <w:tab/>
        <w:t>For this section, there is sufficient income from premiums to fully fund the liabilities to which the premiums relate if the premiums are sufficient to do all of the following:</w:t>
      </w:r>
    </w:p>
    <w:p w:rsidR="00F469C8" w:rsidRDefault="00F469C8">
      <w:pPr>
        <w:pStyle w:val="Apara"/>
      </w:pPr>
      <w:r>
        <w:tab/>
        <w:t>(a)</w:t>
      </w:r>
      <w:r>
        <w:tab/>
        <w:t>fully fund claims liabilities arising from the insurance policies to which the premiums relate;</w:t>
      </w:r>
    </w:p>
    <w:p w:rsidR="00F469C8" w:rsidRDefault="00F469C8">
      <w:pPr>
        <w:pStyle w:val="Apara"/>
      </w:pPr>
      <w:r>
        <w:tab/>
        <w:t>(b)</w:t>
      </w:r>
      <w:r>
        <w:tab/>
        <w:t>pay all acquisition, policy administration and claims settlement expenses of the insurer;</w:t>
      </w:r>
    </w:p>
    <w:p w:rsidR="00F469C8" w:rsidRDefault="00F469C8">
      <w:pPr>
        <w:pStyle w:val="Apara"/>
      </w:pPr>
      <w:r>
        <w:tab/>
        <w:t>(c)</w:t>
      </w:r>
      <w:r>
        <w:tab/>
        <w:t>provide a profit margin after the payment of claims, costs and expenses that represents an adequate return on capital invested and compensation for the risk taken;</w:t>
      </w:r>
    </w:p>
    <w:p w:rsidR="00F469C8" w:rsidRDefault="00F469C8">
      <w:pPr>
        <w:pStyle w:val="Apara"/>
      </w:pPr>
      <w:r>
        <w:tab/>
        <w:t>(d)</w:t>
      </w:r>
      <w:r>
        <w:tab/>
        <w:t>provide for anything else that a prudent insurer should, in the circumstances, provide for;</w:t>
      </w:r>
    </w:p>
    <w:p w:rsidR="00F469C8" w:rsidRDefault="00F469C8">
      <w:pPr>
        <w:pStyle w:val="Apara"/>
      </w:pPr>
      <w:r>
        <w:tab/>
        <w:t>(e)</w:t>
      </w:r>
      <w:r>
        <w:tab/>
        <w:t>provide for contributions or other charges payable by the insurer under the Act.</w:t>
      </w:r>
    </w:p>
    <w:p w:rsidR="00923B0F" w:rsidRPr="0029713A" w:rsidRDefault="00923B0F" w:rsidP="00923B0F">
      <w:pPr>
        <w:pStyle w:val="Amain"/>
      </w:pPr>
      <w:r w:rsidRPr="0029713A">
        <w:tab/>
        <w:t>(</w:t>
      </w:r>
      <w:r w:rsidR="00EA7246">
        <w:t>3</w:t>
      </w:r>
      <w:r w:rsidRPr="0029713A">
        <w:t>)</w:t>
      </w:r>
      <w:r w:rsidRPr="0029713A">
        <w:tab/>
        <w:t>For subsection (2) (a), the amount of claims liabilities of the insurer does not include the treatment, care and support costs of a participant in the LTCS scheme.</w:t>
      </w:r>
    </w:p>
    <w:p w:rsidR="00923B0F" w:rsidRPr="0029713A" w:rsidRDefault="00923B0F" w:rsidP="00923B0F">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73" w:tooltip="A2014-11" w:history="1">
        <w:r w:rsidRPr="0029713A">
          <w:rPr>
            <w:rStyle w:val="charCitHyperlinkAbbrev"/>
          </w:rPr>
          <w:t xml:space="preserve"> LTCS Act</w:t>
        </w:r>
      </w:hyperlink>
      <w:r w:rsidRPr="0029713A">
        <w:t>, dictionary.</w:t>
      </w:r>
    </w:p>
    <w:p w:rsidR="00F469C8" w:rsidRDefault="00F469C8">
      <w:pPr>
        <w:pStyle w:val="Amain"/>
      </w:pPr>
      <w:r>
        <w:tab/>
        <w:t>(</w:t>
      </w:r>
      <w:r w:rsidR="00EA7246">
        <w:t>4</w:t>
      </w:r>
      <w:r>
        <w:t>)</w:t>
      </w:r>
      <w:r>
        <w:tab/>
        <w:t>An insurer is taken to have complied with subsection (1) (a) if the insurer provides for sufficient (but not excessive) income from premiums in accordance with actuarial advice about the liability arising from policies of insurance to which the premiums relate.</w:t>
      </w:r>
    </w:p>
    <w:p w:rsidR="00F469C8" w:rsidRDefault="00F469C8">
      <w:pPr>
        <w:pStyle w:val="AH5Sec"/>
      </w:pPr>
      <w:bookmarkStart w:id="86" w:name="_Toc38030659"/>
      <w:r w:rsidRPr="00BE6294">
        <w:rPr>
          <w:rStyle w:val="CharSectNo"/>
        </w:rPr>
        <w:t>76</w:t>
      </w:r>
      <w:r>
        <w:tab/>
        <w:t>Information to be given quickly</w:t>
      </w:r>
      <w:bookmarkEnd w:id="86"/>
    </w:p>
    <w:p w:rsidR="00F469C8" w:rsidRDefault="00F469C8">
      <w:pPr>
        <w:pStyle w:val="Amain"/>
      </w:pPr>
      <w:r>
        <w:tab/>
        <w:t>(1)</w:t>
      </w:r>
      <w:r>
        <w:tab/>
        <w:t>It is a condition of an insurer’s approval that any information required to be given to the Minister is given within 14 days after the day the information is asked for, or within a longer period allowed by the Minister.</w:t>
      </w:r>
    </w:p>
    <w:p w:rsidR="00F469C8" w:rsidRDefault="00F469C8">
      <w:pPr>
        <w:pStyle w:val="Amain"/>
      </w:pPr>
      <w:r>
        <w:tab/>
        <w:t>(2)</w:t>
      </w:r>
      <w:r>
        <w:tab/>
        <w:t>This section does not apply to section 74 (Information on working out premiums).</w:t>
      </w:r>
    </w:p>
    <w:p w:rsidR="00F469C8" w:rsidRDefault="00F469C8">
      <w:pPr>
        <w:pStyle w:val="AH5Sec"/>
      </w:pPr>
      <w:bookmarkStart w:id="87" w:name="_Toc38030660"/>
      <w:r w:rsidRPr="00BE6294">
        <w:rPr>
          <w:rStyle w:val="CharSectNo"/>
        </w:rPr>
        <w:lastRenderedPageBreak/>
        <w:t>77</w:t>
      </w:r>
      <w:r>
        <w:tab/>
        <w:t>Action if rehabilitation provider’s approval suspended or revoked</w:t>
      </w:r>
      <w:bookmarkEnd w:id="87"/>
    </w:p>
    <w:p w:rsidR="00F469C8" w:rsidRDefault="00F469C8">
      <w:pPr>
        <w:pStyle w:val="Amainreturn"/>
      </w:pPr>
      <w:r>
        <w:t>It is a condition of an insurer’s approval that the insurer must arrange for another rehabilitation provider to be responsible for a worker’s vocational rehabilitation under a personal injury plan if—</w:t>
      </w:r>
    </w:p>
    <w:p w:rsidR="00F469C8" w:rsidRDefault="00F469C8">
      <w:pPr>
        <w:pStyle w:val="Apara"/>
      </w:pPr>
      <w:r>
        <w:tab/>
        <w:t>(a)</w:t>
      </w:r>
      <w:r>
        <w:tab/>
        <w:t>the approval of the rehabilitation provider responsible for the worker’s rehabilitation under the plan has been suspended or revoked; and</w:t>
      </w:r>
    </w:p>
    <w:p w:rsidR="00F469C8" w:rsidRDefault="00F469C8">
      <w:pPr>
        <w:pStyle w:val="Apara"/>
      </w:pPr>
      <w:r>
        <w:tab/>
        <w:t>(b)</w:t>
      </w:r>
      <w:r>
        <w:tab/>
        <w:t>the insurer is responsible for the personal injury plan for the worker.</w:t>
      </w:r>
    </w:p>
    <w:p w:rsidR="00F469C8" w:rsidRDefault="00F469C8">
      <w:pPr>
        <w:pStyle w:val="AH5Sec"/>
      </w:pPr>
      <w:bookmarkStart w:id="88" w:name="_Toc38030661"/>
      <w:r w:rsidRPr="00BE6294">
        <w:rPr>
          <w:rStyle w:val="CharSectNo"/>
        </w:rPr>
        <w:t>78</w:t>
      </w:r>
      <w:r>
        <w:tab/>
        <w:t>Compliance with protocols by insurer</w:t>
      </w:r>
      <w:bookmarkEnd w:id="88"/>
    </w:p>
    <w:p w:rsidR="00F469C8" w:rsidRDefault="00F469C8">
      <w:pPr>
        <w:pStyle w:val="Amainreturn"/>
      </w:pPr>
      <w:r>
        <w:t>It is a condition of an insurer’s approval that the insurer complies with any protocol approved by the Minister that relates to insurers.</w:t>
      </w:r>
    </w:p>
    <w:p w:rsidR="00F469C8" w:rsidRDefault="00F469C8">
      <w:pPr>
        <w:pStyle w:val="AH5Sec"/>
      </w:pPr>
      <w:bookmarkStart w:id="89" w:name="_Toc38030662"/>
      <w:r w:rsidRPr="00BE6294">
        <w:rPr>
          <w:rStyle w:val="CharSectNo"/>
        </w:rPr>
        <w:t>79</w:t>
      </w:r>
      <w:r>
        <w:tab/>
        <w:t>Other conditions on insurers</w:t>
      </w:r>
      <w:bookmarkEnd w:id="89"/>
    </w:p>
    <w:p w:rsidR="00F469C8" w:rsidRDefault="00F469C8">
      <w:pPr>
        <w:pStyle w:val="Amainreturn"/>
      </w:pPr>
      <w:r>
        <w:t>The Minister may impose on an insurer’s approval any condition relating to the insurer’s—</w:t>
      </w:r>
    </w:p>
    <w:p w:rsidR="00F469C8" w:rsidRDefault="00F469C8">
      <w:pPr>
        <w:pStyle w:val="Apara"/>
      </w:pPr>
      <w:r>
        <w:tab/>
        <w:t>(a)</w:t>
      </w:r>
      <w:r>
        <w:tab/>
        <w:t>financial and prudential soundness; or</w:t>
      </w:r>
    </w:p>
    <w:p w:rsidR="00F469C8" w:rsidRDefault="00F469C8">
      <w:pPr>
        <w:pStyle w:val="Apara"/>
      </w:pPr>
      <w:r>
        <w:tab/>
        <w:t>(b)</w:t>
      </w:r>
      <w:r>
        <w:tab/>
        <w:t>ability to meet the insurer’s current and expected liabilities under the Act; or</w:t>
      </w:r>
    </w:p>
    <w:p w:rsidR="00004743" w:rsidRPr="00615DBF" w:rsidRDefault="00004743" w:rsidP="00004743">
      <w:pPr>
        <w:pStyle w:val="Apara"/>
      </w:pPr>
      <w:r w:rsidRPr="00615DBF">
        <w:rPr>
          <w:lang w:eastAsia="en-AU"/>
        </w:rPr>
        <w:tab/>
        <w:t>(c)</w:t>
      </w:r>
      <w:r w:rsidRPr="00615DBF">
        <w:rPr>
          <w:lang w:eastAsia="en-AU"/>
        </w:rPr>
        <w:tab/>
        <w:t>ability to meet the insurer’s obligations under the Act.</w:t>
      </w:r>
    </w:p>
    <w:p w:rsidR="00F469C8" w:rsidRPr="00BE6294" w:rsidRDefault="00F469C8">
      <w:pPr>
        <w:pStyle w:val="AH3Div"/>
      </w:pPr>
      <w:bookmarkStart w:id="90" w:name="_Toc38030663"/>
      <w:r w:rsidRPr="00BE6294">
        <w:rPr>
          <w:rStyle w:val="CharDivNo"/>
        </w:rPr>
        <w:t>Division 9.3</w:t>
      </w:r>
      <w:r>
        <w:tab/>
      </w:r>
      <w:r w:rsidRPr="00BE6294">
        <w:rPr>
          <w:rStyle w:val="CharDivText"/>
        </w:rPr>
        <w:t>Action against insurers</w:t>
      </w:r>
      <w:bookmarkEnd w:id="90"/>
    </w:p>
    <w:p w:rsidR="00F469C8" w:rsidRDefault="00F469C8">
      <w:pPr>
        <w:pStyle w:val="AH5Sec"/>
      </w:pPr>
      <w:bookmarkStart w:id="91" w:name="_Toc38030664"/>
      <w:r w:rsidRPr="00BE6294">
        <w:rPr>
          <w:rStyle w:val="CharSectNo"/>
        </w:rPr>
        <w:t>80</w:t>
      </w:r>
      <w:r>
        <w:tab/>
        <w:t>Notice of proposed action on insurer’s approval</w:t>
      </w:r>
      <w:bookmarkEnd w:id="91"/>
    </w:p>
    <w:p w:rsidR="00F469C8" w:rsidRDefault="00F469C8">
      <w:pPr>
        <w:pStyle w:val="Amainreturn"/>
      </w:pPr>
      <w:r>
        <w:t xml:space="preserve">If the Minister proposes to take action (the </w:t>
      </w:r>
      <w:r>
        <w:rPr>
          <w:rStyle w:val="charBoldItals"/>
        </w:rPr>
        <w:t>proposed action</w:t>
      </w:r>
      <w:r>
        <w:t>), mentioned in section 81 (2) (Action other than revocation of insurer’s approval) in relation to an insurer, or to revoke the insurer’s approval the Minister must give the insurer a notice—</w:t>
      </w:r>
    </w:p>
    <w:p w:rsidR="00F469C8" w:rsidRDefault="00F469C8">
      <w:pPr>
        <w:pStyle w:val="Apara"/>
      </w:pPr>
      <w:r>
        <w:tab/>
        <w:t>(a)</w:t>
      </w:r>
      <w:r>
        <w:tab/>
        <w:t>stating the proposed action; and</w:t>
      </w:r>
    </w:p>
    <w:p w:rsidR="00F469C8" w:rsidRDefault="00F469C8">
      <w:pPr>
        <w:pStyle w:val="Apara"/>
      </w:pPr>
      <w:r>
        <w:lastRenderedPageBreak/>
        <w:tab/>
        <w:t>(b)</w:t>
      </w:r>
      <w:r>
        <w:tab/>
        <w:t>stating the grounds for the proposed action; and</w:t>
      </w:r>
    </w:p>
    <w:p w:rsidR="00F469C8" w:rsidRDefault="00F469C8">
      <w:pPr>
        <w:pStyle w:val="Apara"/>
      </w:pPr>
      <w:r>
        <w:tab/>
        <w:t>(c)</w:t>
      </w:r>
      <w:r>
        <w:tab/>
        <w:t>inviting the insurer to make written representations, within a stated period of not less than 14 days after the day the insurer is given the notice, about why the proposed action should not be taken.</w:t>
      </w:r>
    </w:p>
    <w:p w:rsidR="00F469C8" w:rsidRDefault="00F469C8" w:rsidP="007C5122">
      <w:pPr>
        <w:pStyle w:val="AH5Sec"/>
      </w:pPr>
      <w:bookmarkStart w:id="92" w:name="_Toc38030665"/>
      <w:r w:rsidRPr="00BE6294">
        <w:rPr>
          <w:rStyle w:val="CharSectNo"/>
        </w:rPr>
        <w:t>81</w:t>
      </w:r>
      <w:r>
        <w:tab/>
        <w:t>Action other than revocation of insurer’s approval</w:t>
      </w:r>
      <w:bookmarkEnd w:id="92"/>
    </w:p>
    <w:p w:rsidR="00F469C8" w:rsidRDefault="00F469C8">
      <w:pPr>
        <w:pStyle w:val="Amain"/>
        <w:keepNext/>
      </w:pPr>
      <w:r>
        <w:tab/>
        <w:t>(1)</w:t>
      </w:r>
      <w:r>
        <w:tab/>
        <w:t>This section applies to an approved insurer if—</w:t>
      </w:r>
    </w:p>
    <w:p w:rsidR="00F469C8" w:rsidRDefault="00F469C8">
      <w:pPr>
        <w:pStyle w:val="Apara"/>
      </w:pPr>
      <w:r>
        <w:tab/>
        <w:t>(a)</w:t>
      </w:r>
      <w:r>
        <w:tab/>
        <w:t>the insurer—</w:t>
      </w:r>
    </w:p>
    <w:p w:rsidR="00F469C8" w:rsidRDefault="00F469C8">
      <w:pPr>
        <w:pStyle w:val="Asubpara"/>
      </w:pPr>
      <w:r>
        <w:tab/>
        <w:t>(i)</w:t>
      </w:r>
      <w:r>
        <w:tab/>
        <w:t xml:space="preserve">contravenes the </w:t>
      </w:r>
      <w:hyperlink r:id="rId74" w:tooltip="Workers Compensation Act 1951" w:history="1">
        <w:r w:rsidR="006A68CB" w:rsidRPr="00A74365">
          <w:rPr>
            <w:rStyle w:val="charCitHyperlinkAbbrev"/>
          </w:rPr>
          <w:t>Act</w:t>
        </w:r>
      </w:hyperlink>
      <w:r>
        <w:t>, section 112 (Compliance by insurers, including DI fund) or another provision of the Act; or</w:t>
      </w:r>
    </w:p>
    <w:p w:rsidR="00F469C8" w:rsidRDefault="00F469C8">
      <w:pPr>
        <w:pStyle w:val="Asubpara"/>
      </w:pPr>
      <w:r>
        <w:tab/>
        <w:t>(ii)</w:t>
      </w:r>
      <w:r>
        <w:tab/>
        <w:t>is unable to meet the insurer’s current and expected liabilities under the Act; or</w:t>
      </w:r>
    </w:p>
    <w:p w:rsidR="00F469C8" w:rsidRDefault="00F469C8">
      <w:pPr>
        <w:pStyle w:val="Asubpara"/>
      </w:pPr>
      <w:r>
        <w:tab/>
        <w:t>(iii)</w:t>
      </w:r>
      <w:r>
        <w:tab/>
        <w:t>no longer has unlimited reinsurance for a single event to cover the insurer’s expected liability under the Act; or</w:t>
      </w:r>
    </w:p>
    <w:p w:rsidR="00F469C8" w:rsidRDefault="00F469C8">
      <w:pPr>
        <w:pStyle w:val="Asubpara"/>
      </w:pPr>
      <w:r>
        <w:tab/>
        <w:t>(iv)</w:t>
      </w:r>
      <w:r>
        <w:tab/>
        <w:t>no longer has a place of business in the ACT; or</w:t>
      </w:r>
    </w:p>
    <w:p w:rsidR="00F469C8" w:rsidRDefault="00F469C8">
      <w:pPr>
        <w:pStyle w:val="Asubpara"/>
      </w:pPr>
      <w:r>
        <w:tab/>
        <w:t>(v)</w:t>
      </w:r>
      <w:r>
        <w:tab/>
        <w:t>fails to comply with a condition on the insurer’s approval; and</w:t>
      </w:r>
    </w:p>
    <w:p w:rsidR="00F469C8" w:rsidRDefault="00F469C8">
      <w:pPr>
        <w:pStyle w:val="Apara"/>
      </w:pPr>
      <w:r>
        <w:tab/>
        <w:t>(b)</w:t>
      </w:r>
      <w:r>
        <w:tab/>
        <w:t>the Minister has given the insurer notice under section 80 (Notice of proposed action on insurer’s approval).</w:t>
      </w:r>
    </w:p>
    <w:p w:rsidR="00F469C8" w:rsidRDefault="00F469C8">
      <w:pPr>
        <w:pStyle w:val="Amain"/>
      </w:pPr>
      <w:r>
        <w:tab/>
        <w:t>(2)</w:t>
      </w:r>
      <w:r>
        <w:tab/>
        <w:t>After considering any written representations made by the insurer within the period for representations stated in the notice, the Minister may—</w:t>
      </w:r>
    </w:p>
    <w:p w:rsidR="00F469C8" w:rsidRDefault="00F469C8">
      <w:pPr>
        <w:pStyle w:val="Apara"/>
      </w:pPr>
      <w:r>
        <w:tab/>
        <w:t>(a)</w:t>
      </w:r>
      <w:r>
        <w:tab/>
        <w:t>if the proposed action is to suspend the approval for a stated period—suspend the approval for not longer than the period, or do 1 or more of the things mentioned in paragraph (b); or</w:t>
      </w:r>
    </w:p>
    <w:p w:rsidR="00F469C8" w:rsidRDefault="00F469C8">
      <w:pPr>
        <w:pStyle w:val="Apara"/>
        <w:keepNext/>
      </w:pPr>
      <w:r>
        <w:lastRenderedPageBreak/>
        <w:tab/>
        <w:t>(b)</w:t>
      </w:r>
      <w:r>
        <w:tab/>
        <w:t>if the proposed action is to do a thing mentioned in this paragraph—do 1 or more of the following:</w:t>
      </w:r>
    </w:p>
    <w:p w:rsidR="00F469C8" w:rsidRDefault="00F469C8">
      <w:pPr>
        <w:pStyle w:val="Asubpara"/>
      </w:pPr>
      <w:r>
        <w:tab/>
        <w:t>(i)</w:t>
      </w:r>
      <w:r>
        <w:tab/>
        <w:t>order the insurer to pay to the Territory a financial penalty of not more than $1 000;</w:t>
      </w:r>
    </w:p>
    <w:p w:rsidR="00F469C8" w:rsidRDefault="00F469C8">
      <w:pPr>
        <w:pStyle w:val="Asubpara"/>
      </w:pPr>
      <w:r>
        <w:tab/>
        <w:t>(ii)</w:t>
      </w:r>
      <w:r>
        <w:tab/>
        <w:t>impose a condition on the insurer’s approval (for example, by including a condition providing for increased supervision of the insurer by the Minister);</w:t>
      </w:r>
    </w:p>
    <w:p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75" w:tooltip="A2001-14" w:history="1">
        <w:r w:rsidRPr="00401CD8">
          <w:rPr>
            <w:rStyle w:val="charCitHyperlinkAbbrev"/>
          </w:rPr>
          <w:t>Legislation Act</w:t>
        </w:r>
      </w:hyperlink>
      <w:r w:rsidRPr="00401CD8">
        <w:t>, s 126 and s 132).</w:t>
      </w:r>
    </w:p>
    <w:p w:rsidR="00F469C8" w:rsidRDefault="00F469C8">
      <w:pPr>
        <w:pStyle w:val="Asubpara"/>
        <w:keepNext/>
      </w:pPr>
      <w:r>
        <w:tab/>
        <w:t>(iii)</w:t>
      </w:r>
      <w:r>
        <w:tab/>
        <w:t>censure the insurer;</w:t>
      </w:r>
    </w:p>
    <w:p w:rsidR="00F469C8" w:rsidRDefault="00F469C8">
      <w:pPr>
        <w:pStyle w:val="Asubpara"/>
      </w:pPr>
      <w:r>
        <w:tab/>
        <w:t>(iv)</w:t>
      </w:r>
      <w:r>
        <w:tab/>
        <w:t>order the insurer to take remedial action.</w:t>
      </w:r>
    </w:p>
    <w:p w:rsidR="00F469C8" w:rsidRDefault="00F469C8">
      <w:pPr>
        <w:pStyle w:val="Amain"/>
      </w:pPr>
      <w:r>
        <w:tab/>
        <w:t>(3)</w:t>
      </w:r>
      <w:r>
        <w:tab/>
        <w:t>The Minister must tell the insurer in writing about the decision—</w:t>
      </w:r>
    </w:p>
    <w:p w:rsidR="007C5122" w:rsidRDefault="007C5122" w:rsidP="007C5122">
      <w:pPr>
        <w:pStyle w:val="Apara"/>
      </w:pPr>
      <w:r>
        <w:tab/>
        <w:t>(a)</w:t>
      </w:r>
      <w:r>
        <w:tab/>
        <w:t>if the decision is to take action other than suspension—by giving the 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76"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the insurer’s approval—under section 83 (What if Minister decides to suspend or revoke insurer’s approval?).</w:t>
      </w:r>
    </w:p>
    <w:p w:rsidR="00F469C8" w:rsidRDefault="00F469C8">
      <w:pPr>
        <w:pStyle w:val="Amain"/>
        <w:keepNext/>
      </w:pPr>
      <w:r>
        <w:tab/>
        <w:t>(4)</w:t>
      </w:r>
      <w:r>
        <w:tab/>
        <w:t>In this section:</w:t>
      </w:r>
    </w:p>
    <w:p w:rsidR="00F469C8" w:rsidRDefault="00F469C8">
      <w:pPr>
        <w:pStyle w:val="aDef"/>
      </w:pPr>
      <w:r>
        <w:rPr>
          <w:rStyle w:val="charBoldItals"/>
        </w:rPr>
        <w:t>proposed action</w:t>
      </w:r>
      <w:r>
        <w:t>—see section 80 (Notice of proposed action on insurer’s approval).</w:t>
      </w:r>
    </w:p>
    <w:p w:rsidR="00F469C8" w:rsidRDefault="00F469C8" w:rsidP="007C5122">
      <w:pPr>
        <w:pStyle w:val="AH5Sec"/>
      </w:pPr>
      <w:bookmarkStart w:id="93" w:name="_Toc38030666"/>
      <w:r w:rsidRPr="00BE6294">
        <w:rPr>
          <w:rStyle w:val="CharSectNo"/>
        </w:rPr>
        <w:t>82</w:t>
      </w:r>
      <w:r>
        <w:tab/>
        <w:t>Revocation of insurer’s approval</w:t>
      </w:r>
      <w:bookmarkEnd w:id="93"/>
    </w:p>
    <w:p w:rsidR="00F469C8" w:rsidRDefault="00F469C8">
      <w:pPr>
        <w:pStyle w:val="Amain"/>
      </w:pPr>
      <w:r>
        <w:tab/>
        <w:t>(1)</w:t>
      </w:r>
      <w:r>
        <w:tab/>
        <w:t>This section applies to an insurer’s approval if—</w:t>
      </w:r>
    </w:p>
    <w:p w:rsidR="00F469C8" w:rsidRDefault="00F469C8">
      <w:pPr>
        <w:pStyle w:val="Apara"/>
      </w:pPr>
      <w:r>
        <w:tab/>
        <w:t>(a)</w:t>
      </w:r>
      <w:r>
        <w:tab/>
        <w:t>a matter mentioned in section 81 (1) (a) (Action other than revocation of insurer’s approval) applies to the insurer; and</w:t>
      </w:r>
    </w:p>
    <w:p w:rsidR="00F469C8" w:rsidRDefault="00F469C8">
      <w:pPr>
        <w:pStyle w:val="Apara"/>
      </w:pPr>
      <w:r>
        <w:tab/>
        <w:t>(b)</w:t>
      </w:r>
      <w:r>
        <w:tab/>
        <w:t>either—</w:t>
      </w:r>
    </w:p>
    <w:p w:rsidR="00F469C8" w:rsidRDefault="00F469C8">
      <w:pPr>
        <w:pStyle w:val="Asubpara"/>
      </w:pPr>
      <w:r>
        <w:lastRenderedPageBreak/>
        <w:tab/>
        <w:t>(i)</w:t>
      </w:r>
      <w:r>
        <w:tab/>
        <w:t>the Minister has done a thing mentioned in section 81 (2), but the matter continues or is repeated; or</w:t>
      </w:r>
    </w:p>
    <w:p w:rsidR="00F469C8" w:rsidRDefault="00F469C8">
      <w:pPr>
        <w:pStyle w:val="Asubpara"/>
      </w:pPr>
      <w:r>
        <w:tab/>
        <w:t>(ii)</w:t>
      </w:r>
      <w:r>
        <w:tab/>
        <w:t>the Minister considers the matter serious; and</w:t>
      </w:r>
    </w:p>
    <w:p w:rsidR="00F469C8" w:rsidRDefault="00F469C8">
      <w:pPr>
        <w:pStyle w:val="Apara"/>
      </w:pPr>
      <w:r>
        <w:tab/>
        <w:t>(c)</w:t>
      </w:r>
      <w:r>
        <w:tab/>
        <w:t>the Minister gives notice under section 80 (Notice of proposed action on insurer’s approval) that the Minister proposes to revoke the approval.</w:t>
      </w:r>
    </w:p>
    <w:p w:rsidR="00F469C8" w:rsidRDefault="00F469C8">
      <w:pPr>
        <w:pStyle w:val="Amain"/>
        <w:keepNext/>
      </w:pPr>
      <w:r>
        <w:tab/>
        <w:t>(2)</w:t>
      </w:r>
      <w:r>
        <w:tab/>
        <w:t>After considering any written representation made by the insurer within the period for representations stated in the notice, the Minister may—</w:t>
      </w:r>
    </w:p>
    <w:p w:rsidR="00F469C8" w:rsidRDefault="00F469C8">
      <w:pPr>
        <w:pStyle w:val="Apara"/>
      </w:pPr>
      <w:r>
        <w:tab/>
        <w:t>(a)</w:t>
      </w:r>
      <w:r>
        <w:tab/>
        <w:t>do 1 or more of the things mentioned in section 81 (2); or</w:t>
      </w:r>
    </w:p>
    <w:p w:rsidR="00F469C8" w:rsidRDefault="00F469C8">
      <w:pPr>
        <w:pStyle w:val="Apara"/>
      </w:pPr>
      <w:r>
        <w:tab/>
        <w:t>(b)</w:t>
      </w:r>
      <w:r>
        <w:tab/>
        <w:t>revoke the insurer’s approval.</w:t>
      </w:r>
    </w:p>
    <w:p w:rsidR="00F469C8" w:rsidRDefault="00F469C8">
      <w:pPr>
        <w:pStyle w:val="Amain"/>
        <w:keepNext/>
      </w:pPr>
      <w:r>
        <w:tab/>
        <w:t>(3)</w:t>
      </w:r>
      <w:r>
        <w:tab/>
        <w:t xml:space="preserve">Without limiting subsection (1) (b) (ii), a </w:t>
      </w:r>
      <w:r>
        <w:rPr>
          <w:rStyle w:val="charBoldItals"/>
        </w:rPr>
        <w:t>serious matter</w:t>
      </w:r>
      <w:r>
        <w:t xml:space="preserve"> includes the following:</w:t>
      </w:r>
    </w:p>
    <w:p w:rsidR="00F469C8" w:rsidRDefault="00F469C8">
      <w:pPr>
        <w:pStyle w:val="Apara"/>
      </w:pPr>
      <w:r>
        <w:tab/>
        <w:t>(a)</w:t>
      </w:r>
      <w:r>
        <w:tab/>
        <w:t xml:space="preserve">failing to establish an injury management program under the </w:t>
      </w:r>
      <w:hyperlink r:id="rId77" w:tooltip="Workers Compensation Act 1951" w:history="1">
        <w:r w:rsidR="006A68CB" w:rsidRPr="00A74365">
          <w:rPr>
            <w:rStyle w:val="charCitHyperlinkAbbrev"/>
          </w:rPr>
          <w:t>Act</w:t>
        </w:r>
      </w:hyperlink>
      <w:r>
        <w:t>, section 88 (Insurer to establish etc injury management program);</w:t>
      </w:r>
    </w:p>
    <w:p w:rsidR="00F469C8" w:rsidRDefault="00F469C8">
      <w:pPr>
        <w:pStyle w:val="Apara"/>
      </w:pPr>
      <w:r>
        <w:tab/>
        <w:t>(b)</w:t>
      </w:r>
      <w:r>
        <w:tab/>
        <w:t xml:space="preserve">failing to give effect to an injury management program under the </w:t>
      </w:r>
      <w:hyperlink r:id="rId78" w:tooltip="Workers Compensation Act 1951" w:history="1">
        <w:r w:rsidR="006A68CB" w:rsidRPr="00A74365">
          <w:rPr>
            <w:rStyle w:val="charCitHyperlinkAbbrev"/>
          </w:rPr>
          <w:t>Act</w:t>
        </w:r>
      </w:hyperlink>
      <w:r>
        <w:t>, section 89 (Insurer to give effect to injury management program);</w:t>
      </w:r>
    </w:p>
    <w:p w:rsidR="00F469C8" w:rsidRDefault="00F469C8">
      <w:pPr>
        <w:pStyle w:val="Apara"/>
      </w:pPr>
      <w:r>
        <w:tab/>
        <w:t>(c)</w:t>
      </w:r>
      <w:r>
        <w:tab/>
        <w:t xml:space="preserve">failing to establish a personal injury plan for an injured worker under the </w:t>
      </w:r>
      <w:hyperlink r:id="rId79" w:tooltip="Workers Compensation Act 1951" w:history="1">
        <w:r w:rsidR="006A68CB" w:rsidRPr="00A74365">
          <w:rPr>
            <w:rStyle w:val="charCitHyperlinkAbbrev"/>
          </w:rPr>
          <w:t>Act</w:t>
        </w:r>
      </w:hyperlink>
      <w:r>
        <w:t>, section 97 (Personal injury plan for worker with significant injury);</w:t>
      </w:r>
    </w:p>
    <w:p w:rsidR="00F469C8" w:rsidRDefault="00F469C8">
      <w:pPr>
        <w:pStyle w:val="Apara"/>
      </w:pPr>
      <w:r>
        <w:tab/>
        <w:t>(d)</w:t>
      </w:r>
      <w:r>
        <w:tab/>
        <w:t xml:space="preserve">contravening a direction under the </w:t>
      </w:r>
      <w:hyperlink r:id="rId80" w:tooltip="Workers Compensation Act 1951" w:history="1">
        <w:r w:rsidR="006A68CB" w:rsidRPr="00A74365">
          <w:rPr>
            <w:rStyle w:val="charCitHyperlinkAbbrev"/>
          </w:rPr>
          <w:t>Act</w:t>
        </w:r>
      </w:hyperlink>
      <w:r>
        <w:t>, section 114 (Unreasonableness in stopping payment);</w:t>
      </w:r>
    </w:p>
    <w:p w:rsidR="00F469C8" w:rsidRDefault="00F469C8">
      <w:pPr>
        <w:pStyle w:val="Apara"/>
      </w:pPr>
      <w:r>
        <w:tab/>
        <w:t>(e)</w:t>
      </w:r>
      <w:r>
        <w:tab/>
        <w:t xml:space="preserve">failing to comply with the Minister’s notice, or giving details that are false or misleading in a material respect, under the </w:t>
      </w:r>
      <w:hyperlink r:id="rId81" w:tooltip="Workers Compensation Act 1951" w:history="1">
        <w:r w:rsidR="006A68CB" w:rsidRPr="00A74365">
          <w:rPr>
            <w:rStyle w:val="charCitHyperlinkAbbrev"/>
          </w:rPr>
          <w:t>Act</w:t>
        </w:r>
      </w:hyperlink>
      <w:r>
        <w:t>, section 164 (Provision of information to Minister).</w:t>
      </w:r>
    </w:p>
    <w:p w:rsidR="00F469C8" w:rsidRDefault="00F469C8" w:rsidP="00EC08D9">
      <w:pPr>
        <w:pStyle w:val="Amain"/>
        <w:keepNext/>
      </w:pPr>
      <w:r>
        <w:lastRenderedPageBreak/>
        <w:tab/>
        <w:t>(4)</w:t>
      </w:r>
      <w:r>
        <w:tab/>
        <w:t>The Minister must tell the insurer in writing about the decision—</w:t>
      </w:r>
    </w:p>
    <w:p w:rsidR="007C5122" w:rsidRDefault="007C5122" w:rsidP="00EC08D9">
      <w:pPr>
        <w:pStyle w:val="Apara"/>
        <w:keepNext/>
      </w:pPr>
      <w:r>
        <w:tab/>
        <w:t>(a)</w:t>
      </w:r>
      <w:r>
        <w:tab/>
        <w:t>if the decision is to take action other than suspension or revocation—by giving the 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82"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or revoke the insurer’s approval—under section 83.</w:t>
      </w:r>
    </w:p>
    <w:p w:rsidR="00F469C8" w:rsidRDefault="00F469C8" w:rsidP="007C5122">
      <w:pPr>
        <w:pStyle w:val="AH5Sec"/>
      </w:pPr>
      <w:bookmarkStart w:id="94" w:name="_Toc38030667"/>
      <w:r w:rsidRPr="00BE6294">
        <w:rPr>
          <w:rStyle w:val="CharSectNo"/>
        </w:rPr>
        <w:t>83</w:t>
      </w:r>
      <w:r>
        <w:tab/>
        <w:t>What if Minister decides to suspend or revoke insurer’s approval?</w:t>
      </w:r>
      <w:bookmarkEnd w:id="94"/>
    </w:p>
    <w:p w:rsidR="00F469C8" w:rsidRDefault="00F469C8">
      <w:pPr>
        <w:pStyle w:val="Amain"/>
        <w:keepNext/>
      </w:pPr>
      <w:r>
        <w:tab/>
        <w:t>(1)</w:t>
      </w:r>
      <w:r>
        <w:tab/>
        <w:t>If the Minister decides to suspend or revoke an insurer’s approval, the Minister must tell the insurer in writing about the decision and when the suspension or revocation takes effect.</w:t>
      </w:r>
    </w:p>
    <w:p w:rsidR="00F469C8" w:rsidRDefault="00F469C8">
      <w:pPr>
        <w:pStyle w:val="aNote"/>
      </w:pPr>
      <w:r>
        <w:rPr>
          <w:rStyle w:val="charItals"/>
        </w:rPr>
        <w:t>Note</w:t>
      </w:r>
      <w:r>
        <w:rPr>
          <w:rStyle w:val="charItals"/>
        </w:rPr>
        <w:tab/>
      </w:r>
      <w:r>
        <w:t xml:space="preserve">The Minister’s notice must comply with the requirements of the </w:t>
      </w:r>
      <w:hyperlink r:id="rId83" w:tooltip="Workers Compensation Act 1951" w:history="1">
        <w:r w:rsidR="006A68CB" w:rsidRPr="00A74365">
          <w:rPr>
            <w:rStyle w:val="charCitHyperlinkAbbrev"/>
          </w:rPr>
          <w:t>Act</w:t>
        </w:r>
      </w:hyperlink>
      <w:r>
        <w:t>, s 19</w:t>
      </w:r>
      <w:r w:rsidR="007C5122">
        <w:t>9.</w:t>
      </w:r>
    </w:p>
    <w:p w:rsidR="00F469C8" w:rsidRDefault="00F469C8">
      <w:pPr>
        <w:pStyle w:val="Amain"/>
      </w:pPr>
      <w:r>
        <w:tab/>
        <w:t>(2)</w:t>
      </w:r>
      <w:r>
        <w:tab/>
        <w:t>A suspension or revocation must not take effect earlier than 7 days after the day the insurer is told about the decision.</w:t>
      </w:r>
    </w:p>
    <w:p w:rsidR="00F469C8" w:rsidRDefault="00F469C8">
      <w:pPr>
        <w:pStyle w:val="Amain"/>
      </w:pPr>
      <w:r>
        <w:tab/>
        <w:t>(3)</w:t>
      </w:r>
      <w:r>
        <w:tab/>
        <w:t xml:space="preserve">Subject to the </w:t>
      </w:r>
      <w:hyperlink r:id="rId84" w:tooltip="Workers Compensation Act 1951" w:history="1">
        <w:r w:rsidR="006A68CB" w:rsidRPr="00A74365">
          <w:rPr>
            <w:rStyle w:val="charCitHyperlinkAbbrev"/>
          </w:rPr>
          <w:t>Act</w:t>
        </w:r>
      </w:hyperlink>
      <w:r>
        <w:t>, section 146 (Effect of revocation or suspension of approval), if the Minister suspends an insurer’s approval, the insurer is, during the suspension—</w:t>
      </w:r>
    </w:p>
    <w:p w:rsidR="00F469C8" w:rsidRDefault="00F469C8">
      <w:pPr>
        <w:pStyle w:val="Apara"/>
      </w:pPr>
      <w:r>
        <w:tab/>
        <w:t>(a)</w:t>
      </w:r>
      <w:r>
        <w:tab/>
        <w:t>taken not to be an approved insurer; and</w:t>
      </w:r>
    </w:p>
    <w:p w:rsidR="00F469C8" w:rsidRDefault="00F469C8">
      <w:pPr>
        <w:pStyle w:val="Apara"/>
      </w:pPr>
      <w:r>
        <w:tab/>
        <w:t>(b)</w:t>
      </w:r>
      <w:r>
        <w:tab/>
        <w:t>disqualified from applying for approval as an insurer.</w:t>
      </w:r>
    </w:p>
    <w:p w:rsidR="00F469C8" w:rsidRDefault="00F469C8">
      <w:pPr>
        <w:pStyle w:val="Amain"/>
      </w:pPr>
      <w:r>
        <w:tab/>
        <w:t>(4)</w:t>
      </w:r>
      <w:r>
        <w:tab/>
        <w:t>The Minister may, at any time, by written notice to the insurer, end or reduce the period of suspension of the insurer’s approval.</w:t>
      </w:r>
    </w:p>
    <w:p w:rsidR="00F469C8" w:rsidRDefault="00F469C8" w:rsidP="00EC08D9">
      <w:pPr>
        <w:pStyle w:val="AH5Sec"/>
        <w:keepLines/>
        <w:rPr>
          <w:b w:val="0"/>
        </w:rPr>
      </w:pPr>
      <w:bookmarkStart w:id="95" w:name="_Toc38030668"/>
      <w:r w:rsidRPr="00BE6294">
        <w:rPr>
          <w:rStyle w:val="CharSectNo"/>
        </w:rPr>
        <w:lastRenderedPageBreak/>
        <w:t>84</w:t>
      </w:r>
      <w:r>
        <w:tab/>
        <w:t>When does revocation make previous insurance policies not compulsory insurance policies?</w:t>
      </w:r>
      <w:bookmarkEnd w:id="95"/>
    </w:p>
    <w:p w:rsidR="00F469C8" w:rsidRDefault="00F469C8" w:rsidP="00EC08D9">
      <w:pPr>
        <w:pStyle w:val="Amain"/>
        <w:keepNext/>
        <w:keepLines/>
      </w:pPr>
      <w:r>
        <w:tab/>
        <w:t>(1)</w:t>
      </w:r>
      <w:r>
        <w:tab/>
        <w:t>If an insurer’s approval is revoked, a compulsory insurance policy issued before the revocation is taken not to be a compulsory insurance policy only if a reason for the revocation is the winding</w:t>
      </w:r>
      <w:r>
        <w:noBreakHyphen/>
        <w:t>up of the insurer.</w:t>
      </w:r>
    </w:p>
    <w:p w:rsidR="00F469C8" w:rsidRDefault="00F469C8">
      <w:pPr>
        <w:pStyle w:val="Amain"/>
      </w:pPr>
      <w:r>
        <w:tab/>
        <w:t>(2)</w:t>
      </w:r>
      <w:r>
        <w:tab/>
        <w:t>The compulsory insurance policy stops being a compulsory insurance policy 7 days after the day the revocation takes effect.</w:t>
      </w:r>
    </w:p>
    <w:p w:rsidR="00F469C8" w:rsidRDefault="00F469C8">
      <w:pPr>
        <w:pStyle w:val="PageBreak"/>
      </w:pPr>
      <w:r>
        <w:br w:type="page"/>
      </w:r>
    </w:p>
    <w:p w:rsidR="00F469C8" w:rsidRPr="00BE6294" w:rsidRDefault="00F469C8">
      <w:pPr>
        <w:pStyle w:val="AH2Part"/>
      </w:pPr>
      <w:bookmarkStart w:id="96" w:name="_Toc38030669"/>
      <w:r w:rsidRPr="00BE6294">
        <w:rPr>
          <w:rStyle w:val="CharPartNo"/>
        </w:rPr>
        <w:lastRenderedPageBreak/>
        <w:t>Part 10</w:t>
      </w:r>
      <w:r>
        <w:tab/>
      </w:r>
      <w:r w:rsidRPr="00BE6294">
        <w:rPr>
          <w:rStyle w:val="CharPartText"/>
        </w:rPr>
        <w:t>Self-insurers</w:t>
      </w:r>
      <w:bookmarkEnd w:id="96"/>
    </w:p>
    <w:p w:rsidR="00F469C8" w:rsidRPr="00BE6294" w:rsidRDefault="00F469C8">
      <w:pPr>
        <w:pStyle w:val="AH3Div"/>
      </w:pPr>
      <w:bookmarkStart w:id="97" w:name="_Toc38030670"/>
      <w:r w:rsidRPr="00BE6294">
        <w:rPr>
          <w:rStyle w:val="CharDivNo"/>
        </w:rPr>
        <w:t>Division 10.1</w:t>
      </w:r>
      <w:r>
        <w:tab/>
      </w:r>
      <w:r w:rsidRPr="00BE6294">
        <w:rPr>
          <w:rStyle w:val="CharDivText"/>
        </w:rPr>
        <w:t>Preliminary</w:t>
      </w:r>
      <w:bookmarkEnd w:id="97"/>
    </w:p>
    <w:p w:rsidR="00F469C8" w:rsidRDefault="00F469C8">
      <w:pPr>
        <w:pStyle w:val="AH5Sec"/>
      </w:pPr>
      <w:bookmarkStart w:id="98" w:name="_Toc38030671"/>
      <w:r w:rsidRPr="00BE6294">
        <w:rPr>
          <w:rStyle w:val="CharSectNo"/>
        </w:rPr>
        <w:t>85</w:t>
      </w:r>
      <w:r>
        <w:tab/>
        <w:t xml:space="preserve">Meaning of </w:t>
      </w:r>
      <w:r>
        <w:rPr>
          <w:rStyle w:val="charItals"/>
        </w:rPr>
        <w:t>exemption</w:t>
      </w:r>
      <w:bookmarkEnd w:id="98"/>
    </w:p>
    <w:p w:rsidR="00F469C8" w:rsidRDefault="00F469C8">
      <w:pPr>
        <w:pStyle w:val="Amainreturn"/>
        <w:keepNext/>
      </w:pPr>
      <w:r>
        <w:t>In this part:</w:t>
      </w:r>
    </w:p>
    <w:p w:rsidR="00F469C8" w:rsidRDefault="00F469C8">
      <w:pPr>
        <w:pStyle w:val="aDef"/>
      </w:pPr>
      <w:r>
        <w:rPr>
          <w:rStyle w:val="charBoldItals"/>
        </w:rPr>
        <w:t>exemption</w:t>
      </w:r>
      <w:r>
        <w:t xml:space="preserve"> means an exemption from an employer’s requirement under the </w:t>
      </w:r>
      <w:hyperlink r:id="rId85" w:tooltip="Workers Compensation Act 1951" w:history="1">
        <w:r w:rsidR="006A68CB" w:rsidRPr="00A74365">
          <w:rPr>
            <w:rStyle w:val="charCitHyperlinkAbbrev"/>
          </w:rPr>
          <w:t>Act</w:t>
        </w:r>
      </w:hyperlink>
      <w:r>
        <w:t>, section 147 (Compulsory insurance—employers) to maintain a compulsory insurance policy with an approved insurer.</w:t>
      </w:r>
    </w:p>
    <w:p w:rsidR="00F469C8" w:rsidRPr="00BE6294" w:rsidRDefault="00F469C8">
      <w:pPr>
        <w:pStyle w:val="AH3Div"/>
      </w:pPr>
      <w:bookmarkStart w:id="99" w:name="_Toc38030672"/>
      <w:r w:rsidRPr="00BE6294">
        <w:rPr>
          <w:rStyle w:val="CharDivNo"/>
        </w:rPr>
        <w:t>Division 10.2</w:t>
      </w:r>
      <w:r>
        <w:tab/>
      </w:r>
      <w:r w:rsidRPr="00BE6294">
        <w:rPr>
          <w:rStyle w:val="CharDivText"/>
        </w:rPr>
        <w:t>Exemption by Minister</w:t>
      </w:r>
      <w:bookmarkEnd w:id="99"/>
    </w:p>
    <w:p w:rsidR="00F469C8" w:rsidRDefault="00F469C8">
      <w:pPr>
        <w:pStyle w:val="AH5Sec"/>
      </w:pPr>
      <w:bookmarkStart w:id="100" w:name="_Toc38030673"/>
      <w:r w:rsidRPr="00BE6294">
        <w:rPr>
          <w:rStyle w:val="CharSectNo"/>
        </w:rPr>
        <w:t>86</w:t>
      </w:r>
      <w:r>
        <w:tab/>
        <w:t>What application for exemption must contain</w:t>
      </w:r>
      <w:bookmarkEnd w:id="100"/>
    </w:p>
    <w:p w:rsidR="00F469C8" w:rsidRDefault="00F469C8">
      <w:pPr>
        <w:pStyle w:val="Amain"/>
        <w:keepNext/>
      </w:pPr>
      <w:r>
        <w:tab/>
        <w:t>(1)</w:t>
      </w:r>
      <w:r>
        <w:tab/>
        <w:t>An application by an employer for exemption must contain or be accompanied by the following:</w:t>
      </w:r>
    </w:p>
    <w:p w:rsidR="00F469C8" w:rsidRDefault="00F469C8">
      <w:pPr>
        <w:pStyle w:val="Apara"/>
      </w:pPr>
      <w:r>
        <w:tab/>
        <w:t>(a)</w:t>
      </w:r>
      <w:r>
        <w:tab/>
        <w:t>a written statement by the employer that the employer will be able to meet present and future claims under the Act for which the employer is, or is expected to be, liable;</w:t>
      </w:r>
    </w:p>
    <w:p w:rsidR="00F469C8" w:rsidRDefault="00F469C8">
      <w:pPr>
        <w:pStyle w:val="Apara"/>
      </w:pPr>
      <w:r>
        <w:tab/>
        <w:t>(b)</w:t>
      </w:r>
      <w:r>
        <w:tab/>
        <w:t>if the employer has, or is applying for, a corresponding exemption—evidence of the exemption or application;</w:t>
      </w:r>
    </w:p>
    <w:p w:rsidR="00F469C8" w:rsidRDefault="00F469C8">
      <w:pPr>
        <w:pStyle w:val="Apara"/>
      </w:pPr>
      <w:r>
        <w:tab/>
        <w:t>(c)</w:t>
      </w:r>
      <w:r>
        <w:tab/>
        <w:t>evidence that the employer has reinsurance of at least $500 000 cpi indexed for a single event to cover the employer’s future liability under the Act;</w:t>
      </w:r>
    </w:p>
    <w:p w:rsidR="00F469C8" w:rsidRDefault="00F469C8">
      <w:pPr>
        <w:pStyle w:val="Apara"/>
      </w:pPr>
      <w:r>
        <w:tab/>
        <w:t>(d)</w:t>
      </w:r>
      <w:r>
        <w:tab/>
        <w:t>a copy of the employer’s annual report and balance sheet (or, if either is not available, equivalent information) for each of the previous 3 years;</w:t>
      </w:r>
    </w:p>
    <w:p w:rsidR="00F469C8" w:rsidRDefault="00F469C8">
      <w:pPr>
        <w:pStyle w:val="Apara"/>
      </w:pPr>
      <w:r>
        <w:tab/>
        <w:t>(e)</w:t>
      </w:r>
      <w:r>
        <w:tab/>
        <w:t>an actuarial report;</w:t>
      </w:r>
    </w:p>
    <w:p w:rsidR="00F469C8" w:rsidRDefault="00F469C8">
      <w:pPr>
        <w:pStyle w:val="aNotepar"/>
      </w:pPr>
      <w:r>
        <w:rPr>
          <w:rStyle w:val="charItals"/>
        </w:rPr>
        <w:t>Note</w:t>
      </w:r>
      <w:r>
        <w:rPr>
          <w:rStyle w:val="charItals"/>
        </w:rPr>
        <w:tab/>
      </w:r>
      <w:r>
        <w:t>See s (3) for what must be included in an actuarial report.</w:t>
      </w:r>
    </w:p>
    <w:p w:rsidR="00F469C8" w:rsidRDefault="00F469C8">
      <w:pPr>
        <w:pStyle w:val="Apara"/>
        <w:keepNext/>
      </w:pPr>
      <w:r>
        <w:lastRenderedPageBreak/>
        <w:tab/>
        <w:t>(f)</w:t>
      </w:r>
      <w:r>
        <w:tab/>
        <w:t>a guarantee from an authorised deposit-taking institution in favour of the DI fund for the guaranteed amount in relation to the employer;</w:t>
      </w:r>
    </w:p>
    <w:p w:rsidR="00F469C8" w:rsidRDefault="00F469C8">
      <w:pPr>
        <w:pStyle w:val="aNotepar"/>
      </w:pPr>
      <w:r>
        <w:rPr>
          <w:rStyle w:val="charItals"/>
        </w:rPr>
        <w:t>Note</w:t>
      </w:r>
      <w:r>
        <w:rPr>
          <w:rStyle w:val="charItals"/>
        </w:rPr>
        <w:tab/>
      </w:r>
      <w:r>
        <w:t>The guaranteed amount is defined in s (4).</w:t>
      </w:r>
    </w:p>
    <w:p w:rsidR="00F469C8" w:rsidRDefault="00F469C8">
      <w:pPr>
        <w:pStyle w:val="Apara"/>
      </w:pPr>
      <w:r>
        <w:tab/>
        <w:t>(g)</w:t>
      </w:r>
      <w:r>
        <w:tab/>
        <w:t>a written agreement by the employer to allow the Minister to discuss the affairs and performance of the employer with Commonwealth or State Ministers responsible for workers compensation or corporate or prudential regulation;</w:t>
      </w:r>
    </w:p>
    <w:p w:rsidR="00004743" w:rsidRPr="00615DBF" w:rsidRDefault="00004743" w:rsidP="00004743">
      <w:pPr>
        <w:pStyle w:val="Apara"/>
      </w:pPr>
      <w:r w:rsidRPr="00615DBF">
        <w:tab/>
        <w:t>(h)</w:t>
      </w:r>
      <w:r w:rsidRPr="00615DBF">
        <w:tab/>
        <w:t>a written agreement by the employer to provide information, and pay any fee determined, for a compliance audit or financial audit required by the Minister under part 10A;</w:t>
      </w:r>
    </w:p>
    <w:p w:rsidR="00F469C8" w:rsidRDefault="00F469C8">
      <w:pPr>
        <w:pStyle w:val="Apara"/>
      </w:pPr>
      <w:r>
        <w:tab/>
        <w:t>(i)</w:t>
      </w:r>
      <w:r>
        <w:tab/>
        <w:t xml:space="preserve">a copy of the employer’s </w:t>
      </w:r>
      <w:r w:rsidR="00D20F62" w:rsidRPr="00041938">
        <w:rPr>
          <w:iCs/>
        </w:rPr>
        <w:t>occupational health and safety</w:t>
      </w:r>
      <w:r>
        <w:t xml:space="preserve"> policy and evidence that it has been brought to the attention of the employer’s workers;</w:t>
      </w:r>
    </w:p>
    <w:p w:rsidR="00F469C8" w:rsidRDefault="00F469C8">
      <w:pPr>
        <w:pStyle w:val="Apara"/>
      </w:pPr>
      <w:r>
        <w:tab/>
        <w:t>(j)</w:t>
      </w:r>
      <w:r>
        <w:tab/>
        <w:t>the name, address in the ACT and telephone number of a person nominated by the employer to be the contact officer who is to give information about claims under the Act to the Minister;</w:t>
      </w:r>
    </w:p>
    <w:p w:rsidR="00F469C8" w:rsidRDefault="00F469C8">
      <w:pPr>
        <w:pStyle w:val="Apara"/>
        <w:keepNext/>
      </w:pPr>
      <w:r>
        <w:tab/>
        <w:t>(k)</w:t>
      </w:r>
      <w:r>
        <w:tab/>
        <w:t xml:space="preserve">evidence that the employer has in place an occupational health and safety management system that complies with </w:t>
      </w:r>
      <w:r w:rsidR="00764639" w:rsidRPr="00401CD8">
        <w:t>AS/NZS</w:t>
      </w:r>
      <w:r w:rsidR="00764639">
        <w:t> </w:t>
      </w:r>
      <w:r w:rsidR="00764639" w:rsidRPr="00401CD8">
        <w:t>4801</w:t>
      </w:r>
      <w:r>
        <w:t>;</w:t>
      </w:r>
    </w:p>
    <w:p w:rsidR="004A6617" w:rsidRPr="00615DBF" w:rsidRDefault="004A6617" w:rsidP="004A6617">
      <w:pPr>
        <w:pStyle w:val="Apara"/>
      </w:pPr>
      <w:r w:rsidRPr="00615DBF">
        <w:tab/>
        <w:t>(l)</w:t>
      </w:r>
      <w:r w:rsidRPr="00615DBF">
        <w:tab/>
        <w:t>a written statement by the employer that the employer will—</w:t>
      </w:r>
    </w:p>
    <w:p w:rsidR="004A6617" w:rsidRPr="00615DBF" w:rsidRDefault="004A6617" w:rsidP="004A6617">
      <w:pPr>
        <w:pStyle w:val="Asubpara"/>
      </w:pPr>
      <w:r w:rsidRPr="00615DBF">
        <w:tab/>
        <w:t>(i)</w:t>
      </w:r>
      <w:r w:rsidRPr="00615DBF">
        <w:tab/>
        <w:t>comply with the Act and this regulation; and</w:t>
      </w:r>
    </w:p>
    <w:p w:rsidR="004A6617" w:rsidRPr="00615DBF" w:rsidRDefault="004A6617" w:rsidP="004A6617">
      <w:pPr>
        <w:pStyle w:val="Asubpara"/>
      </w:pPr>
      <w:r w:rsidRPr="00615DBF">
        <w:tab/>
        <w:t>(ii)</w:t>
      </w:r>
      <w:r w:rsidRPr="00615DBF">
        <w:tab/>
        <w:t>comply with the conditions of exemption imposed under division 10.3; and</w:t>
      </w:r>
    </w:p>
    <w:p w:rsidR="004A6617" w:rsidRPr="00615DBF" w:rsidRDefault="004A6617" w:rsidP="004A6617">
      <w:pPr>
        <w:pStyle w:val="Asubpara"/>
      </w:pPr>
      <w:r w:rsidRPr="00615DBF">
        <w:tab/>
        <w:t>(iii)</w:t>
      </w:r>
      <w:r w:rsidRPr="00615DBF">
        <w:tab/>
        <w:t>comply with any protocol approved under section 101;</w:t>
      </w:r>
    </w:p>
    <w:p w:rsidR="00F469C8" w:rsidRDefault="00F469C8">
      <w:pPr>
        <w:pStyle w:val="Apara"/>
      </w:pPr>
      <w:r>
        <w:tab/>
        <w:t>(m)</w:t>
      </w:r>
      <w:r>
        <w:tab/>
        <w:t>a written agreement by the employer to allow, and pay the cost of, an investigation by the Minister to assess the employer’s statement under paragraph (l).</w:t>
      </w:r>
    </w:p>
    <w:p w:rsidR="00F469C8" w:rsidRDefault="00F469C8">
      <w:pPr>
        <w:pStyle w:val="Amain"/>
        <w:keepNext/>
      </w:pPr>
      <w:r>
        <w:lastRenderedPageBreak/>
        <w:tab/>
        <w:t>(2)</w:t>
      </w:r>
      <w:r>
        <w:tab/>
        <w:t>The Minister may, in writing, require further information from the employer that provides evidence the employer—</w:t>
      </w:r>
    </w:p>
    <w:p w:rsidR="00F469C8" w:rsidRDefault="00F469C8">
      <w:pPr>
        <w:pStyle w:val="Apara"/>
      </w:pPr>
      <w:r>
        <w:tab/>
        <w:t>(a)</w:t>
      </w:r>
      <w:r>
        <w:tab/>
        <w:t xml:space="preserve">is financially and prudentially sound; or </w:t>
      </w:r>
    </w:p>
    <w:p w:rsidR="00F469C8" w:rsidRDefault="00F469C8">
      <w:pPr>
        <w:pStyle w:val="Apara"/>
      </w:pPr>
      <w:r>
        <w:tab/>
        <w:t>(b)</w:t>
      </w:r>
      <w:r>
        <w:tab/>
        <w:t>will be able to meet the employer’s obligations under the Act in relation to injury management programs and personal injury plans.</w:t>
      </w:r>
    </w:p>
    <w:p w:rsidR="00F469C8" w:rsidRDefault="00F469C8">
      <w:pPr>
        <w:pStyle w:val="Amain"/>
        <w:keepNext/>
      </w:pPr>
      <w:r>
        <w:tab/>
        <w:t>(3)</w:t>
      </w:r>
      <w:r>
        <w:tab/>
        <w:t>For subsection (1) (e), the actuarial report must contain the following:</w:t>
      </w:r>
    </w:p>
    <w:p w:rsidR="00F469C8" w:rsidRDefault="00F469C8">
      <w:pPr>
        <w:pStyle w:val="Apara"/>
      </w:pPr>
      <w:r>
        <w:tab/>
        <w:t>(a)</w:t>
      </w:r>
      <w:r>
        <w:tab/>
        <w:t>an estimate of the employer’s current outstanding liability in relation to compensable injuries);</w:t>
      </w:r>
    </w:p>
    <w:p w:rsidR="00F469C8" w:rsidRDefault="00F469C8">
      <w:pPr>
        <w:pStyle w:val="Apara"/>
      </w:pPr>
      <w:r>
        <w:tab/>
        <w:t>(b)</w:t>
      </w:r>
      <w:r>
        <w:tab/>
        <w:t>an estimate of the total of the employer’s expected liability for each year in relation to which the employer is applying to be a self-insurer;</w:t>
      </w:r>
    </w:p>
    <w:p w:rsidR="00F469C8" w:rsidRDefault="00F469C8">
      <w:pPr>
        <w:pStyle w:val="Apara"/>
      </w:pPr>
      <w:r>
        <w:tab/>
        <w:t>(c)</w:t>
      </w:r>
      <w:r>
        <w:tab/>
        <w:t>an estimate of the total of the expected payments in satisfaction of the employer’s liability for compensable injuries that will be made for each year in relation to which the employer is applying to be a self-insurer.</w:t>
      </w:r>
    </w:p>
    <w:p w:rsidR="00F469C8" w:rsidRDefault="00F469C8">
      <w:pPr>
        <w:pStyle w:val="Amain"/>
        <w:keepNext/>
      </w:pPr>
      <w:r>
        <w:tab/>
        <w:t>(4)</w:t>
      </w:r>
      <w:r>
        <w:tab/>
        <w:t xml:space="preserve">For subsection (1) (f), the </w:t>
      </w:r>
      <w:r>
        <w:rPr>
          <w:rStyle w:val="charBoldItals"/>
        </w:rPr>
        <w:t>guaranteed amount</w:t>
      </w:r>
      <w:r>
        <w:t xml:space="preserve"> is the greater of the following amounts:</w:t>
      </w:r>
    </w:p>
    <w:p w:rsidR="00F469C8" w:rsidRDefault="00F469C8">
      <w:pPr>
        <w:pStyle w:val="Apara"/>
      </w:pPr>
      <w:r>
        <w:tab/>
        <w:t>(a)</w:t>
      </w:r>
      <w:r>
        <w:tab/>
        <w:t>$750 000; or</w:t>
      </w:r>
    </w:p>
    <w:p w:rsidR="00F469C8" w:rsidRDefault="00F469C8">
      <w:pPr>
        <w:pStyle w:val="Apara"/>
      </w:pPr>
      <w:r>
        <w:tab/>
        <w:t>(b)</w:t>
      </w:r>
      <w:r>
        <w:tab/>
        <w:t>an amount calculated by an actuary to be the estimate of outstanding claims liability at the balance date, plus a prudential margin of 30%.</w:t>
      </w:r>
    </w:p>
    <w:p w:rsidR="00764639" w:rsidRPr="00401CD8" w:rsidRDefault="00764639" w:rsidP="00764639">
      <w:pPr>
        <w:pStyle w:val="Amain"/>
      </w:pPr>
      <w:r w:rsidRPr="00401CD8">
        <w:tab/>
        <w:t>(5)</w:t>
      </w:r>
      <w:r w:rsidRPr="00401CD8">
        <w:tab/>
        <w:t xml:space="preserve">The </w:t>
      </w:r>
      <w:hyperlink r:id="rId86" w:tooltip="A2001-14" w:history="1">
        <w:r w:rsidRPr="00401CD8">
          <w:rPr>
            <w:rStyle w:val="charCitHyperlinkAbbrev"/>
          </w:rPr>
          <w:t>Legislation Act</w:t>
        </w:r>
      </w:hyperlink>
      <w:r w:rsidRPr="00401CD8">
        <w:t>, section 47 (6) does not apply to AS/NZS 4801.</w:t>
      </w:r>
    </w:p>
    <w:p w:rsidR="00764639" w:rsidRPr="00401CD8" w:rsidRDefault="00764639" w:rsidP="00764639">
      <w:pPr>
        <w:pStyle w:val="aNote"/>
      </w:pPr>
      <w:r w:rsidRPr="00401CD8">
        <w:rPr>
          <w:rStyle w:val="charItals"/>
        </w:rPr>
        <w:t>Note</w:t>
      </w:r>
      <w:r w:rsidRPr="00401CD8">
        <w:rPr>
          <w:rStyle w:val="charItals"/>
        </w:rPr>
        <w:tab/>
      </w:r>
      <w:r w:rsidRPr="00401CD8">
        <w:t xml:space="preserve">AS/NZS 4801 does not need to be notified under the </w:t>
      </w:r>
      <w:hyperlink r:id="rId87" w:tooltip="A2001-14" w:history="1">
        <w:r w:rsidRPr="00401CD8">
          <w:rPr>
            <w:rStyle w:val="charCitHyperlinkAbbrev"/>
          </w:rPr>
          <w:t>Legislation Act</w:t>
        </w:r>
      </w:hyperlink>
      <w:r w:rsidRPr="00401CD8">
        <w:t xml:space="preserve"> because s 47 (6) does not apply (see </w:t>
      </w:r>
      <w:hyperlink r:id="rId88" w:tooltip="A2001-14" w:history="1">
        <w:r w:rsidRPr="00401CD8">
          <w:rPr>
            <w:rStyle w:val="charCitHyperlinkAbbrev"/>
          </w:rPr>
          <w:t>Legislation Act</w:t>
        </w:r>
      </w:hyperlink>
      <w:r w:rsidRPr="00401CD8">
        <w:t>, s 47 (7)).</w:t>
      </w:r>
    </w:p>
    <w:p w:rsidR="00F469C8" w:rsidRDefault="00F469C8">
      <w:pPr>
        <w:pStyle w:val="Amain"/>
        <w:keepNext/>
      </w:pPr>
      <w:r>
        <w:lastRenderedPageBreak/>
        <w:tab/>
        <w:t>(6)</w:t>
      </w:r>
      <w:r>
        <w:tab/>
        <w:t>In this section:</w:t>
      </w:r>
    </w:p>
    <w:p w:rsidR="00764639" w:rsidRPr="00401CD8" w:rsidRDefault="00764639" w:rsidP="00764639">
      <w:pPr>
        <w:pStyle w:val="aDef"/>
        <w:keepNext/>
      </w:pPr>
      <w:r w:rsidRPr="00401CD8">
        <w:rPr>
          <w:rStyle w:val="charBoldItals"/>
        </w:rPr>
        <w:t>AS/NZS 4801</w:t>
      </w:r>
      <w:r w:rsidRPr="00401CD8">
        <w:t xml:space="preserve"> means AS/NZS 4801 (Occupational health and safety management systems - Specification with guidance for use), as in force from time to time.</w:t>
      </w:r>
    </w:p>
    <w:p w:rsidR="00764639" w:rsidRPr="00401CD8" w:rsidRDefault="00764639" w:rsidP="00764639">
      <w:pPr>
        <w:pStyle w:val="aNote"/>
      </w:pPr>
      <w:r w:rsidRPr="00401CD8">
        <w:rPr>
          <w:rStyle w:val="charItals"/>
        </w:rPr>
        <w:t>Note</w:t>
      </w:r>
      <w:r w:rsidRPr="00401CD8">
        <w:rPr>
          <w:rStyle w:val="charItals"/>
        </w:rPr>
        <w:tab/>
      </w:r>
      <w:r w:rsidRPr="00401CD8">
        <w:t xml:space="preserve">AS/NZS 4801 may be purchased at </w:t>
      </w:r>
      <w:hyperlink r:id="rId89" w:history="1">
        <w:r w:rsidRPr="00401CD8">
          <w:rPr>
            <w:rStyle w:val="charCitHyperlinkAbbrev"/>
          </w:rPr>
          <w:t>www.standards.org.au</w:t>
        </w:r>
      </w:hyperlink>
      <w:r w:rsidRPr="00401CD8">
        <w:t>.</w:t>
      </w:r>
    </w:p>
    <w:p w:rsidR="00F469C8" w:rsidRDefault="00F469C8">
      <w:pPr>
        <w:pStyle w:val="aDef"/>
      </w:pPr>
      <w:r>
        <w:rPr>
          <w:rStyle w:val="charBoldItals"/>
        </w:rPr>
        <w:t>corresponding exemption</w:t>
      </w:r>
      <w:r>
        <w:t xml:space="preserve"> means an exemption under a State law that has the same effect, or substantially the same effect, as an exemption under this part.</w:t>
      </w:r>
    </w:p>
    <w:p w:rsidR="00F469C8" w:rsidRDefault="00F469C8">
      <w:pPr>
        <w:pStyle w:val="aDef"/>
      </w:pPr>
      <w:r>
        <w:rPr>
          <w:rStyle w:val="charBoldItals"/>
        </w:rPr>
        <w:t>cpi indexed</w:t>
      </w:r>
      <w:r>
        <w:t xml:space="preserve">—see the </w:t>
      </w:r>
      <w:hyperlink r:id="rId90" w:tooltip="Workers Compensation Act 1951" w:history="1">
        <w:r w:rsidR="006A68CB" w:rsidRPr="00A74365">
          <w:rPr>
            <w:rStyle w:val="charCitHyperlinkAbbrev"/>
          </w:rPr>
          <w:t>Act</w:t>
        </w:r>
      </w:hyperlink>
      <w:r>
        <w:t>, section 20.</w:t>
      </w:r>
    </w:p>
    <w:p w:rsidR="00F469C8" w:rsidRDefault="00F469C8">
      <w:pPr>
        <w:pStyle w:val="AH5Sec"/>
      </w:pPr>
      <w:bookmarkStart w:id="101" w:name="_Toc38030674"/>
      <w:r w:rsidRPr="00BE6294">
        <w:rPr>
          <w:rStyle w:val="CharSectNo"/>
        </w:rPr>
        <w:t>87</w:t>
      </w:r>
      <w:r>
        <w:tab/>
        <w:t>Minister may exempt</w:t>
      </w:r>
      <w:bookmarkEnd w:id="101"/>
    </w:p>
    <w:p w:rsidR="00F469C8" w:rsidRDefault="00F469C8">
      <w:pPr>
        <w:pStyle w:val="Amain"/>
      </w:pPr>
      <w:r>
        <w:tab/>
        <w:t>(1)</w:t>
      </w:r>
      <w:r>
        <w:tab/>
        <w:t xml:space="preserve">On application under section 86 (What application for exemption must contain), the Minister may, in writing, exempt the employer from the requirement to comply with the </w:t>
      </w:r>
      <w:hyperlink r:id="rId91" w:tooltip="Workers Compensation Act 1951" w:history="1">
        <w:r w:rsidR="006A68CB" w:rsidRPr="00A74365">
          <w:rPr>
            <w:rStyle w:val="charCitHyperlinkAbbrev"/>
          </w:rPr>
          <w:t>Act</w:t>
        </w:r>
      </w:hyperlink>
      <w:r>
        <w:t>, section 147 (1).</w:t>
      </w:r>
    </w:p>
    <w:p w:rsidR="00F469C8" w:rsidRDefault="00F469C8">
      <w:pPr>
        <w:pStyle w:val="Amain"/>
      </w:pPr>
      <w:r>
        <w:tab/>
        <w:t>(2)</w:t>
      </w:r>
      <w:r>
        <w:tab/>
        <w:t>However, the Minister may exempt the employer only if satisfied—</w:t>
      </w:r>
    </w:p>
    <w:p w:rsidR="00F469C8" w:rsidRDefault="00F469C8">
      <w:pPr>
        <w:pStyle w:val="Apara"/>
      </w:pPr>
      <w:r>
        <w:tab/>
        <w:t>(a)</w:t>
      </w:r>
      <w:r>
        <w:tab/>
        <w:t>the employer is financially and prudentially sound; and</w:t>
      </w:r>
    </w:p>
    <w:p w:rsidR="00F469C8" w:rsidRDefault="00F469C8">
      <w:pPr>
        <w:pStyle w:val="Apara"/>
      </w:pPr>
      <w:r>
        <w:tab/>
        <w:t>(b)</w:t>
      </w:r>
      <w:r>
        <w:tab/>
        <w:t>the employer, if exempted, will—</w:t>
      </w:r>
    </w:p>
    <w:p w:rsidR="00F469C8" w:rsidRDefault="00F469C8">
      <w:pPr>
        <w:pStyle w:val="Asubpara"/>
      </w:pPr>
      <w:r>
        <w:tab/>
        <w:t>(i)</w:t>
      </w:r>
      <w:r>
        <w:tab/>
        <w:t>be able to meet the employer’s current and expected liabilities under the Act; and</w:t>
      </w:r>
    </w:p>
    <w:p w:rsidR="00F469C8" w:rsidRDefault="00F469C8">
      <w:pPr>
        <w:pStyle w:val="Asubpara"/>
      </w:pPr>
      <w:r>
        <w:tab/>
        <w:t>(ii)</w:t>
      </w:r>
      <w:r>
        <w:tab/>
        <w:t>be able to meet the employer’s obligations under the Act in relation to injury management programs and personal injury plans; and</w:t>
      </w:r>
    </w:p>
    <w:p w:rsidR="003852EB" w:rsidRPr="00614ADE" w:rsidRDefault="003852EB" w:rsidP="003852EB">
      <w:pPr>
        <w:pStyle w:val="Asubpara"/>
      </w:pPr>
      <w:r w:rsidRPr="00614ADE">
        <w:rPr>
          <w:lang w:val="en-US"/>
        </w:rPr>
        <w:tab/>
        <w:t>(iii)</w:t>
      </w:r>
      <w:r w:rsidRPr="00614ADE">
        <w:rPr>
          <w:lang w:val="en-US"/>
        </w:rPr>
        <w:tab/>
        <w:t xml:space="preserve">be able to comply with the employer’s health and safety duties under the </w:t>
      </w:r>
      <w:hyperlink r:id="rId92" w:tooltip="A2011-35" w:history="1">
        <w:r w:rsidR="0046130C" w:rsidRPr="0046130C">
          <w:rPr>
            <w:rStyle w:val="charCitHyperlinkItal"/>
          </w:rPr>
          <w:t>Work Health and Safety Act 2011</w:t>
        </w:r>
      </w:hyperlink>
      <w:r w:rsidRPr="00614ADE">
        <w:t>; and</w:t>
      </w:r>
    </w:p>
    <w:p w:rsidR="00F469C8" w:rsidRDefault="00F469C8">
      <w:pPr>
        <w:pStyle w:val="Asubpara"/>
      </w:pPr>
      <w:r>
        <w:tab/>
        <w:t>(iv)</w:t>
      </w:r>
      <w:r>
        <w:tab/>
        <w:t>comply with the conditions on the exemption; and</w:t>
      </w:r>
    </w:p>
    <w:p w:rsidR="00F469C8" w:rsidRDefault="00F469C8">
      <w:pPr>
        <w:pStyle w:val="Apara"/>
      </w:pPr>
      <w:r>
        <w:tab/>
        <w:t>(c)</w:t>
      </w:r>
      <w:r>
        <w:tab/>
        <w:t>the proposed exemption will not adversely affect the operation of the workers compensation scheme under the Act.</w:t>
      </w:r>
    </w:p>
    <w:p w:rsidR="00F469C8" w:rsidRPr="00BE6294" w:rsidRDefault="00F469C8">
      <w:pPr>
        <w:pStyle w:val="AH3Div"/>
      </w:pPr>
      <w:bookmarkStart w:id="102" w:name="_Toc38030675"/>
      <w:r w:rsidRPr="00BE6294">
        <w:rPr>
          <w:rStyle w:val="CharDivNo"/>
        </w:rPr>
        <w:lastRenderedPageBreak/>
        <w:t>Division 10.3</w:t>
      </w:r>
      <w:r>
        <w:tab/>
      </w:r>
      <w:r w:rsidRPr="00BE6294">
        <w:rPr>
          <w:rStyle w:val="CharDivText"/>
        </w:rPr>
        <w:t>Conditions on exemptions</w:t>
      </w:r>
      <w:bookmarkEnd w:id="102"/>
    </w:p>
    <w:p w:rsidR="00F469C8" w:rsidRDefault="00F469C8">
      <w:pPr>
        <w:pStyle w:val="AH5Sec"/>
      </w:pPr>
      <w:bookmarkStart w:id="103" w:name="_Toc38030676"/>
      <w:r w:rsidRPr="00BE6294">
        <w:rPr>
          <w:rStyle w:val="CharSectNo"/>
        </w:rPr>
        <w:t>88</w:t>
      </w:r>
      <w:r>
        <w:tab/>
        <w:t>Giving information about workers compensation, vocational rehabilitation and occupational health and safety</w:t>
      </w:r>
      <w:bookmarkEnd w:id="103"/>
    </w:p>
    <w:p w:rsidR="00F469C8" w:rsidRDefault="00F469C8">
      <w:pPr>
        <w:pStyle w:val="Amainreturn"/>
      </w:pPr>
      <w:r>
        <w:t>It is a condition of an exemption that the employer gives information to the Minister reasonably required in writing by the Minister about workers compensation, vocational rehabilitation and occupational health and safety in relation to the employer to allow the Minister to assess the employer’s continuing suitability to be a self-insurer.</w:t>
      </w:r>
    </w:p>
    <w:p w:rsidR="00F469C8" w:rsidRDefault="00F469C8">
      <w:pPr>
        <w:pStyle w:val="AH5Sec"/>
      </w:pPr>
      <w:bookmarkStart w:id="104" w:name="_Toc38030677"/>
      <w:r w:rsidRPr="00BE6294">
        <w:rPr>
          <w:rStyle w:val="CharSectNo"/>
        </w:rPr>
        <w:t>89</w:t>
      </w:r>
      <w:r>
        <w:tab/>
        <w:t>Action if rehabilitation provider’s approval suspended or revoked</w:t>
      </w:r>
      <w:bookmarkEnd w:id="104"/>
    </w:p>
    <w:p w:rsidR="00F469C8" w:rsidRDefault="00F469C8">
      <w:pPr>
        <w:pStyle w:val="Amainreturn"/>
      </w:pPr>
      <w:r>
        <w:t>It is a condition of an exemption that the employer must arrange for another rehabilitation provider to be responsible for a worker’s vocational rehabilitation under a personal injury plan if—</w:t>
      </w:r>
    </w:p>
    <w:p w:rsidR="00F469C8" w:rsidRDefault="00F469C8">
      <w:pPr>
        <w:pStyle w:val="Apara"/>
      </w:pPr>
      <w:r>
        <w:tab/>
        <w:t>(a)</w:t>
      </w:r>
      <w:r>
        <w:tab/>
        <w:t>the approval of the rehabilitation provider responsible for the worker’s rehabilitation under the plan has been suspended or revoked; and</w:t>
      </w:r>
    </w:p>
    <w:p w:rsidR="00F469C8" w:rsidRDefault="00F469C8">
      <w:pPr>
        <w:pStyle w:val="Apara"/>
      </w:pPr>
      <w:r>
        <w:tab/>
        <w:t>(b)</w:t>
      </w:r>
      <w:r>
        <w:tab/>
        <w:t>the employer is responsible for the personal injury plan for the worker.</w:t>
      </w:r>
    </w:p>
    <w:p w:rsidR="00F469C8" w:rsidRDefault="00F469C8">
      <w:pPr>
        <w:pStyle w:val="AH5Sec"/>
      </w:pPr>
      <w:bookmarkStart w:id="105" w:name="_Toc38030678"/>
      <w:r w:rsidRPr="00BE6294">
        <w:rPr>
          <w:rStyle w:val="CharSectNo"/>
        </w:rPr>
        <w:t>90</w:t>
      </w:r>
      <w:r>
        <w:tab/>
        <w:t>Compliance with protocols by self-insurer</w:t>
      </w:r>
      <w:bookmarkEnd w:id="105"/>
    </w:p>
    <w:p w:rsidR="00F469C8" w:rsidRDefault="00F469C8">
      <w:pPr>
        <w:pStyle w:val="Amainreturn"/>
      </w:pPr>
      <w:r>
        <w:t>It is a condition of an exemption that the employer complies with any protocol approved by the Minister that relates to self-insurers.</w:t>
      </w:r>
    </w:p>
    <w:p w:rsidR="004A6617" w:rsidRPr="00615DBF" w:rsidRDefault="004A6617" w:rsidP="004A6617">
      <w:pPr>
        <w:pStyle w:val="AH5Sec"/>
      </w:pPr>
      <w:bookmarkStart w:id="106" w:name="_Toc38030679"/>
      <w:r w:rsidRPr="00BE6294">
        <w:rPr>
          <w:rStyle w:val="CharSectNo"/>
        </w:rPr>
        <w:t>90A</w:t>
      </w:r>
      <w:r w:rsidRPr="00615DBF">
        <w:tab/>
        <w:t>Self-insurer to provide information and pay costs of audit</w:t>
      </w:r>
      <w:bookmarkEnd w:id="106"/>
    </w:p>
    <w:p w:rsidR="004A6617" w:rsidRPr="00615DBF" w:rsidRDefault="004A6617" w:rsidP="004A6617">
      <w:pPr>
        <w:pStyle w:val="Amainreturn"/>
      </w:pPr>
      <w:r w:rsidRPr="00615DBF">
        <w:t>It is a condition of an exemption that the employer, for a compliance audit or financial audit under part 10A—</w:t>
      </w:r>
    </w:p>
    <w:p w:rsidR="004A6617" w:rsidRPr="00615DBF" w:rsidRDefault="004A6617" w:rsidP="004A6617">
      <w:pPr>
        <w:pStyle w:val="Apara"/>
      </w:pPr>
      <w:r w:rsidRPr="00615DBF">
        <w:tab/>
        <w:t>(a)</w:t>
      </w:r>
      <w:r w:rsidRPr="00615DBF">
        <w:tab/>
        <w:t>complies with the reasonable requirements of the person conducting the audit; and</w:t>
      </w:r>
    </w:p>
    <w:p w:rsidR="004A6617" w:rsidRPr="00615DBF" w:rsidRDefault="004A6617" w:rsidP="004A6617">
      <w:pPr>
        <w:pStyle w:val="Apara"/>
      </w:pPr>
      <w:r w:rsidRPr="00615DBF">
        <w:lastRenderedPageBreak/>
        <w:tab/>
        <w:t>(b)</w:t>
      </w:r>
      <w:r w:rsidRPr="00615DBF">
        <w:tab/>
        <w:t>allows the person conducting the audit access to the information reasonably required to conduct the audit; and</w:t>
      </w:r>
    </w:p>
    <w:p w:rsidR="004A6617" w:rsidRPr="00615DBF" w:rsidRDefault="004A6617" w:rsidP="004A6617">
      <w:pPr>
        <w:pStyle w:val="Apara"/>
      </w:pPr>
      <w:r w:rsidRPr="00615DBF">
        <w:tab/>
        <w:t>(c)</w:t>
      </w:r>
      <w:r w:rsidRPr="00615DBF">
        <w:tab/>
        <w:t>pays any fee for the audit that is not more than the determined fee.</w:t>
      </w:r>
    </w:p>
    <w:p w:rsidR="004A6617" w:rsidRPr="00615DBF" w:rsidRDefault="004A6617" w:rsidP="004A6617">
      <w:pPr>
        <w:pStyle w:val="aNote"/>
      </w:pPr>
      <w:r w:rsidRPr="0046130C">
        <w:rPr>
          <w:rStyle w:val="charItals"/>
        </w:rPr>
        <w:t xml:space="preserve">Note </w:t>
      </w:r>
      <w:r w:rsidRPr="0046130C">
        <w:rPr>
          <w:rStyle w:val="charItals"/>
        </w:rPr>
        <w:tab/>
      </w:r>
      <w:r w:rsidRPr="00615DBF">
        <w:t>The Minister may approve a protocol about how a person who is subject to an audit must participate in the audit (see s 101 (2) (b) and (c)).</w:t>
      </w:r>
    </w:p>
    <w:p w:rsidR="00F469C8" w:rsidRDefault="00F469C8">
      <w:pPr>
        <w:pStyle w:val="AH5Sec"/>
      </w:pPr>
      <w:bookmarkStart w:id="107" w:name="_Toc38030680"/>
      <w:r w:rsidRPr="00BE6294">
        <w:rPr>
          <w:rStyle w:val="CharSectNo"/>
        </w:rPr>
        <w:t>91</w:t>
      </w:r>
      <w:r>
        <w:tab/>
        <w:t>Other conditions on exemptions</w:t>
      </w:r>
      <w:bookmarkEnd w:id="107"/>
    </w:p>
    <w:p w:rsidR="00F469C8" w:rsidRDefault="00F469C8">
      <w:pPr>
        <w:pStyle w:val="Amainreturn"/>
      </w:pPr>
      <w:r>
        <w:t xml:space="preserve">The Minister may impose on an employer’s exemption any condition relating to the employer’s (the </w:t>
      </w:r>
      <w:r>
        <w:rPr>
          <w:rStyle w:val="charBoldItals"/>
        </w:rPr>
        <w:t>self-insurer</w:t>
      </w:r>
      <w:r>
        <w:t>)—</w:t>
      </w:r>
    </w:p>
    <w:p w:rsidR="00F469C8" w:rsidRDefault="00F469C8">
      <w:pPr>
        <w:pStyle w:val="Apara"/>
      </w:pPr>
      <w:r>
        <w:tab/>
        <w:t>(a)</w:t>
      </w:r>
      <w:r>
        <w:tab/>
        <w:t>financial and prudential soundness; or</w:t>
      </w:r>
    </w:p>
    <w:p w:rsidR="00F469C8" w:rsidRDefault="00F469C8">
      <w:pPr>
        <w:pStyle w:val="Apara"/>
      </w:pPr>
      <w:r>
        <w:tab/>
        <w:t>(b)</w:t>
      </w:r>
      <w:r>
        <w:tab/>
        <w:t>ability to meet the self-insurer’s current and expected liabilities under the Act; or</w:t>
      </w:r>
    </w:p>
    <w:p w:rsidR="00F469C8" w:rsidRDefault="00F469C8">
      <w:pPr>
        <w:pStyle w:val="Apara"/>
      </w:pPr>
      <w:r>
        <w:tab/>
        <w:t>(c)</w:t>
      </w:r>
      <w:r>
        <w:tab/>
        <w:t>ability to meet the self-insurer’s obligations under the Act in relation to injury management programs and personal injury plans.</w:t>
      </w:r>
    </w:p>
    <w:p w:rsidR="00F469C8" w:rsidRPr="00BE6294" w:rsidRDefault="00F469C8">
      <w:pPr>
        <w:pStyle w:val="AH3Div"/>
      </w:pPr>
      <w:bookmarkStart w:id="108" w:name="_Toc38030681"/>
      <w:r w:rsidRPr="00BE6294">
        <w:rPr>
          <w:rStyle w:val="CharDivNo"/>
        </w:rPr>
        <w:t>Division 10.4</w:t>
      </w:r>
      <w:r>
        <w:tab/>
      </w:r>
      <w:r w:rsidRPr="00BE6294">
        <w:rPr>
          <w:rStyle w:val="CharDivText"/>
        </w:rPr>
        <w:t>Action against self-insurers</w:t>
      </w:r>
      <w:bookmarkEnd w:id="108"/>
    </w:p>
    <w:p w:rsidR="00F469C8" w:rsidRDefault="00F469C8">
      <w:pPr>
        <w:pStyle w:val="AH5Sec"/>
      </w:pPr>
      <w:bookmarkStart w:id="109" w:name="_Toc38030682"/>
      <w:r w:rsidRPr="00BE6294">
        <w:rPr>
          <w:rStyle w:val="CharSectNo"/>
        </w:rPr>
        <w:t>92</w:t>
      </w:r>
      <w:r>
        <w:tab/>
        <w:t>Notice of proposed action against self-insurer</w:t>
      </w:r>
      <w:bookmarkEnd w:id="109"/>
    </w:p>
    <w:p w:rsidR="00F469C8" w:rsidRDefault="00F469C8">
      <w:pPr>
        <w:pStyle w:val="Amainreturn"/>
      </w:pPr>
      <w:r>
        <w:t xml:space="preserve">If the Minister proposes to take action (the </w:t>
      </w:r>
      <w:r>
        <w:rPr>
          <w:rStyle w:val="charBoldItals"/>
        </w:rPr>
        <w:t>proposed action</w:t>
      </w:r>
      <w:r>
        <w:t>) mentioned in section 93 (Action other than revocation of self</w:t>
      </w:r>
      <w:r>
        <w:noBreakHyphen/>
        <w:t>insurer’s exemption) in relation to a self-insurer, or to revoke the self-insurer’s exemption, the Minister must give the self-insurer a notice—</w:t>
      </w:r>
    </w:p>
    <w:p w:rsidR="00F469C8" w:rsidRDefault="00F469C8">
      <w:pPr>
        <w:pStyle w:val="Apara"/>
      </w:pPr>
      <w:r>
        <w:tab/>
        <w:t>(a)</w:t>
      </w:r>
      <w:r>
        <w:tab/>
        <w:t>stating the proposed action; and</w:t>
      </w:r>
    </w:p>
    <w:p w:rsidR="00F469C8" w:rsidRDefault="00F469C8">
      <w:pPr>
        <w:pStyle w:val="Apara"/>
      </w:pPr>
      <w:r>
        <w:tab/>
        <w:t>(b)</w:t>
      </w:r>
      <w:r>
        <w:tab/>
        <w:t>stating the grounds for the proposed action; and</w:t>
      </w:r>
    </w:p>
    <w:p w:rsidR="00F469C8" w:rsidRDefault="00F469C8">
      <w:pPr>
        <w:pStyle w:val="Apara"/>
      </w:pPr>
      <w:r>
        <w:tab/>
        <w:t>(c)</w:t>
      </w:r>
      <w:r>
        <w:tab/>
        <w:t>inviting the self-insurer to make written representations, within a stated period of not less than 14 days after the day the self</w:t>
      </w:r>
      <w:r>
        <w:noBreakHyphen/>
        <w:t>insurer is given the notice, about why the proposed action should not be taken.</w:t>
      </w:r>
    </w:p>
    <w:p w:rsidR="00F469C8" w:rsidRDefault="00F469C8" w:rsidP="007C5122">
      <w:pPr>
        <w:pStyle w:val="AH5Sec"/>
      </w:pPr>
      <w:bookmarkStart w:id="110" w:name="_Toc38030683"/>
      <w:r w:rsidRPr="00BE6294">
        <w:rPr>
          <w:rStyle w:val="CharSectNo"/>
        </w:rPr>
        <w:lastRenderedPageBreak/>
        <w:t>93</w:t>
      </w:r>
      <w:r>
        <w:tab/>
        <w:t>Action other than revocation of self-insurer’s exemption</w:t>
      </w:r>
      <w:bookmarkEnd w:id="110"/>
    </w:p>
    <w:p w:rsidR="00F469C8" w:rsidRDefault="00F469C8">
      <w:pPr>
        <w:pStyle w:val="Amain"/>
      </w:pPr>
      <w:r>
        <w:tab/>
        <w:t>(1)</w:t>
      </w:r>
      <w:r>
        <w:tab/>
        <w:t>This section applies to a self-insurer if—</w:t>
      </w:r>
    </w:p>
    <w:p w:rsidR="00F469C8" w:rsidRDefault="00F469C8">
      <w:pPr>
        <w:pStyle w:val="Apara"/>
      </w:pPr>
      <w:r>
        <w:tab/>
        <w:t>(a)</w:t>
      </w:r>
      <w:r>
        <w:tab/>
        <w:t>the self-insurer—</w:t>
      </w:r>
    </w:p>
    <w:p w:rsidR="00F469C8" w:rsidRDefault="00F469C8">
      <w:pPr>
        <w:pStyle w:val="Asubpara"/>
      </w:pPr>
      <w:r>
        <w:tab/>
        <w:t>(i)</w:t>
      </w:r>
      <w:r>
        <w:tab/>
        <w:t xml:space="preserve">contravenes the </w:t>
      </w:r>
      <w:hyperlink r:id="rId93" w:tooltip="Workers Compensation Act 1951" w:history="1">
        <w:r w:rsidR="00744D77" w:rsidRPr="00A74365">
          <w:rPr>
            <w:rStyle w:val="charCitHyperlinkAbbrev"/>
          </w:rPr>
          <w:t>Act</w:t>
        </w:r>
      </w:hyperlink>
      <w:r>
        <w:t>, section 112 (Compliance by insurers</w:t>
      </w:r>
      <w:r w:rsidR="0033682A">
        <w:t>, including DI fund</w:t>
      </w:r>
      <w:r>
        <w:t>) or another provision of the Act; or</w:t>
      </w:r>
    </w:p>
    <w:p w:rsidR="00F469C8" w:rsidRDefault="00F469C8">
      <w:pPr>
        <w:pStyle w:val="Asubpara"/>
      </w:pPr>
      <w:r>
        <w:tab/>
        <w:t>(ii)</w:t>
      </w:r>
      <w:r>
        <w:tab/>
        <w:t>is unable to meet the self-insurer’s current and expected liabilities under the Act; or</w:t>
      </w:r>
    </w:p>
    <w:p w:rsidR="00F469C8" w:rsidRDefault="00F469C8">
      <w:pPr>
        <w:pStyle w:val="Asubpara"/>
      </w:pPr>
      <w:r>
        <w:tab/>
        <w:t>(iii)</w:t>
      </w:r>
      <w:r>
        <w:tab/>
        <w:t>no longer has reinsurance of at least $500 000 cpi indexed for a single event to cover the employer’s future liability under the Act; or</w:t>
      </w:r>
    </w:p>
    <w:p w:rsidR="00F469C8" w:rsidRDefault="00F469C8">
      <w:pPr>
        <w:pStyle w:val="Asubpara"/>
      </w:pPr>
      <w:r>
        <w:tab/>
        <w:t>(iv)</w:t>
      </w:r>
      <w:r>
        <w:tab/>
        <w:t>does not have the guarantee from an authorised deposit</w:t>
      </w:r>
      <w:r>
        <w:noBreakHyphen/>
        <w:t>taking institution mentioned in section 86 (1) (f) (What application for exemption must contain); or</w:t>
      </w:r>
    </w:p>
    <w:p w:rsidR="00F469C8" w:rsidRDefault="00F469C8">
      <w:pPr>
        <w:pStyle w:val="Asubpara"/>
      </w:pPr>
      <w:r>
        <w:tab/>
        <w:t>(v)</w:t>
      </w:r>
      <w:r>
        <w:tab/>
        <w:t>fails to comply with a condition on the self-insurer’s exemption; and</w:t>
      </w:r>
    </w:p>
    <w:p w:rsidR="00F469C8" w:rsidRDefault="00F469C8">
      <w:pPr>
        <w:pStyle w:val="Apara"/>
      </w:pPr>
      <w:r>
        <w:tab/>
        <w:t>(b)</w:t>
      </w:r>
      <w:r>
        <w:tab/>
        <w:t>the Minister has given the self-insurer notice under section 92 (Notice of proposed action against self-insurer).</w:t>
      </w:r>
    </w:p>
    <w:p w:rsidR="00F469C8" w:rsidRDefault="00F469C8">
      <w:pPr>
        <w:pStyle w:val="Amain"/>
      </w:pPr>
      <w:r>
        <w:tab/>
        <w:t>(2)</w:t>
      </w:r>
      <w:r>
        <w:tab/>
        <w:t>After considering any written representation made by the self</w:t>
      </w:r>
      <w:r>
        <w:noBreakHyphen/>
        <w:t>insurer within the period for representations stated in the notice, the Minister may—</w:t>
      </w:r>
    </w:p>
    <w:p w:rsidR="00F469C8" w:rsidRDefault="00F469C8">
      <w:pPr>
        <w:pStyle w:val="Apara"/>
      </w:pPr>
      <w:r>
        <w:tab/>
        <w:t>(a)</w:t>
      </w:r>
      <w:r>
        <w:tab/>
        <w:t>if the proposed action is to suspend the self-insurer’s exemption for a stated period—suspend the exemption for not longer than the period, or do 1 or more of the things mentioned in paragraph (b); or</w:t>
      </w:r>
    </w:p>
    <w:p w:rsidR="00F469C8" w:rsidRDefault="00F469C8">
      <w:pPr>
        <w:pStyle w:val="Apara"/>
        <w:keepNext/>
      </w:pPr>
      <w:r>
        <w:tab/>
        <w:t>(b)</w:t>
      </w:r>
      <w:r>
        <w:tab/>
        <w:t>if the proposed action is to do a thing mentioned in this paragraph—do 1 or more of the following:</w:t>
      </w:r>
    </w:p>
    <w:p w:rsidR="00F469C8" w:rsidRDefault="00F469C8">
      <w:pPr>
        <w:pStyle w:val="Asubpara"/>
      </w:pPr>
      <w:r>
        <w:tab/>
        <w:t>(i)</w:t>
      </w:r>
      <w:r>
        <w:tab/>
        <w:t>order the self-insurer to pay to the Territory a financial penalty of not more than $1 000;</w:t>
      </w:r>
    </w:p>
    <w:p w:rsidR="00F469C8" w:rsidRDefault="00F469C8">
      <w:pPr>
        <w:pStyle w:val="Asubpara"/>
      </w:pPr>
      <w:r>
        <w:lastRenderedPageBreak/>
        <w:tab/>
        <w:t>(ii)</w:t>
      </w:r>
      <w:r>
        <w:tab/>
        <w:t>impose a condition on the self-insurer’s exemption (for example, by including of a condition providing for increased supervision of the self-insurer by the Minister);</w:t>
      </w:r>
    </w:p>
    <w:p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94" w:tooltip="A2001-14" w:history="1">
        <w:r w:rsidRPr="00401CD8">
          <w:rPr>
            <w:rStyle w:val="charCitHyperlinkAbbrev"/>
          </w:rPr>
          <w:t>Legislation Act</w:t>
        </w:r>
      </w:hyperlink>
      <w:r w:rsidRPr="00401CD8">
        <w:t>, s 126 and s 132).</w:t>
      </w:r>
    </w:p>
    <w:p w:rsidR="00F469C8" w:rsidRDefault="00F469C8">
      <w:pPr>
        <w:pStyle w:val="Asubpara"/>
      </w:pPr>
      <w:r>
        <w:tab/>
        <w:t>(iii)</w:t>
      </w:r>
      <w:r>
        <w:tab/>
        <w:t>censure the self-insurer;</w:t>
      </w:r>
    </w:p>
    <w:p w:rsidR="00F469C8" w:rsidRDefault="00F469C8">
      <w:pPr>
        <w:pStyle w:val="Asubpara"/>
      </w:pPr>
      <w:r>
        <w:tab/>
        <w:t>(iv)</w:t>
      </w:r>
      <w:r>
        <w:tab/>
        <w:t>order the self-insurer to take remedial action.</w:t>
      </w:r>
    </w:p>
    <w:p w:rsidR="00F469C8" w:rsidRDefault="00F469C8">
      <w:pPr>
        <w:pStyle w:val="Amain"/>
        <w:keepNext/>
      </w:pPr>
      <w:r>
        <w:tab/>
        <w:t>(3)</w:t>
      </w:r>
      <w:r>
        <w:tab/>
        <w:t>The Minister must tell the self-insurer in writing about the decision—</w:t>
      </w:r>
    </w:p>
    <w:p w:rsidR="007C5122" w:rsidRDefault="007C5122" w:rsidP="007C5122">
      <w:pPr>
        <w:pStyle w:val="Apara"/>
      </w:pPr>
      <w:r>
        <w:tab/>
        <w:t>(a)</w:t>
      </w:r>
      <w:r>
        <w:tab/>
        <w:t>if the decision is to take action other than suspension—by giving the self-insurer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5"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the self-insurer’s exemption—in accordance with section 95 (What if Minister decides to suspend or revoke self-insurer’s exemption?).</w:t>
      </w:r>
    </w:p>
    <w:p w:rsidR="00F469C8" w:rsidRDefault="00F469C8">
      <w:pPr>
        <w:pStyle w:val="Amain"/>
        <w:keepNext/>
      </w:pPr>
      <w:r>
        <w:tab/>
        <w:t>(4)</w:t>
      </w:r>
      <w:r>
        <w:tab/>
        <w:t>In this section:</w:t>
      </w:r>
    </w:p>
    <w:p w:rsidR="00F469C8" w:rsidRDefault="00F469C8">
      <w:pPr>
        <w:pStyle w:val="aDef"/>
      </w:pPr>
      <w:r>
        <w:rPr>
          <w:rStyle w:val="charBoldItals"/>
        </w:rPr>
        <w:t>proposed action</w:t>
      </w:r>
      <w:r>
        <w:t>—see section 92 (Notice of proposed action against self-insurer).</w:t>
      </w:r>
    </w:p>
    <w:p w:rsidR="00F469C8" w:rsidRDefault="00F469C8" w:rsidP="007C5122">
      <w:pPr>
        <w:pStyle w:val="AH5Sec"/>
      </w:pPr>
      <w:bookmarkStart w:id="111" w:name="_Toc38030684"/>
      <w:r w:rsidRPr="00BE6294">
        <w:rPr>
          <w:rStyle w:val="CharSectNo"/>
        </w:rPr>
        <w:t>94</w:t>
      </w:r>
      <w:r>
        <w:tab/>
        <w:t>Revocation of self-insurer’s exemption</w:t>
      </w:r>
      <w:bookmarkEnd w:id="111"/>
    </w:p>
    <w:p w:rsidR="00F469C8" w:rsidRDefault="00F469C8">
      <w:pPr>
        <w:pStyle w:val="Amain"/>
      </w:pPr>
      <w:r>
        <w:tab/>
        <w:t>(1)</w:t>
      </w:r>
      <w:r>
        <w:tab/>
        <w:t>This section applies to a self-insurer if—</w:t>
      </w:r>
    </w:p>
    <w:p w:rsidR="00F469C8" w:rsidRDefault="00F469C8">
      <w:pPr>
        <w:pStyle w:val="Apara"/>
      </w:pPr>
      <w:r>
        <w:tab/>
        <w:t>(a)</w:t>
      </w:r>
      <w:r>
        <w:tab/>
        <w:t>a matter mentioned in section 93 (1) (a) (Action other than revocation of self-insurer’s exemption) applies to the self</w:t>
      </w:r>
      <w:r>
        <w:noBreakHyphen/>
        <w:t>insurer; and</w:t>
      </w:r>
    </w:p>
    <w:p w:rsidR="00F469C8" w:rsidRDefault="00F469C8">
      <w:pPr>
        <w:pStyle w:val="Apara"/>
      </w:pPr>
      <w:r>
        <w:tab/>
        <w:t>(b)</w:t>
      </w:r>
      <w:r>
        <w:tab/>
        <w:t>the Minister has done a thing mentioned in section 93 (2), but the matter continues or is repeated; and</w:t>
      </w:r>
    </w:p>
    <w:p w:rsidR="00F469C8" w:rsidRDefault="00F469C8">
      <w:pPr>
        <w:pStyle w:val="Apara"/>
      </w:pPr>
      <w:r>
        <w:tab/>
        <w:t>(c)</w:t>
      </w:r>
      <w:r>
        <w:tab/>
        <w:t>the Minister gives notice under section 92 (Notice of proposed action against self-insurer) that the Minister proposes to revoke the exemption.</w:t>
      </w:r>
    </w:p>
    <w:p w:rsidR="00F469C8" w:rsidRDefault="00F469C8">
      <w:pPr>
        <w:pStyle w:val="Amain"/>
      </w:pPr>
      <w:r>
        <w:lastRenderedPageBreak/>
        <w:tab/>
        <w:t>(2)</w:t>
      </w:r>
      <w:r>
        <w:tab/>
        <w:t>After considering any written representation made by the self</w:t>
      </w:r>
      <w:r>
        <w:noBreakHyphen/>
        <w:t>insurer within the period for representations stated in the notice, the Minister may—</w:t>
      </w:r>
    </w:p>
    <w:p w:rsidR="00F469C8" w:rsidRDefault="00F469C8">
      <w:pPr>
        <w:pStyle w:val="Apara"/>
      </w:pPr>
      <w:r>
        <w:tab/>
        <w:t>(a)</w:t>
      </w:r>
      <w:r>
        <w:tab/>
        <w:t>do 1 or more of the things mentioned in section 93 (2); or</w:t>
      </w:r>
    </w:p>
    <w:p w:rsidR="00F469C8" w:rsidRDefault="00F469C8">
      <w:pPr>
        <w:pStyle w:val="Apara"/>
      </w:pPr>
      <w:r>
        <w:tab/>
        <w:t>(b)</w:t>
      </w:r>
      <w:r>
        <w:tab/>
        <w:t>revoke the self-insurer’s exemption.</w:t>
      </w:r>
    </w:p>
    <w:p w:rsidR="00F469C8" w:rsidRDefault="00F469C8">
      <w:pPr>
        <w:pStyle w:val="Amain"/>
      </w:pPr>
      <w:r>
        <w:tab/>
        <w:t>(3)</w:t>
      </w:r>
      <w:r>
        <w:tab/>
        <w:t>The Minister must tell the self-insurer in writing about the decision—</w:t>
      </w:r>
    </w:p>
    <w:p w:rsidR="007C5122" w:rsidRDefault="007C5122" w:rsidP="007C5122">
      <w:pPr>
        <w:pStyle w:val="Apara"/>
      </w:pPr>
      <w:r>
        <w:tab/>
        <w:t>(a)</w:t>
      </w:r>
      <w:r>
        <w:tab/>
        <w:t>if the decision is to take action other than suspension or revocation—by giving the self-insurer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6"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or revoke the self-insurer’s exemption—in accordance with section 95.</w:t>
      </w:r>
    </w:p>
    <w:p w:rsidR="00F469C8" w:rsidRDefault="00F469C8" w:rsidP="007C5122">
      <w:pPr>
        <w:pStyle w:val="AH5Sec"/>
      </w:pPr>
      <w:bookmarkStart w:id="112" w:name="_Toc38030685"/>
      <w:r w:rsidRPr="00BE6294">
        <w:rPr>
          <w:rStyle w:val="CharSectNo"/>
        </w:rPr>
        <w:t>95</w:t>
      </w:r>
      <w:r>
        <w:tab/>
        <w:t>What if Minister decides to suspend or revoke self</w:t>
      </w:r>
      <w:r>
        <w:noBreakHyphen/>
        <w:t>insurer’s exemption?</w:t>
      </w:r>
      <w:bookmarkEnd w:id="112"/>
    </w:p>
    <w:p w:rsidR="00F469C8" w:rsidRDefault="00F469C8">
      <w:pPr>
        <w:pStyle w:val="Amain"/>
        <w:keepNext/>
      </w:pPr>
      <w:r>
        <w:tab/>
        <w:t>(1)</w:t>
      </w:r>
      <w:r>
        <w:tab/>
        <w:t>If the Minister decides to suspend or revoke a self-insurer’s exemption, the Minister must tell the self-insurer in writing about the decision and when the suspension or revocation takes effect.</w:t>
      </w:r>
    </w:p>
    <w:p w:rsidR="00F469C8" w:rsidRDefault="00F469C8">
      <w:pPr>
        <w:pStyle w:val="aNote"/>
      </w:pPr>
      <w:r>
        <w:rPr>
          <w:rStyle w:val="charItals"/>
        </w:rPr>
        <w:t>Note</w:t>
      </w:r>
      <w:r>
        <w:rPr>
          <w:rStyle w:val="charItals"/>
        </w:rPr>
        <w:tab/>
      </w:r>
      <w:r>
        <w:t xml:space="preserve">The Minister’s notice must comply with the requirements of the </w:t>
      </w:r>
      <w:hyperlink r:id="rId97" w:tooltip="Workers Compensation Act 1951" w:history="1">
        <w:r w:rsidR="00744D77" w:rsidRPr="00A74365">
          <w:rPr>
            <w:rStyle w:val="charCitHyperlinkAbbrev"/>
          </w:rPr>
          <w:t>Act</w:t>
        </w:r>
      </w:hyperlink>
      <w:r>
        <w:t>, s 19</w:t>
      </w:r>
      <w:r w:rsidR="007C5122">
        <w:t>9</w:t>
      </w:r>
      <w:r>
        <w:t>.</w:t>
      </w:r>
    </w:p>
    <w:p w:rsidR="00F469C8" w:rsidRDefault="00F469C8">
      <w:pPr>
        <w:pStyle w:val="Amain"/>
      </w:pPr>
      <w:r>
        <w:tab/>
        <w:t>(2)</w:t>
      </w:r>
      <w:r>
        <w:tab/>
        <w:t>A suspension or revocation must not take effect earlier than 7 days after the day the self-insurer is told about the decision.</w:t>
      </w:r>
    </w:p>
    <w:p w:rsidR="00F469C8" w:rsidRDefault="00F469C8">
      <w:pPr>
        <w:pStyle w:val="Amain"/>
      </w:pPr>
      <w:r>
        <w:tab/>
        <w:t>(3)</w:t>
      </w:r>
      <w:r>
        <w:tab/>
        <w:t>If the Minister suspends a self-insurer’s exemption, the self-insurer is, during the suspension—</w:t>
      </w:r>
    </w:p>
    <w:p w:rsidR="00F469C8" w:rsidRDefault="00F469C8">
      <w:pPr>
        <w:pStyle w:val="Apara"/>
      </w:pPr>
      <w:r>
        <w:tab/>
        <w:t>(a)</w:t>
      </w:r>
      <w:r>
        <w:tab/>
        <w:t>taken not to be a self-insurer; and</w:t>
      </w:r>
    </w:p>
    <w:p w:rsidR="00F469C8" w:rsidRDefault="00F469C8">
      <w:pPr>
        <w:pStyle w:val="Apara"/>
      </w:pPr>
      <w:r>
        <w:tab/>
        <w:t>(b)</w:t>
      </w:r>
      <w:r>
        <w:tab/>
        <w:t>disqualified from applying for an exemption.</w:t>
      </w:r>
    </w:p>
    <w:p w:rsidR="00F469C8" w:rsidRDefault="00F469C8">
      <w:pPr>
        <w:pStyle w:val="Amain"/>
      </w:pPr>
      <w:r>
        <w:lastRenderedPageBreak/>
        <w:tab/>
        <w:t>(4)</w:t>
      </w:r>
      <w:r>
        <w:tab/>
        <w:t>The Minister may, at any time, by written notice to the self-insurer, end or reduce the period of suspension of the self-insurer’s exemption.</w:t>
      </w:r>
    </w:p>
    <w:p w:rsidR="00F469C8" w:rsidRDefault="00F469C8">
      <w:pPr>
        <w:pStyle w:val="PageBreak"/>
      </w:pPr>
      <w:r>
        <w:br w:type="page"/>
      </w:r>
    </w:p>
    <w:p w:rsidR="004A6617" w:rsidRPr="00BE6294" w:rsidRDefault="004A6617" w:rsidP="004A6617">
      <w:pPr>
        <w:pStyle w:val="AH2Part"/>
      </w:pPr>
      <w:bookmarkStart w:id="113" w:name="_Toc38030686"/>
      <w:r w:rsidRPr="00BE6294">
        <w:rPr>
          <w:rStyle w:val="CharPartNo"/>
        </w:rPr>
        <w:lastRenderedPageBreak/>
        <w:t>Part 10A</w:t>
      </w:r>
      <w:r w:rsidRPr="00615DBF">
        <w:tab/>
      </w:r>
      <w:r w:rsidRPr="00BE6294">
        <w:rPr>
          <w:rStyle w:val="CharPartText"/>
        </w:rPr>
        <w:t>Compliance and financial audits</w:t>
      </w:r>
      <w:bookmarkEnd w:id="113"/>
    </w:p>
    <w:p w:rsidR="00EC08D9" w:rsidRDefault="00EC08D9" w:rsidP="00EC08D9">
      <w:pPr>
        <w:pStyle w:val="Placeholder"/>
        <w:suppressLineNumbers/>
      </w:pPr>
      <w:r>
        <w:rPr>
          <w:rStyle w:val="CharDivNo"/>
        </w:rPr>
        <w:t xml:space="preserve">  </w:t>
      </w:r>
      <w:r>
        <w:rPr>
          <w:rStyle w:val="CharDivText"/>
        </w:rPr>
        <w:t xml:space="preserve">  </w:t>
      </w:r>
    </w:p>
    <w:p w:rsidR="004A6617" w:rsidRPr="00615DBF" w:rsidRDefault="004A6617" w:rsidP="004A6617">
      <w:pPr>
        <w:pStyle w:val="AH5Sec"/>
      </w:pPr>
      <w:bookmarkStart w:id="114" w:name="_Toc38030687"/>
      <w:r w:rsidRPr="00BE6294">
        <w:rPr>
          <w:rStyle w:val="CharSectNo"/>
        </w:rPr>
        <w:t>95A</w:t>
      </w:r>
      <w:r w:rsidRPr="00615DBF">
        <w:tab/>
        <w:t>Compliance audits</w:t>
      </w:r>
      <w:bookmarkEnd w:id="114"/>
    </w:p>
    <w:p w:rsidR="004A6617" w:rsidRPr="00615DBF" w:rsidRDefault="004A6617" w:rsidP="004A6617">
      <w:pPr>
        <w:pStyle w:val="Amain"/>
      </w:pPr>
      <w:r w:rsidRPr="00615DBF">
        <w:tab/>
        <w:t>(1)</w:t>
      </w:r>
      <w:r w:rsidRPr="00615DBF">
        <w:tab/>
        <w:t>The Minister may direct a compliance auditor to conduct a compliance audit of—</w:t>
      </w:r>
    </w:p>
    <w:p w:rsidR="004A6617" w:rsidRPr="00615DBF" w:rsidRDefault="004A6617" w:rsidP="004A6617">
      <w:pPr>
        <w:pStyle w:val="Apara"/>
      </w:pPr>
      <w:r w:rsidRPr="00615DBF">
        <w:tab/>
        <w:t>(a)</w:t>
      </w:r>
      <w:r w:rsidRPr="00615DBF">
        <w:tab/>
        <w:t>an approved insurer or an insurer that has applied to be an approved insurer; or</w:t>
      </w:r>
    </w:p>
    <w:p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rsidR="004A6617" w:rsidRPr="00615DBF" w:rsidRDefault="004A6617" w:rsidP="004A6617">
      <w:pPr>
        <w:pStyle w:val="aNote"/>
      </w:pPr>
      <w:r w:rsidRPr="0046130C">
        <w:rPr>
          <w:rStyle w:val="charItals"/>
        </w:rPr>
        <w:t>Note</w:t>
      </w:r>
      <w:r w:rsidRPr="00615DBF">
        <w:tab/>
        <w:t xml:space="preserve">A fee may be determined under the </w:t>
      </w:r>
      <w:hyperlink r:id="rId98" w:tooltip="Workers Compensation Act 1951" w:history="1">
        <w:r w:rsidR="00744D77" w:rsidRPr="00A74365">
          <w:rPr>
            <w:rStyle w:val="charCitHyperlinkAbbrev"/>
          </w:rPr>
          <w:t>Act</w:t>
        </w:r>
      </w:hyperlink>
      <w:r w:rsidRPr="00615DBF">
        <w:t>, s 221 for this provision.</w:t>
      </w:r>
    </w:p>
    <w:p w:rsidR="004A6617" w:rsidRPr="00615DBF" w:rsidRDefault="004A6617" w:rsidP="004A6617">
      <w:pPr>
        <w:pStyle w:val="Amain"/>
      </w:pPr>
      <w:r w:rsidRPr="00615DBF">
        <w:tab/>
        <w:t>(2)</w:t>
      </w:r>
      <w:r w:rsidRPr="00615DBF">
        <w:tab/>
        <w:t>The compliance auditor must—</w:t>
      </w:r>
    </w:p>
    <w:p w:rsidR="004A6617" w:rsidRPr="00615DBF" w:rsidRDefault="004A6617" w:rsidP="004A6617">
      <w:pPr>
        <w:pStyle w:val="Apara"/>
      </w:pPr>
      <w:r w:rsidRPr="00615DBF">
        <w:tab/>
        <w:t>(a)</w:t>
      </w:r>
      <w:r w:rsidRPr="00615DBF">
        <w:tab/>
        <w:t xml:space="preserve">conduct the compliance audit in accordance with any protocol approved by the Minister for the audit; and </w:t>
      </w:r>
    </w:p>
    <w:p w:rsidR="004A6617" w:rsidRPr="00615DBF" w:rsidRDefault="004A6617" w:rsidP="004A6617">
      <w:pPr>
        <w:pStyle w:val="Apara"/>
      </w:pPr>
      <w:r w:rsidRPr="00615DBF">
        <w:tab/>
        <w:t>(b)</w:t>
      </w:r>
      <w:r w:rsidRPr="00615DBF">
        <w:tab/>
        <w:t>provide a written report to the Minister and the person audited, within the time set by the Minister.</w:t>
      </w:r>
    </w:p>
    <w:p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rsidR="004A6617" w:rsidRPr="00615DBF" w:rsidRDefault="004A6617" w:rsidP="004A6617">
      <w:pPr>
        <w:pStyle w:val="Amain"/>
      </w:pPr>
      <w:r w:rsidRPr="00615DBF">
        <w:tab/>
        <w:t>(3)</w:t>
      </w:r>
      <w:r w:rsidRPr="00615DBF">
        <w:tab/>
        <w:t>In this section:</w:t>
      </w:r>
    </w:p>
    <w:p w:rsidR="004A6617" w:rsidRPr="00615DBF" w:rsidRDefault="004A6617" w:rsidP="004A6617">
      <w:pPr>
        <w:pStyle w:val="aDef"/>
      </w:pPr>
      <w:r w:rsidRPr="0046130C">
        <w:rPr>
          <w:rStyle w:val="charBoldItals"/>
        </w:rPr>
        <w:t xml:space="preserve">compliance audit </w:t>
      </w:r>
      <w:r w:rsidRPr="00615DBF">
        <w:t>means an audit of—</w:t>
      </w:r>
    </w:p>
    <w:p w:rsidR="004A6617" w:rsidRPr="00615DBF" w:rsidRDefault="004A6617" w:rsidP="004A6617">
      <w:pPr>
        <w:pStyle w:val="aDefpara"/>
      </w:pPr>
      <w:r w:rsidRPr="00615DBF">
        <w:tab/>
        <w:t>(a)</w:t>
      </w:r>
      <w:r w:rsidRPr="00615DBF">
        <w:tab/>
        <w:t>compliance with the Act and this regulation; and</w:t>
      </w:r>
    </w:p>
    <w:p w:rsidR="004A6617" w:rsidRPr="00615DBF" w:rsidRDefault="004A6617" w:rsidP="004A6617">
      <w:pPr>
        <w:pStyle w:val="aDefpara"/>
      </w:pPr>
      <w:r w:rsidRPr="00615DBF">
        <w:tab/>
        <w:t>(b)</w:t>
      </w:r>
      <w:r w:rsidRPr="00615DBF">
        <w:tab/>
        <w:t>for an approved insurer or an insurer that has applied to be an approved insurer—compliance with the conditions of approval under division 9.2; and</w:t>
      </w:r>
    </w:p>
    <w:p w:rsidR="004A6617" w:rsidRPr="00615DBF" w:rsidRDefault="004A6617" w:rsidP="004A6617">
      <w:pPr>
        <w:pStyle w:val="aDefpara"/>
      </w:pPr>
      <w:r w:rsidRPr="00615DBF">
        <w:tab/>
        <w:t>(c)</w:t>
      </w:r>
      <w:r w:rsidRPr="00615DBF">
        <w:tab/>
        <w:t>for a self insurer or an employer that has applied to be a self</w:t>
      </w:r>
      <w:r w:rsidRPr="00615DBF">
        <w:noBreakHyphen/>
        <w:t>insurer—compliance with the conditions of exemption under division 10.3; and</w:t>
      </w:r>
    </w:p>
    <w:p w:rsidR="004A6617" w:rsidRPr="00615DBF" w:rsidRDefault="004A6617" w:rsidP="004A6617">
      <w:pPr>
        <w:pStyle w:val="Apara"/>
      </w:pPr>
      <w:r w:rsidRPr="00615DBF">
        <w:tab/>
        <w:t>(d)</w:t>
      </w:r>
      <w:r w:rsidRPr="00615DBF">
        <w:tab/>
        <w:t>compliance with a relevant protocol approved under section 101.</w:t>
      </w:r>
    </w:p>
    <w:p w:rsidR="004A6617" w:rsidRPr="00615DBF" w:rsidRDefault="004A6617" w:rsidP="004A6617">
      <w:pPr>
        <w:pStyle w:val="aDef"/>
      </w:pPr>
      <w:r w:rsidRPr="0046130C">
        <w:rPr>
          <w:rStyle w:val="charBoldItals"/>
        </w:rPr>
        <w:lastRenderedPageBreak/>
        <w:t xml:space="preserve">compliance auditor </w:t>
      </w:r>
      <w:r w:rsidRPr="00615DBF">
        <w:t xml:space="preserve">means a person appointed under section 95C to conduct a compliance audit. </w:t>
      </w:r>
    </w:p>
    <w:p w:rsidR="004A6617" w:rsidRPr="00615DBF" w:rsidRDefault="004A6617" w:rsidP="004A6617">
      <w:pPr>
        <w:pStyle w:val="AH5Sec"/>
      </w:pPr>
      <w:bookmarkStart w:id="115" w:name="_Toc38030688"/>
      <w:r w:rsidRPr="00BE6294">
        <w:rPr>
          <w:rStyle w:val="CharSectNo"/>
        </w:rPr>
        <w:t>95B</w:t>
      </w:r>
      <w:r w:rsidRPr="00615DBF">
        <w:tab/>
        <w:t>Financial audits</w:t>
      </w:r>
      <w:bookmarkEnd w:id="115"/>
    </w:p>
    <w:p w:rsidR="004A6617" w:rsidRPr="00615DBF" w:rsidRDefault="004A6617" w:rsidP="004A6617">
      <w:pPr>
        <w:pStyle w:val="Amain"/>
      </w:pPr>
      <w:r w:rsidRPr="00615DBF">
        <w:tab/>
        <w:t>(1)</w:t>
      </w:r>
      <w:r w:rsidRPr="00615DBF">
        <w:tab/>
        <w:t>The Minister may direct a financial auditor to conduct a financial audit of—</w:t>
      </w:r>
    </w:p>
    <w:p w:rsidR="004A6617" w:rsidRPr="00615DBF" w:rsidRDefault="004A6617" w:rsidP="004A6617">
      <w:pPr>
        <w:pStyle w:val="Apara"/>
      </w:pPr>
      <w:r w:rsidRPr="00615DBF">
        <w:tab/>
        <w:t>(a)</w:t>
      </w:r>
      <w:r w:rsidRPr="00615DBF">
        <w:tab/>
        <w:t>an approved insurer or an insurer that has applied to be an approved insurer; or</w:t>
      </w:r>
    </w:p>
    <w:p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rsidR="004A6617" w:rsidRPr="00615DBF" w:rsidRDefault="004A6617" w:rsidP="004A6617">
      <w:pPr>
        <w:pStyle w:val="aNote"/>
      </w:pPr>
      <w:r w:rsidRPr="0046130C">
        <w:rPr>
          <w:rStyle w:val="charItals"/>
        </w:rPr>
        <w:t>Note</w:t>
      </w:r>
      <w:r w:rsidRPr="00615DBF">
        <w:tab/>
        <w:t xml:space="preserve">A fee may be determined under the </w:t>
      </w:r>
      <w:hyperlink r:id="rId99" w:tooltip="Workers Compensation Act 1951" w:history="1">
        <w:r w:rsidR="00744D77" w:rsidRPr="00A74365">
          <w:rPr>
            <w:rStyle w:val="charCitHyperlinkAbbrev"/>
          </w:rPr>
          <w:t>Act</w:t>
        </w:r>
      </w:hyperlink>
      <w:r w:rsidRPr="00615DBF">
        <w:t>, s 221 for this provision.</w:t>
      </w:r>
    </w:p>
    <w:p w:rsidR="004A6617" w:rsidRPr="00615DBF" w:rsidRDefault="004A6617" w:rsidP="004A6617">
      <w:pPr>
        <w:pStyle w:val="Amain"/>
      </w:pPr>
      <w:r w:rsidRPr="00615DBF">
        <w:tab/>
        <w:t>(2)</w:t>
      </w:r>
      <w:r w:rsidRPr="00615DBF">
        <w:tab/>
        <w:t>The financial auditor must—</w:t>
      </w:r>
    </w:p>
    <w:p w:rsidR="004A6617" w:rsidRPr="00615DBF" w:rsidRDefault="004A6617" w:rsidP="004A6617">
      <w:pPr>
        <w:pStyle w:val="Apara"/>
      </w:pPr>
      <w:r w:rsidRPr="00615DBF">
        <w:tab/>
        <w:t>(a)</w:t>
      </w:r>
      <w:r w:rsidRPr="00615DBF">
        <w:tab/>
        <w:t xml:space="preserve">conduct the financial audit in accordance with any protocol approved by the Minister for the audit; and </w:t>
      </w:r>
    </w:p>
    <w:p w:rsidR="004A6617" w:rsidRPr="00615DBF" w:rsidRDefault="004A6617" w:rsidP="004A6617">
      <w:pPr>
        <w:pStyle w:val="Apara"/>
      </w:pPr>
      <w:r w:rsidRPr="00615DBF">
        <w:tab/>
        <w:t>(b)</w:t>
      </w:r>
      <w:r w:rsidRPr="00615DBF">
        <w:tab/>
        <w:t>provide a written report to the Minister and the person audited, within the time set by the Minister.</w:t>
      </w:r>
    </w:p>
    <w:p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rsidR="004A6617" w:rsidRPr="00615DBF" w:rsidRDefault="004A6617" w:rsidP="004A6617">
      <w:pPr>
        <w:pStyle w:val="Amain"/>
      </w:pPr>
      <w:r w:rsidRPr="00615DBF">
        <w:tab/>
        <w:t>(3)</w:t>
      </w:r>
      <w:r w:rsidRPr="00615DBF">
        <w:tab/>
        <w:t>In this section:</w:t>
      </w:r>
    </w:p>
    <w:p w:rsidR="004A6617" w:rsidRPr="00615DBF" w:rsidRDefault="004A6617" w:rsidP="004A6617">
      <w:pPr>
        <w:pStyle w:val="aDef"/>
      </w:pPr>
      <w:r w:rsidRPr="0046130C">
        <w:rPr>
          <w:rStyle w:val="charBoldItals"/>
        </w:rPr>
        <w:t>financial audit</w:t>
      </w:r>
      <w:r w:rsidRPr="00615DBF">
        <w:t xml:space="preserve"> means an audit of—</w:t>
      </w:r>
    </w:p>
    <w:p w:rsidR="004A6617" w:rsidRPr="00615DBF" w:rsidRDefault="004A6617" w:rsidP="004A6617">
      <w:pPr>
        <w:pStyle w:val="aDefpara"/>
      </w:pPr>
      <w:r w:rsidRPr="00615DBF">
        <w:tab/>
        <w:t>(a)</w:t>
      </w:r>
      <w:r w:rsidRPr="00615DBF">
        <w:tab/>
        <w:t>financial and prudential soundness; and</w:t>
      </w:r>
    </w:p>
    <w:p w:rsidR="004A6617" w:rsidRPr="00615DBF" w:rsidRDefault="004A6617" w:rsidP="004A6617">
      <w:pPr>
        <w:pStyle w:val="aDefpara"/>
      </w:pPr>
      <w:r w:rsidRPr="00615DBF">
        <w:tab/>
        <w:t>(b)</w:t>
      </w:r>
      <w:r w:rsidRPr="00615DBF">
        <w:tab/>
        <w:t>the ability to meet current and expected liabilities under the Act.</w:t>
      </w:r>
    </w:p>
    <w:p w:rsidR="004A6617" w:rsidRPr="00615DBF" w:rsidRDefault="004A6617" w:rsidP="004A6617">
      <w:pPr>
        <w:pStyle w:val="aDef"/>
      </w:pPr>
      <w:r w:rsidRPr="0046130C">
        <w:rPr>
          <w:rStyle w:val="charBoldItals"/>
        </w:rPr>
        <w:t>financial auditor</w:t>
      </w:r>
      <w:r w:rsidRPr="00615DBF">
        <w:t xml:space="preserve"> means a person appointed under section 95C to conduct a financial audit. </w:t>
      </w:r>
    </w:p>
    <w:p w:rsidR="004A6617" w:rsidRPr="00615DBF" w:rsidRDefault="004A6617" w:rsidP="004A6617">
      <w:pPr>
        <w:pStyle w:val="AH5Sec"/>
      </w:pPr>
      <w:bookmarkStart w:id="116" w:name="_Toc38030689"/>
      <w:r w:rsidRPr="00BE6294">
        <w:rPr>
          <w:rStyle w:val="CharSectNo"/>
        </w:rPr>
        <w:t>95C</w:t>
      </w:r>
      <w:r w:rsidRPr="00615DBF">
        <w:tab/>
        <w:t>Appointment of auditors</w:t>
      </w:r>
      <w:bookmarkEnd w:id="116"/>
    </w:p>
    <w:p w:rsidR="004A6617" w:rsidRPr="00615DBF" w:rsidRDefault="004A6617" w:rsidP="00EC08D9">
      <w:pPr>
        <w:pStyle w:val="Amain"/>
        <w:keepNext/>
      </w:pPr>
      <w:r w:rsidRPr="00615DBF">
        <w:tab/>
        <w:t>(1)</w:t>
      </w:r>
      <w:r w:rsidRPr="00615DBF">
        <w:tab/>
        <w:t>The director-general may—</w:t>
      </w:r>
    </w:p>
    <w:p w:rsidR="004A6617" w:rsidRPr="00615DBF" w:rsidRDefault="004A6617" w:rsidP="004A6617">
      <w:pPr>
        <w:pStyle w:val="Apara"/>
      </w:pPr>
      <w:r w:rsidRPr="00615DBF">
        <w:tab/>
        <w:t>(a)</w:t>
      </w:r>
      <w:r w:rsidRPr="00615DBF">
        <w:tab/>
        <w:t xml:space="preserve">appoint a suitably qualified person as a </w:t>
      </w:r>
      <w:r w:rsidRPr="0046130C">
        <w:rPr>
          <w:rStyle w:val="charBoldItals"/>
        </w:rPr>
        <w:t>compliance auditor</w:t>
      </w:r>
      <w:r w:rsidRPr="00615DBF">
        <w:t xml:space="preserve"> to conduct compliance audits under section 95A; and</w:t>
      </w:r>
    </w:p>
    <w:p w:rsidR="004A6617" w:rsidRPr="00615DBF" w:rsidRDefault="004A6617" w:rsidP="004A6617">
      <w:pPr>
        <w:pStyle w:val="Apara"/>
      </w:pPr>
      <w:r w:rsidRPr="00615DBF">
        <w:lastRenderedPageBreak/>
        <w:tab/>
        <w:t>(b)</w:t>
      </w:r>
      <w:r w:rsidRPr="00615DBF">
        <w:tab/>
        <w:t xml:space="preserve">appoint an auditor as a </w:t>
      </w:r>
      <w:r w:rsidRPr="0046130C">
        <w:rPr>
          <w:rStyle w:val="charBoldItals"/>
        </w:rPr>
        <w:t>financial auditor</w:t>
      </w:r>
      <w:r w:rsidRPr="00615DBF">
        <w:t xml:space="preserve"> to conduct financial audits under section 95B.</w:t>
      </w:r>
    </w:p>
    <w:p w:rsidR="004A6617" w:rsidRPr="00615DBF" w:rsidRDefault="004A6617" w:rsidP="004A6617">
      <w:pPr>
        <w:pStyle w:val="Amain"/>
      </w:pPr>
      <w:r w:rsidRPr="00615DBF">
        <w:tab/>
        <w:t>(2)</w:t>
      </w:r>
      <w:r w:rsidRPr="00615DBF">
        <w:tab/>
        <w:t>A compliance auditor or financial auditor must not be appointed for longer than 3 years.</w:t>
      </w:r>
    </w:p>
    <w:p w:rsidR="004A6617" w:rsidRPr="00615DBF" w:rsidRDefault="004A6617" w:rsidP="004A6617">
      <w:pPr>
        <w:pStyle w:val="aNote"/>
      </w:pPr>
      <w:r w:rsidRPr="0046130C">
        <w:rPr>
          <w:rStyle w:val="charItals"/>
        </w:rPr>
        <w:t>Note 1</w:t>
      </w:r>
      <w:r w:rsidRPr="00615DBF">
        <w:tab/>
        <w:t xml:space="preserve">For the making of appointments (including acting appointments), see the </w:t>
      </w:r>
      <w:hyperlink r:id="rId100" w:tooltip="A2001-14" w:history="1">
        <w:r w:rsidR="0046130C" w:rsidRPr="0046130C">
          <w:rPr>
            <w:rStyle w:val="charCitHyperlinkAbbrev"/>
          </w:rPr>
          <w:t>Legislation Act</w:t>
        </w:r>
      </w:hyperlink>
      <w:r w:rsidRPr="00615DBF">
        <w:t xml:space="preserve">, pt 19.3.  </w:t>
      </w:r>
    </w:p>
    <w:p w:rsidR="004A6617" w:rsidRPr="00615DBF" w:rsidRDefault="004A6617" w:rsidP="004A6617">
      <w:pPr>
        <w:pStyle w:val="aNote"/>
      </w:pPr>
      <w:r w:rsidRPr="0046130C">
        <w:rPr>
          <w:rStyle w:val="charItals"/>
        </w:rPr>
        <w:t>Note 2</w:t>
      </w:r>
      <w:r w:rsidRPr="00615DBF">
        <w:tab/>
        <w:t xml:space="preserve">In particular, an appointment may be made by naming a person or nominating the occupant of a position (see </w:t>
      </w:r>
      <w:hyperlink r:id="rId101" w:tooltip="A2001-14" w:history="1">
        <w:r w:rsidR="0046130C" w:rsidRPr="0046130C">
          <w:rPr>
            <w:rStyle w:val="charCitHyperlinkAbbrev"/>
          </w:rPr>
          <w:t>Legislation Act</w:t>
        </w:r>
      </w:hyperlink>
      <w:r w:rsidRPr="00615DBF">
        <w:t>, s 207).</w:t>
      </w:r>
    </w:p>
    <w:p w:rsidR="004A6617" w:rsidRPr="004A6617" w:rsidRDefault="004A6617" w:rsidP="004A6617">
      <w:pPr>
        <w:pStyle w:val="PageBreak"/>
      </w:pPr>
      <w:r w:rsidRPr="004A6617">
        <w:br w:type="page"/>
      </w:r>
    </w:p>
    <w:p w:rsidR="00F469C8" w:rsidRPr="00BE6294" w:rsidRDefault="00F469C8">
      <w:pPr>
        <w:pStyle w:val="AH2Part"/>
      </w:pPr>
      <w:bookmarkStart w:id="117" w:name="_Toc38030690"/>
      <w:r w:rsidRPr="00BE6294">
        <w:rPr>
          <w:rStyle w:val="CharPartNo"/>
        </w:rPr>
        <w:lastRenderedPageBreak/>
        <w:t>Part 11</w:t>
      </w:r>
      <w:r>
        <w:tab/>
      </w:r>
      <w:r w:rsidRPr="00BE6294">
        <w:rPr>
          <w:rStyle w:val="CharPartText"/>
        </w:rPr>
        <w:t>Miscellaneous</w:t>
      </w:r>
      <w:bookmarkEnd w:id="117"/>
    </w:p>
    <w:p w:rsidR="00F469C8" w:rsidRDefault="00F469C8">
      <w:pPr>
        <w:pStyle w:val="Placeholder"/>
      </w:pPr>
      <w:r>
        <w:rPr>
          <w:rStyle w:val="CharDivNo"/>
        </w:rPr>
        <w:t xml:space="preserve">  </w:t>
      </w:r>
      <w:r>
        <w:rPr>
          <w:rStyle w:val="CharDivText"/>
        </w:rPr>
        <w:t xml:space="preserve">  </w:t>
      </w:r>
    </w:p>
    <w:p w:rsidR="00F469C8" w:rsidRDefault="00F469C8">
      <w:pPr>
        <w:pStyle w:val="AH5Sec"/>
        <w:rPr>
          <w:b w:val="0"/>
        </w:rPr>
      </w:pPr>
      <w:bookmarkStart w:id="118" w:name="_Toc38030691"/>
      <w:r w:rsidRPr="00BE6294">
        <w:rPr>
          <w:rStyle w:val="CharSectNo"/>
        </w:rPr>
        <w:t>96</w:t>
      </w:r>
      <w:r>
        <w:tab/>
        <w:t>Diseases related to employment</w:t>
      </w:r>
      <w:bookmarkEnd w:id="118"/>
    </w:p>
    <w:p w:rsidR="00F469C8" w:rsidRDefault="00F469C8">
      <w:pPr>
        <w:pStyle w:val="Amainreturn"/>
      </w:pPr>
      <w:r>
        <w:t xml:space="preserve">For the </w:t>
      </w:r>
      <w:hyperlink r:id="rId102" w:tooltip="Workers Compensation Act 1951" w:history="1">
        <w:r w:rsidR="00744D77" w:rsidRPr="00A74365">
          <w:rPr>
            <w:rStyle w:val="charCitHyperlinkAbbrev"/>
          </w:rPr>
          <w:t>Act</w:t>
        </w:r>
      </w:hyperlink>
      <w:r>
        <w:t>, section 28 (Employment-related diseases), a disease of a kind mentioned in an item in schedule 1, column 2 is related to employment of a kind mentioned in the item, column 3.</w:t>
      </w:r>
    </w:p>
    <w:p w:rsidR="00676AAE" w:rsidRPr="0048706F" w:rsidRDefault="00676AAE" w:rsidP="00676AAE">
      <w:pPr>
        <w:pStyle w:val="AH5Sec"/>
      </w:pPr>
      <w:bookmarkStart w:id="119" w:name="_Toc38030692"/>
      <w:r w:rsidRPr="00BE6294">
        <w:rPr>
          <w:rStyle w:val="CharSectNo"/>
        </w:rPr>
        <w:t>98</w:t>
      </w:r>
      <w:r w:rsidRPr="0048706F">
        <w:tab/>
        <w:t>Reviewable decision—Act, s 199 (b)</w:t>
      </w:r>
      <w:bookmarkEnd w:id="119"/>
    </w:p>
    <w:p w:rsidR="00676AAE" w:rsidRPr="0048706F" w:rsidRDefault="00676AAE" w:rsidP="00676AAE">
      <w:pPr>
        <w:pStyle w:val="Amainreturn"/>
      </w:pPr>
      <w:r w:rsidRPr="0048706F">
        <w:t>A decision mentioned in schedule 3</w:t>
      </w:r>
      <w:r w:rsidRPr="0046130C">
        <w:t>, part 3.1, column 3, under a provision mentioned in column 2 in relation to the decision,</w:t>
      </w:r>
      <w:r w:rsidRPr="0048706F">
        <w:t xml:space="preserve"> is prescribed.</w:t>
      </w:r>
    </w:p>
    <w:p w:rsidR="00676AAE" w:rsidRPr="0048706F" w:rsidRDefault="00676AAE" w:rsidP="00676AAE">
      <w:pPr>
        <w:pStyle w:val="AH5Sec"/>
        <w:rPr>
          <w:rStyle w:val="charBoldItals"/>
          <w:b/>
          <w:bCs/>
          <w:i w:val="0"/>
          <w:iCs/>
        </w:rPr>
      </w:pPr>
      <w:bookmarkStart w:id="120" w:name="_Toc38030693"/>
      <w:r w:rsidRPr="00BE6294">
        <w:rPr>
          <w:rStyle w:val="CharSectNo"/>
        </w:rPr>
        <w:t>98A</w:t>
      </w:r>
      <w:r w:rsidRPr="00C66C8A">
        <w:tab/>
      </w:r>
      <w:r w:rsidRPr="0048706F">
        <w:rPr>
          <w:rStyle w:val="charBoldItals"/>
          <w:b/>
          <w:bCs/>
          <w:i w:val="0"/>
          <w:iCs/>
        </w:rPr>
        <w:t>Notice of reviewable decision—Act, s 199A (1)</w:t>
      </w:r>
      <w:bookmarkEnd w:id="120"/>
    </w:p>
    <w:p w:rsidR="00676AAE" w:rsidRPr="0048706F" w:rsidRDefault="00676AAE" w:rsidP="00676AAE">
      <w:pPr>
        <w:pStyle w:val="Amainreturn"/>
        <w:keepNext/>
        <w:rPr>
          <w:lang w:eastAsia="en-AU"/>
        </w:rPr>
      </w:pPr>
      <w:r w:rsidRPr="0048706F">
        <w:rPr>
          <w:lang w:eastAsia="en-AU"/>
        </w:rPr>
        <w:t>An entity mentioned in schedule 3, part 3.1, column 4 in relation to a decision is prescribed for the decision.</w:t>
      </w:r>
    </w:p>
    <w:p w:rsidR="00676AAE" w:rsidRPr="0048706F" w:rsidRDefault="00676AAE" w:rsidP="00676AAE">
      <w:pPr>
        <w:pStyle w:val="AH5Sec"/>
        <w:rPr>
          <w:rStyle w:val="charBoldItals"/>
          <w:b/>
          <w:bCs/>
          <w:i w:val="0"/>
          <w:iCs/>
        </w:rPr>
      </w:pPr>
      <w:bookmarkStart w:id="121" w:name="_Toc38030694"/>
      <w:r w:rsidRPr="00BE6294">
        <w:rPr>
          <w:rStyle w:val="CharSectNo"/>
        </w:rPr>
        <w:t>98B</w:t>
      </w:r>
      <w:r w:rsidRPr="00C66C8A">
        <w:tab/>
      </w:r>
      <w:r w:rsidRPr="0048706F">
        <w:rPr>
          <w:rStyle w:val="charBoldItals"/>
          <w:b/>
          <w:bCs/>
          <w:i w:val="0"/>
          <w:iCs/>
        </w:rPr>
        <w:t>Internal review of certain decisions—Act, s 199B (1)</w:t>
      </w:r>
      <w:bookmarkEnd w:id="121"/>
    </w:p>
    <w:p w:rsidR="00676AAE" w:rsidRPr="0048706F" w:rsidRDefault="00676AAE" w:rsidP="00676AAE">
      <w:pPr>
        <w:pStyle w:val="Amainreturn"/>
      </w:pPr>
      <w:r w:rsidRPr="0048706F">
        <w:t>A reviewable decision mentioned in schedule 3</w:t>
      </w:r>
      <w:r w:rsidRPr="0046130C">
        <w:t>, part 3.2, column 3 under a provision mentioned in column 2 in relation to the decision,</w:t>
      </w:r>
      <w:r w:rsidRPr="0048706F">
        <w:t xml:space="preserve"> is declared to be an internally reviewable decision.</w:t>
      </w:r>
    </w:p>
    <w:p w:rsidR="00F469C8" w:rsidRDefault="00F469C8">
      <w:pPr>
        <w:pStyle w:val="AH5Sec"/>
        <w:rPr>
          <w:b w:val="0"/>
        </w:rPr>
      </w:pPr>
      <w:bookmarkStart w:id="122" w:name="_Toc38030695"/>
      <w:r w:rsidRPr="00BE6294">
        <w:rPr>
          <w:rStyle w:val="CharSectNo"/>
        </w:rPr>
        <w:t>99</w:t>
      </w:r>
      <w:r>
        <w:tab/>
        <w:t>Court approved termination</w:t>
      </w:r>
      <w:bookmarkEnd w:id="122"/>
    </w:p>
    <w:p w:rsidR="00F469C8" w:rsidRDefault="00F469C8">
      <w:pPr>
        <w:pStyle w:val="Amain"/>
        <w:keepNext/>
      </w:pPr>
      <w:r>
        <w:tab/>
        <w:t>(1)</w:t>
      </w:r>
      <w:r>
        <w:tab/>
        <w:t xml:space="preserve">This section applies if an insurer intends to apply to the </w:t>
      </w:r>
      <w:smartTag w:uri="urn:schemas-microsoft-com:office:smarttags" w:element="Street">
        <w:smartTag w:uri="urn:schemas-microsoft-com:office:smarttags" w:element="address">
          <w:r>
            <w:t>Magistrates Court</w:t>
          </w:r>
        </w:smartTag>
      </w:smartTag>
      <w:r>
        <w:t xml:space="preserve"> under the </w:t>
      </w:r>
      <w:hyperlink r:id="rId103" w:tooltip="Workers Compensation Act 1951" w:history="1">
        <w:r w:rsidR="00744D77" w:rsidRPr="00A74365">
          <w:rPr>
            <w:rStyle w:val="charCitHyperlinkAbbrev"/>
          </w:rPr>
          <w:t>Act</w:t>
        </w:r>
      </w:hyperlink>
      <w:r>
        <w:t>, section 132 (Rejecting claims from 1 year) for leave to end payments of weekly compensation to a worker.</w:t>
      </w:r>
    </w:p>
    <w:p w:rsidR="00F469C8" w:rsidRDefault="00F469C8">
      <w:pPr>
        <w:pStyle w:val="aNote"/>
      </w:pPr>
      <w:r>
        <w:rPr>
          <w:rStyle w:val="charItals"/>
        </w:rPr>
        <w:t>Note</w:t>
      </w:r>
      <w:r>
        <w:rPr>
          <w:rStyle w:val="charItals"/>
        </w:rPr>
        <w:tab/>
      </w:r>
      <w:r>
        <w:t xml:space="preserve">An insurer must apply to the </w:t>
      </w:r>
      <w:smartTag w:uri="urn:schemas-microsoft-com:office:smarttags" w:element="Street">
        <w:smartTag w:uri="urn:schemas-microsoft-com:office:smarttags" w:element="address">
          <w:r>
            <w:t>Magistrates Court</w:t>
          </w:r>
        </w:smartTag>
      </w:smartTag>
      <w:r>
        <w:t xml:space="preserve"> if the insurer wants to end payments of compensation 1 year or longer after the claim is made (see </w:t>
      </w:r>
      <w:hyperlink r:id="rId104" w:tooltip="Workers Compensation Act 1951" w:history="1">
        <w:r w:rsidR="00744D77" w:rsidRPr="00A74365">
          <w:rPr>
            <w:rStyle w:val="charCitHyperlinkAbbrev"/>
          </w:rPr>
          <w:t>Act</w:t>
        </w:r>
      </w:hyperlink>
      <w:r>
        <w:t>, s 132).</w:t>
      </w:r>
    </w:p>
    <w:p w:rsidR="00F469C8" w:rsidRDefault="00F469C8">
      <w:pPr>
        <w:pStyle w:val="Amain"/>
      </w:pPr>
      <w:r>
        <w:tab/>
        <w:t>(2)</w:t>
      </w:r>
      <w:r>
        <w:tab/>
        <w:t xml:space="preserve">The insurer must give the worker notice of the insurer’s intention to apply to the </w:t>
      </w:r>
      <w:smartTag w:uri="urn:schemas-microsoft-com:office:smarttags" w:element="Street">
        <w:smartTag w:uri="urn:schemas-microsoft-com:office:smarttags" w:element="address">
          <w:r>
            <w:t>Magistrates Court</w:t>
          </w:r>
        </w:smartTag>
      </w:smartTag>
      <w:r>
        <w:t xml:space="preserve"> for leave.</w:t>
      </w:r>
    </w:p>
    <w:p w:rsidR="00F469C8" w:rsidRDefault="00F469C8">
      <w:pPr>
        <w:pStyle w:val="Amain"/>
        <w:keepNext/>
      </w:pPr>
      <w:r>
        <w:lastRenderedPageBreak/>
        <w:tab/>
        <w:t>(3)</w:t>
      </w:r>
      <w:r>
        <w:tab/>
        <w:t>The insurer must give a copy of a notice under subsection (2) to the DI fund manager as soon as practicable.</w:t>
      </w:r>
    </w:p>
    <w:p w:rsidR="00F469C8" w:rsidRDefault="00F469C8">
      <w:pPr>
        <w:pStyle w:val="Amainreturn"/>
      </w:pPr>
      <w:r>
        <w:t>Maximum penalty:  5 penalty units.</w:t>
      </w:r>
    </w:p>
    <w:p w:rsidR="00F469C8" w:rsidRDefault="00F469C8">
      <w:pPr>
        <w:pStyle w:val="Amain"/>
      </w:pPr>
      <w:r>
        <w:tab/>
        <w:t>(4)</w:t>
      </w:r>
      <w:r>
        <w:tab/>
        <w:t>An offence against this section is a strict liability offence.</w:t>
      </w:r>
    </w:p>
    <w:p w:rsidR="00F469C8" w:rsidRDefault="00F469C8">
      <w:pPr>
        <w:pStyle w:val="Amain"/>
        <w:keepLines/>
      </w:pPr>
      <w:r>
        <w:tab/>
        <w:t>(5)</w:t>
      </w:r>
      <w:r>
        <w:tab/>
        <w:t xml:space="preserve">If the </w:t>
      </w:r>
      <w:smartTag w:uri="urn:schemas-microsoft-com:office:smarttags" w:element="Street">
        <w:smartTag w:uri="urn:schemas-microsoft-com:office:smarttags" w:element="address">
          <w:r>
            <w:t>Magistrates Court</w:t>
          </w:r>
        </w:smartTag>
      </w:smartTag>
      <w:r>
        <w:t xml:space="preserve"> is satisfied that the worker is not entitled to receive weekly compensation, the court must give leave to the insurer to end payment of the compensation to the worker after a stated day that is at least 8 weeks after the day the insurer gave the worker notice under subsection (2).</w:t>
      </w:r>
    </w:p>
    <w:p w:rsidR="00F469C8" w:rsidRDefault="00F469C8">
      <w:pPr>
        <w:pStyle w:val="AH5Sec"/>
      </w:pPr>
      <w:bookmarkStart w:id="123" w:name="_Toc38030696"/>
      <w:r w:rsidRPr="00BE6294">
        <w:rPr>
          <w:rStyle w:val="CharSectNo"/>
        </w:rPr>
        <w:t>100</w:t>
      </w:r>
      <w:r>
        <w:tab/>
        <w:t>Approved protocols about certain documents and information</w:t>
      </w:r>
      <w:bookmarkEnd w:id="123"/>
    </w:p>
    <w:p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 the requirements for or contents of—</w:t>
      </w:r>
    </w:p>
    <w:p w:rsidR="00F469C8" w:rsidRDefault="00F469C8">
      <w:pPr>
        <w:pStyle w:val="Apara"/>
      </w:pPr>
      <w:r>
        <w:tab/>
        <w:t>(a)</w:t>
      </w:r>
      <w:r>
        <w:tab/>
        <w:t>a form for a claim; or</w:t>
      </w:r>
    </w:p>
    <w:p w:rsidR="00F469C8" w:rsidRDefault="00F469C8">
      <w:pPr>
        <w:pStyle w:val="Apara"/>
      </w:pPr>
      <w:r>
        <w:tab/>
        <w:t>(b)</w:t>
      </w:r>
      <w:r>
        <w:tab/>
        <w:t>the register; or</w:t>
      </w:r>
    </w:p>
    <w:p w:rsidR="00F469C8" w:rsidRDefault="00F469C8">
      <w:pPr>
        <w:pStyle w:val="Apara"/>
      </w:pPr>
      <w:r>
        <w:tab/>
        <w:t>(c)</w:t>
      </w:r>
      <w:r>
        <w:tab/>
        <w:t>an injury notice; or</w:t>
      </w:r>
    </w:p>
    <w:p w:rsidR="004A6617" w:rsidRPr="00615DBF" w:rsidRDefault="004A6617" w:rsidP="004A6617">
      <w:pPr>
        <w:pStyle w:val="Apara"/>
      </w:pPr>
      <w:r w:rsidRPr="00615DBF">
        <w:tab/>
        <w:t>(d)</w:t>
      </w:r>
      <w:r w:rsidRPr="00615DBF">
        <w:tab/>
        <w:t>any other document (other than approved forms) mentioned in the Act.</w:t>
      </w:r>
    </w:p>
    <w:p w:rsidR="00F469C8" w:rsidRDefault="00F469C8">
      <w:pPr>
        <w:pStyle w:val="Amain"/>
      </w:pPr>
      <w:r>
        <w:tab/>
        <w:t>(2)</w:t>
      </w:r>
      <w:r>
        <w:tab/>
        <w:t>The Minister may approve a protocol about the form in which information required under the Act or this regulation must be given.</w:t>
      </w:r>
    </w:p>
    <w:p w:rsidR="00F469C8" w:rsidRDefault="00F469C8">
      <w:pPr>
        <w:pStyle w:val="Amain"/>
        <w:keepNext/>
      </w:pPr>
      <w:r>
        <w:tab/>
        <w:t>(3)</w:t>
      </w:r>
      <w:r>
        <w:tab/>
        <w:t>An approved protocol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105" w:tooltip="A2001-14" w:history="1">
        <w:r w:rsidR="0046130C" w:rsidRPr="0046130C">
          <w:rPr>
            <w:rStyle w:val="charCitHyperlinkAbbrev"/>
          </w:rPr>
          <w:t>Legislation Act</w:t>
        </w:r>
      </w:hyperlink>
      <w:r>
        <w:t>.</w:t>
      </w:r>
    </w:p>
    <w:p w:rsidR="00F469C8" w:rsidRDefault="00F469C8">
      <w:pPr>
        <w:pStyle w:val="Amain"/>
        <w:keepNext/>
      </w:pPr>
      <w:r>
        <w:tab/>
        <w:t>(4)</w:t>
      </w:r>
      <w:r>
        <w:tab/>
        <w:t>In this section:</w:t>
      </w:r>
    </w:p>
    <w:p w:rsidR="00F469C8" w:rsidRDefault="00F469C8" w:rsidP="00ED0D9B">
      <w:pPr>
        <w:pStyle w:val="aDef"/>
        <w:keepNext/>
      </w:pPr>
      <w:r>
        <w:rPr>
          <w:rStyle w:val="charBoldItals"/>
        </w:rPr>
        <w:t>injury notice</w:t>
      </w:r>
      <w:r>
        <w:t xml:space="preserve">—see the </w:t>
      </w:r>
      <w:hyperlink r:id="rId106" w:tooltip="Workers Compensation Act 1951" w:history="1">
        <w:r w:rsidR="00744D77" w:rsidRPr="00A74365">
          <w:rPr>
            <w:rStyle w:val="charCitHyperlinkAbbrev"/>
          </w:rPr>
          <w:t>Act</w:t>
        </w:r>
      </w:hyperlink>
      <w:r>
        <w:t>, section 93 (Early notification of workplace injury).</w:t>
      </w:r>
    </w:p>
    <w:p w:rsidR="00F469C8" w:rsidRDefault="00F469C8">
      <w:pPr>
        <w:pStyle w:val="aDef"/>
      </w:pPr>
      <w:r>
        <w:rPr>
          <w:rStyle w:val="charBoldItals"/>
        </w:rPr>
        <w:t>register</w:t>
      </w:r>
      <w:r>
        <w:t xml:space="preserve">—see the </w:t>
      </w:r>
      <w:hyperlink r:id="rId107" w:tooltip="Workers Compensation Act 1951" w:history="1">
        <w:r w:rsidR="00744D77" w:rsidRPr="00A74365">
          <w:rPr>
            <w:rStyle w:val="charCitHyperlinkAbbrev"/>
          </w:rPr>
          <w:t>Act</w:t>
        </w:r>
      </w:hyperlink>
      <w:r>
        <w:t>, section 92 (Register of injuries).</w:t>
      </w:r>
    </w:p>
    <w:p w:rsidR="004A6617" w:rsidRPr="00615DBF" w:rsidRDefault="004A6617" w:rsidP="004A6617">
      <w:pPr>
        <w:pStyle w:val="AH5Sec"/>
      </w:pPr>
      <w:bookmarkStart w:id="124" w:name="_Toc38030697"/>
      <w:r w:rsidRPr="00BE6294">
        <w:rPr>
          <w:rStyle w:val="CharSectNo"/>
        </w:rPr>
        <w:lastRenderedPageBreak/>
        <w:t>101</w:t>
      </w:r>
      <w:r w:rsidRPr="00615DBF">
        <w:tab/>
        <w:t>Approved protocols for insurers</w:t>
      </w:r>
      <w:bookmarkEnd w:id="124"/>
    </w:p>
    <w:p w:rsidR="004A6617" w:rsidRPr="00615DBF" w:rsidRDefault="004A6617" w:rsidP="004A6617">
      <w:pPr>
        <w:pStyle w:val="Amain"/>
      </w:pPr>
      <w:r w:rsidRPr="00615DBF">
        <w:tab/>
        <w:t>(1)</w:t>
      </w:r>
      <w:r w:rsidRPr="00615DBF">
        <w:tab/>
        <w:t>If a person is required or authorised to do something under the Act or this regulation, the Minister may approve a protocol about how the person must do the thing.</w:t>
      </w:r>
    </w:p>
    <w:p w:rsidR="004A6617" w:rsidRPr="00615DBF" w:rsidRDefault="004A6617" w:rsidP="004A6617">
      <w:pPr>
        <w:pStyle w:val="Amain"/>
      </w:pPr>
      <w:r w:rsidRPr="00615DBF">
        <w:tab/>
        <w:t>(2)</w:t>
      </w:r>
      <w:r w:rsidRPr="00615DBF">
        <w:tab/>
        <w:t>Without limiting subsection (1), the Minister may approve a protocol about—</w:t>
      </w:r>
    </w:p>
    <w:p w:rsidR="004A6617" w:rsidRPr="00615DBF" w:rsidRDefault="004A6617" w:rsidP="004A6617">
      <w:pPr>
        <w:pStyle w:val="Apara"/>
      </w:pPr>
      <w:r w:rsidRPr="00615DBF">
        <w:tab/>
        <w:t>(a)</w:t>
      </w:r>
      <w:r w:rsidRPr="00615DBF">
        <w:tab/>
        <w:t>how payments by an approved insurer or self-insurer to the DI fund required under the Act or this regulation must be made; and</w:t>
      </w:r>
    </w:p>
    <w:p w:rsidR="004A6617" w:rsidRPr="00615DBF" w:rsidRDefault="004A6617" w:rsidP="004A6617">
      <w:pPr>
        <w:pStyle w:val="Apara"/>
      </w:pPr>
      <w:r w:rsidRPr="00615DBF">
        <w:tab/>
        <w:t>(b)</w:t>
      </w:r>
      <w:r w:rsidRPr="00615DBF">
        <w:tab/>
        <w:t>how a person subject to a compliance audit under section 95A (Compliance audits) must participate in the audit; and</w:t>
      </w:r>
    </w:p>
    <w:p w:rsidR="004A6617" w:rsidRPr="00615DBF" w:rsidRDefault="004A6617" w:rsidP="004A6617">
      <w:pPr>
        <w:pStyle w:val="Apara"/>
      </w:pPr>
      <w:r w:rsidRPr="00615DBF">
        <w:tab/>
        <w:t>(c)</w:t>
      </w:r>
      <w:r w:rsidRPr="00615DBF">
        <w:tab/>
        <w:t>how a person subject to a financial audit under section 95B (Financial audits) must participate in the audit; and</w:t>
      </w:r>
    </w:p>
    <w:p w:rsidR="004A6617" w:rsidRPr="00615DBF" w:rsidRDefault="004A6617" w:rsidP="004A6617">
      <w:pPr>
        <w:pStyle w:val="Apara"/>
      </w:pPr>
      <w:r w:rsidRPr="00615DBF">
        <w:tab/>
        <w:t>(d)</w:t>
      </w:r>
      <w:r w:rsidRPr="00615DBF">
        <w:tab/>
        <w:t>how any of the following required under the Act or this regulation must be given:</w:t>
      </w:r>
    </w:p>
    <w:p w:rsidR="004A6617" w:rsidRPr="00615DBF" w:rsidRDefault="004A6617" w:rsidP="004A6617">
      <w:pPr>
        <w:pStyle w:val="Asubpara"/>
      </w:pPr>
      <w:r w:rsidRPr="00615DBF">
        <w:tab/>
        <w:t>(i)</w:t>
      </w:r>
      <w:r w:rsidRPr="00615DBF">
        <w:tab/>
        <w:t>information in relation to a compulsory insurance policy;</w:t>
      </w:r>
    </w:p>
    <w:p w:rsidR="004A6617" w:rsidRPr="00615DBF" w:rsidRDefault="004A6617" w:rsidP="004A6617">
      <w:pPr>
        <w:pStyle w:val="Asubpara"/>
      </w:pPr>
      <w:r w:rsidRPr="00615DBF">
        <w:tab/>
        <w:t>(ii)</w:t>
      </w:r>
      <w:r w:rsidRPr="00615DBF">
        <w:tab/>
        <w:t>information in relation to payments by an approved insurer or self-insurer to the DI fund, including information required to be given by an insurer to an employer under section 62A (Required information from employer in policy).</w:t>
      </w:r>
    </w:p>
    <w:p w:rsidR="004A6617" w:rsidRPr="00615DBF" w:rsidRDefault="004A6617" w:rsidP="004A6617">
      <w:pPr>
        <w:pStyle w:val="Amain"/>
      </w:pPr>
      <w:r w:rsidRPr="00615DBF">
        <w:tab/>
        <w:t>(3)</w:t>
      </w:r>
      <w:r w:rsidRPr="00615DBF">
        <w:tab/>
        <w:t>An approved protocol is a notifiable instrument.</w:t>
      </w:r>
    </w:p>
    <w:p w:rsidR="004A6617" w:rsidRPr="00615DBF" w:rsidRDefault="004A6617" w:rsidP="004A6617">
      <w:pPr>
        <w:pStyle w:val="aNote"/>
      </w:pPr>
      <w:r w:rsidRPr="0046130C">
        <w:rPr>
          <w:rStyle w:val="charItals"/>
        </w:rPr>
        <w:t>Note</w:t>
      </w:r>
      <w:r w:rsidRPr="0046130C">
        <w:rPr>
          <w:rStyle w:val="charItals"/>
        </w:rPr>
        <w:tab/>
      </w:r>
      <w:r w:rsidRPr="00615DBF">
        <w:t xml:space="preserve">A notifiable instrument must be notified under the </w:t>
      </w:r>
      <w:hyperlink r:id="rId108" w:tooltip="A2001-14" w:history="1">
        <w:r w:rsidR="0046130C" w:rsidRPr="0046130C">
          <w:rPr>
            <w:rStyle w:val="charCitHyperlinkAbbrev"/>
          </w:rPr>
          <w:t>Legislation Act</w:t>
        </w:r>
      </w:hyperlink>
      <w:r w:rsidRPr="00615DBF">
        <w:t>.</w:t>
      </w:r>
    </w:p>
    <w:p w:rsidR="00F469C8" w:rsidRDefault="00F469C8">
      <w:pPr>
        <w:pStyle w:val="02Text"/>
        <w:sectPr w:rsidR="00F469C8">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pgNumType w:start="1"/>
          <w:cols w:space="720"/>
          <w:titlePg/>
          <w:docGrid w:linePitch="254"/>
        </w:sectPr>
      </w:pPr>
    </w:p>
    <w:p w:rsidR="00F469C8" w:rsidRDefault="00F469C8">
      <w:pPr>
        <w:pStyle w:val="PageBreak"/>
      </w:pPr>
      <w:r>
        <w:br w:type="page"/>
      </w:r>
    </w:p>
    <w:p w:rsidR="0056250C" w:rsidRPr="00BE6294" w:rsidRDefault="0056250C" w:rsidP="0056250C">
      <w:pPr>
        <w:pStyle w:val="Sched-heading"/>
      </w:pPr>
      <w:bookmarkStart w:id="125" w:name="_Toc38030698"/>
      <w:r w:rsidRPr="00BE6294">
        <w:rPr>
          <w:rStyle w:val="CharChapNo"/>
        </w:rPr>
        <w:lastRenderedPageBreak/>
        <w:t>Schedule 1</w:t>
      </w:r>
      <w:r w:rsidRPr="009D1CA2">
        <w:tab/>
      </w:r>
      <w:r w:rsidRPr="00BE6294">
        <w:rPr>
          <w:rStyle w:val="CharChapText"/>
        </w:rPr>
        <w:t>Diseases related to employment</w:t>
      </w:r>
      <w:bookmarkEnd w:id="125"/>
    </w:p>
    <w:p w:rsidR="00776CB3" w:rsidRDefault="00776CB3" w:rsidP="00776CB3">
      <w:pPr>
        <w:pStyle w:val="Placeholder"/>
        <w:suppressLineNumbers/>
      </w:pPr>
      <w:r>
        <w:rPr>
          <w:rStyle w:val="CharPartNo"/>
        </w:rPr>
        <w:t xml:space="preserve">  </w:t>
      </w:r>
      <w:r>
        <w:rPr>
          <w:rStyle w:val="CharPartText"/>
        </w:rPr>
        <w:t xml:space="preserve">  </w:t>
      </w:r>
    </w:p>
    <w:p w:rsidR="0056250C" w:rsidRPr="009D1CA2" w:rsidRDefault="0056250C" w:rsidP="0056250C">
      <w:pPr>
        <w:pStyle w:val="ref"/>
        <w:keepNext/>
      </w:pPr>
      <w:r w:rsidRPr="009D1CA2">
        <w:t>(see s 96)</w:t>
      </w:r>
    </w:p>
    <w:p w:rsidR="0056250C" w:rsidRDefault="0056250C" w:rsidP="0056250C">
      <w:pPr>
        <w:pStyle w:val="aNote"/>
        <w:jc w:val="left"/>
      </w:pPr>
      <w:r w:rsidRPr="009D1CA2">
        <w:rPr>
          <w:rStyle w:val="charItals"/>
        </w:rPr>
        <w:t>Note</w:t>
      </w:r>
      <w:r w:rsidRPr="009D1CA2">
        <w:rPr>
          <w:rStyle w:val="charItals"/>
        </w:rPr>
        <w:tab/>
      </w:r>
      <w:r w:rsidRPr="009D1CA2">
        <w:t xml:space="preserve">This table is derived from Deemed Diseases in Australia published by Safe Work Australia in August 2015. The report is accessible at </w:t>
      </w:r>
      <w:hyperlink r:id="rId114" w:history="1">
        <w:r w:rsidRPr="009D1CA2">
          <w:rPr>
            <w:rStyle w:val="charCitHyperlinkAbbrev"/>
          </w:rPr>
          <w:t>www.safeworkaustralia.gov.au</w:t>
        </w:r>
      </w:hyperlink>
      <w:r w:rsidRPr="009D1CA2">
        <w:t>.</w:t>
      </w:r>
    </w:p>
    <w:p w:rsidR="0056250C" w:rsidRPr="009D1CA2" w:rsidRDefault="0056250C" w:rsidP="0056250C">
      <w:pPr>
        <w:pStyle w:val="aNote"/>
        <w:jc w:val="left"/>
      </w:pPr>
      <w:r>
        <w:tab/>
      </w:r>
      <w:r w:rsidRPr="009D1CA2">
        <w:t>Part 7 of the report includes recommended guidance material on each  disease itemised in the table. The material provides guidance on whether or not a claim might be appropriate given the current knowledge about the disease and its relationship to relevant exposures.</w:t>
      </w:r>
    </w:p>
    <w:p w:rsidR="0056250C" w:rsidRPr="009D1CA2" w:rsidRDefault="0056250C" w:rsidP="0056250C">
      <w:pPr>
        <w:suppressLineNumbers/>
      </w:pPr>
    </w:p>
    <w:tbl>
      <w:tblPr>
        <w:tblW w:w="7369" w:type="dxa"/>
        <w:tblInd w:w="54" w:type="dxa"/>
        <w:tblLayout w:type="fixed"/>
        <w:tblCellMar>
          <w:left w:w="80" w:type="dxa"/>
          <w:right w:w="80" w:type="dxa"/>
        </w:tblCellMar>
        <w:tblLook w:val="0000" w:firstRow="0" w:lastRow="0" w:firstColumn="0" w:lastColumn="0" w:noHBand="0" w:noVBand="0"/>
      </w:tblPr>
      <w:tblGrid>
        <w:gridCol w:w="991"/>
        <w:gridCol w:w="2835"/>
        <w:gridCol w:w="3543"/>
      </w:tblGrid>
      <w:tr w:rsidR="0056250C" w:rsidRPr="009D1CA2" w:rsidTr="0056250C">
        <w:trPr>
          <w:cantSplit/>
          <w:trHeight w:val="561"/>
          <w:tblHeader/>
        </w:trPr>
        <w:tc>
          <w:tcPr>
            <w:tcW w:w="991" w:type="dxa"/>
            <w:tcBorders>
              <w:bottom w:val="single" w:sz="2" w:space="0" w:color="auto"/>
            </w:tcBorders>
          </w:tcPr>
          <w:p w:rsidR="0056250C" w:rsidRPr="009D1CA2" w:rsidRDefault="0056250C" w:rsidP="0056250C">
            <w:pPr>
              <w:pStyle w:val="TableColHd"/>
            </w:pPr>
            <w:r w:rsidRPr="009D1CA2">
              <w:t>column 1</w:t>
            </w:r>
          </w:p>
          <w:p w:rsidR="0056250C" w:rsidRPr="009D1CA2" w:rsidRDefault="0056250C" w:rsidP="0056250C">
            <w:pPr>
              <w:pStyle w:val="TableColHd"/>
            </w:pPr>
            <w:r w:rsidRPr="009D1CA2">
              <w:t>item</w:t>
            </w:r>
          </w:p>
        </w:tc>
        <w:tc>
          <w:tcPr>
            <w:tcW w:w="2835" w:type="dxa"/>
            <w:tcBorders>
              <w:bottom w:val="single" w:sz="2" w:space="0" w:color="auto"/>
            </w:tcBorders>
          </w:tcPr>
          <w:p w:rsidR="0056250C" w:rsidRPr="009D1CA2" w:rsidRDefault="0056250C" w:rsidP="0056250C">
            <w:pPr>
              <w:pStyle w:val="TableColHd"/>
            </w:pPr>
            <w:r w:rsidRPr="009D1CA2">
              <w:t>column 2</w:t>
            </w:r>
          </w:p>
          <w:p w:rsidR="0056250C" w:rsidRPr="009D1CA2" w:rsidRDefault="0056250C" w:rsidP="0056250C">
            <w:pPr>
              <w:pStyle w:val="TableColHd"/>
            </w:pPr>
            <w:r w:rsidRPr="009D1CA2">
              <w:t>disease</w:t>
            </w:r>
          </w:p>
        </w:tc>
        <w:tc>
          <w:tcPr>
            <w:tcW w:w="3543" w:type="dxa"/>
            <w:tcBorders>
              <w:bottom w:val="single" w:sz="2" w:space="0" w:color="auto"/>
            </w:tcBorders>
          </w:tcPr>
          <w:p w:rsidR="0056250C" w:rsidRPr="009D1CA2" w:rsidRDefault="0056250C" w:rsidP="0056250C">
            <w:pPr>
              <w:pStyle w:val="TableColHd"/>
            </w:pPr>
            <w:r w:rsidRPr="009D1CA2">
              <w:t>column 3</w:t>
            </w:r>
          </w:p>
          <w:p w:rsidR="0056250C" w:rsidRPr="009D1CA2" w:rsidRDefault="0056250C" w:rsidP="0056250C">
            <w:pPr>
              <w:pStyle w:val="TableColHd"/>
            </w:pPr>
            <w:r w:rsidRPr="009D1CA2">
              <w:t>employment</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INFECTIOUS DISEASE</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w:t>
            </w:r>
          </w:p>
        </w:tc>
        <w:tc>
          <w:tcPr>
            <w:tcW w:w="2835" w:type="dxa"/>
          </w:tcPr>
          <w:p w:rsidR="0056250C" w:rsidRPr="009D1CA2" w:rsidRDefault="0056250C" w:rsidP="0056250C">
            <w:pPr>
              <w:spacing w:before="120" w:after="120"/>
              <w:rPr>
                <w:rFonts w:cs="Helvetica"/>
              </w:rPr>
            </w:pPr>
            <w:r w:rsidRPr="009D1CA2">
              <w:rPr>
                <w:rFonts w:eastAsia="Calibri" w:cs="Helvetica"/>
              </w:rPr>
              <w:t>Anthrax</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an animal handler, pelt handler, abattoir worker, or meat inspector)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w:t>
            </w:r>
          </w:p>
        </w:tc>
        <w:tc>
          <w:tcPr>
            <w:tcW w:w="2835" w:type="dxa"/>
          </w:tcPr>
          <w:p w:rsidR="0056250C" w:rsidRPr="009D1CA2" w:rsidRDefault="0056250C" w:rsidP="0056250C">
            <w:pPr>
              <w:spacing w:before="120" w:after="120"/>
              <w:rPr>
                <w:rFonts w:cs="Helvetica"/>
              </w:rPr>
            </w:pPr>
            <w:r w:rsidRPr="009D1CA2">
              <w:rPr>
                <w:rFonts w:eastAsia="Calibri" w:cs="Helvetica"/>
              </w:rPr>
              <w:t>Brucellosis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veterinarian, farmer or farm worker, abattoir worker or laboratory worker)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w:t>
            </w:r>
          </w:p>
        </w:tc>
        <w:tc>
          <w:tcPr>
            <w:tcW w:w="2835" w:type="dxa"/>
          </w:tcPr>
          <w:p w:rsidR="0056250C" w:rsidRPr="009D1CA2" w:rsidRDefault="0056250C" w:rsidP="0056250C">
            <w:pPr>
              <w:spacing w:before="120" w:after="120"/>
              <w:rPr>
                <w:rFonts w:cs="Helvetica"/>
              </w:rPr>
            </w:pPr>
            <w:r w:rsidRPr="009D1CA2">
              <w:rPr>
                <w:rFonts w:eastAsia="Calibri" w:cs="Helvetica"/>
              </w:rPr>
              <w:t>Hepatitis 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contact with human waste (for example employment as a child care worker, carer of intellectually disabled people, worker in a rural or remote indigenous community, sewage worker or plumber)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w:t>
            </w:r>
          </w:p>
        </w:tc>
        <w:tc>
          <w:tcPr>
            <w:tcW w:w="2835" w:type="dxa"/>
          </w:tcPr>
          <w:p w:rsidR="0056250C" w:rsidRPr="009D1CA2" w:rsidRDefault="0056250C" w:rsidP="0056250C">
            <w:pPr>
              <w:spacing w:before="120" w:after="120"/>
              <w:rPr>
                <w:rFonts w:cs="Helvetica"/>
              </w:rPr>
            </w:pPr>
            <w:r w:rsidRPr="009D1CA2">
              <w:rPr>
                <w:rFonts w:eastAsia="Calibri" w:cs="Helvetica"/>
              </w:rPr>
              <w:t>Hepatitis B and C</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5</w:t>
            </w:r>
          </w:p>
        </w:tc>
        <w:tc>
          <w:tcPr>
            <w:tcW w:w="2835" w:type="dxa"/>
          </w:tcPr>
          <w:p w:rsidR="0056250C" w:rsidRPr="009D1CA2" w:rsidRDefault="0056250C" w:rsidP="0056250C">
            <w:pPr>
              <w:spacing w:before="120" w:after="120"/>
              <w:rPr>
                <w:rFonts w:cs="Helvetica"/>
              </w:rPr>
            </w:pPr>
            <w:r w:rsidRPr="009D1CA2">
              <w:rPr>
                <w:rFonts w:eastAsia="Calibri" w:cs="Helvetica"/>
              </w:rPr>
              <w:t>HIV/AIDS</w:t>
            </w:r>
          </w:p>
        </w:tc>
        <w:tc>
          <w:tcPr>
            <w:tcW w:w="3543" w:type="dxa"/>
          </w:tcPr>
          <w:p w:rsidR="0056250C" w:rsidRPr="009D1CA2" w:rsidRDefault="0056250C" w:rsidP="0056250C">
            <w:pPr>
              <w:spacing w:before="120" w:after="120"/>
              <w:rPr>
                <w:rFonts w:cs="Helvetica"/>
              </w:rPr>
            </w:pPr>
            <w:r w:rsidRPr="009D1CA2">
              <w:rPr>
                <w:rFonts w:eastAsia="Calibri" w:cs="Helvetica"/>
              </w:rPr>
              <w:t>health care worker or laboratory worker who becomes HIV positive after a needlestick injury</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6</w:t>
            </w:r>
          </w:p>
        </w:tc>
        <w:tc>
          <w:tcPr>
            <w:tcW w:w="2835" w:type="dxa"/>
          </w:tcPr>
          <w:p w:rsidR="0056250C" w:rsidRPr="009D1CA2" w:rsidRDefault="0056250C" w:rsidP="0056250C">
            <w:pPr>
              <w:spacing w:before="120" w:after="120"/>
              <w:rPr>
                <w:rFonts w:cs="Helvetica"/>
              </w:rPr>
            </w:pPr>
            <w:r w:rsidRPr="009D1CA2">
              <w:rPr>
                <w:rFonts w:eastAsia="Calibri" w:cs="Helvetica"/>
              </w:rPr>
              <w:t>Leptospirosis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farmer or farm worker, abattoir worker, forestry worker, hunter, veterinarian or livestock transport operator) or work with animal or human waste (for example employment as a plumber)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7</w:t>
            </w:r>
          </w:p>
        </w:tc>
        <w:tc>
          <w:tcPr>
            <w:tcW w:w="2835" w:type="dxa"/>
          </w:tcPr>
          <w:p w:rsidR="0056250C" w:rsidRPr="009D1CA2" w:rsidRDefault="0056250C" w:rsidP="0056250C">
            <w:pPr>
              <w:spacing w:before="120" w:after="120"/>
              <w:rPr>
                <w:rFonts w:cs="Helvetica"/>
              </w:rPr>
            </w:pPr>
            <w:r w:rsidRPr="009D1CA2">
              <w:rPr>
                <w:rFonts w:eastAsia="Calibri" w:cs="Helvetica"/>
              </w:rPr>
              <w:t>Orf</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sheep or sheep carcasses (for example employment as a sheep farmer or farm worker, goat farmer or farm worker, abattoir worker or meat inspector)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8</w:t>
            </w:r>
          </w:p>
        </w:tc>
        <w:tc>
          <w:tcPr>
            <w:tcW w:w="2835" w:type="dxa"/>
          </w:tcPr>
          <w:p w:rsidR="0056250C" w:rsidRPr="009D1CA2" w:rsidRDefault="0056250C" w:rsidP="0056250C">
            <w:pPr>
              <w:spacing w:before="120" w:after="120"/>
              <w:rPr>
                <w:rFonts w:cs="Helvetica"/>
              </w:rPr>
            </w:pPr>
            <w:r w:rsidRPr="009D1CA2">
              <w:rPr>
                <w:rFonts w:eastAsia="Calibri" w:cs="Helvetica"/>
              </w:rPr>
              <w:t>Q fever</w:t>
            </w:r>
          </w:p>
        </w:tc>
        <w:tc>
          <w:tcPr>
            <w:tcW w:w="3543" w:type="dxa"/>
          </w:tcPr>
          <w:p w:rsidR="0056250C" w:rsidRPr="009D1CA2" w:rsidRDefault="0056250C" w:rsidP="0056250C">
            <w:pPr>
              <w:spacing w:before="120" w:after="120"/>
              <w:rPr>
                <w:rFonts w:cs="Helvetica"/>
              </w:rPr>
            </w:pPr>
            <w:r w:rsidRPr="009D1CA2">
              <w:rPr>
                <w:rFonts w:eastAsia="Calibri" w:cs="Helvetica"/>
              </w:rPr>
              <w:t xml:space="preserve">employment involving contact with animals or animal parts in a rural setting (for example an abattoir worker, stock worker, stock transporter, shearer, hide processor, farmer or veterinary </w:t>
            </w:r>
            <w:r w:rsidR="00027AC0" w:rsidRPr="00A755A2">
              <w:t>practitioner</w:t>
            </w:r>
            <w:r w:rsidRPr="009D1CA2">
              <w:rPr>
                <w:rFonts w:eastAsia="Calibri" w:cs="Helvetica"/>
              </w:rPr>
              <w:t>)</w:t>
            </w:r>
          </w:p>
        </w:tc>
      </w:tr>
      <w:tr w:rsidR="0056250C" w:rsidRPr="009D1CA2" w:rsidTr="0056250C">
        <w:tblPrEx>
          <w:tblCellMar>
            <w:left w:w="108" w:type="dxa"/>
            <w:right w:w="108" w:type="dxa"/>
          </w:tblCellMar>
        </w:tblPrEx>
        <w:trPr>
          <w:cantSplit/>
        </w:trPr>
        <w:tc>
          <w:tcPr>
            <w:tcW w:w="991" w:type="dxa"/>
            <w:tcBorders>
              <w:bottom w:val="single" w:sz="4" w:space="0" w:color="auto"/>
            </w:tcBorders>
          </w:tcPr>
          <w:p w:rsidR="0056250C" w:rsidRPr="009D1CA2" w:rsidRDefault="0056250C" w:rsidP="0056250C">
            <w:pPr>
              <w:spacing w:before="120" w:after="120"/>
              <w:rPr>
                <w:rFonts w:cs="Helvetica"/>
              </w:rPr>
            </w:pPr>
            <w:r w:rsidRPr="009D1CA2">
              <w:rPr>
                <w:rFonts w:cs="Helvetica"/>
              </w:rPr>
              <w:t>9</w:t>
            </w:r>
          </w:p>
        </w:tc>
        <w:tc>
          <w:tcPr>
            <w:tcW w:w="2835" w:type="dxa"/>
            <w:tcBorders>
              <w:bottom w:val="single" w:sz="4" w:space="0" w:color="auto"/>
            </w:tcBorders>
          </w:tcPr>
          <w:p w:rsidR="0056250C" w:rsidRPr="009D1CA2" w:rsidRDefault="0056250C" w:rsidP="0056250C">
            <w:pPr>
              <w:spacing w:before="120" w:after="120"/>
              <w:rPr>
                <w:rFonts w:cs="Helvetica"/>
              </w:rPr>
            </w:pPr>
            <w:r w:rsidRPr="009D1CA2">
              <w:rPr>
                <w:rFonts w:eastAsia="Calibri" w:cs="Helvetica"/>
              </w:rPr>
              <w:t>Tuberculosis</w:t>
            </w:r>
          </w:p>
        </w:tc>
        <w:tc>
          <w:tcPr>
            <w:tcW w:w="3543" w:type="dxa"/>
            <w:tcBorders>
              <w:bottom w:val="single" w:sz="4" w:space="0" w:color="auto"/>
            </w:tcBorders>
          </w:tcPr>
          <w:p w:rsidR="0056250C" w:rsidRPr="009D1CA2" w:rsidRDefault="0056250C" w:rsidP="0056250C">
            <w:pPr>
              <w:spacing w:before="120" w:after="120"/>
              <w:rPr>
                <w:rFonts w:cs="Helvetica"/>
              </w:rPr>
            </w:pPr>
            <w:r w:rsidRPr="009D1CA2">
              <w:rPr>
                <w:rFonts w:eastAsia="Calibri" w:cs="Helvetica"/>
              </w:rPr>
              <w:t xml:space="preserve">employment involving contact with people or animals in situations where tuberculosis prevalence is likely to be significantly higher than the general community (for example employment as a health worker, clinical laboratory worker, funeral parlour staff, farmer or veterinary </w:t>
            </w:r>
            <w:r w:rsidR="00027AC0" w:rsidRPr="00A755A2">
              <w:t>practitioner</w:t>
            </w:r>
            <w:r w:rsidRPr="009D1CA2">
              <w:rPr>
                <w:rFonts w:eastAsia="Calibri" w:cs="Helvetica"/>
              </w:rPr>
              <w:t>), or person with silicosis</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MALIGNANCY</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Borders>
              <w:top w:val="single" w:sz="4" w:space="0" w:color="auto"/>
            </w:tcBorders>
          </w:tcPr>
          <w:p w:rsidR="0056250C" w:rsidRPr="009D1CA2" w:rsidRDefault="0056250C" w:rsidP="0056250C">
            <w:pPr>
              <w:spacing w:before="120" w:after="120"/>
              <w:rPr>
                <w:rFonts w:cs="Helvetica"/>
              </w:rPr>
            </w:pPr>
            <w:r w:rsidRPr="009D1CA2">
              <w:rPr>
                <w:rFonts w:cs="Helvetica"/>
              </w:rPr>
              <w:t>10</w:t>
            </w:r>
          </w:p>
        </w:tc>
        <w:tc>
          <w:tcPr>
            <w:tcW w:w="2835" w:type="dxa"/>
            <w:tcBorders>
              <w:top w:val="single" w:sz="4" w:space="0" w:color="auto"/>
            </w:tcBorders>
          </w:tcPr>
          <w:p w:rsidR="0056250C" w:rsidRPr="009D1CA2" w:rsidRDefault="0056250C" w:rsidP="0056250C">
            <w:pPr>
              <w:spacing w:before="120" w:after="120"/>
              <w:rPr>
                <w:rFonts w:cs="Helvetica"/>
              </w:rPr>
            </w:pPr>
            <w:r w:rsidRPr="009D1CA2">
              <w:rPr>
                <w:rFonts w:eastAsia="Calibri" w:cs="Helvetica"/>
              </w:rPr>
              <w:t>Salivary gland</w:t>
            </w:r>
          </w:p>
        </w:tc>
        <w:tc>
          <w:tcPr>
            <w:tcW w:w="3543" w:type="dxa"/>
            <w:tcBorders>
              <w:top w:val="single" w:sz="4" w:space="0" w:color="auto"/>
            </w:tcBorders>
          </w:tcPr>
          <w:p w:rsidR="0056250C" w:rsidRPr="009D1CA2" w:rsidRDefault="0056250C" w:rsidP="0056250C">
            <w:pPr>
              <w:spacing w:before="120" w:after="120"/>
              <w:rPr>
                <w:rFonts w:cs="Helvetica"/>
              </w:rPr>
            </w:pPr>
            <w:r w:rsidRPr="009D1CA2">
              <w:rPr>
                <w:rFonts w:eastAsia="Calibri" w:cs="Helvetica"/>
              </w:rPr>
              <w:t xml:space="preserve">employment involving exposure to ionizing radiation </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11</w:t>
            </w:r>
          </w:p>
        </w:tc>
        <w:tc>
          <w:tcPr>
            <w:tcW w:w="2835" w:type="dxa"/>
          </w:tcPr>
          <w:p w:rsidR="0056250C" w:rsidRPr="009D1CA2" w:rsidRDefault="0056250C" w:rsidP="0056250C">
            <w:pPr>
              <w:keepNext/>
              <w:spacing w:before="120" w:after="120"/>
              <w:rPr>
                <w:rFonts w:cs="Helvetica"/>
              </w:rPr>
            </w:pPr>
            <w:r w:rsidRPr="009D1CA2">
              <w:rPr>
                <w:rFonts w:eastAsia="Calibri" w:cs="Helvetica"/>
              </w:rPr>
              <w:t>Nasopharynx</w:t>
            </w:r>
          </w:p>
        </w:tc>
        <w:tc>
          <w:tcPr>
            <w:tcW w:w="3543" w:type="dxa"/>
          </w:tcPr>
          <w:p w:rsidR="0056250C" w:rsidRPr="009D1CA2" w:rsidRDefault="0056250C" w:rsidP="0056250C">
            <w:pPr>
              <w:spacing w:before="120" w:after="120"/>
              <w:rPr>
                <w:rFonts w:cs="Helvetica"/>
              </w:rPr>
            </w:pPr>
            <w:r w:rsidRPr="009D1CA2">
              <w:rPr>
                <w:rFonts w:eastAsia="Calibri" w:cs="Helvetica"/>
              </w:rPr>
              <w:t xml:space="preserve">employment involving exposure to formaldehyde or wood dust </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12</w:t>
            </w:r>
          </w:p>
        </w:tc>
        <w:tc>
          <w:tcPr>
            <w:tcW w:w="2835" w:type="dxa"/>
          </w:tcPr>
          <w:p w:rsidR="0056250C" w:rsidRPr="009D1CA2" w:rsidRDefault="0056250C" w:rsidP="0056250C">
            <w:pPr>
              <w:spacing w:before="120" w:after="120"/>
              <w:rPr>
                <w:rFonts w:cs="Helvetica"/>
              </w:rPr>
            </w:pPr>
            <w:r w:rsidRPr="009D1CA2">
              <w:rPr>
                <w:rFonts w:eastAsia="Calibri" w:cs="Helvetica"/>
              </w:rPr>
              <w:t>Oesophagus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13</w:t>
            </w:r>
          </w:p>
        </w:tc>
        <w:tc>
          <w:tcPr>
            <w:tcW w:w="2835" w:type="dxa"/>
          </w:tcPr>
          <w:p w:rsidR="0056250C" w:rsidRPr="009D1CA2" w:rsidRDefault="0056250C" w:rsidP="0056250C">
            <w:pPr>
              <w:spacing w:before="120" w:after="120"/>
              <w:rPr>
                <w:rFonts w:cs="Helvetica"/>
              </w:rPr>
            </w:pPr>
            <w:r w:rsidRPr="009D1CA2">
              <w:rPr>
                <w:rFonts w:eastAsia="Calibri" w:cs="Helvetica"/>
              </w:rPr>
              <w:t>Stomach</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14</w:t>
            </w:r>
          </w:p>
        </w:tc>
        <w:tc>
          <w:tcPr>
            <w:tcW w:w="2835" w:type="dxa"/>
          </w:tcPr>
          <w:p w:rsidR="0056250C" w:rsidRPr="009D1CA2" w:rsidRDefault="0056250C" w:rsidP="0056250C">
            <w:pPr>
              <w:spacing w:before="120" w:after="120"/>
              <w:rPr>
                <w:rFonts w:cs="Helvetica"/>
              </w:rPr>
            </w:pPr>
            <w:r w:rsidRPr="009D1CA2">
              <w:rPr>
                <w:rFonts w:eastAsia="Calibri" w:cs="Helvetica"/>
              </w:rPr>
              <w:t>Colon and rectum</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15</w:t>
            </w:r>
          </w:p>
        </w:tc>
        <w:tc>
          <w:tcPr>
            <w:tcW w:w="2835" w:type="dxa"/>
          </w:tcPr>
          <w:p w:rsidR="0056250C" w:rsidRPr="009D1CA2" w:rsidRDefault="0056250C" w:rsidP="0056250C">
            <w:pPr>
              <w:spacing w:before="120" w:after="120"/>
              <w:rPr>
                <w:rFonts w:cs="Helvetica"/>
              </w:rPr>
            </w:pPr>
            <w:r w:rsidRPr="009D1CA2">
              <w:rPr>
                <w:rFonts w:eastAsia="Calibri" w:cs="Helvetica"/>
              </w:rPr>
              <w:t>Liver</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vinyl chloride monomer, Hepatitis B virus or Hepatitis C virus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16</w:t>
            </w:r>
          </w:p>
        </w:tc>
        <w:tc>
          <w:tcPr>
            <w:tcW w:w="2835" w:type="dxa"/>
          </w:tcPr>
          <w:p w:rsidR="0056250C" w:rsidRPr="009D1CA2" w:rsidRDefault="0056250C" w:rsidP="0056250C">
            <w:pPr>
              <w:spacing w:before="120" w:after="120"/>
              <w:rPr>
                <w:rFonts w:cs="Helvetica"/>
              </w:rPr>
            </w:pPr>
            <w:r w:rsidRPr="009D1CA2">
              <w:rPr>
                <w:rFonts w:eastAsia="Calibri" w:cs="Helvetica"/>
              </w:rPr>
              <w:t>Nasal cavity and para</w:t>
            </w:r>
            <w:r w:rsidRPr="009D1CA2">
              <w:rPr>
                <w:rFonts w:eastAsia="Calibri" w:cs="Helvetica"/>
              </w:rPr>
              <w:noBreakHyphen/>
              <w:t>nasal sinuses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leather dust, nickel or wood dust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17</w:t>
            </w:r>
          </w:p>
        </w:tc>
        <w:tc>
          <w:tcPr>
            <w:tcW w:w="2835" w:type="dxa"/>
          </w:tcPr>
          <w:p w:rsidR="0056250C" w:rsidRPr="009D1CA2" w:rsidRDefault="0056250C" w:rsidP="0056250C">
            <w:pPr>
              <w:spacing w:before="120" w:after="120"/>
              <w:rPr>
                <w:rFonts w:cs="Helvetica"/>
              </w:rPr>
            </w:pPr>
            <w:r w:rsidRPr="009D1CA2">
              <w:rPr>
                <w:rFonts w:eastAsia="Calibri" w:cs="Helvetica"/>
              </w:rPr>
              <w:t>Larynx</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strong inorganic acid mist or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18</w:t>
            </w:r>
          </w:p>
        </w:tc>
        <w:tc>
          <w:tcPr>
            <w:tcW w:w="2835" w:type="dxa"/>
          </w:tcPr>
          <w:p w:rsidR="0056250C" w:rsidRPr="009D1CA2" w:rsidRDefault="0056250C" w:rsidP="0056250C">
            <w:pPr>
              <w:spacing w:before="120" w:after="120"/>
              <w:rPr>
                <w:rFonts w:cs="Helvetica"/>
              </w:rPr>
            </w:pPr>
            <w:r w:rsidRPr="009D1CA2">
              <w:rPr>
                <w:rFonts w:eastAsia="Calibri" w:cs="Helvetica"/>
              </w:rPr>
              <w:t>Lung</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arsenic, asbestos, beryllium, bis(chloromethyl)ether, cadmium, chromium VI, diesel engine exhaust, environmental tobacco smoke, ionizing radiation, nickel, polycyclic aromatic hydrocarbons, Radon-222 and its decay products, silica dust (crystalline) or soot (chimney sweeping)</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pPr>
            <w:r w:rsidRPr="009D1CA2">
              <w:t>19</w:t>
            </w:r>
          </w:p>
        </w:tc>
        <w:tc>
          <w:tcPr>
            <w:tcW w:w="2835" w:type="dxa"/>
          </w:tcPr>
          <w:p w:rsidR="0056250C" w:rsidRPr="009D1CA2" w:rsidRDefault="0056250C" w:rsidP="0056250C">
            <w:pPr>
              <w:spacing w:before="120" w:after="120"/>
            </w:pPr>
            <w:r w:rsidRPr="009D1CA2">
              <w:rPr>
                <w:rFonts w:eastAsia="Calibri"/>
              </w:rPr>
              <w:t>Bone</w:t>
            </w:r>
          </w:p>
        </w:tc>
        <w:tc>
          <w:tcPr>
            <w:tcW w:w="3543" w:type="dxa"/>
          </w:tcPr>
          <w:p w:rsidR="0056250C" w:rsidRPr="009D1CA2" w:rsidRDefault="0056250C" w:rsidP="0056250C">
            <w:pPr>
              <w:spacing w:before="120" w:after="120"/>
            </w:pPr>
            <w:r w:rsidRPr="009D1CA2">
              <w:rPr>
                <w:rFonts w:eastAsia="Calibri"/>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pPr>
            <w:r w:rsidRPr="009D1CA2">
              <w:t>20</w:t>
            </w:r>
          </w:p>
        </w:tc>
        <w:tc>
          <w:tcPr>
            <w:tcW w:w="2835" w:type="dxa"/>
          </w:tcPr>
          <w:p w:rsidR="0056250C" w:rsidRPr="009D1CA2" w:rsidRDefault="0056250C" w:rsidP="0056250C">
            <w:pPr>
              <w:spacing w:before="120" w:after="120"/>
            </w:pPr>
            <w:r w:rsidRPr="009D1CA2">
              <w:rPr>
                <w:rFonts w:eastAsia="Calibri"/>
              </w:rPr>
              <w:t>Skin (melanoma)</w:t>
            </w:r>
          </w:p>
        </w:tc>
        <w:tc>
          <w:tcPr>
            <w:tcW w:w="3543" w:type="dxa"/>
          </w:tcPr>
          <w:p w:rsidR="0056250C" w:rsidRPr="009D1CA2" w:rsidRDefault="0056250C" w:rsidP="0056250C">
            <w:pPr>
              <w:spacing w:before="120" w:after="120"/>
            </w:pPr>
            <w:r w:rsidRPr="009D1CA2">
              <w:rPr>
                <w:rFonts w:eastAsia="Calibri"/>
              </w:rPr>
              <w:t>employment involving exposure to solar radiation or polychlorinated biphenyls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21</w:t>
            </w:r>
          </w:p>
        </w:tc>
        <w:tc>
          <w:tcPr>
            <w:tcW w:w="2835" w:type="dxa"/>
          </w:tcPr>
          <w:p w:rsidR="0056250C" w:rsidRPr="009D1CA2" w:rsidRDefault="0056250C" w:rsidP="0056250C">
            <w:pPr>
              <w:spacing w:before="120" w:after="120"/>
              <w:rPr>
                <w:rFonts w:cs="Helvetica"/>
              </w:rPr>
            </w:pPr>
            <w:r w:rsidRPr="009D1CA2">
              <w:rPr>
                <w:rFonts w:eastAsia="Calibri" w:cs="Helvetica"/>
              </w:rPr>
              <w:t>Skin (non-melanoma)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polycyclic aromatic hydrocarbons or solar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22</w:t>
            </w:r>
          </w:p>
        </w:tc>
        <w:tc>
          <w:tcPr>
            <w:tcW w:w="2835" w:type="dxa"/>
          </w:tcPr>
          <w:p w:rsidR="0056250C" w:rsidRPr="009D1CA2" w:rsidRDefault="0056250C" w:rsidP="0056250C">
            <w:pPr>
              <w:spacing w:before="120" w:after="120"/>
              <w:rPr>
                <w:rFonts w:cs="Helvetica"/>
              </w:rPr>
            </w:pPr>
            <w:r w:rsidRPr="009D1CA2">
              <w:rPr>
                <w:rFonts w:eastAsia="Calibri" w:cs="Helvetica"/>
              </w:rPr>
              <w:t>Mesothelioma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23</w:t>
            </w:r>
          </w:p>
        </w:tc>
        <w:tc>
          <w:tcPr>
            <w:tcW w:w="2835" w:type="dxa"/>
          </w:tcPr>
          <w:p w:rsidR="0056250C" w:rsidRPr="009D1CA2" w:rsidRDefault="0056250C" w:rsidP="0056250C">
            <w:pPr>
              <w:keepNext/>
              <w:spacing w:before="120" w:after="120"/>
              <w:rPr>
                <w:rFonts w:cs="Helvetica"/>
              </w:rPr>
            </w:pPr>
            <w:r w:rsidRPr="009D1CA2">
              <w:rPr>
                <w:rFonts w:eastAsia="Calibri" w:cs="Helvetica"/>
              </w:rPr>
              <w:t>Breast (female)</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24</w:t>
            </w:r>
          </w:p>
        </w:tc>
        <w:tc>
          <w:tcPr>
            <w:tcW w:w="2835" w:type="dxa"/>
          </w:tcPr>
          <w:p w:rsidR="0056250C" w:rsidRPr="009D1CA2" w:rsidRDefault="0056250C" w:rsidP="0056250C">
            <w:pPr>
              <w:spacing w:before="120" w:after="120"/>
              <w:rPr>
                <w:rFonts w:cs="Helvetica"/>
              </w:rPr>
            </w:pPr>
            <w:r w:rsidRPr="009D1CA2">
              <w:rPr>
                <w:rFonts w:eastAsia="Calibri" w:cs="Helvetica"/>
              </w:rPr>
              <w:t>Ovary</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25</w:t>
            </w:r>
          </w:p>
        </w:tc>
        <w:tc>
          <w:tcPr>
            <w:tcW w:w="2835" w:type="dxa"/>
          </w:tcPr>
          <w:p w:rsidR="0056250C" w:rsidRPr="009D1CA2" w:rsidRDefault="0056250C" w:rsidP="0056250C">
            <w:pPr>
              <w:spacing w:before="120" w:after="120"/>
              <w:rPr>
                <w:rFonts w:cs="Helvetica"/>
              </w:rPr>
            </w:pPr>
            <w:r w:rsidRPr="009D1CA2">
              <w:rPr>
                <w:rFonts w:eastAsia="Calibri" w:cs="Helvetica"/>
              </w:rPr>
              <w:t>Kidney</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or tricholoroethylene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26</w:t>
            </w:r>
          </w:p>
        </w:tc>
        <w:tc>
          <w:tcPr>
            <w:tcW w:w="2835" w:type="dxa"/>
          </w:tcPr>
          <w:p w:rsidR="0056250C" w:rsidRPr="009D1CA2" w:rsidRDefault="0056250C" w:rsidP="0056250C">
            <w:pPr>
              <w:spacing w:before="120" w:after="120"/>
              <w:rPr>
                <w:rFonts w:cs="Helvetica"/>
              </w:rPr>
            </w:pPr>
            <w:r w:rsidRPr="009D1CA2">
              <w:rPr>
                <w:rFonts w:eastAsia="Calibri" w:cs="Helvetica"/>
              </w:rPr>
              <w:t>Bladder</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2-naphthylamine, benzidine, cyclophosphamide, ionizing radiation, ortho-toluidine, polycyclic aromatic hydrocarbons associated with aluminium production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27</w:t>
            </w:r>
          </w:p>
        </w:tc>
        <w:tc>
          <w:tcPr>
            <w:tcW w:w="2835" w:type="dxa"/>
          </w:tcPr>
          <w:p w:rsidR="0056250C" w:rsidRPr="009D1CA2" w:rsidRDefault="0056250C" w:rsidP="0056250C">
            <w:pPr>
              <w:spacing w:before="120" w:after="120"/>
              <w:rPr>
                <w:rFonts w:cs="Helvetica"/>
              </w:rPr>
            </w:pPr>
            <w:r w:rsidRPr="009D1CA2">
              <w:rPr>
                <w:rFonts w:eastAsia="Calibri" w:cs="Helvetica"/>
              </w:rPr>
              <w:t>Brain</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28</w:t>
            </w:r>
          </w:p>
        </w:tc>
        <w:tc>
          <w:tcPr>
            <w:tcW w:w="2835" w:type="dxa"/>
          </w:tcPr>
          <w:p w:rsidR="0056250C" w:rsidRPr="009D1CA2" w:rsidRDefault="0056250C" w:rsidP="0056250C">
            <w:pPr>
              <w:spacing w:before="120" w:after="120"/>
              <w:rPr>
                <w:rFonts w:cs="Helvetica"/>
              </w:rPr>
            </w:pPr>
            <w:r w:rsidRPr="009D1CA2">
              <w:rPr>
                <w:rFonts w:eastAsia="Calibri" w:cs="Helvetica"/>
              </w:rPr>
              <w:t>Thyroid</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29</w:t>
            </w:r>
          </w:p>
        </w:tc>
        <w:tc>
          <w:tcPr>
            <w:tcW w:w="2835" w:type="dxa"/>
          </w:tcPr>
          <w:p w:rsidR="0056250C" w:rsidRPr="009D1CA2" w:rsidRDefault="0056250C" w:rsidP="0056250C">
            <w:pPr>
              <w:spacing w:before="120" w:after="120"/>
              <w:rPr>
                <w:rFonts w:cs="Helvetica"/>
              </w:rPr>
            </w:pPr>
            <w:r w:rsidRPr="009D1CA2">
              <w:rPr>
                <w:rFonts w:eastAsia="Calibri" w:cs="Helvetica"/>
              </w:rPr>
              <w:t>Leukaemia (excluding chronic lymphatic leukaemia)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benzene, butadiene, cyclophosphamide, formaldehyde, Hepatitis C virus or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30</w:t>
            </w:r>
          </w:p>
        </w:tc>
        <w:tc>
          <w:tcPr>
            <w:tcW w:w="2835" w:type="dxa"/>
          </w:tcPr>
          <w:p w:rsidR="0056250C" w:rsidRPr="009D1CA2" w:rsidRDefault="0056250C" w:rsidP="0056250C">
            <w:pPr>
              <w:spacing w:before="120" w:after="120"/>
              <w:rPr>
                <w:rFonts w:cs="Helvetica"/>
              </w:rPr>
            </w:pPr>
            <w:r w:rsidRPr="009D1CA2">
              <w:rPr>
                <w:rFonts w:cs="Helvetica"/>
              </w:rPr>
              <w:t>Non-Hodgkin's Lymphoma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DISEASES OF THE NERVOUS SYSTEM</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31</w:t>
            </w:r>
          </w:p>
        </w:tc>
        <w:tc>
          <w:tcPr>
            <w:tcW w:w="2835" w:type="dxa"/>
          </w:tcPr>
          <w:p w:rsidR="0056250C" w:rsidRPr="009D1CA2" w:rsidRDefault="0056250C" w:rsidP="0056250C">
            <w:pPr>
              <w:spacing w:before="120" w:after="120"/>
              <w:rPr>
                <w:rFonts w:cs="Helvetica"/>
              </w:rPr>
            </w:pPr>
            <w:r w:rsidRPr="009D1CA2">
              <w:rPr>
                <w:rFonts w:eastAsia="Calibri" w:cs="Helvetica"/>
              </w:rPr>
              <w:t>Parkinson's disease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manganese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32</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Peripheral neuropathy</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metals (for example lead, mercury and arsenic), organic solvents (for example n-hexane, carbon disulphide and trichloroethylene), pesticides (for example organophosphates) or acrylamide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33</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Noise induced hearing loss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persistent or intermittent noise above 85dB(A)</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RESPIRATORY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34</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Occupational asthma (excluding pre-existing asthma worsened due to exposure to workplace irritants)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35</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Coal workers' pneumoconiosis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coal</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36</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Asbestosis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37</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Silicosis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silica</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38</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Other pneumoconiosis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involving exposure known to occasionally cause pneumoconiosis (for example beryllium, tin, iron oxide, barium, aluminium, cobalt or tungsten)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39</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 xml:space="preserve">Byssinosis </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cotton, flax, hemp or sisal dust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40</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Extrinsic allergic alveolitis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damp material of biological origin (for example mouldy hay, straw, grain and feathers)</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776CB3">
            <w:pPr>
              <w:keepNext/>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776CB3">
            <w:pPr>
              <w:keepNext/>
              <w:spacing w:before="120" w:after="120"/>
              <w:rPr>
                <w:rFonts w:ascii="Arial" w:eastAsia="Calibri" w:hAnsi="Arial" w:cs="Arial"/>
                <w:b/>
              </w:rPr>
            </w:pPr>
            <w:r w:rsidRPr="009D1CA2">
              <w:rPr>
                <w:rFonts w:ascii="Arial" w:eastAsia="Calibri" w:hAnsi="Arial" w:cs="Arial"/>
                <w:b/>
              </w:rPr>
              <w:t>HEPATIC DISEASES</w:t>
            </w:r>
          </w:p>
        </w:tc>
        <w:tc>
          <w:tcPr>
            <w:tcW w:w="3543" w:type="dxa"/>
            <w:tcBorders>
              <w:top w:val="single" w:sz="4" w:space="0" w:color="auto"/>
              <w:bottom w:val="single" w:sz="4" w:space="0" w:color="auto"/>
            </w:tcBorders>
          </w:tcPr>
          <w:p w:rsidR="0056250C" w:rsidRPr="009D1CA2" w:rsidRDefault="0056250C" w:rsidP="00776CB3">
            <w:pPr>
              <w:keepNext/>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41</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Non-infectious hepatitis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agents known to cause hepatitis (particularly organic solvents)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42</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Chronic active hepatitis</w:t>
            </w:r>
          </w:p>
        </w:tc>
        <w:tc>
          <w:tcPr>
            <w:tcW w:w="3543" w:type="dxa"/>
          </w:tcPr>
          <w:p w:rsidR="0056250C" w:rsidRPr="009D1CA2" w:rsidRDefault="0056250C" w:rsidP="0056250C">
            <w:pPr>
              <w:spacing w:before="120" w:after="120"/>
              <w:rPr>
                <w:rFonts w:eastAsia="Calibri" w:cs="Helvetica"/>
                <w:i/>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pageBreakBefore/>
              <w:spacing w:before="120" w:after="120"/>
              <w:rPr>
                <w:rFonts w:cs="Helvetica"/>
              </w:rPr>
            </w:pPr>
            <w:r w:rsidRPr="009D1CA2">
              <w:rPr>
                <w:rFonts w:cs="Helvetica"/>
              </w:rPr>
              <w:lastRenderedPageBreak/>
              <w:t>43</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Hepatic cirrhosis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SKIN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44</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Contact dermatitis (irritant and allergic)</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45</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Occupational vitiligo</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para-tertiary-butylphenol, para</w:t>
            </w:r>
            <w:r w:rsidRPr="009D1CA2">
              <w:rPr>
                <w:rFonts w:eastAsia="Calibri" w:cs="Helvetica"/>
              </w:rPr>
              <w:noBreakHyphen/>
              <w:t>tertiary-butylcatechol, para</w:t>
            </w:r>
            <w:r w:rsidRPr="009D1CA2">
              <w:rPr>
                <w:rFonts w:eastAsia="Calibri" w:cs="Helvetica"/>
              </w:rPr>
              <w:noBreakHyphen/>
              <w:t>amylphenol, hydroquinone, or the monobenzyl or monobutyl ether of hydroquinone</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keepNext/>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MUSCULOSKELETAL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46</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Raynaud's disease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vibration from powered tools and equipment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47</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Bursitis (at the elbow or knee)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prolonged external friction or pressure or repetitive motion at or about the elbow or the knee</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ACUTE POISONING/TOXICITY</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c>
          <w:tcPr>
            <w:tcW w:w="991" w:type="dxa"/>
            <w:tcBorders>
              <w:bottom w:val="single" w:sz="4" w:space="0" w:color="auto"/>
            </w:tcBorders>
          </w:tcPr>
          <w:p w:rsidR="0056250C" w:rsidRPr="009D1CA2" w:rsidRDefault="0056250C" w:rsidP="0056250C">
            <w:pPr>
              <w:spacing w:before="120" w:after="120"/>
              <w:rPr>
                <w:rFonts w:cs="Helvetica"/>
              </w:rPr>
            </w:pPr>
            <w:r w:rsidRPr="009D1CA2">
              <w:rPr>
                <w:rFonts w:cs="Helvetica"/>
              </w:rPr>
              <w:t>48</w:t>
            </w:r>
          </w:p>
        </w:tc>
        <w:tc>
          <w:tcPr>
            <w:tcW w:w="2835" w:type="dxa"/>
            <w:tcBorders>
              <w:bottom w:val="single" w:sz="4" w:space="0" w:color="auto"/>
            </w:tcBorders>
          </w:tcPr>
          <w:p w:rsidR="0056250C" w:rsidRPr="009D1CA2" w:rsidRDefault="0056250C" w:rsidP="0056250C">
            <w:pPr>
              <w:spacing w:before="120" w:after="120"/>
              <w:rPr>
                <w:rFonts w:eastAsia="Calibri" w:cs="Helvetica"/>
              </w:rPr>
            </w:pPr>
            <w:r w:rsidRPr="009D1CA2">
              <w:rPr>
                <w:rFonts w:eastAsia="Calibri" w:cs="Helvetica"/>
              </w:rPr>
              <w:t>Acute poisoning/toxicity (includes acute damage to the heart, lungs, liver, kidney, nervous system and blood)</w:t>
            </w:r>
          </w:p>
        </w:tc>
        <w:tc>
          <w:tcPr>
            <w:tcW w:w="3543" w:type="dxa"/>
            <w:tcBorders>
              <w:bottom w:val="single" w:sz="4" w:space="0" w:color="auto"/>
            </w:tcBorders>
          </w:tcPr>
          <w:p w:rsidR="0056250C" w:rsidRPr="009D1CA2" w:rsidRDefault="0056250C" w:rsidP="0056250C">
            <w:pPr>
              <w:spacing w:before="120" w:after="120"/>
              <w:rPr>
                <w:rFonts w:eastAsia="Calibri" w:cs="Helvetica"/>
              </w:rPr>
            </w:pPr>
            <w:r w:rsidRPr="009D1CA2">
              <w:rPr>
                <w:rFonts w:eastAsia="Calibri" w:cs="Helvetica"/>
              </w:rPr>
              <w:t>employment involving exposure to acrylonitrile, alcohols, antimony, arsenic, benzene, beryllium, cadmium, carbon disulphide, chromium, copper, fluorine, glycols, hexane, ketones, lead, manganese, mercury, mineral acids, nitroglycerine or other nitric acid esters, osmium, oxides of nitrogen, ozone, pesticides consisting of organophosphate and organochlorine compounds, herbicides and related compounds, pharmaceutical agents, phosgene, phosphorus, selenium, styrene, thallium</w:t>
            </w:r>
            <w:r>
              <w:rPr>
                <w:rFonts w:eastAsia="Calibri" w:cs="Helvetica"/>
              </w:rPr>
              <w:t>, tin, toluene, vanadium, zinc,</w:t>
            </w:r>
            <w:r>
              <w:rPr>
                <w:rFonts w:eastAsia="Calibri" w:cs="Helvetica"/>
              </w:rPr>
              <w:br/>
            </w:r>
            <w:r w:rsidRPr="009D1CA2">
              <w:rPr>
                <w:rFonts w:eastAsia="Calibri" w:cs="Helvetica"/>
              </w:rPr>
              <w:lastRenderedPageBreak/>
              <w:t>chemical asphyxiants (for example carbon monoxide, hydrogen cyanide, hydrogen sulphide or methylene chloride), benzoquinone and other corneal irritants, toxic halogen derivatives of aliphatic or aromatic hydrocarbons, toxic nitro- and amino-derivatives of benzene, and other less common, specific substances known to result in poisoning/toxicity that have not been named here</w:t>
            </w:r>
          </w:p>
        </w:tc>
      </w:tr>
    </w:tbl>
    <w:p w:rsidR="00F469C8" w:rsidRDefault="00F469C8"/>
    <w:p w:rsidR="00F469C8" w:rsidRDefault="00F469C8">
      <w:pPr>
        <w:pStyle w:val="PageBreak"/>
      </w:pPr>
    </w:p>
    <w:p w:rsidR="00F469C8" w:rsidRDefault="00F469C8">
      <w:pPr>
        <w:pStyle w:val="PageBreak"/>
      </w:pPr>
      <w:r>
        <w:br w:type="page"/>
      </w:r>
    </w:p>
    <w:p w:rsidR="00676AAE" w:rsidRPr="00BE6294" w:rsidRDefault="00676AAE" w:rsidP="00676AAE">
      <w:pPr>
        <w:pStyle w:val="Sched-heading"/>
      </w:pPr>
      <w:bookmarkStart w:id="126" w:name="_Toc38030699"/>
      <w:r w:rsidRPr="00BE6294">
        <w:rPr>
          <w:rStyle w:val="CharChapNo"/>
        </w:rPr>
        <w:lastRenderedPageBreak/>
        <w:t>Schedule 3</w:t>
      </w:r>
      <w:r w:rsidRPr="0048706F">
        <w:rPr>
          <w:rStyle w:val="CharChapNo"/>
        </w:rPr>
        <w:tab/>
      </w:r>
      <w:r w:rsidRPr="00BE6294">
        <w:rPr>
          <w:rStyle w:val="CharChapText"/>
        </w:rPr>
        <w:t>Reviewable decisions</w:t>
      </w:r>
      <w:bookmarkEnd w:id="126"/>
    </w:p>
    <w:p w:rsidR="00676AAE" w:rsidRPr="0048706F" w:rsidRDefault="00676AAE" w:rsidP="00676AAE">
      <w:pPr>
        <w:pStyle w:val="ref"/>
        <w:keepNext/>
      </w:pPr>
      <w:r w:rsidRPr="0048706F">
        <w:t>(see s 98, s 98A and s 98B)</w:t>
      </w:r>
    </w:p>
    <w:p w:rsidR="00676AAE" w:rsidRPr="00BE6294" w:rsidRDefault="00676AAE" w:rsidP="00676AAE">
      <w:pPr>
        <w:pStyle w:val="Sched-Part"/>
      </w:pPr>
      <w:bookmarkStart w:id="127" w:name="_Toc38030700"/>
      <w:r w:rsidRPr="00BE6294">
        <w:rPr>
          <w:rStyle w:val="CharPartNo"/>
        </w:rPr>
        <w:t>Part 3.1</w:t>
      </w:r>
      <w:r w:rsidRPr="00C66C8A">
        <w:tab/>
      </w:r>
      <w:r w:rsidRPr="00BE6294">
        <w:rPr>
          <w:rStyle w:val="CharPartText"/>
        </w:rPr>
        <w:t>Reviewable decisions</w:t>
      </w:r>
      <w:bookmarkEnd w:id="127"/>
    </w:p>
    <w:p w:rsidR="00676AAE" w:rsidRPr="0048706F" w:rsidRDefault="00676AAE" w:rsidP="00676AAE">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0"/>
        <w:gridCol w:w="1400"/>
        <w:gridCol w:w="1600"/>
        <w:gridCol w:w="1920"/>
        <w:gridCol w:w="1520"/>
      </w:tblGrid>
      <w:tr w:rsidR="00676AAE" w:rsidRPr="0048706F" w:rsidTr="002C09E9">
        <w:trPr>
          <w:cantSplit/>
          <w:tblHeader/>
        </w:trPr>
        <w:tc>
          <w:tcPr>
            <w:tcW w:w="1120" w:type="dxa"/>
            <w:tcBorders>
              <w:bottom w:val="single" w:sz="4" w:space="0" w:color="auto"/>
            </w:tcBorders>
          </w:tcPr>
          <w:p w:rsidR="00676AAE" w:rsidRPr="0048706F" w:rsidRDefault="00676AAE" w:rsidP="002C09E9">
            <w:pPr>
              <w:pStyle w:val="TableColHd"/>
            </w:pPr>
            <w:r w:rsidRPr="0048706F">
              <w:t>column 1</w:t>
            </w:r>
            <w:r w:rsidRPr="0048706F">
              <w:br/>
              <w:t>item</w:t>
            </w:r>
          </w:p>
        </w:tc>
        <w:tc>
          <w:tcPr>
            <w:tcW w:w="1400" w:type="dxa"/>
            <w:tcBorders>
              <w:bottom w:val="single" w:sz="4" w:space="0" w:color="auto"/>
            </w:tcBorders>
          </w:tcPr>
          <w:p w:rsidR="00676AAE" w:rsidRPr="0048706F" w:rsidRDefault="00676AAE" w:rsidP="002C09E9">
            <w:pPr>
              <w:pStyle w:val="TableColHd"/>
            </w:pPr>
            <w:r w:rsidRPr="0048706F">
              <w:t>column 2</w:t>
            </w:r>
            <w:r w:rsidRPr="0048706F">
              <w:br/>
              <w:t>section</w:t>
            </w:r>
          </w:p>
        </w:tc>
        <w:tc>
          <w:tcPr>
            <w:tcW w:w="1600" w:type="dxa"/>
            <w:tcBorders>
              <w:bottom w:val="single" w:sz="4" w:space="0" w:color="auto"/>
            </w:tcBorders>
          </w:tcPr>
          <w:p w:rsidR="00676AAE" w:rsidRPr="0048706F" w:rsidRDefault="00676AAE" w:rsidP="002C09E9">
            <w:pPr>
              <w:pStyle w:val="TableColHd"/>
            </w:pPr>
            <w:r w:rsidRPr="0048706F">
              <w:t>column 3</w:t>
            </w:r>
            <w:r w:rsidRPr="0048706F">
              <w:br/>
              <w:t>decision</w:t>
            </w:r>
          </w:p>
        </w:tc>
        <w:tc>
          <w:tcPr>
            <w:tcW w:w="1920" w:type="dxa"/>
            <w:tcBorders>
              <w:bottom w:val="single" w:sz="4" w:space="0" w:color="auto"/>
            </w:tcBorders>
          </w:tcPr>
          <w:p w:rsidR="00676AAE" w:rsidRPr="0048706F" w:rsidRDefault="00676AAE" w:rsidP="002C09E9">
            <w:pPr>
              <w:pStyle w:val="TableColHd"/>
            </w:pPr>
            <w:r w:rsidRPr="0048706F">
              <w:t>column 4</w:t>
            </w:r>
            <w:r w:rsidRPr="0048706F">
              <w:br/>
              <w:t>entity</w:t>
            </w:r>
          </w:p>
        </w:tc>
        <w:tc>
          <w:tcPr>
            <w:tcW w:w="1520" w:type="dxa"/>
            <w:tcBorders>
              <w:bottom w:val="single" w:sz="4" w:space="0" w:color="auto"/>
            </w:tcBorders>
          </w:tcPr>
          <w:p w:rsidR="00676AAE" w:rsidRPr="0048706F" w:rsidRDefault="00676AAE" w:rsidP="002C09E9">
            <w:pPr>
              <w:pStyle w:val="TableColHd"/>
            </w:pPr>
            <w:r w:rsidRPr="0048706F">
              <w:t>column 5</w:t>
            </w:r>
            <w:r w:rsidRPr="0048706F">
              <w:br/>
              <w:t>decision-maker</w:t>
            </w:r>
          </w:p>
        </w:tc>
      </w:tr>
      <w:tr w:rsidR="00676AAE" w:rsidRPr="0048706F" w:rsidTr="002C09E9">
        <w:trPr>
          <w:cantSplit/>
        </w:trPr>
        <w:tc>
          <w:tcPr>
            <w:tcW w:w="1120" w:type="dxa"/>
            <w:tcBorders>
              <w:top w:val="single" w:sz="4" w:space="0" w:color="auto"/>
            </w:tcBorders>
          </w:tcPr>
          <w:p w:rsidR="00676AAE" w:rsidRPr="0048706F" w:rsidRDefault="00676AAE" w:rsidP="002C09E9">
            <w:pPr>
              <w:pStyle w:val="TableText10"/>
            </w:pPr>
            <w:r w:rsidRPr="0048706F">
              <w:t>1</w:t>
            </w:r>
          </w:p>
        </w:tc>
        <w:tc>
          <w:tcPr>
            <w:tcW w:w="1400" w:type="dxa"/>
            <w:tcBorders>
              <w:top w:val="single" w:sz="4" w:space="0" w:color="auto"/>
            </w:tcBorders>
          </w:tcPr>
          <w:p w:rsidR="00676AAE" w:rsidRPr="0048706F" w:rsidRDefault="00D3216C" w:rsidP="002C09E9">
            <w:pPr>
              <w:pStyle w:val="TableText10"/>
            </w:pPr>
            <w:hyperlink r:id="rId115" w:tooltip="Workers Compensation Act 1951" w:history="1">
              <w:r w:rsidR="00744D77" w:rsidRPr="00A74365">
                <w:rPr>
                  <w:rStyle w:val="charCitHyperlinkAbbrev"/>
                </w:rPr>
                <w:t>Act</w:t>
              </w:r>
            </w:hyperlink>
            <w:r w:rsidR="00676AAE" w:rsidRPr="0048706F">
              <w:t>, 18 (3)</w:t>
            </w:r>
          </w:p>
        </w:tc>
        <w:tc>
          <w:tcPr>
            <w:tcW w:w="1600" w:type="dxa"/>
            <w:tcBorders>
              <w:top w:val="single" w:sz="4" w:space="0" w:color="auto"/>
            </w:tcBorders>
          </w:tcPr>
          <w:p w:rsidR="00676AAE" w:rsidRPr="0048706F" w:rsidRDefault="00676AAE" w:rsidP="002C09E9">
            <w:pPr>
              <w:pStyle w:val="TableText10"/>
            </w:pPr>
            <w:r w:rsidRPr="0048706F">
              <w:t>refuse to exempt principal from s 18 (2) (which makes commercial volunteers workers)</w:t>
            </w:r>
          </w:p>
        </w:tc>
        <w:tc>
          <w:tcPr>
            <w:tcW w:w="1920" w:type="dxa"/>
            <w:tcBorders>
              <w:top w:val="single" w:sz="4" w:space="0" w:color="auto"/>
            </w:tcBorders>
          </w:tcPr>
          <w:p w:rsidR="00676AAE" w:rsidRPr="0048706F" w:rsidRDefault="00676AAE" w:rsidP="002C09E9">
            <w:pPr>
              <w:pStyle w:val="TableText10"/>
            </w:pPr>
            <w:r w:rsidRPr="0048706F">
              <w:t>applicant for exemption</w:t>
            </w:r>
          </w:p>
        </w:tc>
        <w:tc>
          <w:tcPr>
            <w:tcW w:w="1520" w:type="dxa"/>
            <w:tcBorders>
              <w:top w:val="single" w:sz="4" w:space="0" w:color="auto"/>
            </w:tcBorders>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2</w:t>
            </w:r>
          </w:p>
        </w:tc>
        <w:tc>
          <w:tcPr>
            <w:tcW w:w="1400" w:type="dxa"/>
          </w:tcPr>
          <w:p w:rsidR="00676AAE" w:rsidRPr="0048706F" w:rsidRDefault="00D3216C" w:rsidP="002C09E9">
            <w:pPr>
              <w:pStyle w:val="TableText10"/>
            </w:pPr>
            <w:hyperlink r:id="rId116" w:tooltip="Workers Compensation Act 1951" w:history="1">
              <w:r w:rsidR="00A30009" w:rsidRPr="00A74365">
                <w:rPr>
                  <w:rStyle w:val="charCitHyperlinkAbbrev"/>
                </w:rPr>
                <w:t>Act</w:t>
              </w:r>
            </w:hyperlink>
            <w:r w:rsidR="00676AAE" w:rsidRPr="0048706F">
              <w:t>, 145 (1)</w:t>
            </w:r>
          </w:p>
        </w:tc>
        <w:tc>
          <w:tcPr>
            <w:tcW w:w="1600" w:type="dxa"/>
          </w:tcPr>
          <w:p w:rsidR="00676AAE" w:rsidRPr="0048706F" w:rsidRDefault="00676AAE" w:rsidP="002C09E9">
            <w:pPr>
              <w:pStyle w:val="TableText10"/>
            </w:pPr>
            <w:r w:rsidRPr="0048706F">
              <w:t>refuse to approve insurer</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3</w:t>
            </w:r>
          </w:p>
        </w:tc>
        <w:tc>
          <w:tcPr>
            <w:tcW w:w="1400" w:type="dxa"/>
          </w:tcPr>
          <w:p w:rsidR="00676AAE" w:rsidRPr="0048706F" w:rsidRDefault="00D3216C" w:rsidP="002C09E9">
            <w:pPr>
              <w:pStyle w:val="TableText10"/>
            </w:pPr>
            <w:hyperlink r:id="rId117" w:tooltip="Workers Compensation Act 1951" w:history="1">
              <w:r w:rsidR="00A30197" w:rsidRPr="00A74365">
                <w:rPr>
                  <w:rStyle w:val="charCitHyperlinkAbbrev"/>
                </w:rPr>
                <w:t>Act</w:t>
              </w:r>
            </w:hyperlink>
            <w:r w:rsidR="00676AAE" w:rsidRPr="0048706F">
              <w:t>, 149 (4)</w:t>
            </w:r>
          </w:p>
        </w:tc>
        <w:tc>
          <w:tcPr>
            <w:tcW w:w="1600" w:type="dxa"/>
          </w:tcPr>
          <w:p w:rsidR="00676AAE" w:rsidRPr="0048706F" w:rsidRDefault="00676AAE" w:rsidP="002C09E9">
            <w:pPr>
              <w:pStyle w:val="TableText10"/>
            </w:pPr>
            <w:r w:rsidRPr="0048706F">
              <w:t>determine recovery amount</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4</w:t>
            </w:r>
          </w:p>
        </w:tc>
        <w:tc>
          <w:tcPr>
            <w:tcW w:w="1400" w:type="dxa"/>
          </w:tcPr>
          <w:p w:rsidR="00676AAE" w:rsidRPr="0048706F" w:rsidRDefault="00D3216C" w:rsidP="002C09E9">
            <w:pPr>
              <w:pStyle w:val="TableText10"/>
            </w:pPr>
            <w:hyperlink r:id="rId118" w:tooltip="Workers Compensation Act 1951" w:history="1">
              <w:r w:rsidR="00A30197" w:rsidRPr="00A74365">
                <w:rPr>
                  <w:rStyle w:val="charCitHyperlinkAbbrev"/>
                </w:rPr>
                <w:t>Act</w:t>
              </w:r>
            </w:hyperlink>
            <w:r w:rsidR="00676AAE" w:rsidRPr="0048706F">
              <w:t>, 162A (3)</w:t>
            </w:r>
          </w:p>
        </w:tc>
        <w:tc>
          <w:tcPr>
            <w:tcW w:w="1600" w:type="dxa"/>
          </w:tcPr>
          <w:p w:rsidR="00676AAE" w:rsidRPr="0048706F" w:rsidRDefault="00676AAE" w:rsidP="002C09E9">
            <w:pPr>
              <w:pStyle w:val="TableText10"/>
            </w:pPr>
            <w:r w:rsidRPr="0048706F">
              <w:t>determine recovery amount</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5</w:t>
            </w:r>
          </w:p>
        </w:tc>
        <w:tc>
          <w:tcPr>
            <w:tcW w:w="1400" w:type="dxa"/>
          </w:tcPr>
          <w:p w:rsidR="00676AAE" w:rsidRPr="0048706F" w:rsidRDefault="00676AAE" w:rsidP="002C09E9">
            <w:pPr>
              <w:pStyle w:val="TableText10"/>
            </w:pPr>
            <w:r w:rsidRPr="0048706F">
              <w:t>16 (1)</w:t>
            </w:r>
          </w:p>
        </w:tc>
        <w:tc>
          <w:tcPr>
            <w:tcW w:w="1600" w:type="dxa"/>
          </w:tcPr>
          <w:p w:rsidR="00676AAE" w:rsidRPr="0048706F" w:rsidRDefault="00676AAE" w:rsidP="002C09E9">
            <w:pPr>
              <w:pStyle w:val="TableText10"/>
            </w:pPr>
            <w:r w:rsidRPr="0048706F">
              <w:t>refuse to approve person as rehabilitation provider</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6</w:t>
            </w:r>
          </w:p>
        </w:tc>
        <w:tc>
          <w:tcPr>
            <w:tcW w:w="1400" w:type="dxa"/>
          </w:tcPr>
          <w:p w:rsidR="00676AAE" w:rsidRPr="0048706F" w:rsidRDefault="00676AAE" w:rsidP="002C09E9">
            <w:pPr>
              <w:pStyle w:val="TableText10"/>
            </w:pPr>
            <w:r w:rsidRPr="0048706F">
              <w:t>16 (2)</w:t>
            </w:r>
          </w:p>
        </w:tc>
        <w:tc>
          <w:tcPr>
            <w:tcW w:w="1600" w:type="dxa"/>
          </w:tcPr>
          <w:p w:rsidR="00676AAE" w:rsidRPr="0048706F" w:rsidRDefault="00676AAE" w:rsidP="002C09E9">
            <w:pPr>
              <w:pStyle w:val="TableText10"/>
            </w:pPr>
            <w:r w:rsidRPr="0048706F">
              <w:t>approve rehabilitation provider for less than 3 years</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7</w:t>
            </w:r>
          </w:p>
        </w:tc>
        <w:tc>
          <w:tcPr>
            <w:tcW w:w="1400" w:type="dxa"/>
          </w:tcPr>
          <w:p w:rsidR="00676AAE" w:rsidRPr="0048706F" w:rsidRDefault="00676AAE" w:rsidP="002C09E9">
            <w:pPr>
              <w:pStyle w:val="TableText10"/>
            </w:pPr>
            <w:r w:rsidRPr="0048706F">
              <w:t>28</w:t>
            </w:r>
          </w:p>
        </w:tc>
        <w:tc>
          <w:tcPr>
            <w:tcW w:w="1600" w:type="dxa"/>
          </w:tcPr>
          <w:p w:rsidR="00676AAE" w:rsidRPr="0048706F" w:rsidRDefault="00676AAE" w:rsidP="002C09E9">
            <w:pPr>
              <w:pStyle w:val="TableText10"/>
            </w:pPr>
            <w:r w:rsidRPr="0048706F">
              <w:t>impose condition on rehabilitation provider’s approval</w:t>
            </w:r>
          </w:p>
        </w:tc>
        <w:tc>
          <w:tcPr>
            <w:tcW w:w="1920" w:type="dxa"/>
          </w:tcPr>
          <w:p w:rsidR="00676AAE" w:rsidRPr="0048706F" w:rsidRDefault="00676AAE" w:rsidP="002C09E9">
            <w:pPr>
              <w:pStyle w:val="TableText10"/>
            </w:pPr>
            <w:r w:rsidRPr="0048706F">
              <w:t>rehabilitation provider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8</w:t>
            </w:r>
          </w:p>
        </w:tc>
        <w:tc>
          <w:tcPr>
            <w:tcW w:w="1400" w:type="dxa"/>
          </w:tcPr>
          <w:p w:rsidR="00676AAE" w:rsidRPr="0048706F" w:rsidRDefault="00676AAE" w:rsidP="002C09E9">
            <w:pPr>
              <w:pStyle w:val="TableText10"/>
            </w:pPr>
            <w:r w:rsidRPr="0048706F">
              <w:t>33</w:t>
            </w:r>
          </w:p>
        </w:tc>
        <w:tc>
          <w:tcPr>
            <w:tcW w:w="1600" w:type="dxa"/>
          </w:tcPr>
          <w:p w:rsidR="00676AAE" w:rsidRPr="0048706F" w:rsidRDefault="00676AAE" w:rsidP="002C09E9">
            <w:pPr>
              <w:pStyle w:val="TableText10"/>
            </w:pPr>
            <w:r w:rsidRPr="0048706F">
              <w:t>suspend rehabilitation provider’s approval, amend conditions of rehabilitation provider’s approval or censure the approved rehabilitation provider</w:t>
            </w:r>
          </w:p>
        </w:tc>
        <w:tc>
          <w:tcPr>
            <w:tcW w:w="1920" w:type="dxa"/>
          </w:tcPr>
          <w:p w:rsidR="00676AAE" w:rsidRPr="0048706F" w:rsidRDefault="00676AAE" w:rsidP="002C09E9">
            <w:pPr>
              <w:pStyle w:val="TableText10"/>
            </w:pPr>
            <w:r w:rsidRPr="0048706F">
              <w:t>rehabilitation provider that has approval suspended or that has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9</w:t>
            </w:r>
          </w:p>
        </w:tc>
        <w:tc>
          <w:tcPr>
            <w:tcW w:w="1400" w:type="dxa"/>
          </w:tcPr>
          <w:p w:rsidR="00676AAE" w:rsidRPr="0048706F" w:rsidRDefault="00676AAE" w:rsidP="002C09E9">
            <w:pPr>
              <w:pStyle w:val="TableText10"/>
            </w:pPr>
            <w:r w:rsidRPr="0048706F">
              <w:t>34</w:t>
            </w:r>
          </w:p>
        </w:tc>
        <w:tc>
          <w:tcPr>
            <w:tcW w:w="1600" w:type="dxa"/>
          </w:tcPr>
          <w:p w:rsidR="00676AAE" w:rsidRPr="0048706F" w:rsidRDefault="00676AAE" w:rsidP="002C09E9">
            <w:pPr>
              <w:pStyle w:val="TableText10"/>
            </w:pPr>
            <w:r w:rsidRPr="0048706F">
              <w:t>revoke or suspend rehabilitation provider’s approval, amend conditions of rehabilitation provider’s approval or censure the approved rehabilitation provider</w:t>
            </w:r>
          </w:p>
        </w:tc>
        <w:tc>
          <w:tcPr>
            <w:tcW w:w="1920" w:type="dxa"/>
          </w:tcPr>
          <w:p w:rsidR="00676AAE" w:rsidRPr="0048706F" w:rsidRDefault="00676AAE" w:rsidP="002C09E9">
            <w:pPr>
              <w:pStyle w:val="TableText10"/>
            </w:pPr>
            <w:r w:rsidRPr="0048706F">
              <w:t>rehabilitation provider that has approval revoked or suspended or that has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10</w:t>
            </w:r>
          </w:p>
        </w:tc>
        <w:tc>
          <w:tcPr>
            <w:tcW w:w="1400" w:type="dxa"/>
          </w:tcPr>
          <w:p w:rsidR="00676AAE" w:rsidRPr="0048706F" w:rsidRDefault="00676AAE" w:rsidP="002C09E9">
            <w:pPr>
              <w:pStyle w:val="TableText10"/>
            </w:pPr>
            <w:r w:rsidRPr="0048706F">
              <w:t>70</w:t>
            </w:r>
          </w:p>
        </w:tc>
        <w:tc>
          <w:tcPr>
            <w:tcW w:w="1600" w:type="dxa"/>
          </w:tcPr>
          <w:p w:rsidR="00676AAE" w:rsidRPr="0048706F" w:rsidRDefault="00676AAE" w:rsidP="002C09E9">
            <w:pPr>
              <w:pStyle w:val="TableText10"/>
            </w:pPr>
            <w:r w:rsidRPr="0048706F">
              <w:t>approve insurer for less than 3 years</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11</w:t>
            </w:r>
          </w:p>
        </w:tc>
        <w:tc>
          <w:tcPr>
            <w:tcW w:w="1400" w:type="dxa"/>
          </w:tcPr>
          <w:p w:rsidR="00676AAE" w:rsidRPr="0048706F" w:rsidRDefault="00676AAE" w:rsidP="002C09E9">
            <w:pPr>
              <w:pStyle w:val="TableText10"/>
            </w:pPr>
            <w:r w:rsidRPr="0048706F">
              <w:t>79</w:t>
            </w:r>
          </w:p>
        </w:tc>
        <w:tc>
          <w:tcPr>
            <w:tcW w:w="1600" w:type="dxa"/>
          </w:tcPr>
          <w:p w:rsidR="00676AAE" w:rsidRPr="0048706F" w:rsidRDefault="00676AAE" w:rsidP="002C09E9">
            <w:pPr>
              <w:pStyle w:val="TableText10"/>
            </w:pPr>
            <w:r w:rsidRPr="0048706F">
              <w:t>impose condition on insurer’s approval</w:t>
            </w:r>
          </w:p>
        </w:tc>
        <w:tc>
          <w:tcPr>
            <w:tcW w:w="1920" w:type="dxa"/>
          </w:tcPr>
          <w:p w:rsidR="00676AAE" w:rsidRPr="0048706F" w:rsidRDefault="00676AAE" w:rsidP="002C09E9">
            <w:pPr>
              <w:pStyle w:val="TableText10"/>
            </w:pPr>
            <w:r w:rsidRPr="0048706F">
              <w:t>insurer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12</w:t>
            </w:r>
          </w:p>
        </w:tc>
        <w:tc>
          <w:tcPr>
            <w:tcW w:w="1400" w:type="dxa"/>
          </w:tcPr>
          <w:p w:rsidR="00676AAE" w:rsidRPr="0048706F" w:rsidRDefault="00676AAE" w:rsidP="002C09E9">
            <w:pPr>
              <w:pStyle w:val="TableText10"/>
            </w:pPr>
            <w:r w:rsidRPr="0048706F">
              <w:t>81</w:t>
            </w:r>
          </w:p>
        </w:tc>
        <w:tc>
          <w:tcPr>
            <w:tcW w:w="1600" w:type="dxa"/>
          </w:tcPr>
          <w:p w:rsidR="00676AAE" w:rsidRPr="0048706F" w:rsidRDefault="00676AAE" w:rsidP="002C09E9">
            <w:pPr>
              <w:pStyle w:val="TableText10"/>
            </w:pPr>
            <w:r w:rsidRPr="0048706F">
              <w:t>suspend insurer’s approval, amend conditions of insurer’s approval or censure the approved insurer</w:t>
            </w:r>
          </w:p>
        </w:tc>
        <w:tc>
          <w:tcPr>
            <w:tcW w:w="1920" w:type="dxa"/>
          </w:tcPr>
          <w:p w:rsidR="00676AAE" w:rsidRPr="0048706F" w:rsidRDefault="00676AAE" w:rsidP="002C09E9">
            <w:pPr>
              <w:pStyle w:val="TableText10"/>
            </w:pPr>
            <w:r w:rsidRPr="0048706F">
              <w:t>insurer that has approval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13</w:t>
            </w:r>
          </w:p>
        </w:tc>
        <w:tc>
          <w:tcPr>
            <w:tcW w:w="1400" w:type="dxa"/>
          </w:tcPr>
          <w:p w:rsidR="00676AAE" w:rsidRPr="0048706F" w:rsidRDefault="00676AAE" w:rsidP="002C09E9">
            <w:pPr>
              <w:pStyle w:val="TableText10"/>
            </w:pPr>
            <w:r w:rsidRPr="0048706F">
              <w:t>82</w:t>
            </w:r>
          </w:p>
        </w:tc>
        <w:tc>
          <w:tcPr>
            <w:tcW w:w="1600" w:type="dxa"/>
          </w:tcPr>
          <w:p w:rsidR="00676AAE" w:rsidRPr="0048706F" w:rsidRDefault="00676AAE" w:rsidP="002C09E9">
            <w:pPr>
              <w:pStyle w:val="TableText10"/>
            </w:pPr>
            <w:r w:rsidRPr="0048706F">
              <w:t>suspend or revoke insurer’s approval, amend conditions of insurer’s approval or censure the approved insurer</w:t>
            </w:r>
          </w:p>
        </w:tc>
        <w:tc>
          <w:tcPr>
            <w:tcW w:w="1920" w:type="dxa"/>
          </w:tcPr>
          <w:p w:rsidR="00676AAE" w:rsidRPr="0048706F" w:rsidRDefault="00676AAE" w:rsidP="002C09E9">
            <w:pPr>
              <w:pStyle w:val="TableText10"/>
            </w:pPr>
            <w:r w:rsidRPr="0048706F">
              <w:t>insurer that has approval revoked or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14</w:t>
            </w:r>
          </w:p>
        </w:tc>
        <w:tc>
          <w:tcPr>
            <w:tcW w:w="1400" w:type="dxa"/>
          </w:tcPr>
          <w:p w:rsidR="00676AAE" w:rsidRPr="0048706F" w:rsidRDefault="00676AAE" w:rsidP="002C09E9">
            <w:pPr>
              <w:pStyle w:val="TableText10"/>
            </w:pPr>
            <w:r w:rsidRPr="0048706F">
              <w:t>87</w:t>
            </w:r>
          </w:p>
        </w:tc>
        <w:tc>
          <w:tcPr>
            <w:tcW w:w="1600" w:type="dxa"/>
          </w:tcPr>
          <w:p w:rsidR="00676AAE" w:rsidRPr="0048706F" w:rsidRDefault="00676AAE" w:rsidP="002C09E9">
            <w:pPr>
              <w:pStyle w:val="TableText10"/>
            </w:pPr>
            <w:r w:rsidRPr="0048706F">
              <w:t>refuse to exempt an employer from requirement to maintain compulsory insurance policy</w:t>
            </w:r>
          </w:p>
        </w:tc>
        <w:tc>
          <w:tcPr>
            <w:tcW w:w="1920" w:type="dxa"/>
          </w:tcPr>
          <w:p w:rsidR="00676AAE" w:rsidRPr="0048706F" w:rsidRDefault="00676AAE" w:rsidP="002C09E9">
            <w:pPr>
              <w:pStyle w:val="TableText10"/>
            </w:pPr>
            <w:r w:rsidRPr="0048706F">
              <w:t>applicant for exemption</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15</w:t>
            </w:r>
          </w:p>
        </w:tc>
        <w:tc>
          <w:tcPr>
            <w:tcW w:w="1400" w:type="dxa"/>
          </w:tcPr>
          <w:p w:rsidR="00676AAE" w:rsidRPr="0048706F" w:rsidRDefault="00676AAE" w:rsidP="002C09E9">
            <w:pPr>
              <w:pStyle w:val="TableText10"/>
            </w:pPr>
            <w:r w:rsidRPr="0048706F">
              <w:t>91</w:t>
            </w:r>
          </w:p>
        </w:tc>
        <w:tc>
          <w:tcPr>
            <w:tcW w:w="1600" w:type="dxa"/>
          </w:tcPr>
          <w:p w:rsidR="00676AAE" w:rsidRPr="0048706F" w:rsidRDefault="00676AAE" w:rsidP="002C09E9">
            <w:pPr>
              <w:pStyle w:val="TableText10"/>
            </w:pPr>
            <w:r w:rsidRPr="0048706F">
              <w:t>impose condition on employer’s exemption</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16</w:t>
            </w:r>
          </w:p>
        </w:tc>
        <w:tc>
          <w:tcPr>
            <w:tcW w:w="1400" w:type="dxa"/>
          </w:tcPr>
          <w:p w:rsidR="00676AAE" w:rsidRPr="0048706F" w:rsidRDefault="00676AAE" w:rsidP="002C09E9">
            <w:pPr>
              <w:pStyle w:val="TableText10"/>
            </w:pPr>
            <w:r w:rsidRPr="0048706F">
              <w:t>93</w:t>
            </w:r>
          </w:p>
        </w:tc>
        <w:tc>
          <w:tcPr>
            <w:tcW w:w="1600" w:type="dxa"/>
          </w:tcPr>
          <w:p w:rsidR="00676AAE" w:rsidRPr="0048706F" w:rsidRDefault="00676AAE" w:rsidP="002C09E9">
            <w:pPr>
              <w:pStyle w:val="TableText10"/>
            </w:pPr>
            <w:r w:rsidRPr="0048706F">
              <w:t>suspend self</w:t>
            </w:r>
            <w:r w:rsidRPr="0048706F">
              <w:noBreakHyphen/>
              <w:t>insurer’s exemption, amend conditions of self</w:t>
            </w:r>
            <w:r w:rsidRPr="0048706F">
              <w:noBreakHyphen/>
              <w:t>insurer’s exemption or censure the self</w:t>
            </w:r>
            <w:r w:rsidRPr="0048706F">
              <w:noBreakHyphen/>
              <w:t>insurer</w:t>
            </w:r>
          </w:p>
        </w:tc>
        <w:tc>
          <w:tcPr>
            <w:tcW w:w="1920" w:type="dxa"/>
          </w:tcPr>
          <w:p w:rsidR="00676AAE" w:rsidRPr="0048706F" w:rsidRDefault="00676AAE" w:rsidP="002C09E9">
            <w:pPr>
              <w:pStyle w:val="TableText10"/>
            </w:pPr>
            <w:r w:rsidRPr="0048706F">
              <w:t>self-insurer that has approval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17</w:t>
            </w:r>
          </w:p>
        </w:tc>
        <w:tc>
          <w:tcPr>
            <w:tcW w:w="1400" w:type="dxa"/>
          </w:tcPr>
          <w:p w:rsidR="00676AAE" w:rsidRPr="0048706F" w:rsidRDefault="00676AAE" w:rsidP="002C09E9">
            <w:pPr>
              <w:pStyle w:val="TableText10"/>
            </w:pPr>
            <w:r w:rsidRPr="0048706F">
              <w:t>94</w:t>
            </w:r>
          </w:p>
        </w:tc>
        <w:tc>
          <w:tcPr>
            <w:tcW w:w="1600" w:type="dxa"/>
          </w:tcPr>
          <w:p w:rsidR="00676AAE" w:rsidRPr="0048706F" w:rsidRDefault="00676AAE" w:rsidP="002C09E9">
            <w:pPr>
              <w:pStyle w:val="TableText10"/>
            </w:pPr>
            <w:r w:rsidRPr="0048706F">
              <w:t>suspend or revoke self</w:t>
            </w:r>
            <w:r w:rsidRPr="0048706F">
              <w:noBreakHyphen/>
              <w:t>insurer’s exemption, amend conditions of self-insurer’s exemption or censure the self</w:t>
            </w:r>
            <w:r w:rsidRPr="0048706F">
              <w:noBreakHyphen/>
              <w:t>insurer</w:t>
            </w:r>
          </w:p>
        </w:tc>
        <w:tc>
          <w:tcPr>
            <w:tcW w:w="1920" w:type="dxa"/>
          </w:tcPr>
          <w:p w:rsidR="00676AAE" w:rsidRPr="0048706F" w:rsidRDefault="00676AAE" w:rsidP="002C09E9">
            <w:pPr>
              <w:pStyle w:val="TableText10"/>
            </w:pPr>
            <w:r w:rsidRPr="0048706F">
              <w:t>self-insurer that has approval revoked or suspended or conditions amended or that is censured</w:t>
            </w:r>
          </w:p>
        </w:tc>
        <w:tc>
          <w:tcPr>
            <w:tcW w:w="1520" w:type="dxa"/>
          </w:tcPr>
          <w:p w:rsidR="00676AAE" w:rsidRPr="0048706F" w:rsidRDefault="00676AAE" w:rsidP="002C09E9">
            <w:pPr>
              <w:pStyle w:val="TableText10"/>
            </w:pPr>
            <w:r w:rsidRPr="0048706F">
              <w:t>Minister</w:t>
            </w:r>
          </w:p>
        </w:tc>
      </w:tr>
    </w:tbl>
    <w:p w:rsidR="00676AAE" w:rsidRPr="00BE6294" w:rsidRDefault="00676AAE" w:rsidP="00676AAE">
      <w:pPr>
        <w:pStyle w:val="Sched-Part"/>
      </w:pPr>
      <w:bookmarkStart w:id="128" w:name="_Toc38030701"/>
      <w:r w:rsidRPr="00BE6294">
        <w:rPr>
          <w:rStyle w:val="CharPartNo"/>
        </w:rPr>
        <w:t>Part 3.2</w:t>
      </w:r>
      <w:r w:rsidRPr="0048706F">
        <w:tab/>
      </w:r>
      <w:r w:rsidRPr="00BE6294">
        <w:rPr>
          <w:rStyle w:val="CharPartText"/>
        </w:rPr>
        <w:t>Internally reviewable decisions</w:t>
      </w:r>
      <w:bookmarkEnd w:id="128"/>
    </w:p>
    <w:p w:rsidR="00676AAE" w:rsidRPr="0048706F" w:rsidRDefault="00676AAE" w:rsidP="00676AAE">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0"/>
        <w:gridCol w:w="1400"/>
        <w:gridCol w:w="3240"/>
        <w:gridCol w:w="1800"/>
      </w:tblGrid>
      <w:tr w:rsidR="00676AAE" w:rsidRPr="0048706F" w:rsidTr="002C09E9">
        <w:trPr>
          <w:cantSplit/>
          <w:tblHeader/>
        </w:trPr>
        <w:tc>
          <w:tcPr>
            <w:tcW w:w="1120" w:type="dxa"/>
            <w:tcBorders>
              <w:bottom w:val="single" w:sz="4" w:space="0" w:color="auto"/>
            </w:tcBorders>
          </w:tcPr>
          <w:p w:rsidR="00676AAE" w:rsidRPr="0048706F" w:rsidRDefault="00676AAE" w:rsidP="002C09E9">
            <w:pPr>
              <w:pStyle w:val="TableColHd"/>
            </w:pPr>
            <w:r w:rsidRPr="0048706F">
              <w:t>column 1</w:t>
            </w:r>
            <w:r w:rsidRPr="0048706F">
              <w:br/>
              <w:t>item</w:t>
            </w:r>
          </w:p>
        </w:tc>
        <w:tc>
          <w:tcPr>
            <w:tcW w:w="1400" w:type="dxa"/>
            <w:tcBorders>
              <w:bottom w:val="single" w:sz="4" w:space="0" w:color="auto"/>
            </w:tcBorders>
          </w:tcPr>
          <w:p w:rsidR="00676AAE" w:rsidRPr="0048706F" w:rsidRDefault="00676AAE" w:rsidP="002C09E9">
            <w:pPr>
              <w:pStyle w:val="TableColHd"/>
            </w:pPr>
            <w:r w:rsidRPr="0048706F">
              <w:t>column 2</w:t>
            </w:r>
            <w:r w:rsidRPr="0048706F">
              <w:br/>
              <w:t>section</w:t>
            </w:r>
          </w:p>
        </w:tc>
        <w:tc>
          <w:tcPr>
            <w:tcW w:w="3240" w:type="dxa"/>
            <w:tcBorders>
              <w:bottom w:val="single" w:sz="4" w:space="0" w:color="auto"/>
            </w:tcBorders>
          </w:tcPr>
          <w:p w:rsidR="00676AAE" w:rsidRPr="0048706F" w:rsidRDefault="00676AAE" w:rsidP="002C09E9">
            <w:pPr>
              <w:pStyle w:val="TableColHd"/>
            </w:pPr>
            <w:r w:rsidRPr="0048706F">
              <w:t>column 3</w:t>
            </w:r>
            <w:r w:rsidRPr="0048706F">
              <w:br/>
              <w:t>decision</w:t>
            </w:r>
          </w:p>
        </w:tc>
        <w:tc>
          <w:tcPr>
            <w:tcW w:w="1800" w:type="dxa"/>
            <w:tcBorders>
              <w:bottom w:val="single" w:sz="4" w:space="0" w:color="auto"/>
            </w:tcBorders>
          </w:tcPr>
          <w:p w:rsidR="00676AAE" w:rsidRPr="0048706F" w:rsidRDefault="00676AAE" w:rsidP="002C09E9">
            <w:pPr>
              <w:pStyle w:val="TableColHd"/>
            </w:pPr>
            <w:r w:rsidRPr="0048706F">
              <w:t>column 4</w:t>
            </w:r>
            <w:r w:rsidRPr="0048706F">
              <w:br/>
              <w:t>decision-maker</w:t>
            </w:r>
          </w:p>
        </w:tc>
      </w:tr>
      <w:tr w:rsidR="00676AAE" w:rsidRPr="0048706F" w:rsidTr="002C09E9">
        <w:trPr>
          <w:cantSplit/>
        </w:trPr>
        <w:tc>
          <w:tcPr>
            <w:tcW w:w="1120" w:type="dxa"/>
            <w:tcBorders>
              <w:top w:val="single" w:sz="4" w:space="0" w:color="auto"/>
            </w:tcBorders>
          </w:tcPr>
          <w:p w:rsidR="00676AAE" w:rsidRPr="0048706F" w:rsidRDefault="00676AAE" w:rsidP="002C09E9">
            <w:pPr>
              <w:pStyle w:val="TableText10"/>
            </w:pPr>
            <w:r w:rsidRPr="0048706F">
              <w:t>1</w:t>
            </w:r>
          </w:p>
        </w:tc>
        <w:tc>
          <w:tcPr>
            <w:tcW w:w="1400" w:type="dxa"/>
            <w:tcBorders>
              <w:top w:val="single" w:sz="4" w:space="0" w:color="auto"/>
            </w:tcBorders>
          </w:tcPr>
          <w:p w:rsidR="00676AAE" w:rsidRPr="0048706F" w:rsidRDefault="00D3216C" w:rsidP="002C09E9">
            <w:pPr>
              <w:pStyle w:val="TableText10"/>
            </w:pPr>
            <w:hyperlink r:id="rId119" w:tooltip="Workers Compensation Act 1951" w:history="1">
              <w:r w:rsidR="00A30197" w:rsidRPr="00A74365">
                <w:rPr>
                  <w:rStyle w:val="charCitHyperlinkAbbrev"/>
                </w:rPr>
                <w:t>Act</w:t>
              </w:r>
            </w:hyperlink>
            <w:r w:rsidR="00676AAE" w:rsidRPr="0048706F">
              <w:t>, 149 (4)</w:t>
            </w:r>
          </w:p>
        </w:tc>
        <w:tc>
          <w:tcPr>
            <w:tcW w:w="3240" w:type="dxa"/>
            <w:tcBorders>
              <w:top w:val="single" w:sz="4" w:space="0" w:color="auto"/>
            </w:tcBorders>
          </w:tcPr>
          <w:p w:rsidR="00676AAE" w:rsidRPr="0048706F" w:rsidRDefault="00676AAE" w:rsidP="002C09E9">
            <w:pPr>
              <w:pStyle w:val="TableText10"/>
            </w:pPr>
            <w:r w:rsidRPr="0048706F">
              <w:t>determine recovery amount</w:t>
            </w:r>
          </w:p>
        </w:tc>
        <w:tc>
          <w:tcPr>
            <w:tcW w:w="1800" w:type="dxa"/>
            <w:tcBorders>
              <w:top w:val="single" w:sz="4" w:space="0" w:color="auto"/>
            </w:tcBorders>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2</w:t>
            </w:r>
          </w:p>
        </w:tc>
        <w:tc>
          <w:tcPr>
            <w:tcW w:w="1400" w:type="dxa"/>
          </w:tcPr>
          <w:p w:rsidR="00676AAE" w:rsidRPr="0048706F" w:rsidRDefault="00D3216C" w:rsidP="002C09E9">
            <w:pPr>
              <w:pStyle w:val="TableText10"/>
            </w:pPr>
            <w:hyperlink r:id="rId120" w:tooltip="Workers Compensation Act 1951" w:history="1">
              <w:r w:rsidR="00A30197" w:rsidRPr="00A74365">
                <w:rPr>
                  <w:rStyle w:val="charCitHyperlinkAbbrev"/>
                </w:rPr>
                <w:t>Act</w:t>
              </w:r>
            </w:hyperlink>
            <w:r w:rsidR="00676AAE" w:rsidRPr="0048706F">
              <w:t>, 162A (3)</w:t>
            </w:r>
          </w:p>
        </w:tc>
        <w:tc>
          <w:tcPr>
            <w:tcW w:w="3240" w:type="dxa"/>
          </w:tcPr>
          <w:p w:rsidR="00676AAE" w:rsidRPr="0048706F" w:rsidRDefault="00676AAE" w:rsidP="002C09E9">
            <w:pPr>
              <w:pStyle w:val="TableText10"/>
            </w:pPr>
            <w:r w:rsidRPr="0048706F">
              <w:t>determine recovery amount</w:t>
            </w:r>
          </w:p>
        </w:tc>
        <w:tc>
          <w:tcPr>
            <w:tcW w:w="1800" w:type="dxa"/>
          </w:tcPr>
          <w:p w:rsidR="00676AAE" w:rsidRPr="0048706F" w:rsidRDefault="00172918" w:rsidP="00172918">
            <w:pPr>
              <w:pStyle w:val="TableText10"/>
            </w:pPr>
            <w:r>
              <w:rPr>
                <w:lang w:eastAsia="en-AU"/>
              </w:rPr>
              <w:t>director-g</w:t>
            </w:r>
            <w:r w:rsidRPr="00D57A5C">
              <w:rPr>
                <w:lang w:eastAsia="en-AU"/>
              </w:rPr>
              <w:t>eneral</w:t>
            </w:r>
          </w:p>
        </w:tc>
      </w:tr>
    </w:tbl>
    <w:p w:rsidR="00F469C8" w:rsidRDefault="00F469C8">
      <w:pPr>
        <w:pStyle w:val="03Schedule"/>
        <w:sectPr w:rsidR="00F469C8">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rsidR="00F469C8" w:rsidRDefault="00F469C8">
      <w:pPr>
        <w:pStyle w:val="PageBreak"/>
      </w:pPr>
    </w:p>
    <w:p w:rsidR="00F469C8" w:rsidRDefault="00F469C8">
      <w:pPr>
        <w:pStyle w:val="PageBreak"/>
      </w:pPr>
      <w:r>
        <w:br w:type="page"/>
      </w:r>
    </w:p>
    <w:p w:rsidR="00F469C8" w:rsidRDefault="00F469C8">
      <w:pPr>
        <w:pStyle w:val="Dict-Heading"/>
      </w:pPr>
      <w:bookmarkStart w:id="129" w:name="_Toc38030702"/>
      <w:r>
        <w:lastRenderedPageBreak/>
        <w:t>Dictionary</w:t>
      </w:r>
      <w:bookmarkEnd w:id="129"/>
    </w:p>
    <w:p w:rsidR="00F469C8" w:rsidRDefault="00F469C8">
      <w:pPr>
        <w:pStyle w:val="ref"/>
        <w:keepNext/>
      </w:pPr>
      <w:r>
        <w:t>(see s 3)</w:t>
      </w:r>
    </w:p>
    <w:p w:rsidR="00F469C8" w:rsidRDefault="00F469C8">
      <w:pPr>
        <w:pStyle w:val="aNote"/>
      </w:pPr>
      <w:r w:rsidRPr="0046130C">
        <w:rPr>
          <w:rStyle w:val="charItals"/>
        </w:rPr>
        <w:t>Note 1</w:t>
      </w:r>
      <w:r w:rsidRPr="0046130C">
        <w:rPr>
          <w:rStyle w:val="charItals"/>
        </w:rPr>
        <w:tab/>
      </w:r>
      <w:r>
        <w:t xml:space="preserve">The </w:t>
      </w:r>
      <w:hyperlink r:id="rId125" w:tooltip="A2001-14" w:history="1">
        <w:r w:rsidR="0046130C" w:rsidRPr="0046130C">
          <w:rPr>
            <w:rStyle w:val="charCitHyperlinkAbbrev"/>
          </w:rPr>
          <w:t>Legislation Act</w:t>
        </w:r>
      </w:hyperlink>
      <w:r>
        <w:t xml:space="preserve"> contains definitions and other provisions relevant to this regulation.</w:t>
      </w:r>
    </w:p>
    <w:p w:rsidR="00F469C8" w:rsidRDefault="00F469C8">
      <w:pPr>
        <w:pStyle w:val="aNote"/>
        <w:keepNext/>
      </w:pPr>
      <w:r w:rsidRPr="0046130C">
        <w:rPr>
          <w:rStyle w:val="charItals"/>
        </w:rPr>
        <w:t>Note 2</w:t>
      </w:r>
      <w:r w:rsidRPr="0046130C">
        <w:rPr>
          <w:rStyle w:val="charItals"/>
        </w:rPr>
        <w:tab/>
      </w:r>
      <w:r>
        <w:t xml:space="preserve">For example, the </w:t>
      </w:r>
      <w:hyperlink r:id="rId126" w:tooltip="A2001-14" w:history="1">
        <w:r w:rsidR="0046130C" w:rsidRPr="0046130C">
          <w:rPr>
            <w:rStyle w:val="charCitHyperlinkAbbrev"/>
          </w:rPr>
          <w:t>Legislation Act</w:t>
        </w:r>
      </w:hyperlink>
      <w:r>
        <w:t>, dict, pt 1 defines the following terms:</w:t>
      </w:r>
    </w:p>
    <w:p w:rsidR="00764639" w:rsidRPr="00401CD8" w:rsidRDefault="00764639" w:rsidP="00764639">
      <w:pPr>
        <w:pStyle w:val="aNoteBulletss"/>
        <w:tabs>
          <w:tab w:val="left" w:pos="2300"/>
        </w:tabs>
      </w:pPr>
      <w:r w:rsidRPr="00401CD8">
        <w:rPr>
          <w:rFonts w:ascii="Symbol" w:hAnsi="Symbol"/>
        </w:rPr>
        <w:t></w:t>
      </w:r>
      <w:r w:rsidRPr="00401CD8">
        <w:rPr>
          <w:rFonts w:ascii="Symbol" w:hAnsi="Symbol"/>
        </w:rPr>
        <w:tab/>
      </w:r>
      <w:r w:rsidRPr="00401CD8">
        <w:t>AS/NZS (see s 164 (2))</w:t>
      </w:r>
    </w:p>
    <w:p w:rsidR="00F469C8" w:rsidRDefault="00F469C8">
      <w:pPr>
        <w:pStyle w:val="aNoteBulletss"/>
      </w:pPr>
      <w:r>
        <w:rPr>
          <w:rFonts w:ascii="Symbol" w:hAnsi="Symbol"/>
        </w:rPr>
        <w:t></w:t>
      </w:r>
      <w:r>
        <w:rPr>
          <w:rFonts w:ascii="Symbol" w:hAnsi="Symbol"/>
        </w:rPr>
        <w:tab/>
      </w:r>
      <w:r>
        <w:t>doctor</w:t>
      </w:r>
    </w:p>
    <w:p w:rsidR="006E390A" w:rsidRDefault="006E390A" w:rsidP="006E390A">
      <w:pPr>
        <w:pStyle w:val="aNoteBulletss"/>
      </w:pPr>
      <w:r>
        <w:rPr>
          <w:rFonts w:ascii="Symbol" w:hAnsi="Symbol"/>
        </w:rPr>
        <w:t></w:t>
      </w:r>
      <w:r>
        <w:rPr>
          <w:rFonts w:ascii="Symbol" w:hAnsi="Symbol"/>
        </w:rPr>
        <w:tab/>
      </w:r>
      <w:r>
        <w:t>director</w:t>
      </w:r>
      <w:r>
        <w:noBreakHyphen/>
        <w:t>general</w:t>
      </w:r>
      <w:r w:rsidRPr="00D57A5C">
        <w:t xml:space="preserve"> (see s 163)</w:t>
      </w:r>
    </w:p>
    <w:p w:rsidR="00F469C8" w:rsidRDefault="00F469C8">
      <w:pPr>
        <w:pStyle w:val="aNoteBulletss"/>
      </w:pPr>
      <w:r>
        <w:rPr>
          <w:rFonts w:ascii="Symbol" w:hAnsi="Symbol"/>
        </w:rPr>
        <w:t></w:t>
      </w:r>
      <w:r>
        <w:rPr>
          <w:rFonts w:ascii="Symbol" w:hAnsi="Symbol"/>
        </w:rPr>
        <w:tab/>
      </w:r>
      <w:r>
        <w:t>nurse</w:t>
      </w:r>
    </w:p>
    <w:p w:rsidR="00F469C8" w:rsidRDefault="00F469C8">
      <w:pPr>
        <w:pStyle w:val="aNoteBulletss"/>
      </w:pPr>
      <w:r>
        <w:rPr>
          <w:rFonts w:ascii="Symbol" w:hAnsi="Symbol"/>
        </w:rPr>
        <w:t></w:t>
      </w:r>
      <w:r>
        <w:rPr>
          <w:rFonts w:ascii="Symbol" w:hAnsi="Symbol"/>
        </w:rPr>
        <w:tab/>
      </w:r>
      <w:r>
        <w:t>Minister (see s 162)</w:t>
      </w:r>
    </w:p>
    <w:p w:rsidR="00F469C8" w:rsidRDefault="00F469C8">
      <w:pPr>
        <w:pStyle w:val="aNoteBulletss"/>
        <w:keepNext/>
      </w:pPr>
      <w:r>
        <w:rPr>
          <w:rFonts w:ascii="Symbol" w:hAnsi="Symbol"/>
        </w:rPr>
        <w:t></w:t>
      </w:r>
      <w:r>
        <w:rPr>
          <w:rFonts w:ascii="Symbol" w:hAnsi="Symbol"/>
        </w:rPr>
        <w:tab/>
      </w:r>
      <w:r>
        <w:t>the Territory.</w:t>
      </w:r>
    </w:p>
    <w:p w:rsidR="00F469C8" w:rsidRDefault="00F469C8">
      <w:pPr>
        <w:pStyle w:val="aNote"/>
        <w:keepNext/>
        <w:rPr>
          <w:iCs/>
        </w:rPr>
      </w:pPr>
      <w:r w:rsidRPr="0046130C">
        <w:rPr>
          <w:rStyle w:val="charItals"/>
        </w:rPr>
        <w:t>Note 3</w:t>
      </w:r>
      <w:r w:rsidRPr="0046130C">
        <w:rPr>
          <w:rStyle w:val="charItals"/>
        </w:rPr>
        <w:tab/>
      </w:r>
      <w:r>
        <w:rPr>
          <w:iCs/>
        </w:rPr>
        <w:t xml:space="preserve">Terms used in this regulation have the same meaning that they have in the </w:t>
      </w:r>
      <w:hyperlink r:id="rId127" w:tooltip="A1951-2" w:history="1">
        <w:r w:rsidR="0046130C" w:rsidRPr="0046130C">
          <w:rPr>
            <w:rStyle w:val="charCitHyperlinkItal"/>
          </w:rPr>
          <w:t>Workers Compensation Act 1951</w:t>
        </w:r>
      </w:hyperlink>
      <w:r>
        <w:rPr>
          <w:iCs/>
        </w:rPr>
        <w:t xml:space="preserve"> (see </w:t>
      </w:r>
      <w:hyperlink r:id="rId128" w:tooltip="A2001-14" w:history="1">
        <w:r w:rsidR="0046130C" w:rsidRPr="0046130C">
          <w:rPr>
            <w:rStyle w:val="charCitHyperlinkAbbrev"/>
          </w:rPr>
          <w:t>Legislation Act</w:t>
        </w:r>
      </w:hyperlink>
      <w:r>
        <w:rPr>
          <w:iCs/>
        </w:rPr>
        <w:t xml:space="preserve">, s 148.)  For example, the following terms are defined in the </w:t>
      </w:r>
      <w:hyperlink r:id="rId129" w:tooltip="A1951-2" w:history="1">
        <w:r w:rsidR="0046130C" w:rsidRPr="0046130C">
          <w:rPr>
            <w:rStyle w:val="charCitHyperlinkItal"/>
          </w:rPr>
          <w:t>Workers Compensation Act 1951</w:t>
        </w:r>
      </w:hyperlink>
      <w:r>
        <w:rPr>
          <w:iCs/>
        </w:rPr>
        <w:t>, dict:</w:t>
      </w:r>
    </w:p>
    <w:p w:rsidR="00F469C8" w:rsidRDefault="00F469C8">
      <w:pPr>
        <w:pStyle w:val="aNoteBulletss"/>
      </w:pPr>
      <w:r>
        <w:rPr>
          <w:rFonts w:ascii="Symbol" w:hAnsi="Symbol"/>
        </w:rPr>
        <w:t></w:t>
      </w:r>
      <w:r>
        <w:rPr>
          <w:rFonts w:ascii="Symbol" w:hAnsi="Symbol"/>
        </w:rPr>
        <w:tab/>
      </w:r>
      <w:r>
        <w:t>approved insurer</w:t>
      </w:r>
    </w:p>
    <w:p w:rsidR="00F469C8" w:rsidRDefault="00F469C8">
      <w:pPr>
        <w:pStyle w:val="aNoteBulletss"/>
      </w:pPr>
      <w:r>
        <w:rPr>
          <w:rFonts w:ascii="Symbol" w:hAnsi="Symbol"/>
        </w:rPr>
        <w:t></w:t>
      </w:r>
      <w:r>
        <w:rPr>
          <w:rFonts w:ascii="Symbol" w:hAnsi="Symbol"/>
        </w:rPr>
        <w:tab/>
      </w:r>
      <w:r>
        <w:t>approved rehabilitation provider (see s 139 (1))</w:t>
      </w:r>
    </w:p>
    <w:p w:rsidR="00540011" w:rsidRPr="00615DBF" w:rsidRDefault="00540011" w:rsidP="00540011">
      <w:pPr>
        <w:pStyle w:val="aNoteBulletss"/>
        <w:tabs>
          <w:tab w:val="left" w:pos="2300"/>
        </w:tabs>
      </w:pPr>
      <w:r w:rsidRPr="00615DBF">
        <w:rPr>
          <w:rFonts w:ascii="Symbol" w:hAnsi="Symbol"/>
        </w:rPr>
        <w:t></w:t>
      </w:r>
      <w:r w:rsidRPr="00615DBF">
        <w:rPr>
          <w:rFonts w:ascii="Symbol" w:hAnsi="Symbol"/>
        </w:rPr>
        <w:tab/>
      </w:r>
      <w:r w:rsidRPr="00615DBF">
        <w:t>auditor</w:t>
      </w:r>
    </w:p>
    <w:p w:rsidR="00F469C8" w:rsidRDefault="00F469C8">
      <w:pPr>
        <w:pStyle w:val="aNoteBulletss"/>
      </w:pPr>
      <w:r>
        <w:rPr>
          <w:rFonts w:ascii="Symbol" w:hAnsi="Symbol"/>
        </w:rPr>
        <w:t></w:t>
      </w:r>
      <w:r>
        <w:rPr>
          <w:rFonts w:ascii="Symbol" w:hAnsi="Symbol"/>
        </w:rPr>
        <w:tab/>
      </w:r>
      <w:r>
        <w:t>committee</w:t>
      </w:r>
    </w:p>
    <w:p w:rsidR="00F469C8" w:rsidRDefault="00F469C8">
      <w:pPr>
        <w:pStyle w:val="aNoteBulletss"/>
      </w:pPr>
      <w:r>
        <w:rPr>
          <w:rFonts w:ascii="Symbol" w:hAnsi="Symbol"/>
        </w:rPr>
        <w:t></w:t>
      </w:r>
      <w:r>
        <w:rPr>
          <w:rFonts w:ascii="Symbol" w:hAnsi="Symbol"/>
        </w:rPr>
        <w:tab/>
      </w:r>
      <w:r>
        <w:t>compulsory insurance policy</w:t>
      </w:r>
    </w:p>
    <w:p w:rsidR="00F469C8" w:rsidRDefault="00F469C8">
      <w:pPr>
        <w:pStyle w:val="aNoteBulletss"/>
      </w:pPr>
      <w:r>
        <w:rPr>
          <w:rFonts w:ascii="Symbol" w:hAnsi="Symbol"/>
        </w:rPr>
        <w:t></w:t>
      </w:r>
      <w:r>
        <w:rPr>
          <w:rFonts w:ascii="Symbol" w:hAnsi="Symbol"/>
        </w:rPr>
        <w:tab/>
      </w:r>
      <w:r>
        <w:t>injured worker</w:t>
      </w:r>
    </w:p>
    <w:p w:rsidR="00F469C8" w:rsidRDefault="00F469C8">
      <w:pPr>
        <w:pStyle w:val="aNoteBulletss"/>
      </w:pPr>
      <w:r>
        <w:rPr>
          <w:rFonts w:ascii="Symbol" w:hAnsi="Symbol"/>
        </w:rPr>
        <w:t></w:t>
      </w:r>
      <w:r>
        <w:rPr>
          <w:rFonts w:ascii="Symbol" w:hAnsi="Symbol"/>
        </w:rPr>
        <w:tab/>
      </w:r>
      <w:r>
        <w:t>medical referee</w:t>
      </w:r>
    </w:p>
    <w:p w:rsidR="00F469C8" w:rsidRDefault="00F469C8">
      <w:pPr>
        <w:pStyle w:val="aNoteBulletss"/>
      </w:pPr>
      <w:r>
        <w:rPr>
          <w:rFonts w:ascii="Symbol" w:hAnsi="Symbol"/>
        </w:rPr>
        <w:t></w:t>
      </w:r>
      <w:r>
        <w:rPr>
          <w:rFonts w:ascii="Symbol" w:hAnsi="Symbol"/>
        </w:rPr>
        <w:tab/>
      </w:r>
      <w:r>
        <w:t>self-insurer</w:t>
      </w:r>
    </w:p>
    <w:p w:rsidR="00F469C8" w:rsidRDefault="00F469C8">
      <w:pPr>
        <w:pStyle w:val="aNoteBulletss"/>
      </w:pPr>
      <w:r>
        <w:rPr>
          <w:rFonts w:ascii="Symbol" w:hAnsi="Symbol"/>
        </w:rPr>
        <w:t></w:t>
      </w:r>
      <w:r>
        <w:rPr>
          <w:rFonts w:ascii="Symbol" w:hAnsi="Symbol"/>
        </w:rPr>
        <w:tab/>
      </w:r>
      <w:r>
        <w:t>weekly compensation</w:t>
      </w:r>
    </w:p>
    <w:p w:rsidR="00F469C8" w:rsidRDefault="00F469C8">
      <w:pPr>
        <w:pStyle w:val="aNoteBulletss"/>
        <w:rPr>
          <w:iCs/>
        </w:rPr>
      </w:pPr>
      <w:r>
        <w:rPr>
          <w:rFonts w:ascii="Symbol" w:hAnsi="Symbol"/>
        </w:rPr>
        <w:t></w:t>
      </w:r>
      <w:r>
        <w:rPr>
          <w:rFonts w:ascii="Symbol" w:hAnsi="Symbol"/>
        </w:rPr>
        <w:tab/>
      </w:r>
      <w:r>
        <w:t>workplace injury.</w:t>
      </w:r>
    </w:p>
    <w:p w:rsidR="00F469C8" w:rsidRPr="0046130C" w:rsidRDefault="00F469C8">
      <w:pPr>
        <w:pStyle w:val="aDef"/>
      </w:pPr>
      <w:r>
        <w:rPr>
          <w:rStyle w:val="charBoldItals"/>
        </w:rPr>
        <w:t xml:space="preserve">approved medical guidelines </w:t>
      </w:r>
      <w:r>
        <w:t>means medical guidelines approved under section 5 (Approval of medical guidelines).</w:t>
      </w:r>
    </w:p>
    <w:p w:rsidR="00F469C8" w:rsidRDefault="00F469C8">
      <w:pPr>
        <w:pStyle w:val="aDef"/>
      </w:pPr>
      <w:r>
        <w:rPr>
          <w:rStyle w:val="charBoldItals"/>
        </w:rPr>
        <w:t>arbitration</w:t>
      </w:r>
      <w:r>
        <w:t xml:space="preserve"> means arbitration under the Act.</w:t>
      </w:r>
    </w:p>
    <w:p w:rsidR="00F469C8" w:rsidRDefault="00F469C8">
      <w:pPr>
        <w:pStyle w:val="aDef"/>
      </w:pPr>
      <w:r>
        <w:rPr>
          <w:rStyle w:val="charBoldItals"/>
        </w:rPr>
        <w:t>clinically relevant research</w:t>
      </w:r>
      <w:r>
        <w:t>—see section 6.</w:t>
      </w:r>
    </w:p>
    <w:p w:rsidR="00F469C8" w:rsidRDefault="00F469C8">
      <w:pPr>
        <w:pStyle w:val="aDef"/>
      </w:pPr>
      <w:r>
        <w:rPr>
          <w:rStyle w:val="charBoldItals"/>
        </w:rPr>
        <w:t>conciliation</w:t>
      </w:r>
      <w:r>
        <w:t xml:space="preserve"> means conciliation under the Act.</w:t>
      </w:r>
    </w:p>
    <w:p w:rsidR="00F469C8" w:rsidRDefault="00F469C8">
      <w:pPr>
        <w:pStyle w:val="aDef"/>
        <w:keepNext/>
      </w:pPr>
      <w:r>
        <w:rPr>
          <w:rStyle w:val="charBoldItals"/>
        </w:rPr>
        <w:lastRenderedPageBreak/>
        <w:t>employer</w:t>
      </w:r>
      <w:r>
        <w:t>—</w:t>
      </w:r>
    </w:p>
    <w:p w:rsidR="00F469C8" w:rsidRDefault="00F469C8">
      <w:pPr>
        <w:pStyle w:val="aDefpara"/>
        <w:keepNext/>
      </w:pPr>
      <w:r>
        <w:tab/>
        <w:t>(a)</w:t>
      </w:r>
      <w:r>
        <w:tab/>
        <w:t xml:space="preserve">see the </w:t>
      </w:r>
      <w:hyperlink r:id="rId130" w:tooltip="Workers Compensation Act 1951" w:history="1">
        <w:r w:rsidR="00A06522" w:rsidRPr="00A74365">
          <w:rPr>
            <w:rStyle w:val="charCitHyperlinkAbbrev"/>
          </w:rPr>
          <w:t>Act</w:t>
        </w:r>
      </w:hyperlink>
      <w:r>
        <w:t>, dictionary; or</w:t>
      </w:r>
    </w:p>
    <w:p w:rsidR="00F469C8" w:rsidRDefault="00F469C8">
      <w:pPr>
        <w:pStyle w:val="aDefpara"/>
      </w:pPr>
      <w:r>
        <w:tab/>
        <w:t>(b)</w:t>
      </w:r>
      <w:r>
        <w:tab/>
        <w:t>for part 8 (Compulsory insurance policies—contents)—see section 59.</w:t>
      </w:r>
    </w:p>
    <w:p w:rsidR="00F469C8" w:rsidRDefault="00F469C8">
      <w:pPr>
        <w:pStyle w:val="aDef"/>
      </w:pPr>
      <w:r>
        <w:rPr>
          <w:rStyle w:val="charBoldItals"/>
        </w:rPr>
        <w:t>evidence-based methodology</w:t>
      </w:r>
      <w:r>
        <w:t>—see section 8.</w:t>
      </w:r>
    </w:p>
    <w:p w:rsidR="00F469C8" w:rsidRDefault="00F469C8">
      <w:pPr>
        <w:pStyle w:val="aDef"/>
      </w:pPr>
      <w:r>
        <w:rPr>
          <w:rStyle w:val="charBoldItals"/>
        </w:rPr>
        <w:t>exemption</w:t>
      </w:r>
      <w:r>
        <w:t>, for part 10 (Self-insurers)—see section 85.</w:t>
      </w:r>
    </w:p>
    <w:p w:rsidR="00F469C8" w:rsidRDefault="00F469C8">
      <w:pPr>
        <w:pStyle w:val="aDef"/>
      </w:pPr>
      <w:r>
        <w:rPr>
          <w:rStyle w:val="charBoldItals"/>
        </w:rPr>
        <w:t>injury management</w:t>
      </w:r>
      <w:r>
        <w:t xml:space="preserve">—see the </w:t>
      </w:r>
      <w:hyperlink r:id="rId131" w:tooltip="Workers Compensation Act 1951" w:history="1">
        <w:r w:rsidR="00A06522" w:rsidRPr="00A74365">
          <w:rPr>
            <w:rStyle w:val="charCitHyperlinkAbbrev"/>
          </w:rPr>
          <w:t>Act</w:t>
        </w:r>
      </w:hyperlink>
      <w:r>
        <w:t>, section</w:t>
      </w:r>
      <w:r w:rsidRPr="0046130C">
        <w:t xml:space="preserve"> </w:t>
      </w:r>
      <w:r>
        <w:t>86.</w:t>
      </w:r>
    </w:p>
    <w:p w:rsidR="00F469C8" w:rsidRDefault="00F469C8">
      <w:pPr>
        <w:pStyle w:val="aDef"/>
      </w:pPr>
      <w:r>
        <w:rPr>
          <w:rStyle w:val="charBoldItals"/>
        </w:rPr>
        <w:t>injury management program</w:t>
      </w:r>
      <w:r>
        <w:t xml:space="preserve">—see the </w:t>
      </w:r>
      <w:hyperlink r:id="rId132" w:tooltip="Workers Compensation Act 1951" w:history="1">
        <w:r w:rsidR="00A06522" w:rsidRPr="00A74365">
          <w:rPr>
            <w:rStyle w:val="charCitHyperlinkAbbrev"/>
          </w:rPr>
          <w:t>Act</w:t>
        </w:r>
      </w:hyperlink>
      <w:r>
        <w:t>, section</w:t>
      </w:r>
      <w:r w:rsidRPr="0046130C">
        <w:t xml:space="preserve"> </w:t>
      </w:r>
      <w:r>
        <w:t>86.</w:t>
      </w:r>
    </w:p>
    <w:p w:rsidR="00F469C8" w:rsidRDefault="00F469C8">
      <w:pPr>
        <w:pStyle w:val="aDef"/>
      </w:pPr>
      <w:r>
        <w:rPr>
          <w:rStyle w:val="charBoldItals"/>
        </w:rPr>
        <w:t>insurer</w:t>
      </w:r>
      <w:r>
        <w:t>—</w:t>
      </w:r>
    </w:p>
    <w:p w:rsidR="00F469C8" w:rsidRDefault="00F469C8">
      <w:pPr>
        <w:pStyle w:val="Apara"/>
      </w:pPr>
      <w:r>
        <w:tab/>
        <w:t>(a)</w:t>
      </w:r>
      <w:r>
        <w:tab/>
        <w:t xml:space="preserve">see the </w:t>
      </w:r>
      <w:hyperlink r:id="rId133" w:tooltip="Workers Compensation Act 1951" w:history="1">
        <w:r w:rsidR="00A06522" w:rsidRPr="00A74365">
          <w:rPr>
            <w:rStyle w:val="charCitHyperlinkAbbrev"/>
          </w:rPr>
          <w:t>Act</w:t>
        </w:r>
      </w:hyperlink>
      <w:r>
        <w:t>, dictionary; or</w:t>
      </w:r>
    </w:p>
    <w:p w:rsidR="00F469C8" w:rsidRDefault="00F469C8">
      <w:pPr>
        <w:pStyle w:val="Apara"/>
      </w:pPr>
      <w:r>
        <w:tab/>
        <w:t>(b)</w:t>
      </w:r>
      <w:r>
        <w:tab/>
        <w:t>for part 8 (Compulsory insurance policies—contents)—see section 59.</w:t>
      </w:r>
    </w:p>
    <w:p w:rsidR="00F469C8" w:rsidRDefault="00F469C8">
      <w:pPr>
        <w:pStyle w:val="aDef"/>
        <w:keepNext/>
      </w:pPr>
      <w:r>
        <w:rPr>
          <w:rStyle w:val="charBoldItals"/>
        </w:rPr>
        <w:t>medical evidence</w:t>
      </w:r>
      <w:r>
        <w:t>, for an injured worker, means a record (however described) made in relation to the worker’s injury by—</w:t>
      </w:r>
    </w:p>
    <w:p w:rsidR="00F469C8" w:rsidRDefault="00F469C8">
      <w:pPr>
        <w:pStyle w:val="aDefpara"/>
      </w:pPr>
      <w:r>
        <w:tab/>
        <w:t>(a)</w:t>
      </w:r>
      <w:r>
        <w:tab/>
        <w:t>a doctor; or</w:t>
      </w:r>
    </w:p>
    <w:p w:rsidR="00F469C8" w:rsidRDefault="00F469C8">
      <w:pPr>
        <w:pStyle w:val="aDefpara"/>
      </w:pPr>
      <w:r>
        <w:tab/>
        <w:t>(b)</w:t>
      </w:r>
      <w:r>
        <w:tab/>
        <w:t>a rehabilitation provider; or</w:t>
      </w:r>
    </w:p>
    <w:p w:rsidR="00F469C8" w:rsidRDefault="00F469C8">
      <w:pPr>
        <w:pStyle w:val="aDefpara"/>
      </w:pPr>
      <w:r>
        <w:tab/>
        <w:t>(c)</w:t>
      </w:r>
      <w:r>
        <w:tab/>
        <w:t>a dentist, chiropractor, psychologist, masseur, osteopath, physiotherapist, remedial kinesiologist or speech therapist.</w:t>
      </w:r>
    </w:p>
    <w:p w:rsidR="00F469C8" w:rsidRDefault="00F469C8">
      <w:pPr>
        <w:pStyle w:val="aDef"/>
        <w:keepNext/>
      </w:pPr>
      <w:r>
        <w:rPr>
          <w:rStyle w:val="charBoldItals"/>
        </w:rPr>
        <w:t>medical specialist</w:t>
      </w:r>
      <w:r>
        <w:t xml:space="preserve"> means a doctor—</w:t>
      </w:r>
    </w:p>
    <w:p w:rsidR="00F469C8" w:rsidRDefault="00F469C8">
      <w:pPr>
        <w:pStyle w:val="aDefpara"/>
      </w:pPr>
      <w:r>
        <w:tab/>
        <w:t>(a)</w:t>
      </w:r>
      <w:r>
        <w:tab/>
        <w:t>with specialist qualifications and experience in medicine recognised by the relevant Australian specialist medical college; and</w:t>
      </w:r>
    </w:p>
    <w:p w:rsidR="00F469C8" w:rsidRDefault="00F469C8">
      <w:pPr>
        <w:pStyle w:val="aDefpara"/>
      </w:pPr>
      <w:r>
        <w:tab/>
        <w:t>(b)</w:t>
      </w:r>
      <w:r>
        <w:tab/>
        <w:t>who practises within the specialty.</w:t>
      </w:r>
    </w:p>
    <w:p w:rsidR="00F469C8" w:rsidRDefault="00F469C8">
      <w:pPr>
        <w:pStyle w:val="aDef"/>
      </w:pPr>
      <w:r>
        <w:rPr>
          <w:rStyle w:val="charBoldItals"/>
        </w:rPr>
        <w:t>nominated treating doctor</w:t>
      </w:r>
      <w:r>
        <w:t xml:space="preserve">—see the </w:t>
      </w:r>
      <w:hyperlink r:id="rId134" w:tooltip="Workers Compensation Act 1951" w:history="1">
        <w:r w:rsidR="00A06522" w:rsidRPr="00A74365">
          <w:rPr>
            <w:rStyle w:val="charCitHyperlinkAbbrev"/>
          </w:rPr>
          <w:t>Act</w:t>
        </w:r>
      </w:hyperlink>
      <w:r>
        <w:t>, section 86.</w:t>
      </w:r>
    </w:p>
    <w:p w:rsidR="00F469C8" w:rsidRDefault="00F469C8">
      <w:pPr>
        <w:pStyle w:val="aDef"/>
      </w:pPr>
      <w:r>
        <w:rPr>
          <w:rStyle w:val="charBoldItals"/>
        </w:rPr>
        <w:t>personal injury plan</w:t>
      </w:r>
      <w:r>
        <w:t xml:space="preserve">—see the </w:t>
      </w:r>
      <w:hyperlink r:id="rId135" w:tooltip="Workers Compensation Act 1951" w:history="1">
        <w:r w:rsidR="00A06522" w:rsidRPr="00A74365">
          <w:rPr>
            <w:rStyle w:val="charCitHyperlinkAbbrev"/>
          </w:rPr>
          <w:t>Act</w:t>
        </w:r>
      </w:hyperlink>
      <w:r>
        <w:t>, section</w:t>
      </w:r>
      <w:r w:rsidRPr="0046130C">
        <w:t xml:space="preserve"> </w:t>
      </w:r>
      <w:r w:rsidR="0001094A">
        <w:t>85A</w:t>
      </w:r>
      <w:r>
        <w:t>.</w:t>
      </w:r>
    </w:p>
    <w:p w:rsidR="00F469C8" w:rsidRDefault="00F469C8">
      <w:pPr>
        <w:pStyle w:val="aDef"/>
      </w:pPr>
      <w:r>
        <w:rPr>
          <w:rStyle w:val="charBoldItals"/>
        </w:rPr>
        <w:t>protocol</w:t>
      </w:r>
      <w:r>
        <w:t xml:space="preserve">—see the </w:t>
      </w:r>
      <w:hyperlink r:id="rId136" w:tooltip="Workers Compensation Act 1951" w:history="1">
        <w:r w:rsidR="00A06522" w:rsidRPr="00A74365">
          <w:rPr>
            <w:rStyle w:val="charCitHyperlinkAbbrev"/>
          </w:rPr>
          <w:t>Act</w:t>
        </w:r>
      </w:hyperlink>
      <w:r>
        <w:t>, dictionary</w:t>
      </w:r>
      <w:r>
        <w:rPr>
          <w:rStyle w:val="charBoldItals"/>
        </w:rPr>
        <w:t>.</w:t>
      </w:r>
    </w:p>
    <w:p w:rsidR="00F469C8" w:rsidRDefault="00F469C8">
      <w:pPr>
        <w:pStyle w:val="aDef"/>
      </w:pPr>
      <w:r>
        <w:rPr>
          <w:rStyle w:val="charBoldItals"/>
        </w:rPr>
        <w:lastRenderedPageBreak/>
        <w:t xml:space="preserve">specialist medical college </w:t>
      </w:r>
      <w:r>
        <w:t>means a specialist medical college recognised by the National Specialist Qualification Advisory Council of Australia.</w:t>
      </w:r>
    </w:p>
    <w:p w:rsidR="00401573" w:rsidRDefault="00401573">
      <w:pPr>
        <w:pStyle w:val="aDef"/>
      </w:pPr>
      <w:r w:rsidRPr="002024F9">
        <w:rPr>
          <w:rStyle w:val="charBoldItals"/>
        </w:rPr>
        <w:t>work health and safety council</w:t>
      </w:r>
      <w:r w:rsidRPr="002024F9">
        <w:t xml:space="preserve"> means the Work Health and Safety Council established under the </w:t>
      </w:r>
      <w:hyperlink r:id="rId137" w:tooltip="A2011-35" w:history="1">
        <w:r w:rsidRPr="002024F9">
          <w:rPr>
            <w:rStyle w:val="charCitHyperlinkItal"/>
          </w:rPr>
          <w:t>Work Health and Safety Act 2011</w:t>
        </w:r>
      </w:hyperlink>
      <w:r w:rsidRPr="002024F9">
        <w:t>, schedule 2, section 2.1.</w:t>
      </w:r>
    </w:p>
    <w:p w:rsidR="00F469C8" w:rsidRDefault="00F469C8">
      <w:pPr>
        <w:pStyle w:val="04Dictionary"/>
        <w:sectPr w:rsidR="00F469C8">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055FAE" w:rsidRDefault="00055FAE">
      <w:pPr>
        <w:pStyle w:val="Endnote1"/>
      </w:pPr>
      <w:bookmarkStart w:id="130" w:name="_Toc38030703"/>
      <w:r>
        <w:lastRenderedPageBreak/>
        <w:t>Endnotes</w:t>
      </w:r>
      <w:bookmarkEnd w:id="130"/>
    </w:p>
    <w:p w:rsidR="00055FAE" w:rsidRPr="00BE6294" w:rsidRDefault="00055FAE">
      <w:pPr>
        <w:pStyle w:val="Endnote20"/>
      </w:pPr>
      <w:bookmarkStart w:id="131" w:name="_Toc38030704"/>
      <w:r w:rsidRPr="00BE6294">
        <w:rPr>
          <w:rStyle w:val="charTableNo"/>
        </w:rPr>
        <w:t>1</w:t>
      </w:r>
      <w:r>
        <w:tab/>
      </w:r>
      <w:r w:rsidRPr="00BE6294">
        <w:rPr>
          <w:rStyle w:val="charTableText"/>
        </w:rPr>
        <w:t>About the endnotes</w:t>
      </w:r>
      <w:bookmarkEnd w:id="131"/>
    </w:p>
    <w:p w:rsidR="00055FAE" w:rsidRDefault="00055FAE">
      <w:pPr>
        <w:pStyle w:val="EndNoteTextPub"/>
      </w:pPr>
      <w:r>
        <w:t>Amending and modifying laws are annotated in the legislation history and the amendment history.  Current modifications are not included in the republished law but are set out in the endnotes.</w:t>
      </w:r>
    </w:p>
    <w:p w:rsidR="00055FAE" w:rsidRDefault="00055FAE">
      <w:pPr>
        <w:pStyle w:val="EndNoteTextPub"/>
      </w:pPr>
      <w:r>
        <w:t xml:space="preserve">Not all editorial amendments made under the </w:t>
      </w:r>
      <w:hyperlink r:id="rId142" w:tooltip="A2001-14" w:history="1">
        <w:r w:rsidR="0046130C" w:rsidRPr="0046130C">
          <w:rPr>
            <w:rStyle w:val="charCitHyperlinkItal"/>
          </w:rPr>
          <w:t>Legislation Act 2001</w:t>
        </w:r>
      </w:hyperlink>
      <w:r>
        <w:t>, part 11.3 are annotated in the amendment history.  Full details of any amendments can be obtained from the Parliamentary Counsel’s Office.</w:t>
      </w:r>
    </w:p>
    <w:p w:rsidR="00055FAE" w:rsidRDefault="00055FAE" w:rsidP="00F01619">
      <w:pPr>
        <w:pStyle w:val="EndNoteTextPub"/>
      </w:pPr>
      <w:r>
        <w:t>Uncommenced amending laws are not included in the republished law.  The details of these laws are underlined in the legislation history.  Uncommenced expir</w:t>
      </w:r>
      <w:r w:rsidR="00065040">
        <w:t>i</w:t>
      </w:r>
      <w:r>
        <w:t>es are underlined in the legislation history and amendment history.</w:t>
      </w:r>
    </w:p>
    <w:p w:rsidR="00055FAE" w:rsidRDefault="00055FAE">
      <w:pPr>
        <w:pStyle w:val="EndNoteTextPub"/>
      </w:pPr>
      <w:r>
        <w:t xml:space="preserve">If all the provisions of the law have been renumbered, a table of renumbered provisions gives details of previous and current numbering.  </w:t>
      </w:r>
    </w:p>
    <w:p w:rsidR="00055FAE" w:rsidRDefault="00055FAE">
      <w:pPr>
        <w:pStyle w:val="EndNoteTextPub"/>
      </w:pPr>
      <w:r>
        <w:t>The endnotes also include a table of earlier republications.</w:t>
      </w:r>
    </w:p>
    <w:p w:rsidR="00055FAE" w:rsidRPr="00BE6294" w:rsidRDefault="00055FAE">
      <w:pPr>
        <w:pStyle w:val="Endnote20"/>
      </w:pPr>
      <w:bookmarkStart w:id="132" w:name="_Toc38030705"/>
      <w:r w:rsidRPr="00BE6294">
        <w:rPr>
          <w:rStyle w:val="charTableNo"/>
        </w:rPr>
        <w:t>2</w:t>
      </w:r>
      <w:r>
        <w:tab/>
      </w:r>
      <w:r w:rsidRPr="00BE6294">
        <w:rPr>
          <w:rStyle w:val="charTableText"/>
        </w:rPr>
        <w:t>Abbreviation key</w:t>
      </w:r>
      <w:bookmarkEnd w:id="132"/>
    </w:p>
    <w:p w:rsidR="00055FAE" w:rsidRDefault="00055FAE">
      <w:pPr>
        <w:rPr>
          <w:sz w:val="4"/>
        </w:rPr>
      </w:pPr>
    </w:p>
    <w:tbl>
      <w:tblPr>
        <w:tblW w:w="7372" w:type="dxa"/>
        <w:tblInd w:w="1100" w:type="dxa"/>
        <w:tblLayout w:type="fixed"/>
        <w:tblLook w:val="0000" w:firstRow="0" w:lastRow="0" w:firstColumn="0" w:lastColumn="0" w:noHBand="0" w:noVBand="0"/>
      </w:tblPr>
      <w:tblGrid>
        <w:gridCol w:w="3720"/>
        <w:gridCol w:w="3652"/>
      </w:tblGrid>
      <w:tr w:rsidR="00055FAE" w:rsidTr="00F01619">
        <w:tc>
          <w:tcPr>
            <w:tcW w:w="3720" w:type="dxa"/>
          </w:tcPr>
          <w:p w:rsidR="00055FAE" w:rsidRDefault="00055FAE">
            <w:pPr>
              <w:pStyle w:val="EndnotesAbbrev"/>
            </w:pPr>
            <w:r>
              <w:t>A = Act</w:t>
            </w:r>
          </w:p>
        </w:tc>
        <w:tc>
          <w:tcPr>
            <w:tcW w:w="3652" w:type="dxa"/>
          </w:tcPr>
          <w:p w:rsidR="00055FAE" w:rsidRDefault="00055FAE" w:rsidP="00F01619">
            <w:pPr>
              <w:pStyle w:val="EndnotesAbbrev"/>
            </w:pPr>
            <w:r>
              <w:t>NI = Notifiable instrument</w:t>
            </w:r>
          </w:p>
        </w:tc>
      </w:tr>
      <w:tr w:rsidR="00055FAE" w:rsidTr="00F01619">
        <w:tc>
          <w:tcPr>
            <w:tcW w:w="3720" w:type="dxa"/>
          </w:tcPr>
          <w:p w:rsidR="00055FAE" w:rsidRDefault="00055FAE" w:rsidP="00F01619">
            <w:pPr>
              <w:pStyle w:val="EndnotesAbbrev"/>
            </w:pPr>
            <w:r>
              <w:t>AF = Approved form</w:t>
            </w:r>
          </w:p>
        </w:tc>
        <w:tc>
          <w:tcPr>
            <w:tcW w:w="3652" w:type="dxa"/>
          </w:tcPr>
          <w:p w:rsidR="00055FAE" w:rsidRDefault="00055FAE" w:rsidP="00F01619">
            <w:pPr>
              <w:pStyle w:val="EndnotesAbbrev"/>
            </w:pPr>
            <w:r>
              <w:t>o = order</w:t>
            </w:r>
          </w:p>
        </w:tc>
      </w:tr>
      <w:tr w:rsidR="00055FAE" w:rsidTr="00F01619">
        <w:tc>
          <w:tcPr>
            <w:tcW w:w="3720" w:type="dxa"/>
          </w:tcPr>
          <w:p w:rsidR="00055FAE" w:rsidRDefault="00055FAE">
            <w:pPr>
              <w:pStyle w:val="EndnotesAbbrev"/>
            </w:pPr>
            <w:r>
              <w:t>am = amended</w:t>
            </w:r>
          </w:p>
        </w:tc>
        <w:tc>
          <w:tcPr>
            <w:tcW w:w="3652" w:type="dxa"/>
          </w:tcPr>
          <w:p w:rsidR="00055FAE" w:rsidRDefault="00055FAE" w:rsidP="00F01619">
            <w:pPr>
              <w:pStyle w:val="EndnotesAbbrev"/>
            </w:pPr>
            <w:r>
              <w:t>om = omitted/repealed</w:t>
            </w:r>
          </w:p>
        </w:tc>
      </w:tr>
      <w:tr w:rsidR="00055FAE" w:rsidTr="00F01619">
        <w:tc>
          <w:tcPr>
            <w:tcW w:w="3720" w:type="dxa"/>
          </w:tcPr>
          <w:p w:rsidR="00055FAE" w:rsidRDefault="00055FAE">
            <w:pPr>
              <w:pStyle w:val="EndnotesAbbrev"/>
            </w:pPr>
            <w:r>
              <w:t>amdt = amendment</w:t>
            </w:r>
          </w:p>
        </w:tc>
        <w:tc>
          <w:tcPr>
            <w:tcW w:w="3652" w:type="dxa"/>
          </w:tcPr>
          <w:p w:rsidR="00055FAE" w:rsidRDefault="00055FAE" w:rsidP="00F01619">
            <w:pPr>
              <w:pStyle w:val="EndnotesAbbrev"/>
            </w:pPr>
            <w:r>
              <w:t>ord = ordinance</w:t>
            </w:r>
          </w:p>
        </w:tc>
      </w:tr>
      <w:tr w:rsidR="00055FAE" w:rsidTr="00F01619">
        <w:tc>
          <w:tcPr>
            <w:tcW w:w="3720" w:type="dxa"/>
          </w:tcPr>
          <w:p w:rsidR="00055FAE" w:rsidRDefault="00055FAE">
            <w:pPr>
              <w:pStyle w:val="EndnotesAbbrev"/>
            </w:pPr>
            <w:r>
              <w:t>AR = Assembly resolution</w:t>
            </w:r>
          </w:p>
        </w:tc>
        <w:tc>
          <w:tcPr>
            <w:tcW w:w="3652" w:type="dxa"/>
          </w:tcPr>
          <w:p w:rsidR="00055FAE" w:rsidRDefault="00055FAE" w:rsidP="00F01619">
            <w:pPr>
              <w:pStyle w:val="EndnotesAbbrev"/>
            </w:pPr>
            <w:r>
              <w:t>orig = original</w:t>
            </w:r>
          </w:p>
        </w:tc>
      </w:tr>
      <w:tr w:rsidR="00055FAE" w:rsidTr="00F01619">
        <w:tc>
          <w:tcPr>
            <w:tcW w:w="3720" w:type="dxa"/>
          </w:tcPr>
          <w:p w:rsidR="00055FAE" w:rsidRDefault="00055FAE">
            <w:pPr>
              <w:pStyle w:val="EndnotesAbbrev"/>
            </w:pPr>
            <w:r>
              <w:t>ch = chapter</w:t>
            </w:r>
          </w:p>
        </w:tc>
        <w:tc>
          <w:tcPr>
            <w:tcW w:w="3652" w:type="dxa"/>
          </w:tcPr>
          <w:p w:rsidR="00055FAE" w:rsidRDefault="00055FAE" w:rsidP="00F01619">
            <w:pPr>
              <w:pStyle w:val="EndnotesAbbrev"/>
            </w:pPr>
            <w:r>
              <w:t>par = paragraph/subparagraph</w:t>
            </w:r>
          </w:p>
        </w:tc>
      </w:tr>
      <w:tr w:rsidR="00055FAE" w:rsidTr="00F01619">
        <w:tc>
          <w:tcPr>
            <w:tcW w:w="3720" w:type="dxa"/>
          </w:tcPr>
          <w:p w:rsidR="00055FAE" w:rsidRDefault="00055FAE">
            <w:pPr>
              <w:pStyle w:val="EndnotesAbbrev"/>
            </w:pPr>
            <w:r>
              <w:t>CN = Commencement notice</w:t>
            </w:r>
          </w:p>
        </w:tc>
        <w:tc>
          <w:tcPr>
            <w:tcW w:w="3652" w:type="dxa"/>
          </w:tcPr>
          <w:p w:rsidR="00055FAE" w:rsidRDefault="00055FAE" w:rsidP="00F01619">
            <w:pPr>
              <w:pStyle w:val="EndnotesAbbrev"/>
            </w:pPr>
            <w:r>
              <w:t>pres = present</w:t>
            </w:r>
          </w:p>
        </w:tc>
      </w:tr>
      <w:tr w:rsidR="00055FAE" w:rsidTr="00F01619">
        <w:tc>
          <w:tcPr>
            <w:tcW w:w="3720" w:type="dxa"/>
          </w:tcPr>
          <w:p w:rsidR="00055FAE" w:rsidRDefault="00055FAE">
            <w:pPr>
              <w:pStyle w:val="EndnotesAbbrev"/>
            </w:pPr>
            <w:r>
              <w:t>def = definition</w:t>
            </w:r>
          </w:p>
        </w:tc>
        <w:tc>
          <w:tcPr>
            <w:tcW w:w="3652" w:type="dxa"/>
          </w:tcPr>
          <w:p w:rsidR="00055FAE" w:rsidRDefault="00055FAE" w:rsidP="00F01619">
            <w:pPr>
              <w:pStyle w:val="EndnotesAbbrev"/>
            </w:pPr>
            <w:r>
              <w:t>prev = previous</w:t>
            </w:r>
          </w:p>
        </w:tc>
      </w:tr>
      <w:tr w:rsidR="00055FAE" w:rsidTr="00F01619">
        <w:tc>
          <w:tcPr>
            <w:tcW w:w="3720" w:type="dxa"/>
          </w:tcPr>
          <w:p w:rsidR="00055FAE" w:rsidRDefault="00055FAE">
            <w:pPr>
              <w:pStyle w:val="EndnotesAbbrev"/>
            </w:pPr>
            <w:r>
              <w:t>DI = Disallowable instrument</w:t>
            </w:r>
          </w:p>
        </w:tc>
        <w:tc>
          <w:tcPr>
            <w:tcW w:w="3652" w:type="dxa"/>
          </w:tcPr>
          <w:p w:rsidR="00055FAE" w:rsidRDefault="00055FAE" w:rsidP="00F01619">
            <w:pPr>
              <w:pStyle w:val="EndnotesAbbrev"/>
            </w:pPr>
            <w:r>
              <w:t>(prev...) = previously</w:t>
            </w:r>
          </w:p>
        </w:tc>
      </w:tr>
      <w:tr w:rsidR="00055FAE" w:rsidTr="00F01619">
        <w:tc>
          <w:tcPr>
            <w:tcW w:w="3720" w:type="dxa"/>
          </w:tcPr>
          <w:p w:rsidR="00055FAE" w:rsidRDefault="00055FAE">
            <w:pPr>
              <w:pStyle w:val="EndnotesAbbrev"/>
            </w:pPr>
            <w:r>
              <w:t>dict = dictionary</w:t>
            </w:r>
          </w:p>
        </w:tc>
        <w:tc>
          <w:tcPr>
            <w:tcW w:w="3652" w:type="dxa"/>
          </w:tcPr>
          <w:p w:rsidR="00055FAE" w:rsidRDefault="00055FAE" w:rsidP="00F01619">
            <w:pPr>
              <w:pStyle w:val="EndnotesAbbrev"/>
            </w:pPr>
            <w:r>
              <w:t>pt = part</w:t>
            </w:r>
          </w:p>
        </w:tc>
      </w:tr>
      <w:tr w:rsidR="00055FAE" w:rsidTr="00F01619">
        <w:tc>
          <w:tcPr>
            <w:tcW w:w="3720" w:type="dxa"/>
          </w:tcPr>
          <w:p w:rsidR="00055FAE" w:rsidRDefault="00055FAE">
            <w:pPr>
              <w:pStyle w:val="EndnotesAbbrev"/>
            </w:pPr>
            <w:r>
              <w:t xml:space="preserve">disallowed = disallowed by the Legislative </w:t>
            </w:r>
          </w:p>
        </w:tc>
        <w:tc>
          <w:tcPr>
            <w:tcW w:w="3652" w:type="dxa"/>
          </w:tcPr>
          <w:p w:rsidR="00055FAE" w:rsidRDefault="00055FAE" w:rsidP="00F01619">
            <w:pPr>
              <w:pStyle w:val="EndnotesAbbrev"/>
            </w:pPr>
            <w:r>
              <w:t>r = rule/subrule</w:t>
            </w:r>
          </w:p>
        </w:tc>
      </w:tr>
      <w:tr w:rsidR="00055FAE" w:rsidTr="00F01619">
        <w:tc>
          <w:tcPr>
            <w:tcW w:w="3720" w:type="dxa"/>
          </w:tcPr>
          <w:p w:rsidR="00055FAE" w:rsidRDefault="00055FAE">
            <w:pPr>
              <w:pStyle w:val="EndnotesAbbrev"/>
              <w:ind w:left="972"/>
            </w:pPr>
            <w:r>
              <w:t>Assembly</w:t>
            </w:r>
          </w:p>
        </w:tc>
        <w:tc>
          <w:tcPr>
            <w:tcW w:w="3652" w:type="dxa"/>
          </w:tcPr>
          <w:p w:rsidR="00055FAE" w:rsidRDefault="00055FAE" w:rsidP="00F01619">
            <w:pPr>
              <w:pStyle w:val="EndnotesAbbrev"/>
            </w:pPr>
            <w:r>
              <w:t>reloc = relocated</w:t>
            </w:r>
          </w:p>
        </w:tc>
      </w:tr>
      <w:tr w:rsidR="00055FAE" w:rsidTr="00F01619">
        <w:tc>
          <w:tcPr>
            <w:tcW w:w="3720" w:type="dxa"/>
          </w:tcPr>
          <w:p w:rsidR="00055FAE" w:rsidRDefault="00055FAE">
            <w:pPr>
              <w:pStyle w:val="EndnotesAbbrev"/>
            </w:pPr>
            <w:r>
              <w:t>div = division</w:t>
            </w:r>
          </w:p>
        </w:tc>
        <w:tc>
          <w:tcPr>
            <w:tcW w:w="3652" w:type="dxa"/>
          </w:tcPr>
          <w:p w:rsidR="00055FAE" w:rsidRDefault="00055FAE" w:rsidP="00F01619">
            <w:pPr>
              <w:pStyle w:val="EndnotesAbbrev"/>
            </w:pPr>
            <w:r>
              <w:t>renum = renumbered</w:t>
            </w:r>
          </w:p>
        </w:tc>
      </w:tr>
      <w:tr w:rsidR="00055FAE" w:rsidTr="00F01619">
        <w:tc>
          <w:tcPr>
            <w:tcW w:w="3720" w:type="dxa"/>
          </w:tcPr>
          <w:p w:rsidR="00055FAE" w:rsidRDefault="00055FAE">
            <w:pPr>
              <w:pStyle w:val="EndnotesAbbrev"/>
            </w:pPr>
            <w:r>
              <w:t>exp = expires/expired</w:t>
            </w:r>
          </w:p>
        </w:tc>
        <w:tc>
          <w:tcPr>
            <w:tcW w:w="3652" w:type="dxa"/>
          </w:tcPr>
          <w:p w:rsidR="00055FAE" w:rsidRDefault="00055FAE" w:rsidP="00F01619">
            <w:pPr>
              <w:pStyle w:val="EndnotesAbbrev"/>
            </w:pPr>
            <w:r>
              <w:t>R[X] = Republication No</w:t>
            </w:r>
          </w:p>
        </w:tc>
      </w:tr>
      <w:tr w:rsidR="00055FAE" w:rsidTr="00F01619">
        <w:tc>
          <w:tcPr>
            <w:tcW w:w="3720" w:type="dxa"/>
          </w:tcPr>
          <w:p w:rsidR="00055FAE" w:rsidRDefault="00055FAE">
            <w:pPr>
              <w:pStyle w:val="EndnotesAbbrev"/>
            </w:pPr>
            <w:r>
              <w:t>Gaz = gazette</w:t>
            </w:r>
          </w:p>
        </w:tc>
        <w:tc>
          <w:tcPr>
            <w:tcW w:w="3652" w:type="dxa"/>
          </w:tcPr>
          <w:p w:rsidR="00055FAE" w:rsidRDefault="00055FAE" w:rsidP="00F01619">
            <w:pPr>
              <w:pStyle w:val="EndnotesAbbrev"/>
            </w:pPr>
            <w:r>
              <w:t>RI = reissue</w:t>
            </w:r>
          </w:p>
        </w:tc>
      </w:tr>
      <w:tr w:rsidR="00055FAE" w:rsidTr="00F01619">
        <w:tc>
          <w:tcPr>
            <w:tcW w:w="3720" w:type="dxa"/>
          </w:tcPr>
          <w:p w:rsidR="00055FAE" w:rsidRDefault="00055FAE">
            <w:pPr>
              <w:pStyle w:val="EndnotesAbbrev"/>
            </w:pPr>
            <w:r>
              <w:t>hdg = heading</w:t>
            </w:r>
          </w:p>
        </w:tc>
        <w:tc>
          <w:tcPr>
            <w:tcW w:w="3652" w:type="dxa"/>
          </w:tcPr>
          <w:p w:rsidR="00055FAE" w:rsidRDefault="00055FAE" w:rsidP="00F01619">
            <w:pPr>
              <w:pStyle w:val="EndnotesAbbrev"/>
            </w:pPr>
            <w:r>
              <w:t>s = section/subsection</w:t>
            </w:r>
          </w:p>
        </w:tc>
      </w:tr>
      <w:tr w:rsidR="00055FAE" w:rsidTr="00F01619">
        <w:tc>
          <w:tcPr>
            <w:tcW w:w="3720" w:type="dxa"/>
          </w:tcPr>
          <w:p w:rsidR="00055FAE" w:rsidRDefault="00055FAE">
            <w:pPr>
              <w:pStyle w:val="EndnotesAbbrev"/>
            </w:pPr>
            <w:r>
              <w:t>IA = Interpretation Act 1967</w:t>
            </w:r>
          </w:p>
        </w:tc>
        <w:tc>
          <w:tcPr>
            <w:tcW w:w="3652" w:type="dxa"/>
          </w:tcPr>
          <w:p w:rsidR="00055FAE" w:rsidRDefault="00055FAE" w:rsidP="00F01619">
            <w:pPr>
              <w:pStyle w:val="EndnotesAbbrev"/>
            </w:pPr>
            <w:r>
              <w:t>sch = schedule</w:t>
            </w:r>
          </w:p>
        </w:tc>
      </w:tr>
      <w:tr w:rsidR="00055FAE" w:rsidTr="00F01619">
        <w:tc>
          <w:tcPr>
            <w:tcW w:w="3720" w:type="dxa"/>
          </w:tcPr>
          <w:p w:rsidR="00055FAE" w:rsidRDefault="00055FAE">
            <w:pPr>
              <w:pStyle w:val="EndnotesAbbrev"/>
            </w:pPr>
            <w:r>
              <w:t>ins = inserted/added</w:t>
            </w:r>
          </w:p>
        </w:tc>
        <w:tc>
          <w:tcPr>
            <w:tcW w:w="3652" w:type="dxa"/>
          </w:tcPr>
          <w:p w:rsidR="00055FAE" w:rsidRDefault="00055FAE" w:rsidP="00F01619">
            <w:pPr>
              <w:pStyle w:val="EndnotesAbbrev"/>
            </w:pPr>
            <w:r>
              <w:t>sdiv = subdivision</w:t>
            </w:r>
          </w:p>
        </w:tc>
      </w:tr>
      <w:tr w:rsidR="00055FAE" w:rsidTr="00F01619">
        <w:tc>
          <w:tcPr>
            <w:tcW w:w="3720" w:type="dxa"/>
          </w:tcPr>
          <w:p w:rsidR="00055FAE" w:rsidRDefault="00055FAE">
            <w:pPr>
              <w:pStyle w:val="EndnotesAbbrev"/>
            </w:pPr>
            <w:r>
              <w:t>LA = Legislation Act 2001</w:t>
            </w:r>
          </w:p>
        </w:tc>
        <w:tc>
          <w:tcPr>
            <w:tcW w:w="3652" w:type="dxa"/>
          </w:tcPr>
          <w:p w:rsidR="00055FAE" w:rsidRDefault="00055FAE" w:rsidP="00F01619">
            <w:pPr>
              <w:pStyle w:val="EndnotesAbbrev"/>
            </w:pPr>
            <w:r>
              <w:t>SL = Subordinate law</w:t>
            </w:r>
          </w:p>
        </w:tc>
      </w:tr>
      <w:tr w:rsidR="00055FAE" w:rsidTr="00F01619">
        <w:tc>
          <w:tcPr>
            <w:tcW w:w="3720" w:type="dxa"/>
          </w:tcPr>
          <w:p w:rsidR="00055FAE" w:rsidRDefault="00055FAE">
            <w:pPr>
              <w:pStyle w:val="EndnotesAbbrev"/>
            </w:pPr>
            <w:r>
              <w:t>LR = legislation register</w:t>
            </w:r>
          </w:p>
        </w:tc>
        <w:tc>
          <w:tcPr>
            <w:tcW w:w="3652" w:type="dxa"/>
          </w:tcPr>
          <w:p w:rsidR="00055FAE" w:rsidRDefault="00055FAE" w:rsidP="00F01619">
            <w:pPr>
              <w:pStyle w:val="EndnotesAbbrev"/>
            </w:pPr>
            <w:r>
              <w:t>sub = substituted</w:t>
            </w:r>
          </w:p>
        </w:tc>
      </w:tr>
      <w:tr w:rsidR="00055FAE" w:rsidTr="00F01619">
        <w:tc>
          <w:tcPr>
            <w:tcW w:w="3720" w:type="dxa"/>
          </w:tcPr>
          <w:p w:rsidR="00055FAE" w:rsidRDefault="00055FAE">
            <w:pPr>
              <w:pStyle w:val="EndnotesAbbrev"/>
            </w:pPr>
            <w:r>
              <w:t>LRA = Legislation (Republication) Act 1996</w:t>
            </w:r>
          </w:p>
        </w:tc>
        <w:tc>
          <w:tcPr>
            <w:tcW w:w="3652" w:type="dxa"/>
          </w:tcPr>
          <w:p w:rsidR="00055FAE" w:rsidRDefault="00055FAE" w:rsidP="00F01619">
            <w:pPr>
              <w:pStyle w:val="EndnotesAbbrev"/>
            </w:pPr>
            <w:r w:rsidRPr="0046130C">
              <w:rPr>
                <w:rStyle w:val="charUnderline"/>
              </w:rPr>
              <w:t>underlining</w:t>
            </w:r>
            <w:r>
              <w:t xml:space="preserve"> = whole or part not commenced</w:t>
            </w:r>
          </w:p>
        </w:tc>
      </w:tr>
      <w:tr w:rsidR="00055FAE" w:rsidTr="00F01619">
        <w:tc>
          <w:tcPr>
            <w:tcW w:w="3720" w:type="dxa"/>
          </w:tcPr>
          <w:p w:rsidR="00055FAE" w:rsidRDefault="00055FAE">
            <w:pPr>
              <w:pStyle w:val="EndnotesAbbrev"/>
            </w:pPr>
            <w:r>
              <w:t>mod = modified/modification</w:t>
            </w:r>
          </w:p>
        </w:tc>
        <w:tc>
          <w:tcPr>
            <w:tcW w:w="3652" w:type="dxa"/>
          </w:tcPr>
          <w:p w:rsidR="00055FAE" w:rsidRDefault="00055FAE" w:rsidP="00F01619">
            <w:pPr>
              <w:pStyle w:val="EndnotesAbbrev"/>
              <w:ind w:left="1073"/>
            </w:pPr>
            <w:r>
              <w:t>or to be expired</w:t>
            </w:r>
          </w:p>
        </w:tc>
      </w:tr>
    </w:tbl>
    <w:p w:rsidR="00F469C8" w:rsidRPr="00BE6294" w:rsidRDefault="00F469C8">
      <w:pPr>
        <w:pStyle w:val="Endnote20"/>
      </w:pPr>
      <w:bookmarkStart w:id="133" w:name="_Toc38030706"/>
      <w:r w:rsidRPr="00BE6294">
        <w:rPr>
          <w:rStyle w:val="charTableNo"/>
        </w:rPr>
        <w:lastRenderedPageBreak/>
        <w:t>3</w:t>
      </w:r>
      <w:r>
        <w:tab/>
      </w:r>
      <w:r w:rsidRPr="00BE6294">
        <w:rPr>
          <w:rStyle w:val="charTableText"/>
        </w:rPr>
        <w:t>Legislation history</w:t>
      </w:r>
      <w:bookmarkEnd w:id="133"/>
    </w:p>
    <w:p w:rsidR="00F469C8" w:rsidRDefault="00F469C8">
      <w:pPr>
        <w:pStyle w:val="EndNoteTextEPS"/>
        <w:keepNext/>
      </w:pPr>
      <w:r>
        <w:t xml:space="preserve">This regulation was originally the </w:t>
      </w:r>
      <w:hyperlink r:id="rId143" w:tooltip="SL2002-20" w:history="1">
        <w:r w:rsidR="0046130C" w:rsidRPr="0046130C">
          <w:rPr>
            <w:rStyle w:val="charCitHyperlinkItal"/>
          </w:rPr>
          <w:t>Workers Compensation Regulations 2002</w:t>
        </w:r>
      </w:hyperlink>
      <w:r>
        <w:t xml:space="preserve">.  It was renamed under the </w:t>
      </w:r>
      <w:hyperlink r:id="rId144" w:tooltip="A2001-14" w:history="1">
        <w:r w:rsidR="0046130C" w:rsidRPr="0046130C">
          <w:rPr>
            <w:rStyle w:val="charCitHyperlinkItal"/>
          </w:rPr>
          <w:t>Legislation Act 2001</w:t>
        </w:r>
      </w:hyperlink>
      <w:r>
        <w:t>.</w:t>
      </w:r>
    </w:p>
    <w:p w:rsidR="00F469C8" w:rsidRDefault="00F469C8">
      <w:pPr>
        <w:pStyle w:val="NewReg"/>
      </w:pPr>
      <w:r>
        <w:t>Workers Compensation Regulation 2002 SL2002-20</w:t>
      </w:r>
    </w:p>
    <w:p w:rsidR="00F469C8" w:rsidRDefault="00F469C8">
      <w:pPr>
        <w:pStyle w:val="Actdetails"/>
        <w:keepNext/>
      </w:pPr>
      <w:r>
        <w:t>notified LR 28 June 2002</w:t>
      </w:r>
    </w:p>
    <w:p w:rsidR="00F469C8" w:rsidRDefault="00F469C8">
      <w:pPr>
        <w:pStyle w:val="Actdetails"/>
        <w:keepNext/>
      </w:pPr>
      <w:r>
        <w:t>s 1, s 2 commenced 28 June 2002 (LA s 75)</w:t>
      </w:r>
    </w:p>
    <w:p w:rsidR="00F469C8" w:rsidRDefault="00F469C8">
      <w:pPr>
        <w:pStyle w:val="Actdetails"/>
      </w:pPr>
      <w:r>
        <w:t>remainder commenced 1 July 2002 (s 2)</w:t>
      </w:r>
    </w:p>
    <w:p w:rsidR="00F469C8" w:rsidRDefault="00F469C8">
      <w:pPr>
        <w:pStyle w:val="Asamby"/>
      </w:pPr>
      <w:r>
        <w:t>as amended by</w:t>
      </w:r>
    </w:p>
    <w:p w:rsidR="00F469C8" w:rsidRDefault="00D3216C">
      <w:pPr>
        <w:pStyle w:val="NewAct"/>
      </w:pPr>
      <w:hyperlink r:id="rId145" w:tooltip="SL2002-29" w:history="1">
        <w:r w:rsidR="0046130C" w:rsidRPr="0046130C">
          <w:rPr>
            <w:rStyle w:val="charCitHyperlinkAbbrev"/>
          </w:rPr>
          <w:t>Workers Compensation Amendment Regulations 2002 (No 1)</w:t>
        </w:r>
      </w:hyperlink>
      <w:r w:rsidR="00F469C8">
        <w:t xml:space="preserve"> SL2002</w:t>
      </w:r>
      <w:r w:rsidR="00055FAE">
        <w:noBreakHyphen/>
      </w:r>
      <w:r w:rsidR="00F469C8">
        <w:t>29</w:t>
      </w:r>
    </w:p>
    <w:p w:rsidR="00F469C8" w:rsidRDefault="00F469C8">
      <w:pPr>
        <w:pStyle w:val="Actdetails"/>
        <w:keepNext/>
      </w:pPr>
      <w:r>
        <w:t>notified LR 25 October 2002</w:t>
      </w:r>
    </w:p>
    <w:p w:rsidR="00F469C8" w:rsidRDefault="00F469C8">
      <w:pPr>
        <w:pStyle w:val="Actdetails"/>
        <w:keepNext/>
      </w:pPr>
      <w:r>
        <w:t>s 1, s 2 commenced 25 October 2002 (LA s 75 (1))</w:t>
      </w:r>
    </w:p>
    <w:p w:rsidR="00F469C8" w:rsidRDefault="00F469C8">
      <w:pPr>
        <w:pStyle w:val="Actdetails"/>
      </w:pPr>
      <w:r>
        <w:t>remainder commenced 26 October 2002 (s 2)</w:t>
      </w:r>
    </w:p>
    <w:p w:rsidR="00F469C8" w:rsidRDefault="00D3216C">
      <w:pPr>
        <w:pStyle w:val="NewAct"/>
      </w:pPr>
      <w:hyperlink r:id="rId146" w:tooltip="A2003-49" w:history="1">
        <w:r w:rsidR="0046130C" w:rsidRPr="0046130C">
          <w:rPr>
            <w:rStyle w:val="charCitHyperlinkAbbrev"/>
          </w:rPr>
          <w:t>Workers Compensation Amendment Act 2003 (No 2)</w:t>
        </w:r>
      </w:hyperlink>
      <w:r w:rsidR="00F469C8">
        <w:t xml:space="preserve"> A2003-49 sch 2 pt</w:t>
      </w:r>
      <w:r w:rsidR="00055FAE">
        <w:t> </w:t>
      </w:r>
      <w:r w:rsidR="00F469C8">
        <w:t>2.2</w:t>
      </w:r>
    </w:p>
    <w:p w:rsidR="00F469C8" w:rsidRDefault="00F469C8">
      <w:pPr>
        <w:pStyle w:val="Actdetails"/>
        <w:keepNext/>
      </w:pPr>
      <w:r>
        <w:t>notified LR 3 December 2003</w:t>
      </w:r>
    </w:p>
    <w:p w:rsidR="00F469C8" w:rsidRDefault="00F469C8">
      <w:pPr>
        <w:pStyle w:val="Actdetails"/>
        <w:keepNext/>
      </w:pPr>
      <w:r>
        <w:t>s 1, s 2 commenced 3 December 2003 (LA s 75 (1))</w:t>
      </w:r>
    </w:p>
    <w:p w:rsidR="00F469C8" w:rsidRDefault="00F469C8">
      <w:pPr>
        <w:pStyle w:val="Actdetails"/>
      </w:pPr>
      <w:r>
        <w:t xml:space="preserve">sch 2 pt 2.2 commenced 5 April 2004 (s 2 and </w:t>
      </w:r>
      <w:hyperlink r:id="rId147" w:tooltip="CN2004-7" w:history="1">
        <w:r w:rsidR="0046130C" w:rsidRPr="0046130C">
          <w:rPr>
            <w:rStyle w:val="charCitHyperlinkAbbrev"/>
          </w:rPr>
          <w:t>CN2004-7</w:t>
        </w:r>
      </w:hyperlink>
      <w:r>
        <w:t>)</w:t>
      </w:r>
    </w:p>
    <w:p w:rsidR="00F469C8" w:rsidRDefault="00D3216C">
      <w:pPr>
        <w:pStyle w:val="NewReg"/>
      </w:pPr>
      <w:hyperlink r:id="rId148" w:tooltip="A2004-39" w:history="1">
        <w:r w:rsidR="0046130C" w:rsidRPr="0046130C">
          <w:rPr>
            <w:rStyle w:val="charCitHyperlinkAbbrev"/>
          </w:rPr>
          <w:t>Health Professionals Legislation Amendment Act 2004</w:t>
        </w:r>
      </w:hyperlink>
      <w:r w:rsidR="00F469C8">
        <w:t xml:space="preserve"> A2004-39 sch 1 pt 1.11</w:t>
      </w:r>
    </w:p>
    <w:p w:rsidR="00F469C8" w:rsidRDefault="00F469C8">
      <w:pPr>
        <w:pStyle w:val="Actdetails"/>
        <w:keepNext/>
      </w:pPr>
      <w:r>
        <w:t>notified LR 8 July 2004</w:t>
      </w:r>
    </w:p>
    <w:p w:rsidR="00F469C8" w:rsidRDefault="00F469C8">
      <w:pPr>
        <w:pStyle w:val="Actdetails"/>
        <w:keepNext/>
      </w:pPr>
      <w:r>
        <w:t>s 1, s 2 commenced 8 July 2004 (LA s 75 (1))</w:t>
      </w:r>
    </w:p>
    <w:p w:rsidR="00F469C8" w:rsidRPr="0046130C" w:rsidRDefault="00F469C8">
      <w:pPr>
        <w:pStyle w:val="Actdetails"/>
        <w:rPr>
          <w:rFonts w:cs="Arial"/>
        </w:rPr>
      </w:pPr>
      <w:r w:rsidRPr="0046130C">
        <w:rPr>
          <w:rFonts w:cs="Arial"/>
        </w:rPr>
        <w:t xml:space="preserve">sch 1 pt 1.11 commenced 7 July 2005 (s 2 and see </w:t>
      </w:r>
      <w:hyperlink r:id="rId149" w:tooltip="A2004-38" w:history="1">
        <w:r w:rsidR="0046130C" w:rsidRPr="0046130C">
          <w:rPr>
            <w:rStyle w:val="charCitHyperlinkAbbrev"/>
          </w:rPr>
          <w:t>Health Professionals Act 2004</w:t>
        </w:r>
      </w:hyperlink>
      <w:r w:rsidRPr="0046130C">
        <w:rPr>
          <w:rFonts w:cs="Arial"/>
        </w:rPr>
        <w:t xml:space="preserve"> A2004-38, s 2 and </w:t>
      </w:r>
      <w:hyperlink r:id="rId150" w:tooltip="CN2005-11" w:history="1">
        <w:r w:rsidR="0046130C" w:rsidRPr="0046130C">
          <w:rPr>
            <w:rStyle w:val="charCitHyperlinkAbbrev"/>
          </w:rPr>
          <w:t>CN2005-11</w:t>
        </w:r>
      </w:hyperlink>
      <w:r w:rsidRPr="0046130C">
        <w:rPr>
          <w:rFonts w:cs="Arial"/>
        </w:rPr>
        <w:t>)</w:t>
      </w:r>
    </w:p>
    <w:p w:rsidR="00F469C8" w:rsidRDefault="00D3216C">
      <w:pPr>
        <w:pStyle w:val="NewReg"/>
      </w:pPr>
      <w:hyperlink r:id="rId151" w:tooltip="SL2004-27" w:history="1">
        <w:r w:rsidR="0046130C" w:rsidRPr="0046130C">
          <w:rPr>
            <w:rStyle w:val="charCitHyperlinkAbbrev"/>
          </w:rPr>
          <w:t>Workers Compensation Amendment Regulations 2004 (No 1)</w:t>
        </w:r>
      </w:hyperlink>
      <w:r w:rsidR="00F469C8">
        <w:t xml:space="preserve"> SL2004</w:t>
      </w:r>
      <w:r w:rsidR="00055FAE">
        <w:noBreakHyphen/>
      </w:r>
      <w:r w:rsidR="00F469C8">
        <w:t>27</w:t>
      </w:r>
    </w:p>
    <w:p w:rsidR="00F469C8" w:rsidRDefault="00F469C8">
      <w:pPr>
        <w:pStyle w:val="Actdetails"/>
        <w:keepNext/>
      </w:pPr>
      <w:r>
        <w:t>notified LR 12 July 2004</w:t>
      </w:r>
    </w:p>
    <w:p w:rsidR="00F469C8" w:rsidRDefault="00F469C8">
      <w:pPr>
        <w:pStyle w:val="Actdetails"/>
        <w:keepNext/>
      </w:pPr>
      <w:r>
        <w:t>s 1, s 2 commenced 12 July 2004 (LA s 75 (1))</w:t>
      </w:r>
    </w:p>
    <w:p w:rsidR="00F469C8" w:rsidRDefault="00F469C8">
      <w:pPr>
        <w:pStyle w:val="Actdetails"/>
      </w:pPr>
      <w:r>
        <w:t>remainder commenced 13 July 2004 (s 2)</w:t>
      </w:r>
    </w:p>
    <w:p w:rsidR="00F469C8" w:rsidRDefault="00D3216C">
      <w:pPr>
        <w:pStyle w:val="NewAct"/>
      </w:pPr>
      <w:hyperlink r:id="rId152" w:tooltip="A2004-60" w:history="1">
        <w:r w:rsidR="0046130C" w:rsidRPr="0046130C">
          <w:rPr>
            <w:rStyle w:val="charCitHyperlinkAbbrev"/>
          </w:rPr>
          <w:t>Court Procedures (Consequential Amendments) Act 2004</w:t>
        </w:r>
      </w:hyperlink>
      <w:r w:rsidR="00F469C8">
        <w:t xml:space="preserve"> A2004-60 sch 1 pt 1.75</w:t>
      </w:r>
    </w:p>
    <w:p w:rsidR="00F469C8" w:rsidRDefault="00F469C8">
      <w:pPr>
        <w:pStyle w:val="Actdetails"/>
        <w:keepNext/>
      </w:pPr>
      <w:r>
        <w:t>notified LR 2 September 2004</w:t>
      </w:r>
    </w:p>
    <w:p w:rsidR="00F469C8" w:rsidRDefault="00F469C8">
      <w:pPr>
        <w:pStyle w:val="Actdetails"/>
        <w:keepNext/>
      </w:pPr>
      <w:r>
        <w:t>s 1, s 2 commenced 2 September 2004 (LA s 75 (1))</w:t>
      </w:r>
    </w:p>
    <w:p w:rsidR="00F469C8" w:rsidRDefault="00F469C8">
      <w:pPr>
        <w:pStyle w:val="Actdetails"/>
      </w:pPr>
      <w:r>
        <w:t xml:space="preserve">sch 1 pt 1.75 commenced 10 January 2005 (s 2 and see </w:t>
      </w:r>
      <w:hyperlink r:id="rId153" w:tooltip="A2004-59" w:history="1">
        <w:r w:rsidR="0046130C" w:rsidRPr="0046130C">
          <w:rPr>
            <w:rStyle w:val="charCitHyperlinkAbbrev"/>
          </w:rPr>
          <w:t>Court Procedures Act 2004</w:t>
        </w:r>
      </w:hyperlink>
      <w:r>
        <w:t xml:space="preserve"> A2004-59, s 2 and </w:t>
      </w:r>
      <w:hyperlink r:id="rId154" w:tooltip="CN2004-29" w:history="1">
        <w:r w:rsidR="0046130C" w:rsidRPr="0046130C">
          <w:rPr>
            <w:rStyle w:val="charCitHyperlinkAbbrev"/>
          </w:rPr>
          <w:t>CN2004-29</w:t>
        </w:r>
      </w:hyperlink>
      <w:r>
        <w:t>)</w:t>
      </w:r>
    </w:p>
    <w:p w:rsidR="00F469C8" w:rsidRDefault="00D3216C">
      <w:pPr>
        <w:pStyle w:val="NewAct"/>
      </w:pPr>
      <w:hyperlink r:id="rId155" w:tooltip="A2005-20" w:history="1">
        <w:r w:rsidR="0046130C" w:rsidRPr="0046130C">
          <w:rPr>
            <w:rStyle w:val="charCitHyperlinkAbbrev"/>
          </w:rPr>
          <w:t>Statute Law Amendment Act 2005</w:t>
        </w:r>
      </w:hyperlink>
      <w:r w:rsidR="00F469C8">
        <w:t xml:space="preserve"> A2005-20 sch 3 pt 3.74</w:t>
      </w:r>
    </w:p>
    <w:p w:rsidR="00F469C8" w:rsidRDefault="00F469C8">
      <w:pPr>
        <w:pStyle w:val="Actdetails"/>
        <w:keepNext/>
      </w:pPr>
      <w:r>
        <w:t>notified LR 12 May 2005</w:t>
      </w:r>
    </w:p>
    <w:p w:rsidR="00F469C8" w:rsidRDefault="00F469C8">
      <w:pPr>
        <w:pStyle w:val="Actdetails"/>
        <w:keepNext/>
      </w:pPr>
      <w:r>
        <w:t>s 1, s 2 taken to have commenced 8 March 2005 (LA s 75 (2))</w:t>
      </w:r>
    </w:p>
    <w:p w:rsidR="00F469C8" w:rsidRDefault="00F469C8">
      <w:pPr>
        <w:pStyle w:val="Actdetails"/>
      </w:pPr>
      <w:r>
        <w:t>sch 3 pt 3.74 commenced 2 June 2005 (s 2 (1))</w:t>
      </w:r>
    </w:p>
    <w:p w:rsidR="00F469C8" w:rsidRDefault="00D3216C">
      <w:pPr>
        <w:pStyle w:val="NewReg"/>
      </w:pPr>
      <w:hyperlink r:id="rId156" w:tooltip="SL2005-43" w:history="1">
        <w:r w:rsidR="0046130C" w:rsidRPr="0046130C">
          <w:rPr>
            <w:rStyle w:val="charCitHyperlinkAbbrev"/>
          </w:rPr>
          <w:t>Workers Compensation Amendment Regulation 2005 (No 1)</w:t>
        </w:r>
      </w:hyperlink>
      <w:r w:rsidR="00F469C8">
        <w:t xml:space="preserve"> SL2005</w:t>
      </w:r>
      <w:r w:rsidR="00055FAE">
        <w:noBreakHyphen/>
      </w:r>
      <w:r w:rsidR="00F469C8">
        <w:t>43</w:t>
      </w:r>
    </w:p>
    <w:p w:rsidR="00F469C8" w:rsidRDefault="00F469C8">
      <w:pPr>
        <w:pStyle w:val="Actdetails"/>
        <w:keepNext/>
      </w:pPr>
      <w:r>
        <w:t>notified LR 22 December 2005</w:t>
      </w:r>
    </w:p>
    <w:p w:rsidR="00F469C8" w:rsidRDefault="00F469C8">
      <w:pPr>
        <w:pStyle w:val="Actdetails"/>
        <w:keepNext/>
      </w:pPr>
      <w:r>
        <w:t>s 1, s 2 commenced 22 December 2005 (LA s 75 (1))</w:t>
      </w:r>
    </w:p>
    <w:p w:rsidR="00F469C8" w:rsidRDefault="00F469C8">
      <w:pPr>
        <w:pStyle w:val="Actdetails"/>
      </w:pPr>
      <w:r>
        <w:t>remainder commenced 23 December 2005 (s 2)</w:t>
      </w:r>
    </w:p>
    <w:p w:rsidR="00F469C8" w:rsidRDefault="00D3216C">
      <w:pPr>
        <w:pStyle w:val="NewAct"/>
        <w:rPr>
          <w:bCs/>
          <w:szCs w:val="24"/>
        </w:rPr>
      </w:pPr>
      <w:hyperlink r:id="rId157" w:tooltip="A2006-4" w:history="1">
        <w:r w:rsidR="0046130C" w:rsidRPr="0046130C">
          <w:rPr>
            <w:rStyle w:val="charCitHyperlinkAbbrev"/>
          </w:rPr>
          <w:t>Workers Compensation Amendment Act 2006</w:t>
        </w:r>
      </w:hyperlink>
      <w:r w:rsidR="00F469C8">
        <w:rPr>
          <w:bCs/>
          <w:szCs w:val="24"/>
        </w:rPr>
        <w:t xml:space="preserve"> A2006-4 sch 2 pt 2.4</w:t>
      </w:r>
    </w:p>
    <w:p w:rsidR="00F469C8" w:rsidRDefault="00F469C8">
      <w:pPr>
        <w:pStyle w:val="Actdetails"/>
      </w:pPr>
      <w:r>
        <w:rPr>
          <w:szCs w:val="24"/>
        </w:rPr>
        <w:t>notified LR 22 February 2006</w:t>
      </w:r>
      <w:r>
        <w:rPr>
          <w:szCs w:val="24"/>
        </w:rPr>
        <w:br/>
        <w:t>s 1, s 2 commenced 22 February 2006 (LA s 75 (1))</w:t>
      </w:r>
      <w:r>
        <w:rPr>
          <w:szCs w:val="24"/>
        </w:rPr>
        <w:br/>
      </w:r>
      <w:r>
        <w:t>sch 2 pt 2.4 commenced 1 July 2006 (s 2 (2))</w:t>
      </w:r>
    </w:p>
    <w:p w:rsidR="00F469C8" w:rsidRDefault="00D3216C">
      <w:pPr>
        <w:pStyle w:val="NewAct"/>
      </w:pPr>
      <w:hyperlink r:id="rId158" w:tooltip="A2008-28" w:history="1">
        <w:r w:rsidR="0046130C" w:rsidRPr="0046130C">
          <w:rPr>
            <w:rStyle w:val="charCitHyperlinkAbbrev"/>
          </w:rPr>
          <w:t>Statute Law Amendment Act 2008</w:t>
        </w:r>
      </w:hyperlink>
      <w:r w:rsidR="00F469C8">
        <w:t xml:space="preserve"> A2008-28 sch 3 pt 3.63</w:t>
      </w:r>
    </w:p>
    <w:p w:rsidR="00F469C8" w:rsidRDefault="00F469C8">
      <w:pPr>
        <w:pStyle w:val="Actdetails"/>
        <w:keepNext/>
      </w:pPr>
      <w:r>
        <w:t>notified LR 12 August 2008</w:t>
      </w:r>
    </w:p>
    <w:p w:rsidR="00F469C8" w:rsidRDefault="00F469C8">
      <w:pPr>
        <w:pStyle w:val="Actdetails"/>
        <w:keepNext/>
      </w:pPr>
      <w:r>
        <w:t>s 1, s 2 commenced 12 August 2008 (LA s 75 (1))</w:t>
      </w:r>
    </w:p>
    <w:p w:rsidR="00F469C8" w:rsidRDefault="00F469C8">
      <w:pPr>
        <w:pStyle w:val="Actdetails"/>
      </w:pPr>
      <w:r>
        <w:t>sch 3 pt 3.63 commenced 26 August 2008 (s 2)</w:t>
      </w:r>
    </w:p>
    <w:p w:rsidR="00FC5C99" w:rsidRDefault="00D3216C" w:rsidP="00FC5C99">
      <w:pPr>
        <w:pStyle w:val="NewAct"/>
      </w:pPr>
      <w:hyperlink r:id="rId159" w:tooltip="A2008-37" w:history="1">
        <w:r w:rsidR="0046130C" w:rsidRPr="0046130C">
          <w:rPr>
            <w:rStyle w:val="charCitHyperlinkAbbrev"/>
          </w:rPr>
          <w:t>ACT Civil and Administrative Tribunal Legislation Amendment Act 2008 (No 2)</w:t>
        </w:r>
      </w:hyperlink>
      <w:r w:rsidR="00FC5C99">
        <w:t xml:space="preserve"> A2008-37 sch 1 pt 1.110</w:t>
      </w:r>
    </w:p>
    <w:p w:rsidR="00FC5C99" w:rsidRDefault="00FC5C99" w:rsidP="00FC5C99">
      <w:pPr>
        <w:pStyle w:val="Actdetails"/>
        <w:keepNext/>
      </w:pPr>
      <w:r>
        <w:t>notified LR 4 September 2008</w:t>
      </w:r>
    </w:p>
    <w:p w:rsidR="00FC5C99" w:rsidRDefault="00FC5C99" w:rsidP="00FC5C99">
      <w:pPr>
        <w:pStyle w:val="Actdetails"/>
        <w:keepNext/>
      </w:pPr>
      <w:r>
        <w:t>s 1, s 2 commenced 4 September 2008 (LA s 75 (1))</w:t>
      </w:r>
    </w:p>
    <w:p w:rsidR="00FC5C99" w:rsidRPr="00912621" w:rsidRDefault="00FC5C99" w:rsidP="00FC5C99">
      <w:pPr>
        <w:pStyle w:val="Actdetails"/>
        <w:keepNext/>
      </w:pPr>
      <w:r>
        <w:t xml:space="preserve">sch 1 pt 1.110mmenced 2 February 2009 (s 2 (1) and see </w:t>
      </w:r>
      <w:hyperlink r:id="rId160" w:tooltip="A2008-35" w:history="1">
        <w:r w:rsidR="0046130C" w:rsidRPr="0046130C">
          <w:rPr>
            <w:rStyle w:val="charCitHyperlinkAbbrev"/>
          </w:rPr>
          <w:t>ACT Civil and Administrative Tribunal Act 2008</w:t>
        </w:r>
      </w:hyperlink>
      <w:r>
        <w:t xml:space="preserve"> A2008-35, s 2 (1) and </w:t>
      </w:r>
      <w:hyperlink r:id="rId161" w:tooltip="CN2009-2" w:history="1">
        <w:r w:rsidR="0046130C" w:rsidRPr="0046130C">
          <w:rPr>
            <w:rStyle w:val="charCitHyperlinkAbbrev"/>
          </w:rPr>
          <w:t>CN2009-2</w:t>
        </w:r>
      </w:hyperlink>
      <w:r>
        <w:t>)</w:t>
      </w:r>
    </w:p>
    <w:p w:rsidR="00B4069C" w:rsidRDefault="00D3216C" w:rsidP="00B4069C">
      <w:pPr>
        <w:pStyle w:val="NewAct"/>
      </w:pPr>
      <w:hyperlink r:id="rId162" w:tooltip="A2009-28" w:history="1">
        <w:r w:rsidR="0046130C" w:rsidRPr="0046130C">
          <w:rPr>
            <w:rStyle w:val="charCitHyperlinkAbbrev"/>
          </w:rPr>
          <w:t>Work Safety Legislation Amendment Act 2009</w:t>
        </w:r>
      </w:hyperlink>
      <w:r w:rsidR="00B4069C">
        <w:t xml:space="preserve"> A2009-28 sch 2 pt 2.15</w:t>
      </w:r>
    </w:p>
    <w:p w:rsidR="00711C1A" w:rsidRDefault="00B4069C" w:rsidP="00930334">
      <w:pPr>
        <w:pStyle w:val="Actdetails"/>
      </w:pPr>
      <w:r>
        <w:t>notified LR 9 September 2009</w:t>
      </w:r>
    </w:p>
    <w:p w:rsidR="00711C1A" w:rsidRDefault="00B4069C" w:rsidP="00930334">
      <w:pPr>
        <w:pStyle w:val="Actdetails"/>
      </w:pPr>
      <w:r>
        <w:t>s 1, s 2 commenced 9 September 2009 (LA s 75 (1))</w:t>
      </w:r>
    </w:p>
    <w:p w:rsidR="00B4069C" w:rsidRDefault="00B4069C" w:rsidP="00930334">
      <w:pPr>
        <w:pStyle w:val="Actdetails"/>
      </w:pPr>
      <w:r>
        <w:t xml:space="preserve">sch 2 pt 2.15 commenced 1 October 2009 (s 2 and see </w:t>
      </w:r>
      <w:hyperlink r:id="rId163" w:tooltip="A2008-51" w:history="1">
        <w:r w:rsidR="0046130C" w:rsidRPr="0046130C">
          <w:rPr>
            <w:rStyle w:val="charCitHyperlinkAbbrev"/>
          </w:rPr>
          <w:t>Work Safety Act 2008</w:t>
        </w:r>
      </w:hyperlink>
      <w:r>
        <w:t xml:space="preserve"> A2008-51, s 2</w:t>
      </w:r>
      <w:r w:rsidR="00711C1A">
        <w:t xml:space="preserve"> (1) (b)</w:t>
      </w:r>
      <w:r>
        <w:t xml:space="preserve"> and </w:t>
      </w:r>
      <w:hyperlink r:id="rId164" w:tooltip="CN2009-11" w:history="1">
        <w:r w:rsidR="0046130C" w:rsidRPr="0046130C">
          <w:rPr>
            <w:rStyle w:val="charCitHyperlinkAbbrev"/>
          </w:rPr>
          <w:t>CN2009-11</w:t>
        </w:r>
      </w:hyperlink>
      <w:r>
        <w:t>)</w:t>
      </w:r>
    </w:p>
    <w:p w:rsidR="00620D33" w:rsidRPr="00B1585F" w:rsidRDefault="00D3216C" w:rsidP="00620D33">
      <w:pPr>
        <w:pStyle w:val="NewAct"/>
      </w:pPr>
      <w:hyperlink r:id="rId165" w:tooltip="A2009-56" w:history="1">
        <w:r w:rsidR="0046130C" w:rsidRPr="0046130C">
          <w:rPr>
            <w:rStyle w:val="charCitHyperlinkAbbrev"/>
          </w:rPr>
          <w:t>Workers Compensation Amendment Act 2009</w:t>
        </w:r>
      </w:hyperlink>
      <w:r w:rsidR="00620D33" w:rsidRPr="00B1585F">
        <w:t xml:space="preserve"> A2009</w:t>
      </w:r>
      <w:r w:rsidR="00620D33">
        <w:t>-56 pt 3</w:t>
      </w:r>
    </w:p>
    <w:p w:rsidR="00620D33" w:rsidRDefault="00620D33" w:rsidP="00620D33">
      <w:pPr>
        <w:pStyle w:val="Actdetails"/>
        <w:keepNext/>
      </w:pPr>
      <w:r>
        <w:t>notified LR 16 December 2009</w:t>
      </w:r>
    </w:p>
    <w:p w:rsidR="00620D33" w:rsidRDefault="00620D33" w:rsidP="00620D33">
      <w:pPr>
        <w:pStyle w:val="Actdetails"/>
      </w:pPr>
      <w:r>
        <w:t>s 1, s 2 commenced 16 December 2009 (LA s 75 (1))</w:t>
      </w:r>
    </w:p>
    <w:p w:rsidR="00620D33" w:rsidRPr="00A13257" w:rsidRDefault="00620D33" w:rsidP="00620D33">
      <w:pPr>
        <w:pStyle w:val="Actdetails"/>
      </w:pPr>
      <w:r w:rsidRPr="00A13257">
        <w:t>s 50, s 51 commence</w:t>
      </w:r>
      <w:r w:rsidR="00A13257">
        <w:t>d</w:t>
      </w:r>
      <w:r w:rsidRPr="00A13257">
        <w:t xml:space="preserve"> 1 July 2010 (s 2 (1))</w:t>
      </w:r>
    </w:p>
    <w:p w:rsidR="00620D33" w:rsidRDefault="00620D33" w:rsidP="00620D33">
      <w:pPr>
        <w:pStyle w:val="Actdetails"/>
      </w:pPr>
      <w:r>
        <w:t xml:space="preserve">pt 3 </w:t>
      </w:r>
      <w:r w:rsidRPr="00270BA1">
        <w:t xml:space="preserve">remainder </w:t>
      </w:r>
      <w:r>
        <w:t>commenced 17 December 2009</w:t>
      </w:r>
      <w:r w:rsidRPr="00270BA1">
        <w:t xml:space="preserve"> (s 2 (2))</w:t>
      </w:r>
    </w:p>
    <w:p w:rsidR="00EE3F19" w:rsidRPr="0091483C" w:rsidRDefault="00D3216C" w:rsidP="00EE3F19">
      <w:pPr>
        <w:pStyle w:val="NewAct"/>
      </w:pPr>
      <w:hyperlink r:id="rId166" w:tooltip="A2010-10" w:history="1">
        <w:r w:rsidR="0046130C" w:rsidRPr="0046130C">
          <w:rPr>
            <w:rStyle w:val="charCitHyperlinkAbbrev"/>
          </w:rPr>
          <w:t>Health Practitioner Regulation National Law (ACT) Act 2010</w:t>
        </w:r>
      </w:hyperlink>
      <w:r w:rsidR="003F18A1">
        <w:t xml:space="preserve"> A2010-10 sch 2 pt 2.23</w:t>
      </w:r>
    </w:p>
    <w:p w:rsidR="00EE3F19" w:rsidRDefault="00EE3F19" w:rsidP="00EE3F19">
      <w:pPr>
        <w:pStyle w:val="Actdetails"/>
        <w:keepNext/>
      </w:pPr>
      <w:r>
        <w:t>notified LR 31 March 2010</w:t>
      </w:r>
    </w:p>
    <w:p w:rsidR="00EE3F19" w:rsidRDefault="00EE3F19" w:rsidP="00EE3F19">
      <w:pPr>
        <w:pStyle w:val="Actdetails"/>
        <w:keepNext/>
      </w:pPr>
      <w:r>
        <w:t>s 1, s 2 commenced 31 March 2010 (LA s 75 (1))</w:t>
      </w:r>
    </w:p>
    <w:p w:rsidR="00EE3F19" w:rsidRPr="0046130C" w:rsidRDefault="00873A20" w:rsidP="00EE3F19">
      <w:pPr>
        <w:pStyle w:val="Actdetails"/>
      </w:pPr>
      <w:r>
        <w:t>sch 2 pt 2.23</w:t>
      </w:r>
      <w:r w:rsidRPr="00934631">
        <w:t xml:space="preserve"> commenced 1 July</w:t>
      </w:r>
      <w:r>
        <w:t xml:space="preserve"> 2010</w:t>
      </w:r>
      <w:r w:rsidRPr="00934631">
        <w:t xml:space="preserve"> (s 2 (1) (a))</w:t>
      </w:r>
    </w:p>
    <w:p w:rsidR="00EE3F19" w:rsidRDefault="00D3216C" w:rsidP="00EE3F19">
      <w:pPr>
        <w:pStyle w:val="NewAct"/>
      </w:pPr>
      <w:hyperlink r:id="rId167" w:tooltip="SL2010-17" w:history="1">
        <w:r w:rsidR="0046130C" w:rsidRPr="0046130C">
          <w:rPr>
            <w:rStyle w:val="charCitHyperlinkAbbrev"/>
          </w:rPr>
          <w:t>Workers Compensation Amendment Regulation 2010 (No 1)</w:t>
        </w:r>
      </w:hyperlink>
      <w:r w:rsidR="00EE3F19">
        <w:t xml:space="preserve"> SL2010</w:t>
      </w:r>
      <w:r w:rsidR="00EE3F19">
        <w:noBreakHyphen/>
        <w:t>17</w:t>
      </w:r>
    </w:p>
    <w:p w:rsidR="00EE3F19" w:rsidRDefault="00EE3F19" w:rsidP="00EE3F19">
      <w:pPr>
        <w:pStyle w:val="Actdetails"/>
      </w:pPr>
      <w:r>
        <w:t>notified LR 20 May 2010</w:t>
      </w:r>
    </w:p>
    <w:p w:rsidR="00EE3F19" w:rsidRDefault="00EE3F19" w:rsidP="00EE3F19">
      <w:pPr>
        <w:pStyle w:val="Actdetails"/>
      </w:pPr>
      <w:r>
        <w:t>s 1, s 2 commenced 20 May 2010 (LA s 75 (1))</w:t>
      </w:r>
    </w:p>
    <w:p w:rsidR="00EE3F19" w:rsidRDefault="00EE3F19" w:rsidP="00EE3F19">
      <w:pPr>
        <w:pStyle w:val="Actdetails"/>
      </w:pPr>
      <w:r>
        <w:t>remainder commenced 21 May 2010 (s 2)</w:t>
      </w:r>
    </w:p>
    <w:p w:rsidR="0039298A" w:rsidRDefault="00D3216C" w:rsidP="0039298A">
      <w:pPr>
        <w:pStyle w:val="NewAct"/>
      </w:pPr>
      <w:hyperlink r:id="rId168" w:tooltip="A2011-22" w:history="1">
        <w:r w:rsidR="0046130C" w:rsidRPr="0046130C">
          <w:rPr>
            <w:rStyle w:val="charCitHyperlinkAbbrev"/>
          </w:rPr>
          <w:t>Administrative (One ACT Public Service Miscellaneous Amendments) Act 2011</w:t>
        </w:r>
      </w:hyperlink>
      <w:r w:rsidR="0039298A">
        <w:t xml:space="preserve"> A2011-22 sch 1 pt 1.178</w:t>
      </w:r>
    </w:p>
    <w:p w:rsidR="0039298A" w:rsidRDefault="0039298A" w:rsidP="0039298A">
      <w:pPr>
        <w:pStyle w:val="Actdetails"/>
        <w:keepNext/>
      </w:pPr>
      <w:r>
        <w:t>notified LR 30 June 2011</w:t>
      </w:r>
    </w:p>
    <w:p w:rsidR="0039298A" w:rsidRDefault="0039298A" w:rsidP="0039298A">
      <w:pPr>
        <w:pStyle w:val="Actdetails"/>
        <w:keepNext/>
      </w:pPr>
      <w:r>
        <w:t>s 1, s 2 commenced 30 June 2011 (LA s 75 (1))</w:t>
      </w:r>
    </w:p>
    <w:p w:rsidR="0039298A" w:rsidRDefault="0039298A" w:rsidP="0039298A">
      <w:pPr>
        <w:pStyle w:val="Actdetails"/>
      </w:pPr>
      <w:r>
        <w:t>sch 1 pt 1.178</w:t>
      </w:r>
      <w:r w:rsidRPr="00CB0D40">
        <w:t xml:space="preserve"> commenced </w:t>
      </w:r>
      <w:r>
        <w:t>1 July 2011 (s 2 (1</w:t>
      </w:r>
      <w:r w:rsidRPr="00CB0D40">
        <w:t>)</w:t>
      </w:r>
      <w:r>
        <w:t>)</w:t>
      </w:r>
    </w:p>
    <w:p w:rsidR="00055FAE" w:rsidRDefault="00D3216C" w:rsidP="00055FAE">
      <w:pPr>
        <w:pStyle w:val="NewReg"/>
      </w:pPr>
      <w:hyperlink r:id="rId169" w:tooltip="SL2011-27" w:history="1">
        <w:r w:rsidR="0046130C" w:rsidRPr="0046130C">
          <w:rPr>
            <w:rStyle w:val="charCitHyperlinkAbbrev"/>
          </w:rPr>
          <w:t>Workers Compensation Amendment Regulation 2011 (No 1)</w:t>
        </w:r>
      </w:hyperlink>
      <w:r w:rsidR="00055FAE">
        <w:t xml:space="preserve"> SL2011</w:t>
      </w:r>
      <w:r w:rsidR="00D7393A">
        <w:noBreakHyphen/>
      </w:r>
      <w:r w:rsidR="00055FAE">
        <w:t>27</w:t>
      </w:r>
    </w:p>
    <w:p w:rsidR="00055FAE" w:rsidRDefault="00055FAE" w:rsidP="00055FAE">
      <w:pPr>
        <w:pStyle w:val="Actdetails"/>
        <w:keepNext/>
      </w:pPr>
      <w:r>
        <w:t>notified LR 1 September 2011</w:t>
      </w:r>
    </w:p>
    <w:p w:rsidR="00055FAE" w:rsidRDefault="00055FAE" w:rsidP="00055FAE">
      <w:pPr>
        <w:pStyle w:val="Actdetails"/>
        <w:keepNext/>
      </w:pPr>
      <w:r>
        <w:t>s 1, s 2 commenced 1 September 2011 (LA s 75 (1))</w:t>
      </w:r>
    </w:p>
    <w:p w:rsidR="00055FAE" w:rsidRDefault="00055FAE" w:rsidP="00055FAE">
      <w:pPr>
        <w:pStyle w:val="Actdetails"/>
      </w:pPr>
      <w:r>
        <w:t>remainder commenced 2 September 2011 (s 2)</w:t>
      </w:r>
    </w:p>
    <w:p w:rsidR="002601B9" w:rsidRDefault="00D3216C" w:rsidP="002601B9">
      <w:pPr>
        <w:pStyle w:val="NewAct"/>
      </w:pPr>
      <w:hyperlink r:id="rId170" w:tooltip="A2011-55" w:history="1">
        <w:r w:rsidR="0046130C" w:rsidRPr="0046130C">
          <w:rPr>
            <w:rStyle w:val="charCitHyperlinkAbbrev"/>
          </w:rPr>
          <w:t>Work Health and Safety (Consequential Amendments) Act 2011</w:t>
        </w:r>
      </w:hyperlink>
      <w:r w:rsidR="002601B9">
        <w:t xml:space="preserve"> A2011</w:t>
      </w:r>
      <w:r w:rsidR="002601B9">
        <w:noBreakHyphen/>
        <w:t>55 sch 1 pt 1.13</w:t>
      </w:r>
    </w:p>
    <w:p w:rsidR="002601B9" w:rsidRPr="00C87C7E" w:rsidRDefault="002601B9" w:rsidP="002601B9">
      <w:pPr>
        <w:pStyle w:val="Actdetails"/>
      </w:pPr>
      <w:r w:rsidRPr="00C87C7E">
        <w:t>notified LR 14 December 2011</w:t>
      </w:r>
    </w:p>
    <w:p w:rsidR="002601B9" w:rsidRPr="00C87C7E" w:rsidRDefault="002601B9" w:rsidP="002601B9">
      <w:pPr>
        <w:pStyle w:val="Actdetails"/>
      </w:pPr>
      <w:r w:rsidRPr="00C87C7E">
        <w:t>s 1, s 2 commenced 14 December 2011 (LA s 75 (1))</w:t>
      </w:r>
    </w:p>
    <w:p w:rsidR="002601B9" w:rsidRPr="0046130C" w:rsidRDefault="002601B9" w:rsidP="002601B9">
      <w:pPr>
        <w:pStyle w:val="Actdetails"/>
      </w:pPr>
      <w:r>
        <w:t>sch 1 pt 1.13</w:t>
      </w:r>
      <w:r w:rsidRPr="000B7637">
        <w:t xml:space="preserve"> commence</w:t>
      </w:r>
      <w:r>
        <w:t>d 1 January 2012</w:t>
      </w:r>
      <w:r w:rsidRPr="000B7637">
        <w:t xml:space="preserve"> </w:t>
      </w:r>
      <w:r>
        <w:t xml:space="preserve">(s 2 and see </w:t>
      </w:r>
      <w:hyperlink r:id="rId171" w:tooltip="A2011-35" w:history="1">
        <w:r w:rsidR="0046130C" w:rsidRPr="0046130C">
          <w:rPr>
            <w:rStyle w:val="charCitHyperlinkAbbrev"/>
          </w:rPr>
          <w:t>Work Health and Safety Act 2011</w:t>
        </w:r>
      </w:hyperlink>
      <w:r>
        <w:t xml:space="preserve"> A2011-35, s 2 and </w:t>
      </w:r>
      <w:hyperlink r:id="rId172" w:tooltip="CN2011-12" w:history="1">
        <w:r w:rsidR="0046130C" w:rsidRPr="0046130C">
          <w:rPr>
            <w:rStyle w:val="charCitHyperlinkAbbrev"/>
          </w:rPr>
          <w:t>CN2011-12</w:t>
        </w:r>
      </w:hyperlink>
      <w:r>
        <w:t>)</w:t>
      </w:r>
    </w:p>
    <w:p w:rsidR="00135215" w:rsidRDefault="00D3216C" w:rsidP="00135215">
      <w:pPr>
        <w:pStyle w:val="NewAct"/>
      </w:pPr>
      <w:hyperlink r:id="rId173" w:tooltip="A2012-21" w:history="1">
        <w:r w:rsidR="0046130C" w:rsidRPr="0046130C">
          <w:rPr>
            <w:rStyle w:val="charCitHyperlinkAbbrev"/>
          </w:rPr>
          <w:t>Statute Law Amendment Act 2012</w:t>
        </w:r>
      </w:hyperlink>
      <w:r w:rsidR="00794824">
        <w:t xml:space="preserve"> A2012-21 sch 3 pt 3.57</w:t>
      </w:r>
    </w:p>
    <w:p w:rsidR="00135215" w:rsidRDefault="00135215" w:rsidP="00135215">
      <w:pPr>
        <w:pStyle w:val="Actdetails"/>
        <w:keepNext/>
      </w:pPr>
      <w:r>
        <w:t>notified LR 22 May 2012</w:t>
      </w:r>
    </w:p>
    <w:p w:rsidR="00135215" w:rsidRDefault="00135215" w:rsidP="00135215">
      <w:pPr>
        <w:pStyle w:val="Actdetails"/>
        <w:keepNext/>
      </w:pPr>
      <w:r>
        <w:t>s 1, s 2 commenced 22 May 2012 (LA s 75 (1))</w:t>
      </w:r>
    </w:p>
    <w:p w:rsidR="00135215" w:rsidRDefault="00794824" w:rsidP="00135215">
      <w:pPr>
        <w:pStyle w:val="Actdetails"/>
      </w:pPr>
      <w:r>
        <w:t>sch 3 pt 3.57</w:t>
      </w:r>
      <w:r w:rsidR="00135215">
        <w:t xml:space="preserve"> commenced 5 June 2012 (s 2 (1))</w:t>
      </w:r>
    </w:p>
    <w:p w:rsidR="008006EE" w:rsidRDefault="00D3216C" w:rsidP="008006EE">
      <w:pPr>
        <w:pStyle w:val="NewAct"/>
      </w:pPr>
      <w:hyperlink r:id="rId174" w:tooltip="A2014-18" w:history="1">
        <w:r w:rsidR="008006EE">
          <w:rPr>
            <w:rStyle w:val="charCitHyperlinkAbbrev"/>
          </w:rPr>
          <w:t>Statute Law Amendment Act 2014</w:t>
        </w:r>
      </w:hyperlink>
      <w:r w:rsidR="008006EE">
        <w:t xml:space="preserve"> A2014</w:t>
      </w:r>
      <w:r w:rsidR="008006EE">
        <w:noBreakHyphen/>
        <w:t>18 sch 3 pt 3.24</w:t>
      </w:r>
    </w:p>
    <w:p w:rsidR="008006EE" w:rsidRDefault="008006EE" w:rsidP="008006EE">
      <w:pPr>
        <w:pStyle w:val="Actdetails"/>
        <w:keepNext/>
      </w:pPr>
      <w:r>
        <w:t>notified LR 20 May 2014</w:t>
      </w:r>
    </w:p>
    <w:p w:rsidR="008006EE" w:rsidRDefault="008006EE" w:rsidP="008006EE">
      <w:pPr>
        <w:pStyle w:val="Actdetails"/>
        <w:keepNext/>
      </w:pPr>
      <w:r>
        <w:t>s 1, s 2 commenced 20 May 2014 (LA s 75 (1))</w:t>
      </w:r>
    </w:p>
    <w:p w:rsidR="008006EE" w:rsidRDefault="008006EE" w:rsidP="008006EE">
      <w:pPr>
        <w:pStyle w:val="Actdetails"/>
      </w:pPr>
      <w:r>
        <w:t xml:space="preserve">sch 3 pt 3.24 </w:t>
      </w:r>
      <w:r w:rsidRPr="00AE7C72">
        <w:t xml:space="preserve">commenced </w:t>
      </w:r>
      <w:r>
        <w:t>10 June 2014</w:t>
      </w:r>
      <w:r w:rsidRPr="00AE7C72">
        <w:t xml:space="preserve"> (</w:t>
      </w:r>
      <w:r>
        <w:t>s 2 (1))</w:t>
      </w:r>
    </w:p>
    <w:p w:rsidR="0008460D" w:rsidRDefault="00D3216C" w:rsidP="0008460D">
      <w:pPr>
        <w:pStyle w:val="NewAct"/>
      </w:pPr>
      <w:hyperlink r:id="rId175" w:tooltip="SL2014-36" w:history="1">
        <w:r w:rsidR="0008460D">
          <w:rPr>
            <w:rStyle w:val="charCitHyperlinkAbbrev"/>
          </w:rPr>
          <w:t>Workers Compensation Amendment Regulation 2014 (No 1)</w:t>
        </w:r>
      </w:hyperlink>
      <w:r w:rsidR="0008460D">
        <w:t xml:space="preserve"> SL2014</w:t>
      </w:r>
      <w:r w:rsidR="0008460D">
        <w:noBreakHyphen/>
        <w:t>36</w:t>
      </w:r>
    </w:p>
    <w:p w:rsidR="0008460D" w:rsidRDefault="0008460D" w:rsidP="0008460D">
      <w:pPr>
        <w:pStyle w:val="Actdetails"/>
      </w:pPr>
      <w:r>
        <w:t>notified LR 19 December 2014</w:t>
      </w:r>
    </w:p>
    <w:p w:rsidR="0008460D" w:rsidRDefault="0008460D" w:rsidP="0008460D">
      <w:pPr>
        <w:pStyle w:val="Actdetails"/>
      </w:pPr>
      <w:r>
        <w:t>s 1, s 2 commenced 19 December 2014 (LA s 75 (1))</w:t>
      </w:r>
    </w:p>
    <w:p w:rsidR="0008460D" w:rsidRDefault="0008460D" w:rsidP="0008460D">
      <w:pPr>
        <w:pStyle w:val="Actdetails"/>
      </w:pPr>
      <w:r>
        <w:t>remainder commenced 20 December 2014 (s 2)</w:t>
      </w:r>
    </w:p>
    <w:p w:rsidR="00B4657A" w:rsidRDefault="00D3216C" w:rsidP="00B4657A">
      <w:pPr>
        <w:pStyle w:val="NewAct"/>
      </w:pPr>
      <w:hyperlink r:id="rId176" w:tooltip="A2016-25" w:history="1">
        <w:r w:rsidR="00B4657A">
          <w:rPr>
            <w:rStyle w:val="charCitHyperlinkAbbrev"/>
          </w:rPr>
          <w:t xml:space="preserve">Lifetime Care and Support (Catastrophic Injuries) Amendment </w:t>
        </w:r>
        <w:r w:rsidR="00045581">
          <w:rPr>
            <w:rStyle w:val="charCitHyperlinkAbbrev"/>
          </w:rPr>
          <w:t>Act </w:t>
        </w:r>
        <w:r w:rsidR="00B4657A">
          <w:rPr>
            <w:rStyle w:val="charCitHyperlinkAbbrev"/>
          </w:rPr>
          <w:t>2016</w:t>
        </w:r>
      </w:hyperlink>
      <w:r w:rsidR="00B4657A">
        <w:t xml:space="preserve"> A2016-25 sch 1 pt 1.2</w:t>
      </w:r>
    </w:p>
    <w:p w:rsidR="00B4657A" w:rsidRDefault="00B4657A" w:rsidP="00B4657A">
      <w:pPr>
        <w:pStyle w:val="Actdetails"/>
        <w:keepNext/>
      </w:pPr>
      <w:r>
        <w:t>notified LR 12 May 2016</w:t>
      </w:r>
    </w:p>
    <w:p w:rsidR="00B4657A" w:rsidRDefault="00B4657A" w:rsidP="00B4657A">
      <w:pPr>
        <w:pStyle w:val="Actdetails"/>
        <w:keepNext/>
      </w:pPr>
      <w:r>
        <w:t>s 1, s 2 commenced 12 May 2016 (LA s 75 (1))</w:t>
      </w:r>
    </w:p>
    <w:p w:rsidR="00B4657A" w:rsidRDefault="00B4657A" w:rsidP="00B4657A">
      <w:pPr>
        <w:pStyle w:val="Actdetails"/>
      </w:pPr>
      <w:r>
        <w:t xml:space="preserve">sch 1 pt 1.2 </w:t>
      </w:r>
      <w:r w:rsidRPr="00AE7C72">
        <w:t xml:space="preserve">commenced </w:t>
      </w:r>
      <w:r>
        <w:t>13 May 2016</w:t>
      </w:r>
      <w:r w:rsidRPr="00AE7C72">
        <w:t xml:space="preserve"> (</w:t>
      </w:r>
      <w:r>
        <w:t>s 2)</w:t>
      </w:r>
    </w:p>
    <w:p w:rsidR="00045581" w:rsidRDefault="00D3216C" w:rsidP="00045581">
      <w:pPr>
        <w:pStyle w:val="NewAct"/>
      </w:pPr>
      <w:hyperlink r:id="rId177" w:tooltip="A2016-27" w:history="1">
        <w:r w:rsidR="00045581" w:rsidRPr="00045581">
          <w:rPr>
            <w:rStyle w:val="charCitHyperlinkAbbrev"/>
          </w:rPr>
          <w:t>Workers Compensation Amendment Act 2016 (No 2)</w:t>
        </w:r>
      </w:hyperlink>
      <w:r w:rsidR="00045581">
        <w:t xml:space="preserve"> A2016-27 pt 3</w:t>
      </w:r>
    </w:p>
    <w:p w:rsidR="00045581" w:rsidRDefault="00045581" w:rsidP="00045581">
      <w:pPr>
        <w:pStyle w:val="Actdetails"/>
      </w:pPr>
      <w:r>
        <w:t>notified LR 15 June 2016</w:t>
      </w:r>
    </w:p>
    <w:p w:rsidR="00045581" w:rsidRDefault="00045581" w:rsidP="00045581">
      <w:pPr>
        <w:pStyle w:val="Actdetails"/>
      </w:pPr>
      <w:r>
        <w:t>s 1, s 2 commenced 15 June 2016 (LA s 75 (1))</w:t>
      </w:r>
    </w:p>
    <w:p w:rsidR="00045581" w:rsidRPr="001576C9" w:rsidRDefault="00100681" w:rsidP="00045581">
      <w:pPr>
        <w:pStyle w:val="Actdetails"/>
      </w:pPr>
      <w:r>
        <w:t>pt 3 commenced</w:t>
      </w:r>
      <w:r w:rsidR="00045581" w:rsidRPr="001576C9">
        <w:t xml:space="preserve"> 1 July 2017 (s 2)</w:t>
      </w:r>
    </w:p>
    <w:p w:rsidR="00EA61E2" w:rsidRDefault="00D3216C" w:rsidP="00EA61E2">
      <w:pPr>
        <w:pStyle w:val="NewAct"/>
      </w:pPr>
      <w:hyperlink r:id="rId178" w:tooltip="SL2016-20" w:history="1">
        <w:r w:rsidR="00EA61E2" w:rsidRPr="00EA61E2">
          <w:rPr>
            <w:rStyle w:val="charCitHyperlinkAbbrev"/>
          </w:rPr>
          <w:t>Road Transport (Taxi Industry Innovation) Legislation Amendment Regulation 2016 (No 1)</w:t>
        </w:r>
      </w:hyperlink>
      <w:r w:rsidR="00EA61E2">
        <w:rPr>
          <w:spacing w:val="-2"/>
        </w:rPr>
        <w:t xml:space="preserve"> SL2016-20 sch 1 pt 1.7</w:t>
      </w:r>
    </w:p>
    <w:p w:rsidR="00EA61E2" w:rsidRDefault="00EA61E2" w:rsidP="00BA1A8F">
      <w:pPr>
        <w:pStyle w:val="Actdetails"/>
      </w:pPr>
      <w:r>
        <w:t>notified LR 26 July 2016</w:t>
      </w:r>
    </w:p>
    <w:p w:rsidR="00EA61E2" w:rsidRDefault="00EA61E2" w:rsidP="00BA1A8F">
      <w:pPr>
        <w:pStyle w:val="Actdetails"/>
      </w:pPr>
      <w:r>
        <w:t>s 1, s 2 commenced 26 July 2016</w:t>
      </w:r>
    </w:p>
    <w:p w:rsidR="00EA61E2" w:rsidRDefault="00EA61E2" w:rsidP="00BA1A8F">
      <w:pPr>
        <w:pStyle w:val="Actdetails"/>
      </w:pPr>
      <w:r w:rsidRPr="00EA61E2">
        <w:t>sch 1 pt 1.7 commenced 1 November 2016 (s 2 (2))</w:t>
      </w:r>
    </w:p>
    <w:p w:rsidR="001576C9" w:rsidRDefault="00D3216C" w:rsidP="001576C9">
      <w:pPr>
        <w:pStyle w:val="NewAct"/>
      </w:pPr>
      <w:hyperlink r:id="rId179" w:tooltip="A2017-7" w:history="1">
        <w:r w:rsidR="001576C9">
          <w:rPr>
            <w:rStyle w:val="charCitHyperlinkAbbrev"/>
          </w:rPr>
          <w:t>Commercial Arbitration Act 2017</w:t>
        </w:r>
      </w:hyperlink>
      <w:r w:rsidR="001576C9">
        <w:t xml:space="preserve"> A2017-7 sch 1 pt 1.10</w:t>
      </w:r>
    </w:p>
    <w:p w:rsidR="001576C9" w:rsidRDefault="001576C9" w:rsidP="001576C9">
      <w:pPr>
        <w:pStyle w:val="Actdetails"/>
      </w:pPr>
      <w:r>
        <w:t>notified LR 4 April 2017</w:t>
      </w:r>
    </w:p>
    <w:p w:rsidR="001576C9" w:rsidRDefault="001576C9" w:rsidP="001576C9">
      <w:pPr>
        <w:pStyle w:val="Actdetails"/>
      </w:pPr>
      <w:r>
        <w:t>s 1A, s 1B commenced 4 April 2017 (LA s 75 (1))</w:t>
      </w:r>
    </w:p>
    <w:p w:rsidR="001576C9" w:rsidRPr="00EA61E2" w:rsidRDefault="001576C9" w:rsidP="00BA1A8F">
      <w:pPr>
        <w:pStyle w:val="Actdetails"/>
      </w:pPr>
      <w:r>
        <w:t xml:space="preserve">sch 1 pt 1.10 commenced 1 July 2017 (s 1B and </w:t>
      </w:r>
      <w:hyperlink r:id="rId180" w:tooltip="CN2017-1" w:history="1">
        <w:r>
          <w:rPr>
            <w:rStyle w:val="charCitHyperlinkAbbrev"/>
          </w:rPr>
          <w:t>CN2017</w:t>
        </w:r>
        <w:r>
          <w:rPr>
            <w:rStyle w:val="charCitHyperlinkAbbrev"/>
          </w:rPr>
          <w:noBreakHyphen/>
          <w:t>1</w:t>
        </w:r>
      </w:hyperlink>
      <w:r>
        <w:t>)</w:t>
      </w:r>
    </w:p>
    <w:p w:rsidR="00EA1965" w:rsidRPr="008424E2" w:rsidRDefault="00D3216C" w:rsidP="00EA1965">
      <w:pPr>
        <w:keepNext/>
        <w:spacing w:before="180"/>
        <w:ind w:left="1100"/>
        <w:rPr>
          <w:rFonts w:ascii="Arial" w:hAnsi="Arial"/>
          <w:b/>
          <w:sz w:val="20"/>
        </w:rPr>
      </w:pPr>
      <w:hyperlink r:id="rId181" w:tooltip="A2017-49" w:history="1">
        <w:r w:rsidR="00EA1965">
          <w:rPr>
            <w:rFonts w:ascii="Arial" w:hAnsi="Arial"/>
            <w:b/>
            <w:color w:val="0000FF" w:themeColor="hyperlink"/>
            <w:sz w:val="20"/>
          </w:rPr>
          <w:t>Workers Compensation Amendment Act 2017</w:t>
        </w:r>
      </w:hyperlink>
      <w:r w:rsidR="00EA1965" w:rsidRPr="008424E2">
        <w:rPr>
          <w:rFonts w:ascii="Arial" w:hAnsi="Arial"/>
          <w:b/>
          <w:sz w:val="20"/>
        </w:rPr>
        <w:t xml:space="preserve"> A2017-</w:t>
      </w:r>
      <w:r w:rsidR="00EA1965">
        <w:rPr>
          <w:rFonts w:ascii="Arial" w:hAnsi="Arial"/>
          <w:b/>
          <w:sz w:val="20"/>
        </w:rPr>
        <w:t>49 pt 3</w:t>
      </w:r>
    </w:p>
    <w:p w:rsidR="00EA1965" w:rsidRPr="008424E2" w:rsidRDefault="00EA1965" w:rsidP="00EA1965">
      <w:pPr>
        <w:keepNext/>
        <w:spacing w:before="20"/>
        <w:ind w:left="1400"/>
        <w:rPr>
          <w:rFonts w:ascii="Arial" w:hAnsi="Arial"/>
          <w:sz w:val="20"/>
        </w:rPr>
      </w:pPr>
      <w:r w:rsidRPr="008424E2">
        <w:rPr>
          <w:rFonts w:ascii="Arial" w:hAnsi="Arial"/>
          <w:sz w:val="20"/>
        </w:rPr>
        <w:t xml:space="preserve">notified LR </w:t>
      </w:r>
      <w:r>
        <w:rPr>
          <w:rFonts w:ascii="Arial" w:hAnsi="Arial"/>
          <w:sz w:val="20"/>
        </w:rPr>
        <w:t>12 December 2017</w:t>
      </w:r>
    </w:p>
    <w:p w:rsidR="00EA1965" w:rsidRPr="008424E2" w:rsidRDefault="00EA1965" w:rsidP="00EA1965">
      <w:pPr>
        <w:spacing w:before="20"/>
        <w:ind w:left="1400"/>
        <w:rPr>
          <w:rFonts w:ascii="Arial" w:hAnsi="Arial"/>
          <w:sz w:val="20"/>
        </w:rPr>
      </w:pPr>
      <w:r>
        <w:rPr>
          <w:rFonts w:ascii="Arial" w:hAnsi="Arial"/>
          <w:sz w:val="20"/>
        </w:rPr>
        <w:t>s 1, s 2</w:t>
      </w:r>
      <w:r w:rsidRPr="008424E2">
        <w:rPr>
          <w:rFonts w:ascii="Arial" w:hAnsi="Arial"/>
          <w:sz w:val="20"/>
        </w:rPr>
        <w:t xml:space="preserve"> </w:t>
      </w:r>
      <w:r>
        <w:rPr>
          <w:rFonts w:ascii="Arial" w:hAnsi="Arial"/>
          <w:sz w:val="20"/>
        </w:rPr>
        <w:t xml:space="preserve">taken to have </w:t>
      </w:r>
      <w:r w:rsidRPr="008424E2">
        <w:rPr>
          <w:rFonts w:ascii="Arial" w:hAnsi="Arial"/>
          <w:sz w:val="20"/>
        </w:rPr>
        <w:t xml:space="preserve">commenced </w:t>
      </w:r>
      <w:r>
        <w:rPr>
          <w:rFonts w:ascii="Arial" w:hAnsi="Arial"/>
          <w:sz w:val="20"/>
        </w:rPr>
        <w:t>1 July</w:t>
      </w:r>
      <w:r w:rsidRPr="008424E2">
        <w:rPr>
          <w:rFonts w:ascii="Arial" w:hAnsi="Arial"/>
          <w:sz w:val="20"/>
        </w:rPr>
        <w:t xml:space="preserve"> 2017 (LA s </w:t>
      </w:r>
      <w:r>
        <w:rPr>
          <w:rFonts w:ascii="Arial" w:hAnsi="Arial"/>
          <w:sz w:val="20"/>
        </w:rPr>
        <w:t>75 (2</w:t>
      </w:r>
      <w:r w:rsidRPr="008424E2">
        <w:rPr>
          <w:rFonts w:ascii="Arial" w:hAnsi="Arial"/>
          <w:sz w:val="20"/>
        </w:rPr>
        <w:t>))</w:t>
      </w:r>
    </w:p>
    <w:p w:rsidR="00434541" w:rsidRDefault="00EA1965" w:rsidP="00434541">
      <w:pPr>
        <w:spacing w:before="20"/>
        <w:ind w:left="1400"/>
      </w:pPr>
      <w:r>
        <w:rPr>
          <w:rFonts w:ascii="Arial" w:hAnsi="Arial"/>
          <w:sz w:val="20"/>
        </w:rPr>
        <w:t>pt 3 commenced 13 December 2017 (s 2 (2))</w:t>
      </w:r>
    </w:p>
    <w:p w:rsidR="00434541" w:rsidRPr="00935D4E" w:rsidRDefault="00D3216C" w:rsidP="00434541">
      <w:pPr>
        <w:pStyle w:val="NewAct"/>
      </w:pPr>
      <w:hyperlink r:id="rId182" w:anchor="history" w:tooltip="A2018-32" w:history="1">
        <w:r w:rsidR="00434541">
          <w:rPr>
            <w:rStyle w:val="charCitHyperlinkAbbrev"/>
          </w:rPr>
          <w:t>Veterinary Practice Act 2018</w:t>
        </w:r>
      </w:hyperlink>
      <w:r w:rsidR="00434541">
        <w:t xml:space="preserve"> A2018-32 sch 3 pt 3.16</w:t>
      </w:r>
    </w:p>
    <w:p w:rsidR="00434541" w:rsidRDefault="00434541" w:rsidP="005C03C9">
      <w:pPr>
        <w:pStyle w:val="Actdetails"/>
        <w:keepNext/>
      </w:pPr>
      <w:r>
        <w:t>notified LR 30 August 2018</w:t>
      </w:r>
    </w:p>
    <w:p w:rsidR="00434541" w:rsidRDefault="00434541" w:rsidP="00434541">
      <w:pPr>
        <w:pStyle w:val="Actdetails"/>
      </w:pPr>
      <w:r>
        <w:t>s 1, s 2 commenced 30 August 2018 (LA s 75 (1))</w:t>
      </w:r>
    </w:p>
    <w:p w:rsidR="00434541" w:rsidRDefault="00434541" w:rsidP="00434541">
      <w:pPr>
        <w:pStyle w:val="Actdetails"/>
      </w:pPr>
      <w:r>
        <w:t>sch 3 pt 3.16 commenced</w:t>
      </w:r>
      <w:r w:rsidRPr="006F3A6F">
        <w:t xml:space="preserve"> </w:t>
      </w:r>
      <w:r>
        <w:t xml:space="preserve">21 December 2018 (s 2 and </w:t>
      </w:r>
      <w:hyperlink r:id="rId183" w:tooltip="CN2018-12" w:history="1">
        <w:r w:rsidRPr="000D0304">
          <w:rPr>
            <w:rStyle w:val="charCitHyperlinkAbbrev"/>
          </w:rPr>
          <w:t>CN2018-12</w:t>
        </w:r>
      </w:hyperlink>
      <w:r>
        <w:t>)</w:t>
      </w:r>
    </w:p>
    <w:p w:rsidR="00401573" w:rsidRPr="00935D4E" w:rsidRDefault="00D3216C" w:rsidP="00401573">
      <w:pPr>
        <w:pStyle w:val="NewAct"/>
      </w:pPr>
      <w:hyperlink r:id="rId184" w:tooltip="A2019-38" w:history="1">
        <w:r w:rsidR="00401573">
          <w:rPr>
            <w:rStyle w:val="charCitHyperlinkAbbrev"/>
          </w:rPr>
          <w:t>Work Health and Safety Amendment Act 2019</w:t>
        </w:r>
      </w:hyperlink>
      <w:r w:rsidR="00401573">
        <w:t xml:space="preserve"> A2019-38 sch 1 pt 1.11</w:t>
      </w:r>
    </w:p>
    <w:p w:rsidR="00401573" w:rsidRDefault="00401573" w:rsidP="00401573">
      <w:pPr>
        <w:pStyle w:val="Actdetails"/>
      </w:pPr>
      <w:r>
        <w:t>notified LR 31 October 2019</w:t>
      </w:r>
    </w:p>
    <w:p w:rsidR="00401573" w:rsidRDefault="00401573" w:rsidP="00401573">
      <w:pPr>
        <w:pStyle w:val="Actdetails"/>
      </w:pPr>
      <w:r>
        <w:t>s 1, s 2 commenced 31 October 2019 (LA s 75 (1))</w:t>
      </w:r>
    </w:p>
    <w:p w:rsidR="00401573" w:rsidRPr="00434541" w:rsidRDefault="00401573" w:rsidP="00434541">
      <w:pPr>
        <w:pStyle w:val="Actdetails"/>
      </w:pPr>
      <w:r>
        <w:t>sch 1 pt 1.11 commenced</w:t>
      </w:r>
      <w:r w:rsidRPr="006F3A6F">
        <w:t xml:space="preserve"> </w:t>
      </w:r>
      <w:r>
        <w:t xml:space="preserve">30 April 2020 (s 2 (1) and </w:t>
      </w:r>
      <w:hyperlink r:id="rId185" w:tooltip="CN2019-13" w:history="1">
        <w:r>
          <w:t>LA</w:t>
        </w:r>
      </w:hyperlink>
      <w:r>
        <w:rPr>
          <w:rStyle w:val="charCitHyperlinkAbbrev"/>
        </w:rPr>
        <w:t xml:space="preserve"> </w:t>
      </w:r>
      <w:r w:rsidRPr="009373DA">
        <w:t>s 79</w:t>
      </w:r>
      <w:r>
        <w:t>)</w:t>
      </w:r>
    </w:p>
    <w:p w:rsidR="00055FAE" w:rsidRPr="00055FAE" w:rsidRDefault="00055FAE" w:rsidP="00055FAE">
      <w:pPr>
        <w:pStyle w:val="PageBreak"/>
      </w:pPr>
      <w:r w:rsidRPr="00055FAE">
        <w:br w:type="page"/>
      </w:r>
    </w:p>
    <w:p w:rsidR="00F469C8" w:rsidRPr="00BE6294" w:rsidRDefault="00F469C8">
      <w:pPr>
        <w:pStyle w:val="Endnote20"/>
      </w:pPr>
      <w:bookmarkStart w:id="134" w:name="_Toc38030707"/>
      <w:r w:rsidRPr="00BE6294">
        <w:rPr>
          <w:rStyle w:val="charTableNo"/>
        </w:rPr>
        <w:lastRenderedPageBreak/>
        <w:t>4</w:t>
      </w:r>
      <w:r>
        <w:tab/>
      </w:r>
      <w:r w:rsidRPr="00BE6294">
        <w:rPr>
          <w:rStyle w:val="charTableText"/>
        </w:rPr>
        <w:t>Amendment history</w:t>
      </w:r>
      <w:bookmarkEnd w:id="134"/>
    </w:p>
    <w:p w:rsidR="00F469C8" w:rsidRDefault="00F469C8">
      <w:pPr>
        <w:pStyle w:val="AmdtsEntryHd"/>
      </w:pPr>
      <w:r>
        <w:t>Name of regulation</w:t>
      </w:r>
    </w:p>
    <w:p w:rsidR="00F469C8" w:rsidRDefault="00F469C8">
      <w:pPr>
        <w:pStyle w:val="AmdtsEntries"/>
      </w:pPr>
      <w:r>
        <w:t>s 1</w:t>
      </w:r>
      <w:r>
        <w:tab/>
        <w:t>am R8 LA</w:t>
      </w:r>
    </w:p>
    <w:p w:rsidR="00F469C8" w:rsidRDefault="00F469C8">
      <w:pPr>
        <w:pStyle w:val="AmdtsEntryHd"/>
      </w:pPr>
      <w:r>
        <w:t>Offences against regulation—application of Criminal Code etc</w:t>
      </w:r>
    </w:p>
    <w:p w:rsidR="00F469C8" w:rsidRDefault="00F469C8">
      <w:pPr>
        <w:pStyle w:val="AmdtsEntries"/>
        <w:keepNext/>
      </w:pPr>
      <w:r>
        <w:t>s 2</w:t>
      </w:r>
      <w:r>
        <w:tab/>
        <w:t>om LA s 89 (4)</w:t>
      </w:r>
    </w:p>
    <w:p w:rsidR="00F469C8" w:rsidRDefault="00F469C8">
      <w:pPr>
        <w:pStyle w:val="AmdtsEntries"/>
      </w:pPr>
      <w:r>
        <w:tab/>
        <w:t xml:space="preserve">ins </w:t>
      </w:r>
      <w:hyperlink r:id="rId186"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2.44</w:t>
      </w:r>
    </w:p>
    <w:p w:rsidR="006B2F9E" w:rsidRDefault="006B2F9E" w:rsidP="006B2F9E">
      <w:pPr>
        <w:pStyle w:val="AmdtsEntryHd"/>
      </w:pPr>
      <w:r>
        <w:t>Notes</w:t>
      </w:r>
    </w:p>
    <w:p w:rsidR="006B2F9E" w:rsidRDefault="006B2F9E" w:rsidP="006B2F9E">
      <w:pPr>
        <w:pStyle w:val="AmdtsEntries"/>
      </w:pPr>
      <w:r>
        <w:t>s 4</w:t>
      </w:r>
      <w:r>
        <w:tab/>
        <w:t>(2), (3) exp 1 July 2004 (s 4 (3))</w:t>
      </w:r>
    </w:p>
    <w:p w:rsidR="00EA61E2" w:rsidRDefault="00EA61E2">
      <w:pPr>
        <w:pStyle w:val="AmdtsEntryHd"/>
      </w:pPr>
      <w:r w:rsidRPr="005D0AA6">
        <w:t>Regular contractors and casuals—Act, s 11 (2) (c)</w:t>
      </w:r>
    </w:p>
    <w:p w:rsidR="00EA61E2" w:rsidRPr="00EA61E2" w:rsidRDefault="00EA61E2" w:rsidP="00EA61E2">
      <w:pPr>
        <w:pStyle w:val="AmdtsEntries"/>
      </w:pPr>
      <w:r>
        <w:t>s 4A</w:t>
      </w:r>
      <w:r>
        <w:tab/>
        <w:t xml:space="preserve">ins </w:t>
      </w:r>
      <w:hyperlink r:id="rId187" w:tooltip="Road Transport (Taxi Industry Innovation) Legislation Amendment Regulation 2016 (No 1)" w:history="1">
        <w:r>
          <w:rPr>
            <w:rStyle w:val="charCitHyperlinkAbbrev"/>
          </w:rPr>
          <w:t>SL2016</w:t>
        </w:r>
        <w:r>
          <w:rPr>
            <w:rStyle w:val="charCitHyperlinkAbbrev"/>
          </w:rPr>
          <w:noBreakHyphen/>
          <w:t>20</w:t>
        </w:r>
      </w:hyperlink>
      <w:r>
        <w:t xml:space="preserve"> amdt 1.49</w:t>
      </w:r>
    </w:p>
    <w:p w:rsidR="00F469C8" w:rsidRDefault="00F469C8">
      <w:pPr>
        <w:pStyle w:val="AmdtsEntryHd"/>
      </w:pPr>
      <w:r>
        <w:t>Approval of medical guidelines</w:t>
      </w:r>
    </w:p>
    <w:p w:rsidR="00F469C8" w:rsidRDefault="00F469C8">
      <w:pPr>
        <w:pStyle w:val="AmdtsEntries"/>
      </w:pPr>
      <w:r>
        <w:t>s 5</w:t>
      </w:r>
      <w:r>
        <w:tab/>
        <w:t xml:space="preserve">am </w:t>
      </w:r>
      <w:hyperlink r:id="rId188"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2.5</w:t>
      </w:r>
      <w:r w:rsidR="00EE37FD">
        <w:t xml:space="preserve">; </w:t>
      </w:r>
      <w:hyperlink r:id="rId189"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FD6324">
        <w:t xml:space="preserve">; </w:t>
      </w:r>
      <w:hyperlink r:id="rId190"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3.217</w:t>
      </w:r>
      <w:r w:rsidR="008006EE">
        <w:t xml:space="preserve">; </w:t>
      </w:r>
      <w:hyperlink r:id="rId191"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3.112, amdt 3.113</w:t>
      </w:r>
      <w:r w:rsidR="00401573">
        <w:t xml:space="preserve">; </w:t>
      </w:r>
      <w:hyperlink r:id="rId192" w:tooltip="Work Health and Safety Amendment Act 2019" w:history="1">
        <w:r w:rsidR="00401573" w:rsidRPr="00401573">
          <w:rPr>
            <w:rStyle w:val="charCitHyperlinkAbbrev"/>
          </w:rPr>
          <w:t>A2019</w:t>
        </w:r>
        <w:r w:rsidR="00401573" w:rsidRPr="00401573">
          <w:rPr>
            <w:rStyle w:val="charCitHyperlinkAbbrev"/>
          </w:rPr>
          <w:noBreakHyphen/>
          <w:t>38</w:t>
        </w:r>
      </w:hyperlink>
      <w:r w:rsidR="00401573">
        <w:t> amdt 1.27</w:t>
      </w:r>
    </w:p>
    <w:p w:rsidR="00F469C8" w:rsidRDefault="00F469C8">
      <w:pPr>
        <w:pStyle w:val="AmdtsEntryHd"/>
      </w:pPr>
      <w:r>
        <w:t>Approval of clinically relevant research</w:t>
      </w:r>
    </w:p>
    <w:p w:rsidR="00F469C8" w:rsidRDefault="00F469C8">
      <w:pPr>
        <w:pStyle w:val="AmdtsEntries"/>
      </w:pPr>
      <w:r>
        <w:t>s 7</w:t>
      </w:r>
      <w:r>
        <w:tab/>
        <w:t xml:space="preserve">sub </w:t>
      </w:r>
      <w:hyperlink r:id="rId19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4</w:t>
      </w:r>
    </w:p>
    <w:p w:rsidR="00FD6324" w:rsidRDefault="00FD6324">
      <w:pPr>
        <w:pStyle w:val="AmdtsEntries"/>
      </w:pPr>
      <w:r>
        <w:tab/>
        <w:t xml:space="preserve">am </w:t>
      </w:r>
      <w:hyperlink r:id="rId194"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3.217</w:t>
      </w:r>
      <w:r w:rsidR="008006EE">
        <w:t xml:space="preserve">; </w:t>
      </w:r>
      <w:hyperlink r:id="rId195"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amdts 3.114-3.117</w:t>
      </w:r>
    </w:p>
    <w:p w:rsidR="00370285" w:rsidRPr="0046130C" w:rsidRDefault="00370285">
      <w:pPr>
        <w:pStyle w:val="AmdtsEntryHd"/>
        <w:rPr>
          <w:rStyle w:val="charItals"/>
        </w:rPr>
      </w:pPr>
      <w:r w:rsidRPr="00A13257">
        <w:t xml:space="preserve">Calculation of total wages—Act, s 7A, def </w:t>
      </w:r>
      <w:r w:rsidRPr="0046130C">
        <w:rPr>
          <w:rStyle w:val="charItals"/>
        </w:rPr>
        <w:t>total wages</w:t>
      </w:r>
    </w:p>
    <w:p w:rsidR="00370285" w:rsidRDefault="00370285" w:rsidP="00370285">
      <w:pPr>
        <w:pStyle w:val="AmdtsEntries"/>
      </w:pPr>
      <w:r w:rsidRPr="00A13257">
        <w:t>s 8A</w:t>
      </w:r>
      <w:r w:rsidRPr="00A13257">
        <w:tab/>
        <w:t xml:space="preserve">ins </w:t>
      </w:r>
      <w:hyperlink r:id="rId19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50</w:t>
      </w:r>
    </w:p>
    <w:p w:rsidR="00A07578" w:rsidRDefault="00A07578" w:rsidP="00A07578">
      <w:pPr>
        <w:pStyle w:val="AmdtsEntryHd"/>
      </w:pPr>
      <w:r w:rsidRPr="00985F2F">
        <w:t>Doctor that may provide medical certificate for imminently fatal asbestos-related disease—Act, s 116 (2) (a)</w:t>
      </w:r>
    </w:p>
    <w:p w:rsidR="00A07578" w:rsidRDefault="00A07578" w:rsidP="00370285">
      <w:pPr>
        <w:pStyle w:val="AmdtsEntries"/>
      </w:pPr>
      <w:r>
        <w:t>s 8B</w:t>
      </w:r>
      <w:r>
        <w:tab/>
        <w:t xml:space="preserve">ins </w:t>
      </w:r>
      <w:hyperlink r:id="rId197" w:tooltip="Workers Compensation Amendment Act 2016 (No 2)" w:history="1">
        <w:r>
          <w:rPr>
            <w:rStyle w:val="charCitHyperlinkAbbrev"/>
          </w:rPr>
          <w:t>A2016-27</w:t>
        </w:r>
      </w:hyperlink>
      <w:r>
        <w:t xml:space="preserve"> s 22</w:t>
      </w:r>
    </w:p>
    <w:p w:rsidR="00FC79BA" w:rsidRDefault="00FC79BA" w:rsidP="00FC79BA">
      <w:pPr>
        <w:pStyle w:val="AmdtsEntryHd"/>
      </w:pPr>
      <w:r w:rsidRPr="00985F2F">
        <w:t>Using evidence-based methodology</w:t>
      </w:r>
    </w:p>
    <w:p w:rsidR="00FC79BA" w:rsidRPr="00A13257" w:rsidRDefault="00FC79BA" w:rsidP="00370285">
      <w:pPr>
        <w:pStyle w:val="AmdtsEntries"/>
      </w:pPr>
      <w:r>
        <w:t>s 9</w:t>
      </w:r>
      <w:r>
        <w:tab/>
      </w:r>
      <w:r w:rsidR="009E3546">
        <w:t>am</w:t>
      </w:r>
      <w:r>
        <w:t xml:space="preserve"> </w:t>
      </w:r>
      <w:hyperlink r:id="rId198" w:tooltip="Workers Compensation Amendment Act 2016 (No 2)" w:history="1">
        <w:r>
          <w:rPr>
            <w:rStyle w:val="charCitHyperlinkAbbrev"/>
          </w:rPr>
          <w:t>A2016-27</w:t>
        </w:r>
      </w:hyperlink>
      <w:r>
        <w:t xml:space="preserve"> s </w:t>
      </w:r>
      <w:r w:rsidR="009E3546">
        <w:t>23</w:t>
      </w:r>
    </w:p>
    <w:p w:rsidR="00F469C8" w:rsidRDefault="00F469C8">
      <w:pPr>
        <w:pStyle w:val="AmdtsEntryHd"/>
      </w:pPr>
      <w:r>
        <w:t>Assessment by medical specialist—request by other than nominated treating doctor</w:t>
      </w:r>
    </w:p>
    <w:p w:rsidR="00F469C8" w:rsidRDefault="00F469C8">
      <w:pPr>
        <w:pStyle w:val="AmdtsEntries"/>
      </w:pPr>
      <w:r>
        <w:t>s 10</w:t>
      </w:r>
      <w:r>
        <w:tab/>
        <w:t xml:space="preserve">am </w:t>
      </w:r>
      <w:hyperlink r:id="rId199"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5; ss renum R2 LA (see </w:t>
      </w:r>
      <w:hyperlink r:id="rId20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6)</w:t>
      </w:r>
      <w:r w:rsidR="005A1440">
        <w:t xml:space="preserve">; </w:t>
      </w:r>
      <w:hyperlink r:id="rId201" w:tooltip="Workers Compensation Amendment Act 2016 (No 2)" w:history="1">
        <w:r w:rsidR="005A1440">
          <w:rPr>
            <w:rStyle w:val="charCitHyperlinkAbbrev"/>
          </w:rPr>
          <w:t>A2016-27</w:t>
        </w:r>
      </w:hyperlink>
      <w:r w:rsidR="005A1440">
        <w:t xml:space="preserve"> s 24</w:t>
      </w:r>
    </w:p>
    <w:p w:rsidR="00F469C8" w:rsidRDefault="00F469C8">
      <w:pPr>
        <w:pStyle w:val="AmdtsEntryHd"/>
      </w:pPr>
      <w:r>
        <w:t>Consultation about appointment of medical referees</w:t>
      </w:r>
    </w:p>
    <w:p w:rsidR="00F469C8" w:rsidRDefault="00F469C8">
      <w:pPr>
        <w:pStyle w:val="AmdtsEntries"/>
      </w:pPr>
      <w:r>
        <w:t>s 13</w:t>
      </w:r>
      <w:r>
        <w:tab/>
        <w:t xml:space="preserve">am </w:t>
      </w:r>
      <w:hyperlink r:id="rId202"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2.6</w:t>
      </w:r>
      <w:r w:rsidR="00EE37FD">
        <w:t xml:space="preserve">; </w:t>
      </w:r>
      <w:hyperlink r:id="rId203"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DC62FF">
        <w:t xml:space="preserve">; </w:t>
      </w:r>
      <w:hyperlink r:id="rId204"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rsidR="00370285" w:rsidRDefault="00FF6FCD">
      <w:pPr>
        <w:pStyle w:val="AmdtsEntryHd"/>
      </w:pPr>
      <w:r w:rsidRPr="0048706F">
        <w:t>Rehabilitation providers</w:t>
      </w:r>
    </w:p>
    <w:p w:rsidR="00FF6FCD" w:rsidRPr="00A13257" w:rsidRDefault="00FF6FCD" w:rsidP="00FF6FCD">
      <w:pPr>
        <w:pStyle w:val="AmdtsEntries"/>
      </w:pPr>
      <w:r w:rsidRPr="00A13257">
        <w:t>pt 5 hdg</w:t>
      </w:r>
      <w:r w:rsidRPr="00A13257">
        <w:tab/>
        <w:t xml:space="preserve">sub </w:t>
      </w:r>
      <w:hyperlink r:id="rId20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Default="00FF6FCD">
      <w:pPr>
        <w:pStyle w:val="AmdtsEntryHd"/>
      </w:pPr>
      <w:r>
        <w:t>Preliminary</w:t>
      </w:r>
    </w:p>
    <w:p w:rsidR="00FF6FCD" w:rsidRPr="00A13257" w:rsidRDefault="00FF6FCD" w:rsidP="00FF6FCD">
      <w:pPr>
        <w:pStyle w:val="AmdtsEntries"/>
      </w:pPr>
      <w:r w:rsidRPr="00A13257">
        <w:t>div 5.1 hdg</w:t>
      </w:r>
      <w:r w:rsidRPr="00A13257">
        <w:tab/>
        <w:t xml:space="preserve">om </w:t>
      </w:r>
      <w:hyperlink r:id="rId20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Pr="00A13257" w:rsidRDefault="00FF6FCD">
      <w:pPr>
        <w:pStyle w:val="AmdtsEntryHd"/>
      </w:pPr>
      <w:r w:rsidRPr="00A13257">
        <w:t>Minister may approve rehabilitation providers</w:t>
      </w:r>
    </w:p>
    <w:p w:rsidR="00FF6FCD" w:rsidRPr="00A13257" w:rsidRDefault="00FF6FCD" w:rsidP="00FF6FCD">
      <w:pPr>
        <w:pStyle w:val="AmdtsEntries"/>
      </w:pPr>
      <w:r w:rsidRPr="00A13257">
        <w:t>s 16</w:t>
      </w:r>
      <w:r w:rsidRPr="00A13257">
        <w:tab/>
        <w:t xml:space="preserve">sub </w:t>
      </w:r>
      <w:hyperlink r:id="rId20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Default="00FF6FCD" w:rsidP="00FF6FCD">
      <w:pPr>
        <w:pStyle w:val="AmdtsEntryHd"/>
      </w:pPr>
      <w:r>
        <w:lastRenderedPageBreak/>
        <w:t>Approval of rehabilitation providers</w:t>
      </w:r>
    </w:p>
    <w:p w:rsidR="00FF6FCD" w:rsidRPr="00A13257" w:rsidRDefault="00FF6FCD" w:rsidP="00FF6FCD">
      <w:pPr>
        <w:pStyle w:val="AmdtsEntries"/>
      </w:pPr>
      <w:r w:rsidRPr="00A13257">
        <w:t>div 5.2 hdg</w:t>
      </w:r>
      <w:r w:rsidRPr="00A13257">
        <w:tab/>
        <w:t xml:space="preserve">om </w:t>
      </w:r>
      <w:hyperlink r:id="rId20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Pr="00A13257" w:rsidRDefault="00FF6FCD">
      <w:pPr>
        <w:pStyle w:val="AmdtsEntryHd"/>
      </w:pPr>
      <w:r w:rsidRPr="00A13257">
        <w:t>Procedure for approval of rehabilitation provider</w:t>
      </w:r>
    </w:p>
    <w:p w:rsidR="00FF6FCD" w:rsidRPr="00A13257" w:rsidRDefault="00FF6FCD" w:rsidP="00FF6FCD">
      <w:pPr>
        <w:pStyle w:val="AmdtsEntries"/>
      </w:pPr>
      <w:r w:rsidRPr="00A13257">
        <w:t>s 17</w:t>
      </w:r>
      <w:r w:rsidRPr="00A13257">
        <w:tab/>
        <w:t xml:space="preserve">sub </w:t>
      </w:r>
      <w:hyperlink r:id="rId20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pPr>
        <w:pStyle w:val="AmdtsEntryHd"/>
      </w:pPr>
      <w:r>
        <w:t>Factors for approval as rehabilitation provider</w:t>
      </w:r>
    </w:p>
    <w:p w:rsidR="00B66DE1" w:rsidRPr="00A13257" w:rsidRDefault="00B66DE1" w:rsidP="00B66DE1">
      <w:pPr>
        <w:pStyle w:val="AmdtsEntries"/>
      </w:pPr>
      <w:r w:rsidRPr="00A13257">
        <w:t>s 18</w:t>
      </w:r>
      <w:r w:rsidRPr="00A13257">
        <w:tab/>
        <w:t xml:space="preserve">om </w:t>
      </w:r>
      <w:hyperlink r:id="rId21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Application for approval as rehabilitation provider</w:t>
      </w:r>
    </w:p>
    <w:p w:rsidR="00B66DE1" w:rsidRPr="00A13257" w:rsidRDefault="00B66DE1" w:rsidP="00B66DE1">
      <w:pPr>
        <w:pStyle w:val="AmdtsEntries"/>
      </w:pPr>
      <w:r w:rsidRPr="00A13257">
        <w:t>s 19</w:t>
      </w:r>
      <w:r w:rsidRPr="00A13257">
        <w:tab/>
        <w:t xml:space="preserve">om </w:t>
      </w:r>
      <w:hyperlink r:id="rId21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When may Minister approve rehabilitation provider?</w:t>
      </w:r>
    </w:p>
    <w:p w:rsidR="00B66DE1" w:rsidRPr="00A13257" w:rsidRDefault="00B66DE1" w:rsidP="00B66DE1">
      <w:pPr>
        <w:pStyle w:val="AmdtsEntries"/>
      </w:pPr>
      <w:r w:rsidRPr="00A13257">
        <w:t>s 20</w:t>
      </w:r>
      <w:r w:rsidRPr="00A13257">
        <w:tab/>
        <w:t xml:space="preserve">om </w:t>
      </w:r>
      <w:hyperlink r:id="rId21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Conditions on rehabilitation providers</w:t>
      </w:r>
    </w:p>
    <w:p w:rsidR="00B66DE1" w:rsidRPr="00A13257" w:rsidRDefault="00B66DE1" w:rsidP="00B66DE1">
      <w:pPr>
        <w:pStyle w:val="AmdtsEntries"/>
      </w:pPr>
      <w:r w:rsidRPr="00A13257">
        <w:t>div 5.3 hdg</w:t>
      </w:r>
      <w:r w:rsidRPr="00A13257">
        <w:tab/>
        <w:t xml:space="preserve">om </w:t>
      </w:r>
      <w:hyperlink r:id="rId21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Ability to provide vocational rehabilitation</w:t>
      </w:r>
    </w:p>
    <w:p w:rsidR="00B66DE1" w:rsidRPr="00A13257" w:rsidRDefault="00B66DE1" w:rsidP="00B66DE1">
      <w:pPr>
        <w:pStyle w:val="AmdtsEntries"/>
      </w:pPr>
      <w:r w:rsidRPr="00A13257">
        <w:t>s 21</w:t>
      </w:r>
      <w:r w:rsidRPr="00A13257">
        <w:tab/>
        <w:t xml:space="preserve">om </w:t>
      </w:r>
      <w:hyperlink r:id="rId21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Qualifications of rehabilitation providers and their employees</w:t>
      </w:r>
    </w:p>
    <w:p w:rsidR="00F469C8" w:rsidRDefault="00F469C8">
      <w:pPr>
        <w:pStyle w:val="AmdtsEntries"/>
        <w:keepNext/>
      </w:pPr>
      <w:r>
        <w:t>s 22</w:t>
      </w:r>
      <w:r>
        <w:tab/>
        <w:t>(4)-(6) exp 1 July 2003 (s 22 (6))</w:t>
      </w:r>
    </w:p>
    <w:p w:rsidR="00F469C8" w:rsidRDefault="00F469C8">
      <w:pPr>
        <w:pStyle w:val="AmdtsEntries"/>
        <w:keepNext/>
      </w:pPr>
      <w:r>
        <w:tab/>
        <w:t>table renum R8 LA</w:t>
      </w:r>
    </w:p>
    <w:p w:rsidR="00F469C8" w:rsidRPr="0046130C" w:rsidRDefault="00F469C8">
      <w:pPr>
        <w:pStyle w:val="AmdtsEntries"/>
        <w:rPr>
          <w:rFonts w:cs="Arial"/>
        </w:rPr>
      </w:pPr>
      <w:r w:rsidRPr="008C303E">
        <w:tab/>
      </w:r>
      <w:r w:rsidRPr="0046130C">
        <w:rPr>
          <w:rFonts w:cs="Arial"/>
        </w:rPr>
        <w:t xml:space="preserve">am </w:t>
      </w:r>
      <w:hyperlink r:id="rId215"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1.47, amdt 1.48</w:t>
      </w:r>
      <w:r w:rsidR="001E3E3F" w:rsidRPr="0046130C">
        <w:rPr>
          <w:rFonts w:cs="Arial"/>
        </w:rPr>
        <w:t xml:space="preserve">; </w:t>
      </w:r>
      <w:hyperlink r:id="rId216"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00D56126" w:rsidRPr="0046130C">
        <w:rPr>
          <w:rFonts w:cs="Arial"/>
        </w:rPr>
        <w:t xml:space="preserve"> amdt 2.131</w:t>
      </w:r>
    </w:p>
    <w:p w:rsidR="00D56126" w:rsidRPr="0046130C" w:rsidRDefault="00D56126">
      <w:pPr>
        <w:pStyle w:val="AmdtsEntries"/>
        <w:rPr>
          <w:rFonts w:cs="Arial"/>
        </w:rPr>
      </w:pPr>
      <w:r w:rsidRPr="0046130C">
        <w:rPr>
          <w:rFonts w:cs="Arial"/>
        </w:rPr>
        <w:tab/>
        <w:t xml:space="preserve">table am </w:t>
      </w:r>
      <w:hyperlink r:id="rId217"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Pr="0046130C">
        <w:rPr>
          <w:rFonts w:cs="Arial"/>
        </w:rPr>
        <w:t xml:space="preserve"> amdts 2.132-2.134</w:t>
      </w:r>
    </w:p>
    <w:p w:rsidR="00B66DE1" w:rsidRPr="00A13257" w:rsidRDefault="00B66DE1">
      <w:pPr>
        <w:pStyle w:val="AmdtsEntries"/>
      </w:pPr>
      <w:r w:rsidRPr="00A13257">
        <w:tab/>
        <w:t xml:space="preserve">om </w:t>
      </w:r>
      <w:hyperlink r:id="rId21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Written records by rehabilitation providers</w:t>
      </w:r>
    </w:p>
    <w:p w:rsidR="00B66DE1" w:rsidRPr="00A13257" w:rsidRDefault="00B66DE1" w:rsidP="00B66DE1">
      <w:pPr>
        <w:pStyle w:val="AmdtsEntries"/>
      </w:pPr>
      <w:r w:rsidRPr="00A13257">
        <w:t>s 23</w:t>
      </w:r>
      <w:r w:rsidRPr="00A13257">
        <w:tab/>
        <w:t xml:space="preserve">om </w:t>
      </w:r>
      <w:hyperlink r:id="rId21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Electronic records by rehabilitation providers</w:t>
      </w:r>
    </w:p>
    <w:p w:rsidR="00F469C8" w:rsidRDefault="00F469C8">
      <w:pPr>
        <w:pStyle w:val="AmdtsEntries"/>
      </w:pPr>
      <w:r>
        <w:t>s 24</w:t>
      </w:r>
      <w:r>
        <w:tab/>
        <w:t>table renum R8 LA</w:t>
      </w:r>
    </w:p>
    <w:p w:rsidR="00B66DE1" w:rsidRPr="00A13257" w:rsidRDefault="00B66DE1" w:rsidP="00B66DE1">
      <w:pPr>
        <w:pStyle w:val="AmdtsEntries"/>
      </w:pPr>
      <w:r w:rsidRPr="00A13257">
        <w:tab/>
        <w:t xml:space="preserve">om </w:t>
      </w:r>
      <w:hyperlink r:id="rId22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Giving information by rehabilitation providers</w:t>
      </w:r>
    </w:p>
    <w:p w:rsidR="00B66DE1" w:rsidRPr="00A13257" w:rsidRDefault="00B66DE1" w:rsidP="00B66DE1">
      <w:pPr>
        <w:pStyle w:val="AmdtsEntries"/>
      </w:pPr>
      <w:r w:rsidRPr="00A13257">
        <w:t>s 25</w:t>
      </w:r>
      <w:r w:rsidRPr="00A13257">
        <w:tab/>
        <w:t xml:space="preserve">om </w:t>
      </w:r>
      <w:hyperlink r:id="rId22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Compliance with protocol by rehabilitation providers</w:t>
      </w:r>
    </w:p>
    <w:p w:rsidR="00B66DE1" w:rsidRPr="00A13257" w:rsidRDefault="00B66DE1" w:rsidP="00B66DE1">
      <w:pPr>
        <w:pStyle w:val="AmdtsEntries"/>
      </w:pPr>
      <w:r w:rsidRPr="00A13257">
        <w:t>s 26</w:t>
      </w:r>
      <w:r w:rsidRPr="00A13257">
        <w:tab/>
        <w:t xml:space="preserve">om </w:t>
      </w:r>
      <w:hyperlink r:id="rId22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Establishing personal injury plan</w:t>
      </w:r>
    </w:p>
    <w:p w:rsidR="00B66DE1" w:rsidRPr="00A13257" w:rsidRDefault="00B66DE1" w:rsidP="00B66DE1">
      <w:pPr>
        <w:pStyle w:val="AmdtsEntries"/>
      </w:pPr>
      <w:r w:rsidRPr="00A13257">
        <w:t>s 27</w:t>
      </w:r>
      <w:r w:rsidRPr="00A13257">
        <w:tab/>
        <w:t xml:space="preserve">om </w:t>
      </w:r>
      <w:hyperlink r:id="rId22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Other conditions on rehabilitation providers</w:t>
      </w:r>
    </w:p>
    <w:p w:rsidR="00B66DE1" w:rsidRPr="00A13257" w:rsidRDefault="00B66DE1" w:rsidP="00B66DE1">
      <w:pPr>
        <w:pStyle w:val="AmdtsEntries"/>
      </w:pPr>
      <w:r w:rsidRPr="00A13257">
        <w:t>s 28</w:t>
      </w:r>
      <w:r w:rsidRPr="00A13257">
        <w:tab/>
        <w:t xml:space="preserve">om </w:t>
      </w:r>
      <w:hyperlink r:id="rId22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Role of approved rehabilitation provider and protocol</w:t>
      </w:r>
    </w:p>
    <w:p w:rsidR="00B66DE1" w:rsidRPr="00A13257" w:rsidRDefault="00B66DE1" w:rsidP="00B66DE1">
      <w:pPr>
        <w:pStyle w:val="AmdtsEntries"/>
      </w:pPr>
      <w:r w:rsidRPr="00A13257">
        <w:t>div 5.4 hdg</w:t>
      </w:r>
      <w:r w:rsidRPr="00A13257">
        <w:tab/>
        <w:t xml:space="preserve">om </w:t>
      </w:r>
      <w:hyperlink r:id="rId22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Role of approved rehabilitation provider—general</w:t>
      </w:r>
    </w:p>
    <w:p w:rsidR="0067510E" w:rsidRPr="00A13257" w:rsidRDefault="0067510E" w:rsidP="0067510E">
      <w:pPr>
        <w:pStyle w:val="AmdtsEntries"/>
      </w:pPr>
      <w:r w:rsidRPr="00A13257">
        <w:t>s 29</w:t>
      </w:r>
      <w:r w:rsidRPr="00A13257">
        <w:tab/>
        <w:t xml:space="preserve">om </w:t>
      </w:r>
      <w:hyperlink r:id="rId22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lastRenderedPageBreak/>
        <w:t>Role of approved rehabilitation provider—establishing personal injury plan</w:t>
      </w:r>
    </w:p>
    <w:p w:rsidR="0067510E" w:rsidRPr="00A13257" w:rsidRDefault="0067510E" w:rsidP="0067510E">
      <w:pPr>
        <w:pStyle w:val="AmdtsEntries"/>
      </w:pPr>
      <w:r w:rsidRPr="00A13257">
        <w:t>s 30</w:t>
      </w:r>
      <w:r w:rsidRPr="00A13257">
        <w:tab/>
        <w:t xml:space="preserve">om </w:t>
      </w:r>
      <w:hyperlink r:id="rId22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Protocol about vocational rehabilitation</w:t>
      </w:r>
    </w:p>
    <w:p w:rsidR="0067510E" w:rsidRPr="00A13257" w:rsidRDefault="0067510E" w:rsidP="0067510E">
      <w:pPr>
        <w:pStyle w:val="AmdtsEntries"/>
      </w:pPr>
      <w:r w:rsidRPr="00A13257">
        <w:t>s 31</w:t>
      </w:r>
      <w:r w:rsidRPr="00A13257">
        <w:tab/>
        <w:t xml:space="preserve">om </w:t>
      </w:r>
      <w:hyperlink r:id="rId22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Action against rehabilitation providers</w:t>
      </w:r>
    </w:p>
    <w:p w:rsidR="0067510E" w:rsidRPr="00A13257" w:rsidRDefault="0067510E" w:rsidP="0067510E">
      <w:pPr>
        <w:pStyle w:val="AmdtsEntries"/>
      </w:pPr>
      <w:r w:rsidRPr="00A13257">
        <w:t>div 5.5 hdg</w:t>
      </w:r>
      <w:r w:rsidRPr="00A13257">
        <w:tab/>
        <w:t xml:space="preserve">om </w:t>
      </w:r>
      <w:hyperlink r:id="rId22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Notice of proposed action on rehabilitation provider’s approval</w:t>
      </w:r>
    </w:p>
    <w:p w:rsidR="0067510E" w:rsidRPr="00A13257" w:rsidRDefault="0067510E" w:rsidP="0067510E">
      <w:pPr>
        <w:pStyle w:val="AmdtsEntries"/>
      </w:pPr>
      <w:r w:rsidRPr="00A13257">
        <w:t>s 32</w:t>
      </w:r>
      <w:r w:rsidRPr="00A13257">
        <w:tab/>
        <w:t xml:space="preserve">om </w:t>
      </w:r>
      <w:hyperlink r:id="rId23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9707DE" w:rsidRDefault="009707DE">
      <w:pPr>
        <w:pStyle w:val="AmdtsEntryHd"/>
      </w:pPr>
      <w:r>
        <w:t>Action other than revocation of rehabilitation provider’s approval</w:t>
      </w:r>
    </w:p>
    <w:p w:rsidR="009707DE" w:rsidRPr="00FC5C99" w:rsidRDefault="009707DE" w:rsidP="009707DE">
      <w:pPr>
        <w:pStyle w:val="AmdtsEntries"/>
      </w:pPr>
      <w:r>
        <w:t>s 33</w:t>
      </w:r>
      <w:r>
        <w:tab/>
      </w:r>
      <w:r w:rsidRPr="00FC5C99">
        <w:t xml:space="preserve">am </w:t>
      </w:r>
      <w:hyperlink r:id="rId231"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1.569</w:t>
      </w:r>
    </w:p>
    <w:p w:rsidR="0067510E" w:rsidRPr="00A13257" w:rsidRDefault="0067510E" w:rsidP="0067510E">
      <w:pPr>
        <w:pStyle w:val="AmdtsEntries"/>
      </w:pPr>
      <w:r w:rsidRPr="00A13257">
        <w:tab/>
        <w:t xml:space="preserve">om </w:t>
      </w:r>
      <w:hyperlink r:id="rId23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9707DE" w:rsidRDefault="009707DE">
      <w:pPr>
        <w:pStyle w:val="AmdtsEntryHd"/>
      </w:pPr>
      <w:r>
        <w:t>Revocation of rehabilitation provider’s approval</w:t>
      </w:r>
    </w:p>
    <w:p w:rsidR="009707DE" w:rsidRPr="00FC5C99" w:rsidRDefault="009707DE" w:rsidP="009707DE">
      <w:pPr>
        <w:pStyle w:val="AmdtsEntries"/>
      </w:pPr>
      <w:r>
        <w:t>s 34</w:t>
      </w:r>
      <w:r>
        <w:tab/>
      </w:r>
      <w:r w:rsidRPr="00FC5C99">
        <w:t xml:space="preserve">am </w:t>
      </w:r>
      <w:hyperlink r:id="rId233"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1.570</w:t>
      </w:r>
    </w:p>
    <w:p w:rsidR="0067510E" w:rsidRPr="00A13257" w:rsidRDefault="0067510E" w:rsidP="0067510E">
      <w:pPr>
        <w:pStyle w:val="AmdtsEntries"/>
      </w:pPr>
      <w:r w:rsidRPr="00A13257">
        <w:tab/>
        <w:t xml:space="preserve">om </w:t>
      </w:r>
      <w:hyperlink r:id="rId23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What if Minister decides to suspend or revoke rehabilitation provider’s approval?</w:t>
      </w:r>
    </w:p>
    <w:p w:rsidR="009707DE" w:rsidRPr="00FC5C99" w:rsidRDefault="00F469C8">
      <w:pPr>
        <w:pStyle w:val="AmdtsEntries"/>
      </w:pPr>
      <w:r>
        <w:t>s 35</w:t>
      </w:r>
      <w:r>
        <w:tab/>
        <w:t xml:space="preserve">am </w:t>
      </w:r>
      <w:hyperlink r:id="rId235"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2.7</w:t>
      </w:r>
      <w:r w:rsidR="009707DE">
        <w:t>;</w:t>
      </w:r>
      <w:r w:rsidR="009707DE" w:rsidRPr="00FC5C99">
        <w:t xml:space="preserve"> </w:t>
      </w:r>
      <w:hyperlink r:id="rId236"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1.571</w:t>
      </w:r>
    </w:p>
    <w:p w:rsidR="0067510E" w:rsidRPr="00A13257" w:rsidRDefault="0067510E" w:rsidP="0067510E">
      <w:pPr>
        <w:pStyle w:val="AmdtsEntries"/>
      </w:pPr>
      <w:r w:rsidRPr="00A13257">
        <w:tab/>
        <w:t xml:space="preserve">om </w:t>
      </w:r>
      <w:hyperlink r:id="rId23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rPr>
          <w:szCs w:val="24"/>
          <w:lang w:val="en-US"/>
        </w:rPr>
        <w:t>Appointment of conciliators</w:t>
      </w:r>
    </w:p>
    <w:p w:rsidR="00F469C8" w:rsidRDefault="00F469C8">
      <w:pPr>
        <w:pStyle w:val="AmdtsEntries"/>
      </w:pPr>
      <w:r>
        <w:t>s 36</w:t>
      </w:r>
      <w:r>
        <w:tab/>
        <w:t xml:space="preserve">am </w:t>
      </w:r>
      <w:hyperlink r:id="rId238"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2.8</w:t>
      </w:r>
      <w:r w:rsidR="0066627B">
        <w:t xml:space="preserve">; </w:t>
      </w:r>
      <w:hyperlink r:id="rId239"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66627B">
        <w:t xml:space="preserve"> amdt 2.37</w:t>
      </w:r>
      <w:r w:rsidR="008006EE">
        <w:t xml:space="preserve">; </w:t>
      </w:r>
      <w:hyperlink r:id="rId240"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3.118</w:t>
      </w:r>
      <w:r w:rsidR="006105A0">
        <w:t xml:space="preserve">; </w:t>
      </w:r>
      <w:hyperlink r:id="rId241" w:tooltip="Workers Compensation Amendment Regulation 2014 (No 1)" w:history="1">
        <w:r w:rsidR="006105A0">
          <w:rPr>
            <w:rStyle w:val="charCitHyperlinkAbbrev"/>
          </w:rPr>
          <w:t>SL2014</w:t>
        </w:r>
        <w:r w:rsidR="006105A0">
          <w:rPr>
            <w:rStyle w:val="charCitHyperlinkAbbrev"/>
          </w:rPr>
          <w:noBreakHyphen/>
          <w:t>36</w:t>
        </w:r>
      </w:hyperlink>
      <w:r w:rsidR="006105A0">
        <w:t xml:space="preserve"> s 4</w:t>
      </w:r>
      <w:r w:rsidR="00DC62FF">
        <w:t xml:space="preserve">; </w:t>
      </w:r>
      <w:hyperlink r:id="rId242"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rsidR="006105A0" w:rsidRDefault="006105A0" w:rsidP="006105A0">
      <w:pPr>
        <w:pStyle w:val="AmdtsEntryHd"/>
      </w:pPr>
      <w:r>
        <w:t>When must conciliation be held?</w:t>
      </w:r>
    </w:p>
    <w:p w:rsidR="006105A0" w:rsidRDefault="006105A0">
      <w:pPr>
        <w:pStyle w:val="AmdtsEntries"/>
      </w:pPr>
      <w:r>
        <w:t>s 38</w:t>
      </w:r>
      <w:r>
        <w:tab/>
        <w:t xml:space="preserve">am </w:t>
      </w:r>
      <w:hyperlink r:id="rId243" w:tooltip="Workers Compensation Amendment Regulation 2014 (No 1)" w:history="1">
        <w:r>
          <w:rPr>
            <w:rStyle w:val="charCitHyperlinkAbbrev"/>
          </w:rPr>
          <w:t>SL2014</w:t>
        </w:r>
        <w:r>
          <w:rPr>
            <w:rStyle w:val="charCitHyperlinkAbbrev"/>
          </w:rPr>
          <w:noBreakHyphen/>
          <w:t>36</w:t>
        </w:r>
      </w:hyperlink>
      <w:r>
        <w:t xml:space="preserve"> s 5</w:t>
      </w:r>
    </w:p>
    <w:p w:rsidR="006105A0" w:rsidRDefault="006105A0" w:rsidP="006105A0">
      <w:pPr>
        <w:pStyle w:val="AmdtsEntryHd"/>
      </w:pPr>
      <w:r w:rsidRPr="004F3FFC">
        <w:t>Action by conciliator</w:t>
      </w:r>
    </w:p>
    <w:p w:rsidR="006105A0" w:rsidRDefault="006105A0">
      <w:pPr>
        <w:pStyle w:val="AmdtsEntries"/>
      </w:pPr>
      <w:r>
        <w:t>s 39</w:t>
      </w:r>
      <w:r>
        <w:tab/>
        <w:t xml:space="preserve">sub </w:t>
      </w:r>
      <w:hyperlink r:id="rId244" w:tooltip="Workers Compensation Amendment Regulation 2014 (No 1)" w:history="1">
        <w:r>
          <w:rPr>
            <w:rStyle w:val="charCitHyperlinkAbbrev"/>
          </w:rPr>
          <w:t>SL2014</w:t>
        </w:r>
        <w:r>
          <w:rPr>
            <w:rStyle w:val="charCitHyperlinkAbbrev"/>
          </w:rPr>
          <w:noBreakHyphen/>
          <w:t>36</w:t>
        </w:r>
      </w:hyperlink>
      <w:r>
        <w:t xml:space="preserve"> s 6</w:t>
      </w:r>
    </w:p>
    <w:p w:rsidR="00F469C8" w:rsidRDefault="00F469C8">
      <w:pPr>
        <w:pStyle w:val="AmdtsEntryHd"/>
      </w:pPr>
      <w:r>
        <w:rPr>
          <w:lang w:val="en-US"/>
        </w:rPr>
        <w:t>Particulars of matters in issue</w:t>
      </w:r>
    </w:p>
    <w:p w:rsidR="00F469C8" w:rsidRDefault="00F469C8">
      <w:pPr>
        <w:pStyle w:val="AmdtsEntries"/>
      </w:pPr>
      <w:r>
        <w:t>s 40</w:t>
      </w:r>
      <w:r>
        <w:tab/>
        <w:t xml:space="preserve">am </w:t>
      </w:r>
      <w:hyperlink r:id="rId245" w:tooltip="Statute Law Amendment Act 2008" w:history="1">
        <w:r w:rsidR="0046130C" w:rsidRPr="0046130C">
          <w:rPr>
            <w:rStyle w:val="charCitHyperlinkAbbrev"/>
          </w:rPr>
          <w:t>A2008</w:t>
        </w:r>
        <w:r w:rsidR="0046130C" w:rsidRPr="0046130C">
          <w:rPr>
            <w:rStyle w:val="charCitHyperlinkAbbrev"/>
          </w:rPr>
          <w:noBreakHyphen/>
          <w:t>28</w:t>
        </w:r>
      </w:hyperlink>
      <w:r>
        <w:t xml:space="preserve"> amdt 3.176</w:t>
      </w:r>
    </w:p>
    <w:p w:rsidR="00F469C8" w:rsidRDefault="00F469C8">
      <w:pPr>
        <w:pStyle w:val="AmdtsEntryHd"/>
      </w:pPr>
      <w:r>
        <w:t>Who pays for conciliation?</w:t>
      </w:r>
    </w:p>
    <w:p w:rsidR="00F469C8" w:rsidRDefault="00F469C8">
      <w:pPr>
        <w:pStyle w:val="AmdtsEntries"/>
      </w:pPr>
      <w:r>
        <w:t>s 45</w:t>
      </w:r>
      <w:r>
        <w:tab/>
        <w:t xml:space="preserve">sub </w:t>
      </w:r>
      <w:hyperlink r:id="rId24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7</w:t>
      </w:r>
    </w:p>
    <w:p w:rsidR="00F469C8" w:rsidRDefault="00F469C8">
      <w:pPr>
        <w:pStyle w:val="AmdtsEntryHd"/>
        <w:rPr>
          <w:lang w:val="en-US"/>
        </w:rPr>
      </w:pPr>
      <w:r>
        <w:rPr>
          <w:lang w:val="en-US"/>
        </w:rPr>
        <w:t>Review by Minister</w:t>
      </w:r>
    </w:p>
    <w:p w:rsidR="00F469C8" w:rsidRDefault="00F469C8">
      <w:pPr>
        <w:pStyle w:val="AmdtsEntries"/>
        <w:keepNext/>
      </w:pPr>
      <w:r>
        <w:t>s 46</w:t>
      </w:r>
      <w:r>
        <w:tab/>
        <w:t xml:space="preserve">am </w:t>
      </w:r>
      <w:hyperlink r:id="rId24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8</w:t>
      </w:r>
    </w:p>
    <w:p w:rsidR="00F469C8" w:rsidRDefault="00F469C8">
      <w:pPr>
        <w:pStyle w:val="AmdtsEntries"/>
      </w:pPr>
      <w:r>
        <w:tab/>
        <w:t>exp 1 July 2006 (s 46 (3))</w:t>
      </w:r>
    </w:p>
    <w:p w:rsidR="00F469C8" w:rsidRDefault="00F469C8">
      <w:pPr>
        <w:pStyle w:val="AmdtsEntryHd"/>
      </w:pPr>
      <w:r>
        <w:t>Protocol about conciliation</w:t>
      </w:r>
    </w:p>
    <w:p w:rsidR="00F469C8" w:rsidRDefault="00F469C8">
      <w:pPr>
        <w:pStyle w:val="AmdtsEntries"/>
      </w:pPr>
      <w:r>
        <w:t>s 47</w:t>
      </w:r>
      <w:r>
        <w:tab/>
        <w:t xml:space="preserve">am </w:t>
      </w:r>
      <w:hyperlink r:id="rId24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9</w:t>
      </w:r>
      <w:r w:rsidR="00FD6324">
        <w:t xml:space="preserve">; </w:t>
      </w:r>
      <w:hyperlink r:id="rId249"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rsidR="00900E21" w:rsidRDefault="00900E21" w:rsidP="00900E21">
      <w:pPr>
        <w:pStyle w:val="AmdtsEntryHd"/>
      </w:pPr>
      <w:r w:rsidRPr="004F3FFC">
        <w:t>When may application for arbitration be filed?</w:t>
      </w:r>
    </w:p>
    <w:p w:rsidR="00900E21" w:rsidRDefault="00900E21">
      <w:pPr>
        <w:pStyle w:val="AmdtsEntries"/>
      </w:pPr>
      <w:r>
        <w:t>s 48</w:t>
      </w:r>
      <w:r>
        <w:tab/>
        <w:t xml:space="preserve">sub </w:t>
      </w:r>
      <w:hyperlink r:id="rId250" w:tooltip="Workers Compensation Amendment Regulation 2014 (No 1)" w:history="1">
        <w:r>
          <w:rPr>
            <w:rStyle w:val="charCitHyperlinkAbbrev"/>
          </w:rPr>
          <w:t>SL2014</w:t>
        </w:r>
        <w:r>
          <w:rPr>
            <w:rStyle w:val="charCitHyperlinkAbbrev"/>
          </w:rPr>
          <w:noBreakHyphen/>
          <w:t>36</w:t>
        </w:r>
      </w:hyperlink>
      <w:r>
        <w:t xml:space="preserve"> s 7</w:t>
      </w:r>
    </w:p>
    <w:p w:rsidR="00F469C8" w:rsidRDefault="00F469C8">
      <w:pPr>
        <w:pStyle w:val="AmdtsEntryHd"/>
      </w:pPr>
      <w:r>
        <w:t>Commercial Arbitration Act not apply</w:t>
      </w:r>
    </w:p>
    <w:p w:rsidR="00F469C8" w:rsidRDefault="00F469C8">
      <w:pPr>
        <w:pStyle w:val="AmdtsEntries"/>
      </w:pPr>
      <w:r>
        <w:t>s 49 hdg</w:t>
      </w:r>
      <w:r>
        <w:tab/>
        <w:t>bracketed note exp 1 July 2004 (s 4 (3))</w:t>
      </w:r>
    </w:p>
    <w:p w:rsidR="00A57B75" w:rsidRDefault="00A57B75">
      <w:pPr>
        <w:pStyle w:val="AmdtsEntries"/>
      </w:pPr>
      <w:r>
        <w:t>s 49</w:t>
      </w:r>
      <w:r>
        <w:tab/>
        <w:t xml:space="preserve">am </w:t>
      </w:r>
      <w:hyperlink r:id="rId251" w:tooltip="Commercial Arbitration Act 2017" w:history="1">
        <w:r>
          <w:rPr>
            <w:rStyle w:val="charCitHyperlinkAbbrev"/>
          </w:rPr>
          <w:t>A2017</w:t>
        </w:r>
        <w:r>
          <w:rPr>
            <w:rStyle w:val="charCitHyperlinkAbbrev"/>
          </w:rPr>
          <w:noBreakHyphen/>
          <w:t>7</w:t>
        </w:r>
      </w:hyperlink>
      <w:r>
        <w:t xml:space="preserve"> amdt 1.16</w:t>
      </w:r>
    </w:p>
    <w:p w:rsidR="00F469C8" w:rsidRDefault="00F469C8">
      <w:pPr>
        <w:pStyle w:val="AmdtsEntryHd"/>
      </w:pPr>
      <w:r>
        <w:lastRenderedPageBreak/>
        <w:t>Representative committee already in existence</w:t>
      </w:r>
    </w:p>
    <w:p w:rsidR="00F469C8" w:rsidRDefault="00F469C8">
      <w:pPr>
        <w:pStyle w:val="AmdtsEntries"/>
      </w:pPr>
      <w:r>
        <w:t>s 50 hdg</w:t>
      </w:r>
      <w:r>
        <w:tab/>
        <w:t>bracketed note exp 1 July 2004 (s 4 (3))</w:t>
      </w:r>
    </w:p>
    <w:p w:rsidR="00F469C8" w:rsidRDefault="00F469C8">
      <w:pPr>
        <w:pStyle w:val="AmdtsEntryHd"/>
      </w:pPr>
      <w:r>
        <w:t xml:space="preserve">When must </w:t>
      </w:r>
      <w:smartTag w:uri="urn:schemas-microsoft-com:office:smarttags" w:element="Street">
        <w:smartTag w:uri="urn:schemas-microsoft-com:office:smarttags" w:element="address">
          <w:r>
            <w:t>Magistrates Court</w:t>
          </w:r>
        </w:smartTag>
      </w:smartTag>
      <w:r>
        <w:t xml:space="preserve"> arbitrate matter?</w:t>
      </w:r>
    </w:p>
    <w:p w:rsidR="00F469C8" w:rsidRDefault="00F469C8">
      <w:pPr>
        <w:pStyle w:val="AmdtsEntries"/>
      </w:pPr>
      <w:r>
        <w:t>s 51 hdg</w:t>
      </w:r>
      <w:r>
        <w:tab/>
        <w:t>bracketed note exp 1 July 2004 (s 4 (3))</w:t>
      </w:r>
    </w:p>
    <w:p w:rsidR="00F469C8" w:rsidRDefault="00F469C8">
      <w:pPr>
        <w:pStyle w:val="AmdtsEntryHd"/>
      </w:pPr>
      <w:r>
        <w:t>Committee may refer questions of law</w:t>
      </w:r>
    </w:p>
    <w:p w:rsidR="00F469C8" w:rsidRDefault="00F469C8">
      <w:pPr>
        <w:pStyle w:val="AmdtsEntries"/>
      </w:pPr>
      <w:r>
        <w:t>s 52 hdg</w:t>
      </w:r>
      <w:r>
        <w:tab/>
        <w:t>bracketed note exp 1 July 2004 (s 4 (3))</w:t>
      </w:r>
    </w:p>
    <w:p w:rsidR="00F469C8" w:rsidRDefault="00F469C8">
      <w:pPr>
        <w:pStyle w:val="AmdtsEntryHd"/>
      </w:pPr>
      <w:r>
        <w:t xml:space="preserve">Powers of </w:t>
      </w:r>
      <w:smartTag w:uri="urn:schemas-microsoft-com:office:smarttags" w:element="Street">
        <w:smartTag w:uri="urn:schemas-microsoft-com:office:smarttags" w:element="address">
          <w:r>
            <w:t>Magistrates Court</w:t>
          </w:r>
        </w:smartTag>
      </w:smartTag>
      <w:r>
        <w:t xml:space="preserve"> on arbitration</w:t>
      </w:r>
    </w:p>
    <w:p w:rsidR="00F469C8" w:rsidRDefault="00F469C8">
      <w:pPr>
        <w:pStyle w:val="AmdtsEntries"/>
      </w:pPr>
      <w:r>
        <w:t>s 53 hdg</w:t>
      </w:r>
      <w:r>
        <w:tab/>
        <w:t>bracketed note exp 1 July 2004 (s 4 (3))</w:t>
      </w:r>
    </w:p>
    <w:p w:rsidR="00F469C8" w:rsidRDefault="00F469C8">
      <w:pPr>
        <w:pStyle w:val="AmdtsEntryHd"/>
      </w:pPr>
      <w:r>
        <w:t>Medical referees</w:t>
      </w:r>
    </w:p>
    <w:p w:rsidR="00F469C8" w:rsidRDefault="00F469C8">
      <w:pPr>
        <w:pStyle w:val="AmdtsEntries"/>
      </w:pPr>
      <w:r>
        <w:t>s 54 hdg</w:t>
      </w:r>
      <w:r>
        <w:tab/>
        <w:t>bracketed note exp 1 July 2004 (s 4 (3))</w:t>
      </w:r>
    </w:p>
    <w:p w:rsidR="00F469C8" w:rsidRDefault="00F469C8">
      <w:pPr>
        <w:pStyle w:val="AmdtsEntryHd"/>
      </w:pPr>
      <w:r>
        <w:t>Procedure on arbitration</w:t>
      </w:r>
    </w:p>
    <w:p w:rsidR="00F469C8" w:rsidRDefault="00F469C8">
      <w:pPr>
        <w:pStyle w:val="AmdtsEntries"/>
      </w:pPr>
      <w:r>
        <w:t>s 56 hdg</w:t>
      </w:r>
      <w:r>
        <w:tab/>
        <w:t>bracketed note exp 1 July 2004 (s 4 (3))</w:t>
      </w:r>
    </w:p>
    <w:p w:rsidR="00F469C8" w:rsidRDefault="00F469C8">
      <w:pPr>
        <w:pStyle w:val="AmdtsEntryHd"/>
      </w:pPr>
      <w:r>
        <w:t xml:space="preserve">Costs </w:t>
      </w:r>
    </w:p>
    <w:p w:rsidR="00F469C8" w:rsidRDefault="00F469C8">
      <w:pPr>
        <w:pStyle w:val="AmdtsEntries"/>
        <w:keepNext/>
      </w:pPr>
      <w:r>
        <w:t>s 57 hdg</w:t>
      </w:r>
      <w:r>
        <w:tab/>
        <w:t>bracketed note exp 1 July 2004 (s 4 (3))</w:t>
      </w:r>
    </w:p>
    <w:p w:rsidR="00F469C8" w:rsidRPr="0046130C" w:rsidRDefault="00F469C8">
      <w:pPr>
        <w:pStyle w:val="AmdtsEntries"/>
      </w:pPr>
      <w:r>
        <w:t>s 57</w:t>
      </w:r>
      <w:r>
        <w:tab/>
      </w:r>
      <w:r w:rsidRPr="0046130C">
        <w:rPr>
          <w:rFonts w:cs="Arial"/>
        </w:rPr>
        <w:t xml:space="preserve">am </w:t>
      </w:r>
      <w:hyperlink r:id="rId252"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1.704</w:t>
      </w:r>
    </w:p>
    <w:p w:rsidR="00F469C8" w:rsidRDefault="00F469C8">
      <w:pPr>
        <w:pStyle w:val="AmdtsEntryHd"/>
      </w:pPr>
      <w:r>
        <w:t>Claim against arbitration award</w:t>
      </w:r>
    </w:p>
    <w:p w:rsidR="00F469C8" w:rsidRDefault="00F469C8">
      <w:pPr>
        <w:pStyle w:val="AmdtsEntries"/>
        <w:keepNext/>
      </w:pPr>
      <w:r>
        <w:t>s 58 hdg</w:t>
      </w:r>
      <w:r>
        <w:tab/>
        <w:t>bracketed note exp 1 July 2004 (s 4 (3))</w:t>
      </w:r>
    </w:p>
    <w:p w:rsidR="00F469C8" w:rsidRPr="0046130C" w:rsidRDefault="00F469C8">
      <w:pPr>
        <w:pStyle w:val="AmdtsEntries"/>
      </w:pPr>
      <w:r>
        <w:t>s 58</w:t>
      </w:r>
      <w:r>
        <w:tab/>
      </w:r>
      <w:r w:rsidRPr="0046130C">
        <w:rPr>
          <w:rFonts w:cs="Arial"/>
        </w:rPr>
        <w:t xml:space="preserve">am </w:t>
      </w:r>
      <w:hyperlink r:id="rId253"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1.705</w:t>
      </w:r>
    </w:p>
    <w:p w:rsidR="00F469C8" w:rsidRDefault="00F469C8">
      <w:pPr>
        <w:pStyle w:val="AmdtsEntryHd"/>
      </w:pPr>
      <w:r>
        <w:t>Insurer to tell employer about certain obligations</w:t>
      </w:r>
    </w:p>
    <w:p w:rsidR="00F469C8" w:rsidRDefault="00F469C8">
      <w:pPr>
        <w:pStyle w:val="AmdtsEntries"/>
        <w:keepNext/>
      </w:pPr>
      <w:r>
        <w:t>s 62</w:t>
      </w:r>
      <w:r>
        <w:tab/>
        <w:t xml:space="preserve">sub </w:t>
      </w:r>
      <w:hyperlink r:id="rId25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10</w:t>
      </w:r>
    </w:p>
    <w:p w:rsidR="00F469C8" w:rsidRDefault="00F469C8">
      <w:pPr>
        <w:pStyle w:val="AmdtsEntries"/>
      </w:pPr>
      <w:r>
        <w:tab/>
        <w:t xml:space="preserve">am </w:t>
      </w:r>
      <w:hyperlink r:id="rId255" w:tooltip="Statute Law Amendment Act 2005" w:history="1">
        <w:r w:rsidR="0046130C" w:rsidRPr="0046130C">
          <w:rPr>
            <w:rStyle w:val="charCitHyperlinkAbbrev"/>
          </w:rPr>
          <w:t>A2005</w:t>
        </w:r>
        <w:r w:rsidR="0046130C" w:rsidRPr="0046130C">
          <w:rPr>
            <w:rStyle w:val="charCitHyperlinkAbbrev"/>
          </w:rPr>
          <w:noBreakHyphen/>
          <w:t>20</w:t>
        </w:r>
      </w:hyperlink>
      <w:r>
        <w:t xml:space="preserve"> amdt 3.464; </w:t>
      </w:r>
      <w:hyperlink r:id="rId25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2.9</w:t>
      </w:r>
    </w:p>
    <w:p w:rsidR="00F469C8" w:rsidRDefault="00F469C8">
      <w:pPr>
        <w:pStyle w:val="AmdtsEntryHd"/>
      </w:pPr>
      <w:r>
        <w:t>Required information from employer in policy</w:t>
      </w:r>
    </w:p>
    <w:p w:rsidR="00F469C8" w:rsidRDefault="00F469C8">
      <w:pPr>
        <w:pStyle w:val="AmdtsEntries"/>
        <w:keepNext/>
      </w:pPr>
      <w:r>
        <w:t>s 62A</w:t>
      </w:r>
      <w:r>
        <w:tab/>
        <w:t xml:space="preserve">ins </w:t>
      </w:r>
      <w:hyperlink r:id="rId257"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2.10</w:t>
      </w:r>
    </w:p>
    <w:p w:rsidR="00F469C8" w:rsidRDefault="00F469C8">
      <w:pPr>
        <w:pStyle w:val="AmdtsEntries"/>
      </w:pPr>
      <w:r>
        <w:tab/>
        <w:t>(3)-(5) exp 1 July 2007 (s 62A (5) (LA s 88 declaration applies))</w:t>
      </w:r>
    </w:p>
    <w:p w:rsidR="00F469C8" w:rsidRDefault="00F469C8">
      <w:pPr>
        <w:pStyle w:val="AmdtsEntryHd"/>
      </w:pPr>
      <w:r>
        <w:t>Application for approval of insurers</w:t>
      </w:r>
    </w:p>
    <w:p w:rsidR="00F469C8" w:rsidRDefault="00F469C8">
      <w:pPr>
        <w:pStyle w:val="AmdtsEntries"/>
      </w:pPr>
      <w:r>
        <w:t>s 68</w:t>
      </w:r>
      <w:r>
        <w:tab/>
        <w:t xml:space="preserve">am </w:t>
      </w:r>
      <w:hyperlink r:id="rId258"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4</w:t>
      </w:r>
      <w:r w:rsidR="00AC5F29">
        <w:t xml:space="preserve">; </w:t>
      </w:r>
      <w:hyperlink r:id="rId25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AC5F29">
        <w:t xml:space="preserve"> s 4</w:t>
      </w:r>
    </w:p>
    <w:p w:rsidR="00F469C8" w:rsidRDefault="00F469C8">
      <w:pPr>
        <w:pStyle w:val="AmdtsEntryHd"/>
      </w:pPr>
      <w:r>
        <w:t>Applications made but not decided before commencement of s 68 amendment</w:t>
      </w:r>
    </w:p>
    <w:p w:rsidR="00F469C8" w:rsidRDefault="00F469C8">
      <w:pPr>
        <w:pStyle w:val="AmdtsEntries"/>
        <w:keepNext/>
      </w:pPr>
      <w:r>
        <w:t>s 68A</w:t>
      </w:r>
      <w:r>
        <w:tab/>
        <w:t xml:space="preserve">ins </w:t>
      </w:r>
      <w:hyperlink r:id="rId260"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5</w:t>
      </w:r>
    </w:p>
    <w:p w:rsidR="00F469C8" w:rsidRPr="0046130C" w:rsidRDefault="00F469C8">
      <w:pPr>
        <w:pStyle w:val="AmdtsEntries"/>
        <w:rPr>
          <w:rFonts w:cs="Arial"/>
        </w:rPr>
      </w:pPr>
      <w:r>
        <w:tab/>
      </w:r>
      <w:r w:rsidRPr="0046130C">
        <w:rPr>
          <w:rFonts w:cs="Arial"/>
        </w:rPr>
        <w:t>exp 23 January 2006 (s 68A (4))</w:t>
      </w:r>
    </w:p>
    <w:p w:rsidR="00AC5F29" w:rsidRDefault="00BE1C6C" w:rsidP="00AC5F29">
      <w:pPr>
        <w:pStyle w:val="AmdtsEntryHd"/>
      </w:pPr>
      <w:r>
        <w:t>When must Minister not approve insurer?</w:t>
      </w:r>
    </w:p>
    <w:p w:rsidR="00AC5F29" w:rsidRDefault="00AC5F29" w:rsidP="00AC5F29">
      <w:pPr>
        <w:pStyle w:val="AmdtsEntries"/>
      </w:pPr>
      <w:r>
        <w:t>s 69</w:t>
      </w:r>
      <w:r>
        <w:tab/>
        <w:t xml:space="preserve">am </w:t>
      </w:r>
      <w:hyperlink r:id="rId26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5</w:t>
      </w:r>
    </w:p>
    <w:p w:rsidR="002B2E7E" w:rsidRDefault="002B2E7E" w:rsidP="002B2E7E">
      <w:pPr>
        <w:pStyle w:val="AmdtsEntryHd"/>
      </w:pPr>
      <w:r>
        <w:t>Information about ability to meet liabilities etc</w:t>
      </w:r>
    </w:p>
    <w:p w:rsidR="002B2E7E" w:rsidRDefault="002B2E7E" w:rsidP="002B2E7E">
      <w:pPr>
        <w:pStyle w:val="AmdtsEntries"/>
      </w:pPr>
      <w:r>
        <w:t>s 72</w:t>
      </w:r>
      <w:r>
        <w:tab/>
        <w:t xml:space="preserve">am </w:t>
      </w:r>
      <w:hyperlink r:id="rId26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6</w:t>
      </w:r>
    </w:p>
    <w:p w:rsidR="002B2E7E" w:rsidRDefault="002B2E7E" w:rsidP="002B2E7E">
      <w:pPr>
        <w:pStyle w:val="AmdtsEntryHd"/>
      </w:pPr>
      <w:r w:rsidRPr="00615DBF">
        <w:t>Insurer to provide information and pay costs of audit</w:t>
      </w:r>
    </w:p>
    <w:p w:rsidR="002B2E7E" w:rsidRDefault="002B2E7E" w:rsidP="002B2E7E">
      <w:pPr>
        <w:pStyle w:val="AmdtsEntries"/>
      </w:pPr>
      <w:r>
        <w:t>s 73A</w:t>
      </w:r>
      <w:r>
        <w:tab/>
        <w:t xml:space="preserve">ins </w:t>
      </w:r>
      <w:hyperlink r:id="rId26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7</w:t>
      </w:r>
    </w:p>
    <w:p w:rsidR="00300A6D" w:rsidRDefault="00300A6D" w:rsidP="002B2E7E">
      <w:pPr>
        <w:pStyle w:val="AmdtsEntryHd"/>
      </w:pPr>
      <w:r>
        <w:t>Principles for working out premiums</w:t>
      </w:r>
    </w:p>
    <w:p w:rsidR="00300A6D" w:rsidRPr="00300A6D" w:rsidRDefault="00300A6D" w:rsidP="00300A6D">
      <w:pPr>
        <w:pStyle w:val="AmdtsEntries"/>
      </w:pPr>
      <w:r>
        <w:t>s 75</w:t>
      </w:r>
      <w:r>
        <w:tab/>
        <w:t xml:space="preserve">am </w:t>
      </w:r>
      <w:hyperlink r:id="rId264" w:tooltip="Lifetime Care and Support (Catastrophic Injuries) Amendment Act 2016" w:history="1">
        <w:r>
          <w:rPr>
            <w:rStyle w:val="charCitHyperlinkAbbrev"/>
          </w:rPr>
          <w:t>A2016</w:t>
        </w:r>
        <w:r>
          <w:rPr>
            <w:rStyle w:val="charCitHyperlinkAbbrev"/>
          </w:rPr>
          <w:noBreakHyphen/>
          <w:t>25</w:t>
        </w:r>
      </w:hyperlink>
      <w:r>
        <w:t xml:space="preserve"> amdt 1.16; ss renum R30 LA</w:t>
      </w:r>
    </w:p>
    <w:p w:rsidR="002B2E7E" w:rsidRDefault="005E2149" w:rsidP="002B2E7E">
      <w:pPr>
        <w:pStyle w:val="AmdtsEntryHd"/>
      </w:pPr>
      <w:r>
        <w:lastRenderedPageBreak/>
        <w:t>Other conditions on insurers</w:t>
      </w:r>
    </w:p>
    <w:p w:rsidR="002B2E7E" w:rsidRDefault="002B2E7E" w:rsidP="002B2E7E">
      <w:pPr>
        <w:pStyle w:val="AmdtsEntries"/>
      </w:pPr>
      <w:r>
        <w:t>s 79</w:t>
      </w:r>
      <w:r>
        <w:tab/>
        <w:t xml:space="preserve">am </w:t>
      </w:r>
      <w:hyperlink r:id="rId26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8</w:t>
      </w:r>
    </w:p>
    <w:p w:rsidR="00F469C8" w:rsidRDefault="00F469C8">
      <w:pPr>
        <w:pStyle w:val="AmdtsEntryHd"/>
      </w:pPr>
      <w:r>
        <w:t>Action other than revocation of insurer’s approval</w:t>
      </w:r>
    </w:p>
    <w:p w:rsidR="00F469C8" w:rsidRDefault="00F469C8">
      <w:pPr>
        <w:pStyle w:val="AmdtsEntries"/>
        <w:keepNext/>
      </w:pPr>
      <w:r>
        <w:t>s 81 hdg</w:t>
      </w:r>
      <w:r>
        <w:tab/>
        <w:t>bracketed note exp 1 July 2004 (s 4 (3))</w:t>
      </w:r>
    </w:p>
    <w:p w:rsidR="009707DE" w:rsidRPr="00FC5C99" w:rsidRDefault="00F469C8">
      <w:pPr>
        <w:pStyle w:val="AmdtsEntries"/>
      </w:pPr>
      <w:r>
        <w:t>s 81</w:t>
      </w:r>
      <w:r>
        <w:tab/>
        <w:t xml:space="preserve">am </w:t>
      </w:r>
      <w:hyperlink r:id="rId26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2.11</w:t>
      </w:r>
      <w:r w:rsidR="009707DE">
        <w:t xml:space="preserve">; </w:t>
      </w:r>
      <w:hyperlink r:id="rId26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1.572</w:t>
      </w:r>
      <w:r w:rsidR="008006EE">
        <w:t xml:space="preserve">; </w:t>
      </w:r>
      <w:hyperlink r:id="rId268"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w:t>
      </w:r>
      <w:r w:rsidR="008F14D9">
        <w:t> </w:t>
      </w:r>
      <w:r w:rsidR="008006EE">
        <w:t>3.119</w:t>
      </w:r>
    </w:p>
    <w:p w:rsidR="00F469C8" w:rsidRDefault="00F469C8">
      <w:pPr>
        <w:pStyle w:val="AmdtsEntryHd"/>
      </w:pPr>
      <w:r>
        <w:t>Revocation of insurer’s approval</w:t>
      </w:r>
    </w:p>
    <w:p w:rsidR="00F469C8" w:rsidRDefault="00F469C8">
      <w:pPr>
        <w:pStyle w:val="AmdtsEntries"/>
      </w:pPr>
      <w:r>
        <w:t>s 82</w:t>
      </w:r>
      <w:r>
        <w:tab/>
        <w:t xml:space="preserve">am </w:t>
      </w:r>
      <w:hyperlink r:id="rId26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2.12</w:t>
      </w:r>
      <w:r w:rsidR="009707DE">
        <w:t xml:space="preserve">; </w:t>
      </w:r>
      <w:hyperlink r:id="rId27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1.573</w:t>
      </w:r>
    </w:p>
    <w:p w:rsidR="00F469C8" w:rsidRDefault="00F469C8">
      <w:pPr>
        <w:pStyle w:val="AmdtsEntryHd"/>
      </w:pPr>
      <w:r>
        <w:t>What if Minister decides to suspend or revoke insurer’s approval?</w:t>
      </w:r>
    </w:p>
    <w:p w:rsidR="00F469C8" w:rsidRDefault="00F469C8">
      <w:pPr>
        <w:pStyle w:val="AmdtsEntries"/>
      </w:pPr>
      <w:r>
        <w:t>s 83</w:t>
      </w:r>
      <w:r>
        <w:tab/>
        <w:t xml:space="preserve">am </w:t>
      </w:r>
      <w:hyperlink r:id="rId27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2.13</w:t>
      </w:r>
      <w:r w:rsidR="009707DE">
        <w:t xml:space="preserve">; </w:t>
      </w:r>
      <w:hyperlink r:id="rId27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1.574</w:t>
      </w:r>
    </w:p>
    <w:p w:rsidR="00F469C8" w:rsidRDefault="00F469C8">
      <w:pPr>
        <w:pStyle w:val="AmdtsEntryHd"/>
      </w:pPr>
      <w:r>
        <w:t>When does revocation make previous insurance policies not compulsory insurance policies?</w:t>
      </w:r>
    </w:p>
    <w:p w:rsidR="00F469C8" w:rsidRDefault="00F469C8">
      <w:pPr>
        <w:pStyle w:val="AmdtsEntries"/>
      </w:pPr>
      <w:r>
        <w:t>s 84 hdg</w:t>
      </w:r>
      <w:r>
        <w:tab/>
        <w:t>bracketed note exp 1 July 2004 (s 4 (3))</w:t>
      </w:r>
    </w:p>
    <w:p w:rsidR="00F469C8" w:rsidRDefault="00F469C8">
      <w:pPr>
        <w:pStyle w:val="AmdtsEntryHd"/>
      </w:pPr>
      <w:r>
        <w:t>What application for exemption must contain</w:t>
      </w:r>
    </w:p>
    <w:p w:rsidR="00F469C8" w:rsidRDefault="00F469C8">
      <w:pPr>
        <w:pStyle w:val="AmdtsEntries"/>
      </w:pPr>
      <w:r>
        <w:t>s 86</w:t>
      </w:r>
      <w:r>
        <w:tab/>
        <w:t xml:space="preserve">am </w:t>
      </w:r>
      <w:hyperlink r:id="rId27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11, s 12; </w:t>
      </w:r>
      <w:hyperlink r:id="rId27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2.14</w:t>
      </w:r>
      <w:r w:rsidR="00B4069C">
        <w:t xml:space="preserve">; </w:t>
      </w:r>
      <w:hyperlink r:id="rId275"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B4069C">
        <w:t xml:space="preserve"> amdt 2.32, amdt 2.33</w:t>
      </w:r>
      <w:r w:rsidR="005E2149">
        <w:t xml:space="preserve">; </w:t>
      </w:r>
      <w:hyperlink r:id="rId27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5E2149">
        <w:t xml:space="preserve"> s 9, s 10</w:t>
      </w:r>
      <w:r w:rsidR="00D55871">
        <w:t xml:space="preserve">; </w:t>
      </w:r>
      <w:hyperlink r:id="rId277"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amdts</w:t>
      </w:r>
      <w:r w:rsidR="008F14D9">
        <w:t> </w:t>
      </w:r>
      <w:r w:rsidR="00D55871">
        <w:t>3.120-3.123</w:t>
      </w:r>
    </w:p>
    <w:p w:rsidR="00F469C8" w:rsidRDefault="00F469C8">
      <w:pPr>
        <w:pStyle w:val="AmdtsEntryHd"/>
      </w:pPr>
      <w:r>
        <w:t>Minister may exempt</w:t>
      </w:r>
    </w:p>
    <w:p w:rsidR="00F469C8" w:rsidRDefault="00F469C8">
      <w:pPr>
        <w:pStyle w:val="AmdtsEntries"/>
        <w:keepNext/>
      </w:pPr>
      <w:r>
        <w:t>s 87 hdg</w:t>
      </w:r>
      <w:r>
        <w:tab/>
        <w:t>bracketed note exp 1 July 2004 (s 4 (3))</w:t>
      </w:r>
    </w:p>
    <w:p w:rsidR="00F469C8" w:rsidRDefault="00B4069C">
      <w:pPr>
        <w:pStyle w:val="AmdtsEntries"/>
      </w:pPr>
      <w:r>
        <w:t>s 87</w:t>
      </w:r>
      <w:r w:rsidR="00F469C8">
        <w:tab/>
        <w:t xml:space="preserve">am </w:t>
      </w:r>
      <w:hyperlink r:id="rId278"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rsidR="00F469C8">
        <w:t xml:space="preserve"> s 4, s 5</w:t>
      </w:r>
      <w:r>
        <w:t xml:space="preserve">; </w:t>
      </w:r>
      <w:hyperlink r:id="rId279"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2.34</w:t>
      </w:r>
      <w:r w:rsidR="006D18AF">
        <w:t xml:space="preserve">; </w:t>
      </w:r>
      <w:hyperlink r:id="rId280"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rsidR="006D18AF">
        <w:t xml:space="preserve"> amdt</w:t>
      </w:r>
      <w:r w:rsidR="008F14D9">
        <w:t> </w:t>
      </w:r>
      <w:r w:rsidR="006D18AF">
        <w:t>1.29</w:t>
      </w:r>
    </w:p>
    <w:p w:rsidR="005E2149" w:rsidRDefault="005E2149" w:rsidP="005E2149">
      <w:pPr>
        <w:pStyle w:val="AmdtsEntryHd"/>
      </w:pPr>
      <w:r w:rsidRPr="00615DBF">
        <w:t>Self-insurer to provide information and pay costs of audit</w:t>
      </w:r>
    </w:p>
    <w:p w:rsidR="005E2149" w:rsidRDefault="005E2149" w:rsidP="005E2149">
      <w:pPr>
        <w:pStyle w:val="AmdtsEntries"/>
      </w:pPr>
      <w:r>
        <w:t>s 90A</w:t>
      </w:r>
      <w:r>
        <w:tab/>
        <w:t xml:space="preserve">ins </w:t>
      </w:r>
      <w:hyperlink r:id="rId28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11</w:t>
      </w:r>
    </w:p>
    <w:p w:rsidR="00F469C8" w:rsidRDefault="00F469C8">
      <w:pPr>
        <w:pStyle w:val="AmdtsEntryHd"/>
      </w:pPr>
      <w:r>
        <w:t>Notice of proposed action against self-insurer</w:t>
      </w:r>
    </w:p>
    <w:p w:rsidR="00F469C8" w:rsidRDefault="00F469C8">
      <w:pPr>
        <w:pStyle w:val="AmdtsEntries"/>
      </w:pPr>
      <w:r>
        <w:t>s 92 hdg</w:t>
      </w:r>
      <w:r>
        <w:tab/>
        <w:t>bracketed note exp 1 July 2004 (s 4 (3))</w:t>
      </w:r>
    </w:p>
    <w:p w:rsidR="00F469C8" w:rsidRDefault="00F469C8">
      <w:pPr>
        <w:pStyle w:val="AmdtsEntryHd"/>
      </w:pPr>
      <w:r>
        <w:t>Action other than revocation of self-insurer’s exemption</w:t>
      </w:r>
    </w:p>
    <w:p w:rsidR="00F469C8" w:rsidRDefault="00F469C8">
      <w:pPr>
        <w:pStyle w:val="AmdtsEntries"/>
      </w:pPr>
      <w:r>
        <w:t>s 93 hdg</w:t>
      </w:r>
      <w:r>
        <w:tab/>
        <w:t>bracketed note exp 1 July 2004 (s 4 (3))</w:t>
      </w:r>
    </w:p>
    <w:p w:rsidR="002717A3" w:rsidRPr="00FC5C99" w:rsidRDefault="002717A3">
      <w:pPr>
        <w:pStyle w:val="AmdtsEntries"/>
      </w:pPr>
      <w:r>
        <w:t>s 93</w:t>
      </w:r>
      <w:r>
        <w:tab/>
      </w:r>
      <w:r w:rsidRPr="00FC5C99">
        <w:t xml:space="preserve">am </w:t>
      </w:r>
      <w:hyperlink r:id="rId28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1.575</w:t>
      </w:r>
      <w:r w:rsidR="00D55871">
        <w:t xml:space="preserve">; </w:t>
      </w:r>
      <w:hyperlink r:id="rId283"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3.124</w:t>
      </w:r>
    </w:p>
    <w:p w:rsidR="00F469C8" w:rsidRDefault="00F469C8">
      <w:pPr>
        <w:pStyle w:val="AmdtsEntryHd"/>
      </w:pPr>
      <w:r>
        <w:t>Revocation of self-insurer’s exemption</w:t>
      </w:r>
    </w:p>
    <w:p w:rsidR="00F469C8" w:rsidRDefault="00F469C8">
      <w:pPr>
        <w:pStyle w:val="AmdtsEntries"/>
      </w:pPr>
      <w:r>
        <w:t>s 94 hdg</w:t>
      </w:r>
      <w:r>
        <w:tab/>
        <w:t>bracketed note exp 1 July 2004 (s 4 (3))</w:t>
      </w:r>
    </w:p>
    <w:p w:rsidR="002717A3" w:rsidRPr="00FC5C99" w:rsidRDefault="002717A3">
      <w:pPr>
        <w:pStyle w:val="AmdtsEntries"/>
      </w:pPr>
      <w:r>
        <w:t>s 94</w:t>
      </w:r>
      <w:r>
        <w:tab/>
      </w:r>
      <w:r w:rsidRPr="00FC5C99">
        <w:t xml:space="preserve">am </w:t>
      </w:r>
      <w:hyperlink r:id="rId284"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1.576</w:t>
      </w:r>
    </w:p>
    <w:p w:rsidR="00F469C8" w:rsidRDefault="00F469C8">
      <w:pPr>
        <w:pStyle w:val="AmdtsEntryHd"/>
      </w:pPr>
      <w:r>
        <w:t>What if Minister decides to suspend or revoke self</w:t>
      </w:r>
      <w:r>
        <w:noBreakHyphen/>
        <w:t>insurer’s exemption?</w:t>
      </w:r>
    </w:p>
    <w:p w:rsidR="00F469C8" w:rsidRDefault="00F469C8">
      <w:pPr>
        <w:pStyle w:val="AmdtsEntries"/>
        <w:keepNext/>
      </w:pPr>
      <w:r>
        <w:t>s 95 hdg</w:t>
      </w:r>
      <w:r>
        <w:tab/>
        <w:t>bracketed note exp 1 July 2004 (s 4 (3))</w:t>
      </w:r>
    </w:p>
    <w:p w:rsidR="00F469C8" w:rsidRDefault="00F469C8">
      <w:pPr>
        <w:pStyle w:val="AmdtsEntries"/>
      </w:pPr>
      <w:r>
        <w:t>s 95</w:t>
      </w:r>
      <w:r>
        <w:tab/>
        <w:t xml:space="preserve">am </w:t>
      </w:r>
      <w:hyperlink r:id="rId285"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2.15</w:t>
      </w:r>
      <w:r w:rsidR="002717A3">
        <w:t xml:space="preserve">; </w:t>
      </w:r>
      <w:hyperlink r:id="rId286"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2717A3" w:rsidRPr="00FC5C99">
        <w:t xml:space="preserve"> amdt 1.577</w:t>
      </w:r>
    </w:p>
    <w:p w:rsidR="005E2149" w:rsidRDefault="005E2149" w:rsidP="005E2149">
      <w:pPr>
        <w:pStyle w:val="AmdtsEntryHd"/>
      </w:pPr>
      <w:r w:rsidRPr="00615DBF">
        <w:t>Compliance and financial audits</w:t>
      </w:r>
    </w:p>
    <w:p w:rsidR="005E2149" w:rsidRDefault="005E2149" w:rsidP="005E2149">
      <w:pPr>
        <w:pStyle w:val="AmdtsEntries"/>
      </w:pPr>
      <w:r>
        <w:t>pt 10A hdg</w:t>
      </w:r>
      <w:r>
        <w:tab/>
        <w:t xml:space="preserve">ins </w:t>
      </w:r>
      <w:hyperlink r:id="rId28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F469C8" w:rsidRDefault="005E2149">
      <w:pPr>
        <w:pStyle w:val="AmdtsEntryHd"/>
      </w:pPr>
      <w:r w:rsidRPr="00615DBF">
        <w:t>Compliance audits</w:t>
      </w:r>
    </w:p>
    <w:p w:rsidR="00F469C8" w:rsidRDefault="00F469C8">
      <w:pPr>
        <w:pStyle w:val="AmdtsEntries"/>
        <w:keepNext/>
      </w:pPr>
      <w:r>
        <w:t>s 95A</w:t>
      </w:r>
      <w:r>
        <w:tab/>
        <w:t xml:space="preserve">ins </w:t>
      </w:r>
      <w:hyperlink r:id="rId28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13</w:t>
      </w:r>
    </w:p>
    <w:p w:rsidR="00F469C8" w:rsidRDefault="00F469C8">
      <w:pPr>
        <w:pStyle w:val="AmdtsEntries"/>
      </w:pPr>
      <w:r>
        <w:tab/>
        <w:t>exp 11 September 2003 (s 95A (3))</w:t>
      </w:r>
    </w:p>
    <w:p w:rsidR="005E2149" w:rsidRDefault="005E2149">
      <w:pPr>
        <w:pStyle w:val="AmdtsEntries"/>
      </w:pPr>
      <w:r>
        <w:tab/>
        <w:t xml:space="preserve">ins </w:t>
      </w:r>
      <w:hyperlink r:id="rId28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196A35" w:rsidRDefault="00196A35" w:rsidP="00196A35">
      <w:pPr>
        <w:pStyle w:val="AmdtsEntryHd"/>
      </w:pPr>
      <w:r w:rsidRPr="00615DBF">
        <w:lastRenderedPageBreak/>
        <w:t>Financial audits</w:t>
      </w:r>
    </w:p>
    <w:p w:rsidR="00196A35" w:rsidRDefault="00196A35" w:rsidP="00196A35">
      <w:pPr>
        <w:pStyle w:val="AmdtsEntries"/>
        <w:keepNext/>
      </w:pPr>
      <w:r>
        <w:t>s 95B</w:t>
      </w:r>
      <w:r>
        <w:tab/>
        <w:t xml:space="preserve">ins </w:t>
      </w:r>
      <w:hyperlink r:id="rId290"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196A35" w:rsidRDefault="00196A35" w:rsidP="00196A35">
      <w:pPr>
        <w:pStyle w:val="AmdtsEntryHd"/>
      </w:pPr>
      <w:r w:rsidRPr="00615DBF">
        <w:t>Appointment of auditors</w:t>
      </w:r>
    </w:p>
    <w:p w:rsidR="00196A35" w:rsidRDefault="00196A35" w:rsidP="00196A35">
      <w:pPr>
        <w:pStyle w:val="AmdtsEntries"/>
        <w:keepNext/>
      </w:pPr>
      <w:r>
        <w:t>s 95C</w:t>
      </w:r>
      <w:r>
        <w:tab/>
        <w:t xml:space="preserve">ins </w:t>
      </w:r>
      <w:hyperlink r:id="rId29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F469C8" w:rsidRDefault="00F469C8">
      <w:pPr>
        <w:pStyle w:val="AmdtsEntryHd"/>
      </w:pPr>
      <w:r>
        <w:t>Diseases related to employment</w:t>
      </w:r>
    </w:p>
    <w:p w:rsidR="00F469C8" w:rsidRDefault="00F469C8">
      <w:pPr>
        <w:pStyle w:val="AmdtsEntries"/>
      </w:pPr>
      <w:r>
        <w:t>s 96 hdg</w:t>
      </w:r>
      <w:r>
        <w:tab/>
        <w:t>bracketed note exp 1 July 2004 (s 4 (3))</w:t>
      </w:r>
    </w:p>
    <w:p w:rsidR="00F469C8" w:rsidRDefault="00F469C8">
      <w:pPr>
        <w:pStyle w:val="AmdtsEntryHd"/>
      </w:pPr>
      <w:r>
        <w:t>Prescribed offences and fines</w:t>
      </w:r>
    </w:p>
    <w:p w:rsidR="00F469C8" w:rsidRDefault="00F469C8">
      <w:pPr>
        <w:pStyle w:val="AmdtsEntries"/>
        <w:keepNext/>
      </w:pPr>
      <w:r>
        <w:t>s 97 hdg</w:t>
      </w:r>
      <w:r>
        <w:tab/>
        <w:t>bracketed note exp 1 July 2004 (s 4 (3))</w:t>
      </w:r>
    </w:p>
    <w:p w:rsidR="00F469C8" w:rsidRDefault="00F469C8">
      <w:pPr>
        <w:pStyle w:val="AmdtsEntries"/>
        <w:keepNext/>
      </w:pPr>
      <w:r>
        <w:t>s 97</w:t>
      </w:r>
      <w:r>
        <w:tab/>
        <w:t xml:space="preserve">am </w:t>
      </w:r>
      <w:hyperlink r:id="rId292"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6</w:t>
      </w:r>
    </w:p>
    <w:p w:rsidR="00F469C8" w:rsidRDefault="00F469C8">
      <w:pPr>
        <w:pStyle w:val="AmdtsEntries"/>
      </w:pPr>
      <w:r>
        <w:tab/>
        <w:t xml:space="preserve">om </w:t>
      </w:r>
      <w:hyperlink r:id="rId293"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2.16</w:t>
      </w:r>
    </w:p>
    <w:p w:rsidR="00F469C8" w:rsidRPr="00FC5C99" w:rsidRDefault="00AA5334">
      <w:pPr>
        <w:pStyle w:val="AmdtsEntryHd"/>
      </w:pPr>
      <w:r w:rsidRPr="0048706F">
        <w:t>Reviewable decision—Act, s 199 (b)</w:t>
      </w:r>
    </w:p>
    <w:p w:rsidR="00F469C8" w:rsidRPr="00FC5C99" w:rsidRDefault="00F469C8">
      <w:pPr>
        <w:pStyle w:val="AmdtsEntries"/>
      </w:pPr>
      <w:r w:rsidRPr="00FC5C99">
        <w:t>s 98</w:t>
      </w:r>
      <w:r w:rsidRPr="00FC5C99">
        <w:tab/>
        <w:t xml:space="preserve">am </w:t>
      </w:r>
      <w:hyperlink r:id="rId294" w:tooltip="Workers Compensation Amendment Act 2006" w:history="1">
        <w:r w:rsidR="0046130C" w:rsidRPr="0046130C">
          <w:rPr>
            <w:rStyle w:val="charCitHyperlinkAbbrev"/>
          </w:rPr>
          <w:t>A2006</w:t>
        </w:r>
        <w:r w:rsidR="0046130C" w:rsidRPr="0046130C">
          <w:rPr>
            <w:rStyle w:val="charCitHyperlinkAbbrev"/>
          </w:rPr>
          <w:noBreakHyphen/>
          <w:t>4</w:t>
        </w:r>
      </w:hyperlink>
      <w:r w:rsidRPr="00FC5C99">
        <w:t xml:space="preserve"> amdt 2.17</w:t>
      </w:r>
    </w:p>
    <w:p w:rsidR="002717A3" w:rsidRPr="00FC5C99" w:rsidRDefault="002717A3">
      <w:pPr>
        <w:pStyle w:val="AmdtsEntries"/>
      </w:pPr>
      <w:r w:rsidRPr="00FC5C99">
        <w:tab/>
        <w:t xml:space="preserve">sub </w:t>
      </w:r>
      <w:hyperlink r:id="rId29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r w:rsidR="00AA5334">
        <w:t xml:space="preserve">; </w:t>
      </w:r>
      <w:hyperlink r:id="rId296"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52</w:t>
      </w:r>
    </w:p>
    <w:p w:rsidR="002717A3" w:rsidRPr="00FC5C99" w:rsidRDefault="00AA5334">
      <w:pPr>
        <w:pStyle w:val="AmdtsEntryHd"/>
      </w:pPr>
      <w:r w:rsidRPr="0048706F">
        <w:rPr>
          <w:rStyle w:val="charBoldItals"/>
          <w:b/>
          <w:bCs/>
          <w:i w:val="0"/>
          <w:iCs/>
        </w:rPr>
        <w:t>Notice of reviewable decision—Act, s 199A (1)</w:t>
      </w:r>
    </w:p>
    <w:p w:rsidR="002717A3" w:rsidRDefault="002717A3" w:rsidP="002717A3">
      <w:pPr>
        <w:pStyle w:val="AmdtsEntries"/>
      </w:pPr>
      <w:r w:rsidRPr="00FC5C99">
        <w:t>s 98A</w:t>
      </w:r>
      <w:r w:rsidRPr="00FC5C99">
        <w:tab/>
        <w:t xml:space="preserve">ins </w:t>
      </w:r>
      <w:hyperlink r:id="rId29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p>
    <w:p w:rsidR="00AA5334" w:rsidRPr="00FC5C99" w:rsidRDefault="00AA5334" w:rsidP="002717A3">
      <w:pPr>
        <w:pStyle w:val="AmdtsEntries"/>
      </w:pPr>
      <w:r>
        <w:tab/>
        <w:t xml:space="preserve">sub </w:t>
      </w:r>
      <w:hyperlink r:id="rId298"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rsidR="00AA5334" w:rsidRDefault="00AA5334">
      <w:pPr>
        <w:pStyle w:val="AmdtsEntryHd"/>
        <w:rPr>
          <w:rStyle w:val="charBoldItals"/>
          <w:b/>
          <w:bCs/>
          <w:i w:val="0"/>
          <w:iCs/>
        </w:rPr>
      </w:pPr>
      <w:r w:rsidRPr="0048706F">
        <w:rPr>
          <w:rStyle w:val="charBoldItals"/>
          <w:b/>
          <w:bCs/>
          <w:i w:val="0"/>
          <w:iCs/>
        </w:rPr>
        <w:t>Internal review of certain decisions—Act, s 199B (1)</w:t>
      </w:r>
    </w:p>
    <w:p w:rsidR="00AA5334" w:rsidRPr="00AA5334" w:rsidRDefault="00AA5334" w:rsidP="00AA5334">
      <w:pPr>
        <w:pStyle w:val="AmdtsEntries"/>
      </w:pPr>
      <w:r>
        <w:t>s 98B</w:t>
      </w:r>
      <w:r>
        <w:tab/>
        <w:t xml:space="preserve">ins </w:t>
      </w:r>
      <w:hyperlink r:id="rId299"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rsidR="00F469C8" w:rsidRDefault="00F469C8">
      <w:pPr>
        <w:pStyle w:val="AmdtsEntryHd"/>
      </w:pPr>
      <w:r>
        <w:t>Court approved termination</w:t>
      </w:r>
    </w:p>
    <w:p w:rsidR="00F469C8" w:rsidRDefault="00F469C8">
      <w:pPr>
        <w:pStyle w:val="AmdtsEntries"/>
        <w:keepNext/>
      </w:pPr>
      <w:r>
        <w:t>s 99 hdg</w:t>
      </w:r>
      <w:r>
        <w:tab/>
        <w:t>bracketed note exp 1 July 2004 (s 4 (3))</w:t>
      </w:r>
    </w:p>
    <w:p w:rsidR="00F469C8" w:rsidRDefault="00F469C8" w:rsidP="00A44392">
      <w:pPr>
        <w:pStyle w:val="AmdtsEntries"/>
        <w:keepNext/>
      </w:pPr>
      <w:r>
        <w:t>s 99</w:t>
      </w:r>
      <w:r>
        <w:tab/>
        <w:t xml:space="preserve">am </w:t>
      </w:r>
      <w:hyperlink r:id="rId300"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2.45; ss renum R5 LA (see </w:t>
      </w:r>
      <w:hyperlink r:id="rId301"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2.46; </w:t>
      </w:r>
      <w:hyperlink r:id="rId302"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2.18</w:t>
      </w:r>
    </w:p>
    <w:p w:rsidR="00A44392" w:rsidRDefault="009B3CA7" w:rsidP="00A44392">
      <w:pPr>
        <w:pStyle w:val="AmdtsEntryHd"/>
      </w:pPr>
      <w:r>
        <w:t>Approved protocols about certain documents and information</w:t>
      </w:r>
    </w:p>
    <w:p w:rsidR="00A44392" w:rsidRDefault="00A44392" w:rsidP="00A44392">
      <w:pPr>
        <w:pStyle w:val="AmdtsEntries"/>
        <w:keepNext/>
      </w:pPr>
      <w:r>
        <w:t>s 100</w:t>
      </w:r>
      <w:r>
        <w:tab/>
        <w:t xml:space="preserve">am </w:t>
      </w:r>
      <w:hyperlink r:id="rId30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w:t>
      </w:r>
      <w:r w:rsidR="009B3CA7">
        <w:t>3</w:t>
      </w:r>
      <w:r w:rsidR="00FD6324">
        <w:t xml:space="preserve">; </w:t>
      </w:r>
      <w:hyperlink r:id="rId304"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rsidR="003F18A1" w:rsidRDefault="003F18A1">
      <w:pPr>
        <w:pStyle w:val="AmdtsEntryHd"/>
      </w:pPr>
      <w:r w:rsidRPr="004450D0">
        <w:t>Approved protocols about compulsory insurance</w:t>
      </w:r>
    </w:p>
    <w:p w:rsidR="009B3CA7" w:rsidRPr="003F18A1" w:rsidRDefault="003F18A1" w:rsidP="001369E0">
      <w:pPr>
        <w:pStyle w:val="AmdtsEntries"/>
      </w:pPr>
      <w:r>
        <w:t>s 100A</w:t>
      </w:r>
      <w:r>
        <w:tab/>
      </w:r>
      <w:r w:rsidR="001369E0">
        <w:t>renum as s 101</w:t>
      </w:r>
    </w:p>
    <w:p w:rsidR="00F469C8" w:rsidRPr="0046130C" w:rsidRDefault="009B3CA7">
      <w:pPr>
        <w:pStyle w:val="AmdtsEntryHd"/>
        <w:rPr>
          <w:rFonts w:cs="Arial"/>
        </w:rPr>
      </w:pPr>
      <w:r w:rsidRPr="00615DBF">
        <w:t>Approved protocols for insurers</w:t>
      </w:r>
    </w:p>
    <w:p w:rsidR="001369E0" w:rsidRPr="001369E0" w:rsidRDefault="00F469C8">
      <w:pPr>
        <w:pStyle w:val="AmdtsEntries"/>
        <w:keepNext/>
        <w:rPr>
          <w:b/>
        </w:rPr>
      </w:pPr>
      <w:r>
        <w:t>s 101</w:t>
      </w:r>
      <w:r>
        <w:tab/>
      </w:r>
      <w:r w:rsidR="001369E0">
        <w:rPr>
          <w:b/>
        </w:rPr>
        <w:t>orig s 101</w:t>
      </w:r>
    </w:p>
    <w:p w:rsidR="00F469C8" w:rsidRDefault="001369E0">
      <w:pPr>
        <w:pStyle w:val="AmdtsEntries"/>
        <w:keepNext/>
      </w:pPr>
      <w:r>
        <w:tab/>
      </w:r>
      <w:r w:rsidR="00F469C8">
        <w:t>om LA s 89 (3)</w:t>
      </w:r>
    </w:p>
    <w:p w:rsidR="00F469C8" w:rsidRDefault="00F469C8">
      <w:pPr>
        <w:pStyle w:val="AmdtsEntries"/>
        <w:keepNext/>
      </w:pPr>
      <w:r>
        <w:tab/>
        <w:t xml:space="preserve">ins </w:t>
      </w:r>
      <w:hyperlink r:id="rId305"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F469C8" w:rsidRDefault="00F469C8">
      <w:pPr>
        <w:pStyle w:val="AmdtsEntries"/>
        <w:keepNext/>
      </w:pPr>
      <w:r>
        <w:tab/>
        <w:t>exp 1 July 2004 (s 102)</w:t>
      </w:r>
    </w:p>
    <w:p w:rsidR="00F469C8" w:rsidRPr="0046130C" w:rsidRDefault="00F469C8">
      <w:pPr>
        <w:pStyle w:val="AmdtsEntries"/>
        <w:keepNext/>
        <w:rPr>
          <w:rFonts w:cs="Arial"/>
        </w:rPr>
      </w:pPr>
      <w:r>
        <w:tab/>
      </w:r>
      <w:r w:rsidRPr="0046130C">
        <w:rPr>
          <w:rFonts w:cs="Arial"/>
        </w:rPr>
        <w:t xml:space="preserve">ins </w:t>
      </w:r>
      <w:hyperlink r:id="rId306"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Pr="0046130C" w:rsidRDefault="00F469C8">
      <w:pPr>
        <w:pStyle w:val="AmdtsEntries"/>
        <w:rPr>
          <w:rFonts w:cs="Arial"/>
        </w:rPr>
      </w:pPr>
      <w:r>
        <w:tab/>
      </w:r>
      <w:r w:rsidR="00947A0F" w:rsidRPr="0046130C">
        <w:rPr>
          <w:rFonts w:cs="Arial"/>
        </w:rPr>
        <w:t>exp 9 January 2009 (s 103)</w:t>
      </w:r>
    </w:p>
    <w:p w:rsidR="001369E0" w:rsidRPr="0046130C" w:rsidRDefault="001369E0">
      <w:pPr>
        <w:pStyle w:val="AmdtsEntries"/>
        <w:rPr>
          <w:rFonts w:cs="Arial"/>
        </w:rPr>
      </w:pPr>
      <w:r w:rsidRPr="0046130C">
        <w:rPr>
          <w:rFonts w:cs="Arial"/>
        </w:rPr>
        <w:tab/>
        <w:t>pres s 101</w:t>
      </w:r>
    </w:p>
    <w:p w:rsidR="001369E0" w:rsidRDefault="009B3CA7" w:rsidP="001369E0">
      <w:pPr>
        <w:pStyle w:val="AmdtsEntries"/>
      </w:pPr>
      <w:r>
        <w:tab/>
      </w:r>
      <w:r w:rsidR="001369E0">
        <w:t xml:space="preserve">(prev s 100A) ins </w:t>
      </w:r>
      <w:hyperlink r:id="rId307"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r w:rsidR="001369E0">
        <w:t xml:space="preserve"> s 4</w:t>
      </w:r>
    </w:p>
    <w:p w:rsidR="009B3CA7" w:rsidRDefault="001369E0" w:rsidP="009B3CA7">
      <w:pPr>
        <w:pStyle w:val="AmdtsEntries"/>
      </w:pPr>
      <w:r>
        <w:tab/>
      </w:r>
      <w:r w:rsidR="005B4173">
        <w:t xml:space="preserve">sub and </w:t>
      </w:r>
      <w:r w:rsidR="00E712F2">
        <w:t>renum as s</w:t>
      </w:r>
      <w:r w:rsidR="00AF2745">
        <w:t xml:space="preserve"> </w:t>
      </w:r>
      <w:r w:rsidR="00E712F2">
        <w:t>101</w:t>
      </w:r>
      <w:r w:rsidR="009B3CA7">
        <w:t xml:space="preserve"> </w:t>
      </w:r>
      <w:hyperlink r:id="rId308"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14</w:t>
      </w:r>
    </w:p>
    <w:p w:rsidR="00FD6324" w:rsidRPr="003F18A1" w:rsidRDefault="00FD6324" w:rsidP="009B3CA7">
      <w:pPr>
        <w:pStyle w:val="AmdtsEntries"/>
      </w:pPr>
      <w:r>
        <w:tab/>
        <w:t xml:space="preserve">am </w:t>
      </w:r>
      <w:hyperlink r:id="rId309"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3.218</w:t>
      </w:r>
    </w:p>
    <w:p w:rsidR="005B4173" w:rsidRPr="0046130C" w:rsidRDefault="005B4173" w:rsidP="005B4173">
      <w:pPr>
        <w:pStyle w:val="AmdtsEntryHd"/>
        <w:rPr>
          <w:rFonts w:cs="Arial"/>
        </w:rPr>
      </w:pPr>
      <w:r w:rsidRPr="0046130C">
        <w:rPr>
          <w:rFonts w:cs="Arial"/>
        </w:rPr>
        <w:lastRenderedPageBreak/>
        <w:t>Modification of regulation</w:t>
      </w:r>
    </w:p>
    <w:p w:rsidR="005B4173" w:rsidRDefault="005B4173" w:rsidP="005B4173">
      <w:pPr>
        <w:pStyle w:val="AmdtsEntries"/>
        <w:keepNext/>
      </w:pPr>
      <w:r>
        <w:t>pt 12 hdg</w:t>
      </w:r>
      <w:r>
        <w:tab/>
        <w:t xml:space="preserve">ins </w:t>
      </w:r>
      <w:hyperlink r:id="rId31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5B4173" w:rsidRDefault="005B4173" w:rsidP="005B4173">
      <w:pPr>
        <w:pStyle w:val="AmdtsEntries"/>
        <w:keepNext/>
      </w:pPr>
      <w:r>
        <w:tab/>
        <w:t>exp 1 July 2004 (s 102)</w:t>
      </w:r>
    </w:p>
    <w:p w:rsidR="005B4173" w:rsidRPr="0046130C" w:rsidRDefault="005B4173" w:rsidP="005B4173">
      <w:pPr>
        <w:pStyle w:val="AmdtsEntries"/>
        <w:keepNext/>
        <w:rPr>
          <w:rFonts w:cs="Arial"/>
        </w:rPr>
      </w:pPr>
      <w:r>
        <w:tab/>
      </w:r>
      <w:r w:rsidRPr="0046130C">
        <w:rPr>
          <w:rFonts w:cs="Arial"/>
        </w:rPr>
        <w:t xml:space="preserve">ins </w:t>
      </w:r>
      <w:hyperlink r:id="rId311"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5B4173" w:rsidRPr="0046130C" w:rsidRDefault="005B4173" w:rsidP="005B4173">
      <w:pPr>
        <w:pStyle w:val="AmdtsEntries"/>
        <w:rPr>
          <w:rFonts w:cs="Arial"/>
        </w:rPr>
      </w:pPr>
      <w:r>
        <w:tab/>
      </w:r>
      <w:r w:rsidRPr="0046130C">
        <w:rPr>
          <w:rFonts w:cs="Arial"/>
        </w:rPr>
        <w:t>exp 9 January 2009 (s 103</w:t>
      </w:r>
      <w:r w:rsidR="00AF2745" w:rsidRPr="0046130C">
        <w:rPr>
          <w:rFonts w:cs="Arial"/>
        </w:rPr>
        <w:t>)</w:t>
      </w:r>
    </w:p>
    <w:p w:rsidR="00F469C8" w:rsidRPr="0046130C" w:rsidRDefault="00F469C8">
      <w:pPr>
        <w:pStyle w:val="AmdtsEntryHd"/>
        <w:rPr>
          <w:rFonts w:cs="Arial"/>
        </w:rPr>
      </w:pPr>
      <w:r w:rsidRPr="0046130C">
        <w:rPr>
          <w:rFonts w:cs="Arial"/>
        </w:rPr>
        <w:t>Table 22</w:t>
      </w:r>
    </w:p>
    <w:p w:rsidR="00F469C8" w:rsidRDefault="00F469C8">
      <w:pPr>
        <w:pStyle w:val="AmdtsEntries"/>
        <w:keepNext/>
      </w:pPr>
      <w:r>
        <w:t>s 102</w:t>
      </w:r>
      <w:r>
        <w:tab/>
        <w:t xml:space="preserve">ins </w:t>
      </w:r>
      <w:hyperlink r:id="rId312"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F469C8" w:rsidRDefault="00F469C8">
      <w:pPr>
        <w:pStyle w:val="AmdtsEntries"/>
        <w:keepNext/>
      </w:pPr>
      <w:r>
        <w:tab/>
        <w:t>exp 1 July 2004 (s 102)</w:t>
      </w:r>
    </w:p>
    <w:p w:rsidR="00F469C8" w:rsidRPr="0046130C" w:rsidRDefault="00F469C8">
      <w:pPr>
        <w:pStyle w:val="AmdtsEntries"/>
        <w:keepNext/>
        <w:rPr>
          <w:rFonts w:cs="Arial"/>
        </w:rPr>
      </w:pPr>
      <w:r>
        <w:tab/>
      </w:r>
      <w:r w:rsidRPr="0046130C">
        <w:rPr>
          <w:rFonts w:cs="Arial"/>
        </w:rPr>
        <w:t xml:space="preserve">ins </w:t>
      </w:r>
      <w:hyperlink r:id="rId313"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Pr="0046130C" w:rsidRDefault="00F469C8">
      <w:pPr>
        <w:pStyle w:val="AmdtsEntries"/>
        <w:rPr>
          <w:rFonts w:cs="Arial"/>
        </w:rPr>
      </w:pPr>
      <w:r>
        <w:tab/>
      </w:r>
      <w:r w:rsidR="00947A0F" w:rsidRPr="0046130C">
        <w:rPr>
          <w:rFonts w:cs="Arial"/>
        </w:rPr>
        <w:t>exp 9 January 2009 (s 103)</w:t>
      </w:r>
    </w:p>
    <w:p w:rsidR="00F469C8" w:rsidRPr="0046130C" w:rsidRDefault="00F469C8">
      <w:pPr>
        <w:pStyle w:val="AmdtsEntryHd"/>
        <w:rPr>
          <w:rFonts w:cs="Arial"/>
        </w:rPr>
      </w:pPr>
      <w:r w:rsidRPr="0046130C">
        <w:rPr>
          <w:rFonts w:cs="Arial"/>
        </w:rPr>
        <w:t>Expiry of pt 12</w:t>
      </w:r>
    </w:p>
    <w:p w:rsidR="00F469C8" w:rsidRPr="0046130C" w:rsidRDefault="00F469C8">
      <w:pPr>
        <w:pStyle w:val="AmdtsEntries"/>
        <w:keepNext/>
      </w:pPr>
      <w:r>
        <w:t>s 103</w:t>
      </w:r>
      <w:r>
        <w:tab/>
      </w:r>
      <w:r w:rsidRPr="0046130C">
        <w:rPr>
          <w:rFonts w:cs="Arial"/>
        </w:rPr>
        <w:t xml:space="preserve">ins </w:t>
      </w:r>
      <w:hyperlink r:id="rId314"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Default="00F469C8">
      <w:pPr>
        <w:pStyle w:val="AmdtsEntries"/>
        <w:rPr>
          <w:rFonts w:cs="Arial"/>
        </w:rPr>
      </w:pPr>
      <w:r>
        <w:tab/>
      </w:r>
      <w:r w:rsidR="00947A0F" w:rsidRPr="0046130C">
        <w:rPr>
          <w:rFonts w:cs="Arial"/>
        </w:rPr>
        <w:t>exp 9 January 2009 (s 103)</w:t>
      </w:r>
    </w:p>
    <w:p w:rsidR="00080730" w:rsidRDefault="00080730" w:rsidP="00080730">
      <w:pPr>
        <w:pStyle w:val="AmdtsEntryHd"/>
        <w:rPr>
          <w:rFonts w:cs="Arial"/>
        </w:rPr>
      </w:pPr>
      <w:r w:rsidRPr="00080730">
        <w:rPr>
          <w:rFonts w:cs="Arial"/>
        </w:rPr>
        <w:t>Diseases related to employment</w:t>
      </w:r>
    </w:p>
    <w:p w:rsidR="00080730" w:rsidRDefault="00080730">
      <w:pPr>
        <w:pStyle w:val="AmdtsEntries"/>
      </w:pPr>
      <w:r>
        <w:rPr>
          <w:rFonts w:cs="Arial"/>
        </w:rPr>
        <w:t>sch 1</w:t>
      </w:r>
      <w:r>
        <w:rPr>
          <w:rFonts w:cs="Arial"/>
        </w:rPr>
        <w:tab/>
        <w:t>am</w:t>
      </w:r>
      <w:r>
        <w:t xml:space="preserve"> </w:t>
      </w:r>
      <w:hyperlink r:id="rId315" w:tooltip="Workers Compensation Amendment Act 2016 (No 2)" w:history="1">
        <w:r>
          <w:rPr>
            <w:rStyle w:val="charCitHyperlinkAbbrev"/>
          </w:rPr>
          <w:t>A2016-27</w:t>
        </w:r>
      </w:hyperlink>
      <w:r w:rsidR="004556AA">
        <w:t xml:space="preserve"> s 25; items renum R32 LA</w:t>
      </w:r>
    </w:p>
    <w:p w:rsidR="00EA1965" w:rsidRDefault="00EA1965">
      <w:pPr>
        <w:pStyle w:val="AmdtsEntries"/>
      </w:pPr>
      <w:r>
        <w:tab/>
        <w:t xml:space="preserve">sub </w:t>
      </w:r>
      <w:hyperlink r:id="rId316" w:tooltip="Workers Compensation Amendment Bill 2017 " w:history="1">
        <w:r>
          <w:rPr>
            <w:rStyle w:val="charCitHyperlinkAbbrev"/>
          </w:rPr>
          <w:t>A2017</w:t>
        </w:r>
        <w:r>
          <w:rPr>
            <w:rStyle w:val="charCitHyperlinkAbbrev"/>
          </w:rPr>
          <w:noBreakHyphen/>
          <w:t>49</w:t>
        </w:r>
      </w:hyperlink>
      <w:r>
        <w:t xml:space="preserve"> s 12</w:t>
      </w:r>
    </w:p>
    <w:p w:rsidR="00434541" w:rsidRPr="00434541" w:rsidRDefault="00434541">
      <w:pPr>
        <w:pStyle w:val="AmdtsEntries"/>
      </w:pPr>
      <w:r>
        <w:tab/>
        <w:t xml:space="preserve">am </w:t>
      </w:r>
      <w:hyperlink r:id="rId317" w:anchor="history" w:tooltip="Veterinary Practice Act 2018" w:history="1">
        <w:r>
          <w:rPr>
            <w:rStyle w:val="charCitHyperlinkAbbrev"/>
          </w:rPr>
          <w:t>A2018</w:t>
        </w:r>
        <w:r>
          <w:rPr>
            <w:rStyle w:val="charCitHyperlinkAbbrev"/>
          </w:rPr>
          <w:noBreakHyphen/>
          <w:t>32</w:t>
        </w:r>
      </w:hyperlink>
      <w:r>
        <w:t xml:space="preserve"> amdt 3.57, amdt 3.58</w:t>
      </w:r>
    </w:p>
    <w:p w:rsidR="00F469C8" w:rsidRDefault="00F469C8">
      <w:pPr>
        <w:pStyle w:val="AmdtsEntryHd"/>
      </w:pPr>
      <w:r>
        <w:t>On-the-spot fines</w:t>
      </w:r>
    </w:p>
    <w:p w:rsidR="00F469C8" w:rsidRDefault="00F469C8">
      <w:pPr>
        <w:pStyle w:val="AmdtsEntries"/>
        <w:keepNext/>
      </w:pPr>
      <w:r>
        <w:t>sch 2</w:t>
      </w:r>
      <w:r>
        <w:tab/>
        <w:t xml:space="preserve">sub </w:t>
      </w:r>
      <w:hyperlink r:id="rId318"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7</w:t>
      </w:r>
    </w:p>
    <w:p w:rsidR="00F469C8" w:rsidRDefault="00F469C8">
      <w:pPr>
        <w:pStyle w:val="AmdtsEntries"/>
      </w:pPr>
      <w:r>
        <w:tab/>
        <w:t xml:space="preserve">om </w:t>
      </w:r>
      <w:hyperlink r:id="rId31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2.19</w:t>
      </w:r>
    </w:p>
    <w:p w:rsidR="00EB2164" w:rsidRDefault="00EB2164">
      <w:pPr>
        <w:pStyle w:val="AmdtsEntryHd"/>
      </w:pPr>
      <w:r>
        <w:t>Reviewable decisions</w:t>
      </w:r>
    </w:p>
    <w:p w:rsidR="00A1528A" w:rsidRPr="00FC5C99" w:rsidRDefault="00EB2164" w:rsidP="00EB2164">
      <w:pPr>
        <w:pStyle w:val="AmdtsEntries"/>
      </w:pPr>
      <w:r>
        <w:t>sch 3</w:t>
      </w:r>
      <w:r>
        <w:tab/>
      </w:r>
      <w:r w:rsidRPr="00FC5C99">
        <w:t xml:space="preserve">sub </w:t>
      </w:r>
      <w:hyperlink r:id="rId32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1.579</w:t>
      </w:r>
      <w:r w:rsidR="00AA5334">
        <w:t xml:space="preserve">; </w:t>
      </w:r>
      <w:hyperlink r:id="rId321"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53</w:t>
      </w:r>
      <w:r w:rsidR="001F1B92">
        <w:t xml:space="preserve">; </w:t>
      </w:r>
      <w:hyperlink r:id="rId322"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1F1B92">
        <w:t xml:space="preserve"> amdt 1.498,</w:t>
      </w:r>
      <w:r w:rsidR="00A1528A">
        <w:t xml:space="preserve"> amdt </w:t>
      </w:r>
      <w:r w:rsidR="001F1B92">
        <w:t>1.499</w:t>
      </w:r>
    </w:p>
    <w:p w:rsidR="00F469C8" w:rsidRDefault="00F469C8">
      <w:pPr>
        <w:pStyle w:val="AmdtsEntryHd"/>
      </w:pPr>
      <w:r>
        <w:t>Modification of Act, chapter 16</w:t>
      </w:r>
    </w:p>
    <w:p w:rsidR="00F469C8" w:rsidRDefault="00F469C8">
      <w:pPr>
        <w:pStyle w:val="AmdtsEntries"/>
        <w:keepNext/>
      </w:pPr>
      <w:r>
        <w:t>sch 4</w:t>
      </w:r>
      <w:r>
        <w:tab/>
        <w:t xml:space="preserve">ins </w:t>
      </w:r>
      <w:hyperlink r:id="rId32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15</w:t>
      </w:r>
    </w:p>
    <w:p w:rsidR="00F469C8" w:rsidRDefault="00F469C8">
      <w:pPr>
        <w:pStyle w:val="AmdtsEntries"/>
      </w:pPr>
      <w:r>
        <w:tab/>
        <w:t>exp 1 July 2004 (s 102)</w:t>
      </w:r>
    </w:p>
    <w:p w:rsidR="00F469C8" w:rsidRDefault="00F469C8" w:rsidP="00A461B3">
      <w:pPr>
        <w:pStyle w:val="AmdtsEntryHd"/>
      </w:pPr>
      <w:r>
        <w:t>Dictionary</w:t>
      </w:r>
    </w:p>
    <w:p w:rsidR="002D1387" w:rsidRDefault="00F469C8" w:rsidP="00A461B3">
      <w:pPr>
        <w:pStyle w:val="AmdtsEntries"/>
        <w:keepNext/>
      </w:pPr>
      <w:r>
        <w:t>dict</w:t>
      </w:r>
      <w:r w:rsidR="002D1387">
        <w:tab/>
      </w:r>
      <w:r w:rsidR="001F1B92">
        <w:t>am</w:t>
      </w:r>
      <w:r w:rsidR="002D1387">
        <w:t xml:space="preserve"> </w:t>
      </w:r>
      <w:hyperlink r:id="rId324"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2D1387">
        <w:t xml:space="preserve"> amdt </w:t>
      </w:r>
      <w:r w:rsidR="001F1B92">
        <w:t>1.500</w:t>
      </w:r>
      <w:r w:rsidR="009B3CA7">
        <w:t xml:space="preserve">; </w:t>
      </w:r>
      <w:hyperlink r:id="rId32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15</w:t>
      </w:r>
      <w:r w:rsidR="00D55871">
        <w:t xml:space="preserve">; </w:t>
      </w:r>
      <w:hyperlink r:id="rId326"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3.125</w:t>
      </w:r>
    </w:p>
    <w:p w:rsidR="00F469C8" w:rsidRDefault="00F469C8" w:rsidP="00A461B3">
      <w:pPr>
        <w:pStyle w:val="AmdtsEntries"/>
        <w:keepNext/>
      </w:pPr>
      <w:r>
        <w:tab/>
        <w:t xml:space="preserve">def </w:t>
      </w:r>
      <w:r w:rsidRPr="0046130C">
        <w:rPr>
          <w:rStyle w:val="charBoldItals"/>
        </w:rPr>
        <w:t>approved insurer</w:t>
      </w:r>
      <w:r>
        <w:t xml:space="preserve"> om R8 LA</w:t>
      </w:r>
    </w:p>
    <w:p w:rsidR="00F469C8" w:rsidRDefault="00F469C8">
      <w:pPr>
        <w:pStyle w:val="AmdtsEntries"/>
      </w:pPr>
      <w:r>
        <w:tab/>
        <w:t xml:space="preserve">def </w:t>
      </w:r>
      <w:r w:rsidRPr="0046130C">
        <w:rPr>
          <w:rStyle w:val="charBoldItals"/>
        </w:rPr>
        <w:t>approved rehabilitation provider</w:t>
      </w:r>
      <w:r>
        <w:t xml:space="preserve"> om R8 LA</w:t>
      </w:r>
    </w:p>
    <w:p w:rsidR="00F469C8" w:rsidRDefault="00F469C8">
      <w:pPr>
        <w:pStyle w:val="AmdtsEntries"/>
      </w:pPr>
      <w:r>
        <w:tab/>
        <w:t xml:space="preserve">def </w:t>
      </w:r>
      <w:r w:rsidRPr="0046130C">
        <w:rPr>
          <w:rStyle w:val="charBoldItals"/>
        </w:rPr>
        <w:t>committee</w:t>
      </w:r>
      <w:r>
        <w:t xml:space="preserve"> om R8 LA</w:t>
      </w:r>
    </w:p>
    <w:p w:rsidR="00F469C8" w:rsidRDefault="00F469C8">
      <w:pPr>
        <w:pStyle w:val="AmdtsEntries"/>
      </w:pPr>
      <w:r>
        <w:tab/>
        <w:t xml:space="preserve">def </w:t>
      </w:r>
      <w:r w:rsidRPr="0046130C">
        <w:rPr>
          <w:rStyle w:val="charBoldItals"/>
        </w:rPr>
        <w:t>compulsory insurance policy</w:t>
      </w:r>
      <w:r>
        <w:t xml:space="preserve"> om R8 LA</w:t>
      </w:r>
    </w:p>
    <w:p w:rsidR="00F469C8" w:rsidRDefault="00F469C8">
      <w:pPr>
        <w:pStyle w:val="AmdtsEntries"/>
      </w:pPr>
      <w:r>
        <w:tab/>
        <w:t xml:space="preserve">def </w:t>
      </w:r>
      <w:r w:rsidRPr="0046130C">
        <w:rPr>
          <w:rStyle w:val="charBoldItals"/>
        </w:rPr>
        <w:t>injured worker</w:t>
      </w:r>
      <w:r>
        <w:t xml:space="preserve"> om R8 LA</w:t>
      </w:r>
    </w:p>
    <w:p w:rsidR="00F469C8" w:rsidRDefault="00F469C8">
      <w:pPr>
        <w:pStyle w:val="AmdtsEntries"/>
      </w:pPr>
      <w:r>
        <w:tab/>
        <w:t xml:space="preserve">def </w:t>
      </w:r>
      <w:r w:rsidRPr="0046130C">
        <w:rPr>
          <w:rStyle w:val="charBoldItals"/>
        </w:rPr>
        <w:t>medical referee</w:t>
      </w:r>
      <w:r>
        <w:t xml:space="preserve"> om R8 LA</w:t>
      </w:r>
    </w:p>
    <w:p w:rsidR="00EE37FD" w:rsidRPr="00EE37FD" w:rsidRDefault="00EE37FD">
      <w:pPr>
        <w:pStyle w:val="AmdtsEntries"/>
      </w:pPr>
      <w:r>
        <w:tab/>
        <w:t xml:space="preserve">def </w:t>
      </w:r>
      <w:r w:rsidRPr="0046130C">
        <w:rPr>
          <w:rStyle w:val="charBoldItals"/>
        </w:rPr>
        <w:t xml:space="preserve">OH&amp;S Council </w:t>
      </w:r>
      <w:r>
        <w:t xml:space="preserve">om </w:t>
      </w:r>
      <w:hyperlink r:id="rId327"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2.35</w:t>
      </w:r>
    </w:p>
    <w:p w:rsidR="00FD6324" w:rsidRPr="00FD6324" w:rsidRDefault="00FD6324">
      <w:pPr>
        <w:pStyle w:val="AmdtsEntries"/>
      </w:pPr>
      <w:r>
        <w:tab/>
        <w:t xml:space="preserve">def </w:t>
      </w:r>
      <w:r>
        <w:rPr>
          <w:rStyle w:val="charBoldItals"/>
        </w:rPr>
        <w:t xml:space="preserve">psychosocial factor </w:t>
      </w:r>
      <w:r>
        <w:t xml:space="preserve">om </w:t>
      </w:r>
      <w:hyperlink r:id="rId328"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3.219</w:t>
      </w:r>
    </w:p>
    <w:p w:rsidR="00F469C8" w:rsidRDefault="00F469C8">
      <w:pPr>
        <w:pStyle w:val="AmdtsEntries"/>
      </w:pPr>
      <w:r>
        <w:tab/>
        <w:t xml:space="preserve">def </w:t>
      </w:r>
      <w:r w:rsidRPr="0046130C">
        <w:rPr>
          <w:rStyle w:val="charBoldItals"/>
        </w:rPr>
        <w:t>self-insurer</w:t>
      </w:r>
      <w:r>
        <w:t xml:space="preserve"> om R8 LA</w:t>
      </w:r>
    </w:p>
    <w:p w:rsidR="00F469C8" w:rsidRDefault="00F469C8">
      <w:pPr>
        <w:pStyle w:val="AmdtsEntries"/>
      </w:pPr>
      <w:r>
        <w:tab/>
        <w:t xml:space="preserve">def </w:t>
      </w:r>
      <w:r w:rsidRPr="0046130C">
        <w:rPr>
          <w:rStyle w:val="charBoldItals"/>
        </w:rPr>
        <w:t>weekly compensation</w:t>
      </w:r>
      <w:r>
        <w:t xml:space="preserve"> om R8 LA</w:t>
      </w:r>
    </w:p>
    <w:p w:rsidR="00F469C8" w:rsidRDefault="00F469C8">
      <w:pPr>
        <w:pStyle w:val="AmdtsEntries"/>
      </w:pPr>
      <w:r>
        <w:tab/>
        <w:t xml:space="preserve">def </w:t>
      </w:r>
      <w:r w:rsidRPr="0046130C">
        <w:rPr>
          <w:rStyle w:val="charBoldItals"/>
        </w:rPr>
        <w:t>workplace injury</w:t>
      </w:r>
      <w:r>
        <w:t xml:space="preserve"> om R8 LA</w:t>
      </w:r>
    </w:p>
    <w:p w:rsidR="00DC62FF" w:rsidRDefault="00DC62FF">
      <w:pPr>
        <w:pStyle w:val="AmdtsEntries"/>
      </w:pPr>
      <w:r>
        <w:tab/>
        <w:t xml:space="preserve">def </w:t>
      </w:r>
      <w:r w:rsidRPr="002024F9">
        <w:rPr>
          <w:rStyle w:val="charBoldItals"/>
        </w:rPr>
        <w:t>work health and safety council</w:t>
      </w:r>
      <w:r w:rsidRPr="009E3F02">
        <w:t xml:space="preserve"> ins</w:t>
      </w:r>
      <w:r w:rsidR="009E3F02">
        <w:t xml:space="preserve"> </w:t>
      </w:r>
      <w:hyperlink r:id="rId329" w:tooltip="Work Health and Safety Amendment Act 2019" w:history="1">
        <w:r w:rsidR="009E3F02" w:rsidRPr="00401573">
          <w:rPr>
            <w:rStyle w:val="charCitHyperlinkAbbrev"/>
          </w:rPr>
          <w:t>A2019</w:t>
        </w:r>
        <w:r w:rsidR="009E3F02" w:rsidRPr="00401573">
          <w:rPr>
            <w:rStyle w:val="charCitHyperlinkAbbrev"/>
          </w:rPr>
          <w:noBreakHyphen/>
          <w:t>38</w:t>
        </w:r>
      </w:hyperlink>
      <w:r w:rsidR="009E3F02">
        <w:t> amdt 1.28</w:t>
      </w:r>
    </w:p>
    <w:p w:rsidR="00EE37FD" w:rsidRDefault="00EE37FD" w:rsidP="0057695A">
      <w:pPr>
        <w:pStyle w:val="AmdtsEntries"/>
        <w:keepNext/>
      </w:pPr>
      <w:r>
        <w:lastRenderedPageBreak/>
        <w:tab/>
        <w:t xml:space="preserve">def </w:t>
      </w:r>
      <w:r w:rsidRPr="0046130C">
        <w:rPr>
          <w:rStyle w:val="charBoldItals"/>
        </w:rPr>
        <w:t xml:space="preserve">work safety council </w:t>
      </w:r>
      <w:r>
        <w:t xml:space="preserve">ins </w:t>
      </w:r>
      <w:hyperlink r:id="rId330"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2.36</w:t>
      </w:r>
    </w:p>
    <w:p w:rsidR="006D18AF" w:rsidRDefault="006D18AF" w:rsidP="0057695A">
      <w:pPr>
        <w:pStyle w:val="AmdtsEntriesDefL2"/>
        <w:keepNext/>
      </w:pPr>
      <w:r>
        <w:tab/>
        <w:t xml:space="preserve">sub </w:t>
      </w:r>
      <w:hyperlink r:id="rId331"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t xml:space="preserve"> amdt 1.30</w:t>
      </w:r>
    </w:p>
    <w:p w:rsidR="00DC62FF" w:rsidRPr="00EE37FD" w:rsidRDefault="00DC62FF" w:rsidP="006D18AF">
      <w:pPr>
        <w:pStyle w:val="AmdtsEntriesDefL2"/>
      </w:pPr>
      <w:r>
        <w:tab/>
        <w:t xml:space="preserve">om </w:t>
      </w:r>
      <w:hyperlink r:id="rId332" w:tooltip="Work Health and Safety Amendment Act 2019" w:history="1">
        <w:r w:rsidRPr="00401573">
          <w:rPr>
            <w:rStyle w:val="charCitHyperlinkAbbrev"/>
          </w:rPr>
          <w:t>A2019</w:t>
        </w:r>
        <w:r w:rsidRPr="00401573">
          <w:rPr>
            <w:rStyle w:val="charCitHyperlinkAbbrev"/>
          </w:rPr>
          <w:noBreakHyphen/>
          <w:t>38</w:t>
        </w:r>
      </w:hyperlink>
      <w:r>
        <w:t> amdt 1.2</w:t>
      </w:r>
      <w:r w:rsidR="009E3F02">
        <w:t>9</w:t>
      </w:r>
    </w:p>
    <w:p w:rsidR="00F01619" w:rsidRPr="00F01619" w:rsidRDefault="00F01619" w:rsidP="00F01619">
      <w:pPr>
        <w:pStyle w:val="PageBreak"/>
      </w:pPr>
      <w:r w:rsidRPr="00F01619">
        <w:br w:type="page"/>
      </w:r>
    </w:p>
    <w:p w:rsidR="00F469C8" w:rsidRPr="00BE6294" w:rsidRDefault="00F469C8">
      <w:pPr>
        <w:pStyle w:val="Endnote20"/>
      </w:pPr>
      <w:bookmarkStart w:id="135" w:name="_Toc38030708"/>
      <w:r w:rsidRPr="00BE6294">
        <w:rPr>
          <w:rStyle w:val="charTableNo"/>
        </w:rPr>
        <w:lastRenderedPageBreak/>
        <w:t>5</w:t>
      </w:r>
      <w:r>
        <w:tab/>
      </w:r>
      <w:r w:rsidRPr="00BE6294">
        <w:rPr>
          <w:rStyle w:val="charTableText"/>
        </w:rPr>
        <w:t>Earlier republications</w:t>
      </w:r>
      <w:bookmarkEnd w:id="135"/>
    </w:p>
    <w:p w:rsidR="00F469C8" w:rsidRDefault="00F469C8" w:rsidP="00EC0295">
      <w:pPr>
        <w:pStyle w:val="EndNoteTextEPS"/>
        <w:keepNext/>
      </w:pPr>
      <w:r>
        <w:t xml:space="preserve">Some earlier republications were not numbered. The number in column 1 refers to the publication order.  </w:t>
      </w:r>
    </w:p>
    <w:p w:rsidR="00F469C8" w:rsidRDefault="00F469C8" w:rsidP="00EC0295">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469C8" w:rsidRDefault="00F469C8">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F469C8">
        <w:trPr>
          <w:tblHeader/>
        </w:trPr>
        <w:tc>
          <w:tcPr>
            <w:tcW w:w="1930" w:type="dxa"/>
          </w:tcPr>
          <w:p w:rsidR="00F469C8" w:rsidRDefault="00F469C8">
            <w:pPr>
              <w:pStyle w:val="EarlierRepubHdg"/>
            </w:pPr>
            <w:r>
              <w:t>Republication No</w:t>
            </w:r>
          </w:p>
        </w:tc>
        <w:tc>
          <w:tcPr>
            <w:tcW w:w="2350" w:type="dxa"/>
          </w:tcPr>
          <w:p w:rsidR="00F469C8" w:rsidRDefault="00F469C8">
            <w:pPr>
              <w:pStyle w:val="EarlierRepubHdg"/>
            </w:pPr>
            <w:r>
              <w:t>Amendments to</w:t>
            </w:r>
          </w:p>
        </w:tc>
        <w:tc>
          <w:tcPr>
            <w:tcW w:w="2350" w:type="dxa"/>
          </w:tcPr>
          <w:p w:rsidR="00F469C8" w:rsidRDefault="00F469C8">
            <w:pPr>
              <w:pStyle w:val="EarlierRepubHdg"/>
            </w:pPr>
            <w:r>
              <w:t>Republication date</w:t>
            </w:r>
          </w:p>
        </w:tc>
      </w:tr>
      <w:tr w:rsidR="00F469C8">
        <w:trPr>
          <w:cantSplit/>
        </w:trPr>
        <w:tc>
          <w:tcPr>
            <w:tcW w:w="1930" w:type="dxa"/>
          </w:tcPr>
          <w:p w:rsidR="00F469C8" w:rsidRDefault="00F469C8">
            <w:pPr>
              <w:pStyle w:val="EarlierRepubEntries"/>
            </w:pPr>
            <w:r>
              <w:t>1</w:t>
            </w:r>
          </w:p>
        </w:tc>
        <w:tc>
          <w:tcPr>
            <w:tcW w:w="2350" w:type="dxa"/>
          </w:tcPr>
          <w:p w:rsidR="00F469C8" w:rsidRDefault="00F469C8">
            <w:pPr>
              <w:pStyle w:val="EarlierRepubEntries"/>
            </w:pPr>
            <w:r>
              <w:t>not amended</w:t>
            </w:r>
          </w:p>
        </w:tc>
        <w:tc>
          <w:tcPr>
            <w:tcW w:w="2350" w:type="dxa"/>
          </w:tcPr>
          <w:p w:rsidR="00F469C8" w:rsidRDefault="00F469C8">
            <w:pPr>
              <w:pStyle w:val="EarlierRepubEntries"/>
            </w:pPr>
            <w:r>
              <w:t>1 July 2002</w:t>
            </w:r>
          </w:p>
        </w:tc>
      </w:tr>
      <w:tr w:rsidR="00F469C8">
        <w:trPr>
          <w:cantSplit/>
        </w:trPr>
        <w:tc>
          <w:tcPr>
            <w:tcW w:w="1930" w:type="dxa"/>
          </w:tcPr>
          <w:p w:rsidR="00F469C8" w:rsidRDefault="00F469C8">
            <w:pPr>
              <w:pStyle w:val="EarlierRepubEntries"/>
            </w:pPr>
            <w:r>
              <w:t>2</w:t>
            </w:r>
          </w:p>
        </w:tc>
        <w:tc>
          <w:tcPr>
            <w:tcW w:w="2350" w:type="dxa"/>
          </w:tcPr>
          <w:p w:rsidR="00F469C8" w:rsidRDefault="00D3216C">
            <w:pPr>
              <w:pStyle w:val="EarlierRepubEntries"/>
            </w:pPr>
            <w:hyperlink r:id="rId33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29 October 2002</w:t>
            </w:r>
          </w:p>
        </w:tc>
      </w:tr>
      <w:tr w:rsidR="00F469C8">
        <w:trPr>
          <w:cantSplit/>
        </w:trPr>
        <w:tc>
          <w:tcPr>
            <w:tcW w:w="1930" w:type="dxa"/>
          </w:tcPr>
          <w:p w:rsidR="00F469C8" w:rsidRDefault="00F469C8">
            <w:pPr>
              <w:pStyle w:val="EarlierRepubEntries"/>
            </w:pPr>
            <w:r>
              <w:t>3</w:t>
            </w:r>
          </w:p>
        </w:tc>
        <w:tc>
          <w:tcPr>
            <w:tcW w:w="2350" w:type="dxa"/>
          </w:tcPr>
          <w:p w:rsidR="00F469C8" w:rsidRDefault="00D3216C">
            <w:pPr>
              <w:pStyle w:val="EarlierRepubEntries"/>
            </w:pPr>
            <w:hyperlink r:id="rId33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2 July 2003</w:t>
            </w:r>
          </w:p>
        </w:tc>
      </w:tr>
      <w:tr w:rsidR="00F469C8">
        <w:trPr>
          <w:cantSplit/>
        </w:trPr>
        <w:tc>
          <w:tcPr>
            <w:tcW w:w="1930" w:type="dxa"/>
          </w:tcPr>
          <w:p w:rsidR="00F469C8" w:rsidRDefault="00F469C8">
            <w:pPr>
              <w:pStyle w:val="EarlierRepubEntries"/>
            </w:pPr>
            <w:r>
              <w:t>4</w:t>
            </w:r>
          </w:p>
        </w:tc>
        <w:tc>
          <w:tcPr>
            <w:tcW w:w="2350" w:type="dxa"/>
          </w:tcPr>
          <w:p w:rsidR="00F469C8" w:rsidRDefault="00D3216C">
            <w:pPr>
              <w:pStyle w:val="EarlierRepubEntries"/>
            </w:pPr>
            <w:hyperlink r:id="rId335"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12 September 2003</w:t>
            </w:r>
          </w:p>
        </w:tc>
      </w:tr>
      <w:tr w:rsidR="00F469C8">
        <w:trPr>
          <w:cantSplit/>
        </w:trPr>
        <w:tc>
          <w:tcPr>
            <w:tcW w:w="1930" w:type="dxa"/>
          </w:tcPr>
          <w:p w:rsidR="00F469C8" w:rsidRDefault="00F469C8">
            <w:pPr>
              <w:pStyle w:val="EarlierRepubEntries"/>
            </w:pPr>
            <w:r>
              <w:t>5</w:t>
            </w:r>
          </w:p>
        </w:tc>
        <w:tc>
          <w:tcPr>
            <w:tcW w:w="2350" w:type="dxa"/>
          </w:tcPr>
          <w:p w:rsidR="00F469C8" w:rsidRDefault="00D3216C">
            <w:pPr>
              <w:pStyle w:val="EarlierRepubEntries"/>
            </w:pPr>
            <w:hyperlink r:id="rId336"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rsidR="00F469C8" w:rsidRDefault="00F469C8">
            <w:pPr>
              <w:pStyle w:val="EarlierRepubEntries"/>
            </w:pPr>
            <w:r>
              <w:t>5 April 2004</w:t>
            </w:r>
          </w:p>
        </w:tc>
      </w:tr>
      <w:tr w:rsidR="00F469C8">
        <w:trPr>
          <w:cantSplit/>
        </w:trPr>
        <w:tc>
          <w:tcPr>
            <w:tcW w:w="1930" w:type="dxa"/>
          </w:tcPr>
          <w:p w:rsidR="00F469C8" w:rsidRDefault="00F469C8">
            <w:pPr>
              <w:pStyle w:val="EarlierRepubEntries"/>
            </w:pPr>
            <w:r>
              <w:t>6</w:t>
            </w:r>
          </w:p>
        </w:tc>
        <w:tc>
          <w:tcPr>
            <w:tcW w:w="2350" w:type="dxa"/>
          </w:tcPr>
          <w:p w:rsidR="00F469C8" w:rsidRDefault="00D3216C">
            <w:pPr>
              <w:pStyle w:val="EarlierRepubEntries"/>
            </w:pPr>
            <w:hyperlink r:id="rId337"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rsidR="00F469C8" w:rsidRDefault="00F469C8">
            <w:pPr>
              <w:pStyle w:val="EarlierRepubEntries"/>
            </w:pPr>
            <w:r>
              <w:t>2 July 2004</w:t>
            </w:r>
          </w:p>
        </w:tc>
      </w:tr>
      <w:tr w:rsidR="00F469C8">
        <w:trPr>
          <w:cantSplit/>
        </w:trPr>
        <w:tc>
          <w:tcPr>
            <w:tcW w:w="1930" w:type="dxa"/>
          </w:tcPr>
          <w:p w:rsidR="00F469C8" w:rsidRDefault="00F469C8">
            <w:pPr>
              <w:pStyle w:val="EarlierRepubEntries"/>
            </w:pPr>
            <w:r>
              <w:t>7</w:t>
            </w:r>
          </w:p>
        </w:tc>
        <w:tc>
          <w:tcPr>
            <w:tcW w:w="2350" w:type="dxa"/>
          </w:tcPr>
          <w:p w:rsidR="00F469C8" w:rsidRDefault="00D3216C">
            <w:pPr>
              <w:pStyle w:val="EarlierRepubEntries"/>
            </w:pPr>
            <w:hyperlink r:id="rId338"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p>
        </w:tc>
        <w:tc>
          <w:tcPr>
            <w:tcW w:w="2350" w:type="dxa"/>
          </w:tcPr>
          <w:p w:rsidR="00F469C8" w:rsidRDefault="00F469C8">
            <w:pPr>
              <w:pStyle w:val="EarlierRepubEntries"/>
            </w:pPr>
            <w:r>
              <w:t>13 July 2004</w:t>
            </w:r>
          </w:p>
        </w:tc>
      </w:tr>
      <w:tr w:rsidR="00F469C8">
        <w:trPr>
          <w:cantSplit/>
        </w:trPr>
        <w:tc>
          <w:tcPr>
            <w:tcW w:w="1930" w:type="dxa"/>
          </w:tcPr>
          <w:p w:rsidR="00F469C8" w:rsidRDefault="00F469C8">
            <w:pPr>
              <w:pStyle w:val="EarlierRepubEntries"/>
            </w:pPr>
            <w:r>
              <w:t>8</w:t>
            </w:r>
          </w:p>
        </w:tc>
        <w:tc>
          <w:tcPr>
            <w:tcW w:w="2350" w:type="dxa"/>
          </w:tcPr>
          <w:p w:rsidR="00F469C8" w:rsidRPr="0046130C" w:rsidRDefault="00D3216C">
            <w:pPr>
              <w:pStyle w:val="EarlierRepubEntries"/>
              <w:rPr>
                <w:rStyle w:val="charUnderline"/>
              </w:rPr>
            </w:pPr>
            <w:hyperlink r:id="rId339" w:tooltip="Court Procedures (Consequential Amendments) Act 2004" w:history="1">
              <w:r w:rsidR="0046130C" w:rsidRPr="0046130C">
                <w:rPr>
                  <w:rStyle w:val="Hyperlink"/>
                </w:rPr>
                <w:t>A2004</w:t>
              </w:r>
              <w:r w:rsidR="0046130C" w:rsidRPr="0046130C">
                <w:rPr>
                  <w:rStyle w:val="Hyperlink"/>
                </w:rPr>
                <w:noBreakHyphen/>
                <w:t>60</w:t>
              </w:r>
            </w:hyperlink>
          </w:p>
        </w:tc>
        <w:tc>
          <w:tcPr>
            <w:tcW w:w="2350" w:type="dxa"/>
          </w:tcPr>
          <w:p w:rsidR="00F469C8" w:rsidRDefault="00F469C8">
            <w:pPr>
              <w:pStyle w:val="EarlierRepubEntries"/>
            </w:pPr>
            <w:r>
              <w:t>4 November 2004</w:t>
            </w:r>
          </w:p>
        </w:tc>
      </w:tr>
      <w:tr w:rsidR="00F469C8">
        <w:trPr>
          <w:cantSplit/>
        </w:trPr>
        <w:tc>
          <w:tcPr>
            <w:tcW w:w="1930" w:type="dxa"/>
          </w:tcPr>
          <w:p w:rsidR="00F469C8" w:rsidRDefault="00F469C8">
            <w:pPr>
              <w:pStyle w:val="EarlierRepubEntries"/>
            </w:pPr>
            <w:r>
              <w:t>9</w:t>
            </w:r>
          </w:p>
        </w:tc>
        <w:tc>
          <w:tcPr>
            <w:tcW w:w="2350" w:type="dxa"/>
          </w:tcPr>
          <w:p w:rsidR="00F469C8" w:rsidRDefault="00D3216C">
            <w:pPr>
              <w:pStyle w:val="EarlierRepubEntries"/>
            </w:pPr>
            <w:hyperlink r:id="rId340"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p>
        </w:tc>
        <w:tc>
          <w:tcPr>
            <w:tcW w:w="2350" w:type="dxa"/>
          </w:tcPr>
          <w:p w:rsidR="00F469C8" w:rsidRDefault="00F469C8">
            <w:pPr>
              <w:pStyle w:val="EarlierRepubEntries"/>
            </w:pPr>
            <w:r>
              <w:t>10 January 2005</w:t>
            </w:r>
          </w:p>
        </w:tc>
      </w:tr>
      <w:tr w:rsidR="00F469C8">
        <w:trPr>
          <w:cantSplit/>
        </w:trPr>
        <w:tc>
          <w:tcPr>
            <w:tcW w:w="1930" w:type="dxa"/>
          </w:tcPr>
          <w:p w:rsidR="00F469C8" w:rsidRDefault="00F469C8">
            <w:pPr>
              <w:pStyle w:val="EarlierRepubEntries"/>
            </w:pPr>
            <w:r>
              <w:t>10</w:t>
            </w:r>
          </w:p>
        </w:tc>
        <w:tc>
          <w:tcPr>
            <w:tcW w:w="2350" w:type="dxa"/>
          </w:tcPr>
          <w:p w:rsidR="00F469C8" w:rsidRDefault="00D3216C">
            <w:pPr>
              <w:pStyle w:val="EarlierRepubEntries"/>
            </w:pPr>
            <w:hyperlink r:id="rId341"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rsidR="00F469C8" w:rsidRDefault="00F469C8">
            <w:pPr>
              <w:pStyle w:val="EarlierRepubEntries"/>
            </w:pPr>
            <w:r>
              <w:t>2 June 2005</w:t>
            </w:r>
          </w:p>
        </w:tc>
      </w:tr>
      <w:tr w:rsidR="00F469C8">
        <w:trPr>
          <w:cantSplit/>
        </w:trPr>
        <w:tc>
          <w:tcPr>
            <w:tcW w:w="1930" w:type="dxa"/>
          </w:tcPr>
          <w:p w:rsidR="00F469C8" w:rsidRDefault="00F469C8">
            <w:pPr>
              <w:pStyle w:val="EarlierRepubEntries"/>
            </w:pPr>
            <w:r>
              <w:t>11</w:t>
            </w:r>
          </w:p>
        </w:tc>
        <w:tc>
          <w:tcPr>
            <w:tcW w:w="2350" w:type="dxa"/>
          </w:tcPr>
          <w:p w:rsidR="00F469C8" w:rsidRDefault="00D3216C">
            <w:pPr>
              <w:pStyle w:val="EarlierRepubEntries"/>
            </w:pPr>
            <w:hyperlink r:id="rId342"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rsidR="00F469C8" w:rsidRDefault="00F469C8">
            <w:pPr>
              <w:pStyle w:val="EarlierRepubEntries"/>
            </w:pPr>
            <w:r>
              <w:t>7 July 2005</w:t>
            </w:r>
          </w:p>
        </w:tc>
      </w:tr>
      <w:tr w:rsidR="00F469C8">
        <w:trPr>
          <w:cantSplit/>
        </w:trPr>
        <w:tc>
          <w:tcPr>
            <w:tcW w:w="1930" w:type="dxa"/>
          </w:tcPr>
          <w:p w:rsidR="00F469C8" w:rsidRDefault="00F469C8">
            <w:pPr>
              <w:pStyle w:val="EarlierRepubEntries"/>
            </w:pPr>
            <w:r>
              <w:t>12</w:t>
            </w:r>
          </w:p>
        </w:tc>
        <w:tc>
          <w:tcPr>
            <w:tcW w:w="2350" w:type="dxa"/>
          </w:tcPr>
          <w:p w:rsidR="00F469C8" w:rsidRDefault="00D3216C">
            <w:pPr>
              <w:pStyle w:val="EarlierRepubEntries"/>
            </w:pPr>
            <w:hyperlink r:id="rId343"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rsidR="00F469C8" w:rsidRDefault="00F469C8">
            <w:pPr>
              <w:pStyle w:val="EarlierRepubEntries"/>
            </w:pPr>
            <w:r>
              <w:t>23 December 2005</w:t>
            </w:r>
          </w:p>
        </w:tc>
      </w:tr>
      <w:tr w:rsidR="00F469C8">
        <w:trPr>
          <w:cantSplit/>
        </w:trPr>
        <w:tc>
          <w:tcPr>
            <w:tcW w:w="1930" w:type="dxa"/>
          </w:tcPr>
          <w:p w:rsidR="00F469C8" w:rsidRDefault="00F469C8">
            <w:pPr>
              <w:pStyle w:val="EarlierRepubEntries"/>
            </w:pPr>
            <w:r>
              <w:t>13</w:t>
            </w:r>
          </w:p>
        </w:tc>
        <w:tc>
          <w:tcPr>
            <w:tcW w:w="2350" w:type="dxa"/>
          </w:tcPr>
          <w:p w:rsidR="00F469C8" w:rsidRDefault="00D3216C">
            <w:pPr>
              <w:pStyle w:val="EarlierRepubEntries"/>
            </w:pPr>
            <w:hyperlink r:id="rId344"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rsidR="00F469C8" w:rsidRDefault="00F469C8">
            <w:pPr>
              <w:pStyle w:val="EarlierRepubEntries"/>
            </w:pPr>
            <w:r>
              <w:t>24 January 2006</w:t>
            </w:r>
          </w:p>
        </w:tc>
      </w:tr>
      <w:tr w:rsidR="00F469C8">
        <w:trPr>
          <w:cantSplit/>
        </w:trPr>
        <w:tc>
          <w:tcPr>
            <w:tcW w:w="1930" w:type="dxa"/>
          </w:tcPr>
          <w:p w:rsidR="00F469C8" w:rsidRDefault="00F469C8">
            <w:pPr>
              <w:pStyle w:val="EarlierRepubEntries"/>
            </w:pPr>
            <w:r>
              <w:t>14</w:t>
            </w:r>
          </w:p>
        </w:tc>
        <w:tc>
          <w:tcPr>
            <w:tcW w:w="2350" w:type="dxa"/>
          </w:tcPr>
          <w:p w:rsidR="00F469C8" w:rsidRDefault="00D3216C">
            <w:pPr>
              <w:pStyle w:val="EarlierRepubEntries"/>
            </w:pPr>
            <w:hyperlink r:id="rId345"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1 July 2006</w:t>
            </w:r>
          </w:p>
        </w:tc>
      </w:tr>
      <w:tr w:rsidR="00F469C8">
        <w:trPr>
          <w:cantSplit/>
        </w:trPr>
        <w:tc>
          <w:tcPr>
            <w:tcW w:w="1930" w:type="dxa"/>
          </w:tcPr>
          <w:p w:rsidR="00F469C8" w:rsidRDefault="00F469C8">
            <w:pPr>
              <w:pStyle w:val="EarlierRepubEntries"/>
            </w:pPr>
            <w:r>
              <w:t>15</w:t>
            </w:r>
          </w:p>
        </w:tc>
        <w:tc>
          <w:tcPr>
            <w:tcW w:w="2350" w:type="dxa"/>
          </w:tcPr>
          <w:p w:rsidR="00F469C8" w:rsidRDefault="00D3216C">
            <w:pPr>
              <w:pStyle w:val="EarlierRepubEntries"/>
            </w:pPr>
            <w:hyperlink r:id="rId346"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2 July 2006</w:t>
            </w:r>
          </w:p>
        </w:tc>
      </w:tr>
      <w:tr w:rsidR="00F469C8">
        <w:trPr>
          <w:cantSplit/>
        </w:trPr>
        <w:tc>
          <w:tcPr>
            <w:tcW w:w="1930" w:type="dxa"/>
          </w:tcPr>
          <w:p w:rsidR="00F469C8" w:rsidRDefault="00F469C8">
            <w:pPr>
              <w:pStyle w:val="EarlierRepubEntries"/>
            </w:pPr>
            <w:r>
              <w:t>16</w:t>
            </w:r>
          </w:p>
        </w:tc>
        <w:tc>
          <w:tcPr>
            <w:tcW w:w="2350" w:type="dxa"/>
          </w:tcPr>
          <w:p w:rsidR="00F469C8" w:rsidRDefault="00D3216C">
            <w:pPr>
              <w:pStyle w:val="EarlierRepubEntries"/>
            </w:pPr>
            <w:hyperlink r:id="rId347"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2 July 2007</w:t>
            </w:r>
          </w:p>
        </w:tc>
      </w:tr>
      <w:tr w:rsidR="009D6F2F">
        <w:trPr>
          <w:cantSplit/>
        </w:trPr>
        <w:tc>
          <w:tcPr>
            <w:tcW w:w="1930" w:type="dxa"/>
          </w:tcPr>
          <w:p w:rsidR="009D6F2F" w:rsidRDefault="009D6F2F">
            <w:pPr>
              <w:pStyle w:val="EarlierRepubEntries"/>
            </w:pPr>
            <w:r>
              <w:t>17</w:t>
            </w:r>
          </w:p>
        </w:tc>
        <w:tc>
          <w:tcPr>
            <w:tcW w:w="2350" w:type="dxa"/>
          </w:tcPr>
          <w:p w:rsidR="009D6F2F" w:rsidRDefault="00D3216C">
            <w:pPr>
              <w:pStyle w:val="EarlierRepubEntries"/>
            </w:pPr>
            <w:hyperlink r:id="rId348" w:tooltip="Statute Law Amendment Act 2008" w:history="1">
              <w:r w:rsidR="0046130C" w:rsidRPr="0046130C">
                <w:rPr>
                  <w:rStyle w:val="charCitHyperlinkAbbrev"/>
                </w:rPr>
                <w:t>A2008</w:t>
              </w:r>
              <w:r w:rsidR="0046130C" w:rsidRPr="0046130C">
                <w:rPr>
                  <w:rStyle w:val="charCitHyperlinkAbbrev"/>
                </w:rPr>
                <w:noBreakHyphen/>
                <w:t>28</w:t>
              </w:r>
            </w:hyperlink>
          </w:p>
        </w:tc>
        <w:tc>
          <w:tcPr>
            <w:tcW w:w="2350" w:type="dxa"/>
          </w:tcPr>
          <w:p w:rsidR="009D6F2F" w:rsidRDefault="009D6F2F">
            <w:pPr>
              <w:pStyle w:val="EarlierRepubEntries"/>
            </w:pPr>
            <w:r>
              <w:t>26 August 2008</w:t>
            </w:r>
          </w:p>
        </w:tc>
      </w:tr>
      <w:tr w:rsidR="00FC5C99">
        <w:trPr>
          <w:cantSplit/>
        </w:trPr>
        <w:tc>
          <w:tcPr>
            <w:tcW w:w="1930" w:type="dxa"/>
          </w:tcPr>
          <w:p w:rsidR="00FC5C99" w:rsidRDefault="00FC5C99">
            <w:pPr>
              <w:pStyle w:val="EarlierRepubEntries"/>
            </w:pPr>
            <w:r>
              <w:t>18</w:t>
            </w:r>
          </w:p>
        </w:tc>
        <w:tc>
          <w:tcPr>
            <w:tcW w:w="2350" w:type="dxa"/>
          </w:tcPr>
          <w:p w:rsidR="00FC5C99" w:rsidRPr="0046130C" w:rsidRDefault="00D3216C">
            <w:pPr>
              <w:pStyle w:val="EarlierRepubEntries"/>
              <w:rPr>
                <w:rStyle w:val="charUnderline"/>
              </w:rPr>
            </w:pPr>
            <w:hyperlink r:id="rId349" w:tooltip="ACT Civil and Administrative Tribunal Legislation Amendment Act 2008 (No 2)" w:history="1">
              <w:r w:rsidR="0046130C" w:rsidRPr="0046130C">
                <w:rPr>
                  <w:rStyle w:val="Hyperlink"/>
                </w:rPr>
                <w:t>A2008</w:t>
              </w:r>
              <w:r w:rsidR="0046130C" w:rsidRPr="0046130C">
                <w:rPr>
                  <w:rStyle w:val="Hyperlink"/>
                </w:rPr>
                <w:noBreakHyphen/>
                <w:t>37</w:t>
              </w:r>
            </w:hyperlink>
          </w:p>
        </w:tc>
        <w:tc>
          <w:tcPr>
            <w:tcW w:w="2350" w:type="dxa"/>
          </w:tcPr>
          <w:p w:rsidR="00FC5C99" w:rsidRDefault="00FC5C99">
            <w:pPr>
              <w:pStyle w:val="EarlierRepubEntries"/>
            </w:pPr>
            <w:r>
              <w:t>10 January 2009</w:t>
            </w:r>
          </w:p>
        </w:tc>
      </w:tr>
      <w:tr w:rsidR="0066627B">
        <w:trPr>
          <w:cantSplit/>
        </w:trPr>
        <w:tc>
          <w:tcPr>
            <w:tcW w:w="1930" w:type="dxa"/>
          </w:tcPr>
          <w:p w:rsidR="0066627B" w:rsidRDefault="0066627B">
            <w:pPr>
              <w:pStyle w:val="EarlierRepubEntries"/>
            </w:pPr>
            <w:r>
              <w:t>19*</w:t>
            </w:r>
          </w:p>
        </w:tc>
        <w:tc>
          <w:tcPr>
            <w:tcW w:w="2350" w:type="dxa"/>
          </w:tcPr>
          <w:p w:rsidR="0066627B" w:rsidRPr="0066627B" w:rsidRDefault="00D3216C">
            <w:pPr>
              <w:pStyle w:val="EarlierRepubEntries"/>
            </w:pPr>
            <w:hyperlink r:id="rId35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p>
        </w:tc>
        <w:tc>
          <w:tcPr>
            <w:tcW w:w="2350" w:type="dxa"/>
          </w:tcPr>
          <w:p w:rsidR="0066627B" w:rsidRDefault="00784732">
            <w:pPr>
              <w:pStyle w:val="EarlierRepubEntries"/>
            </w:pPr>
            <w:r>
              <w:t>2 February 2009</w:t>
            </w:r>
          </w:p>
        </w:tc>
      </w:tr>
      <w:tr w:rsidR="006469E4">
        <w:trPr>
          <w:cantSplit/>
        </w:trPr>
        <w:tc>
          <w:tcPr>
            <w:tcW w:w="1930" w:type="dxa"/>
          </w:tcPr>
          <w:p w:rsidR="006469E4" w:rsidRDefault="006469E4">
            <w:pPr>
              <w:pStyle w:val="EarlierRepubEntries"/>
            </w:pPr>
            <w:r>
              <w:t>20</w:t>
            </w:r>
          </w:p>
        </w:tc>
        <w:tc>
          <w:tcPr>
            <w:tcW w:w="2350" w:type="dxa"/>
          </w:tcPr>
          <w:p w:rsidR="006469E4" w:rsidRPr="0066627B" w:rsidRDefault="00D3216C">
            <w:pPr>
              <w:pStyle w:val="EarlierRepubEntries"/>
            </w:pPr>
            <w:hyperlink r:id="rId351" w:tooltip="Work Safety Legislation Amendment Act 2009" w:history="1">
              <w:r w:rsidR="0046130C" w:rsidRPr="0046130C">
                <w:rPr>
                  <w:rStyle w:val="charCitHyperlinkAbbrev"/>
                </w:rPr>
                <w:t>A2009</w:t>
              </w:r>
              <w:r w:rsidR="0046130C" w:rsidRPr="0046130C">
                <w:rPr>
                  <w:rStyle w:val="charCitHyperlinkAbbrev"/>
                </w:rPr>
                <w:noBreakHyphen/>
                <w:t>28</w:t>
              </w:r>
            </w:hyperlink>
          </w:p>
        </w:tc>
        <w:tc>
          <w:tcPr>
            <w:tcW w:w="2350" w:type="dxa"/>
          </w:tcPr>
          <w:p w:rsidR="006469E4" w:rsidRDefault="006469E4">
            <w:pPr>
              <w:pStyle w:val="EarlierRepubEntries"/>
            </w:pPr>
            <w:r>
              <w:t>1 October 2009</w:t>
            </w:r>
          </w:p>
        </w:tc>
      </w:tr>
      <w:tr w:rsidR="003F18A1">
        <w:trPr>
          <w:cantSplit/>
        </w:trPr>
        <w:tc>
          <w:tcPr>
            <w:tcW w:w="1930" w:type="dxa"/>
          </w:tcPr>
          <w:p w:rsidR="003F18A1" w:rsidRDefault="003F18A1">
            <w:pPr>
              <w:pStyle w:val="EarlierRepubEntries"/>
            </w:pPr>
            <w:r>
              <w:t>21</w:t>
            </w:r>
          </w:p>
        </w:tc>
        <w:tc>
          <w:tcPr>
            <w:tcW w:w="2350" w:type="dxa"/>
          </w:tcPr>
          <w:p w:rsidR="003F18A1" w:rsidRPr="0046130C" w:rsidRDefault="00D3216C">
            <w:pPr>
              <w:pStyle w:val="EarlierRepubEntries"/>
              <w:rPr>
                <w:rStyle w:val="charUnderline"/>
              </w:rPr>
            </w:pPr>
            <w:hyperlink r:id="rId352" w:tooltip="Workers Compensation Amendment Act 2009" w:history="1">
              <w:r w:rsidR="0046130C" w:rsidRPr="0046130C">
                <w:rPr>
                  <w:rStyle w:val="Hyperlink"/>
                </w:rPr>
                <w:t>A2009</w:t>
              </w:r>
              <w:r w:rsidR="0046130C" w:rsidRPr="0046130C">
                <w:rPr>
                  <w:rStyle w:val="Hyperlink"/>
                </w:rPr>
                <w:noBreakHyphen/>
                <w:t>56</w:t>
              </w:r>
            </w:hyperlink>
          </w:p>
        </w:tc>
        <w:tc>
          <w:tcPr>
            <w:tcW w:w="2350" w:type="dxa"/>
          </w:tcPr>
          <w:p w:rsidR="003F18A1" w:rsidRDefault="003F18A1">
            <w:pPr>
              <w:pStyle w:val="EarlierRepubEntries"/>
            </w:pPr>
            <w:r>
              <w:t>17 December 2009</w:t>
            </w:r>
          </w:p>
        </w:tc>
      </w:tr>
      <w:tr w:rsidR="00A13257">
        <w:trPr>
          <w:cantSplit/>
        </w:trPr>
        <w:tc>
          <w:tcPr>
            <w:tcW w:w="1930" w:type="dxa"/>
          </w:tcPr>
          <w:p w:rsidR="00A13257" w:rsidRDefault="00A13257">
            <w:pPr>
              <w:pStyle w:val="EarlierRepubEntries"/>
            </w:pPr>
            <w:r>
              <w:t>22</w:t>
            </w:r>
          </w:p>
        </w:tc>
        <w:tc>
          <w:tcPr>
            <w:tcW w:w="2350" w:type="dxa"/>
          </w:tcPr>
          <w:p w:rsidR="00A13257" w:rsidRPr="00A13257" w:rsidRDefault="00D3216C">
            <w:pPr>
              <w:pStyle w:val="EarlierRepubEntries"/>
            </w:pPr>
            <w:hyperlink r:id="rId353"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rsidR="00A13257" w:rsidRDefault="00A13257">
            <w:pPr>
              <w:pStyle w:val="EarlierRepubEntries"/>
            </w:pPr>
            <w:r>
              <w:t>21 May 2010</w:t>
            </w:r>
          </w:p>
        </w:tc>
      </w:tr>
      <w:tr w:rsidR="002D1387">
        <w:trPr>
          <w:cantSplit/>
        </w:trPr>
        <w:tc>
          <w:tcPr>
            <w:tcW w:w="1930" w:type="dxa"/>
          </w:tcPr>
          <w:p w:rsidR="002D1387" w:rsidRDefault="002D1387">
            <w:pPr>
              <w:pStyle w:val="EarlierRepubEntries"/>
            </w:pPr>
            <w:r>
              <w:lastRenderedPageBreak/>
              <w:t>23</w:t>
            </w:r>
          </w:p>
        </w:tc>
        <w:tc>
          <w:tcPr>
            <w:tcW w:w="2350" w:type="dxa"/>
          </w:tcPr>
          <w:p w:rsidR="002D1387" w:rsidRDefault="00D3216C">
            <w:pPr>
              <w:pStyle w:val="EarlierRepubEntries"/>
            </w:pPr>
            <w:hyperlink r:id="rId354"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rsidR="002D1387" w:rsidRDefault="002D1387">
            <w:pPr>
              <w:pStyle w:val="EarlierRepubEntries"/>
            </w:pPr>
            <w:r>
              <w:t>1 July 2010</w:t>
            </w:r>
          </w:p>
        </w:tc>
      </w:tr>
      <w:tr w:rsidR="00055FAE">
        <w:trPr>
          <w:cantSplit/>
        </w:trPr>
        <w:tc>
          <w:tcPr>
            <w:tcW w:w="1930" w:type="dxa"/>
          </w:tcPr>
          <w:p w:rsidR="00055FAE" w:rsidRDefault="00055FAE">
            <w:pPr>
              <w:pStyle w:val="EarlierRepubEntries"/>
            </w:pPr>
            <w:r>
              <w:t>24</w:t>
            </w:r>
          </w:p>
        </w:tc>
        <w:tc>
          <w:tcPr>
            <w:tcW w:w="2350" w:type="dxa"/>
          </w:tcPr>
          <w:p w:rsidR="00055FAE" w:rsidRDefault="00D3216C">
            <w:pPr>
              <w:pStyle w:val="EarlierRepubEntries"/>
            </w:pPr>
            <w:hyperlink r:id="rId355"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p>
        </w:tc>
        <w:tc>
          <w:tcPr>
            <w:tcW w:w="2350" w:type="dxa"/>
          </w:tcPr>
          <w:p w:rsidR="00055FAE" w:rsidRDefault="00055FAE">
            <w:pPr>
              <w:pStyle w:val="EarlierRepubEntries"/>
            </w:pPr>
            <w:r>
              <w:t>1 July 2011</w:t>
            </w:r>
          </w:p>
        </w:tc>
      </w:tr>
      <w:tr w:rsidR="006D18AF">
        <w:trPr>
          <w:cantSplit/>
        </w:trPr>
        <w:tc>
          <w:tcPr>
            <w:tcW w:w="1930" w:type="dxa"/>
          </w:tcPr>
          <w:p w:rsidR="006D18AF" w:rsidRDefault="006D18AF">
            <w:pPr>
              <w:pStyle w:val="EarlierRepubEntries"/>
            </w:pPr>
            <w:r>
              <w:t>25</w:t>
            </w:r>
          </w:p>
        </w:tc>
        <w:tc>
          <w:tcPr>
            <w:tcW w:w="2350" w:type="dxa"/>
          </w:tcPr>
          <w:p w:rsidR="006D18AF" w:rsidRDefault="00D3216C">
            <w:pPr>
              <w:pStyle w:val="EarlierRepubEntries"/>
            </w:pPr>
            <w:hyperlink r:id="rId35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p>
        </w:tc>
        <w:tc>
          <w:tcPr>
            <w:tcW w:w="2350" w:type="dxa"/>
          </w:tcPr>
          <w:p w:rsidR="006D18AF" w:rsidRDefault="006D18AF">
            <w:pPr>
              <w:pStyle w:val="EarlierRepubEntries"/>
            </w:pPr>
            <w:r>
              <w:t>2 September 2011</w:t>
            </w:r>
          </w:p>
        </w:tc>
      </w:tr>
      <w:tr w:rsidR="00FD6324">
        <w:trPr>
          <w:cantSplit/>
        </w:trPr>
        <w:tc>
          <w:tcPr>
            <w:tcW w:w="1930" w:type="dxa"/>
          </w:tcPr>
          <w:p w:rsidR="00FD6324" w:rsidRDefault="00FD6324">
            <w:pPr>
              <w:pStyle w:val="EarlierRepubEntries"/>
            </w:pPr>
            <w:r>
              <w:t>26</w:t>
            </w:r>
          </w:p>
        </w:tc>
        <w:tc>
          <w:tcPr>
            <w:tcW w:w="2350" w:type="dxa"/>
          </w:tcPr>
          <w:p w:rsidR="00FD6324" w:rsidRDefault="00D3216C">
            <w:pPr>
              <w:pStyle w:val="EarlierRepubEntries"/>
            </w:pPr>
            <w:hyperlink r:id="rId357"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p>
        </w:tc>
        <w:tc>
          <w:tcPr>
            <w:tcW w:w="2350" w:type="dxa"/>
          </w:tcPr>
          <w:p w:rsidR="00FD6324" w:rsidRDefault="00FD6324">
            <w:pPr>
              <w:pStyle w:val="EarlierRepubEntries"/>
            </w:pPr>
            <w:r>
              <w:t>1 January 2012</w:t>
            </w:r>
          </w:p>
        </w:tc>
      </w:tr>
      <w:tr w:rsidR="00D55871">
        <w:trPr>
          <w:cantSplit/>
        </w:trPr>
        <w:tc>
          <w:tcPr>
            <w:tcW w:w="1930" w:type="dxa"/>
          </w:tcPr>
          <w:p w:rsidR="00D55871" w:rsidRDefault="00D55871">
            <w:pPr>
              <w:pStyle w:val="EarlierRepubEntries"/>
            </w:pPr>
            <w:r>
              <w:t>27</w:t>
            </w:r>
          </w:p>
        </w:tc>
        <w:tc>
          <w:tcPr>
            <w:tcW w:w="2350" w:type="dxa"/>
          </w:tcPr>
          <w:p w:rsidR="00D55871" w:rsidRDefault="00D3216C">
            <w:pPr>
              <w:pStyle w:val="EarlierRepubEntries"/>
            </w:pPr>
            <w:hyperlink r:id="rId358" w:tooltip="Statute Law Amendment Act 2012" w:history="1">
              <w:r w:rsidR="00D55871" w:rsidRPr="00D55871">
                <w:rPr>
                  <w:rStyle w:val="charCitHyperlinkAbbrev"/>
                </w:rPr>
                <w:t>A2012</w:t>
              </w:r>
              <w:r w:rsidR="00D55871" w:rsidRPr="00D55871">
                <w:rPr>
                  <w:rStyle w:val="charCitHyperlinkAbbrev"/>
                </w:rPr>
                <w:noBreakHyphen/>
                <w:t>21</w:t>
              </w:r>
            </w:hyperlink>
          </w:p>
        </w:tc>
        <w:tc>
          <w:tcPr>
            <w:tcW w:w="2350" w:type="dxa"/>
          </w:tcPr>
          <w:p w:rsidR="00D55871" w:rsidRDefault="00D55871">
            <w:pPr>
              <w:pStyle w:val="EarlierRepubEntries"/>
            </w:pPr>
            <w:r>
              <w:t>5 June 2012</w:t>
            </w:r>
          </w:p>
        </w:tc>
      </w:tr>
      <w:tr w:rsidR="005312DB">
        <w:trPr>
          <w:cantSplit/>
        </w:trPr>
        <w:tc>
          <w:tcPr>
            <w:tcW w:w="1930" w:type="dxa"/>
          </w:tcPr>
          <w:p w:rsidR="005312DB" w:rsidRDefault="005312DB">
            <w:pPr>
              <w:pStyle w:val="EarlierRepubEntries"/>
            </w:pPr>
            <w:r>
              <w:t>28*</w:t>
            </w:r>
          </w:p>
        </w:tc>
        <w:tc>
          <w:tcPr>
            <w:tcW w:w="2350" w:type="dxa"/>
          </w:tcPr>
          <w:p w:rsidR="005312DB" w:rsidRDefault="00D3216C">
            <w:pPr>
              <w:pStyle w:val="EarlierRepubEntries"/>
            </w:pPr>
            <w:hyperlink r:id="rId359" w:tooltip="Statute Law Amendment Act 2014" w:history="1">
              <w:r w:rsidR="005312DB">
                <w:rPr>
                  <w:rStyle w:val="charCitHyperlinkAbbrev"/>
                </w:rPr>
                <w:t>A2014</w:t>
              </w:r>
              <w:r w:rsidR="005312DB">
                <w:rPr>
                  <w:rStyle w:val="charCitHyperlinkAbbrev"/>
                </w:rPr>
                <w:noBreakHyphen/>
                <w:t>18</w:t>
              </w:r>
            </w:hyperlink>
          </w:p>
        </w:tc>
        <w:tc>
          <w:tcPr>
            <w:tcW w:w="2350" w:type="dxa"/>
          </w:tcPr>
          <w:p w:rsidR="005312DB" w:rsidRDefault="005312DB">
            <w:pPr>
              <w:pStyle w:val="EarlierRepubEntries"/>
            </w:pPr>
            <w:r>
              <w:t>10 June 2014</w:t>
            </w:r>
          </w:p>
        </w:tc>
      </w:tr>
      <w:tr w:rsidR="00300A6D">
        <w:trPr>
          <w:cantSplit/>
        </w:trPr>
        <w:tc>
          <w:tcPr>
            <w:tcW w:w="1930" w:type="dxa"/>
          </w:tcPr>
          <w:p w:rsidR="00300A6D" w:rsidRDefault="00300A6D">
            <w:pPr>
              <w:pStyle w:val="EarlierRepubEntries"/>
            </w:pPr>
            <w:r>
              <w:t>29</w:t>
            </w:r>
          </w:p>
        </w:tc>
        <w:tc>
          <w:tcPr>
            <w:tcW w:w="2350" w:type="dxa"/>
          </w:tcPr>
          <w:p w:rsidR="00300A6D" w:rsidRDefault="00D3216C">
            <w:pPr>
              <w:pStyle w:val="EarlierRepubEntries"/>
            </w:pPr>
            <w:hyperlink r:id="rId360" w:tooltip="Workers Compensation Amendment Regulation 2014 (No 1)" w:history="1">
              <w:r w:rsidR="00300A6D" w:rsidRPr="00300A6D">
                <w:rPr>
                  <w:rStyle w:val="charCitHyperlinkAbbrev"/>
                </w:rPr>
                <w:t>SL2014-36</w:t>
              </w:r>
            </w:hyperlink>
          </w:p>
        </w:tc>
        <w:tc>
          <w:tcPr>
            <w:tcW w:w="2350" w:type="dxa"/>
          </w:tcPr>
          <w:p w:rsidR="00300A6D" w:rsidRDefault="00300A6D">
            <w:pPr>
              <w:pStyle w:val="EarlierRepubEntries"/>
            </w:pPr>
            <w:r>
              <w:t>20 December 2014</w:t>
            </w:r>
          </w:p>
        </w:tc>
      </w:tr>
      <w:tr w:rsidR="00EA61E2">
        <w:trPr>
          <w:cantSplit/>
        </w:trPr>
        <w:tc>
          <w:tcPr>
            <w:tcW w:w="1930" w:type="dxa"/>
          </w:tcPr>
          <w:p w:rsidR="00EA61E2" w:rsidRDefault="00EA61E2">
            <w:pPr>
              <w:pStyle w:val="EarlierRepubEntries"/>
            </w:pPr>
            <w:r>
              <w:t>30</w:t>
            </w:r>
          </w:p>
        </w:tc>
        <w:tc>
          <w:tcPr>
            <w:tcW w:w="2350" w:type="dxa"/>
          </w:tcPr>
          <w:p w:rsidR="00EA61E2" w:rsidRDefault="00D3216C">
            <w:pPr>
              <w:pStyle w:val="EarlierRepubEntries"/>
            </w:pPr>
            <w:hyperlink r:id="rId361" w:tooltip="Lifetime Care and Support (Catastrophic Injuries) Amendment Act 2016 " w:history="1">
              <w:r w:rsidR="00EA61E2" w:rsidRPr="00EA61E2">
                <w:rPr>
                  <w:rStyle w:val="charCitHyperlinkAbbrev"/>
                </w:rPr>
                <w:t>A2016-25</w:t>
              </w:r>
            </w:hyperlink>
          </w:p>
        </w:tc>
        <w:tc>
          <w:tcPr>
            <w:tcW w:w="2350" w:type="dxa"/>
          </w:tcPr>
          <w:p w:rsidR="00EA61E2" w:rsidRDefault="00EA61E2">
            <w:pPr>
              <w:pStyle w:val="EarlierRepubEntries"/>
            </w:pPr>
            <w:r>
              <w:t>13 May 2016</w:t>
            </w:r>
          </w:p>
        </w:tc>
      </w:tr>
      <w:tr w:rsidR="00614F31">
        <w:trPr>
          <w:cantSplit/>
        </w:trPr>
        <w:tc>
          <w:tcPr>
            <w:tcW w:w="1930" w:type="dxa"/>
          </w:tcPr>
          <w:p w:rsidR="00614F31" w:rsidRDefault="00614F31">
            <w:pPr>
              <w:pStyle w:val="EarlierRepubEntries"/>
            </w:pPr>
            <w:r>
              <w:t>31</w:t>
            </w:r>
          </w:p>
        </w:tc>
        <w:tc>
          <w:tcPr>
            <w:tcW w:w="2350" w:type="dxa"/>
          </w:tcPr>
          <w:p w:rsidR="00614F31" w:rsidRDefault="00D3216C">
            <w:pPr>
              <w:pStyle w:val="EarlierRepubEntries"/>
            </w:pPr>
            <w:hyperlink r:id="rId362" w:tooltip="Road Transport (Taxi Industry Innovation) Legislation Amendment Regulation 2016 (No 1)" w:history="1">
              <w:r w:rsidR="00861867">
                <w:rPr>
                  <w:rStyle w:val="charCitHyperlinkAbbrev"/>
                </w:rPr>
                <w:t>SL2016-20</w:t>
              </w:r>
            </w:hyperlink>
          </w:p>
        </w:tc>
        <w:tc>
          <w:tcPr>
            <w:tcW w:w="2350" w:type="dxa"/>
          </w:tcPr>
          <w:p w:rsidR="00614F31" w:rsidRDefault="00861867">
            <w:pPr>
              <w:pStyle w:val="EarlierRepubEntries"/>
            </w:pPr>
            <w:r>
              <w:t>1 November 2016</w:t>
            </w:r>
          </w:p>
        </w:tc>
      </w:tr>
      <w:tr w:rsidR="0056250C">
        <w:trPr>
          <w:cantSplit/>
        </w:trPr>
        <w:tc>
          <w:tcPr>
            <w:tcW w:w="1930" w:type="dxa"/>
          </w:tcPr>
          <w:p w:rsidR="0056250C" w:rsidRDefault="0056250C">
            <w:pPr>
              <w:pStyle w:val="EarlierRepubEntries"/>
            </w:pPr>
            <w:r>
              <w:t>32</w:t>
            </w:r>
          </w:p>
        </w:tc>
        <w:tc>
          <w:tcPr>
            <w:tcW w:w="2350" w:type="dxa"/>
          </w:tcPr>
          <w:p w:rsidR="0056250C" w:rsidRDefault="00D3216C">
            <w:pPr>
              <w:pStyle w:val="EarlierRepubEntries"/>
            </w:pPr>
            <w:hyperlink r:id="rId363" w:tooltip="Commercial Arbitration Act 2017" w:history="1">
              <w:r w:rsidR="0056250C" w:rsidRPr="0056250C">
                <w:rPr>
                  <w:rStyle w:val="charCitHyperlinkAbbrev"/>
                </w:rPr>
                <w:t>A2017-7</w:t>
              </w:r>
            </w:hyperlink>
          </w:p>
        </w:tc>
        <w:tc>
          <w:tcPr>
            <w:tcW w:w="2350" w:type="dxa"/>
          </w:tcPr>
          <w:p w:rsidR="0056250C" w:rsidRDefault="0056250C">
            <w:pPr>
              <w:pStyle w:val="EarlierRepubEntries"/>
            </w:pPr>
            <w:r>
              <w:t>1 July 2017</w:t>
            </w:r>
          </w:p>
        </w:tc>
      </w:tr>
      <w:tr w:rsidR="00027AC0">
        <w:trPr>
          <w:cantSplit/>
        </w:trPr>
        <w:tc>
          <w:tcPr>
            <w:tcW w:w="1930" w:type="dxa"/>
          </w:tcPr>
          <w:p w:rsidR="00027AC0" w:rsidRDefault="00027AC0">
            <w:pPr>
              <w:pStyle w:val="EarlierRepubEntries"/>
            </w:pPr>
            <w:r>
              <w:t>33</w:t>
            </w:r>
          </w:p>
        </w:tc>
        <w:tc>
          <w:tcPr>
            <w:tcW w:w="2350" w:type="dxa"/>
          </w:tcPr>
          <w:p w:rsidR="00027AC0" w:rsidRDefault="00D3216C">
            <w:pPr>
              <w:pStyle w:val="EarlierRepubEntries"/>
              <w:rPr>
                <w:rStyle w:val="charCitHyperlinkAbbrev"/>
              </w:rPr>
            </w:pPr>
            <w:hyperlink r:id="rId364" w:tooltip="Workers Compensation Amendment Bill 2017 " w:history="1">
              <w:r w:rsidR="00027AC0">
                <w:rPr>
                  <w:rStyle w:val="charCitHyperlinkAbbrev"/>
                </w:rPr>
                <w:t>A2017</w:t>
              </w:r>
              <w:r w:rsidR="00027AC0">
                <w:rPr>
                  <w:rStyle w:val="charCitHyperlinkAbbrev"/>
                </w:rPr>
                <w:noBreakHyphen/>
                <w:t>49</w:t>
              </w:r>
            </w:hyperlink>
          </w:p>
        </w:tc>
        <w:tc>
          <w:tcPr>
            <w:tcW w:w="2350" w:type="dxa"/>
          </w:tcPr>
          <w:p w:rsidR="00027AC0" w:rsidRDefault="00027AC0">
            <w:pPr>
              <w:pStyle w:val="EarlierRepubEntries"/>
            </w:pPr>
            <w:r>
              <w:t>13 December 2017</w:t>
            </w:r>
          </w:p>
        </w:tc>
      </w:tr>
      <w:tr w:rsidR="00EB5728">
        <w:trPr>
          <w:cantSplit/>
        </w:trPr>
        <w:tc>
          <w:tcPr>
            <w:tcW w:w="1930" w:type="dxa"/>
          </w:tcPr>
          <w:p w:rsidR="00EB5728" w:rsidRDefault="00EB5728">
            <w:pPr>
              <w:pStyle w:val="EarlierRepubEntries"/>
            </w:pPr>
            <w:r>
              <w:t>34</w:t>
            </w:r>
          </w:p>
        </w:tc>
        <w:tc>
          <w:tcPr>
            <w:tcW w:w="2350" w:type="dxa"/>
          </w:tcPr>
          <w:p w:rsidR="00EB5728" w:rsidRDefault="00D3216C">
            <w:pPr>
              <w:pStyle w:val="EarlierRepubEntries"/>
            </w:pPr>
            <w:hyperlink r:id="rId365" w:anchor="history" w:tooltip="Veterinary Practice Act 2018" w:history="1">
              <w:r w:rsidR="00EB5728">
                <w:rPr>
                  <w:rStyle w:val="charCitHyperlinkAbbrev"/>
                </w:rPr>
                <w:t>A2018-32</w:t>
              </w:r>
            </w:hyperlink>
          </w:p>
        </w:tc>
        <w:tc>
          <w:tcPr>
            <w:tcW w:w="2350" w:type="dxa"/>
          </w:tcPr>
          <w:p w:rsidR="00EB5728" w:rsidRDefault="00EB5728">
            <w:pPr>
              <w:pStyle w:val="EarlierRepubEntries"/>
            </w:pPr>
            <w:r>
              <w:t>21 December 2018</w:t>
            </w:r>
          </w:p>
        </w:tc>
      </w:tr>
    </w:tbl>
    <w:p w:rsidR="00F306E9" w:rsidRDefault="00F306E9">
      <w:pPr>
        <w:pStyle w:val="05EndNote"/>
        <w:sectPr w:rsidR="00F306E9" w:rsidSect="00BE6294">
          <w:headerReference w:type="even" r:id="rId366"/>
          <w:headerReference w:type="default" r:id="rId367"/>
          <w:footerReference w:type="even" r:id="rId368"/>
          <w:footerReference w:type="default" r:id="rId369"/>
          <w:pgSz w:w="11907" w:h="16839" w:code="9"/>
          <w:pgMar w:top="3000" w:right="1900" w:bottom="2500" w:left="2300" w:header="2480" w:footer="2100" w:gutter="0"/>
          <w:cols w:space="720"/>
          <w:docGrid w:linePitch="326"/>
        </w:sectPr>
      </w:pPr>
    </w:p>
    <w:p w:rsidR="00F306E9" w:rsidRDefault="00F306E9"/>
    <w:p w:rsidR="00F306E9" w:rsidRDefault="00F306E9"/>
    <w:p w:rsidR="00F306E9" w:rsidRDefault="00F306E9">
      <w:pPr>
        <w:rPr>
          <w:color w:val="000000"/>
          <w:sz w:val="20"/>
        </w:rPr>
      </w:pPr>
    </w:p>
    <w:p w:rsidR="00457D22" w:rsidRDefault="00457D22">
      <w:pPr>
        <w:rPr>
          <w:color w:val="000000"/>
          <w:sz w:val="20"/>
        </w:rPr>
      </w:pPr>
    </w:p>
    <w:p w:rsidR="00441F4F" w:rsidRDefault="00441F4F">
      <w:pPr>
        <w:rPr>
          <w:color w:val="000000"/>
          <w:sz w:val="20"/>
        </w:rPr>
      </w:pPr>
    </w:p>
    <w:p w:rsidR="00F306E9" w:rsidRDefault="00F306E9">
      <w:pPr>
        <w:rPr>
          <w:color w:val="000000"/>
          <w:sz w:val="22"/>
        </w:rPr>
      </w:pPr>
    </w:p>
    <w:p w:rsidR="00F306E9" w:rsidRDefault="00F306E9">
      <w:pPr>
        <w:rPr>
          <w:color w:val="000000"/>
          <w:sz w:val="22"/>
        </w:rPr>
      </w:pPr>
    </w:p>
    <w:p w:rsidR="00F306E9" w:rsidRPr="005C03C9" w:rsidRDefault="00F306E9">
      <w:pPr>
        <w:rPr>
          <w:color w:val="000000"/>
          <w:sz w:val="22"/>
        </w:rPr>
      </w:pPr>
      <w:r>
        <w:rPr>
          <w:color w:val="000000"/>
          <w:sz w:val="22"/>
        </w:rPr>
        <w:t xml:space="preserve">©  Australian Capital Territory </w:t>
      </w:r>
      <w:r w:rsidR="00BE6294">
        <w:rPr>
          <w:noProof/>
          <w:color w:val="000000"/>
          <w:sz w:val="22"/>
        </w:rPr>
        <w:t>2020</w:t>
      </w:r>
    </w:p>
    <w:p w:rsidR="00F306E9" w:rsidRDefault="00F306E9">
      <w:pPr>
        <w:pStyle w:val="06Copyright"/>
        <w:sectPr w:rsidR="00F306E9" w:rsidSect="00E34640">
          <w:headerReference w:type="even" r:id="rId370"/>
          <w:headerReference w:type="default" r:id="rId371"/>
          <w:footerReference w:type="even" r:id="rId372"/>
          <w:footerReference w:type="default" r:id="rId373"/>
          <w:headerReference w:type="first" r:id="rId374"/>
          <w:footerReference w:type="first" r:id="rId375"/>
          <w:type w:val="continuous"/>
          <w:pgSz w:w="11907" w:h="16839" w:code="9"/>
          <w:pgMar w:top="3000" w:right="1900" w:bottom="2500" w:left="2300" w:header="2480" w:footer="2100" w:gutter="0"/>
          <w:pgNumType w:fmt="lowerRoman"/>
          <w:cols w:space="720"/>
          <w:titlePg/>
          <w:docGrid w:linePitch="254"/>
        </w:sectPr>
      </w:pPr>
    </w:p>
    <w:p w:rsidR="00F306E9" w:rsidRPr="000D13D8" w:rsidRDefault="00F306E9" w:rsidP="00FA0E61"/>
    <w:sectPr w:rsidR="00F306E9" w:rsidRPr="000D13D8" w:rsidSect="000142E1">
      <w:headerReference w:type="even" r:id="rId376"/>
      <w:headerReference w:type="default" r:id="rId377"/>
      <w:footerReference w:type="even" r:id="rId378"/>
      <w:footerReference w:type="default" r:id="rId379"/>
      <w:headerReference w:type="first" r:id="rId380"/>
      <w:footerReference w:type="first" r:id="rId381"/>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166" w:rsidRDefault="008C1166">
      <w:r>
        <w:separator/>
      </w:r>
    </w:p>
  </w:endnote>
  <w:endnote w:type="continuationSeparator" w:id="0">
    <w:p w:rsidR="008C1166" w:rsidRDefault="008C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F2" w:rsidRPr="00D3216C" w:rsidRDefault="00D3216C" w:rsidP="00D3216C">
    <w:pPr>
      <w:pStyle w:val="Footer"/>
      <w:jc w:val="center"/>
      <w:rPr>
        <w:rFonts w:cs="Arial"/>
        <w:sz w:val="14"/>
      </w:rPr>
    </w:pPr>
    <w:r w:rsidRPr="00D321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1166">
      <w:tc>
        <w:tcPr>
          <w:tcW w:w="847" w:type="pct"/>
        </w:tcPr>
        <w:p w:rsidR="008C1166" w:rsidRDefault="008C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1061" w:type="pct"/>
        </w:tcPr>
        <w:p w:rsidR="008C1166" w:rsidRDefault="00D3216C">
          <w:pPr>
            <w:pStyle w:val="Footer"/>
            <w:jc w:val="right"/>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1166">
      <w:tc>
        <w:tcPr>
          <w:tcW w:w="1061" w:type="pct"/>
        </w:tcPr>
        <w:p w:rsidR="008C1166" w:rsidRDefault="00D3216C">
          <w:pPr>
            <w:pStyle w:val="Footer"/>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w:instrText>
          </w:r>
          <w:r>
            <w:instrText xml:space="preserve">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847" w:type="pct"/>
        </w:tcPr>
        <w:p w:rsidR="008C1166" w:rsidRDefault="008C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1166">
      <w:tc>
        <w:tcPr>
          <w:tcW w:w="847" w:type="pct"/>
        </w:tcPr>
        <w:p w:rsidR="008C1166" w:rsidRDefault="008C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1061" w:type="pct"/>
        </w:tcPr>
        <w:p w:rsidR="008C1166" w:rsidRDefault="00D3216C">
          <w:pPr>
            <w:pStyle w:val="Footer"/>
            <w:jc w:val="right"/>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1166">
      <w:tc>
        <w:tcPr>
          <w:tcW w:w="1061" w:type="pct"/>
        </w:tcPr>
        <w:p w:rsidR="008C1166" w:rsidRDefault="00D3216C">
          <w:pPr>
            <w:pStyle w:val="Footer"/>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w:instrText>
          </w:r>
          <w:r>
            <w:instrText xml:space="preserve">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847" w:type="pct"/>
        </w:tcPr>
        <w:p w:rsidR="008C1166" w:rsidRDefault="008C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1166">
      <w:tc>
        <w:tcPr>
          <w:tcW w:w="847" w:type="pct"/>
        </w:tcPr>
        <w:p w:rsidR="008C1166" w:rsidRDefault="008C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1061" w:type="pct"/>
        </w:tcPr>
        <w:p w:rsidR="008C1166" w:rsidRDefault="00D3216C">
          <w:pPr>
            <w:pStyle w:val="Footer"/>
            <w:jc w:val="right"/>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1166">
      <w:tc>
        <w:tcPr>
          <w:tcW w:w="1061" w:type="pct"/>
        </w:tcPr>
        <w:p w:rsidR="008C1166" w:rsidRDefault="00D3216C">
          <w:pPr>
            <w:pStyle w:val="Footer"/>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w:instrText>
          </w:r>
          <w:r>
            <w:instrText xml:space="preserve">  </w:instrText>
          </w:r>
          <w:r>
            <w:fldChar w:fldCharType="separate"/>
          </w:r>
          <w:r w:rsidR="008F2A77">
            <w:t>30/04/20</w:t>
          </w:r>
          <w: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847" w:type="pct"/>
        </w:tcPr>
        <w:p w:rsidR="008C1166" w:rsidRDefault="008C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D3216C" w:rsidP="00D3216C">
    <w:pPr>
      <w:pStyle w:val="Footer"/>
      <w:jc w:val="center"/>
      <w:rPr>
        <w:rFonts w:cs="Arial"/>
        <w:sz w:val="14"/>
      </w:rPr>
    </w:pPr>
    <w:r w:rsidRPr="00D321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8C1166" w:rsidP="00D3216C">
    <w:pPr>
      <w:pStyle w:val="Footer"/>
      <w:jc w:val="center"/>
      <w:rPr>
        <w:rFonts w:cs="Arial"/>
        <w:sz w:val="14"/>
      </w:rPr>
    </w:pPr>
    <w:r w:rsidRPr="00D3216C">
      <w:rPr>
        <w:rFonts w:cs="Arial"/>
        <w:sz w:val="14"/>
      </w:rPr>
      <w:fldChar w:fldCharType="begin"/>
    </w:r>
    <w:r w:rsidRPr="00D3216C">
      <w:rPr>
        <w:rFonts w:cs="Arial"/>
        <w:sz w:val="14"/>
      </w:rPr>
      <w:instrText xml:space="preserve"> COMMENTS  \* MERGEFORMAT </w:instrText>
    </w:r>
    <w:r w:rsidRPr="00D3216C">
      <w:rPr>
        <w:rFonts w:cs="Arial"/>
        <w:sz w:val="14"/>
      </w:rPr>
      <w:fldChar w:fldCharType="end"/>
    </w:r>
    <w:r w:rsidR="00D3216C" w:rsidRPr="00D3216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D3216C" w:rsidP="00D3216C">
    <w:pPr>
      <w:pStyle w:val="Footer"/>
      <w:jc w:val="center"/>
      <w:rPr>
        <w:rFonts w:cs="Arial"/>
        <w:sz w:val="14"/>
      </w:rPr>
    </w:pPr>
    <w:r w:rsidRPr="00D321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D3216C" w:rsidP="00D3216C">
    <w:pPr>
      <w:pStyle w:val="Footer"/>
      <w:jc w:val="center"/>
      <w:rPr>
        <w:rFonts w:cs="Arial"/>
        <w:sz w:val="14"/>
      </w:rPr>
    </w:pPr>
    <w:r w:rsidRPr="00D3216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8C1166" w:rsidP="00D3216C">
    <w:pPr>
      <w:pStyle w:val="Footer"/>
      <w:jc w:val="center"/>
      <w:rPr>
        <w:rFonts w:cs="Arial"/>
        <w:sz w:val="14"/>
      </w:rPr>
    </w:pPr>
    <w:r w:rsidRPr="00D3216C">
      <w:rPr>
        <w:rFonts w:cs="Arial"/>
        <w:sz w:val="14"/>
      </w:rPr>
      <w:fldChar w:fldCharType="begin"/>
    </w:r>
    <w:r w:rsidRPr="00D3216C">
      <w:rPr>
        <w:rFonts w:cs="Arial"/>
        <w:sz w:val="14"/>
      </w:rPr>
      <w:instrText xml:space="preserve"> DOCPROPERTY "Status" </w:instrText>
    </w:r>
    <w:r w:rsidRPr="00D3216C">
      <w:rPr>
        <w:rFonts w:cs="Arial"/>
        <w:sz w:val="14"/>
      </w:rPr>
      <w:fldChar w:fldCharType="separate"/>
    </w:r>
    <w:r w:rsidR="008F2A77" w:rsidRPr="00D3216C">
      <w:rPr>
        <w:rFonts w:cs="Arial"/>
        <w:sz w:val="14"/>
      </w:rPr>
      <w:t xml:space="preserve"> </w:t>
    </w:r>
    <w:r w:rsidRPr="00D3216C">
      <w:rPr>
        <w:rFonts w:cs="Arial"/>
        <w:sz w:val="14"/>
      </w:rPr>
      <w:fldChar w:fldCharType="end"/>
    </w:r>
    <w:r w:rsidRPr="00D3216C">
      <w:rPr>
        <w:rFonts w:cs="Arial"/>
        <w:sz w:val="14"/>
      </w:rPr>
      <w:fldChar w:fldCharType="begin"/>
    </w:r>
    <w:r w:rsidRPr="00D3216C">
      <w:rPr>
        <w:rFonts w:cs="Arial"/>
        <w:sz w:val="14"/>
      </w:rPr>
      <w:instrText xml:space="preserve"> COMMENTS  \* MERGEFORMAT </w:instrText>
    </w:r>
    <w:r w:rsidRPr="00D3216C">
      <w:rPr>
        <w:rFonts w:cs="Arial"/>
        <w:sz w:val="14"/>
      </w:rPr>
      <w:fldChar w:fldCharType="end"/>
    </w:r>
    <w:r w:rsidR="00D3216C" w:rsidRPr="00D3216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Pr="00D3216C" w:rsidRDefault="008C1166" w:rsidP="00D3216C">
    <w:pPr>
      <w:pStyle w:val="Footer"/>
      <w:jc w:val="center"/>
      <w:rPr>
        <w:rFonts w:cs="Arial"/>
        <w:sz w:val="14"/>
      </w:rPr>
    </w:pPr>
    <w:r w:rsidRPr="00D3216C">
      <w:rPr>
        <w:rFonts w:cs="Arial"/>
        <w:sz w:val="14"/>
      </w:rPr>
      <w:fldChar w:fldCharType="begin"/>
    </w:r>
    <w:r w:rsidRPr="00D3216C">
      <w:rPr>
        <w:rFonts w:cs="Arial"/>
        <w:sz w:val="14"/>
      </w:rPr>
      <w:instrText xml:space="preserve"> COMMENTS  \* MERGEFORMAT </w:instrText>
    </w:r>
    <w:r w:rsidRPr="00D3216C">
      <w:rPr>
        <w:rFonts w:cs="Arial"/>
        <w:sz w:val="14"/>
      </w:rPr>
      <w:fldChar w:fldCharType="end"/>
    </w:r>
    <w:r w:rsidR="00D3216C" w:rsidRPr="00D3216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F2" w:rsidRPr="00D3216C" w:rsidRDefault="00D3216C" w:rsidP="00D3216C">
    <w:pPr>
      <w:pStyle w:val="Footer"/>
      <w:jc w:val="center"/>
      <w:rPr>
        <w:rFonts w:cs="Arial"/>
        <w:sz w:val="14"/>
      </w:rPr>
    </w:pPr>
    <w:r w:rsidRPr="00D321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C1166">
      <w:tc>
        <w:tcPr>
          <w:tcW w:w="846" w:type="pct"/>
        </w:tcPr>
        <w:p w:rsidR="008C1166" w:rsidRDefault="008C116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w:instrText>
          </w:r>
          <w:r>
            <w:fldChar w:fldCharType="separate"/>
          </w:r>
          <w:r w:rsidR="008F2A77">
            <w:t xml:space="preserve">Effective:  </w:t>
          </w:r>
          <w:r>
            <w:fldChar w:fldCharType="end"/>
          </w:r>
          <w:r>
            <w:fldChar w:fldCharType="begin"/>
          </w:r>
          <w:r>
            <w:instrText xml:space="preserve"> DOCPROPERTY "StartDt"   </w:instrText>
          </w:r>
          <w:r>
            <w:fldChar w:fldCharType="separate"/>
          </w:r>
          <w:r w:rsidR="008F2A77">
            <w:t>30/04/20</w:t>
          </w:r>
          <w:r>
            <w:fldChar w:fldCharType="end"/>
          </w:r>
          <w:r>
            <w:fldChar w:fldCharType="begin"/>
          </w:r>
          <w:r>
            <w:instrText xml:space="preserve"> DOCPROPERTY "EndDt"  </w:instrText>
          </w:r>
          <w:r>
            <w:fldChar w:fldCharType="separate"/>
          </w:r>
          <w:r w:rsidR="008F2A77">
            <w:t>-10/09/20</w:t>
          </w:r>
          <w:r>
            <w:fldChar w:fldCharType="end"/>
          </w:r>
        </w:p>
      </w:tc>
      <w:tc>
        <w:tcPr>
          <w:tcW w:w="1061" w:type="pct"/>
        </w:tcPr>
        <w:p w:rsidR="008C1166" w:rsidRDefault="00D3216C">
          <w:pPr>
            <w:pStyle w:val="Footer"/>
            <w:jc w:val="right"/>
          </w:pPr>
          <w:r>
            <w:fldChar w:fldCharType="begin"/>
          </w:r>
          <w:r>
            <w:instrText xml:space="preserve"> DOCPROPERTY "Category"  </w:instrText>
          </w:r>
          <w:r>
            <w:fldChar w:fldCharType="separate"/>
          </w:r>
          <w:r w:rsidR="008F2A77">
            <w:t>R35</w:t>
          </w:r>
          <w:r>
            <w:fldChar w:fldCharType="end"/>
          </w:r>
          <w:r w:rsidR="008C1166">
            <w:br/>
          </w:r>
          <w:r>
            <w:fldChar w:fldCharType="begin"/>
          </w:r>
          <w:r>
            <w:instrText xml:space="preserve"> DOCPROPERTY "RepubDt"  </w:instrText>
          </w:r>
          <w:r>
            <w:fldChar w:fldCharType="separate"/>
          </w:r>
          <w:r w:rsidR="008F2A77">
            <w:t>30/04/20</w:t>
          </w:r>
          <w: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C1166">
      <w:tc>
        <w:tcPr>
          <w:tcW w:w="1061" w:type="pct"/>
        </w:tcPr>
        <w:p w:rsidR="008C1166" w:rsidRDefault="00D3216C">
          <w:pPr>
            <w:pStyle w:val="Footer"/>
          </w:pPr>
          <w:r>
            <w:fldChar w:fldCharType="begin"/>
          </w:r>
          <w:r>
            <w:instrText xml:space="preserve"> DOCPROPERTY "Category"  </w:instrText>
          </w:r>
          <w:r>
            <w:fldChar w:fldCharType="separate"/>
          </w:r>
          <w:r w:rsidR="008F2A77">
            <w:t>R35</w:t>
          </w:r>
          <w:r>
            <w:fldChar w:fldCharType="end"/>
          </w:r>
          <w:r w:rsidR="008C1166">
            <w:br/>
          </w:r>
          <w:r>
            <w:fldChar w:fldCharType="begin"/>
          </w:r>
          <w:r>
            <w:instrText xml:space="preserve"> DOCPROPERTY "RepubDt"  </w:instrText>
          </w:r>
          <w:r>
            <w:fldChar w:fldCharType="separate"/>
          </w:r>
          <w:r w:rsidR="008F2A77">
            <w:t>30/04/20</w:t>
          </w:r>
          <w:r>
            <w:fldChar w:fldCharType="end"/>
          </w:r>
        </w:p>
      </w:tc>
      <w:tc>
        <w:tcPr>
          <w:tcW w:w="3093"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w:instrText>
          </w:r>
          <w:r>
            <w:fldChar w:fldCharType="separate"/>
          </w:r>
          <w:r w:rsidR="008F2A77">
            <w:t xml:space="preserve">Effective:  </w:t>
          </w:r>
          <w:r>
            <w:fldChar w:fldCharType="end"/>
          </w:r>
          <w:r>
            <w:fldChar w:fldCharType="begin"/>
          </w:r>
          <w:r>
            <w:instrText xml:space="preserve"> DOCPROPERTY "StartDt"  </w:instrText>
          </w:r>
          <w:r>
            <w:fldChar w:fldCharType="separate"/>
          </w:r>
          <w:r w:rsidR="008F2A77">
            <w:t>30/04/20</w:t>
          </w:r>
          <w:r>
            <w:fldChar w:fldCharType="end"/>
          </w:r>
          <w:r>
            <w:fldChar w:fldCharType="begin"/>
          </w:r>
          <w:r>
            <w:instrText xml:space="preserve"> DOCPROPERTY "EndDt"  </w:instrText>
          </w:r>
          <w:r>
            <w:fldChar w:fldCharType="separate"/>
          </w:r>
          <w:r w:rsidR="008F2A77">
            <w:t>-10/09/20</w:t>
          </w:r>
          <w:r>
            <w:fldChar w:fldCharType="end"/>
          </w:r>
        </w:p>
      </w:tc>
      <w:tc>
        <w:tcPr>
          <w:tcW w:w="846" w:type="pct"/>
        </w:tcPr>
        <w:p w:rsidR="008C1166" w:rsidRDefault="008C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C1166">
      <w:tc>
        <w:tcPr>
          <w:tcW w:w="1061" w:type="pct"/>
        </w:tcPr>
        <w:p w:rsidR="008C1166" w:rsidRDefault="00D3216C">
          <w:pPr>
            <w:pStyle w:val="Footer"/>
          </w:pPr>
          <w:r>
            <w:fldChar w:fldCharType="begin"/>
          </w:r>
          <w:r>
            <w:instrText xml:space="preserve"> DOCPROPERTY "Category"  </w:instrText>
          </w:r>
          <w:r>
            <w:fldChar w:fldCharType="separate"/>
          </w:r>
          <w:r w:rsidR="008F2A77">
            <w:t>R35</w:t>
          </w:r>
          <w:r>
            <w:fldChar w:fldCharType="end"/>
          </w:r>
          <w:r w:rsidR="008C1166">
            <w:br/>
          </w:r>
          <w:r>
            <w:fldChar w:fldCharType="begin"/>
          </w:r>
          <w:r>
            <w:instrText xml:space="preserve"> DOCPROPERTY "RepubDt"  </w:instrText>
          </w:r>
          <w:r>
            <w:fldChar w:fldCharType="separate"/>
          </w:r>
          <w:r w:rsidR="008F2A77">
            <w:t>30/04/20</w:t>
          </w:r>
          <w:r>
            <w:fldChar w:fldCharType="end"/>
          </w:r>
        </w:p>
      </w:tc>
      <w:tc>
        <w:tcPr>
          <w:tcW w:w="3093"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w:instrText>
          </w:r>
          <w:r>
            <w:fldChar w:fldCharType="separate"/>
          </w:r>
          <w:r w:rsidR="008F2A77">
            <w:t xml:space="preserve">Effective:  </w:t>
          </w:r>
          <w:r>
            <w:fldChar w:fldCharType="end"/>
          </w:r>
          <w:r>
            <w:fldChar w:fldCharType="begin"/>
          </w:r>
          <w:r>
            <w:instrText xml:space="preserve"> DOCPROPERTY "StartDt"   </w:instrText>
          </w:r>
          <w:r>
            <w:fldChar w:fldCharType="separate"/>
          </w:r>
          <w:r w:rsidR="008F2A77">
            <w:t>30/04/20</w:t>
          </w:r>
          <w:r>
            <w:fldChar w:fldCharType="end"/>
          </w:r>
          <w:r>
            <w:fldChar w:fldCharType="begin"/>
          </w:r>
          <w:r>
            <w:instrText xml:space="preserve"> DOCPROPERTY "EndDt"  </w:instrText>
          </w:r>
          <w:r>
            <w:fldChar w:fldCharType="separate"/>
          </w:r>
          <w:r w:rsidR="008F2A77">
            <w:t>-10/09/20</w:t>
          </w:r>
          <w:r>
            <w:fldChar w:fldCharType="end"/>
          </w:r>
        </w:p>
      </w:tc>
      <w:tc>
        <w:tcPr>
          <w:tcW w:w="846" w:type="pct"/>
        </w:tcPr>
        <w:p w:rsidR="008C1166" w:rsidRDefault="008C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C1166" w:rsidRPr="00D3216C" w:rsidRDefault="00D3216C" w:rsidP="00D3216C">
    <w:pPr>
      <w:pStyle w:val="Status"/>
      <w:rPr>
        <w:rFonts w:cs="Arial"/>
      </w:rPr>
    </w:pPr>
    <w:r w:rsidRPr="00D321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1166">
      <w:tc>
        <w:tcPr>
          <w:tcW w:w="847" w:type="pct"/>
        </w:tcPr>
        <w:p w:rsidR="008C1166" w:rsidRDefault="008C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1061" w:type="pct"/>
        </w:tcPr>
        <w:p w:rsidR="008C1166" w:rsidRDefault="00D3216C">
          <w:pPr>
            <w:pStyle w:val="Footer"/>
            <w:jc w:val="right"/>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w:instrText>
    </w:r>
    <w:r w:rsidRPr="00D3216C">
      <w:rPr>
        <w:rFonts w:cs="Arial"/>
      </w:rPr>
      <w:instrText xml:space="preserve">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1166">
      <w:tc>
        <w:tcPr>
          <w:tcW w:w="1061" w:type="pct"/>
        </w:tcPr>
        <w:p w:rsidR="008C1166" w:rsidRDefault="00D3216C">
          <w:pPr>
            <w:pStyle w:val="Footer"/>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847" w:type="pct"/>
        </w:tcPr>
        <w:p w:rsidR="008C1166" w:rsidRDefault="008C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C1166">
      <w:tc>
        <w:tcPr>
          <w:tcW w:w="1061" w:type="pct"/>
        </w:tcPr>
        <w:p w:rsidR="008C1166" w:rsidRDefault="00D3216C">
          <w:pPr>
            <w:pStyle w:val="Footer"/>
          </w:pPr>
          <w:r>
            <w:fldChar w:fldCharType="begin"/>
          </w:r>
          <w:r>
            <w:instrText xml:space="preserve"> DOCPROPERTY "Category"  *\charformat  </w:instrText>
          </w:r>
          <w:r>
            <w:fldChar w:fldCharType="separate"/>
          </w:r>
          <w:r w:rsidR="008F2A77">
            <w:t>R35</w:t>
          </w:r>
          <w:r>
            <w:fldChar w:fldCharType="end"/>
          </w:r>
          <w:r w:rsidR="008C1166">
            <w:br/>
          </w:r>
          <w:r>
            <w:fldChar w:fldCharType="begin"/>
          </w:r>
          <w:r>
            <w:instrText xml:space="preserve"> DOCPROPERTY "RepubDt"  *\charformat  </w:instrText>
          </w:r>
          <w:r>
            <w:fldChar w:fldCharType="separate"/>
          </w:r>
          <w:r w:rsidR="008F2A77">
            <w:t>30/04/20</w:t>
          </w:r>
          <w:r>
            <w:fldChar w:fldCharType="end"/>
          </w:r>
        </w:p>
      </w:tc>
      <w:tc>
        <w:tcPr>
          <w:tcW w:w="3092" w:type="pct"/>
        </w:tcPr>
        <w:p w:rsidR="008C1166" w:rsidRDefault="00D3216C">
          <w:pPr>
            <w:pStyle w:val="Footer"/>
            <w:jc w:val="center"/>
          </w:pPr>
          <w:r>
            <w:fldChar w:fldCharType="begin"/>
          </w:r>
          <w:r>
            <w:instrText xml:space="preserve"> REF Citation *\charformat </w:instrText>
          </w:r>
          <w:r>
            <w:fldChar w:fldCharType="separate"/>
          </w:r>
          <w:r w:rsidR="008F2A77">
            <w:t>Workers Compensation Regulation 2002</w:t>
          </w:r>
          <w:r>
            <w:fldChar w:fldCharType="end"/>
          </w:r>
        </w:p>
        <w:p w:rsidR="008C1166" w:rsidRDefault="00D3216C">
          <w:pPr>
            <w:pStyle w:val="FooterInfoCentre"/>
          </w:pPr>
          <w:r>
            <w:fldChar w:fldCharType="begin"/>
          </w:r>
          <w:r>
            <w:instrText xml:space="preserve"> DOCPROPERTY "Eff"  *\charformat </w:instrText>
          </w:r>
          <w:r>
            <w:fldChar w:fldCharType="separate"/>
          </w:r>
          <w:r w:rsidR="008F2A77">
            <w:t xml:space="preserve">Effective:  </w:t>
          </w:r>
          <w:r>
            <w:fldChar w:fldCharType="end"/>
          </w:r>
          <w:r>
            <w:fldChar w:fldCharType="begin"/>
          </w:r>
          <w:r>
            <w:instrText xml:space="preserve"> DOCPROPERTY "StartDt"  *\charformat </w:instrText>
          </w:r>
          <w:r>
            <w:fldChar w:fldCharType="separate"/>
          </w:r>
          <w:r w:rsidR="008F2A77">
            <w:t>30/04/20</w:t>
          </w:r>
          <w:r>
            <w:fldChar w:fldCharType="end"/>
          </w:r>
          <w:r>
            <w:fldChar w:fldCharType="begin"/>
          </w:r>
          <w:r>
            <w:instrText xml:space="preserve"> DOCPROPERTY "EndDt"  *\charformat </w:instrText>
          </w:r>
          <w:r>
            <w:fldChar w:fldCharType="separate"/>
          </w:r>
          <w:r w:rsidR="008F2A77">
            <w:t>-10/09/20</w:t>
          </w:r>
          <w:r>
            <w:fldChar w:fldCharType="end"/>
          </w:r>
        </w:p>
      </w:tc>
      <w:tc>
        <w:tcPr>
          <w:tcW w:w="847" w:type="pct"/>
        </w:tcPr>
        <w:p w:rsidR="008C1166" w:rsidRDefault="008C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C1166" w:rsidRPr="00D3216C" w:rsidRDefault="00D3216C" w:rsidP="00D3216C">
    <w:pPr>
      <w:pStyle w:val="Status"/>
      <w:rPr>
        <w:rFonts w:cs="Arial"/>
      </w:rPr>
    </w:pPr>
    <w:r w:rsidRPr="00D3216C">
      <w:rPr>
        <w:rFonts w:cs="Arial"/>
      </w:rPr>
      <w:fldChar w:fldCharType="begin"/>
    </w:r>
    <w:r w:rsidRPr="00D3216C">
      <w:rPr>
        <w:rFonts w:cs="Arial"/>
      </w:rPr>
      <w:instrText xml:space="preserve"> DOCPROPERTY "Status" </w:instrText>
    </w:r>
    <w:r w:rsidRPr="00D3216C">
      <w:rPr>
        <w:rFonts w:cs="Arial"/>
      </w:rPr>
      <w:fldChar w:fldCharType="separate"/>
    </w:r>
    <w:r w:rsidR="008F2A77" w:rsidRPr="00D3216C">
      <w:rPr>
        <w:rFonts w:cs="Arial"/>
      </w:rPr>
      <w:t xml:space="preserve"> </w:t>
    </w:r>
    <w:r w:rsidRPr="00D3216C">
      <w:rPr>
        <w:rFonts w:cs="Arial"/>
      </w:rPr>
      <w:fldChar w:fldCharType="end"/>
    </w:r>
    <w:r w:rsidRPr="00D321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166" w:rsidRDefault="008C1166">
      <w:r>
        <w:separator/>
      </w:r>
    </w:p>
  </w:footnote>
  <w:footnote w:type="continuationSeparator" w:id="0">
    <w:p w:rsidR="008C1166" w:rsidRDefault="008C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F2" w:rsidRDefault="002613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C1166">
      <w:trPr>
        <w:jc w:val="center"/>
      </w:trPr>
      <w:tc>
        <w:tcPr>
          <w:tcW w:w="1340" w:type="dxa"/>
        </w:tcPr>
        <w:p w:rsidR="008C1166" w:rsidRDefault="008C1166">
          <w:pPr>
            <w:pStyle w:val="HeaderEven"/>
          </w:pPr>
        </w:p>
      </w:tc>
      <w:tc>
        <w:tcPr>
          <w:tcW w:w="6583" w:type="dxa"/>
        </w:tcPr>
        <w:p w:rsidR="008C1166" w:rsidRDefault="008C1166">
          <w:pPr>
            <w:pStyle w:val="HeaderEven"/>
          </w:pPr>
        </w:p>
      </w:tc>
    </w:tr>
    <w:tr w:rsidR="008C1166">
      <w:trPr>
        <w:jc w:val="center"/>
      </w:trPr>
      <w:tc>
        <w:tcPr>
          <w:tcW w:w="7923" w:type="dxa"/>
          <w:gridSpan w:val="2"/>
          <w:tcBorders>
            <w:bottom w:val="single" w:sz="4" w:space="0" w:color="auto"/>
          </w:tcBorders>
        </w:tcPr>
        <w:p w:rsidR="008C1166" w:rsidRDefault="008C1166">
          <w:pPr>
            <w:pStyle w:val="HeaderEven6"/>
          </w:pPr>
          <w:r>
            <w:t>Dictionary</w:t>
          </w:r>
        </w:p>
      </w:tc>
    </w:tr>
  </w:tbl>
  <w:p w:rsidR="008C1166" w:rsidRDefault="008C11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C1166">
      <w:trPr>
        <w:jc w:val="center"/>
      </w:trPr>
      <w:tc>
        <w:tcPr>
          <w:tcW w:w="6583" w:type="dxa"/>
        </w:tcPr>
        <w:p w:rsidR="008C1166" w:rsidRDefault="008C1166">
          <w:pPr>
            <w:pStyle w:val="HeaderOdd"/>
          </w:pPr>
        </w:p>
      </w:tc>
      <w:tc>
        <w:tcPr>
          <w:tcW w:w="1340" w:type="dxa"/>
        </w:tcPr>
        <w:p w:rsidR="008C1166" w:rsidRDefault="008C1166">
          <w:pPr>
            <w:pStyle w:val="HeaderOdd"/>
          </w:pPr>
        </w:p>
      </w:tc>
    </w:tr>
    <w:tr w:rsidR="008C1166">
      <w:trPr>
        <w:jc w:val="center"/>
      </w:trPr>
      <w:tc>
        <w:tcPr>
          <w:tcW w:w="7923" w:type="dxa"/>
          <w:gridSpan w:val="2"/>
          <w:tcBorders>
            <w:bottom w:val="single" w:sz="4" w:space="0" w:color="auto"/>
          </w:tcBorders>
        </w:tcPr>
        <w:p w:rsidR="008C1166" w:rsidRDefault="008C1166">
          <w:pPr>
            <w:pStyle w:val="HeaderOdd6"/>
          </w:pPr>
          <w:r>
            <w:t>Dictionary</w:t>
          </w:r>
        </w:p>
      </w:tc>
    </w:tr>
  </w:tbl>
  <w:p w:rsidR="008C1166" w:rsidRDefault="008C11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C1166">
      <w:trPr>
        <w:jc w:val="center"/>
      </w:trPr>
      <w:tc>
        <w:tcPr>
          <w:tcW w:w="1234" w:type="dxa"/>
          <w:gridSpan w:val="2"/>
        </w:tcPr>
        <w:p w:rsidR="008C1166" w:rsidRDefault="008C1166">
          <w:pPr>
            <w:pStyle w:val="HeaderEven"/>
            <w:rPr>
              <w:b/>
            </w:rPr>
          </w:pPr>
          <w:r>
            <w:rPr>
              <w:b/>
            </w:rPr>
            <w:t>Endnotes</w:t>
          </w:r>
        </w:p>
      </w:tc>
      <w:tc>
        <w:tcPr>
          <w:tcW w:w="6062" w:type="dxa"/>
        </w:tcPr>
        <w:p w:rsidR="008C1166" w:rsidRDefault="008C1166">
          <w:pPr>
            <w:pStyle w:val="HeaderEven"/>
          </w:pPr>
        </w:p>
      </w:tc>
    </w:tr>
    <w:tr w:rsidR="008C1166">
      <w:trPr>
        <w:cantSplit/>
        <w:jc w:val="center"/>
      </w:trPr>
      <w:tc>
        <w:tcPr>
          <w:tcW w:w="7296" w:type="dxa"/>
          <w:gridSpan w:val="3"/>
        </w:tcPr>
        <w:p w:rsidR="008C1166" w:rsidRDefault="008C1166">
          <w:pPr>
            <w:pStyle w:val="HeaderEven"/>
          </w:pPr>
        </w:p>
      </w:tc>
    </w:tr>
    <w:tr w:rsidR="008C1166">
      <w:trPr>
        <w:cantSplit/>
        <w:jc w:val="center"/>
      </w:trPr>
      <w:tc>
        <w:tcPr>
          <w:tcW w:w="700" w:type="dxa"/>
          <w:tcBorders>
            <w:bottom w:val="single" w:sz="4" w:space="0" w:color="auto"/>
          </w:tcBorders>
        </w:tcPr>
        <w:p w:rsidR="008C1166" w:rsidRDefault="008C1166">
          <w:pPr>
            <w:pStyle w:val="HeaderEven6"/>
          </w:pPr>
          <w:r>
            <w:rPr>
              <w:noProof/>
            </w:rPr>
            <w:fldChar w:fldCharType="begin"/>
          </w:r>
          <w:r>
            <w:rPr>
              <w:noProof/>
            </w:rPr>
            <w:instrText xml:space="preserve"> STYLEREF charTableNo \*charformat </w:instrText>
          </w:r>
          <w:r>
            <w:rPr>
              <w:noProof/>
            </w:rPr>
            <w:fldChar w:fldCharType="separate"/>
          </w:r>
          <w:r w:rsidR="00D3216C">
            <w:rPr>
              <w:noProof/>
            </w:rPr>
            <w:t>5</w:t>
          </w:r>
          <w:r>
            <w:rPr>
              <w:noProof/>
            </w:rPr>
            <w:fldChar w:fldCharType="end"/>
          </w:r>
        </w:p>
      </w:tc>
      <w:tc>
        <w:tcPr>
          <w:tcW w:w="6600" w:type="dxa"/>
          <w:gridSpan w:val="2"/>
          <w:tcBorders>
            <w:bottom w:val="single" w:sz="4" w:space="0" w:color="auto"/>
          </w:tcBorders>
        </w:tcPr>
        <w:p w:rsidR="008C1166" w:rsidRDefault="008C1166">
          <w:pPr>
            <w:pStyle w:val="HeaderEven6"/>
          </w:pPr>
          <w:r>
            <w:rPr>
              <w:noProof/>
            </w:rPr>
            <w:fldChar w:fldCharType="begin"/>
          </w:r>
          <w:r>
            <w:rPr>
              <w:noProof/>
            </w:rPr>
            <w:instrText xml:space="preserve"> STYLEREF charTableText \*charformat </w:instrText>
          </w:r>
          <w:r>
            <w:rPr>
              <w:noProof/>
            </w:rPr>
            <w:fldChar w:fldCharType="separate"/>
          </w:r>
          <w:r w:rsidR="00D3216C">
            <w:rPr>
              <w:noProof/>
            </w:rPr>
            <w:t>Earlier republications</w:t>
          </w:r>
          <w:r>
            <w:rPr>
              <w:noProof/>
            </w:rPr>
            <w:fldChar w:fldCharType="end"/>
          </w:r>
        </w:p>
      </w:tc>
    </w:tr>
  </w:tbl>
  <w:p w:rsidR="008C1166" w:rsidRDefault="008C11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C1166">
      <w:trPr>
        <w:jc w:val="center"/>
      </w:trPr>
      <w:tc>
        <w:tcPr>
          <w:tcW w:w="5741" w:type="dxa"/>
        </w:tcPr>
        <w:p w:rsidR="008C1166" w:rsidRDefault="008C1166">
          <w:pPr>
            <w:pStyle w:val="HeaderEven"/>
            <w:jc w:val="right"/>
          </w:pPr>
        </w:p>
      </w:tc>
      <w:tc>
        <w:tcPr>
          <w:tcW w:w="1560" w:type="dxa"/>
          <w:gridSpan w:val="2"/>
        </w:tcPr>
        <w:p w:rsidR="008C1166" w:rsidRDefault="008C1166">
          <w:pPr>
            <w:pStyle w:val="HeaderEven"/>
            <w:jc w:val="right"/>
            <w:rPr>
              <w:b/>
            </w:rPr>
          </w:pPr>
          <w:r>
            <w:rPr>
              <w:b/>
            </w:rPr>
            <w:t>Endnotes</w:t>
          </w:r>
        </w:p>
      </w:tc>
    </w:tr>
    <w:tr w:rsidR="008C1166">
      <w:trPr>
        <w:jc w:val="center"/>
      </w:trPr>
      <w:tc>
        <w:tcPr>
          <w:tcW w:w="7301" w:type="dxa"/>
          <w:gridSpan w:val="3"/>
        </w:tcPr>
        <w:p w:rsidR="008C1166" w:rsidRDefault="008C1166">
          <w:pPr>
            <w:pStyle w:val="HeaderEven"/>
            <w:jc w:val="right"/>
            <w:rPr>
              <w:b/>
            </w:rPr>
          </w:pPr>
        </w:p>
      </w:tc>
    </w:tr>
    <w:tr w:rsidR="008C1166">
      <w:trPr>
        <w:jc w:val="center"/>
      </w:trPr>
      <w:tc>
        <w:tcPr>
          <w:tcW w:w="6600" w:type="dxa"/>
          <w:gridSpan w:val="2"/>
          <w:tcBorders>
            <w:bottom w:val="single" w:sz="4" w:space="0" w:color="auto"/>
          </w:tcBorders>
        </w:tcPr>
        <w:p w:rsidR="008C1166" w:rsidRDefault="008C1166">
          <w:pPr>
            <w:pStyle w:val="HeaderOdd6"/>
          </w:pPr>
          <w:r>
            <w:rPr>
              <w:noProof/>
            </w:rPr>
            <w:fldChar w:fldCharType="begin"/>
          </w:r>
          <w:r>
            <w:rPr>
              <w:noProof/>
            </w:rPr>
            <w:instrText xml:space="preserve"> STYLEREF charTableText \*charformat </w:instrText>
          </w:r>
          <w:r>
            <w:rPr>
              <w:noProof/>
            </w:rPr>
            <w:fldChar w:fldCharType="separate"/>
          </w:r>
          <w:r w:rsidR="00D3216C">
            <w:rPr>
              <w:noProof/>
            </w:rPr>
            <w:t>Earlier republications</w:t>
          </w:r>
          <w:r>
            <w:rPr>
              <w:noProof/>
            </w:rPr>
            <w:fldChar w:fldCharType="end"/>
          </w:r>
        </w:p>
      </w:tc>
      <w:tc>
        <w:tcPr>
          <w:tcW w:w="700" w:type="dxa"/>
          <w:tcBorders>
            <w:bottom w:val="single" w:sz="4" w:space="0" w:color="auto"/>
          </w:tcBorders>
        </w:tcPr>
        <w:p w:rsidR="008C1166" w:rsidRDefault="008C1166">
          <w:pPr>
            <w:pStyle w:val="HeaderOdd6"/>
          </w:pPr>
          <w:r>
            <w:rPr>
              <w:noProof/>
            </w:rPr>
            <w:fldChar w:fldCharType="begin"/>
          </w:r>
          <w:r>
            <w:rPr>
              <w:noProof/>
            </w:rPr>
            <w:instrText xml:space="preserve"> STYLEREF charTableNo \*charformat </w:instrText>
          </w:r>
          <w:r>
            <w:rPr>
              <w:noProof/>
            </w:rPr>
            <w:fldChar w:fldCharType="separate"/>
          </w:r>
          <w:r w:rsidR="00D3216C">
            <w:rPr>
              <w:noProof/>
            </w:rPr>
            <w:t>5</w:t>
          </w:r>
          <w:r>
            <w:rPr>
              <w:noProof/>
            </w:rPr>
            <w:fldChar w:fldCharType="end"/>
          </w:r>
        </w:p>
      </w:tc>
    </w:tr>
  </w:tbl>
  <w:p w:rsidR="008C1166" w:rsidRDefault="008C11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6" w:rsidRDefault="008C1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F2" w:rsidRDefault="0026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F2" w:rsidRDefault="00261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C1166">
      <w:tc>
        <w:tcPr>
          <w:tcW w:w="900" w:type="pct"/>
        </w:tcPr>
        <w:p w:rsidR="008C1166" w:rsidRDefault="008C1166">
          <w:pPr>
            <w:pStyle w:val="HeaderEven"/>
          </w:pPr>
        </w:p>
      </w:tc>
      <w:tc>
        <w:tcPr>
          <w:tcW w:w="4100" w:type="pct"/>
        </w:tcPr>
        <w:p w:rsidR="008C1166" w:rsidRDefault="008C1166">
          <w:pPr>
            <w:pStyle w:val="HeaderEven"/>
          </w:pPr>
        </w:p>
      </w:tc>
    </w:tr>
    <w:tr w:rsidR="008C1166">
      <w:tc>
        <w:tcPr>
          <w:tcW w:w="4100" w:type="pct"/>
          <w:gridSpan w:val="2"/>
          <w:tcBorders>
            <w:bottom w:val="single" w:sz="4" w:space="0" w:color="auto"/>
          </w:tcBorders>
        </w:tcPr>
        <w:p w:rsidR="008C1166" w:rsidRDefault="008C1166">
          <w:pPr>
            <w:pStyle w:val="HeaderEven6"/>
          </w:pPr>
          <w:r>
            <w:rPr>
              <w:noProof/>
            </w:rPr>
            <w:fldChar w:fldCharType="begin"/>
          </w:r>
          <w:r>
            <w:rPr>
              <w:noProof/>
            </w:rPr>
            <w:instrText xml:space="preserve"> STYLEREF charContents \* MERGEFORMAT </w:instrText>
          </w:r>
          <w:r>
            <w:rPr>
              <w:noProof/>
            </w:rPr>
            <w:fldChar w:fldCharType="separate"/>
          </w:r>
          <w:r w:rsidR="00D3216C">
            <w:rPr>
              <w:noProof/>
            </w:rPr>
            <w:t>Contents</w:t>
          </w:r>
          <w:r>
            <w:rPr>
              <w:noProof/>
            </w:rPr>
            <w:fldChar w:fldCharType="end"/>
          </w:r>
        </w:p>
      </w:tc>
    </w:tr>
  </w:tbl>
  <w:p w:rsidR="008C1166" w:rsidRDefault="008C1166">
    <w:pPr>
      <w:pStyle w:val="N-9pt"/>
    </w:pPr>
    <w:r>
      <w:tab/>
    </w:r>
    <w:r>
      <w:rPr>
        <w:noProof/>
      </w:rPr>
      <w:fldChar w:fldCharType="begin"/>
    </w:r>
    <w:r>
      <w:rPr>
        <w:noProof/>
      </w:rPr>
      <w:instrText xml:space="preserve"> STYLEREF charPage \* MERGEFORMAT </w:instrText>
    </w:r>
    <w:r>
      <w:rPr>
        <w:noProof/>
      </w:rPr>
      <w:fldChar w:fldCharType="separate"/>
    </w:r>
    <w:r w:rsidR="00D3216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C1166">
      <w:tc>
        <w:tcPr>
          <w:tcW w:w="4100" w:type="pct"/>
        </w:tcPr>
        <w:p w:rsidR="008C1166" w:rsidRDefault="008C1166">
          <w:pPr>
            <w:pStyle w:val="HeaderOdd"/>
          </w:pPr>
        </w:p>
      </w:tc>
      <w:tc>
        <w:tcPr>
          <w:tcW w:w="900" w:type="pct"/>
        </w:tcPr>
        <w:p w:rsidR="008C1166" w:rsidRDefault="008C1166">
          <w:pPr>
            <w:pStyle w:val="HeaderOdd"/>
          </w:pPr>
        </w:p>
      </w:tc>
    </w:tr>
    <w:tr w:rsidR="008C1166">
      <w:tc>
        <w:tcPr>
          <w:tcW w:w="900" w:type="pct"/>
          <w:gridSpan w:val="2"/>
          <w:tcBorders>
            <w:bottom w:val="single" w:sz="4" w:space="0" w:color="auto"/>
          </w:tcBorders>
        </w:tcPr>
        <w:p w:rsidR="008C1166" w:rsidRDefault="008C1166">
          <w:pPr>
            <w:pStyle w:val="HeaderOdd6"/>
          </w:pPr>
          <w:r>
            <w:rPr>
              <w:noProof/>
            </w:rPr>
            <w:fldChar w:fldCharType="begin"/>
          </w:r>
          <w:r>
            <w:rPr>
              <w:noProof/>
            </w:rPr>
            <w:instrText xml:space="preserve"> STYLEREF charContents \* MERGEFORMAT </w:instrText>
          </w:r>
          <w:r>
            <w:rPr>
              <w:noProof/>
            </w:rPr>
            <w:fldChar w:fldCharType="separate"/>
          </w:r>
          <w:r w:rsidR="00D3216C">
            <w:rPr>
              <w:noProof/>
            </w:rPr>
            <w:t>Contents</w:t>
          </w:r>
          <w:r>
            <w:rPr>
              <w:noProof/>
            </w:rPr>
            <w:fldChar w:fldCharType="end"/>
          </w:r>
        </w:p>
      </w:tc>
    </w:tr>
  </w:tbl>
  <w:p w:rsidR="008C1166" w:rsidRDefault="008C1166">
    <w:pPr>
      <w:pStyle w:val="N-9pt"/>
    </w:pPr>
    <w:r>
      <w:tab/>
    </w:r>
    <w:r>
      <w:rPr>
        <w:noProof/>
      </w:rPr>
      <w:fldChar w:fldCharType="begin"/>
    </w:r>
    <w:r>
      <w:rPr>
        <w:noProof/>
      </w:rPr>
      <w:instrText xml:space="preserve"> STYLEREF charPage \* MERGEFORMAT </w:instrText>
    </w:r>
    <w:r>
      <w:rPr>
        <w:noProof/>
      </w:rPr>
      <w:fldChar w:fldCharType="separate"/>
    </w:r>
    <w:r w:rsidR="00D3216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C1166">
      <w:tc>
        <w:tcPr>
          <w:tcW w:w="900" w:type="pct"/>
        </w:tcPr>
        <w:p w:rsidR="008C1166" w:rsidRDefault="008C1166">
          <w:pPr>
            <w:pStyle w:val="HeaderEven"/>
            <w:rPr>
              <w:b/>
            </w:rPr>
          </w:pPr>
          <w:r>
            <w:rPr>
              <w:b/>
            </w:rPr>
            <w:fldChar w:fldCharType="begin"/>
          </w:r>
          <w:r>
            <w:rPr>
              <w:b/>
            </w:rPr>
            <w:instrText xml:space="preserve"> STYLEREF CharPartNo \*charformat </w:instrText>
          </w:r>
          <w:r>
            <w:rPr>
              <w:b/>
            </w:rPr>
            <w:fldChar w:fldCharType="separate"/>
          </w:r>
          <w:r w:rsidR="00D3216C">
            <w:rPr>
              <w:b/>
              <w:noProof/>
            </w:rPr>
            <w:t>Part 11</w:t>
          </w:r>
          <w:r>
            <w:rPr>
              <w:b/>
            </w:rPr>
            <w:fldChar w:fldCharType="end"/>
          </w:r>
        </w:p>
      </w:tc>
      <w:tc>
        <w:tcPr>
          <w:tcW w:w="4100" w:type="pct"/>
        </w:tcPr>
        <w:p w:rsidR="008C1166" w:rsidRDefault="008C1166">
          <w:pPr>
            <w:pStyle w:val="HeaderEven"/>
          </w:pPr>
          <w:r>
            <w:rPr>
              <w:noProof/>
            </w:rPr>
            <w:fldChar w:fldCharType="begin"/>
          </w:r>
          <w:r>
            <w:rPr>
              <w:noProof/>
            </w:rPr>
            <w:instrText xml:space="preserve"> STYLEREF CharPartText \*charformat </w:instrText>
          </w:r>
          <w:r>
            <w:rPr>
              <w:noProof/>
            </w:rPr>
            <w:fldChar w:fldCharType="separate"/>
          </w:r>
          <w:r w:rsidR="00D3216C">
            <w:rPr>
              <w:noProof/>
            </w:rPr>
            <w:t>Miscellaneous</w:t>
          </w:r>
          <w:r>
            <w:rPr>
              <w:noProof/>
            </w:rPr>
            <w:fldChar w:fldCharType="end"/>
          </w:r>
        </w:p>
      </w:tc>
    </w:tr>
    <w:tr w:rsidR="008C1166">
      <w:tc>
        <w:tcPr>
          <w:tcW w:w="900" w:type="pct"/>
        </w:tcPr>
        <w:p w:rsidR="008C1166" w:rsidRDefault="008C116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C1166" w:rsidRDefault="008C1166">
          <w:pPr>
            <w:pStyle w:val="HeaderEven"/>
          </w:pPr>
          <w:r>
            <w:fldChar w:fldCharType="begin"/>
          </w:r>
          <w:r>
            <w:instrText xml:space="preserve"> STYLEREF CharDivText \*charformat </w:instrText>
          </w:r>
          <w:r>
            <w:fldChar w:fldCharType="end"/>
          </w:r>
        </w:p>
      </w:tc>
    </w:tr>
    <w:tr w:rsidR="008C1166">
      <w:trPr>
        <w:cantSplit/>
      </w:trPr>
      <w:tc>
        <w:tcPr>
          <w:tcW w:w="4997" w:type="pct"/>
          <w:gridSpan w:val="2"/>
          <w:tcBorders>
            <w:bottom w:val="single" w:sz="4" w:space="0" w:color="auto"/>
          </w:tcBorders>
        </w:tcPr>
        <w:p w:rsidR="008C1166" w:rsidRDefault="00D3216C">
          <w:pPr>
            <w:pStyle w:val="HeaderEven6"/>
          </w:pPr>
          <w:r>
            <w:fldChar w:fldCharType="begin"/>
          </w:r>
          <w:r>
            <w:instrText xml:space="preserve"> DOCPROPERTY "Company" </w:instrText>
          </w:r>
          <w:r>
            <w:instrText xml:space="preserve"> \* MERGEFORMAT </w:instrText>
          </w:r>
          <w:r>
            <w:fldChar w:fldCharType="separate"/>
          </w:r>
          <w:r w:rsidR="008F2A77">
            <w:t>Section</w:t>
          </w:r>
          <w:r>
            <w:fldChar w:fldCharType="end"/>
          </w:r>
          <w:r w:rsidR="008C1166">
            <w:t xml:space="preserve"> </w:t>
          </w:r>
          <w:r w:rsidR="008C1166">
            <w:rPr>
              <w:noProof/>
            </w:rPr>
            <w:fldChar w:fldCharType="begin"/>
          </w:r>
          <w:r w:rsidR="008C1166">
            <w:rPr>
              <w:noProof/>
            </w:rPr>
            <w:instrText xml:space="preserve"> STYLEREF CharSectNo \*charformat </w:instrText>
          </w:r>
          <w:r w:rsidR="008C1166">
            <w:rPr>
              <w:noProof/>
            </w:rPr>
            <w:fldChar w:fldCharType="separate"/>
          </w:r>
          <w:r>
            <w:rPr>
              <w:noProof/>
            </w:rPr>
            <w:t>101</w:t>
          </w:r>
          <w:r w:rsidR="008C1166">
            <w:rPr>
              <w:noProof/>
            </w:rPr>
            <w:fldChar w:fldCharType="end"/>
          </w:r>
        </w:p>
      </w:tc>
    </w:tr>
  </w:tbl>
  <w:p w:rsidR="008C1166" w:rsidRDefault="008C1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C1166">
      <w:tc>
        <w:tcPr>
          <w:tcW w:w="4100" w:type="pct"/>
        </w:tcPr>
        <w:p w:rsidR="008C1166" w:rsidRDefault="008C1166">
          <w:pPr>
            <w:pStyle w:val="HeaderEven"/>
            <w:jc w:val="right"/>
          </w:pPr>
          <w:r>
            <w:rPr>
              <w:noProof/>
            </w:rPr>
            <w:fldChar w:fldCharType="begin"/>
          </w:r>
          <w:r>
            <w:rPr>
              <w:noProof/>
            </w:rPr>
            <w:instrText xml:space="preserve"> STYLEREF CharPartText \*charformat </w:instrText>
          </w:r>
          <w:r>
            <w:rPr>
              <w:noProof/>
            </w:rPr>
            <w:fldChar w:fldCharType="separate"/>
          </w:r>
          <w:r w:rsidR="00D3216C">
            <w:rPr>
              <w:noProof/>
            </w:rPr>
            <w:t>Miscellaneous</w:t>
          </w:r>
          <w:r>
            <w:rPr>
              <w:noProof/>
            </w:rPr>
            <w:fldChar w:fldCharType="end"/>
          </w:r>
        </w:p>
      </w:tc>
      <w:tc>
        <w:tcPr>
          <w:tcW w:w="900" w:type="pct"/>
        </w:tcPr>
        <w:p w:rsidR="008C1166" w:rsidRDefault="008C1166">
          <w:pPr>
            <w:pStyle w:val="HeaderEven"/>
            <w:jc w:val="right"/>
            <w:rPr>
              <w:b/>
            </w:rPr>
          </w:pPr>
          <w:r>
            <w:rPr>
              <w:b/>
            </w:rPr>
            <w:fldChar w:fldCharType="begin"/>
          </w:r>
          <w:r>
            <w:rPr>
              <w:b/>
            </w:rPr>
            <w:instrText xml:space="preserve"> STYLEREF CharPartNo \*charformat </w:instrText>
          </w:r>
          <w:r>
            <w:rPr>
              <w:b/>
            </w:rPr>
            <w:fldChar w:fldCharType="separate"/>
          </w:r>
          <w:r w:rsidR="00D3216C">
            <w:rPr>
              <w:b/>
              <w:noProof/>
            </w:rPr>
            <w:t>Part 11</w:t>
          </w:r>
          <w:r>
            <w:rPr>
              <w:b/>
            </w:rPr>
            <w:fldChar w:fldCharType="end"/>
          </w:r>
        </w:p>
      </w:tc>
    </w:tr>
    <w:tr w:rsidR="008C1166">
      <w:tc>
        <w:tcPr>
          <w:tcW w:w="4100" w:type="pct"/>
        </w:tcPr>
        <w:p w:rsidR="008C1166" w:rsidRDefault="008C1166">
          <w:pPr>
            <w:pStyle w:val="HeaderEven"/>
            <w:jc w:val="right"/>
          </w:pPr>
          <w:r>
            <w:fldChar w:fldCharType="begin"/>
          </w:r>
          <w:r>
            <w:instrText xml:space="preserve"> STYLEREF CharDivText \*charformat </w:instrText>
          </w:r>
          <w:r>
            <w:fldChar w:fldCharType="end"/>
          </w:r>
        </w:p>
      </w:tc>
      <w:tc>
        <w:tcPr>
          <w:tcW w:w="900" w:type="pct"/>
        </w:tcPr>
        <w:p w:rsidR="008C1166" w:rsidRDefault="008C1166">
          <w:pPr>
            <w:pStyle w:val="HeaderEven"/>
            <w:jc w:val="right"/>
            <w:rPr>
              <w:b/>
            </w:rPr>
          </w:pPr>
          <w:r>
            <w:rPr>
              <w:b/>
            </w:rPr>
            <w:fldChar w:fldCharType="begin"/>
          </w:r>
          <w:r>
            <w:rPr>
              <w:b/>
            </w:rPr>
            <w:instrText xml:space="preserve"> STYLEREF CharDivNo \*charformat </w:instrText>
          </w:r>
          <w:r>
            <w:rPr>
              <w:b/>
            </w:rPr>
            <w:fldChar w:fldCharType="end"/>
          </w:r>
        </w:p>
      </w:tc>
    </w:tr>
    <w:tr w:rsidR="008C1166">
      <w:trPr>
        <w:cantSplit/>
      </w:trPr>
      <w:tc>
        <w:tcPr>
          <w:tcW w:w="5000" w:type="pct"/>
          <w:gridSpan w:val="2"/>
          <w:tcBorders>
            <w:bottom w:val="single" w:sz="4" w:space="0" w:color="auto"/>
          </w:tcBorders>
        </w:tcPr>
        <w:p w:rsidR="008C1166" w:rsidRDefault="00D3216C">
          <w:pPr>
            <w:pStyle w:val="HeaderOdd6"/>
          </w:pPr>
          <w:r>
            <w:fldChar w:fldCharType="begin"/>
          </w:r>
          <w:r>
            <w:instrText xml:space="preserve"> DOCPROPERTY "Company"  \* MERGEFORMAT </w:instrText>
          </w:r>
          <w:r>
            <w:fldChar w:fldCharType="separate"/>
          </w:r>
          <w:r w:rsidR="008F2A77">
            <w:t>Section</w:t>
          </w:r>
          <w:r>
            <w:fldChar w:fldCharType="end"/>
          </w:r>
          <w:r w:rsidR="008C1166">
            <w:t xml:space="preserve"> </w:t>
          </w:r>
          <w:r w:rsidR="008C1166">
            <w:rPr>
              <w:noProof/>
            </w:rPr>
            <w:fldChar w:fldCharType="begin"/>
          </w:r>
          <w:r w:rsidR="008C1166">
            <w:rPr>
              <w:noProof/>
            </w:rPr>
            <w:instrText xml:space="preserve"> STYLEREF CharSectNo \*charformat </w:instrText>
          </w:r>
          <w:r w:rsidR="008C1166">
            <w:rPr>
              <w:noProof/>
            </w:rPr>
            <w:fldChar w:fldCharType="separate"/>
          </w:r>
          <w:r>
            <w:rPr>
              <w:noProof/>
            </w:rPr>
            <w:t>100</w:t>
          </w:r>
          <w:r w:rsidR="008C1166">
            <w:rPr>
              <w:noProof/>
            </w:rPr>
            <w:fldChar w:fldCharType="end"/>
          </w:r>
        </w:p>
      </w:tc>
    </w:tr>
  </w:tbl>
  <w:p w:rsidR="008C1166" w:rsidRDefault="008C11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C1166">
      <w:trPr>
        <w:jc w:val="center"/>
      </w:trPr>
      <w:tc>
        <w:tcPr>
          <w:tcW w:w="1560" w:type="dxa"/>
        </w:tcPr>
        <w:p w:rsidR="008C1166" w:rsidRDefault="008C1166">
          <w:pPr>
            <w:pStyle w:val="HeaderEven"/>
            <w:rPr>
              <w:b/>
            </w:rPr>
          </w:pPr>
          <w:r>
            <w:rPr>
              <w:b/>
            </w:rPr>
            <w:fldChar w:fldCharType="begin"/>
          </w:r>
          <w:r>
            <w:rPr>
              <w:b/>
            </w:rPr>
            <w:instrText xml:space="preserve"> STYLEREF CharChapNo \*charformat </w:instrText>
          </w:r>
          <w:r>
            <w:rPr>
              <w:b/>
            </w:rPr>
            <w:fldChar w:fldCharType="separate"/>
          </w:r>
          <w:r w:rsidR="00D3216C">
            <w:rPr>
              <w:b/>
              <w:noProof/>
            </w:rPr>
            <w:t>Schedule 3</w:t>
          </w:r>
          <w:r>
            <w:rPr>
              <w:b/>
            </w:rPr>
            <w:fldChar w:fldCharType="end"/>
          </w:r>
        </w:p>
      </w:tc>
      <w:tc>
        <w:tcPr>
          <w:tcW w:w="5741" w:type="dxa"/>
        </w:tcPr>
        <w:p w:rsidR="008C1166" w:rsidRDefault="008C1166">
          <w:pPr>
            <w:pStyle w:val="HeaderEven"/>
          </w:pPr>
          <w:r>
            <w:rPr>
              <w:noProof/>
            </w:rPr>
            <w:fldChar w:fldCharType="begin"/>
          </w:r>
          <w:r>
            <w:rPr>
              <w:noProof/>
            </w:rPr>
            <w:instrText xml:space="preserve"> STYLEREF CharChapText \*charformat </w:instrText>
          </w:r>
          <w:r>
            <w:rPr>
              <w:noProof/>
            </w:rPr>
            <w:fldChar w:fldCharType="separate"/>
          </w:r>
          <w:r w:rsidR="00D3216C">
            <w:rPr>
              <w:noProof/>
            </w:rPr>
            <w:t>Reviewable decisions</w:t>
          </w:r>
          <w:r>
            <w:rPr>
              <w:noProof/>
            </w:rPr>
            <w:fldChar w:fldCharType="end"/>
          </w:r>
        </w:p>
      </w:tc>
    </w:tr>
    <w:tr w:rsidR="008C1166">
      <w:trPr>
        <w:jc w:val="center"/>
      </w:trPr>
      <w:tc>
        <w:tcPr>
          <w:tcW w:w="1560" w:type="dxa"/>
        </w:tcPr>
        <w:p w:rsidR="008C1166" w:rsidRDefault="008C1166">
          <w:pPr>
            <w:pStyle w:val="HeaderEven"/>
            <w:rPr>
              <w:b/>
            </w:rPr>
          </w:pPr>
          <w:r>
            <w:rPr>
              <w:b/>
            </w:rPr>
            <w:fldChar w:fldCharType="begin"/>
          </w:r>
          <w:r>
            <w:rPr>
              <w:b/>
            </w:rPr>
            <w:instrText xml:space="preserve"> STYLEREF CharPartNo \*charformat </w:instrText>
          </w:r>
          <w:r w:rsidR="00D3216C">
            <w:rPr>
              <w:b/>
            </w:rPr>
            <w:fldChar w:fldCharType="separate"/>
          </w:r>
          <w:r w:rsidR="00D3216C">
            <w:rPr>
              <w:b/>
              <w:noProof/>
            </w:rPr>
            <w:t>Part 3.2</w:t>
          </w:r>
          <w:r>
            <w:rPr>
              <w:b/>
            </w:rPr>
            <w:fldChar w:fldCharType="end"/>
          </w:r>
        </w:p>
      </w:tc>
      <w:tc>
        <w:tcPr>
          <w:tcW w:w="5741" w:type="dxa"/>
        </w:tcPr>
        <w:p w:rsidR="008C1166" w:rsidRDefault="008C1166">
          <w:pPr>
            <w:pStyle w:val="HeaderEven"/>
          </w:pPr>
          <w:r>
            <w:rPr>
              <w:noProof/>
            </w:rPr>
            <w:fldChar w:fldCharType="begin"/>
          </w:r>
          <w:r>
            <w:rPr>
              <w:noProof/>
            </w:rPr>
            <w:instrText xml:space="preserve"> STYLEREF CharPartText \*charformat </w:instrText>
          </w:r>
          <w:r w:rsidR="00D3216C">
            <w:rPr>
              <w:noProof/>
            </w:rPr>
            <w:fldChar w:fldCharType="separate"/>
          </w:r>
          <w:r w:rsidR="00D3216C">
            <w:rPr>
              <w:noProof/>
            </w:rPr>
            <w:t>Internally reviewable decisions</w:t>
          </w:r>
          <w:r>
            <w:rPr>
              <w:noProof/>
            </w:rPr>
            <w:fldChar w:fldCharType="end"/>
          </w:r>
        </w:p>
      </w:tc>
    </w:tr>
    <w:tr w:rsidR="008C1166">
      <w:trPr>
        <w:jc w:val="center"/>
      </w:trPr>
      <w:tc>
        <w:tcPr>
          <w:tcW w:w="7296" w:type="dxa"/>
          <w:gridSpan w:val="2"/>
          <w:tcBorders>
            <w:bottom w:val="single" w:sz="4" w:space="0" w:color="auto"/>
          </w:tcBorders>
        </w:tcPr>
        <w:p w:rsidR="008C1166" w:rsidRDefault="008C1166">
          <w:pPr>
            <w:pStyle w:val="HeaderEven6"/>
          </w:pPr>
        </w:p>
      </w:tc>
    </w:tr>
  </w:tbl>
  <w:p w:rsidR="008C1166" w:rsidRDefault="008C11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C1166">
      <w:trPr>
        <w:jc w:val="center"/>
      </w:trPr>
      <w:tc>
        <w:tcPr>
          <w:tcW w:w="5741" w:type="dxa"/>
        </w:tcPr>
        <w:p w:rsidR="008C1166" w:rsidRDefault="008C1166">
          <w:pPr>
            <w:pStyle w:val="HeaderEven"/>
            <w:jc w:val="right"/>
          </w:pPr>
          <w:r>
            <w:rPr>
              <w:noProof/>
            </w:rPr>
            <w:fldChar w:fldCharType="begin"/>
          </w:r>
          <w:r>
            <w:rPr>
              <w:noProof/>
            </w:rPr>
            <w:instrText xml:space="preserve"> STYLEREF CharChapText \*charformat </w:instrText>
          </w:r>
          <w:r>
            <w:rPr>
              <w:noProof/>
            </w:rPr>
            <w:fldChar w:fldCharType="separate"/>
          </w:r>
          <w:r w:rsidR="00D3216C">
            <w:rPr>
              <w:noProof/>
            </w:rPr>
            <w:t>Reviewable decisions</w:t>
          </w:r>
          <w:r>
            <w:rPr>
              <w:noProof/>
            </w:rPr>
            <w:fldChar w:fldCharType="end"/>
          </w:r>
        </w:p>
      </w:tc>
      <w:tc>
        <w:tcPr>
          <w:tcW w:w="1560" w:type="dxa"/>
        </w:tcPr>
        <w:p w:rsidR="008C1166" w:rsidRDefault="008C1166">
          <w:pPr>
            <w:pStyle w:val="HeaderEven"/>
            <w:jc w:val="right"/>
            <w:rPr>
              <w:b/>
            </w:rPr>
          </w:pPr>
          <w:r>
            <w:rPr>
              <w:b/>
            </w:rPr>
            <w:fldChar w:fldCharType="begin"/>
          </w:r>
          <w:r>
            <w:rPr>
              <w:b/>
            </w:rPr>
            <w:instrText xml:space="preserve"> STYLEREF CharChapNo \*charformat </w:instrText>
          </w:r>
          <w:r>
            <w:rPr>
              <w:b/>
            </w:rPr>
            <w:fldChar w:fldCharType="separate"/>
          </w:r>
          <w:r w:rsidR="00D3216C">
            <w:rPr>
              <w:b/>
              <w:noProof/>
            </w:rPr>
            <w:t>Schedule 3</w:t>
          </w:r>
          <w:r>
            <w:rPr>
              <w:b/>
            </w:rPr>
            <w:fldChar w:fldCharType="end"/>
          </w:r>
        </w:p>
      </w:tc>
    </w:tr>
    <w:tr w:rsidR="008C1166">
      <w:trPr>
        <w:jc w:val="center"/>
      </w:trPr>
      <w:tc>
        <w:tcPr>
          <w:tcW w:w="5741" w:type="dxa"/>
        </w:tcPr>
        <w:p w:rsidR="008C1166" w:rsidRDefault="008C1166">
          <w:pPr>
            <w:pStyle w:val="HeaderEven"/>
            <w:jc w:val="right"/>
          </w:pPr>
          <w:r>
            <w:rPr>
              <w:noProof/>
            </w:rPr>
            <w:fldChar w:fldCharType="begin"/>
          </w:r>
          <w:r>
            <w:rPr>
              <w:noProof/>
            </w:rPr>
            <w:instrText xml:space="preserve"> STYLEREF CharPartText \*charformat </w:instrText>
          </w:r>
          <w:r w:rsidR="00D3216C">
            <w:rPr>
              <w:noProof/>
            </w:rPr>
            <w:fldChar w:fldCharType="separate"/>
          </w:r>
          <w:r w:rsidR="00D3216C">
            <w:rPr>
              <w:noProof/>
            </w:rPr>
            <w:t>Reviewable decisions</w:t>
          </w:r>
          <w:r>
            <w:rPr>
              <w:noProof/>
            </w:rPr>
            <w:fldChar w:fldCharType="end"/>
          </w:r>
        </w:p>
      </w:tc>
      <w:tc>
        <w:tcPr>
          <w:tcW w:w="1560" w:type="dxa"/>
        </w:tcPr>
        <w:p w:rsidR="008C1166" w:rsidRDefault="008C1166">
          <w:pPr>
            <w:pStyle w:val="HeaderEven"/>
            <w:jc w:val="right"/>
            <w:rPr>
              <w:b/>
            </w:rPr>
          </w:pPr>
          <w:r>
            <w:rPr>
              <w:b/>
            </w:rPr>
            <w:fldChar w:fldCharType="begin"/>
          </w:r>
          <w:r>
            <w:rPr>
              <w:b/>
            </w:rPr>
            <w:instrText xml:space="preserve"> STYLEREF CharPartNo \*charformat </w:instrText>
          </w:r>
          <w:r w:rsidR="00D3216C">
            <w:rPr>
              <w:b/>
            </w:rPr>
            <w:fldChar w:fldCharType="separate"/>
          </w:r>
          <w:r w:rsidR="00D3216C">
            <w:rPr>
              <w:b/>
              <w:noProof/>
            </w:rPr>
            <w:t>Part 3.1</w:t>
          </w:r>
          <w:r>
            <w:rPr>
              <w:b/>
            </w:rPr>
            <w:fldChar w:fldCharType="end"/>
          </w:r>
        </w:p>
      </w:tc>
    </w:tr>
    <w:tr w:rsidR="008C1166">
      <w:trPr>
        <w:jc w:val="center"/>
      </w:trPr>
      <w:tc>
        <w:tcPr>
          <w:tcW w:w="7296" w:type="dxa"/>
          <w:gridSpan w:val="2"/>
          <w:tcBorders>
            <w:bottom w:val="single" w:sz="4" w:space="0" w:color="auto"/>
          </w:tcBorders>
        </w:tcPr>
        <w:p w:rsidR="008C1166" w:rsidRDefault="008C1166">
          <w:pPr>
            <w:pStyle w:val="HeaderOdd6"/>
          </w:pPr>
        </w:p>
      </w:tc>
    </w:tr>
  </w:tbl>
  <w:p w:rsidR="008C1166" w:rsidRDefault="008C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08C61838">
      <w:start w:val="1"/>
      <w:numFmt w:val="bullet"/>
      <w:pStyle w:val="TableBullet"/>
      <w:lvlText w:val=""/>
      <w:lvlJc w:val="left"/>
      <w:pPr>
        <w:ind w:left="720" w:hanging="360"/>
      </w:pPr>
      <w:rPr>
        <w:rFonts w:ascii="Symbol" w:hAnsi="Symbol" w:hint="default"/>
      </w:rPr>
    </w:lvl>
    <w:lvl w:ilvl="1" w:tplc="7320EE6E" w:tentative="1">
      <w:start w:val="1"/>
      <w:numFmt w:val="bullet"/>
      <w:lvlText w:val="o"/>
      <w:lvlJc w:val="left"/>
      <w:pPr>
        <w:ind w:left="1440" w:hanging="360"/>
      </w:pPr>
      <w:rPr>
        <w:rFonts w:ascii="Courier New" w:hAnsi="Courier New" w:cs="Courier New" w:hint="default"/>
      </w:rPr>
    </w:lvl>
    <w:lvl w:ilvl="2" w:tplc="957ACF38" w:tentative="1">
      <w:start w:val="1"/>
      <w:numFmt w:val="bullet"/>
      <w:lvlText w:val=""/>
      <w:lvlJc w:val="left"/>
      <w:pPr>
        <w:ind w:left="2160" w:hanging="360"/>
      </w:pPr>
      <w:rPr>
        <w:rFonts w:ascii="Wingdings" w:hAnsi="Wingdings" w:hint="default"/>
      </w:rPr>
    </w:lvl>
    <w:lvl w:ilvl="3" w:tplc="2B4EB464" w:tentative="1">
      <w:start w:val="1"/>
      <w:numFmt w:val="bullet"/>
      <w:lvlText w:val=""/>
      <w:lvlJc w:val="left"/>
      <w:pPr>
        <w:ind w:left="2880" w:hanging="360"/>
      </w:pPr>
      <w:rPr>
        <w:rFonts w:ascii="Symbol" w:hAnsi="Symbol" w:hint="default"/>
      </w:rPr>
    </w:lvl>
    <w:lvl w:ilvl="4" w:tplc="D5A0012E" w:tentative="1">
      <w:start w:val="1"/>
      <w:numFmt w:val="bullet"/>
      <w:lvlText w:val="o"/>
      <w:lvlJc w:val="left"/>
      <w:pPr>
        <w:ind w:left="3600" w:hanging="360"/>
      </w:pPr>
      <w:rPr>
        <w:rFonts w:ascii="Courier New" w:hAnsi="Courier New" w:cs="Courier New" w:hint="default"/>
      </w:rPr>
    </w:lvl>
    <w:lvl w:ilvl="5" w:tplc="A928F8C4" w:tentative="1">
      <w:start w:val="1"/>
      <w:numFmt w:val="bullet"/>
      <w:lvlText w:val=""/>
      <w:lvlJc w:val="left"/>
      <w:pPr>
        <w:ind w:left="4320" w:hanging="360"/>
      </w:pPr>
      <w:rPr>
        <w:rFonts w:ascii="Wingdings" w:hAnsi="Wingdings" w:hint="default"/>
      </w:rPr>
    </w:lvl>
    <w:lvl w:ilvl="6" w:tplc="3A2E4CEC" w:tentative="1">
      <w:start w:val="1"/>
      <w:numFmt w:val="bullet"/>
      <w:lvlText w:val=""/>
      <w:lvlJc w:val="left"/>
      <w:pPr>
        <w:ind w:left="5040" w:hanging="360"/>
      </w:pPr>
      <w:rPr>
        <w:rFonts w:ascii="Symbol" w:hAnsi="Symbol" w:hint="default"/>
      </w:rPr>
    </w:lvl>
    <w:lvl w:ilvl="7" w:tplc="8598B556" w:tentative="1">
      <w:start w:val="1"/>
      <w:numFmt w:val="bullet"/>
      <w:lvlText w:val="o"/>
      <w:lvlJc w:val="left"/>
      <w:pPr>
        <w:ind w:left="5760" w:hanging="360"/>
      </w:pPr>
      <w:rPr>
        <w:rFonts w:ascii="Courier New" w:hAnsi="Courier New" w:cs="Courier New" w:hint="default"/>
      </w:rPr>
    </w:lvl>
    <w:lvl w:ilvl="8" w:tplc="3416A8D0"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B966E8B"/>
    <w:multiLevelType w:val="singleLevel"/>
    <w:tmpl w:val="1438F796"/>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05666FAA">
      <w:start w:val="1"/>
      <w:numFmt w:val="decimal"/>
      <w:pStyle w:val="TableNumbered"/>
      <w:suff w:val="space"/>
      <w:lvlText w:val="%1"/>
      <w:lvlJc w:val="left"/>
      <w:pPr>
        <w:ind w:left="360" w:hanging="360"/>
      </w:pPr>
      <w:rPr>
        <w:rFonts w:hint="default"/>
      </w:rPr>
    </w:lvl>
    <w:lvl w:ilvl="1" w:tplc="35486AA4" w:tentative="1">
      <w:start w:val="1"/>
      <w:numFmt w:val="lowerLetter"/>
      <w:lvlText w:val="%2."/>
      <w:lvlJc w:val="left"/>
      <w:pPr>
        <w:ind w:left="1440" w:hanging="360"/>
      </w:pPr>
    </w:lvl>
    <w:lvl w:ilvl="2" w:tplc="8AD0CE1A" w:tentative="1">
      <w:start w:val="1"/>
      <w:numFmt w:val="lowerRoman"/>
      <w:lvlText w:val="%3."/>
      <w:lvlJc w:val="right"/>
      <w:pPr>
        <w:ind w:left="2160" w:hanging="180"/>
      </w:pPr>
    </w:lvl>
    <w:lvl w:ilvl="3" w:tplc="71AC357C" w:tentative="1">
      <w:start w:val="1"/>
      <w:numFmt w:val="decimal"/>
      <w:lvlText w:val="%4."/>
      <w:lvlJc w:val="left"/>
      <w:pPr>
        <w:ind w:left="2880" w:hanging="360"/>
      </w:pPr>
    </w:lvl>
    <w:lvl w:ilvl="4" w:tplc="36805C28" w:tentative="1">
      <w:start w:val="1"/>
      <w:numFmt w:val="lowerLetter"/>
      <w:lvlText w:val="%5."/>
      <w:lvlJc w:val="left"/>
      <w:pPr>
        <w:ind w:left="3600" w:hanging="360"/>
      </w:pPr>
    </w:lvl>
    <w:lvl w:ilvl="5" w:tplc="EBA0FFBA" w:tentative="1">
      <w:start w:val="1"/>
      <w:numFmt w:val="lowerRoman"/>
      <w:lvlText w:val="%6."/>
      <w:lvlJc w:val="right"/>
      <w:pPr>
        <w:ind w:left="4320" w:hanging="180"/>
      </w:pPr>
    </w:lvl>
    <w:lvl w:ilvl="6" w:tplc="059EFB68" w:tentative="1">
      <w:start w:val="1"/>
      <w:numFmt w:val="decimal"/>
      <w:lvlText w:val="%7."/>
      <w:lvlJc w:val="left"/>
      <w:pPr>
        <w:ind w:left="5040" w:hanging="360"/>
      </w:pPr>
    </w:lvl>
    <w:lvl w:ilvl="7" w:tplc="5630C62C" w:tentative="1">
      <w:start w:val="1"/>
      <w:numFmt w:val="lowerLetter"/>
      <w:lvlText w:val="%8."/>
      <w:lvlJc w:val="left"/>
      <w:pPr>
        <w:ind w:left="5760" w:hanging="360"/>
      </w:pPr>
    </w:lvl>
    <w:lvl w:ilvl="8" w:tplc="001A5CC8"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9"/>
  </w:num>
  <w:num w:numId="5">
    <w:abstractNumId w:val="11"/>
  </w:num>
  <w:num w:numId="6">
    <w:abstractNumId w:val="17"/>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B"/>
    <w:rsid w:val="00000358"/>
    <w:rsid w:val="00004743"/>
    <w:rsid w:val="0001094A"/>
    <w:rsid w:val="00011162"/>
    <w:rsid w:val="000142E1"/>
    <w:rsid w:val="000159A4"/>
    <w:rsid w:val="00027AC0"/>
    <w:rsid w:val="00033008"/>
    <w:rsid w:val="00041A9B"/>
    <w:rsid w:val="000451A5"/>
    <w:rsid w:val="00045581"/>
    <w:rsid w:val="0005217E"/>
    <w:rsid w:val="0005290C"/>
    <w:rsid w:val="00052E17"/>
    <w:rsid w:val="000532A3"/>
    <w:rsid w:val="00055FAE"/>
    <w:rsid w:val="00056BE5"/>
    <w:rsid w:val="00065040"/>
    <w:rsid w:val="00073F3B"/>
    <w:rsid w:val="00080730"/>
    <w:rsid w:val="00083AAC"/>
    <w:rsid w:val="0008460D"/>
    <w:rsid w:val="000979EB"/>
    <w:rsid w:val="000A6758"/>
    <w:rsid w:val="000A6DB3"/>
    <w:rsid w:val="000A7C6D"/>
    <w:rsid w:val="000B2B92"/>
    <w:rsid w:val="000C5025"/>
    <w:rsid w:val="000E10B8"/>
    <w:rsid w:val="000E27C7"/>
    <w:rsid w:val="000F0E4E"/>
    <w:rsid w:val="00100681"/>
    <w:rsid w:val="00101542"/>
    <w:rsid w:val="00106890"/>
    <w:rsid w:val="0011494F"/>
    <w:rsid w:val="00135215"/>
    <w:rsid w:val="001369E0"/>
    <w:rsid w:val="00137BA8"/>
    <w:rsid w:val="00137F93"/>
    <w:rsid w:val="00152C57"/>
    <w:rsid w:val="001576C9"/>
    <w:rsid w:val="001603D6"/>
    <w:rsid w:val="00161E6D"/>
    <w:rsid w:val="00172918"/>
    <w:rsid w:val="00191128"/>
    <w:rsid w:val="00192434"/>
    <w:rsid w:val="00196A35"/>
    <w:rsid w:val="001B44C1"/>
    <w:rsid w:val="001D3AC8"/>
    <w:rsid w:val="001E3E3F"/>
    <w:rsid w:val="001F0133"/>
    <w:rsid w:val="001F1B92"/>
    <w:rsid w:val="001F4A10"/>
    <w:rsid w:val="00210596"/>
    <w:rsid w:val="00222289"/>
    <w:rsid w:val="00226EE9"/>
    <w:rsid w:val="0024399F"/>
    <w:rsid w:val="002601B9"/>
    <w:rsid w:val="002613F2"/>
    <w:rsid w:val="002703EB"/>
    <w:rsid w:val="002717A3"/>
    <w:rsid w:val="002852BB"/>
    <w:rsid w:val="00295DD7"/>
    <w:rsid w:val="002B1144"/>
    <w:rsid w:val="002B2E7E"/>
    <w:rsid w:val="002B50E0"/>
    <w:rsid w:val="002C09E9"/>
    <w:rsid w:val="002D1387"/>
    <w:rsid w:val="002D2A9C"/>
    <w:rsid w:val="002E50BF"/>
    <w:rsid w:val="002F2258"/>
    <w:rsid w:val="002F7786"/>
    <w:rsid w:val="00300A6D"/>
    <w:rsid w:val="00306D7B"/>
    <w:rsid w:val="00311E94"/>
    <w:rsid w:val="003170AF"/>
    <w:rsid w:val="00330531"/>
    <w:rsid w:val="00335EB6"/>
    <w:rsid w:val="0033682A"/>
    <w:rsid w:val="0034081F"/>
    <w:rsid w:val="00370285"/>
    <w:rsid w:val="003775EF"/>
    <w:rsid w:val="003852EB"/>
    <w:rsid w:val="00387414"/>
    <w:rsid w:val="0039298A"/>
    <w:rsid w:val="00394DF4"/>
    <w:rsid w:val="003A70EC"/>
    <w:rsid w:val="003C1D89"/>
    <w:rsid w:val="003C550E"/>
    <w:rsid w:val="003F18A1"/>
    <w:rsid w:val="00401474"/>
    <w:rsid w:val="00401573"/>
    <w:rsid w:val="00431BC3"/>
    <w:rsid w:val="00434541"/>
    <w:rsid w:val="00441F4F"/>
    <w:rsid w:val="00442FAE"/>
    <w:rsid w:val="00446B96"/>
    <w:rsid w:val="004556AA"/>
    <w:rsid w:val="00457D22"/>
    <w:rsid w:val="0046130C"/>
    <w:rsid w:val="00466319"/>
    <w:rsid w:val="00466DE9"/>
    <w:rsid w:val="00467F4A"/>
    <w:rsid w:val="00477D8C"/>
    <w:rsid w:val="00497582"/>
    <w:rsid w:val="004A6617"/>
    <w:rsid w:val="004B1992"/>
    <w:rsid w:val="004E2C4E"/>
    <w:rsid w:val="005312DB"/>
    <w:rsid w:val="00540011"/>
    <w:rsid w:val="005430D7"/>
    <w:rsid w:val="00553568"/>
    <w:rsid w:val="0056250C"/>
    <w:rsid w:val="005673DE"/>
    <w:rsid w:val="0057695A"/>
    <w:rsid w:val="005821E8"/>
    <w:rsid w:val="005A0A49"/>
    <w:rsid w:val="005A1440"/>
    <w:rsid w:val="005A219C"/>
    <w:rsid w:val="005B4173"/>
    <w:rsid w:val="005B43A6"/>
    <w:rsid w:val="005C03C9"/>
    <w:rsid w:val="005C6C9E"/>
    <w:rsid w:val="005E2149"/>
    <w:rsid w:val="005F63A2"/>
    <w:rsid w:val="006105A0"/>
    <w:rsid w:val="00614F31"/>
    <w:rsid w:val="00620D33"/>
    <w:rsid w:val="006223A7"/>
    <w:rsid w:val="00623104"/>
    <w:rsid w:val="006254D8"/>
    <w:rsid w:val="00632054"/>
    <w:rsid w:val="00632DBA"/>
    <w:rsid w:val="00637AFF"/>
    <w:rsid w:val="00637F6C"/>
    <w:rsid w:val="00645049"/>
    <w:rsid w:val="006469E4"/>
    <w:rsid w:val="0066627B"/>
    <w:rsid w:val="006713F4"/>
    <w:rsid w:val="0067510E"/>
    <w:rsid w:val="00675633"/>
    <w:rsid w:val="00676AAE"/>
    <w:rsid w:val="006A25D3"/>
    <w:rsid w:val="006A68CB"/>
    <w:rsid w:val="006B0AF1"/>
    <w:rsid w:val="006B2F9E"/>
    <w:rsid w:val="006B31FC"/>
    <w:rsid w:val="006C1662"/>
    <w:rsid w:val="006C40AB"/>
    <w:rsid w:val="006D04D1"/>
    <w:rsid w:val="006D18AF"/>
    <w:rsid w:val="006D422D"/>
    <w:rsid w:val="006E0473"/>
    <w:rsid w:val="006E390A"/>
    <w:rsid w:val="00700783"/>
    <w:rsid w:val="007012C9"/>
    <w:rsid w:val="00711C1A"/>
    <w:rsid w:val="00714478"/>
    <w:rsid w:val="00716626"/>
    <w:rsid w:val="007258F2"/>
    <w:rsid w:val="00725CF2"/>
    <w:rsid w:val="00727648"/>
    <w:rsid w:val="00744D77"/>
    <w:rsid w:val="00760A26"/>
    <w:rsid w:val="00764639"/>
    <w:rsid w:val="00776CB3"/>
    <w:rsid w:val="00784732"/>
    <w:rsid w:val="00790371"/>
    <w:rsid w:val="007916B9"/>
    <w:rsid w:val="0079342A"/>
    <w:rsid w:val="00794824"/>
    <w:rsid w:val="007A0414"/>
    <w:rsid w:val="007A1FBC"/>
    <w:rsid w:val="007A7FF5"/>
    <w:rsid w:val="007B1AC9"/>
    <w:rsid w:val="007C5122"/>
    <w:rsid w:val="007E291C"/>
    <w:rsid w:val="007E436D"/>
    <w:rsid w:val="008006EE"/>
    <w:rsid w:val="00806684"/>
    <w:rsid w:val="00806F5F"/>
    <w:rsid w:val="00820AA7"/>
    <w:rsid w:val="00841352"/>
    <w:rsid w:val="00855E52"/>
    <w:rsid w:val="00856D6C"/>
    <w:rsid w:val="00861867"/>
    <w:rsid w:val="0086399D"/>
    <w:rsid w:val="00873A20"/>
    <w:rsid w:val="00894544"/>
    <w:rsid w:val="008A5BB9"/>
    <w:rsid w:val="008B12E0"/>
    <w:rsid w:val="008B3BDB"/>
    <w:rsid w:val="008C1166"/>
    <w:rsid w:val="008C303E"/>
    <w:rsid w:val="008C7ECD"/>
    <w:rsid w:val="008E1FAC"/>
    <w:rsid w:val="008E3BA8"/>
    <w:rsid w:val="008E506C"/>
    <w:rsid w:val="008F14D9"/>
    <w:rsid w:val="008F2A77"/>
    <w:rsid w:val="008F747E"/>
    <w:rsid w:val="00900E21"/>
    <w:rsid w:val="00906DA1"/>
    <w:rsid w:val="00921EBE"/>
    <w:rsid w:val="00923B0F"/>
    <w:rsid w:val="009244DB"/>
    <w:rsid w:val="0092474E"/>
    <w:rsid w:val="00930334"/>
    <w:rsid w:val="0094767D"/>
    <w:rsid w:val="00947A0F"/>
    <w:rsid w:val="00957ABD"/>
    <w:rsid w:val="00966644"/>
    <w:rsid w:val="009707DE"/>
    <w:rsid w:val="00977BDE"/>
    <w:rsid w:val="009A594D"/>
    <w:rsid w:val="009B144B"/>
    <w:rsid w:val="009B3CA7"/>
    <w:rsid w:val="009B44EE"/>
    <w:rsid w:val="009B46B8"/>
    <w:rsid w:val="009B5F0B"/>
    <w:rsid w:val="009D6F2F"/>
    <w:rsid w:val="009E3546"/>
    <w:rsid w:val="009E3F02"/>
    <w:rsid w:val="009E5472"/>
    <w:rsid w:val="009E69C4"/>
    <w:rsid w:val="00A06522"/>
    <w:rsid w:val="00A07578"/>
    <w:rsid w:val="00A12C39"/>
    <w:rsid w:val="00A13257"/>
    <w:rsid w:val="00A1528A"/>
    <w:rsid w:val="00A25C9B"/>
    <w:rsid w:val="00A260D2"/>
    <w:rsid w:val="00A30009"/>
    <w:rsid w:val="00A30197"/>
    <w:rsid w:val="00A44392"/>
    <w:rsid w:val="00A4453F"/>
    <w:rsid w:val="00A461B3"/>
    <w:rsid w:val="00A57B75"/>
    <w:rsid w:val="00A666E8"/>
    <w:rsid w:val="00A73691"/>
    <w:rsid w:val="00A74365"/>
    <w:rsid w:val="00A80DD5"/>
    <w:rsid w:val="00A80E34"/>
    <w:rsid w:val="00A94C5C"/>
    <w:rsid w:val="00AA5334"/>
    <w:rsid w:val="00AB69B1"/>
    <w:rsid w:val="00AC1EDF"/>
    <w:rsid w:val="00AC5F29"/>
    <w:rsid w:val="00AC660D"/>
    <w:rsid w:val="00AC7295"/>
    <w:rsid w:val="00AD2AE1"/>
    <w:rsid w:val="00AE60C9"/>
    <w:rsid w:val="00AF1159"/>
    <w:rsid w:val="00AF2745"/>
    <w:rsid w:val="00AF346C"/>
    <w:rsid w:val="00B10E6D"/>
    <w:rsid w:val="00B4069C"/>
    <w:rsid w:val="00B43564"/>
    <w:rsid w:val="00B4657A"/>
    <w:rsid w:val="00B50834"/>
    <w:rsid w:val="00B54AA0"/>
    <w:rsid w:val="00B624B5"/>
    <w:rsid w:val="00B62ACF"/>
    <w:rsid w:val="00B66DE1"/>
    <w:rsid w:val="00B7091B"/>
    <w:rsid w:val="00B74701"/>
    <w:rsid w:val="00B80791"/>
    <w:rsid w:val="00B9036E"/>
    <w:rsid w:val="00B945F8"/>
    <w:rsid w:val="00BA1A8F"/>
    <w:rsid w:val="00BC2B60"/>
    <w:rsid w:val="00BD1564"/>
    <w:rsid w:val="00BE1C6C"/>
    <w:rsid w:val="00BE4E07"/>
    <w:rsid w:val="00BE6294"/>
    <w:rsid w:val="00C00142"/>
    <w:rsid w:val="00C01832"/>
    <w:rsid w:val="00C207CE"/>
    <w:rsid w:val="00C327EA"/>
    <w:rsid w:val="00C4094F"/>
    <w:rsid w:val="00C40FFF"/>
    <w:rsid w:val="00C5483B"/>
    <w:rsid w:val="00C61946"/>
    <w:rsid w:val="00C61F2A"/>
    <w:rsid w:val="00C8425C"/>
    <w:rsid w:val="00C91164"/>
    <w:rsid w:val="00C94DF8"/>
    <w:rsid w:val="00CB00AA"/>
    <w:rsid w:val="00CB6D7D"/>
    <w:rsid w:val="00CC499D"/>
    <w:rsid w:val="00CD4A44"/>
    <w:rsid w:val="00CD7689"/>
    <w:rsid w:val="00CE63D8"/>
    <w:rsid w:val="00CF28C8"/>
    <w:rsid w:val="00D14604"/>
    <w:rsid w:val="00D2054D"/>
    <w:rsid w:val="00D20F62"/>
    <w:rsid w:val="00D220AD"/>
    <w:rsid w:val="00D3198C"/>
    <w:rsid w:val="00D3216C"/>
    <w:rsid w:val="00D36DFD"/>
    <w:rsid w:val="00D4343A"/>
    <w:rsid w:val="00D55871"/>
    <w:rsid w:val="00D56126"/>
    <w:rsid w:val="00D6419A"/>
    <w:rsid w:val="00D65C80"/>
    <w:rsid w:val="00D7393A"/>
    <w:rsid w:val="00D81D14"/>
    <w:rsid w:val="00D86705"/>
    <w:rsid w:val="00D9746A"/>
    <w:rsid w:val="00DA397C"/>
    <w:rsid w:val="00DB5929"/>
    <w:rsid w:val="00DC04CE"/>
    <w:rsid w:val="00DC0B09"/>
    <w:rsid w:val="00DC0FD9"/>
    <w:rsid w:val="00DC62FF"/>
    <w:rsid w:val="00DD17A0"/>
    <w:rsid w:val="00DD3DAC"/>
    <w:rsid w:val="00DE3825"/>
    <w:rsid w:val="00DE4778"/>
    <w:rsid w:val="00E03E8B"/>
    <w:rsid w:val="00E16A55"/>
    <w:rsid w:val="00E337C9"/>
    <w:rsid w:val="00E34225"/>
    <w:rsid w:val="00E34640"/>
    <w:rsid w:val="00E4353A"/>
    <w:rsid w:val="00E65FB1"/>
    <w:rsid w:val="00E66918"/>
    <w:rsid w:val="00E712F2"/>
    <w:rsid w:val="00E969A3"/>
    <w:rsid w:val="00EA1965"/>
    <w:rsid w:val="00EA61E2"/>
    <w:rsid w:val="00EA7246"/>
    <w:rsid w:val="00EA7E05"/>
    <w:rsid w:val="00EB2164"/>
    <w:rsid w:val="00EB5728"/>
    <w:rsid w:val="00EC0295"/>
    <w:rsid w:val="00EC08D9"/>
    <w:rsid w:val="00EC53E2"/>
    <w:rsid w:val="00EC62F8"/>
    <w:rsid w:val="00ED0D9B"/>
    <w:rsid w:val="00EE37FD"/>
    <w:rsid w:val="00EE3F19"/>
    <w:rsid w:val="00EE5E29"/>
    <w:rsid w:val="00EE73D3"/>
    <w:rsid w:val="00F01619"/>
    <w:rsid w:val="00F017EA"/>
    <w:rsid w:val="00F22B3F"/>
    <w:rsid w:val="00F257B5"/>
    <w:rsid w:val="00F306E9"/>
    <w:rsid w:val="00F4204A"/>
    <w:rsid w:val="00F469C8"/>
    <w:rsid w:val="00F47084"/>
    <w:rsid w:val="00F55112"/>
    <w:rsid w:val="00F5600A"/>
    <w:rsid w:val="00F6036A"/>
    <w:rsid w:val="00F61B81"/>
    <w:rsid w:val="00F62DA5"/>
    <w:rsid w:val="00F67005"/>
    <w:rsid w:val="00F70938"/>
    <w:rsid w:val="00F8758B"/>
    <w:rsid w:val="00F963A8"/>
    <w:rsid w:val="00FA0E61"/>
    <w:rsid w:val="00FA7E92"/>
    <w:rsid w:val="00FC532B"/>
    <w:rsid w:val="00FC5C99"/>
    <w:rsid w:val="00FC79BA"/>
    <w:rsid w:val="00FC7FBA"/>
    <w:rsid w:val="00FD6324"/>
    <w:rsid w:val="00FF334B"/>
    <w:rsid w:val="00FF4844"/>
    <w:rsid w:val="00FF653C"/>
    <w:rsid w:val="00FF6F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5240542-9298-4AB1-8E5A-A71DA8D1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C"/>
    <w:pPr>
      <w:tabs>
        <w:tab w:val="left" w:pos="0"/>
      </w:tabs>
    </w:pPr>
    <w:rPr>
      <w:sz w:val="24"/>
      <w:lang w:eastAsia="en-US"/>
    </w:rPr>
  </w:style>
  <w:style w:type="paragraph" w:styleId="Heading1">
    <w:name w:val="heading 1"/>
    <w:aliases w:val="h1"/>
    <w:basedOn w:val="Normal"/>
    <w:next w:val="Normal"/>
    <w:qFormat/>
    <w:rsid w:val="0046130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6130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6130C"/>
    <w:pPr>
      <w:keepNext/>
      <w:spacing w:before="140"/>
      <w:outlineLvl w:val="2"/>
    </w:pPr>
    <w:rPr>
      <w:b/>
    </w:rPr>
  </w:style>
  <w:style w:type="paragraph" w:styleId="Heading4">
    <w:name w:val="heading 4"/>
    <w:basedOn w:val="Normal"/>
    <w:next w:val="Normal"/>
    <w:qFormat/>
    <w:rsid w:val="0046130C"/>
    <w:pPr>
      <w:keepNext/>
      <w:spacing w:before="240" w:after="60"/>
      <w:outlineLvl w:val="3"/>
    </w:pPr>
    <w:rPr>
      <w:rFonts w:ascii="Arial" w:hAnsi="Arial"/>
      <w:b/>
      <w:bCs/>
      <w:sz w:val="22"/>
      <w:szCs w:val="28"/>
    </w:rPr>
  </w:style>
  <w:style w:type="paragraph" w:styleId="Heading5">
    <w:name w:val="heading 5"/>
    <w:basedOn w:val="Normal"/>
    <w:next w:val="Normal"/>
    <w:qFormat/>
    <w:rsid w:val="000142E1"/>
    <w:pPr>
      <w:numPr>
        <w:ilvl w:val="4"/>
        <w:numId w:val="1"/>
      </w:numPr>
      <w:spacing w:before="240" w:after="60"/>
      <w:outlineLvl w:val="4"/>
    </w:pPr>
    <w:rPr>
      <w:sz w:val="22"/>
    </w:rPr>
  </w:style>
  <w:style w:type="paragraph" w:styleId="Heading6">
    <w:name w:val="heading 6"/>
    <w:basedOn w:val="Normal"/>
    <w:next w:val="Normal"/>
    <w:qFormat/>
    <w:rsid w:val="000142E1"/>
    <w:pPr>
      <w:numPr>
        <w:ilvl w:val="5"/>
        <w:numId w:val="1"/>
      </w:numPr>
      <w:spacing w:before="240" w:after="60"/>
      <w:outlineLvl w:val="5"/>
    </w:pPr>
    <w:rPr>
      <w:i/>
      <w:sz w:val="22"/>
    </w:rPr>
  </w:style>
  <w:style w:type="paragraph" w:styleId="Heading7">
    <w:name w:val="heading 7"/>
    <w:basedOn w:val="Normal"/>
    <w:next w:val="Normal"/>
    <w:qFormat/>
    <w:rsid w:val="000142E1"/>
    <w:pPr>
      <w:numPr>
        <w:ilvl w:val="6"/>
        <w:numId w:val="1"/>
      </w:numPr>
      <w:spacing w:before="240" w:after="60"/>
      <w:outlineLvl w:val="6"/>
    </w:pPr>
    <w:rPr>
      <w:rFonts w:ascii="Arial" w:hAnsi="Arial"/>
      <w:sz w:val="20"/>
    </w:rPr>
  </w:style>
  <w:style w:type="paragraph" w:styleId="Heading8">
    <w:name w:val="heading 8"/>
    <w:basedOn w:val="Normal"/>
    <w:next w:val="Normal"/>
    <w:qFormat/>
    <w:rsid w:val="000142E1"/>
    <w:pPr>
      <w:numPr>
        <w:ilvl w:val="7"/>
        <w:numId w:val="1"/>
      </w:numPr>
      <w:spacing w:before="240" w:after="60"/>
      <w:outlineLvl w:val="7"/>
    </w:pPr>
    <w:rPr>
      <w:rFonts w:ascii="Arial" w:hAnsi="Arial"/>
      <w:i/>
      <w:sz w:val="20"/>
    </w:rPr>
  </w:style>
  <w:style w:type="paragraph" w:styleId="Heading9">
    <w:name w:val="heading 9"/>
    <w:basedOn w:val="Normal"/>
    <w:next w:val="Normal"/>
    <w:qFormat/>
    <w:rsid w:val="000142E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6130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6130C"/>
  </w:style>
  <w:style w:type="paragraph" w:customStyle="1" w:styleId="00ClientCover">
    <w:name w:val="00ClientCover"/>
    <w:basedOn w:val="Normal"/>
    <w:rsid w:val="0046130C"/>
  </w:style>
  <w:style w:type="paragraph" w:customStyle="1" w:styleId="02Text">
    <w:name w:val="02Text"/>
    <w:basedOn w:val="Normal"/>
    <w:rsid w:val="0046130C"/>
  </w:style>
  <w:style w:type="paragraph" w:customStyle="1" w:styleId="BillBasic">
    <w:name w:val="BillBasic"/>
    <w:rsid w:val="0046130C"/>
    <w:pPr>
      <w:spacing w:before="140"/>
      <w:jc w:val="both"/>
    </w:pPr>
    <w:rPr>
      <w:sz w:val="24"/>
      <w:lang w:eastAsia="en-US"/>
    </w:rPr>
  </w:style>
  <w:style w:type="paragraph" w:styleId="Header">
    <w:name w:val="header"/>
    <w:basedOn w:val="Normal"/>
    <w:rsid w:val="0046130C"/>
    <w:pPr>
      <w:tabs>
        <w:tab w:val="center" w:pos="4153"/>
        <w:tab w:val="right" w:pos="8306"/>
      </w:tabs>
    </w:pPr>
  </w:style>
  <w:style w:type="paragraph" w:styleId="Footer">
    <w:name w:val="footer"/>
    <w:basedOn w:val="Normal"/>
    <w:link w:val="FooterChar"/>
    <w:rsid w:val="0046130C"/>
    <w:pPr>
      <w:spacing w:before="120" w:line="240" w:lineRule="exact"/>
    </w:pPr>
    <w:rPr>
      <w:rFonts w:ascii="Arial" w:hAnsi="Arial"/>
      <w:sz w:val="18"/>
    </w:rPr>
  </w:style>
  <w:style w:type="paragraph" w:customStyle="1" w:styleId="Billname">
    <w:name w:val="Billname"/>
    <w:basedOn w:val="Normal"/>
    <w:rsid w:val="0046130C"/>
    <w:pPr>
      <w:spacing w:before="1220"/>
    </w:pPr>
    <w:rPr>
      <w:rFonts w:ascii="Arial" w:hAnsi="Arial"/>
      <w:b/>
      <w:sz w:val="40"/>
    </w:rPr>
  </w:style>
  <w:style w:type="paragraph" w:customStyle="1" w:styleId="BillBasicHeading">
    <w:name w:val="BillBasicHeading"/>
    <w:basedOn w:val="BillBasic"/>
    <w:rsid w:val="0046130C"/>
    <w:pPr>
      <w:keepNext/>
      <w:tabs>
        <w:tab w:val="left" w:pos="2600"/>
      </w:tabs>
      <w:jc w:val="left"/>
    </w:pPr>
    <w:rPr>
      <w:rFonts w:ascii="Arial" w:hAnsi="Arial"/>
      <w:b/>
    </w:rPr>
  </w:style>
  <w:style w:type="paragraph" w:customStyle="1" w:styleId="EnactingWordsRules">
    <w:name w:val="EnactingWordsRules"/>
    <w:basedOn w:val="EnactingWords"/>
    <w:rsid w:val="0046130C"/>
    <w:pPr>
      <w:spacing w:before="240"/>
    </w:pPr>
  </w:style>
  <w:style w:type="paragraph" w:customStyle="1" w:styleId="EnactingWords">
    <w:name w:val="EnactingWords"/>
    <w:basedOn w:val="BillBasic"/>
    <w:rsid w:val="0046130C"/>
    <w:pPr>
      <w:spacing w:before="120"/>
    </w:pPr>
  </w:style>
  <w:style w:type="paragraph" w:customStyle="1" w:styleId="BillCrest">
    <w:name w:val="Bill Crest"/>
    <w:basedOn w:val="Normal"/>
    <w:next w:val="Normal"/>
    <w:rsid w:val="0046130C"/>
    <w:pPr>
      <w:tabs>
        <w:tab w:val="center" w:pos="3160"/>
      </w:tabs>
      <w:spacing w:after="60"/>
    </w:pPr>
    <w:rPr>
      <w:sz w:val="216"/>
    </w:rPr>
  </w:style>
  <w:style w:type="paragraph" w:customStyle="1" w:styleId="Amain">
    <w:name w:val="A main"/>
    <w:basedOn w:val="BillBasic"/>
    <w:rsid w:val="0046130C"/>
    <w:pPr>
      <w:tabs>
        <w:tab w:val="right" w:pos="900"/>
        <w:tab w:val="left" w:pos="1100"/>
      </w:tabs>
      <w:ind w:left="1100" w:hanging="1100"/>
      <w:outlineLvl w:val="5"/>
    </w:pPr>
  </w:style>
  <w:style w:type="paragraph" w:customStyle="1" w:styleId="Amainreturn">
    <w:name w:val="A main return"/>
    <w:basedOn w:val="BillBasic"/>
    <w:rsid w:val="0046130C"/>
    <w:pPr>
      <w:ind w:left="1100"/>
    </w:pPr>
  </w:style>
  <w:style w:type="paragraph" w:customStyle="1" w:styleId="Apara">
    <w:name w:val="A para"/>
    <w:basedOn w:val="BillBasic"/>
    <w:rsid w:val="0046130C"/>
    <w:pPr>
      <w:tabs>
        <w:tab w:val="right" w:pos="1400"/>
        <w:tab w:val="left" w:pos="1600"/>
      </w:tabs>
      <w:ind w:left="1600" w:hanging="1600"/>
      <w:outlineLvl w:val="6"/>
    </w:pPr>
  </w:style>
  <w:style w:type="paragraph" w:customStyle="1" w:styleId="Asubpara">
    <w:name w:val="A subpara"/>
    <w:basedOn w:val="BillBasic"/>
    <w:rsid w:val="0046130C"/>
    <w:pPr>
      <w:tabs>
        <w:tab w:val="right" w:pos="1900"/>
        <w:tab w:val="left" w:pos="2100"/>
      </w:tabs>
      <w:ind w:left="2100" w:hanging="2100"/>
      <w:outlineLvl w:val="7"/>
    </w:pPr>
  </w:style>
  <w:style w:type="paragraph" w:customStyle="1" w:styleId="Asubsubpara">
    <w:name w:val="A subsubpara"/>
    <w:basedOn w:val="BillBasic"/>
    <w:rsid w:val="0046130C"/>
    <w:pPr>
      <w:tabs>
        <w:tab w:val="right" w:pos="2400"/>
        <w:tab w:val="left" w:pos="2600"/>
      </w:tabs>
      <w:ind w:left="2600" w:hanging="2600"/>
      <w:outlineLvl w:val="8"/>
    </w:pPr>
  </w:style>
  <w:style w:type="paragraph" w:customStyle="1" w:styleId="aDef">
    <w:name w:val="aDef"/>
    <w:basedOn w:val="BillBasic"/>
    <w:link w:val="aDefChar"/>
    <w:rsid w:val="0046130C"/>
    <w:pPr>
      <w:ind w:left="1100"/>
    </w:pPr>
  </w:style>
  <w:style w:type="paragraph" w:customStyle="1" w:styleId="aExamHead">
    <w:name w:val="aExam Head"/>
    <w:basedOn w:val="BillBasicHeading"/>
    <w:next w:val="aExam"/>
    <w:rsid w:val="0046130C"/>
    <w:pPr>
      <w:tabs>
        <w:tab w:val="clear" w:pos="2600"/>
      </w:tabs>
      <w:ind w:left="1100"/>
    </w:pPr>
    <w:rPr>
      <w:sz w:val="18"/>
    </w:rPr>
  </w:style>
  <w:style w:type="paragraph" w:customStyle="1" w:styleId="aExam">
    <w:name w:val="aExam"/>
    <w:basedOn w:val="aNoteSymb"/>
    <w:rsid w:val="0046130C"/>
    <w:pPr>
      <w:spacing w:before="60"/>
      <w:ind w:left="1100" w:firstLine="0"/>
    </w:pPr>
  </w:style>
  <w:style w:type="paragraph" w:customStyle="1" w:styleId="aNote">
    <w:name w:val="aNote"/>
    <w:basedOn w:val="BillBasic"/>
    <w:link w:val="aNoteChar"/>
    <w:rsid w:val="0046130C"/>
    <w:pPr>
      <w:ind w:left="1900" w:hanging="800"/>
    </w:pPr>
    <w:rPr>
      <w:sz w:val="20"/>
    </w:rPr>
  </w:style>
  <w:style w:type="paragraph" w:customStyle="1" w:styleId="HeaderEven">
    <w:name w:val="HeaderEven"/>
    <w:basedOn w:val="Normal"/>
    <w:rsid w:val="0046130C"/>
    <w:rPr>
      <w:rFonts w:ascii="Arial" w:hAnsi="Arial"/>
      <w:sz w:val="18"/>
    </w:rPr>
  </w:style>
  <w:style w:type="paragraph" w:customStyle="1" w:styleId="HeaderEven6">
    <w:name w:val="HeaderEven6"/>
    <w:basedOn w:val="HeaderEven"/>
    <w:rsid w:val="0046130C"/>
    <w:pPr>
      <w:spacing w:before="120" w:after="60"/>
    </w:pPr>
  </w:style>
  <w:style w:type="paragraph" w:customStyle="1" w:styleId="HeaderOdd6">
    <w:name w:val="HeaderOdd6"/>
    <w:basedOn w:val="HeaderEven6"/>
    <w:rsid w:val="0046130C"/>
    <w:pPr>
      <w:jc w:val="right"/>
    </w:pPr>
  </w:style>
  <w:style w:type="paragraph" w:customStyle="1" w:styleId="HeaderOdd">
    <w:name w:val="HeaderOdd"/>
    <w:basedOn w:val="HeaderEven"/>
    <w:rsid w:val="0046130C"/>
    <w:pPr>
      <w:jc w:val="right"/>
    </w:pPr>
  </w:style>
  <w:style w:type="paragraph" w:customStyle="1" w:styleId="BillNo">
    <w:name w:val="BillNo"/>
    <w:basedOn w:val="BillBasicHeading"/>
    <w:rsid w:val="0046130C"/>
    <w:pPr>
      <w:keepNext w:val="0"/>
      <w:spacing w:before="240"/>
      <w:jc w:val="both"/>
    </w:pPr>
  </w:style>
  <w:style w:type="paragraph" w:customStyle="1" w:styleId="N-TOCheading">
    <w:name w:val="N-TOCheading"/>
    <w:basedOn w:val="BillBasicHeading"/>
    <w:next w:val="N-9pt"/>
    <w:rsid w:val="0046130C"/>
    <w:pPr>
      <w:pBdr>
        <w:bottom w:val="single" w:sz="4" w:space="1" w:color="auto"/>
      </w:pBdr>
      <w:spacing w:before="800"/>
    </w:pPr>
    <w:rPr>
      <w:sz w:val="32"/>
    </w:rPr>
  </w:style>
  <w:style w:type="paragraph" w:customStyle="1" w:styleId="N-9pt">
    <w:name w:val="N-9pt"/>
    <w:basedOn w:val="BillBasic"/>
    <w:next w:val="BillBasic"/>
    <w:rsid w:val="0046130C"/>
    <w:pPr>
      <w:keepNext/>
      <w:tabs>
        <w:tab w:val="right" w:pos="7707"/>
      </w:tabs>
      <w:spacing w:before="120"/>
    </w:pPr>
    <w:rPr>
      <w:rFonts w:ascii="Arial" w:hAnsi="Arial"/>
      <w:sz w:val="18"/>
    </w:rPr>
  </w:style>
  <w:style w:type="paragraph" w:customStyle="1" w:styleId="N-14pt">
    <w:name w:val="N-14pt"/>
    <w:basedOn w:val="BillBasic"/>
    <w:rsid w:val="0046130C"/>
    <w:pPr>
      <w:spacing w:before="0"/>
    </w:pPr>
    <w:rPr>
      <w:b/>
      <w:sz w:val="28"/>
    </w:rPr>
  </w:style>
  <w:style w:type="paragraph" w:customStyle="1" w:styleId="N-16pt">
    <w:name w:val="N-16pt"/>
    <w:basedOn w:val="BillBasic"/>
    <w:rsid w:val="0046130C"/>
    <w:pPr>
      <w:spacing w:before="800"/>
    </w:pPr>
    <w:rPr>
      <w:b/>
      <w:sz w:val="32"/>
    </w:rPr>
  </w:style>
  <w:style w:type="paragraph" w:customStyle="1" w:styleId="N-line3">
    <w:name w:val="N-line3"/>
    <w:basedOn w:val="BillBasic"/>
    <w:next w:val="BillBasic"/>
    <w:rsid w:val="0046130C"/>
    <w:pPr>
      <w:pBdr>
        <w:bottom w:val="single" w:sz="12" w:space="1" w:color="auto"/>
      </w:pBdr>
      <w:spacing w:before="60"/>
    </w:pPr>
  </w:style>
  <w:style w:type="paragraph" w:customStyle="1" w:styleId="Comment">
    <w:name w:val="Comment"/>
    <w:basedOn w:val="BillBasic"/>
    <w:rsid w:val="0046130C"/>
    <w:pPr>
      <w:tabs>
        <w:tab w:val="left" w:pos="1800"/>
      </w:tabs>
      <w:ind w:left="1300"/>
      <w:jc w:val="left"/>
    </w:pPr>
    <w:rPr>
      <w:b/>
      <w:sz w:val="18"/>
    </w:rPr>
  </w:style>
  <w:style w:type="paragraph" w:customStyle="1" w:styleId="FooterInfo">
    <w:name w:val="FooterInfo"/>
    <w:basedOn w:val="Normal"/>
    <w:rsid w:val="0046130C"/>
    <w:pPr>
      <w:tabs>
        <w:tab w:val="right" w:pos="7707"/>
      </w:tabs>
    </w:pPr>
    <w:rPr>
      <w:rFonts w:ascii="Arial" w:hAnsi="Arial"/>
      <w:sz w:val="18"/>
    </w:rPr>
  </w:style>
  <w:style w:type="paragraph" w:customStyle="1" w:styleId="AH1Chapter">
    <w:name w:val="A H1 Chapter"/>
    <w:basedOn w:val="BillBasicHeading"/>
    <w:next w:val="AH2Part"/>
    <w:rsid w:val="0046130C"/>
    <w:pPr>
      <w:spacing w:before="320"/>
      <w:ind w:left="2600" w:hanging="2600"/>
      <w:outlineLvl w:val="0"/>
    </w:pPr>
    <w:rPr>
      <w:sz w:val="34"/>
    </w:rPr>
  </w:style>
  <w:style w:type="paragraph" w:customStyle="1" w:styleId="AH2Part">
    <w:name w:val="A H2 Part"/>
    <w:basedOn w:val="BillBasicHeading"/>
    <w:next w:val="AH3Div"/>
    <w:rsid w:val="0046130C"/>
    <w:pPr>
      <w:spacing w:before="380"/>
      <w:ind w:left="2600" w:hanging="2600"/>
      <w:outlineLvl w:val="1"/>
    </w:pPr>
    <w:rPr>
      <w:sz w:val="32"/>
    </w:rPr>
  </w:style>
  <w:style w:type="paragraph" w:customStyle="1" w:styleId="AH3Div">
    <w:name w:val="A H3 Div"/>
    <w:basedOn w:val="BillBasicHeading"/>
    <w:next w:val="AH5Sec"/>
    <w:rsid w:val="0046130C"/>
    <w:pPr>
      <w:spacing w:before="240"/>
      <w:ind w:left="2600" w:hanging="2600"/>
      <w:outlineLvl w:val="2"/>
    </w:pPr>
    <w:rPr>
      <w:sz w:val="28"/>
    </w:rPr>
  </w:style>
  <w:style w:type="paragraph" w:customStyle="1" w:styleId="AH5Sec">
    <w:name w:val="A H5 Sec"/>
    <w:basedOn w:val="BillBasicHeading"/>
    <w:next w:val="Amain"/>
    <w:rsid w:val="0046130C"/>
    <w:pPr>
      <w:tabs>
        <w:tab w:val="clear" w:pos="2600"/>
        <w:tab w:val="left" w:pos="1100"/>
      </w:tabs>
      <w:spacing w:before="240"/>
      <w:ind w:left="1100" w:hanging="1100"/>
      <w:outlineLvl w:val="4"/>
    </w:pPr>
  </w:style>
  <w:style w:type="paragraph" w:customStyle="1" w:styleId="AH4SubDiv">
    <w:name w:val="A H4 SubDiv"/>
    <w:basedOn w:val="BillBasicHeading"/>
    <w:next w:val="AH5Sec"/>
    <w:rsid w:val="0046130C"/>
    <w:pPr>
      <w:spacing w:before="240"/>
      <w:ind w:left="2600" w:hanging="2600"/>
      <w:outlineLvl w:val="3"/>
    </w:pPr>
    <w:rPr>
      <w:sz w:val="26"/>
    </w:rPr>
  </w:style>
  <w:style w:type="paragraph" w:customStyle="1" w:styleId="Sched-heading">
    <w:name w:val="Sched-heading"/>
    <w:basedOn w:val="BillBasicHeading"/>
    <w:next w:val="refSymb"/>
    <w:rsid w:val="0046130C"/>
    <w:pPr>
      <w:spacing w:before="380"/>
      <w:ind w:left="2600" w:hanging="2600"/>
      <w:outlineLvl w:val="0"/>
    </w:pPr>
    <w:rPr>
      <w:sz w:val="34"/>
    </w:rPr>
  </w:style>
  <w:style w:type="paragraph" w:customStyle="1" w:styleId="ref">
    <w:name w:val="ref"/>
    <w:basedOn w:val="BillBasic"/>
    <w:next w:val="Normal"/>
    <w:rsid w:val="0046130C"/>
    <w:pPr>
      <w:spacing w:before="60"/>
    </w:pPr>
    <w:rPr>
      <w:sz w:val="18"/>
    </w:rPr>
  </w:style>
  <w:style w:type="paragraph" w:customStyle="1" w:styleId="Sched-Part">
    <w:name w:val="Sched-Part"/>
    <w:basedOn w:val="BillBasicHeading"/>
    <w:next w:val="Sched-Form"/>
    <w:rsid w:val="0046130C"/>
    <w:pPr>
      <w:spacing w:before="380"/>
      <w:ind w:left="2600" w:hanging="2600"/>
      <w:outlineLvl w:val="1"/>
    </w:pPr>
    <w:rPr>
      <w:sz w:val="32"/>
    </w:rPr>
  </w:style>
  <w:style w:type="paragraph" w:customStyle="1" w:styleId="ShadedSchClause">
    <w:name w:val="Shaded Sch Clause"/>
    <w:basedOn w:val="Schclauseheading"/>
    <w:next w:val="direction"/>
    <w:rsid w:val="0046130C"/>
    <w:pPr>
      <w:shd w:val="pct25" w:color="auto" w:fill="auto"/>
      <w:outlineLvl w:val="3"/>
    </w:pPr>
  </w:style>
  <w:style w:type="paragraph" w:customStyle="1" w:styleId="Schclauseheading">
    <w:name w:val="Sch clause heading"/>
    <w:basedOn w:val="BillBasic"/>
    <w:next w:val="SchAmainSymb"/>
    <w:rsid w:val="0046130C"/>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46130C"/>
    <w:pPr>
      <w:ind w:left="1100"/>
    </w:pPr>
    <w:rPr>
      <w:i/>
    </w:rPr>
  </w:style>
  <w:style w:type="paragraph" w:customStyle="1" w:styleId="Sched-Form">
    <w:name w:val="Sched-Form"/>
    <w:basedOn w:val="BillBasicHeading"/>
    <w:next w:val="Schclauseheading"/>
    <w:rsid w:val="0046130C"/>
    <w:pPr>
      <w:tabs>
        <w:tab w:val="right" w:pos="7200"/>
      </w:tabs>
      <w:spacing w:before="240"/>
      <w:ind w:left="2600" w:hanging="2600"/>
      <w:outlineLvl w:val="2"/>
    </w:pPr>
    <w:rPr>
      <w:sz w:val="28"/>
    </w:rPr>
  </w:style>
  <w:style w:type="paragraph" w:customStyle="1" w:styleId="Dict-Heading">
    <w:name w:val="Dict-Heading"/>
    <w:basedOn w:val="BillBasicHeading"/>
    <w:next w:val="Normal"/>
    <w:rsid w:val="0046130C"/>
    <w:pPr>
      <w:spacing w:before="320"/>
      <w:ind w:left="2600" w:hanging="2600"/>
      <w:jc w:val="both"/>
      <w:outlineLvl w:val="0"/>
    </w:pPr>
    <w:rPr>
      <w:sz w:val="34"/>
    </w:rPr>
  </w:style>
  <w:style w:type="paragraph" w:styleId="TOC7">
    <w:name w:val="toc 7"/>
    <w:basedOn w:val="TOC2"/>
    <w:next w:val="Normal"/>
    <w:autoRedefine/>
    <w:uiPriority w:val="39"/>
    <w:rsid w:val="0046130C"/>
    <w:pPr>
      <w:keepNext w:val="0"/>
      <w:spacing w:before="120"/>
    </w:pPr>
    <w:rPr>
      <w:sz w:val="20"/>
    </w:rPr>
  </w:style>
  <w:style w:type="paragraph" w:styleId="TOC2">
    <w:name w:val="toc 2"/>
    <w:basedOn w:val="Normal"/>
    <w:next w:val="Normal"/>
    <w:autoRedefine/>
    <w:uiPriority w:val="39"/>
    <w:rsid w:val="0046130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6130C"/>
    <w:pPr>
      <w:keepNext/>
      <w:tabs>
        <w:tab w:val="left" w:pos="400"/>
      </w:tabs>
      <w:spacing w:before="0"/>
      <w:jc w:val="left"/>
    </w:pPr>
    <w:rPr>
      <w:rFonts w:ascii="Arial" w:hAnsi="Arial"/>
      <w:b/>
      <w:sz w:val="28"/>
    </w:rPr>
  </w:style>
  <w:style w:type="paragraph" w:customStyle="1" w:styleId="EndNote2">
    <w:name w:val="EndNote2"/>
    <w:basedOn w:val="BillBasic"/>
    <w:rsid w:val="000142E1"/>
    <w:pPr>
      <w:keepNext/>
      <w:tabs>
        <w:tab w:val="left" w:pos="240"/>
      </w:tabs>
      <w:spacing w:before="160" w:after="80"/>
      <w:jc w:val="left"/>
    </w:pPr>
    <w:rPr>
      <w:b/>
      <w:sz w:val="18"/>
    </w:rPr>
  </w:style>
  <w:style w:type="paragraph" w:customStyle="1" w:styleId="IH1Chap">
    <w:name w:val="I H1 Chap"/>
    <w:basedOn w:val="BillBasicHeading"/>
    <w:next w:val="Normal"/>
    <w:rsid w:val="0046130C"/>
    <w:pPr>
      <w:spacing w:before="320"/>
      <w:ind w:left="2600" w:hanging="2600"/>
    </w:pPr>
    <w:rPr>
      <w:sz w:val="34"/>
    </w:rPr>
  </w:style>
  <w:style w:type="paragraph" w:customStyle="1" w:styleId="IH2Part">
    <w:name w:val="I H2 Part"/>
    <w:basedOn w:val="BillBasicHeading"/>
    <w:next w:val="Normal"/>
    <w:rsid w:val="0046130C"/>
    <w:pPr>
      <w:spacing w:before="380"/>
      <w:ind w:left="2600" w:hanging="2600"/>
    </w:pPr>
    <w:rPr>
      <w:sz w:val="32"/>
    </w:rPr>
  </w:style>
  <w:style w:type="paragraph" w:customStyle="1" w:styleId="IH3Div">
    <w:name w:val="I H3 Div"/>
    <w:basedOn w:val="BillBasicHeading"/>
    <w:next w:val="Normal"/>
    <w:rsid w:val="0046130C"/>
    <w:pPr>
      <w:spacing w:before="240"/>
      <w:ind w:left="2600" w:hanging="2600"/>
    </w:pPr>
    <w:rPr>
      <w:sz w:val="28"/>
    </w:rPr>
  </w:style>
  <w:style w:type="paragraph" w:customStyle="1" w:styleId="IH5Sec">
    <w:name w:val="I H5 Sec"/>
    <w:basedOn w:val="BillBasicHeading"/>
    <w:next w:val="Normal"/>
    <w:rsid w:val="0046130C"/>
    <w:pPr>
      <w:tabs>
        <w:tab w:val="clear" w:pos="2600"/>
        <w:tab w:val="left" w:pos="1100"/>
      </w:tabs>
      <w:spacing w:before="240"/>
      <w:ind w:left="1100" w:hanging="1100"/>
    </w:pPr>
  </w:style>
  <w:style w:type="paragraph" w:customStyle="1" w:styleId="IH4SubDiv">
    <w:name w:val="I H4 SubDiv"/>
    <w:basedOn w:val="BillBasicHeading"/>
    <w:next w:val="Normal"/>
    <w:rsid w:val="0046130C"/>
    <w:pPr>
      <w:spacing w:before="240"/>
      <w:ind w:left="2600" w:hanging="2600"/>
      <w:jc w:val="both"/>
    </w:pPr>
    <w:rPr>
      <w:sz w:val="26"/>
    </w:rPr>
  </w:style>
  <w:style w:type="character" w:styleId="LineNumber">
    <w:name w:val="line number"/>
    <w:basedOn w:val="DefaultParagraphFont"/>
    <w:rsid w:val="0046130C"/>
    <w:rPr>
      <w:rFonts w:ascii="Arial" w:hAnsi="Arial"/>
      <w:sz w:val="16"/>
    </w:rPr>
  </w:style>
  <w:style w:type="paragraph" w:customStyle="1" w:styleId="PageBreak">
    <w:name w:val="PageBreak"/>
    <w:basedOn w:val="Normal"/>
    <w:rsid w:val="0046130C"/>
    <w:rPr>
      <w:sz w:val="4"/>
    </w:rPr>
  </w:style>
  <w:style w:type="paragraph" w:customStyle="1" w:styleId="04Dictionary">
    <w:name w:val="04Dictionary"/>
    <w:basedOn w:val="Normal"/>
    <w:rsid w:val="0046130C"/>
  </w:style>
  <w:style w:type="paragraph" w:customStyle="1" w:styleId="N-line1">
    <w:name w:val="N-line1"/>
    <w:basedOn w:val="BillBasic"/>
    <w:rsid w:val="0046130C"/>
    <w:pPr>
      <w:pBdr>
        <w:bottom w:val="single" w:sz="4" w:space="0" w:color="auto"/>
      </w:pBdr>
      <w:spacing w:before="100"/>
      <w:ind w:left="2980" w:right="3020"/>
      <w:jc w:val="center"/>
    </w:pPr>
  </w:style>
  <w:style w:type="paragraph" w:customStyle="1" w:styleId="N-line2">
    <w:name w:val="N-line2"/>
    <w:basedOn w:val="Normal"/>
    <w:rsid w:val="0046130C"/>
    <w:pPr>
      <w:pBdr>
        <w:bottom w:val="single" w:sz="8" w:space="0" w:color="auto"/>
      </w:pBdr>
    </w:pPr>
  </w:style>
  <w:style w:type="paragraph" w:customStyle="1" w:styleId="EndNote">
    <w:name w:val="EndNote"/>
    <w:basedOn w:val="BillBasicHeading"/>
    <w:rsid w:val="0046130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6130C"/>
    <w:pPr>
      <w:tabs>
        <w:tab w:val="left" w:pos="700"/>
      </w:tabs>
      <w:spacing w:before="160"/>
      <w:ind w:left="700" w:hanging="700"/>
    </w:pPr>
    <w:rPr>
      <w:rFonts w:ascii="Arial (W1)" w:hAnsi="Arial (W1)"/>
    </w:rPr>
  </w:style>
  <w:style w:type="paragraph" w:customStyle="1" w:styleId="PenaltyHeading">
    <w:name w:val="PenaltyHeading"/>
    <w:basedOn w:val="Normal"/>
    <w:rsid w:val="0046130C"/>
    <w:pPr>
      <w:tabs>
        <w:tab w:val="left" w:pos="1100"/>
      </w:tabs>
      <w:spacing w:before="120"/>
      <w:ind w:left="1100" w:hanging="1100"/>
    </w:pPr>
    <w:rPr>
      <w:rFonts w:ascii="Arial" w:hAnsi="Arial"/>
      <w:b/>
      <w:sz w:val="20"/>
    </w:rPr>
  </w:style>
  <w:style w:type="paragraph" w:customStyle="1" w:styleId="05EndNote">
    <w:name w:val="05EndNote"/>
    <w:basedOn w:val="Normal"/>
    <w:rsid w:val="0046130C"/>
  </w:style>
  <w:style w:type="paragraph" w:customStyle="1" w:styleId="03Schedule">
    <w:name w:val="03Schedule"/>
    <w:basedOn w:val="Normal"/>
    <w:rsid w:val="0046130C"/>
  </w:style>
  <w:style w:type="paragraph" w:customStyle="1" w:styleId="ISched-heading">
    <w:name w:val="I Sched-heading"/>
    <w:basedOn w:val="BillBasicHeading"/>
    <w:next w:val="Normal"/>
    <w:rsid w:val="0046130C"/>
    <w:pPr>
      <w:spacing w:before="320"/>
      <w:ind w:left="2600" w:hanging="2600"/>
    </w:pPr>
    <w:rPr>
      <w:sz w:val="34"/>
    </w:rPr>
  </w:style>
  <w:style w:type="paragraph" w:customStyle="1" w:styleId="ISched-Part">
    <w:name w:val="I Sched-Part"/>
    <w:basedOn w:val="BillBasicHeading"/>
    <w:rsid w:val="0046130C"/>
    <w:pPr>
      <w:spacing w:before="380"/>
      <w:ind w:left="2600" w:hanging="2600"/>
    </w:pPr>
    <w:rPr>
      <w:sz w:val="32"/>
    </w:rPr>
  </w:style>
  <w:style w:type="paragraph" w:customStyle="1" w:styleId="ISched-form">
    <w:name w:val="I Sched-form"/>
    <w:basedOn w:val="BillBasicHeading"/>
    <w:rsid w:val="0046130C"/>
    <w:pPr>
      <w:tabs>
        <w:tab w:val="right" w:pos="7200"/>
      </w:tabs>
      <w:spacing w:before="240"/>
      <w:ind w:left="2600" w:hanging="2600"/>
    </w:pPr>
    <w:rPr>
      <w:sz w:val="28"/>
    </w:rPr>
  </w:style>
  <w:style w:type="paragraph" w:customStyle="1" w:styleId="ISchclauseheading">
    <w:name w:val="I Sch clause heading"/>
    <w:basedOn w:val="BillBasic"/>
    <w:rsid w:val="0046130C"/>
    <w:pPr>
      <w:keepNext/>
      <w:tabs>
        <w:tab w:val="left" w:pos="1100"/>
      </w:tabs>
      <w:spacing w:before="240"/>
      <w:ind w:left="1100" w:hanging="1100"/>
      <w:jc w:val="left"/>
    </w:pPr>
    <w:rPr>
      <w:rFonts w:ascii="Arial" w:hAnsi="Arial"/>
      <w:b/>
    </w:rPr>
  </w:style>
  <w:style w:type="paragraph" w:customStyle="1" w:styleId="IMain">
    <w:name w:val="I Main"/>
    <w:basedOn w:val="Amain"/>
    <w:rsid w:val="0046130C"/>
  </w:style>
  <w:style w:type="paragraph" w:customStyle="1" w:styleId="Ipara">
    <w:name w:val="I para"/>
    <w:basedOn w:val="Apara"/>
    <w:rsid w:val="0046130C"/>
    <w:pPr>
      <w:outlineLvl w:val="9"/>
    </w:pPr>
  </w:style>
  <w:style w:type="paragraph" w:customStyle="1" w:styleId="Isubpara">
    <w:name w:val="I subpara"/>
    <w:basedOn w:val="Asubpara"/>
    <w:rsid w:val="0046130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6130C"/>
    <w:pPr>
      <w:tabs>
        <w:tab w:val="clear" w:pos="2400"/>
        <w:tab w:val="clear" w:pos="2600"/>
        <w:tab w:val="right" w:pos="2460"/>
        <w:tab w:val="left" w:pos="2660"/>
      </w:tabs>
      <w:ind w:left="2660" w:hanging="2660"/>
    </w:pPr>
  </w:style>
  <w:style w:type="character" w:customStyle="1" w:styleId="CharSectNo">
    <w:name w:val="CharSectNo"/>
    <w:basedOn w:val="DefaultParagraphFont"/>
    <w:rsid w:val="0046130C"/>
  </w:style>
  <w:style w:type="character" w:customStyle="1" w:styleId="CharDivNo">
    <w:name w:val="CharDivNo"/>
    <w:basedOn w:val="DefaultParagraphFont"/>
    <w:rsid w:val="0046130C"/>
  </w:style>
  <w:style w:type="character" w:customStyle="1" w:styleId="CharDivText">
    <w:name w:val="CharDivText"/>
    <w:basedOn w:val="DefaultParagraphFont"/>
    <w:rsid w:val="0046130C"/>
  </w:style>
  <w:style w:type="character" w:customStyle="1" w:styleId="CharPartNo">
    <w:name w:val="CharPartNo"/>
    <w:basedOn w:val="DefaultParagraphFont"/>
    <w:rsid w:val="0046130C"/>
  </w:style>
  <w:style w:type="paragraph" w:customStyle="1" w:styleId="Placeholder">
    <w:name w:val="Placeholder"/>
    <w:basedOn w:val="Normal"/>
    <w:rsid w:val="0046130C"/>
    <w:rPr>
      <w:sz w:val="10"/>
    </w:rPr>
  </w:style>
  <w:style w:type="paragraph" w:styleId="PlainText">
    <w:name w:val="Plain Text"/>
    <w:basedOn w:val="Normal"/>
    <w:rsid w:val="0046130C"/>
    <w:rPr>
      <w:rFonts w:ascii="Courier New" w:hAnsi="Courier New"/>
      <w:sz w:val="20"/>
    </w:rPr>
  </w:style>
  <w:style w:type="character" w:customStyle="1" w:styleId="CharChapNo">
    <w:name w:val="CharChapNo"/>
    <w:basedOn w:val="DefaultParagraphFont"/>
    <w:rsid w:val="0046130C"/>
  </w:style>
  <w:style w:type="character" w:customStyle="1" w:styleId="CharChapText">
    <w:name w:val="CharChapText"/>
    <w:basedOn w:val="DefaultParagraphFont"/>
    <w:rsid w:val="0046130C"/>
  </w:style>
  <w:style w:type="character" w:customStyle="1" w:styleId="CharPartText">
    <w:name w:val="CharPartText"/>
    <w:basedOn w:val="DefaultParagraphFont"/>
    <w:rsid w:val="0046130C"/>
  </w:style>
  <w:style w:type="paragraph" w:styleId="TOC1">
    <w:name w:val="toc 1"/>
    <w:basedOn w:val="Normal"/>
    <w:next w:val="Normal"/>
    <w:autoRedefine/>
    <w:uiPriority w:val="39"/>
    <w:rsid w:val="0046130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6130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6130C"/>
  </w:style>
  <w:style w:type="paragraph" w:styleId="Title">
    <w:name w:val="Title"/>
    <w:basedOn w:val="Normal"/>
    <w:qFormat/>
    <w:rsid w:val="000142E1"/>
    <w:pPr>
      <w:spacing w:before="240" w:after="60"/>
      <w:jc w:val="center"/>
      <w:outlineLvl w:val="0"/>
    </w:pPr>
    <w:rPr>
      <w:rFonts w:ascii="Arial" w:hAnsi="Arial"/>
      <w:b/>
      <w:kern w:val="28"/>
      <w:sz w:val="32"/>
    </w:rPr>
  </w:style>
  <w:style w:type="paragraph" w:styleId="Signature">
    <w:name w:val="Signature"/>
    <w:basedOn w:val="Normal"/>
    <w:rsid w:val="0046130C"/>
    <w:pPr>
      <w:ind w:left="4252"/>
    </w:pPr>
  </w:style>
  <w:style w:type="paragraph" w:customStyle="1" w:styleId="ActNo">
    <w:name w:val="ActNo"/>
    <w:basedOn w:val="BillBasicHeading"/>
    <w:rsid w:val="0046130C"/>
    <w:pPr>
      <w:keepNext w:val="0"/>
      <w:tabs>
        <w:tab w:val="clear" w:pos="2600"/>
      </w:tabs>
      <w:spacing w:before="220"/>
    </w:pPr>
  </w:style>
  <w:style w:type="paragraph" w:customStyle="1" w:styleId="aParaNote">
    <w:name w:val="aParaNote"/>
    <w:basedOn w:val="BillBasic"/>
    <w:rsid w:val="0046130C"/>
    <w:pPr>
      <w:ind w:left="2840" w:hanging="1240"/>
    </w:pPr>
    <w:rPr>
      <w:sz w:val="20"/>
    </w:rPr>
  </w:style>
  <w:style w:type="paragraph" w:customStyle="1" w:styleId="aExamNum">
    <w:name w:val="aExamNum"/>
    <w:basedOn w:val="aExam"/>
    <w:rsid w:val="0046130C"/>
    <w:pPr>
      <w:ind w:left="1500" w:hanging="400"/>
    </w:pPr>
  </w:style>
  <w:style w:type="paragraph" w:customStyle="1" w:styleId="LongTitle">
    <w:name w:val="LongTitle"/>
    <w:basedOn w:val="BillBasic"/>
    <w:rsid w:val="0046130C"/>
    <w:pPr>
      <w:spacing w:before="300"/>
    </w:pPr>
  </w:style>
  <w:style w:type="paragraph" w:customStyle="1" w:styleId="Minister">
    <w:name w:val="Minister"/>
    <w:basedOn w:val="BillBasic"/>
    <w:rsid w:val="0046130C"/>
    <w:pPr>
      <w:spacing w:before="640"/>
      <w:jc w:val="right"/>
    </w:pPr>
    <w:rPr>
      <w:caps/>
    </w:rPr>
  </w:style>
  <w:style w:type="paragraph" w:customStyle="1" w:styleId="DateLine">
    <w:name w:val="DateLine"/>
    <w:basedOn w:val="BillBasic"/>
    <w:rsid w:val="0046130C"/>
    <w:pPr>
      <w:tabs>
        <w:tab w:val="left" w:pos="4320"/>
      </w:tabs>
    </w:pPr>
  </w:style>
  <w:style w:type="paragraph" w:customStyle="1" w:styleId="madeunder">
    <w:name w:val="made under"/>
    <w:basedOn w:val="BillBasic"/>
    <w:rsid w:val="0046130C"/>
    <w:pPr>
      <w:spacing w:before="240"/>
    </w:pPr>
  </w:style>
  <w:style w:type="paragraph" w:customStyle="1" w:styleId="EndNoteSubHeading">
    <w:name w:val="EndNoteSubHeading"/>
    <w:basedOn w:val="Normal"/>
    <w:next w:val="EndNoteText"/>
    <w:rsid w:val="000142E1"/>
    <w:pPr>
      <w:keepNext/>
      <w:tabs>
        <w:tab w:val="left" w:pos="700"/>
      </w:tabs>
      <w:spacing w:before="120"/>
      <w:ind w:left="700" w:hanging="700"/>
    </w:pPr>
    <w:rPr>
      <w:rFonts w:ascii="Arial" w:hAnsi="Arial"/>
      <w:b/>
      <w:sz w:val="20"/>
    </w:rPr>
  </w:style>
  <w:style w:type="paragraph" w:customStyle="1" w:styleId="EndNoteText">
    <w:name w:val="EndNoteText"/>
    <w:basedOn w:val="BillBasic"/>
    <w:rsid w:val="0046130C"/>
    <w:pPr>
      <w:tabs>
        <w:tab w:val="left" w:pos="700"/>
        <w:tab w:val="right" w:pos="6160"/>
      </w:tabs>
      <w:spacing w:before="80"/>
      <w:ind w:left="700" w:hanging="700"/>
    </w:pPr>
    <w:rPr>
      <w:sz w:val="20"/>
    </w:rPr>
  </w:style>
  <w:style w:type="paragraph" w:customStyle="1" w:styleId="BillBasicItalics">
    <w:name w:val="BillBasicItalics"/>
    <w:basedOn w:val="BillBasic"/>
    <w:rsid w:val="0046130C"/>
    <w:rPr>
      <w:i/>
    </w:rPr>
  </w:style>
  <w:style w:type="paragraph" w:customStyle="1" w:styleId="00SigningPage">
    <w:name w:val="00SigningPage"/>
    <w:basedOn w:val="Normal"/>
    <w:rsid w:val="0046130C"/>
  </w:style>
  <w:style w:type="paragraph" w:customStyle="1" w:styleId="Aparareturn">
    <w:name w:val="A para return"/>
    <w:basedOn w:val="BillBasic"/>
    <w:rsid w:val="0046130C"/>
    <w:pPr>
      <w:ind w:left="1600"/>
    </w:pPr>
  </w:style>
  <w:style w:type="paragraph" w:customStyle="1" w:styleId="Asubparareturn">
    <w:name w:val="A subpara return"/>
    <w:basedOn w:val="BillBasic"/>
    <w:rsid w:val="0046130C"/>
    <w:pPr>
      <w:ind w:left="2100"/>
    </w:pPr>
  </w:style>
  <w:style w:type="paragraph" w:customStyle="1" w:styleId="CommentNum">
    <w:name w:val="CommentNum"/>
    <w:basedOn w:val="Comment"/>
    <w:rsid w:val="0046130C"/>
    <w:pPr>
      <w:ind w:left="1800" w:hanging="1800"/>
    </w:pPr>
  </w:style>
  <w:style w:type="paragraph" w:styleId="TOC8">
    <w:name w:val="toc 8"/>
    <w:basedOn w:val="TOC3"/>
    <w:next w:val="Normal"/>
    <w:autoRedefine/>
    <w:uiPriority w:val="39"/>
    <w:rsid w:val="0046130C"/>
    <w:pPr>
      <w:keepNext w:val="0"/>
      <w:spacing w:before="120"/>
    </w:pPr>
  </w:style>
  <w:style w:type="paragraph" w:customStyle="1" w:styleId="Judges">
    <w:name w:val="Judges"/>
    <w:basedOn w:val="Minister"/>
    <w:rsid w:val="0046130C"/>
    <w:pPr>
      <w:spacing w:before="180"/>
    </w:pPr>
  </w:style>
  <w:style w:type="paragraph" w:customStyle="1" w:styleId="BillFor">
    <w:name w:val="BillFor"/>
    <w:basedOn w:val="BillBasicHeading"/>
    <w:rsid w:val="0046130C"/>
    <w:pPr>
      <w:keepNext w:val="0"/>
      <w:spacing w:before="320"/>
      <w:jc w:val="both"/>
    </w:pPr>
    <w:rPr>
      <w:sz w:val="28"/>
    </w:rPr>
  </w:style>
  <w:style w:type="paragraph" w:customStyle="1" w:styleId="draft">
    <w:name w:val="draft"/>
    <w:basedOn w:val="Normal"/>
    <w:rsid w:val="0046130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6130C"/>
    <w:pPr>
      <w:spacing w:line="260" w:lineRule="atLeast"/>
      <w:jc w:val="center"/>
    </w:pPr>
  </w:style>
  <w:style w:type="paragraph" w:customStyle="1" w:styleId="Amainbullet">
    <w:name w:val="A main bullet"/>
    <w:basedOn w:val="BillBasic"/>
    <w:rsid w:val="0046130C"/>
    <w:pPr>
      <w:spacing w:before="60"/>
      <w:ind w:left="1500" w:hanging="400"/>
    </w:pPr>
  </w:style>
  <w:style w:type="paragraph" w:customStyle="1" w:styleId="Aparabullet">
    <w:name w:val="A para bullet"/>
    <w:basedOn w:val="BillBasic"/>
    <w:rsid w:val="0046130C"/>
    <w:pPr>
      <w:spacing w:before="60"/>
      <w:ind w:left="2000" w:hanging="400"/>
    </w:pPr>
  </w:style>
  <w:style w:type="paragraph" w:customStyle="1" w:styleId="Asubparabullet">
    <w:name w:val="A subpara bullet"/>
    <w:basedOn w:val="BillBasic"/>
    <w:rsid w:val="0046130C"/>
    <w:pPr>
      <w:spacing w:before="60"/>
      <w:ind w:left="2540" w:hanging="400"/>
    </w:pPr>
  </w:style>
  <w:style w:type="paragraph" w:customStyle="1" w:styleId="aDefpara">
    <w:name w:val="aDef para"/>
    <w:basedOn w:val="Apara"/>
    <w:rsid w:val="0046130C"/>
  </w:style>
  <w:style w:type="paragraph" w:customStyle="1" w:styleId="aDefsubpara">
    <w:name w:val="aDef subpara"/>
    <w:basedOn w:val="Asubpara"/>
    <w:rsid w:val="0046130C"/>
  </w:style>
  <w:style w:type="paragraph" w:customStyle="1" w:styleId="Idefpara">
    <w:name w:val="I def para"/>
    <w:basedOn w:val="Ipara"/>
    <w:rsid w:val="0046130C"/>
  </w:style>
  <w:style w:type="paragraph" w:customStyle="1" w:styleId="Idefsubpara">
    <w:name w:val="I def subpara"/>
    <w:basedOn w:val="Isubpara"/>
    <w:rsid w:val="0046130C"/>
  </w:style>
  <w:style w:type="paragraph" w:customStyle="1" w:styleId="Notified">
    <w:name w:val="Notified"/>
    <w:basedOn w:val="BillBasic"/>
    <w:rsid w:val="0046130C"/>
    <w:pPr>
      <w:spacing w:before="360"/>
      <w:jc w:val="right"/>
    </w:pPr>
    <w:rPr>
      <w:i/>
    </w:rPr>
  </w:style>
  <w:style w:type="paragraph" w:customStyle="1" w:styleId="03ScheduleLandscape">
    <w:name w:val="03ScheduleLandscape"/>
    <w:basedOn w:val="Normal"/>
    <w:rsid w:val="0046130C"/>
  </w:style>
  <w:style w:type="paragraph" w:customStyle="1" w:styleId="IDict-Heading">
    <w:name w:val="I Dict-Heading"/>
    <w:basedOn w:val="BillBasicHeading"/>
    <w:rsid w:val="0046130C"/>
    <w:pPr>
      <w:spacing w:before="320"/>
      <w:ind w:left="2600" w:hanging="2600"/>
      <w:jc w:val="both"/>
    </w:pPr>
    <w:rPr>
      <w:sz w:val="34"/>
    </w:rPr>
  </w:style>
  <w:style w:type="paragraph" w:customStyle="1" w:styleId="02TextLandscape">
    <w:name w:val="02TextLandscape"/>
    <w:basedOn w:val="Normal"/>
    <w:rsid w:val="0046130C"/>
  </w:style>
  <w:style w:type="paragraph" w:styleId="Salutation">
    <w:name w:val="Salutation"/>
    <w:basedOn w:val="Normal"/>
    <w:next w:val="Normal"/>
    <w:rsid w:val="000142E1"/>
  </w:style>
  <w:style w:type="paragraph" w:customStyle="1" w:styleId="aNoteBullet">
    <w:name w:val="aNoteBullet"/>
    <w:basedOn w:val="aNoteSymb"/>
    <w:rsid w:val="0046130C"/>
    <w:pPr>
      <w:tabs>
        <w:tab w:val="left" w:pos="2200"/>
      </w:tabs>
      <w:spacing w:before="60"/>
      <w:ind w:left="2600" w:hanging="700"/>
    </w:pPr>
  </w:style>
  <w:style w:type="paragraph" w:customStyle="1" w:styleId="aParaNoteBullet">
    <w:name w:val="aParaNoteBullet"/>
    <w:basedOn w:val="aParaNote"/>
    <w:rsid w:val="0046130C"/>
    <w:pPr>
      <w:tabs>
        <w:tab w:val="left" w:pos="2700"/>
      </w:tabs>
      <w:spacing w:before="60"/>
      <w:ind w:left="3100" w:hanging="700"/>
    </w:pPr>
  </w:style>
  <w:style w:type="paragraph" w:customStyle="1" w:styleId="MinisterWord">
    <w:name w:val="MinisterWord"/>
    <w:basedOn w:val="Normal"/>
    <w:rsid w:val="0046130C"/>
    <w:pPr>
      <w:spacing w:before="60"/>
      <w:jc w:val="right"/>
    </w:pPr>
  </w:style>
  <w:style w:type="paragraph" w:customStyle="1" w:styleId="aExamPara">
    <w:name w:val="aExamPara"/>
    <w:basedOn w:val="aExam"/>
    <w:rsid w:val="0046130C"/>
    <w:pPr>
      <w:tabs>
        <w:tab w:val="right" w:pos="1720"/>
        <w:tab w:val="left" w:pos="2000"/>
        <w:tab w:val="left" w:pos="2300"/>
      </w:tabs>
      <w:ind w:left="2400" w:hanging="1300"/>
    </w:pPr>
  </w:style>
  <w:style w:type="paragraph" w:customStyle="1" w:styleId="aExamNumText">
    <w:name w:val="aExamNumText"/>
    <w:basedOn w:val="aExam"/>
    <w:rsid w:val="0046130C"/>
    <w:pPr>
      <w:ind w:left="1500"/>
    </w:pPr>
  </w:style>
  <w:style w:type="paragraph" w:customStyle="1" w:styleId="aExamBullet">
    <w:name w:val="aExamBullet"/>
    <w:basedOn w:val="aExam"/>
    <w:rsid w:val="0046130C"/>
    <w:pPr>
      <w:tabs>
        <w:tab w:val="left" w:pos="1500"/>
        <w:tab w:val="left" w:pos="2300"/>
      </w:tabs>
      <w:ind w:left="1900" w:hanging="800"/>
    </w:pPr>
  </w:style>
  <w:style w:type="paragraph" w:customStyle="1" w:styleId="aNotePara">
    <w:name w:val="aNotePara"/>
    <w:basedOn w:val="aNote"/>
    <w:rsid w:val="0046130C"/>
    <w:pPr>
      <w:tabs>
        <w:tab w:val="right" w:pos="2140"/>
        <w:tab w:val="left" w:pos="2400"/>
      </w:tabs>
      <w:spacing w:before="60"/>
      <w:ind w:left="2400" w:hanging="1300"/>
    </w:pPr>
  </w:style>
  <w:style w:type="paragraph" w:customStyle="1" w:styleId="aExplanHeading">
    <w:name w:val="aExplanHeading"/>
    <w:basedOn w:val="BillBasicHeading"/>
    <w:next w:val="Normal"/>
    <w:rsid w:val="0046130C"/>
    <w:rPr>
      <w:rFonts w:ascii="Arial (W1)" w:hAnsi="Arial (W1)"/>
      <w:sz w:val="18"/>
    </w:rPr>
  </w:style>
  <w:style w:type="paragraph" w:customStyle="1" w:styleId="aExplanText">
    <w:name w:val="aExplanText"/>
    <w:basedOn w:val="BillBasic"/>
    <w:rsid w:val="0046130C"/>
    <w:rPr>
      <w:sz w:val="20"/>
    </w:rPr>
  </w:style>
  <w:style w:type="paragraph" w:customStyle="1" w:styleId="aParaNotePara">
    <w:name w:val="aParaNotePara"/>
    <w:basedOn w:val="aNoteParaSymb"/>
    <w:rsid w:val="0046130C"/>
    <w:pPr>
      <w:tabs>
        <w:tab w:val="clear" w:pos="2140"/>
        <w:tab w:val="clear" w:pos="2400"/>
        <w:tab w:val="right" w:pos="2644"/>
      </w:tabs>
      <w:ind w:left="3320" w:hanging="1720"/>
    </w:pPr>
  </w:style>
  <w:style w:type="character" w:customStyle="1" w:styleId="charBold">
    <w:name w:val="charBold"/>
    <w:basedOn w:val="DefaultParagraphFont"/>
    <w:rsid w:val="0046130C"/>
    <w:rPr>
      <w:b/>
    </w:rPr>
  </w:style>
  <w:style w:type="character" w:customStyle="1" w:styleId="charBoldItals">
    <w:name w:val="charBoldItals"/>
    <w:basedOn w:val="DefaultParagraphFont"/>
    <w:rsid w:val="0046130C"/>
    <w:rPr>
      <w:b/>
      <w:i/>
    </w:rPr>
  </w:style>
  <w:style w:type="character" w:customStyle="1" w:styleId="charItals">
    <w:name w:val="charItals"/>
    <w:basedOn w:val="DefaultParagraphFont"/>
    <w:rsid w:val="0046130C"/>
    <w:rPr>
      <w:i/>
    </w:rPr>
  </w:style>
  <w:style w:type="character" w:customStyle="1" w:styleId="charUnderline">
    <w:name w:val="charUnderline"/>
    <w:basedOn w:val="DefaultParagraphFont"/>
    <w:rsid w:val="0046130C"/>
    <w:rPr>
      <w:u w:val="single"/>
    </w:rPr>
  </w:style>
  <w:style w:type="paragraph" w:customStyle="1" w:styleId="TableHd">
    <w:name w:val="TableHd"/>
    <w:basedOn w:val="Normal"/>
    <w:rsid w:val="0046130C"/>
    <w:pPr>
      <w:keepNext/>
      <w:spacing w:before="300"/>
      <w:ind w:left="1200" w:hanging="1200"/>
    </w:pPr>
    <w:rPr>
      <w:rFonts w:ascii="Arial" w:hAnsi="Arial"/>
      <w:b/>
      <w:sz w:val="20"/>
    </w:rPr>
  </w:style>
  <w:style w:type="paragraph" w:customStyle="1" w:styleId="TableColHd">
    <w:name w:val="TableColHd"/>
    <w:basedOn w:val="Normal"/>
    <w:rsid w:val="0046130C"/>
    <w:pPr>
      <w:keepNext/>
      <w:spacing w:after="60"/>
    </w:pPr>
    <w:rPr>
      <w:rFonts w:ascii="Arial" w:hAnsi="Arial"/>
      <w:b/>
      <w:sz w:val="18"/>
    </w:rPr>
  </w:style>
  <w:style w:type="paragraph" w:customStyle="1" w:styleId="PenaltyPara">
    <w:name w:val="PenaltyPara"/>
    <w:basedOn w:val="Normal"/>
    <w:rsid w:val="0046130C"/>
    <w:pPr>
      <w:tabs>
        <w:tab w:val="right" w:pos="1360"/>
      </w:tabs>
      <w:spacing w:before="60"/>
      <w:ind w:left="1600" w:hanging="1600"/>
      <w:jc w:val="both"/>
    </w:pPr>
  </w:style>
  <w:style w:type="paragraph" w:customStyle="1" w:styleId="tablepara">
    <w:name w:val="table para"/>
    <w:basedOn w:val="Normal"/>
    <w:rsid w:val="0046130C"/>
    <w:pPr>
      <w:tabs>
        <w:tab w:val="right" w:pos="800"/>
        <w:tab w:val="left" w:pos="1100"/>
      </w:tabs>
      <w:spacing w:before="80" w:after="60"/>
      <w:ind w:left="1100" w:hanging="1100"/>
    </w:pPr>
  </w:style>
  <w:style w:type="paragraph" w:customStyle="1" w:styleId="tablesubpara">
    <w:name w:val="table subpara"/>
    <w:basedOn w:val="Normal"/>
    <w:rsid w:val="0046130C"/>
    <w:pPr>
      <w:tabs>
        <w:tab w:val="right" w:pos="1500"/>
        <w:tab w:val="left" w:pos="1800"/>
      </w:tabs>
      <w:spacing w:before="80" w:after="60"/>
      <w:ind w:left="1800" w:hanging="1800"/>
    </w:pPr>
  </w:style>
  <w:style w:type="paragraph" w:customStyle="1" w:styleId="TableText">
    <w:name w:val="TableText"/>
    <w:basedOn w:val="Normal"/>
    <w:rsid w:val="0046130C"/>
    <w:pPr>
      <w:spacing w:before="60" w:after="60"/>
    </w:pPr>
  </w:style>
  <w:style w:type="character" w:styleId="PageNumber">
    <w:name w:val="page number"/>
    <w:basedOn w:val="DefaultParagraphFont"/>
    <w:rsid w:val="0046130C"/>
  </w:style>
  <w:style w:type="paragraph" w:styleId="TOC9">
    <w:name w:val="toc 9"/>
    <w:basedOn w:val="Normal"/>
    <w:next w:val="Normal"/>
    <w:autoRedefine/>
    <w:uiPriority w:val="39"/>
    <w:rsid w:val="0046130C"/>
    <w:pPr>
      <w:ind w:left="1920" w:right="600"/>
    </w:pPr>
  </w:style>
  <w:style w:type="paragraph" w:styleId="ListContinue4">
    <w:name w:val="List Continue 4"/>
    <w:basedOn w:val="Normal"/>
    <w:rsid w:val="000142E1"/>
    <w:pPr>
      <w:spacing w:after="120"/>
      <w:ind w:left="1132"/>
    </w:pPr>
  </w:style>
  <w:style w:type="paragraph" w:customStyle="1" w:styleId="Status">
    <w:name w:val="Status"/>
    <w:basedOn w:val="Normal"/>
    <w:rsid w:val="0046130C"/>
    <w:pPr>
      <w:spacing w:before="280"/>
      <w:jc w:val="center"/>
    </w:pPr>
    <w:rPr>
      <w:rFonts w:ascii="Arial" w:hAnsi="Arial"/>
      <w:sz w:val="14"/>
    </w:rPr>
  </w:style>
  <w:style w:type="paragraph" w:customStyle="1" w:styleId="Sched-Form-18Space">
    <w:name w:val="Sched-Form-18Space"/>
    <w:basedOn w:val="Normal"/>
    <w:rsid w:val="0046130C"/>
    <w:pPr>
      <w:spacing w:before="360" w:after="60"/>
    </w:pPr>
    <w:rPr>
      <w:sz w:val="22"/>
    </w:rPr>
  </w:style>
  <w:style w:type="paragraph" w:customStyle="1" w:styleId="AH1ChapterSymb">
    <w:name w:val="A H1 Chapter Symb"/>
    <w:basedOn w:val="AH1Chapter"/>
    <w:next w:val="AH2Part"/>
    <w:rsid w:val="0046130C"/>
    <w:pPr>
      <w:tabs>
        <w:tab w:val="clear" w:pos="2600"/>
        <w:tab w:val="left" w:pos="0"/>
      </w:tabs>
      <w:ind w:left="2480" w:hanging="2960"/>
    </w:pPr>
  </w:style>
  <w:style w:type="paragraph" w:customStyle="1" w:styleId="EndnotesAbbrev">
    <w:name w:val="EndnotesAbbrev"/>
    <w:basedOn w:val="Normal"/>
    <w:rsid w:val="0046130C"/>
    <w:pPr>
      <w:spacing w:before="20"/>
    </w:pPr>
    <w:rPr>
      <w:rFonts w:ascii="Arial" w:hAnsi="Arial"/>
      <w:color w:val="000000"/>
      <w:sz w:val="16"/>
    </w:rPr>
  </w:style>
  <w:style w:type="paragraph" w:customStyle="1" w:styleId="RepubNo">
    <w:name w:val="RepubNo"/>
    <w:basedOn w:val="BillBasicHeading"/>
    <w:rsid w:val="0046130C"/>
    <w:pPr>
      <w:keepNext w:val="0"/>
      <w:spacing w:before="600"/>
      <w:jc w:val="both"/>
    </w:pPr>
    <w:rPr>
      <w:sz w:val="26"/>
    </w:rPr>
  </w:style>
  <w:style w:type="paragraph" w:customStyle="1" w:styleId="NewAct">
    <w:name w:val="New Act"/>
    <w:basedOn w:val="Normal"/>
    <w:next w:val="Actdetails"/>
    <w:link w:val="NewActChar"/>
    <w:rsid w:val="0046130C"/>
    <w:pPr>
      <w:keepNext/>
      <w:spacing w:before="180"/>
      <w:ind w:left="1100"/>
    </w:pPr>
    <w:rPr>
      <w:rFonts w:ascii="Arial" w:hAnsi="Arial"/>
      <w:b/>
      <w:sz w:val="20"/>
    </w:rPr>
  </w:style>
  <w:style w:type="paragraph" w:customStyle="1" w:styleId="CoverInForce">
    <w:name w:val="CoverInForce"/>
    <w:basedOn w:val="BillBasicHeading"/>
    <w:rsid w:val="0046130C"/>
    <w:pPr>
      <w:keepNext w:val="0"/>
      <w:spacing w:before="400"/>
    </w:pPr>
    <w:rPr>
      <w:b w:val="0"/>
    </w:rPr>
  </w:style>
  <w:style w:type="paragraph" w:styleId="Subtitle">
    <w:name w:val="Subtitle"/>
    <w:basedOn w:val="Normal"/>
    <w:qFormat/>
    <w:rsid w:val="0046130C"/>
    <w:pPr>
      <w:spacing w:after="60"/>
      <w:jc w:val="center"/>
      <w:outlineLvl w:val="1"/>
    </w:pPr>
    <w:rPr>
      <w:rFonts w:ascii="Arial" w:hAnsi="Arial"/>
    </w:rPr>
  </w:style>
  <w:style w:type="paragraph" w:customStyle="1" w:styleId="CoverActName">
    <w:name w:val="CoverActName"/>
    <w:basedOn w:val="BillBasicHeading"/>
    <w:rsid w:val="0046130C"/>
    <w:pPr>
      <w:keepNext w:val="0"/>
      <w:spacing w:before="260"/>
    </w:pPr>
  </w:style>
  <w:style w:type="paragraph" w:customStyle="1" w:styleId="FormRule">
    <w:name w:val="FormRule"/>
    <w:basedOn w:val="Normal"/>
    <w:rsid w:val="0046130C"/>
    <w:pPr>
      <w:pBdr>
        <w:top w:val="single" w:sz="4" w:space="1" w:color="auto"/>
      </w:pBdr>
      <w:spacing w:before="160" w:after="40"/>
      <w:ind w:left="3220" w:right="3260"/>
    </w:pPr>
    <w:rPr>
      <w:sz w:val="8"/>
    </w:rPr>
  </w:style>
  <w:style w:type="paragraph" w:customStyle="1" w:styleId="SchSubClause">
    <w:name w:val="Sch SubClause"/>
    <w:basedOn w:val="Schclauseheading"/>
    <w:rsid w:val="0046130C"/>
    <w:rPr>
      <w:b w:val="0"/>
    </w:rPr>
  </w:style>
  <w:style w:type="paragraph" w:customStyle="1" w:styleId="Endnote20">
    <w:name w:val="Endnote2"/>
    <w:basedOn w:val="Normal"/>
    <w:rsid w:val="0046130C"/>
    <w:pPr>
      <w:keepNext/>
      <w:tabs>
        <w:tab w:val="left" w:pos="1100"/>
      </w:tabs>
      <w:spacing w:before="360"/>
    </w:pPr>
    <w:rPr>
      <w:rFonts w:ascii="Arial" w:hAnsi="Arial"/>
      <w:b/>
    </w:rPr>
  </w:style>
  <w:style w:type="paragraph" w:customStyle="1" w:styleId="Actdetails">
    <w:name w:val="Act details"/>
    <w:basedOn w:val="Normal"/>
    <w:rsid w:val="0046130C"/>
    <w:pPr>
      <w:spacing w:before="20"/>
      <w:ind w:left="1400"/>
    </w:pPr>
    <w:rPr>
      <w:rFonts w:ascii="Arial" w:hAnsi="Arial"/>
      <w:sz w:val="20"/>
    </w:rPr>
  </w:style>
  <w:style w:type="paragraph" w:customStyle="1" w:styleId="Asamby">
    <w:name w:val="As am by"/>
    <w:basedOn w:val="Normal"/>
    <w:next w:val="Normal"/>
    <w:rsid w:val="0046130C"/>
    <w:pPr>
      <w:spacing w:before="240"/>
      <w:ind w:left="1100"/>
    </w:pPr>
    <w:rPr>
      <w:rFonts w:ascii="Arial" w:hAnsi="Arial"/>
      <w:sz w:val="20"/>
    </w:rPr>
  </w:style>
  <w:style w:type="paragraph" w:customStyle="1" w:styleId="AmdtsEntries">
    <w:name w:val="AmdtsEntries"/>
    <w:basedOn w:val="BillBasicHeading"/>
    <w:rsid w:val="0046130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6130C"/>
    <w:pPr>
      <w:tabs>
        <w:tab w:val="clear" w:pos="2600"/>
        <w:tab w:val="left" w:pos="0"/>
      </w:tabs>
      <w:ind w:left="2480" w:hanging="2960"/>
    </w:pPr>
  </w:style>
  <w:style w:type="paragraph" w:customStyle="1" w:styleId="AmdtsEntryHd">
    <w:name w:val="AmdtsEntryHd"/>
    <w:basedOn w:val="BillBasicHeading"/>
    <w:next w:val="AmdtsEntries"/>
    <w:rsid w:val="0046130C"/>
    <w:pPr>
      <w:tabs>
        <w:tab w:val="clear" w:pos="2600"/>
      </w:tabs>
      <w:spacing w:before="120"/>
      <w:ind w:left="1100"/>
    </w:pPr>
    <w:rPr>
      <w:sz w:val="18"/>
    </w:rPr>
  </w:style>
  <w:style w:type="paragraph" w:customStyle="1" w:styleId="EndNoteParas">
    <w:name w:val="EndNoteParas"/>
    <w:basedOn w:val="EndNoteTextEPS"/>
    <w:rsid w:val="0046130C"/>
    <w:pPr>
      <w:tabs>
        <w:tab w:val="right" w:pos="1432"/>
      </w:tabs>
      <w:ind w:left="1840" w:hanging="1840"/>
    </w:pPr>
  </w:style>
  <w:style w:type="paragraph" w:customStyle="1" w:styleId="NewReg">
    <w:name w:val="New Reg"/>
    <w:basedOn w:val="NewAct"/>
    <w:next w:val="Actdetails"/>
    <w:rsid w:val="0046130C"/>
  </w:style>
  <w:style w:type="paragraph" w:customStyle="1" w:styleId="Endnote3">
    <w:name w:val="Endnote3"/>
    <w:basedOn w:val="Normal"/>
    <w:rsid w:val="0046130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6130C"/>
  </w:style>
  <w:style w:type="character" w:customStyle="1" w:styleId="charTableText">
    <w:name w:val="charTableText"/>
    <w:basedOn w:val="DefaultParagraphFont"/>
    <w:rsid w:val="0046130C"/>
  </w:style>
  <w:style w:type="paragraph" w:customStyle="1" w:styleId="EndNoteTextEPS">
    <w:name w:val="EndNoteTextEPS"/>
    <w:basedOn w:val="Normal"/>
    <w:rsid w:val="0046130C"/>
    <w:pPr>
      <w:spacing w:before="60"/>
      <w:ind w:left="1100"/>
      <w:jc w:val="both"/>
    </w:pPr>
    <w:rPr>
      <w:sz w:val="20"/>
    </w:rPr>
  </w:style>
  <w:style w:type="paragraph" w:customStyle="1" w:styleId="TLegEntries">
    <w:name w:val="TLegEntries"/>
    <w:basedOn w:val="Normal"/>
    <w:rsid w:val="0046130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6130C"/>
    <w:pPr>
      <w:tabs>
        <w:tab w:val="clear" w:pos="2600"/>
        <w:tab w:val="left" w:leader="dot" w:pos="2700"/>
      </w:tabs>
      <w:ind w:left="2700" w:hanging="2000"/>
    </w:pPr>
    <w:rPr>
      <w:sz w:val="18"/>
    </w:rPr>
  </w:style>
  <w:style w:type="paragraph" w:customStyle="1" w:styleId="CoverText">
    <w:name w:val="CoverText"/>
    <w:basedOn w:val="Normal"/>
    <w:uiPriority w:val="99"/>
    <w:rsid w:val="0046130C"/>
    <w:pPr>
      <w:spacing w:before="100"/>
      <w:jc w:val="both"/>
    </w:pPr>
    <w:rPr>
      <w:sz w:val="20"/>
    </w:rPr>
  </w:style>
  <w:style w:type="paragraph" w:customStyle="1" w:styleId="CoverHeading">
    <w:name w:val="CoverHeading"/>
    <w:basedOn w:val="Normal"/>
    <w:rsid w:val="0046130C"/>
    <w:rPr>
      <w:rFonts w:ascii="Arial" w:hAnsi="Arial"/>
      <w:b/>
    </w:rPr>
  </w:style>
  <w:style w:type="paragraph" w:customStyle="1" w:styleId="OldAmdt2ndLine">
    <w:name w:val="OldAmdt2ndLine"/>
    <w:basedOn w:val="OldAmdtsEntries"/>
    <w:rsid w:val="0046130C"/>
    <w:pPr>
      <w:tabs>
        <w:tab w:val="left" w:pos="2700"/>
      </w:tabs>
      <w:spacing w:before="0"/>
    </w:pPr>
  </w:style>
  <w:style w:type="paragraph" w:customStyle="1" w:styleId="EarlierRepubEntries">
    <w:name w:val="EarlierRepubEntries"/>
    <w:basedOn w:val="Normal"/>
    <w:rsid w:val="0046130C"/>
    <w:pPr>
      <w:spacing w:before="60" w:after="60"/>
    </w:pPr>
    <w:rPr>
      <w:rFonts w:ascii="Arial" w:hAnsi="Arial"/>
      <w:sz w:val="18"/>
    </w:rPr>
  </w:style>
  <w:style w:type="paragraph" w:customStyle="1" w:styleId="RenumProvEntries">
    <w:name w:val="RenumProvEntries"/>
    <w:basedOn w:val="Normal"/>
    <w:rsid w:val="0046130C"/>
    <w:pPr>
      <w:spacing w:before="60"/>
    </w:pPr>
    <w:rPr>
      <w:rFonts w:ascii="Arial" w:hAnsi="Arial"/>
      <w:sz w:val="20"/>
    </w:rPr>
  </w:style>
  <w:style w:type="paragraph" w:customStyle="1" w:styleId="CoverSubHdg">
    <w:name w:val="CoverSubHdg"/>
    <w:basedOn w:val="CoverHeading"/>
    <w:rsid w:val="0046130C"/>
    <w:pPr>
      <w:spacing w:before="120"/>
    </w:pPr>
    <w:rPr>
      <w:sz w:val="20"/>
    </w:rPr>
  </w:style>
  <w:style w:type="paragraph" w:customStyle="1" w:styleId="CoverTextPara">
    <w:name w:val="CoverTextPara"/>
    <w:basedOn w:val="CoverText"/>
    <w:rsid w:val="0046130C"/>
    <w:pPr>
      <w:tabs>
        <w:tab w:val="right" w:pos="600"/>
        <w:tab w:val="left" w:pos="840"/>
      </w:tabs>
      <w:ind w:left="840" w:hanging="840"/>
    </w:pPr>
  </w:style>
  <w:style w:type="paragraph" w:customStyle="1" w:styleId="AH5SecSymb">
    <w:name w:val="A H5 Sec Symb"/>
    <w:basedOn w:val="AH5Sec"/>
    <w:next w:val="Amain"/>
    <w:rsid w:val="0046130C"/>
    <w:pPr>
      <w:tabs>
        <w:tab w:val="clear" w:pos="1100"/>
        <w:tab w:val="left" w:pos="0"/>
      </w:tabs>
      <w:ind w:hanging="1580"/>
    </w:pPr>
  </w:style>
  <w:style w:type="character" w:customStyle="1" w:styleId="charSymb">
    <w:name w:val="charSymb"/>
    <w:basedOn w:val="DefaultParagraphFont"/>
    <w:rsid w:val="0046130C"/>
    <w:rPr>
      <w:rFonts w:ascii="Arial" w:hAnsi="Arial"/>
      <w:sz w:val="24"/>
      <w:bdr w:val="single" w:sz="4" w:space="0" w:color="auto"/>
    </w:rPr>
  </w:style>
  <w:style w:type="paragraph" w:customStyle="1" w:styleId="AH3DivSymb">
    <w:name w:val="A H3 Div Symb"/>
    <w:basedOn w:val="AH3Div"/>
    <w:next w:val="AH5Sec"/>
    <w:rsid w:val="0046130C"/>
    <w:pPr>
      <w:tabs>
        <w:tab w:val="clear" w:pos="2600"/>
        <w:tab w:val="left" w:pos="0"/>
      </w:tabs>
      <w:ind w:left="2480" w:hanging="2960"/>
    </w:pPr>
  </w:style>
  <w:style w:type="paragraph" w:customStyle="1" w:styleId="AH4SubDivSymb">
    <w:name w:val="A H4 SubDiv Symb"/>
    <w:basedOn w:val="AH4SubDiv"/>
    <w:next w:val="AH5Sec"/>
    <w:rsid w:val="0046130C"/>
    <w:pPr>
      <w:tabs>
        <w:tab w:val="clear" w:pos="2600"/>
        <w:tab w:val="left" w:pos="0"/>
      </w:tabs>
      <w:ind w:left="2480" w:hanging="2960"/>
    </w:pPr>
  </w:style>
  <w:style w:type="paragraph" w:customStyle="1" w:styleId="Dict-HeadingSymb">
    <w:name w:val="Dict-Heading Symb"/>
    <w:basedOn w:val="Dict-Heading"/>
    <w:rsid w:val="0046130C"/>
    <w:pPr>
      <w:tabs>
        <w:tab w:val="left" w:pos="0"/>
      </w:tabs>
      <w:ind w:left="2480" w:hanging="2960"/>
    </w:pPr>
  </w:style>
  <w:style w:type="paragraph" w:customStyle="1" w:styleId="Sched-headingSymb">
    <w:name w:val="Sched-heading Symb"/>
    <w:basedOn w:val="Sched-heading"/>
    <w:rsid w:val="0046130C"/>
    <w:pPr>
      <w:tabs>
        <w:tab w:val="left" w:pos="0"/>
      </w:tabs>
      <w:ind w:left="2480" w:hanging="2960"/>
    </w:pPr>
  </w:style>
  <w:style w:type="paragraph" w:customStyle="1" w:styleId="Sched-PartSymb">
    <w:name w:val="Sched-Part Symb"/>
    <w:basedOn w:val="Sched-Part"/>
    <w:rsid w:val="0046130C"/>
    <w:pPr>
      <w:tabs>
        <w:tab w:val="left" w:pos="0"/>
      </w:tabs>
      <w:ind w:left="2480" w:hanging="2960"/>
    </w:pPr>
  </w:style>
  <w:style w:type="paragraph" w:customStyle="1" w:styleId="Sched-FormSymb">
    <w:name w:val="Sched-Form Symb"/>
    <w:basedOn w:val="Sched-Form"/>
    <w:rsid w:val="0046130C"/>
    <w:pPr>
      <w:tabs>
        <w:tab w:val="left" w:pos="0"/>
      </w:tabs>
      <w:ind w:left="2480" w:hanging="2960"/>
    </w:pPr>
  </w:style>
  <w:style w:type="paragraph" w:customStyle="1" w:styleId="SchclauseheadingSymb">
    <w:name w:val="Sch clause heading Symb"/>
    <w:basedOn w:val="Schclauseheading"/>
    <w:rsid w:val="0046130C"/>
    <w:pPr>
      <w:tabs>
        <w:tab w:val="left" w:pos="0"/>
      </w:tabs>
      <w:ind w:left="980" w:hanging="1460"/>
    </w:pPr>
  </w:style>
  <w:style w:type="paragraph" w:customStyle="1" w:styleId="TLegAsAmBy">
    <w:name w:val="TLegAsAmBy"/>
    <w:basedOn w:val="TLegEntries"/>
    <w:rsid w:val="0046130C"/>
    <w:pPr>
      <w:ind w:firstLine="0"/>
    </w:pPr>
    <w:rPr>
      <w:b/>
    </w:rPr>
  </w:style>
  <w:style w:type="paragraph" w:customStyle="1" w:styleId="00Spine">
    <w:name w:val="00Spine"/>
    <w:basedOn w:val="Normal"/>
    <w:rsid w:val="0046130C"/>
  </w:style>
  <w:style w:type="paragraph" w:customStyle="1" w:styleId="AuthorisedBlock">
    <w:name w:val="AuthorisedBlock"/>
    <w:basedOn w:val="Normal"/>
    <w:rsid w:val="0046130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6130C"/>
    <w:pPr>
      <w:tabs>
        <w:tab w:val="left" w:pos="3000"/>
      </w:tabs>
      <w:ind w:left="3100" w:hanging="2000"/>
    </w:pPr>
    <w:rPr>
      <w:rFonts w:ascii="Arial" w:hAnsi="Arial"/>
      <w:sz w:val="18"/>
    </w:rPr>
  </w:style>
  <w:style w:type="paragraph" w:customStyle="1" w:styleId="06Copyright">
    <w:name w:val="06Copyright"/>
    <w:basedOn w:val="Normal"/>
    <w:rsid w:val="0046130C"/>
  </w:style>
  <w:style w:type="paragraph" w:customStyle="1" w:styleId="AFHdg">
    <w:name w:val="AFHdg"/>
    <w:basedOn w:val="BillBasicHeading"/>
    <w:rsid w:val="0046130C"/>
    <w:rPr>
      <w:b w:val="0"/>
      <w:sz w:val="32"/>
    </w:rPr>
  </w:style>
  <w:style w:type="paragraph" w:customStyle="1" w:styleId="LegHistNote">
    <w:name w:val="LegHistNote"/>
    <w:basedOn w:val="Actdetails"/>
    <w:rsid w:val="0046130C"/>
    <w:pPr>
      <w:spacing w:before="60"/>
      <w:ind w:left="2700" w:right="-60" w:hanging="1300"/>
    </w:pPr>
    <w:rPr>
      <w:sz w:val="18"/>
    </w:rPr>
  </w:style>
  <w:style w:type="paragraph" w:customStyle="1" w:styleId="MH1Chapter">
    <w:name w:val="M H1 Chapter"/>
    <w:basedOn w:val="AH1Chapter"/>
    <w:rsid w:val="0046130C"/>
    <w:pPr>
      <w:tabs>
        <w:tab w:val="clear" w:pos="2600"/>
        <w:tab w:val="left" w:pos="2720"/>
      </w:tabs>
      <w:ind w:left="4000" w:hanging="3300"/>
    </w:pPr>
  </w:style>
  <w:style w:type="paragraph" w:customStyle="1" w:styleId="ModH1Chapter">
    <w:name w:val="Mod H1 Chapter"/>
    <w:basedOn w:val="IH1ChapSymb"/>
    <w:rsid w:val="0046130C"/>
    <w:pPr>
      <w:tabs>
        <w:tab w:val="clear" w:pos="2600"/>
        <w:tab w:val="left" w:pos="3300"/>
      </w:tabs>
      <w:ind w:left="3300"/>
    </w:pPr>
  </w:style>
  <w:style w:type="paragraph" w:customStyle="1" w:styleId="ModH2Part">
    <w:name w:val="Mod H2 Part"/>
    <w:basedOn w:val="IH2PartSymb"/>
    <w:rsid w:val="0046130C"/>
    <w:pPr>
      <w:tabs>
        <w:tab w:val="clear" w:pos="2600"/>
        <w:tab w:val="left" w:pos="3300"/>
      </w:tabs>
      <w:ind w:left="3300"/>
    </w:pPr>
  </w:style>
  <w:style w:type="paragraph" w:customStyle="1" w:styleId="ModH3Div">
    <w:name w:val="Mod H3 Div"/>
    <w:basedOn w:val="IH3DivSymb"/>
    <w:rsid w:val="0046130C"/>
    <w:pPr>
      <w:tabs>
        <w:tab w:val="clear" w:pos="2600"/>
        <w:tab w:val="left" w:pos="3300"/>
      </w:tabs>
      <w:ind w:left="3300"/>
    </w:pPr>
  </w:style>
  <w:style w:type="paragraph" w:customStyle="1" w:styleId="ModH4SubDiv">
    <w:name w:val="Mod H4 SubDiv"/>
    <w:basedOn w:val="IH4SubDivSymb"/>
    <w:rsid w:val="0046130C"/>
    <w:pPr>
      <w:tabs>
        <w:tab w:val="clear" w:pos="2600"/>
        <w:tab w:val="left" w:pos="3300"/>
      </w:tabs>
      <w:ind w:left="3300"/>
    </w:pPr>
  </w:style>
  <w:style w:type="paragraph" w:customStyle="1" w:styleId="ModH5Sec">
    <w:name w:val="Mod H5 Sec"/>
    <w:basedOn w:val="IH5SecSymb"/>
    <w:rsid w:val="0046130C"/>
    <w:pPr>
      <w:tabs>
        <w:tab w:val="clear" w:pos="1100"/>
        <w:tab w:val="left" w:pos="1800"/>
      </w:tabs>
      <w:ind w:left="2200"/>
    </w:pPr>
  </w:style>
  <w:style w:type="paragraph" w:customStyle="1" w:styleId="Modmain">
    <w:name w:val="Mod main"/>
    <w:basedOn w:val="Amain"/>
    <w:rsid w:val="0046130C"/>
    <w:pPr>
      <w:tabs>
        <w:tab w:val="clear" w:pos="900"/>
        <w:tab w:val="clear" w:pos="1100"/>
        <w:tab w:val="right" w:pos="1600"/>
        <w:tab w:val="left" w:pos="1800"/>
      </w:tabs>
      <w:ind w:left="2200"/>
    </w:pPr>
  </w:style>
  <w:style w:type="paragraph" w:customStyle="1" w:styleId="Modpara">
    <w:name w:val="Mod para"/>
    <w:basedOn w:val="BillBasic"/>
    <w:rsid w:val="0046130C"/>
    <w:pPr>
      <w:tabs>
        <w:tab w:val="right" w:pos="2100"/>
        <w:tab w:val="left" w:pos="2300"/>
      </w:tabs>
      <w:ind w:left="2700" w:hanging="1600"/>
      <w:outlineLvl w:val="6"/>
    </w:pPr>
  </w:style>
  <w:style w:type="paragraph" w:customStyle="1" w:styleId="Modsubpara">
    <w:name w:val="Mod subpara"/>
    <w:basedOn w:val="Asubpara"/>
    <w:rsid w:val="0046130C"/>
    <w:pPr>
      <w:tabs>
        <w:tab w:val="clear" w:pos="1900"/>
        <w:tab w:val="clear" w:pos="2100"/>
        <w:tab w:val="right" w:pos="2640"/>
        <w:tab w:val="left" w:pos="2840"/>
      </w:tabs>
      <w:ind w:left="3240" w:hanging="2140"/>
    </w:pPr>
  </w:style>
  <w:style w:type="paragraph" w:customStyle="1" w:styleId="Modsubsubpara">
    <w:name w:val="Mod subsubpara"/>
    <w:basedOn w:val="AsubsubparaSymb"/>
    <w:rsid w:val="0046130C"/>
    <w:pPr>
      <w:tabs>
        <w:tab w:val="clear" w:pos="2400"/>
        <w:tab w:val="clear" w:pos="2600"/>
        <w:tab w:val="right" w:pos="3160"/>
        <w:tab w:val="left" w:pos="3360"/>
      </w:tabs>
      <w:ind w:left="3760" w:hanging="2660"/>
    </w:pPr>
  </w:style>
  <w:style w:type="paragraph" w:customStyle="1" w:styleId="Modmainreturn">
    <w:name w:val="Mod main return"/>
    <w:basedOn w:val="AmainreturnSymb"/>
    <w:rsid w:val="0046130C"/>
    <w:pPr>
      <w:ind w:left="1800"/>
    </w:pPr>
  </w:style>
  <w:style w:type="paragraph" w:customStyle="1" w:styleId="Modparareturn">
    <w:name w:val="Mod para return"/>
    <w:basedOn w:val="AparareturnSymb"/>
    <w:rsid w:val="0046130C"/>
    <w:pPr>
      <w:ind w:left="2300"/>
    </w:pPr>
  </w:style>
  <w:style w:type="paragraph" w:customStyle="1" w:styleId="Modsubparareturn">
    <w:name w:val="Mod subpara return"/>
    <w:basedOn w:val="AsubparareturnSymb"/>
    <w:rsid w:val="0046130C"/>
    <w:pPr>
      <w:ind w:left="3040"/>
    </w:pPr>
  </w:style>
  <w:style w:type="paragraph" w:customStyle="1" w:styleId="Modref">
    <w:name w:val="Mod ref"/>
    <w:basedOn w:val="refSymb"/>
    <w:rsid w:val="0046130C"/>
    <w:pPr>
      <w:ind w:left="1100"/>
    </w:pPr>
  </w:style>
  <w:style w:type="paragraph" w:customStyle="1" w:styleId="ModaNote">
    <w:name w:val="Mod aNote"/>
    <w:basedOn w:val="aNoteSymb"/>
    <w:rsid w:val="0046130C"/>
    <w:pPr>
      <w:tabs>
        <w:tab w:val="left" w:pos="2600"/>
      </w:tabs>
      <w:ind w:left="2600"/>
    </w:pPr>
  </w:style>
  <w:style w:type="paragraph" w:customStyle="1" w:styleId="ModNote">
    <w:name w:val="Mod Note"/>
    <w:basedOn w:val="aNoteSymb"/>
    <w:rsid w:val="0046130C"/>
    <w:pPr>
      <w:tabs>
        <w:tab w:val="left" w:pos="2600"/>
      </w:tabs>
      <w:ind w:left="2600"/>
    </w:pPr>
  </w:style>
  <w:style w:type="paragraph" w:customStyle="1" w:styleId="ApprFormHd">
    <w:name w:val="ApprFormHd"/>
    <w:basedOn w:val="Sched-heading"/>
    <w:rsid w:val="0046130C"/>
    <w:pPr>
      <w:ind w:left="0" w:firstLine="0"/>
    </w:pPr>
  </w:style>
  <w:style w:type="paragraph" w:customStyle="1" w:styleId="EarlierRepubHdg">
    <w:name w:val="EarlierRepubHdg"/>
    <w:basedOn w:val="Normal"/>
    <w:rsid w:val="0046130C"/>
    <w:pPr>
      <w:keepNext/>
    </w:pPr>
    <w:rPr>
      <w:rFonts w:ascii="Arial" w:hAnsi="Arial"/>
      <w:b/>
      <w:sz w:val="20"/>
    </w:rPr>
  </w:style>
  <w:style w:type="paragraph" w:customStyle="1" w:styleId="RenumProvHdg">
    <w:name w:val="RenumProvHdg"/>
    <w:basedOn w:val="Normal"/>
    <w:rsid w:val="0046130C"/>
    <w:rPr>
      <w:rFonts w:ascii="Arial" w:hAnsi="Arial"/>
      <w:b/>
      <w:sz w:val="22"/>
    </w:rPr>
  </w:style>
  <w:style w:type="paragraph" w:customStyle="1" w:styleId="RenumProvHeader">
    <w:name w:val="RenumProvHeader"/>
    <w:basedOn w:val="Normal"/>
    <w:rsid w:val="0046130C"/>
    <w:rPr>
      <w:rFonts w:ascii="Arial" w:hAnsi="Arial"/>
      <w:b/>
      <w:sz w:val="22"/>
    </w:rPr>
  </w:style>
  <w:style w:type="paragraph" w:customStyle="1" w:styleId="RenumTableHdg">
    <w:name w:val="RenumTableHdg"/>
    <w:basedOn w:val="Normal"/>
    <w:rsid w:val="0046130C"/>
    <w:pPr>
      <w:spacing w:before="120"/>
    </w:pPr>
    <w:rPr>
      <w:rFonts w:ascii="Arial" w:hAnsi="Arial"/>
      <w:b/>
      <w:sz w:val="20"/>
    </w:rPr>
  </w:style>
  <w:style w:type="paragraph" w:customStyle="1" w:styleId="EPSCoverTop">
    <w:name w:val="EPSCoverTop"/>
    <w:basedOn w:val="Normal"/>
    <w:rsid w:val="0046130C"/>
    <w:pPr>
      <w:jc w:val="right"/>
    </w:pPr>
    <w:rPr>
      <w:rFonts w:ascii="Arial" w:hAnsi="Arial"/>
      <w:sz w:val="20"/>
    </w:rPr>
  </w:style>
  <w:style w:type="paragraph" w:customStyle="1" w:styleId="AmainSymb">
    <w:name w:val="A main Symb"/>
    <w:basedOn w:val="Amain"/>
    <w:rsid w:val="0046130C"/>
    <w:pPr>
      <w:tabs>
        <w:tab w:val="left" w:pos="0"/>
      </w:tabs>
      <w:ind w:left="1120" w:hanging="1600"/>
    </w:pPr>
  </w:style>
  <w:style w:type="paragraph" w:customStyle="1" w:styleId="AparaSymb">
    <w:name w:val="A para Symb"/>
    <w:basedOn w:val="Apara"/>
    <w:rsid w:val="0046130C"/>
    <w:pPr>
      <w:tabs>
        <w:tab w:val="right" w:pos="0"/>
      </w:tabs>
      <w:ind w:hanging="2080"/>
    </w:pPr>
  </w:style>
  <w:style w:type="paragraph" w:customStyle="1" w:styleId="AsubparaSymb">
    <w:name w:val="A subpara Symb"/>
    <w:basedOn w:val="Asubpara"/>
    <w:rsid w:val="0046130C"/>
    <w:pPr>
      <w:tabs>
        <w:tab w:val="left" w:pos="0"/>
      </w:tabs>
      <w:ind w:left="2098" w:hanging="2580"/>
    </w:pPr>
  </w:style>
  <w:style w:type="paragraph" w:customStyle="1" w:styleId="RenumProvSubsectEntries">
    <w:name w:val="RenumProvSubsectEntries"/>
    <w:basedOn w:val="RenumProvEntries"/>
    <w:rsid w:val="0046130C"/>
    <w:pPr>
      <w:ind w:left="252"/>
    </w:pPr>
  </w:style>
  <w:style w:type="paragraph" w:customStyle="1" w:styleId="IshadedSchClause">
    <w:name w:val="I shaded Sch Clause"/>
    <w:basedOn w:val="IshadedH5Sec"/>
    <w:rsid w:val="0046130C"/>
  </w:style>
  <w:style w:type="paragraph" w:customStyle="1" w:styleId="IshadedH5Sec">
    <w:name w:val="I shaded H5 Sec"/>
    <w:basedOn w:val="AH5Sec"/>
    <w:rsid w:val="0046130C"/>
    <w:pPr>
      <w:shd w:val="pct25" w:color="auto" w:fill="auto"/>
      <w:outlineLvl w:val="9"/>
    </w:pPr>
  </w:style>
  <w:style w:type="paragraph" w:customStyle="1" w:styleId="Endnote4">
    <w:name w:val="Endnote4"/>
    <w:basedOn w:val="Endnote20"/>
    <w:rsid w:val="0046130C"/>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46130C"/>
    <w:pPr>
      <w:spacing w:after="60"/>
      <w:ind w:left="2800"/>
    </w:pPr>
    <w:rPr>
      <w:rFonts w:ascii="ACTCrest" w:hAnsi="ACTCrest"/>
      <w:sz w:val="216"/>
    </w:rPr>
  </w:style>
  <w:style w:type="paragraph" w:customStyle="1" w:styleId="EffectiveDate">
    <w:name w:val="EffectiveDate"/>
    <w:basedOn w:val="Normal"/>
    <w:rsid w:val="0046130C"/>
    <w:pPr>
      <w:spacing w:before="120"/>
    </w:pPr>
    <w:rPr>
      <w:rFonts w:ascii="Arial" w:hAnsi="Arial"/>
      <w:b/>
      <w:sz w:val="26"/>
    </w:rPr>
  </w:style>
  <w:style w:type="paragraph" w:customStyle="1" w:styleId="Assectheading">
    <w:name w:val="A ssect heading"/>
    <w:basedOn w:val="Amain"/>
    <w:rsid w:val="0046130C"/>
    <w:pPr>
      <w:keepNext/>
      <w:tabs>
        <w:tab w:val="clear" w:pos="900"/>
        <w:tab w:val="clear" w:pos="1100"/>
      </w:tabs>
      <w:spacing w:before="300"/>
      <w:ind w:left="0" w:firstLine="0"/>
      <w:outlineLvl w:val="9"/>
    </w:pPr>
    <w:rPr>
      <w:i/>
    </w:rPr>
  </w:style>
  <w:style w:type="paragraph" w:customStyle="1" w:styleId="Penalty">
    <w:name w:val="Penalty"/>
    <w:basedOn w:val="Amainreturn"/>
    <w:rsid w:val="0046130C"/>
  </w:style>
  <w:style w:type="paragraph" w:customStyle="1" w:styleId="LongTitleSymb">
    <w:name w:val="LongTitleSymb"/>
    <w:basedOn w:val="LongTitle"/>
    <w:rsid w:val="0046130C"/>
    <w:pPr>
      <w:ind w:hanging="480"/>
    </w:pPr>
  </w:style>
  <w:style w:type="paragraph" w:customStyle="1" w:styleId="Actbullet">
    <w:name w:val="Act bullet"/>
    <w:basedOn w:val="Normal"/>
    <w:uiPriority w:val="99"/>
    <w:rsid w:val="0046130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0142E1"/>
    <w:pPr>
      <w:shd w:val="pct15" w:color="auto" w:fill="FFFFFF"/>
    </w:pPr>
  </w:style>
  <w:style w:type="paragraph" w:customStyle="1" w:styleId="aNoteText">
    <w:name w:val="aNoteText"/>
    <w:basedOn w:val="aNoteSymb"/>
    <w:rsid w:val="0046130C"/>
    <w:pPr>
      <w:spacing w:before="60"/>
      <w:ind w:firstLine="0"/>
    </w:pPr>
  </w:style>
  <w:style w:type="paragraph" w:customStyle="1" w:styleId="05Endnote0">
    <w:name w:val="05Endnote"/>
    <w:basedOn w:val="Normal"/>
    <w:rsid w:val="0046130C"/>
  </w:style>
  <w:style w:type="paragraph" w:customStyle="1" w:styleId="AmdtEntries">
    <w:name w:val="AmdtEntries"/>
    <w:basedOn w:val="BillBasicHeading"/>
    <w:rsid w:val="0046130C"/>
    <w:pPr>
      <w:keepNext w:val="0"/>
      <w:tabs>
        <w:tab w:val="clear" w:pos="2600"/>
      </w:tabs>
      <w:spacing w:before="0"/>
      <w:ind w:left="3200" w:hanging="2100"/>
    </w:pPr>
    <w:rPr>
      <w:sz w:val="18"/>
    </w:rPr>
  </w:style>
  <w:style w:type="paragraph" w:customStyle="1" w:styleId="AmdtEntriesDefL2">
    <w:name w:val="AmdtEntriesDefL2"/>
    <w:basedOn w:val="AmdtEntries"/>
    <w:rsid w:val="0046130C"/>
    <w:pPr>
      <w:tabs>
        <w:tab w:val="left" w:pos="3000"/>
      </w:tabs>
      <w:ind w:left="3600" w:hanging="2500"/>
    </w:pPr>
  </w:style>
  <w:style w:type="character" w:customStyle="1" w:styleId="charContents">
    <w:name w:val="charContents"/>
    <w:basedOn w:val="DefaultParagraphFont"/>
    <w:rsid w:val="0046130C"/>
  </w:style>
  <w:style w:type="character" w:customStyle="1" w:styleId="charPage">
    <w:name w:val="charPage"/>
    <w:basedOn w:val="DefaultParagraphFont"/>
    <w:rsid w:val="0046130C"/>
  </w:style>
  <w:style w:type="paragraph" w:customStyle="1" w:styleId="FooterInfoCentre">
    <w:name w:val="FooterInfoCentre"/>
    <w:basedOn w:val="FooterInfo"/>
    <w:rsid w:val="0046130C"/>
    <w:pPr>
      <w:spacing w:before="60"/>
      <w:jc w:val="center"/>
    </w:pPr>
  </w:style>
  <w:style w:type="paragraph" w:styleId="MacroText">
    <w:name w:val="macro"/>
    <w:semiHidden/>
    <w:rsid w:val="004613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6130C"/>
    <w:pPr>
      <w:spacing w:before="60"/>
      <w:ind w:left="1100"/>
      <w:jc w:val="both"/>
    </w:pPr>
    <w:rPr>
      <w:sz w:val="20"/>
    </w:rPr>
  </w:style>
  <w:style w:type="paragraph" w:customStyle="1" w:styleId="aExamHdgss">
    <w:name w:val="aExamHdgss"/>
    <w:basedOn w:val="BillBasicHeading"/>
    <w:next w:val="Normal"/>
    <w:rsid w:val="0046130C"/>
    <w:pPr>
      <w:tabs>
        <w:tab w:val="clear" w:pos="2600"/>
      </w:tabs>
      <w:ind w:left="1100"/>
    </w:pPr>
    <w:rPr>
      <w:sz w:val="18"/>
    </w:rPr>
  </w:style>
  <w:style w:type="paragraph" w:customStyle="1" w:styleId="aExamss">
    <w:name w:val="aExamss"/>
    <w:basedOn w:val="aNoteSymb"/>
    <w:rsid w:val="0046130C"/>
    <w:pPr>
      <w:spacing w:before="60"/>
      <w:ind w:left="1100" w:firstLine="0"/>
    </w:pPr>
  </w:style>
  <w:style w:type="paragraph" w:customStyle="1" w:styleId="aExamINumss">
    <w:name w:val="aExamINumss"/>
    <w:basedOn w:val="aExamss"/>
    <w:rsid w:val="0046130C"/>
    <w:pPr>
      <w:tabs>
        <w:tab w:val="left" w:pos="1500"/>
      </w:tabs>
      <w:ind w:left="1500" w:hanging="400"/>
    </w:pPr>
  </w:style>
  <w:style w:type="paragraph" w:customStyle="1" w:styleId="aExamNumTextss">
    <w:name w:val="aExamNumTextss"/>
    <w:basedOn w:val="aExamss"/>
    <w:rsid w:val="0046130C"/>
    <w:pPr>
      <w:ind w:left="1500"/>
    </w:pPr>
  </w:style>
  <w:style w:type="paragraph" w:customStyle="1" w:styleId="AExamIPara">
    <w:name w:val="AExamIPara"/>
    <w:basedOn w:val="aExam"/>
    <w:rsid w:val="0046130C"/>
    <w:pPr>
      <w:tabs>
        <w:tab w:val="right" w:pos="1720"/>
        <w:tab w:val="left" w:pos="2000"/>
      </w:tabs>
      <w:ind w:left="2000" w:hanging="900"/>
    </w:pPr>
  </w:style>
  <w:style w:type="paragraph" w:customStyle="1" w:styleId="aNoteTextss">
    <w:name w:val="aNoteTextss"/>
    <w:basedOn w:val="Normal"/>
    <w:rsid w:val="0046130C"/>
    <w:pPr>
      <w:spacing w:before="60"/>
      <w:ind w:left="1900"/>
      <w:jc w:val="both"/>
    </w:pPr>
    <w:rPr>
      <w:sz w:val="20"/>
    </w:rPr>
  </w:style>
  <w:style w:type="paragraph" w:customStyle="1" w:styleId="aNoteParass">
    <w:name w:val="aNoteParass"/>
    <w:basedOn w:val="Normal"/>
    <w:rsid w:val="0046130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6130C"/>
    <w:pPr>
      <w:ind w:left="1600"/>
    </w:pPr>
  </w:style>
  <w:style w:type="paragraph" w:customStyle="1" w:styleId="aExampar">
    <w:name w:val="aExampar"/>
    <w:basedOn w:val="aExamss"/>
    <w:rsid w:val="0046130C"/>
    <w:pPr>
      <w:ind w:left="1600"/>
    </w:pPr>
  </w:style>
  <w:style w:type="paragraph" w:customStyle="1" w:styleId="aNotepar">
    <w:name w:val="aNotepar"/>
    <w:basedOn w:val="BillBasic"/>
    <w:next w:val="Normal"/>
    <w:rsid w:val="0046130C"/>
    <w:pPr>
      <w:ind w:left="2400" w:hanging="800"/>
    </w:pPr>
    <w:rPr>
      <w:sz w:val="20"/>
    </w:rPr>
  </w:style>
  <w:style w:type="paragraph" w:customStyle="1" w:styleId="aNoteTextpar">
    <w:name w:val="aNoteTextpar"/>
    <w:basedOn w:val="aNotepar"/>
    <w:rsid w:val="0046130C"/>
    <w:pPr>
      <w:spacing w:before="60"/>
      <w:ind w:firstLine="0"/>
    </w:pPr>
  </w:style>
  <w:style w:type="paragraph" w:customStyle="1" w:styleId="aNoteParapar">
    <w:name w:val="aNoteParapar"/>
    <w:basedOn w:val="aNotepar"/>
    <w:rsid w:val="0046130C"/>
    <w:pPr>
      <w:tabs>
        <w:tab w:val="right" w:pos="2640"/>
      </w:tabs>
      <w:spacing w:before="60"/>
      <w:ind w:left="2920" w:hanging="1320"/>
    </w:pPr>
  </w:style>
  <w:style w:type="paragraph" w:customStyle="1" w:styleId="aExamHdgsubpar">
    <w:name w:val="aExamHdgsubpar"/>
    <w:basedOn w:val="aExamHdgss"/>
    <w:next w:val="Normal"/>
    <w:rsid w:val="0046130C"/>
    <w:pPr>
      <w:ind w:left="2140"/>
    </w:pPr>
  </w:style>
  <w:style w:type="paragraph" w:customStyle="1" w:styleId="aExamsubpar">
    <w:name w:val="aExamsubpar"/>
    <w:basedOn w:val="aExamss"/>
    <w:rsid w:val="0046130C"/>
    <w:pPr>
      <w:ind w:left="2140"/>
    </w:pPr>
  </w:style>
  <w:style w:type="paragraph" w:customStyle="1" w:styleId="aNotesubpar">
    <w:name w:val="aNotesubpar"/>
    <w:basedOn w:val="BillBasic"/>
    <w:next w:val="Normal"/>
    <w:rsid w:val="0046130C"/>
    <w:pPr>
      <w:ind w:left="2940" w:hanging="800"/>
    </w:pPr>
    <w:rPr>
      <w:sz w:val="20"/>
    </w:rPr>
  </w:style>
  <w:style w:type="paragraph" w:customStyle="1" w:styleId="aNoteTextsubpar">
    <w:name w:val="aNoteTextsubpar"/>
    <w:basedOn w:val="aNotesubpar"/>
    <w:rsid w:val="0046130C"/>
    <w:pPr>
      <w:spacing w:before="60"/>
      <w:ind w:firstLine="0"/>
    </w:pPr>
  </w:style>
  <w:style w:type="paragraph" w:customStyle="1" w:styleId="aExamBulletss">
    <w:name w:val="aExamBulletss"/>
    <w:basedOn w:val="aExamss"/>
    <w:rsid w:val="0046130C"/>
    <w:pPr>
      <w:ind w:left="1500" w:hanging="400"/>
    </w:pPr>
  </w:style>
  <w:style w:type="paragraph" w:customStyle="1" w:styleId="aNoteBulletss">
    <w:name w:val="aNoteBulletss"/>
    <w:basedOn w:val="Normal"/>
    <w:rsid w:val="0046130C"/>
    <w:pPr>
      <w:spacing w:before="60"/>
      <w:ind w:left="2300" w:hanging="400"/>
      <w:jc w:val="both"/>
    </w:pPr>
    <w:rPr>
      <w:sz w:val="20"/>
    </w:rPr>
  </w:style>
  <w:style w:type="paragraph" w:customStyle="1" w:styleId="aExamBulletpar">
    <w:name w:val="aExamBulletpar"/>
    <w:basedOn w:val="aExampar"/>
    <w:rsid w:val="0046130C"/>
    <w:pPr>
      <w:ind w:left="2000" w:hanging="400"/>
    </w:pPr>
  </w:style>
  <w:style w:type="paragraph" w:customStyle="1" w:styleId="aNoteBulletpar">
    <w:name w:val="aNoteBulletpar"/>
    <w:basedOn w:val="aNotepar"/>
    <w:rsid w:val="0046130C"/>
    <w:pPr>
      <w:spacing w:before="60"/>
      <w:ind w:left="2800" w:hanging="400"/>
    </w:pPr>
  </w:style>
  <w:style w:type="paragraph" w:customStyle="1" w:styleId="aExplanBullet">
    <w:name w:val="aExplanBullet"/>
    <w:basedOn w:val="Normal"/>
    <w:rsid w:val="0046130C"/>
    <w:pPr>
      <w:spacing w:before="140"/>
      <w:ind w:left="400" w:hanging="400"/>
      <w:jc w:val="both"/>
    </w:pPr>
    <w:rPr>
      <w:snapToGrid w:val="0"/>
      <w:sz w:val="20"/>
    </w:rPr>
  </w:style>
  <w:style w:type="paragraph" w:customStyle="1" w:styleId="DetailsNo">
    <w:name w:val="Details No"/>
    <w:basedOn w:val="Actdetails"/>
    <w:uiPriority w:val="99"/>
    <w:rsid w:val="0046130C"/>
    <w:pPr>
      <w:ind w:left="0"/>
    </w:pPr>
    <w:rPr>
      <w:sz w:val="18"/>
    </w:rPr>
  </w:style>
  <w:style w:type="paragraph" w:customStyle="1" w:styleId="Actdetailsshaded">
    <w:name w:val="Act details shaded"/>
    <w:basedOn w:val="Actdetails"/>
    <w:rsid w:val="000142E1"/>
    <w:pPr>
      <w:shd w:val="pct15" w:color="auto" w:fill="FFFFFF"/>
      <w:spacing w:before="0"/>
      <w:ind w:left="900" w:right="-60"/>
    </w:pPr>
    <w:rPr>
      <w:sz w:val="18"/>
      <w:lang w:val="en-US"/>
    </w:rPr>
  </w:style>
  <w:style w:type="paragraph" w:customStyle="1" w:styleId="Actdetailsnote">
    <w:name w:val="Act details note"/>
    <w:basedOn w:val="Actdetails"/>
    <w:uiPriority w:val="99"/>
    <w:rsid w:val="0046130C"/>
    <w:pPr>
      <w:ind w:left="1620" w:right="-60" w:hanging="720"/>
    </w:pPr>
    <w:rPr>
      <w:sz w:val="18"/>
    </w:rPr>
  </w:style>
  <w:style w:type="paragraph" w:customStyle="1" w:styleId="SchAmain">
    <w:name w:val="Sch A main"/>
    <w:basedOn w:val="Amain"/>
    <w:rsid w:val="0046130C"/>
  </w:style>
  <w:style w:type="paragraph" w:customStyle="1" w:styleId="SchApara">
    <w:name w:val="Sch A para"/>
    <w:basedOn w:val="Apara"/>
    <w:rsid w:val="0046130C"/>
  </w:style>
  <w:style w:type="paragraph" w:customStyle="1" w:styleId="SchAsubpara">
    <w:name w:val="Sch A subpara"/>
    <w:basedOn w:val="Asubpara"/>
    <w:rsid w:val="0046130C"/>
  </w:style>
  <w:style w:type="paragraph" w:customStyle="1" w:styleId="SchAsubsubpara">
    <w:name w:val="Sch A subsubpara"/>
    <w:basedOn w:val="Asubsubpara"/>
    <w:rsid w:val="0046130C"/>
  </w:style>
  <w:style w:type="paragraph" w:customStyle="1" w:styleId="TOCOL1">
    <w:name w:val="TOCOL 1"/>
    <w:basedOn w:val="TOC1"/>
    <w:rsid w:val="0046130C"/>
  </w:style>
  <w:style w:type="paragraph" w:customStyle="1" w:styleId="TOCOL2">
    <w:name w:val="TOCOL 2"/>
    <w:basedOn w:val="TOC2"/>
    <w:rsid w:val="0046130C"/>
    <w:pPr>
      <w:keepNext w:val="0"/>
    </w:pPr>
  </w:style>
  <w:style w:type="paragraph" w:customStyle="1" w:styleId="TOCOL3">
    <w:name w:val="TOCOL 3"/>
    <w:basedOn w:val="TOC3"/>
    <w:rsid w:val="0046130C"/>
    <w:pPr>
      <w:keepNext w:val="0"/>
    </w:pPr>
  </w:style>
  <w:style w:type="paragraph" w:customStyle="1" w:styleId="TOCOL4">
    <w:name w:val="TOCOL 4"/>
    <w:basedOn w:val="TOC4"/>
    <w:rsid w:val="0046130C"/>
    <w:pPr>
      <w:keepNext w:val="0"/>
    </w:pPr>
  </w:style>
  <w:style w:type="paragraph" w:customStyle="1" w:styleId="TOCOL5">
    <w:name w:val="TOCOL 5"/>
    <w:basedOn w:val="TOC5"/>
    <w:rsid w:val="0046130C"/>
    <w:pPr>
      <w:tabs>
        <w:tab w:val="left" w:pos="400"/>
      </w:tabs>
    </w:pPr>
  </w:style>
  <w:style w:type="paragraph" w:customStyle="1" w:styleId="TOCOL6">
    <w:name w:val="TOCOL 6"/>
    <w:basedOn w:val="TOC6"/>
    <w:rsid w:val="0046130C"/>
    <w:pPr>
      <w:keepNext w:val="0"/>
    </w:pPr>
  </w:style>
  <w:style w:type="paragraph" w:customStyle="1" w:styleId="TOCOL7">
    <w:name w:val="TOCOL 7"/>
    <w:basedOn w:val="TOC7"/>
    <w:rsid w:val="0046130C"/>
  </w:style>
  <w:style w:type="paragraph" w:customStyle="1" w:styleId="TOCOL8">
    <w:name w:val="TOCOL 8"/>
    <w:basedOn w:val="TOC8"/>
    <w:rsid w:val="0046130C"/>
  </w:style>
  <w:style w:type="paragraph" w:customStyle="1" w:styleId="TOCOL9">
    <w:name w:val="TOCOL 9"/>
    <w:basedOn w:val="TOC9"/>
    <w:rsid w:val="0046130C"/>
    <w:pPr>
      <w:ind w:right="0"/>
    </w:pPr>
  </w:style>
  <w:style w:type="paragraph" w:customStyle="1" w:styleId="TOC10">
    <w:name w:val="TOC 10"/>
    <w:basedOn w:val="TOC5"/>
    <w:rsid w:val="0046130C"/>
    <w:rPr>
      <w:szCs w:val="24"/>
    </w:rPr>
  </w:style>
  <w:style w:type="character" w:customStyle="1" w:styleId="charNotBold">
    <w:name w:val="charNotBold"/>
    <w:basedOn w:val="DefaultParagraphFont"/>
    <w:rsid w:val="0046130C"/>
    <w:rPr>
      <w:rFonts w:ascii="Arial" w:hAnsi="Arial"/>
      <w:sz w:val="20"/>
    </w:rPr>
  </w:style>
  <w:style w:type="paragraph" w:customStyle="1" w:styleId="Billname1">
    <w:name w:val="Billname1"/>
    <w:basedOn w:val="Normal"/>
    <w:rsid w:val="0046130C"/>
    <w:pPr>
      <w:tabs>
        <w:tab w:val="left" w:pos="2400"/>
      </w:tabs>
      <w:spacing w:before="1220"/>
    </w:pPr>
    <w:rPr>
      <w:rFonts w:ascii="Arial" w:hAnsi="Arial"/>
      <w:b/>
      <w:sz w:val="40"/>
    </w:rPr>
  </w:style>
  <w:style w:type="paragraph" w:customStyle="1" w:styleId="TableText10">
    <w:name w:val="TableText10"/>
    <w:basedOn w:val="TableText"/>
    <w:rsid w:val="0046130C"/>
    <w:rPr>
      <w:sz w:val="20"/>
    </w:rPr>
  </w:style>
  <w:style w:type="paragraph" w:styleId="BalloonText">
    <w:name w:val="Balloon Text"/>
    <w:basedOn w:val="Normal"/>
    <w:link w:val="BalloonTextChar"/>
    <w:uiPriority w:val="99"/>
    <w:unhideWhenUsed/>
    <w:rsid w:val="0046130C"/>
    <w:rPr>
      <w:rFonts w:ascii="Tahoma" w:hAnsi="Tahoma" w:cs="Tahoma"/>
      <w:sz w:val="16"/>
      <w:szCs w:val="16"/>
    </w:rPr>
  </w:style>
  <w:style w:type="character" w:customStyle="1" w:styleId="BalloonTextChar">
    <w:name w:val="Balloon Text Char"/>
    <w:basedOn w:val="DefaultParagraphFont"/>
    <w:link w:val="BalloonText"/>
    <w:uiPriority w:val="99"/>
    <w:rsid w:val="0046130C"/>
    <w:rPr>
      <w:rFonts w:ascii="Tahoma" w:hAnsi="Tahoma" w:cs="Tahoma"/>
      <w:sz w:val="16"/>
      <w:szCs w:val="16"/>
      <w:lang w:eastAsia="en-US"/>
    </w:rPr>
  </w:style>
  <w:style w:type="character" w:customStyle="1" w:styleId="FooterChar">
    <w:name w:val="Footer Char"/>
    <w:basedOn w:val="DefaultParagraphFont"/>
    <w:link w:val="Footer"/>
    <w:rsid w:val="0046130C"/>
    <w:rPr>
      <w:rFonts w:ascii="Arial" w:hAnsi="Arial"/>
      <w:sz w:val="18"/>
      <w:lang w:eastAsia="en-US"/>
    </w:rPr>
  </w:style>
  <w:style w:type="character" w:customStyle="1" w:styleId="aNoteChar">
    <w:name w:val="aNote Char"/>
    <w:basedOn w:val="DefaultParagraphFont"/>
    <w:link w:val="aNote"/>
    <w:locked/>
    <w:rsid w:val="00004743"/>
    <w:rPr>
      <w:lang w:eastAsia="en-US"/>
    </w:rPr>
  </w:style>
  <w:style w:type="character" w:styleId="Hyperlink">
    <w:name w:val="Hyperlink"/>
    <w:basedOn w:val="DefaultParagraphFont"/>
    <w:uiPriority w:val="99"/>
    <w:unhideWhenUsed/>
    <w:rsid w:val="0046130C"/>
    <w:rPr>
      <w:color w:val="0000FF" w:themeColor="hyperlink"/>
      <w:u w:val="single"/>
    </w:rPr>
  </w:style>
  <w:style w:type="character" w:customStyle="1" w:styleId="aDefChar">
    <w:name w:val="aDef Char"/>
    <w:basedOn w:val="DefaultParagraphFont"/>
    <w:link w:val="aDef"/>
    <w:locked/>
    <w:rsid w:val="003852EB"/>
    <w:rPr>
      <w:sz w:val="24"/>
      <w:lang w:eastAsia="en-US"/>
    </w:rPr>
  </w:style>
  <w:style w:type="paragraph" w:customStyle="1" w:styleId="TablePara10">
    <w:name w:val="TablePara10"/>
    <w:basedOn w:val="tablepara"/>
    <w:rsid w:val="0046130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6130C"/>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46130C"/>
    <w:pPr>
      <w:tabs>
        <w:tab w:val="left" w:pos="2000"/>
      </w:tabs>
      <w:ind w:left="2000" w:hanging="400"/>
    </w:pPr>
  </w:style>
  <w:style w:type="paragraph" w:customStyle="1" w:styleId="ShadedSchClauseSymb">
    <w:name w:val="Shaded Sch Clause Symb"/>
    <w:basedOn w:val="ShadedSchClause"/>
    <w:rsid w:val="0046130C"/>
    <w:pPr>
      <w:tabs>
        <w:tab w:val="left" w:pos="0"/>
      </w:tabs>
      <w:ind w:left="975" w:hanging="1457"/>
    </w:pPr>
  </w:style>
  <w:style w:type="paragraph" w:customStyle="1" w:styleId="CoverTextBullet">
    <w:name w:val="CoverTextBullet"/>
    <w:basedOn w:val="CoverText"/>
    <w:qFormat/>
    <w:rsid w:val="0046130C"/>
    <w:pPr>
      <w:numPr>
        <w:numId w:val="2"/>
      </w:numPr>
    </w:pPr>
    <w:rPr>
      <w:color w:val="000000"/>
    </w:rPr>
  </w:style>
  <w:style w:type="paragraph" w:customStyle="1" w:styleId="01aPreamble">
    <w:name w:val="01aPreamble"/>
    <w:basedOn w:val="Normal"/>
    <w:qFormat/>
    <w:rsid w:val="0046130C"/>
  </w:style>
  <w:style w:type="paragraph" w:customStyle="1" w:styleId="TableBullet">
    <w:name w:val="TableBullet"/>
    <w:basedOn w:val="TableText10"/>
    <w:qFormat/>
    <w:rsid w:val="0046130C"/>
    <w:pPr>
      <w:numPr>
        <w:numId w:val="6"/>
      </w:numPr>
    </w:pPr>
  </w:style>
  <w:style w:type="paragraph" w:customStyle="1" w:styleId="TableNumbered">
    <w:name w:val="TableNumbered"/>
    <w:basedOn w:val="TableText10"/>
    <w:qFormat/>
    <w:rsid w:val="0046130C"/>
    <w:pPr>
      <w:numPr>
        <w:numId w:val="7"/>
      </w:numPr>
    </w:pPr>
  </w:style>
  <w:style w:type="character" w:customStyle="1" w:styleId="charCitHyperlinkItal">
    <w:name w:val="charCitHyperlinkItal"/>
    <w:basedOn w:val="Hyperlink"/>
    <w:uiPriority w:val="1"/>
    <w:rsid w:val="0046130C"/>
    <w:rPr>
      <w:i/>
      <w:color w:val="0000FF" w:themeColor="hyperlink"/>
      <w:u w:val="none"/>
    </w:rPr>
  </w:style>
  <w:style w:type="character" w:customStyle="1" w:styleId="charCitHyperlinkAbbrev">
    <w:name w:val="charCitHyperlinkAbbrev"/>
    <w:basedOn w:val="Hyperlink"/>
    <w:uiPriority w:val="1"/>
    <w:rsid w:val="0046130C"/>
    <w:rPr>
      <w:color w:val="0000FF" w:themeColor="hyperlink"/>
      <w:u w:val="none"/>
    </w:rPr>
  </w:style>
  <w:style w:type="character" w:customStyle="1" w:styleId="Heading3Char">
    <w:name w:val="Heading 3 Char"/>
    <w:aliases w:val="h3 Char,sec Char"/>
    <w:basedOn w:val="DefaultParagraphFont"/>
    <w:link w:val="Heading3"/>
    <w:rsid w:val="0046130C"/>
    <w:rPr>
      <w:b/>
      <w:sz w:val="24"/>
      <w:lang w:eastAsia="en-US"/>
    </w:rPr>
  </w:style>
  <w:style w:type="paragraph" w:customStyle="1" w:styleId="parainpara">
    <w:name w:val="para in para"/>
    <w:rsid w:val="0046130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46130C"/>
    <w:pPr>
      <w:tabs>
        <w:tab w:val="right" w:pos="900"/>
        <w:tab w:val="left" w:pos="1100"/>
      </w:tabs>
      <w:ind w:left="1100" w:hanging="1100"/>
    </w:pPr>
  </w:style>
  <w:style w:type="paragraph" w:customStyle="1" w:styleId="ISchpara">
    <w:name w:val="I Sch para"/>
    <w:basedOn w:val="BillBasic"/>
    <w:rsid w:val="0046130C"/>
    <w:pPr>
      <w:tabs>
        <w:tab w:val="right" w:pos="1400"/>
        <w:tab w:val="left" w:pos="1600"/>
      </w:tabs>
      <w:ind w:left="1600" w:hanging="1600"/>
    </w:pPr>
  </w:style>
  <w:style w:type="paragraph" w:customStyle="1" w:styleId="ISchsubpara">
    <w:name w:val="I Sch subpara"/>
    <w:basedOn w:val="BillBasic"/>
    <w:rsid w:val="0046130C"/>
    <w:pPr>
      <w:tabs>
        <w:tab w:val="right" w:pos="1940"/>
        <w:tab w:val="left" w:pos="2140"/>
      </w:tabs>
      <w:ind w:left="2140" w:hanging="2140"/>
    </w:pPr>
  </w:style>
  <w:style w:type="paragraph" w:customStyle="1" w:styleId="ISchsubsubpara">
    <w:name w:val="I Sch subsubpara"/>
    <w:basedOn w:val="BillBasic"/>
    <w:rsid w:val="0046130C"/>
    <w:pPr>
      <w:tabs>
        <w:tab w:val="right" w:pos="2460"/>
        <w:tab w:val="left" w:pos="2660"/>
      </w:tabs>
      <w:ind w:left="2660" w:hanging="2660"/>
    </w:pPr>
  </w:style>
  <w:style w:type="paragraph" w:customStyle="1" w:styleId="AssectheadingSymb">
    <w:name w:val="A ssect heading Symb"/>
    <w:basedOn w:val="Amain"/>
    <w:rsid w:val="0046130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6130C"/>
    <w:pPr>
      <w:tabs>
        <w:tab w:val="left" w:pos="0"/>
        <w:tab w:val="right" w:pos="2400"/>
        <w:tab w:val="left" w:pos="2600"/>
      </w:tabs>
      <w:ind w:left="2602" w:hanging="3084"/>
      <w:outlineLvl w:val="8"/>
    </w:pPr>
  </w:style>
  <w:style w:type="paragraph" w:customStyle="1" w:styleId="AmainreturnSymb">
    <w:name w:val="A main return Symb"/>
    <w:basedOn w:val="BillBasic"/>
    <w:rsid w:val="0046130C"/>
    <w:pPr>
      <w:tabs>
        <w:tab w:val="left" w:pos="1582"/>
      </w:tabs>
      <w:ind w:left="1100" w:hanging="1582"/>
    </w:pPr>
  </w:style>
  <w:style w:type="paragraph" w:customStyle="1" w:styleId="AparareturnSymb">
    <w:name w:val="A para return Symb"/>
    <w:basedOn w:val="BillBasic"/>
    <w:rsid w:val="0046130C"/>
    <w:pPr>
      <w:tabs>
        <w:tab w:val="left" w:pos="2081"/>
      </w:tabs>
      <w:ind w:left="1599" w:hanging="2081"/>
    </w:pPr>
  </w:style>
  <w:style w:type="paragraph" w:customStyle="1" w:styleId="AsubparareturnSymb">
    <w:name w:val="A subpara return Symb"/>
    <w:basedOn w:val="BillBasic"/>
    <w:rsid w:val="0046130C"/>
    <w:pPr>
      <w:tabs>
        <w:tab w:val="left" w:pos="2580"/>
      </w:tabs>
      <w:ind w:left="2098" w:hanging="2580"/>
    </w:pPr>
  </w:style>
  <w:style w:type="paragraph" w:customStyle="1" w:styleId="aDefSymb">
    <w:name w:val="aDef Symb"/>
    <w:basedOn w:val="BillBasic"/>
    <w:rsid w:val="0046130C"/>
    <w:pPr>
      <w:tabs>
        <w:tab w:val="left" w:pos="1582"/>
      </w:tabs>
      <w:ind w:left="1100" w:hanging="1582"/>
    </w:pPr>
  </w:style>
  <w:style w:type="paragraph" w:customStyle="1" w:styleId="aDefparaSymb">
    <w:name w:val="aDef para Symb"/>
    <w:basedOn w:val="Apara"/>
    <w:rsid w:val="0046130C"/>
    <w:pPr>
      <w:tabs>
        <w:tab w:val="clear" w:pos="1600"/>
        <w:tab w:val="left" w:pos="0"/>
        <w:tab w:val="left" w:pos="1599"/>
      </w:tabs>
      <w:ind w:left="1599" w:hanging="2081"/>
    </w:pPr>
  </w:style>
  <w:style w:type="paragraph" w:customStyle="1" w:styleId="aDefsubparaSymb">
    <w:name w:val="aDef subpara Symb"/>
    <w:basedOn w:val="Asubpara"/>
    <w:rsid w:val="0046130C"/>
    <w:pPr>
      <w:tabs>
        <w:tab w:val="left" w:pos="0"/>
      </w:tabs>
      <w:ind w:left="2098" w:hanging="2580"/>
    </w:pPr>
  </w:style>
  <w:style w:type="paragraph" w:customStyle="1" w:styleId="SchAmainSymb">
    <w:name w:val="Sch A main Symb"/>
    <w:basedOn w:val="Amain"/>
    <w:rsid w:val="0046130C"/>
    <w:pPr>
      <w:tabs>
        <w:tab w:val="left" w:pos="0"/>
      </w:tabs>
      <w:ind w:hanging="1580"/>
    </w:pPr>
  </w:style>
  <w:style w:type="paragraph" w:customStyle="1" w:styleId="SchAparaSymb">
    <w:name w:val="Sch A para Symb"/>
    <w:basedOn w:val="Apara"/>
    <w:rsid w:val="0046130C"/>
    <w:pPr>
      <w:tabs>
        <w:tab w:val="left" w:pos="0"/>
      </w:tabs>
      <w:ind w:hanging="2080"/>
    </w:pPr>
  </w:style>
  <w:style w:type="paragraph" w:customStyle="1" w:styleId="SchAsubparaSymb">
    <w:name w:val="Sch A subpara Symb"/>
    <w:basedOn w:val="Asubpara"/>
    <w:rsid w:val="0046130C"/>
    <w:pPr>
      <w:tabs>
        <w:tab w:val="left" w:pos="0"/>
      </w:tabs>
      <w:ind w:hanging="2580"/>
    </w:pPr>
  </w:style>
  <w:style w:type="paragraph" w:customStyle="1" w:styleId="SchAsubsubparaSymb">
    <w:name w:val="Sch A subsubpara Symb"/>
    <w:basedOn w:val="AsubsubparaSymb"/>
    <w:rsid w:val="0046130C"/>
  </w:style>
  <w:style w:type="paragraph" w:customStyle="1" w:styleId="refSymb">
    <w:name w:val="ref Symb"/>
    <w:basedOn w:val="BillBasic"/>
    <w:next w:val="Normal"/>
    <w:rsid w:val="0046130C"/>
    <w:pPr>
      <w:tabs>
        <w:tab w:val="left" w:pos="-480"/>
      </w:tabs>
      <w:spacing w:before="60"/>
      <w:ind w:hanging="480"/>
    </w:pPr>
    <w:rPr>
      <w:sz w:val="18"/>
    </w:rPr>
  </w:style>
  <w:style w:type="paragraph" w:customStyle="1" w:styleId="IshadedH5SecSymb">
    <w:name w:val="I shaded H5 Sec Symb"/>
    <w:basedOn w:val="AH5Sec"/>
    <w:rsid w:val="0046130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6130C"/>
    <w:pPr>
      <w:tabs>
        <w:tab w:val="clear" w:pos="-1580"/>
      </w:tabs>
      <w:ind w:left="975" w:hanging="1457"/>
    </w:pPr>
  </w:style>
  <w:style w:type="paragraph" w:customStyle="1" w:styleId="IH1ChapSymb">
    <w:name w:val="I H1 Chap Symb"/>
    <w:basedOn w:val="BillBasicHeading"/>
    <w:next w:val="Normal"/>
    <w:rsid w:val="0046130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6130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6130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6130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6130C"/>
    <w:pPr>
      <w:tabs>
        <w:tab w:val="clear" w:pos="2600"/>
        <w:tab w:val="left" w:pos="-1580"/>
        <w:tab w:val="left" w:pos="0"/>
        <w:tab w:val="left" w:pos="1100"/>
      </w:tabs>
      <w:spacing w:before="240"/>
      <w:ind w:left="1100" w:hanging="1580"/>
    </w:pPr>
  </w:style>
  <w:style w:type="paragraph" w:customStyle="1" w:styleId="IMainSymb">
    <w:name w:val="I Main Symb"/>
    <w:basedOn w:val="Amain"/>
    <w:rsid w:val="0046130C"/>
    <w:pPr>
      <w:tabs>
        <w:tab w:val="left" w:pos="0"/>
      </w:tabs>
      <w:ind w:hanging="1580"/>
    </w:pPr>
  </w:style>
  <w:style w:type="paragraph" w:customStyle="1" w:styleId="IparaSymb">
    <w:name w:val="I para Symb"/>
    <w:basedOn w:val="Apara"/>
    <w:rsid w:val="0046130C"/>
    <w:pPr>
      <w:tabs>
        <w:tab w:val="left" w:pos="0"/>
      </w:tabs>
      <w:ind w:hanging="2080"/>
      <w:outlineLvl w:val="9"/>
    </w:pPr>
  </w:style>
  <w:style w:type="paragraph" w:customStyle="1" w:styleId="IsubparaSymb">
    <w:name w:val="I subpara Symb"/>
    <w:basedOn w:val="Asubpara"/>
    <w:rsid w:val="0046130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6130C"/>
    <w:pPr>
      <w:tabs>
        <w:tab w:val="clear" w:pos="2400"/>
        <w:tab w:val="clear" w:pos="2600"/>
        <w:tab w:val="right" w:pos="2460"/>
        <w:tab w:val="left" w:pos="2660"/>
      </w:tabs>
      <w:ind w:left="2660" w:hanging="3140"/>
    </w:pPr>
  </w:style>
  <w:style w:type="paragraph" w:customStyle="1" w:styleId="IdefparaSymb">
    <w:name w:val="I def para Symb"/>
    <w:basedOn w:val="IparaSymb"/>
    <w:rsid w:val="0046130C"/>
    <w:pPr>
      <w:ind w:left="1599" w:hanging="2081"/>
    </w:pPr>
  </w:style>
  <w:style w:type="paragraph" w:customStyle="1" w:styleId="IdefsubparaSymb">
    <w:name w:val="I def subpara Symb"/>
    <w:basedOn w:val="IsubparaSymb"/>
    <w:rsid w:val="0046130C"/>
    <w:pPr>
      <w:ind w:left="2138"/>
    </w:pPr>
  </w:style>
  <w:style w:type="paragraph" w:customStyle="1" w:styleId="ISched-headingSymb">
    <w:name w:val="I Sched-heading Symb"/>
    <w:basedOn w:val="BillBasicHeading"/>
    <w:next w:val="Normal"/>
    <w:rsid w:val="0046130C"/>
    <w:pPr>
      <w:tabs>
        <w:tab w:val="left" w:pos="-3080"/>
        <w:tab w:val="left" w:pos="0"/>
      </w:tabs>
      <w:spacing w:before="320"/>
      <w:ind w:left="2600" w:hanging="3080"/>
    </w:pPr>
    <w:rPr>
      <w:sz w:val="34"/>
    </w:rPr>
  </w:style>
  <w:style w:type="paragraph" w:customStyle="1" w:styleId="ISched-PartSymb">
    <w:name w:val="I Sched-Part Symb"/>
    <w:basedOn w:val="BillBasicHeading"/>
    <w:rsid w:val="0046130C"/>
    <w:pPr>
      <w:tabs>
        <w:tab w:val="left" w:pos="-3080"/>
        <w:tab w:val="left" w:pos="0"/>
      </w:tabs>
      <w:spacing w:before="380"/>
      <w:ind w:left="2600" w:hanging="3080"/>
    </w:pPr>
    <w:rPr>
      <w:sz w:val="32"/>
    </w:rPr>
  </w:style>
  <w:style w:type="paragraph" w:customStyle="1" w:styleId="ISched-formSymb">
    <w:name w:val="I Sched-form Symb"/>
    <w:basedOn w:val="BillBasicHeading"/>
    <w:rsid w:val="0046130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6130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6130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6130C"/>
    <w:pPr>
      <w:tabs>
        <w:tab w:val="left" w:pos="1100"/>
      </w:tabs>
      <w:spacing w:before="60"/>
      <w:ind w:left="1500" w:hanging="1986"/>
    </w:pPr>
  </w:style>
  <w:style w:type="paragraph" w:customStyle="1" w:styleId="aExamHdgssSymb">
    <w:name w:val="aExamHdgss Symb"/>
    <w:basedOn w:val="BillBasicHeading"/>
    <w:next w:val="Normal"/>
    <w:rsid w:val="0046130C"/>
    <w:pPr>
      <w:tabs>
        <w:tab w:val="clear" w:pos="2600"/>
        <w:tab w:val="left" w:pos="1582"/>
      </w:tabs>
      <w:ind w:left="1100" w:hanging="1582"/>
    </w:pPr>
    <w:rPr>
      <w:sz w:val="18"/>
    </w:rPr>
  </w:style>
  <w:style w:type="paragraph" w:customStyle="1" w:styleId="aExamssSymb">
    <w:name w:val="aExamss Symb"/>
    <w:basedOn w:val="aNote"/>
    <w:rsid w:val="0046130C"/>
    <w:pPr>
      <w:tabs>
        <w:tab w:val="left" w:pos="1582"/>
      </w:tabs>
      <w:spacing w:before="60"/>
      <w:ind w:left="1100" w:hanging="1582"/>
    </w:pPr>
  </w:style>
  <w:style w:type="paragraph" w:customStyle="1" w:styleId="aExamINumssSymb">
    <w:name w:val="aExamINumss Symb"/>
    <w:basedOn w:val="aExamssSymb"/>
    <w:rsid w:val="0046130C"/>
    <w:pPr>
      <w:tabs>
        <w:tab w:val="left" w:pos="1100"/>
      </w:tabs>
      <w:ind w:left="1500" w:hanging="1986"/>
    </w:pPr>
  </w:style>
  <w:style w:type="paragraph" w:customStyle="1" w:styleId="aExamNumTextssSymb">
    <w:name w:val="aExamNumTextss Symb"/>
    <w:basedOn w:val="aExamssSymb"/>
    <w:rsid w:val="0046130C"/>
    <w:pPr>
      <w:tabs>
        <w:tab w:val="clear" w:pos="1582"/>
        <w:tab w:val="left" w:pos="1985"/>
      </w:tabs>
      <w:ind w:left="1503" w:hanging="1985"/>
    </w:pPr>
  </w:style>
  <w:style w:type="paragraph" w:customStyle="1" w:styleId="AExamIParaSymb">
    <w:name w:val="AExamIPara Symb"/>
    <w:basedOn w:val="aExam"/>
    <w:rsid w:val="0046130C"/>
    <w:pPr>
      <w:tabs>
        <w:tab w:val="right" w:pos="1718"/>
      </w:tabs>
      <w:ind w:left="1984" w:hanging="2466"/>
    </w:pPr>
  </w:style>
  <w:style w:type="paragraph" w:customStyle="1" w:styleId="aExamBulletssSymb">
    <w:name w:val="aExamBulletss Symb"/>
    <w:basedOn w:val="aExamssSymb"/>
    <w:rsid w:val="0046130C"/>
    <w:pPr>
      <w:tabs>
        <w:tab w:val="left" w:pos="1100"/>
      </w:tabs>
      <w:ind w:left="1500" w:hanging="1986"/>
    </w:pPr>
  </w:style>
  <w:style w:type="paragraph" w:customStyle="1" w:styleId="aNoteSymb">
    <w:name w:val="aNote Symb"/>
    <w:basedOn w:val="BillBasic"/>
    <w:rsid w:val="0046130C"/>
    <w:pPr>
      <w:tabs>
        <w:tab w:val="left" w:pos="1100"/>
        <w:tab w:val="left" w:pos="2381"/>
      </w:tabs>
      <w:ind w:left="1899" w:hanging="2381"/>
    </w:pPr>
    <w:rPr>
      <w:sz w:val="20"/>
    </w:rPr>
  </w:style>
  <w:style w:type="paragraph" w:customStyle="1" w:styleId="aNoteTextssSymb">
    <w:name w:val="aNoteTextss Symb"/>
    <w:basedOn w:val="Normal"/>
    <w:rsid w:val="0046130C"/>
    <w:pPr>
      <w:tabs>
        <w:tab w:val="clear" w:pos="0"/>
        <w:tab w:val="left" w:pos="1418"/>
      </w:tabs>
      <w:spacing w:before="60"/>
      <w:ind w:left="1417" w:hanging="1899"/>
      <w:jc w:val="both"/>
    </w:pPr>
    <w:rPr>
      <w:sz w:val="20"/>
    </w:rPr>
  </w:style>
  <w:style w:type="paragraph" w:customStyle="1" w:styleId="aNoteParaSymb">
    <w:name w:val="aNotePara Symb"/>
    <w:basedOn w:val="aNoteSymb"/>
    <w:rsid w:val="0046130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6130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6130C"/>
    <w:pPr>
      <w:tabs>
        <w:tab w:val="left" w:pos="1616"/>
        <w:tab w:val="left" w:pos="2495"/>
      </w:tabs>
      <w:spacing w:before="60"/>
      <w:ind w:left="2013" w:hanging="2495"/>
    </w:pPr>
  </w:style>
  <w:style w:type="paragraph" w:customStyle="1" w:styleId="aExamHdgparSymb">
    <w:name w:val="aExamHdgpar Symb"/>
    <w:basedOn w:val="aExamHdgssSymb"/>
    <w:next w:val="Normal"/>
    <w:rsid w:val="0046130C"/>
    <w:pPr>
      <w:tabs>
        <w:tab w:val="clear" w:pos="1582"/>
        <w:tab w:val="left" w:pos="1599"/>
      </w:tabs>
      <w:ind w:left="1599" w:hanging="2081"/>
    </w:pPr>
  </w:style>
  <w:style w:type="paragraph" w:customStyle="1" w:styleId="aExamparSymb">
    <w:name w:val="aExampar Symb"/>
    <w:basedOn w:val="aExamssSymb"/>
    <w:rsid w:val="0046130C"/>
    <w:pPr>
      <w:tabs>
        <w:tab w:val="clear" w:pos="1582"/>
        <w:tab w:val="left" w:pos="1599"/>
      </w:tabs>
      <w:ind w:left="1599" w:hanging="2081"/>
    </w:pPr>
  </w:style>
  <w:style w:type="paragraph" w:customStyle="1" w:styleId="aExamINumparSymb">
    <w:name w:val="aExamINumpar Symb"/>
    <w:basedOn w:val="aExamparSymb"/>
    <w:rsid w:val="0046130C"/>
    <w:pPr>
      <w:tabs>
        <w:tab w:val="left" w:pos="2000"/>
      </w:tabs>
      <w:ind w:left="2041" w:hanging="2495"/>
    </w:pPr>
  </w:style>
  <w:style w:type="paragraph" w:customStyle="1" w:styleId="aExamBulletparSymb">
    <w:name w:val="aExamBulletpar Symb"/>
    <w:basedOn w:val="aExamparSymb"/>
    <w:rsid w:val="0046130C"/>
    <w:pPr>
      <w:tabs>
        <w:tab w:val="clear" w:pos="1599"/>
        <w:tab w:val="left" w:pos="1616"/>
        <w:tab w:val="left" w:pos="2495"/>
      </w:tabs>
      <w:ind w:left="2013" w:hanging="2495"/>
    </w:pPr>
  </w:style>
  <w:style w:type="paragraph" w:customStyle="1" w:styleId="aNoteparSymb">
    <w:name w:val="aNotepar Symb"/>
    <w:basedOn w:val="BillBasic"/>
    <w:next w:val="Normal"/>
    <w:rsid w:val="0046130C"/>
    <w:pPr>
      <w:tabs>
        <w:tab w:val="left" w:pos="1599"/>
        <w:tab w:val="left" w:pos="2398"/>
      </w:tabs>
      <w:ind w:left="2410" w:hanging="2892"/>
    </w:pPr>
    <w:rPr>
      <w:sz w:val="20"/>
    </w:rPr>
  </w:style>
  <w:style w:type="paragraph" w:customStyle="1" w:styleId="aNoteTextparSymb">
    <w:name w:val="aNoteTextpar Symb"/>
    <w:basedOn w:val="aNoteparSymb"/>
    <w:rsid w:val="0046130C"/>
    <w:pPr>
      <w:tabs>
        <w:tab w:val="clear" w:pos="1599"/>
        <w:tab w:val="clear" w:pos="2398"/>
        <w:tab w:val="left" w:pos="2880"/>
      </w:tabs>
      <w:spacing w:before="60"/>
      <w:ind w:left="2398" w:hanging="2880"/>
    </w:pPr>
  </w:style>
  <w:style w:type="paragraph" w:customStyle="1" w:styleId="aNoteParaparSymb">
    <w:name w:val="aNoteParapar Symb"/>
    <w:basedOn w:val="aNoteparSymb"/>
    <w:rsid w:val="0046130C"/>
    <w:pPr>
      <w:tabs>
        <w:tab w:val="right" w:pos="2640"/>
      </w:tabs>
      <w:spacing w:before="60"/>
      <w:ind w:left="2920" w:hanging="3402"/>
    </w:pPr>
  </w:style>
  <w:style w:type="paragraph" w:customStyle="1" w:styleId="aNoteBulletparSymb">
    <w:name w:val="aNoteBulletpar Symb"/>
    <w:basedOn w:val="aNoteparSymb"/>
    <w:rsid w:val="0046130C"/>
    <w:pPr>
      <w:tabs>
        <w:tab w:val="clear" w:pos="1599"/>
        <w:tab w:val="left" w:pos="3289"/>
      </w:tabs>
      <w:spacing w:before="60"/>
      <w:ind w:left="2807" w:hanging="3289"/>
    </w:pPr>
  </w:style>
  <w:style w:type="paragraph" w:customStyle="1" w:styleId="AsubparabulletSymb">
    <w:name w:val="A subpara bullet Symb"/>
    <w:basedOn w:val="BillBasic"/>
    <w:rsid w:val="0046130C"/>
    <w:pPr>
      <w:tabs>
        <w:tab w:val="left" w:pos="2138"/>
        <w:tab w:val="left" w:pos="3005"/>
      </w:tabs>
      <w:spacing w:before="60"/>
      <w:ind w:left="2523" w:hanging="3005"/>
    </w:pPr>
  </w:style>
  <w:style w:type="paragraph" w:customStyle="1" w:styleId="aExamHdgsubparSymb">
    <w:name w:val="aExamHdgsubpar Symb"/>
    <w:basedOn w:val="aExamHdgssSymb"/>
    <w:next w:val="Normal"/>
    <w:rsid w:val="0046130C"/>
    <w:pPr>
      <w:tabs>
        <w:tab w:val="clear" w:pos="1582"/>
        <w:tab w:val="left" w:pos="2620"/>
      </w:tabs>
      <w:ind w:left="2138" w:hanging="2620"/>
    </w:pPr>
  </w:style>
  <w:style w:type="paragraph" w:customStyle="1" w:styleId="aExamsubparSymb">
    <w:name w:val="aExamsubpar Symb"/>
    <w:basedOn w:val="aExamssSymb"/>
    <w:rsid w:val="0046130C"/>
    <w:pPr>
      <w:tabs>
        <w:tab w:val="clear" w:pos="1582"/>
        <w:tab w:val="left" w:pos="2620"/>
      </w:tabs>
      <w:ind w:left="2138" w:hanging="2620"/>
    </w:pPr>
  </w:style>
  <w:style w:type="paragraph" w:customStyle="1" w:styleId="aNotesubparSymb">
    <w:name w:val="aNotesubpar Symb"/>
    <w:basedOn w:val="BillBasic"/>
    <w:next w:val="Normal"/>
    <w:rsid w:val="0046130C"/>
    <w:pPr>
      <w:tabs>
        <w:tab w:val="left" w:pos="2138"/>
        <w:tab w:val="left" w:pos="2937"/>
      </w:tabs>
      <w:ind w:left="2455" w:hanging="2937"/>
    </w:pPr>
    <w:rPr>
      <w:sz w:val="20"/>
    </w:rPr>
  </w:style>
  <w:style w:type="paragraph" w:customStyle="1" w:styleId="aNoteTextsubparSymb">
    <w:name w:val="aNoteTextsubpar Symb"/>
    <w:basedOn w:val="aNotesubparSymb"/>
    <w:rsid w:val="0046130C"/>
    <w:pPr>
      <w:tabs>
        <w:tab w:val="clear" w:pos="2138"/>
        <w:tab w:val="clear" w:pos="2937"/>
        <w:tab w:val="left" w:pos="2943"/>
      </w:tabs>
      <w:spacing w:before="60"/>
      <w:ind w:left="2943" w:hanging="3425"/>
    </w:pPr>
  </w:style>
  <w:style w:type="paragraph" w:customStyle="1" w:styleId="PenaltySymb">
    <w:name w:val="Penalty Symb"/>
    <w:basedOn w:val="AmainreturnSymb"/>
    <w:rsid w:val="0046130C"/>
  </w:style>
  <w:style w:type="paragraph" w:customStyle="1" w:styleId="PenaltyParaSymb">
    <w:name w:val="PenaltyPara Symb"/>
    <w:basedOn w:val="Normal"/>
    <w:rsid w:val="0046130C"/>
    <w:pPr>
      <w:tabs>
        <w:tab w:val="right" w:pos="1360"/>
      </w:tabs>
      <w:spacing w:before="60"/>
      <w:ind w:left="1599" w:hanging="2081"/>
      <w:jc w:val="both"/>
    </w:pPr>
  </w:style>
  <w:style w:type="paragraph" w:customStyle="1" w:styleId="FormulaSymb">
    <w:name w:val="Formula Symb"/>
    <w:basedOn w:val="BillBasic"/>
    <w:rsid w:val="0046130C"/>
    <w:pPr>
      <w:tabs>
        <w:tab w:val="left" w:pos="-480"/>
      </w:tabs>
      <w:spacing w:line="260" w:lineRule="atLeast"/>
      <w:ind w:hanging="480"/>
      <w:jc w:val="center"/>
    </w:pPr>
  </w:style>
  <w:style w:type="paragraph" w:customStyle="1" w:styleId="NormalSymb">
    <w:name w:val="Normal Symb"/>
    <w:basedOn w:val="Normal"/>
    <w:qFormat/>
    <w:rsid w:val="0046130C"/>
    <w:pPr>
      <w:ind w:hanging="482"/>
    </w:pPr>
  </w:style>
  <w:style w:type="character" w:styleId="PlaceholderText">
    <w:name w:val="Placeholder Text"/>
    <w:basedOn w:val="DefaultParagraphFont"/>
    <w:uiPriority w:val="99"/>
    <w:semiHidden/>
    <w:rsid w:val="0046130C"/>
    <w:rPr>
      <w:color w:val="808080"/>
    </w:rPr>
  </w:style>
  <w:style w:type="character" w:customStyle="1" w:styleId="NewActChar">
    <w:name w:val="New Act Char"/>
    <w:basedOn w:val="DefaultParagraphFont"/>
    <w:link w:val="NewAct"/>
    <w:rsid w:val="00B4657A"/>
    <w:rPr>
      <w:rFonts w:ascii="Arial" w:hAnsi="Arial"/>
      <w:b/>
      <w:lang w:eastAsia="en-US"/>
    </w:rPr>
  </w:style>
  <w:style w:type="character" w:styleId="UnresolvedMention">
    <w:name w:val="Unresolved Mention"/>
    <w:basedOn w:val="DefaultParagraphFont"/>
    <w:uiPriority w:val="99"/>
    <w:semiHidden/>
    <w:unhideWhenUsed/>
    <w:rsid w:val="00BE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51-2/default.asp" TargetMode="External"/><Relationship Id="rId299" Type="http://schemas.openxmlformats.org/officeDocument/2006/relationships/hyperlink" Target="http://www.legislation.act.gov.au/a/2009-56" TargetMode="External"/><Relationship Id="rId303" Type="http://schemas.openxmlformats.org/officeDocument/2006/relationships/hyperlink" Target="http://www.legislation.act.gov.au/sl/2011-27"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51-2/default.asp" TargetMode="External"/><Relationship Id="rId138" Type="http://schemas.openxmlformats.org/officeDocument/2006/relationships/header" Target="header10.xml"/><Relationship Id="rId159" Type="http://schemas.openxmlformats.org/officeDocument/2006/relationships/hyperlink" Target="http://www.legislation.act.gov.au/a/2008-37" TargetMode="External"/><Relationship Id="rId324" Type="http://schemas.openxmlformats.org/officeDocument/2006/relationships/hyperlink" Target="http://www.legislation.act.gov.au/a/2011-22" TargetMode="External"/><Relationship Id="rId345" Type="http://schemas.openxmlformats.org/officeDocument/2006/relationships/hyperlink" Target="http://www.legislation.act.gov.au/a/2006-4" TargetMode="External"/><Relationship Id="rId366" Type="http://schemas.openxmlformats.org/officeDocument/2006/relationships/header" Target="header12.xml"/><Relationship Id="rId170" Type="http://schemas.openxmlformats.org/officeDocument/2006/relationships/hyperlink" Target="http://www.legislation.act.gov.au/a/2011-55" TargetMode="External"/><Relationship Id="rId191" Type="http://schemas.openxmlformats.org/officeDocument/2006/relationships/hyperlink" Target="http://www.legislation.act.gov.au/a/2014-18" TargetMode="External"/><Relationship Id="rId205" Type="http://schemas.openxmlformats.org/officeDocument/2006/relationships/hyperlink" Target="http://www.legislation.act.gov.au/a/2009-56" TargetMode="External"/><Relationship Id="rId226" Type="http://schemas.openxmlformats.org/officeDocument/2006/relationships/hyperlink" Target="http://www.legislation.act.gov.au/a/2009-56" TargetMode="External"/><Relationship Id="rId247" Type="http://schemas.openxmlformats.org/officeDocument/2006/relationships/hyperlink" Target="http://www.legislation.act.gov.au/sl/2002-29" TargetMode="External"/><Relationship Id="rId107" Type="http://schemas.openxmlformats.org/officeDocument/2006/relationships/hyperlink" Target="http://www.legislation.act.gov.au/a/1951-2/default.asp" TargetMode="External"/><Relationship Id="rId268" Type="http://schemas.openxmlformats.org/officeDocument/2006/relationships/hyperlink" Target="http://www.legislation.act.gov.au/a/2014-18" TargetMode="External"/><Relationship Id="rId289" Type="http://schemas.openxmlformats.org/officeDocument/2006/relationships/hyperlink" Target="http://www.legislation.act.gov.au/sl/2011-2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51-2/default.asp" TargetMode="External"/><Relationship Id="rId74" Type="http://schemas.openxmlformats.org/officeDocument/2006/relationships/hyperlink" Target="http://www.legislation.act.gov.au/a/1951-2/default.asp"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04-38" TargetMode="External"/><Relationship Id="rId314" Type="http://schemas.openxmlformats.org/officeDocument/2006/relationships/hyperlink" Target="http://www.legislation.act.gov.au/a/2004-39" TargetMode="External"/><Relationship Id="rId335" Type="http://schemas.openxmlformats.org/officeDocument/2006/relationships/hyperlink" Target="http://www.legislation.act.gov.au/sl/2002-29" TargetMode="External"/><Relationship Id="rId356" Type="http://schemas.openxmlformats.org/officeDocument/2006/relationships/hyperlink" Target="http://www.legislation.act.gov.au/sl/2011-27" TargetMode="External"/><Relationship Id="rId377" Type="http://schemas.openxmlformats.org/officeDocument/2006/relationships/header" Target="header18.xm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8-35" TargetMode="External"/><Relationship Id="rId181" Type="http://schemas.openxmlformats.org/officeDocument/2006/relationships/hyperlink" Target="http://www.legislation.act.gov.au/a/2017-49/default.asp" TargetMode="External"/><Relationship Id="rId216" Type="http://schemas.openxmlformats.org/officeDocument/2006/relationships/hyperlink" Target="http://www.legislation.act.gov.au/a/2010-10" TargetMode="External"/><Relationship Id="rId237" Type="http://schemas.openxmlformats.org/officeDocument/2006/relationships/hyperlink" Target="http://www.legislation.act.gov.au/a/2009-56" TargetMode="External"/><Relationship Id="rId258" Type="http://schemas.openxmlformats.org/officeDocument/2006/relationships/hyperlink" Target="http://www.legislation.act.gov.au/sl/2005-43" TargetMode="External"/><Relationship Id="rId279" Type="http://schemas.openxmlformats.org/officeDocument/2006/relationships/hyperlink" Target="http://www.legislation.act.gov.au/a/2009-28"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1951-2/default.asp" TargetMode="External"/><Relationship Id="rId118" Type="http://schemas.openxmlformats.org/officeDocument/2006/relationships/hyperlink" Target="http://www.legislation.act.gov.au/a/1951-2/default.asp" TargetMode="External"/><Relationship Id="rId139" Type="http://schemas.openxmlformats.org/officeDocument/2006/relationships/header" Target="header11.xml"/><Relationship Id="rId290" Type="http://schemas.openxmlformats.org/officeDocument/2006/relationships/hyperlink" Target="http://www.legislation.act.gov.au/sl/2011-27" TargetMode="External"/><Relationship Id="rId304" Type="http://schemas.openxmlformats.org/officeDocument/2006/relationships/hyperlink" Target="http://www.legislation.act.gov.au/a/2012-21" TargetMode="External"/><Relationship Id="rId325" Type="http://schemas.openxmlformats.org/officeDocument/2006/relationships/hyperlink" Target="http://www.legislation.act.gov.au/sl/2011-27" TargetMode="External"/><Relationship Id="rId346" Type="http://schemas.openxmlformats.org/officeDocument/2006/relationships/hyperlink" Target="http://www.legislation.act.gov.au/a/2006-4" TargetMode="External"/><Relationship Id="rId367" Type="http://schemas.openxmlformats.org/officeDocument/2006/relationships/header" Target="header13.xml"/><Relationship Id="rId85" Type="http://schemas.openxmlformats.org/officeDocument/2006/relationships/hyperlink" Target="http://www.legislation.act.gov.au/a/1951-2/default.asp" TargetMode="External"/><Relationship Id="rId150" Type="http://schemas.openxmlformats.org/officeDocument/2006/relationships/hyperlink" Target="http://www.legislation.act.gov.au/cn/2005-11/default.asp" TargetMode="External"/><Relationship Id="rId171" Type="http://schemas.openxmlformats.org/officeDocument/2006/relationships/hyperlink" Target="http://www.legislation.act.gov.au/a/2011-35" TargetMode="External"/><Relationship Id="rId192" Type="http://schemas.openxmlformats.org/officeDocument/2006/relationships/hyperlink" Target="http://www.legislation.act.gov.au/a/2019-38/default.asp" TargetMode="External"/><Relationship Id="rId206" Type="http://schemas.openxmlformats.org/officeDocument/2006/relationships/hyperlink" Target="http://www.legislation.act.gov.au/a/2009-56" TargetMode="External"/><Relationship Id="rId227" Type="http://schemas.openxmlformats.org/officeDocument/2006/relationships/hyperlink" Target="http://www.legislation.act.gov.au/a/2009-56" TargetMode="External"/><Relationship Id="rId248" Type="http://schemas.openxmlformats.org/officeDocument/2006/relationships/hyperlink" Target="http://www.legislation.act.gov.au/sl/2002-29" TargetMode="External"/><Relationship Id="rId269" Type="http://schemas.openxmlformats.org/officeDocument/2006/relationships/hyperlink" Target="http://www.legislation.act.gov.au/a/2006-4" TargetMode="External"/><Relationship Id="rId12" Type="http://schemas.openxmlformats.org/officeDocument/2006/relationships/hyperlink" Target="http://www.legislation.act.gov.au/a/2001-14" TargetMode="External"/><Relationship Id="rId33" Type="http://schemas.openxmlformats.org/officeDocument/2006/relationships/hyperlink" Target="http://pcoregister/a/1951-2/default.asp"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1951-2" TargetMode="External"/><Relationship Id="rId280" Type="http://schemas.openxmlformats.org/officeDocument/2006/relationships/hyperlink" Target="http://www.legislation.act.gov.au/a/2011-55" TargetMode="External"/><Relationship Id="rId315" Type="http://schemas.openxmlformats.org/officeDocument/2006/relationships/hyperlink" Target="http://www.legislation.act.gov.au/a/2016-27/default.asp" TargetMode="External"/><Relationship Id="rId336" Type="http://schemas.openxmlformats.org/officeDocument/2006/relationships/hyperlink" Target="http://www.legislation.act.gov.au/a/2003-49" TargetMode="External"/><Relationship Id="rId357" Type="http://schemas.openxmlformats.org/officeDocument/2006/relationships/hyperlink" Target="http://www.legislation.act.gov.au/a/2011-55"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8-35" TargetMode="External"/><Relationship Id="rId140" Type="http://schemas.openxmlformats.org/officeDocument/2006/relationships/footer" Target="footer12.xml"/><Relationship Id="rId161" Type="http://schemas.openxmlformats.org/officeDocument/2006/relationships/hyperlink" Target="http://www.legislation.act.gov.au/cn/2009-2/default.asp" TargetMode="External"/><Relationship Id="rId182" Type="http://schemas.openxmlformats.org/officeDocument/2006/relationships/hyperlink" Target="http://www.legislation.act.gov.au/a/2018-32/" TargetMode="External"/><Relationship Id="rId217" Type="http://schemas.openxmlformats.org/officeDocument/2006/relationships/hyperlink" Target="http://www.legislation.act.gov.au/a/2010-10" TargetMode="External"/><Relationship Id="rId378" Type="http://schemas.openxmlformats.org/officeDocument/2006/relationships/footer" Target="footer19.xml"/><Relationship Id="rId6" Type="http://schemas.openxmlformats.org/officeDocument/2006/relationships/endnotes" Target="endnotes.xml"/><Relationship Id="rId238" Type="http://schemas.openxmlformats.org/officeDocument/2006/relationships/hyperlink" Target="http://www.legislation.act.gov.au/a/2006-4" TargetMode="External"/><Relationship Id="rId259" Type="http://schemas.openxmlformats.org/officeDocument/2006/relationships/hyperlink" Target="http://www.legislation.act.gov.au/sl/2011-27" TargetMode="External"/><Relationship Id="rId23" Type="http://schemas.openxmlformats.org/officeDocument/2006/relationships/header" Target="header5.xml"/><Relationship Id="rId119" Type="http://schemas.openxmlformats.org/officeDocument/2006/relationships/hyperlink" Target="http://www.legislation.act.gov.au/a/1951-2/default.asp" TargetMode="External"/><Relationship Id="rId270" Type="http://schemas.openxmlformats.org/officeDocument/2006/relationships/hyperlink" Target="http://www.legislation.act.gov.au/a/2008-37" TargetMode="External"/><Relationship Id="rId291" Type="http://schemas.openxmlformats.org/officeDocument/2006/relationships/hyperlink" Target="http://www.legislation.act.gov.au/sl/2011-27" TargetMode="External"/><Relationship Id="rId305" Type="http://schemas.openxmlformats.org/officeDocument/2006/relationships/hyperlink" Target="http://www.legislation.act.gov.au/sl/2002-29" TargetMode="External"/><Relationship Id="rId326" Type="http://schemas.openxmlformats.org/officeDocument/2006/relationships/hyperlink" Target="http://www.legislation.act.gov.au/a/2014-18" TargetMode="External"/><Relationship Id="rId347" Type="http://schemas.openxmlformats.org/officeDocument/2006/relationships/hyperlink" Target="http://www.legislation.act.gov.au/a/2006-4"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1951-2/default.asp" TargetMode="External"/><Relationship Id="rId151" Type="http://schemas.openxmlformats.org/officeDocument/2006/relationships/hyperlink" Target="http://www.legislation.act.gov.au/sl/2004-27" TargetMode="External"/><Relationship Id="rId368" Type="http://schemas.openxmlformats.org/officeDocument/2006/relationships/footer" Target="footer14.xml"/><Relationship Id="rId172" Type="http://schemas.openxmlformats.org/officeDocument/2006/relationships/hyperlink" Target="http://www.legislation.act.gov.au/cn/2011-12/default.asp" TargetMode="External"/><Relationship Id="rId193" Type="http://schemas.openxmlformats.org/officeDocument/2006/relationships/hyperlink" Target="http://www.legislation.act.gov.au/sl/2002-29" TargetMode="External"/><Relationship Id="rId207" Type="http://schemas.openxmlformats.org/officeDocument/2006/relationships/hyperlink" Target="http://www.legislation.act.gov.au/a/2009-56" TargetMode="External"/><Relationship Id="rId228" Type="http://schemas.openxmlformats.org/officeDocument/2006/relationships/hyperlink" Target="http://www.legislation.act.gov.au/a/2009-56" TargetMode="External"/><Relationship Id="rId249" Type="http://schemas.openxmlformats.org/officeDocument/2006/relationships/hyperlink" Target="http://www.legislation.act.gov.au/a/2012-21" TargetMode="External"/><Relationship Id="rId13" Type="http://schemas.openxmlformats.org/officeDocument/2006/relationships/hyperlink" Target="http://www.legislation.act.gov.au" TargetMode="External"/><Relationship Id="rId109" Type="http://schemas.openxmlformats.org/officeDocument/2006/relationships/header" Target="header6.xml"/><Relationship Id="rId260" Type="http://schemas.openxmlformats.org/officeDocument/2006/relationships/hyperlink" Target="http://www.legislation.act.gov.au/sl/2005-43" TargetMode="External"/><Relationship Id="rId281" Type="http://schemas.openxmlformats.org/officeDocument/2006/relationships/hyperlink" Target="http://www.legislation.act.gov.au/sl/2011-27" TargetMode="External"/><Relationship Id="rId316" Type="http://schemas.openxmlformats.org/officeDocument/2006/relationships/hyperlink" Target="http://www.legislation.act.gov.au/a/2017-49/default.asp" TargetMode="External"/><Relationship Id="rId337" Type="http://schemas.openxmlformats.org/officeDocument/2006/relationships/hyperlink" Target="http://www.legislation.act.gov.au/a/2003-49" TargetMode="External"/><Relationship Id="rId34" Type="http://schemas.openxmlformats.org/officeDocument/2006/relationships/hyperlink" Target="http://www.legislation.act.gov.au/a/2001-62" TargetMode="External"/><Relationship Id="rId55" Type="http://schemas.openxmlformats.org/officeDocument/2006/relationships/hyperlink" Target="http://www.legislation.act.gov.au/a/1951-2/default.asp" TargetMode="Externa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1951-2/default.asp" TargetMode="External"/><Relationship Id="rId120" Type="http://schemas.openxmlformats.org/officeDocument/2006/relationships/hyperlink" Target="http://www.legislation.act.gov.au/a/1951-2/default.asp" TargetMode="External"/><Relationship Id="rId141" Type="http://schemas.openxmlformats.org/officeDocument/2006/relationships/footer" Target="footer13.xml"/><Relationship Id="rId358" Type="http://schemas.openxmlformats.org/officeDocument/2006/relationships/hyperlink" Target="http://www.legislation.act.gov.au/a/2012-21" TargetMode="External"/><Relationship Id="rId379" Type="http://schemas.openxmlformats.org/officeDocument/2006/relationships/footer" Target="footer20.xml"/><Relationship Id="rId7" Type="http://schemas.openxmlformats.org/officeDocument/2006/relationships/image" Target="media/image1.png"/><Relationship Id="rId162" Type="http://schemas.openxmlformats.org/officeDocument/2006/relationships/hyperlink" Target="http://www.legislation.act.gov.au/a/2009-28" TargetMode="External"/><Relationship Id="rId183" Type="http://schemas.openxmlformats.org/officeDocument/2006/relationships/hyperlink" Target="https://www.legislation.act.gov.au/cn/2018-12/" TargetMode="External"/><Relationship Id="rId218" Type="http://schemas.openxmlformats.org/officeDocument/2006/relationships/hyperlink" Target="http://www.legislation.act.gov.au/a/2009-56" TargetMode="External"/><Relationship Id="rId239" Type="http://schemas.openxmlformats.org/officeDocument/2006/relationships/hyperlink" Target="http://www.legislation.act.gov.au/a/2009-28" TargetMode="External"/><Relationship Id="rId250" Type="http://schemas.openxmlformats.org/officeDocument/2006/relationships/hyperlink" Target="http://www.legislation.act.gov.au/sl/2014-36" TargetMode="External"/><Relationship Id="rId271" Type="http://schemas.openxmlformats.org/officeDocument/2006/relationships/hyperlink" Target="http://www.legislation.act.gov.au/a/2006-4" TargetMode="External"/><Relationship Id="rId292" Type="http://schemas.openxmlformats.org/officeDocument/2006/relationships/hyperlink" Target="http://www.legislation.act.gov.au/sl/2004-27" TargetMode="External"/><Relationship Id="rId306" Type="http://schemas.openxmlformats.org/officeDocument/2006/relationships/hyperlink" Target="http://www.legislation.act.gov.au/a/2004-39"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eader" Target="header7.xml"/><Relationship Id="rId131" Type="http://schemas.openxmlformats.org/officeDocument/2006/relationships/hyperlink" Target="http://www.legislation.act.gov.au/a/1951-2/default.asp" TargetMode="External"/><Relationship Id="rId327" Type="http://schemas.openxmlformats.org/officeDocument/2006/relationships/hyperlink" Target="http://www.legislation.act.gov.au/a/2009-28" TargetMode="External"/><Relationship Id="rId348" Type="http://schemas.openxmlformats.org/officeDocument/2006/relationships/hyperlink" Target="http://www.legislation.act.gov.au/a/2008-28" TargetMode="External"/><Relationship Id="rId369" Type="http://schemas.openxmlformats.org/officeDocument/2006/relationships/footer" Target="footer15.xml"/><Relationship Id="rId152" Type="http://schemas.openxmlformats.org/officeDocument/2006/relationships/hyperlink" Target="http://www.legislation.act.gov.au/a/2004-60" TargetMode="External"/><Relationship Id="rId173" Type="http://schemas.openxmlformats.org/officeDocument/2006/relationships/hyperlink" Target="http://www.legislation.act.gov.au/a/2012-21" TargetMode="External"/><Relationship Id="rId194" Type="http://schemas.openxmlformats.org/officeDocument/2006/relationships/hyperlink" Target="http://www.legislation.act.gov.au/a/2012-21" TargetMode="External"/><Relationship Id="rId208" Type="http://schemas.openxmlformats.org/officeDocument/2006/relationships/hyperlink" Target="http://www.legislation.act.gov.au/a/2009-56" TargetMode="External"/><Relationship Id="rId229" Type="http://schemas.openxmlformats.org/officeDocument/2006/relationships/hyperlink" Target="http://www.legislation.act.gov.au/a/2009-56" TargetMode="External"/><Relationship Id="rId380" Type="http://schemas.openxmlformats.org/officeDocument/2006/relationships/header" Target="header19.xml"/><Relationship Id="rId240" Type="http://schemas.openxmlformats.org/officeDocument/2006/relationships/hyperlink" Target="http://www.legislation.act.gov.au/a/2014-18" TargetMode="External"/><Relationship Id="rId261" Type="http://schemas.openxmlformats.org/officeDocument/2006/relationships/hyperlink" Target="http://www.legislation.act.gov.au/sl/2011-27"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62" TargetMode="External"/><Relationship Id="rId56" Type="http://schemas.openxmlformats.org/officeDocument/2006/relationships/hyperlink" Target="http://www.legislation.act.gov.au/a/1951-2/default.asp" TargetMode="External"/><Relationship Id="rId77" Type="http://schemas.openxmlformats.org/officeDocument/2006/relationships/hyperlink" Target="http://www.legislation.act.gov.au/a/1951-2/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8-37" TargetMode="External"/><Relationship Id="rId317" Type="http://schemas.openxmlformats.org/officeDocument/2006/relationships/hyperlink" Target="http://www.legislation.act.gov.au/a/2018-32/" TargetMode="External"/><Relationship Id="rId338" Type="http://schemas.openxmlformats.org/officeDocument/2006/relationships/hyperlink" Target="http://www.legislation.act.gov.au/sl/2004-27" TargetMode="External"/><Relationship Id="rId359" Type="http://schemas.openxmlformats.org/officeDocument/2006/relationships/hyperlink" Target="http://www.legislation.act.gov.au/a/2014-18"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51-2/default.asp" TargetMode="External"/><Relationship Id="rId121" Type="http://schemas.openxmlformats.org/officeDocument/2006/relationships/header" Target="header8.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8-51" TargetMode="External"/><Relationship Id="rId184" Type="http://schemas.openxmlformats.org/officeDocument/2006/relationships/hyperlink" Target="http://www.legislation.act.gov.au/a/2019-38/default.asp" TargetMode="External"/><Relationship Id="rId219" Type="http://schemas.openxmlformats.org/officeDocument/2006/relationships/hyperlink" Target="http://www.legislation.act.gov.au/a/2009-56" TargetMode="External"/><Relationship Id="rId370" Type="http://schemas.openxmlformats.org/officeDocument/2006/relationships/header" Target="header14.xml"/><Relationship Id="rId230" Type="http://schemas.openxmlformats.org/officeDocument/2006/relationships/hyperlink" Target="http://www.legislation.act.gov.au/a/2009-56" TargetMode="External"/><Relationship Id="rId251" Type="http://schemas.openxmlformats.org/officeDocument/2006/relationships/hyperlink" Target="http://www.legislation.act.gov.au/a/2017-7/default.asp"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37" TargetMode="External"/><Relationship Id="rId293" Type="http://schemas.openxmlformats.org/officeDocument/2006/relationships/hyperlink" Target="http://www.legislation.act.gov.au/a/2006-4" TargetMode="External"/><Relationship Id="rId307" Type="http://schemas.openxmlformats.org/officeDocument/2006/relationships/hyperlink" Target="http://www.legislation.act.gov.au/sl/2010-17" TargetMode="External"/><Relationship Id="rId328" Type="http://schemas.openxmlformats.org/officeDocument/2006/relationships/hyperlink" Target="http://www.legislation.act.gov.au/a/2012-21" TargetMode="External"/><Relationship Id="rId349" Type="http://schemas.openxmlformats.org/officeDocument/2006/relationships/hyperlink" Target="http://www.legislation.act.gov.au/a/2008-37" TargetMode="External"/><Relationship Id="rId88" Type="http://schemas.openxmlformats.org/officeDocument/2006/relationships/hyperlink" Target="http://www.legislation.act.gov.au/a/2001-14" TargetMode="External"/><Relationship Id="rId111" Type="http://schemas.openxmlformats.org/officeDocument/2006/relationships/footer" Target="footer7.xml"/><Relationship Id="rId132" Type="http://schemas.openxmlformats.org/officeDocument/2006/relationships/hyperlink" Target="http://www.legislation.act.gov.au/a/1951-2/default.asp" TargetMode="External"/><Relationship Id="rId153" Type="http://schemas.openxmlformats.org/officeDocument/2006/relationships/hyperlink" Target="http://www.legislation.act.gov.au/a/2004-59" TargetMode="External"/><Relationship Id="rId174" Type="http://schemas.openxmlformats.org/officeDocument/2006/relationships/hyperlink" Target="http://www.legislation.act.gov.au/a/2014-18" TargetMode="External"/><Relationship Id="rId195" Type="http://schemas.openxmlformats.org/officeDocument/2006/relationships/hyperlink" Target="http://www.legislation.act.gov.au/a/2014-18" TargetMode="External"/><Relationship Id="rId209" Type="http://schemas.openxmlformats.org/officeDocument/2006/relationships/hyperlink" Target="http://www.legislation.act.gov.au/a/2009-56" TargetMode="External"/><Relationship Id="rId360" Type="http://schemas.openxmlformats.org/officeDocument/2006/relationships/hyperlink" Target="http://www.legislation.act.gov.au/sl/2014-36/default.asp" TargetMode="External"/><Relationship Id="rId381" Type="http://schemas.openxmlformats.org/officeDocument/2006/relationships/footer" Target="footer21.xml"/><Relationship Id="rId220" Type="http://schemas.openxmlformats.org/officeDocument/2006/relationships/hyperlink" Target="http://www.legislation.act.gov.au/a/2009-56" TargetMode="External"/><Relationship Id="rId241" Type="http://schemas.openxmlformats.org/officeDocument/2006/relationships/hyperlink" Target="http://www.legislation.act.gov.au/sl/2014-3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6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sl/2011-27" TargetMode="External"/><Relationship Id="rId283" Type="http://schemas.openxmlformats.org/officeDocument/2006/relationships/hyperlink" Target="http://www.legislation.act.gov.au/a/2014-18" TargetMode="External"/><Relationship Id="rId318" Type="http://schemas.openxmlformats.org/officeDocument/2006/relationships/hyperlink" Target="http://www.legislation.act.gov.au/sl/2004-27" TargetMode="External"/><Relationship Id="rId339" Type="http://schemas.openxmlformats.org/officeDocument/2006/relationships/hyperlink" Target="http://www.legislation.act.gov.au/a/2004-60" TargetMode="External"/><Relationship Id="rId78" Type="http://schemas.openxmlformats.org/officeDocument/2006/relationships/hyperlink" Target="http://www.legislation.act.gov.au/a/1951-2/default.asp" TargetMode="External"/><Relationship Id="rId99" Type="http://schemas.openxmlformats.org/officeDocument/2006/relationships/hyperlink" Target="http://www.legislation.act.gov.au/a/1951-2/default.asp" TargetMode="External"/><Relationship Id="rId101" Type="http://schemas.openxmlformats.org/officeDocument/2006/relationships/hyperlink" Target="http://www.legislation.act.gov.au/a/2001-14" TargetMode="External"/><Relationship Id="rId122" Type="http://schemas.openxmlformats.org/officeDocument/2006/relationships/header" Target="header9.xml"/><Relationship Id="rId143" Type="http://schemas.openxmlformats.org/officeDocument/2006/relationships/hyperlink" Target="http://www.legislation.act.gov.au/sl/2002-20" TargetMode="External"/><Relationship Id="rId164" Type="http://schemas.openxmlformats.org/officeDocument/2006/relationships/hyperlink" Target="http://www.legislation.act.gov.au/cn/2009-11/default.asp" TargetMode="External"/><Relationship Id="rId185" Type="http://schemas.openxmlformats.org/officeDocument/2006/relationships/hyperlink" Target="https://www.legislation.act.gov.au/cn/2019-13/" TargetMode="External"/><Relationship Id="rId350" Type="http://schemas.openxmlformats.org/officeDocument/2006/relationships/hyperlink" Target="http://www.legislation.act.gov.au/a/2008-37" TargetMode="External"/><Relationship Id="rId371" Type="http://schemas.openxmlformats.org/officeDocument/2006/relationships/header" Target="header15.xml"/><Relationship Id="rId9" Type="http://schemas.openxmlformats.org/officeDocument/2006/relationships/hyperlink" Target="http://www.legislation.act.gov.au" TargetMode="External"/><Relationship Id="rId210" Type="http://schemas.openxmlformats.org/officeDocument/2006/relationships/hyperlink" Target="http://www.legislation.act.gov.au/a/2009-56" TargetMode="External"/><Relationship Id="rId26" Type="http://schemas.openxmlformats.org/officeDocument/2006/relationships/footer" Target="footer6.xml"/><Relationship Id="rId231" Type="http://schemas.openxmlformats.org/officeDocument/2006/relationships/hyperlink" Target="http://www.legislation.act.gov.au/a/2008-37" TargetMode="External"/><Relationship Id="rId252" Type="http://schemas.openxmlformats.org/officeDocument/2006/relationships/hyperlink" Target="http://www.legislation.act.gov.au/a/2004-60" TargetMode="External"/><Relationship Id="rId273" Type="http://schemas.openxmlformats.org/officeDocument/2006/relationships/hyperlink" Target="http://www.legislation.act.gov.au/sl/2002-29" TargetMode="External"/><Relationship Id="rId294" Type="http://schemas.openxmlformats.org/officeDocument/2006/relationships/hyperlink" Target="http://www.legislation.act.gov.au/a/2006-4" TargetMode="External"/><Relationship Id="rId308" Type="http://schemas.openxmlformats.org/officeDocument/2006/relationships/hyperlink" Target="http://www.legislation.act.gov.au/sl/2011-27" TargetMode="External"/><Relationship Id="rId329" Type="http://schemas.openxmlformats.org/officeDocument/2006/relationships/hyperlink" Target="http://www.legislation.act.gov.au/a/2019-38/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17-7/default.asp" TargetMode="External"/><Relationship Id="rId89" Type="http://schemas.openxmlformats.org/officeDocument/2006/relationships/hyperlink" Target="http://www.standards.org.au" TargetMode="External"/><Relationship Id="rId112" Type="http://schemas.openxmlformats.org/officeDocument/2006/relationships/footer" Target="footer8.xml"/><Relationship Id="rId133" Type="http://schemas.openxmlformats.org/officeDocument/2006/relationships/hyperlink" Target="http://www.legislation.act.gov.au/a/1951-2/default.asp" TargetMode="External"/><Relationship Id="rId154" Type="http://schemas.openxmlformats.org/officeDocument/2006/relationships/hyperlink" Target="http://www.legislation.act.gov.au/cn/2004-29/default.asp" TargetMode="External"/><Relationship Id="rId175" Type="http://schemas.openxmlformats.org/officeDocument/2006/relationships/hyperlink" Target="http://www.legislation.act.gov.au/sl/2014-36" TargetMode="External"/><Relationship Id="rId340" Type="http://schemas.openxmlformats.org/officeDocument/2006/relationships/hyperlink" Target="http://www.legislation.act.gov.au/a/2004-60" TargetMode="External"/><Relationship Id="rId361" Type="http://schemas.openxmlformats.org/officeDocument/2006/relationships/hyperlink" Target="http://www.legislation.act.gov.au/a/2016-25/default.asp" TargetMode="External"/><Relationship Id="rId196" Type="http://schemas.openxmlformats.org/officeDocument/2006/relationships/hyperlink" Target="http://www.legislation.act.gov.au/a/2009-56" TargetMode="External"/><Relationship Id="rId200" Type="http://schemas.openxmlformats.org/officeDocument/2006/relationships/hyperlink" Target="http://www.legislation.act.gov.au/sl/2002-29" TargetMode="External"/><Relationship Id="rId382" Type="http://schemas.openxmlformats.org/officeDocument/2006/relationships/fontTable" Target="fontTable.xml"/><Relationship Id="rId16" Type="http://schemas.openxmlformats.org/officeDocument/2006/relationships/header" Target="header1.xml"/><Relationship Id="rId221" Type="http://schemas.openxmlformats.org/officeDocument/2006/relationships/hyperlink" Target="http://www.legislation.act.gov.au/a/2009-56" TargetMode="External"/><Relationship Id="rId242" Type="http://schemas.openxmlformats.org/officeDocument/2006/relationships/hyperlink" Target="http://www.legislation.act.gov.au/a/2019-38/default.asp" TargetMode="External"/><Relationship Id="rId263" Type="http://schemas.openxmlformats.org/officeDocument/2006/relationships/hyperlink" Target="http://www.legislation.act.gov.au/sl/2011-27" TargetMode="External"/><Relationship Id="rId284" Type="http://schemas.openxmlformats.org/officeDocument/2006/relationships/hyperlink" Target="http://www.legislation.act.gov.au/a/2008-37" TargetMode="External"/><Relationship Id="rId319" Type="http://schemas.openxmlformats.org/officeDocument/2006/relationships/hyperlink" Target="http://www.legislation.act.gov.au/a/2006-4" TargetMode="External"/><Relationship Id="rId37" Type="http://schemas.openxmlformats.org/officeDocument/2006/relationships/hyperlink" Target="http://www.legislation.act.gov.au/a/2001-62" TargetMode="External"/><Relationship Id="rId58" Type="http://schemas.openxmlformats.org/officeDocument/2006/relationships/hyperlink" Target="http://www.legislation.act.gov.au/a/1951-2/default.asp" TargetMode="External"/><Relationship Id="rId79" Type="http://schemas.openxmlformats.org/officeDocument/2006/relationships/hyperlink" Target="http://www.legislation.act.gov.au/a/1951-2/default.asp" TargetMode="External"/><Relationship Id="rId102" Type="http://schemas.openxmlformats.org/officeDocument/2006/relationships/hyperlink" Target="http://www.legislation.act.gov.au/a/1951-2/default.asp" TargetMode="External"/><Relationship Id="rId123" Type="http://schemas.openxmlformats.org/officeDocument/2006/relationships/footer" Target="footer10.xm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09-28" TargetMode="External"/><Relationship Id="rId90" Type="http://schemas.openxmlformats.org/officeDocument/2006/relationships/hyperlink" Target="http://www.legislation.act.gov.au/a/1951-2/default.asp" TargetMode="External"/><Relationship Id="rId165" Type="http://schemas.openxmlformats.org/officeDocument/2006/relationships/hyperlink" Target="http://www.legislation.act.gov.au/a/2009-56" TargetMode="External"/><Relationship Id="rId186" Type="http://schemas.openxmlformats.org/officeDocument/2006/relationships/hyperlink" Target="http://www.legislation.act.gov.au/a/2003-49" TargetMode="External"/><Relationship Id="rId351" Type="http://schemas.openxmlformats.org/officeDocument/2006/relationships/hyperlink" Target="http://www.legislation.act.gov.au/a/2009-28" TargetMode="External"/><Relationship Id="rId372" Type="http://schemas.openxmlformats.org/officeDocument/2006/relationships/footer" Target="footer16.xml"/><Relationship Id="rId211" Type="http://schemas.openxmlformats.org/officeDocument/2006/relationships/hyperlink" Target="http://www.legislation.act.gov.au/a/2009-56" TargetMode="External"/><Relationship Id="rId232" Type="http://schemas.openxmlformats.org/officeDocument/2006/relationships/hyperlink" Target="http://www.legislation.act.gov.au/a/2009-56" TargetMode="External"/><Relationship Id="rId253" Type="http://schemas.openxmlformats.org/officeDocument/2006/relationships/hyperlink" Target="http://www.legislation.act.gov.au/a/2004-60" TargetMode="External"/><Relationship Id="rId274" Type="http://schemas.openxmlformats.org/officeDocument/2006/relationships/hyperlink" Target="http://www.legislation.act.gov.au/a/2006-4" TargetMode="External"/><Relationship Id="rId295" Type="http://schemas.openxmlformats.org/officeDocument/2006/relationships/hyperlink" Target="http://www.legislation.act.gov.au/a/2008-37" TargetMode="External"/><Relationship Id="rId309" Type="http://schemas.openxmlformats.org/officeDocument/2006/relationships/hyperlink" Target="http://www.legislation.act.gov.au/a/2012-21" TargetMode="External"/><Relationship Id="rId27" Type="http://schemas.openxmlformats.org/officeDocument/2006/relationships/hyperlink" Target="http://www.legislation.act.gov.au/a/2002-51"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51-2/default.asp" TargetMode="External"/><Relationship Id="rId113" Type="http://schemas.openxmlformats.org/officeDocument/2006/relationships/footer" Target="footer9.xml"/><Relationship Id="rId134" Type="http://schemas.openxmlformats.org/officeDocument/2006/relationships/hyperlink" Target="http://www.legislation.act.gov.au/a/1951-2/default.asp" TargetMode="External"/><Relationship Id="rId320" Type="http://schemas.openxmlformats.org/officeDocument/2006/relationships/hyperlink" Target="http://www.legislation.act.gov.au/a/2008-37" TargetMode="External"/><Relationship Id="rId80" Type="http://schemas.openxmlformats.org/officeDocument/2006/relationships/hyperlink" Target="http://www.legislation.act.gov.au/a/1951-2/default.asp" TargetMode="External"/><Relationship Id="rId155" Type="http://schemas.openxmlformats.org/officeDocument/2006/relationships/hyperlink" Target="http://www.legislation.act.gov.au/a/2005-20" TargetMode="External"/><Relationship Id="rId176" Type="http://schemas.openxmlformats.org/officeDocument/2006/relationships/hyperlink" Target="http://www.legislation.act.gov.au/a/2016-25" TargetMode="External"/><Relationship Id="rId197" Type="http://schemas.openxmlformats.org/officeDocument/2006/relationships/hyperlink" Target="http://www.legislation.act.gov.au/a/2016-27/default.asp" TargetMode="External"/><Relationship Id="rId341" Type="http://schemas.openxmlformats.org/officeDocument/2006/relationships/hyperlink" Target="http://www.legislation.act.gov.au/a/2005-20" TargetMode="External"/><Relationship Id="rId362" Type="http://schemas.openxmlformats.org/officeDocument/2006/relationships/hyperlink" Target="http://www.legislation.act.gov.au/sl/2016-20/default.asp" TargetMode="External"/><Relationship Id="rId383" Type="http://schemas.openxmlformats.org/officeDocument/2006/relationships/theme" Target="theme/theme1.xml"/><Relationship Id="rId201" Type="http://schemas.openxmlformats.org/officeDocument/2006/relationships/hyperlink" Target="http://www.legislation.act.gov.au/a/2016-27/default.asp" TargetMode="External"/><Relationship Id="rId222" Type="http://schemas.openxmlformats.org/officeDocument/2006/relationships/hyperlink" Target="http://www.legislation.act.gov.au/a/2009-56" TargetMode="External"/><Relationship Id="rId243" Type="http://schemas.openxmlformats.org/officeDocument/2006/relationships/hyperlink" Target="http://www.legislation.act.gov.au/sl/2014-36" TargetMode="External"/><Relationship Id="rId264" Type="http://schemas.openxmlformats.org/officeDocument/2006/relationships/hyperlink" Target="http://www.legislation.act.gov.au/a/2016-25" TargetMode="External"/><Relationship Id="rId285" Type="http://schemas.openxmlformats.org/officeDocument/2006/relationships/hyperlink" Target="http://www.legislation.act.gov.au/a/2006-4" TargetMode="External"/><Relationship Id="rId17" Type="http://schemas.openxmlformats.org/officeDocument/2006/relationships/header" Target="header2.xml"/><Relationship Id="rId38" Type="http://schemas.openxmlformats.org/officeDocument/2006/relationships/hyperlink" Target="http://www.legislation.act.gov.au/a/1951-2/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51-2/default.asp" TargetMode="External"/><Relationship Id="rId124" Type="http://schemas.openxmlformats.org/officeDocument/2006/relationships/footer" Target="footer11.xml"/><Relationship Id="rId310" Type="http://schemas.openxmlformats.org/officeDocument/2006/relationships/hyperlink" Target="http://www.legislation.act.gov.au/sl/2002-29" TargetMode="External"/><Relationship Id="rId70" Type="http://schemas.openxmlformats.org/officeDocument/2006/relationships/hyperlink" Target="http://www.legislation.act.gov.au/a/1951-2/default.asp" TargetMode="External"/><Relationship Id="rId91" Type="http://schemas.openxmlformats.org/officeDocument/2006/relationships/hyperlink" Target="http://www.legislation.act.gov.au/a/1951-2/default.asp" TargetMode="External"/><Relationship Id="rId145" Type="http://schemas.openxmlformats.org/officeDocument/2006/relationships/hyperlink" Target="http://www.legislation.act.gov.au/sl/2002-29" TargetMode="External"/><Relationship Id="rId166" Type="http://schemas.openxmlformats.org/officeDocument/2006/relationships/hyperlink" Target="http://www.legislation.act.gov.au/a/2010-10" TargetMode="External"/><Relationship Id="rId187" Type="http://schemas.openxmlformats.org/officeDocument/2006/relationships/hyperlink" Target="http://www.legislation.act.gov.au/sl/2016-20" TargetMode="External"/><Relationship Id="rId331" Type="http://schemas.openxmlformats.org/officeDocument/2006/relationships/hyperlink" Target="http://www.legislation.act.gov.au/a/2011-55" TargetMode="External"/><Relationship Id="rId352" Type="http://schemas.openxmlformats.org/officeDocument/2006/relationships/hyperlink" Target="http://www.legislation.act.gov.au/a/2009-56" TargetMode="External"/><Relationship Id="rId373" Type="http://schemas.openxmlformats.org/officeDocument/2006/relationships/footer" Target="footer17.xml"/><Relationship Id="rId1" Type="http://schemas.openxmlformats.org/officeDocument/2006/relationships/numbering" Target="numbering.xml"/><Relationship Id="rId212" Type="http://schemas.openxmlformats.org/officeDocument/2006/relationships/hyperlink" Target="http://www.legislation.act.gov.au/a/2009-56" TargetMode="External"/><Relationship Id="rId233" Type="http://schemas.openxmlformats.org/officeDocument/2006/relationships/hyperlink" Target="http://www.legislation.act.gov.au/a/2008-37" TargetMode="External"/><Relationship Id="rId254" Type="http://schemas.openxmlformats.org/officeDocument/2006/relationships/hyperlink" Target="http://www.legislation.act.gov.au/sl/2002-2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safeworkaustralia.gov.au" TargetMode="External"/><Relationship Id="rId275" Type="http://schemas.openxmlformats.org/officeDocument/2006/relationships/hyperlink" Target="http://www.legislation.act.gov.au/a/2009-28" TargetMode="External"/><Relationship Id="rId296" Type="http://schemas.openxmlformats.org/officeDocument/2006/relationships/hyperlink" Target="http://www.legislation.act.gov.au/a/2009-56" TargetMode="External"/><Relationship Id="rId300" Type="http://schemas.openxmlformats.org/officeDocument/2006/relationships/hyperlink" Target="http://www.legislation.act.gov.au/a/2003-49" TargetMode="External"/><Relationship Id="rId60" Type="http://schemas.openxmlformats.org/officeDocument/2006/relationships/hyperlink" Target="http://www.hwca.org.au" TargetMode="External"/><Relationship Id="rId81" Type="http://schemas.openxmlformats.org/officeDocument/2006/relationships/hyperlink" Target="http://www.legislation.act.gov.au/a/1951-2/default.asp" TargetMode="External"/><Relationship Id="rId135" Type="http://schemas.openxmlformats.org/officeDocument/2006/relationships/hyperlink" Target="http://www.legislation.act.gov.au/a/1951-2/default.asp" TargetMode="External"/><Relationship Id="rId156" Type="http://schemas.openxmlformats.org/officeDocument/2006/relationships/hyperlink" Target="http://www.legislation.act.gov.au/sl/2005-43" TargetMode="External"/><Relationship Id="rId177" Type="http://schemas.openxmlformats.org/officeDocument/2006/relationships/hyperlink" Target="http://www.legislation.act.gov.au/a/2016-27/default.asp" TargetMode="External"/><Relationship Id="rId198" Type="http://schemas.openxmlformats.org/officeDocument/2006/relationships/hyperlink" Target="http://www.legislation.act.gov.au/a/2016-27/default.asp" TargetMode="External"/><Relationship Id="rId321" Type="http://schemas.openxmlformats.org/officeDocument/2006/relationships/hyperlink" Target="http://www.legislation.act.gov.au/a/2009-56" TargetMode="External"/><Relationship Id="rId342" Type="http://schemas.openxmlformats.org/officeDocument/2006/relationships/hyperlink" Target="http://www.legislation.act.gov.au/a/2005-20" TargetMode="External"/><Relationship Id="rId363" Type="http://schemas.openxmlformats.org/officeDocument/2006/relationships/hyperlink" Target="http://www.legislation.act.gov.au/a/2017-7/default.asp" TargetMode="External"/><Relationship Id="rId202" Type="http://schemas.openxmlformats.org/officeDocument/2006/relationships/hyperlink" Target="http://www.legislation.act.gov.au/a/2006-4" TargetMode="External"/><Relationship Id="rId223" Type="http://schemas.openxmlformats.org/officeDocument/2006/relationships/hyperlink" Target="http://www.legislation.act.gov.au/a/2009-56" TargetMode="External"/><Relationship Id="rId244" Type="http://schemas.openxmlformats.org/officeDocument/2006/relationships/hyperlink" Target="http://www.legislation.act.gov.au/sl/2014-3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sl/2011-27" TargetMode="External"/><Relationship Id="rId286" Type="http://schemas.openxmlformats.org/officeDocument/2006/relationships/hyperlink" Target="http://www.legislation.act.gov.au/a/2008-37" TargetMode="External"/><Relationship Id="rId50" Type="http://schemas.openxmlformats.org/officeDocument/2006/relationships/hyperlink" Target="http://www.worksafe.act.gov.au/health_safety" TargetMode="External"/><Relationship Id="rId104" Type="http://schemas.openxmlformats.org/officeDocument/2006/relationships/hyperlink" Target="http://www.legislation.act.gov.au/a/1951-2/default.asp"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3-49" TargetMode="External"/><Relationship Id="rId167" Type="http://schemas.openxmlformats.org/officeDocument/2006/relationships/hyperlink" Target="http://www.legislation.act.gov.au/sl/2010-17" TargetMode="External"/><Relationship Id="rId188" Type="http://schemas.openxmlformats.org/officeDocument/2006/relationships/hyperlink" Target="http://www.legislation.act.gov.au/a/2006-4" TargetMode="External"/><Relationship Id="rId311" Type="http://schemas.openxmlformats.org/officeDocument/2006/relationships/hyperlink" Target="http://www.legislation.act.gov.au/a/2004-39" TargetMode="External"/><Relationship Id="rId332" Type="http://schemas.openxmlformats.org/officeDocument/2006/relationships/hyperlink" Target="http://www.legislation.act.gov.au/a/2019-38/default.asp" TargetMode="External"/><Relationship Id="rId353" Type="http://schemas.openxmlformats.org/officeDocument/2006/relationships/hyperlink" Target="http://www.legislation.act.gov.au/sl/2010-17" TargetMode="External"/><Relationship Id="rId374" Type="http://schemas.openxmlformats.org/officeDocument/2006/relationships/header" Target="header16.xml"/><Relationship Id="rId71" Type="http://schemas.openxmlformats.org/officeDocument/2006/relationships/hyperlink" Target="http://www.legislation.act.gov.au/a/1951-2/default.asp" TargetMode="External"/><Relationship Id="rId92" Type="http://schemas.openxmlformats.org/officeDocument/2006/relationships/hyperlink" Target="http://www.legislation.act.gov.au/a/2011-35" TargetMode="External"/><Relationship Id="rId213" Type="http://schemas.openxmlformats.org/officeDocument/2006/relationships/hyperlink" Target="http://www.legislation.act.gov.au/a/2009-56" TargetMode="External"/><Relationship Id="rId234" Type="http://schemas.openxmlformats.org/officeDocument/2006/relationships/hyperlink" Target="http://www.legislation.act.gov.au/a/2009-56" TargetMode="External"/><Relationship Id="rId2" Type="http://schemas.openxmlformats.org/officeDocument/2006/relationships/styles" Target="styles.xml"/><Relationship Id="rId29" Type="http://schemas.openxmlformats.org/officeDocument/2006/relationships/hyperlink" Target="http://www.legislation.act.gov.au/a/1951-2/default.asp" TargetMode="External"/><Relationship Id="rId255" Type="http://schemas.openxmlformats.org/officeDocument/2006/relationships/hyperlink" Target="http://www.legislation.act.gov.au/a/2005-20" TargetMode="External"/><Relationship Id="rId276" Type="http://schemas.openxmlformats.org/officeDocument/2006/relationships/hyperlink" Target="http://www.legislation.act.gov.au/sl/2011-27" TargetMode="External"/><Relationship Id="rId297" Type="http://schemas.openxmlformats.org/officeDocument/2006/relationships/hyperlink" Target="http://www.legislation.act.gov.au/a/2008-37" TargetMode="External"/><Relationship Id="rId40" Type="http://schemas.openxmlformats.org/officeDocument/2006/relationships/hyperlink" Target="http://www.legislation.act.gov.au/a/1951-2/default.asp" TargetMode="External"/><Relationship Id="rId115" Type="http://schemas.openxmlformats.org/officeDocument/2006/relationships/hyperlink" Target="http://www.legislation.act.gov.au/a/1951-2/default.asp" TargetMode="External"/><Relationship Id="rId136" Type="http://schemas.openxmlformats.org/officeDocument/2006/relationships/hyperlink" Target="http://www.legislation.act.gov.au/a/1951-2/default.asp" TargetMode="External"/><Relationship Id="rId157" Type="http://schemas.openxmlformats.org/officeDocument/2006/relationships/hyperlink" Target="http://www.legislation.act.gov.au/a/2006-4" TargetMode="External"/><Relationship Id="rId178" Type="http://schemas.openxmlformats.org/officeDocument/2006/relationships/hyperlink" Target="http://www.legislation.act.gov.au/sl/2016-20/default.asp" TargetMode="External"/><Relationship Id="rId301" Type="http://schemas.openxmlformats.org/officeDocument/2006/relationships/hyperlink" Target="http://www.legislation.act.gov.au/a/2003-49" TargetMode="External"/><Relationship Id="rId322" Type="http://schemas.openxmlformats.org/officeDocument/2006/relationships/hyperlink" Target="http://www.legislation.act.gov.au/a/2011-22" TargetMode="External"/><Relationship Id="rId343" Type="http://schemas.openxmlformats.org/officeDocument/2006/relationships/hyperlink" Target="http://www.legislation.act.gov.au/sl/2005-43" TargetMode="External"/><Relationship Id="rId364" Type="http://schemas.openxmlformats.org/officeDocument/2006/relationships/hyperlink" Target="http://www.legislation.act.gov.au/a/2017-49/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sl/2002-29" TargetMode="External"/><Relationship Id="rId203" Type="http://schemas.openxmlformats.org/officeDocument/2006/relationships/hyperlink" Target="http://www.legislation.act.gov.au/a/2009-28" TargetMode="External"/><Relationship Id="rId19" Type="http://schemas.openxmlformats.org/officeDocument/2006/relationships/footer" Target="footer2.xml"/><Relationship Id="rId224" Type="http://schemas.openxmlformats.org/officeDocument/2006/relationships/hyperlink" Target="http://www.legislation.act.gov.au/a/2009-56" TargetMode="External"/><Relationship Id="rId245" Type="http://schemas.openxmlformats.org/officeDocument/2006/relationships/hyperlink" Target="http://www.legislation.act.gov.au/a/2008-28" TargetMode="External"/><Relationship Id="rId266" Type="http://schemas.openxmlformats.org/officeDocument/2006/relationships/hyperlink" Target="http://www.legislation.act.gov.au/a/2006-4" TargetMode="External"/><Relationship Id="rId287" Type="http://schemas.openxmlformats.org/officeDocument/2006/relationships/hyperlink" Target="http://www.legislation.act.gov.au/sl/2011-27" TargetMode="External"/><Relationship Id="rId30" Type="http://schemas.openxmlformats.org/officeDocument/2006/relationships/hyperlink" Target="http://www.legislation.act.gov.au/a/1951-2/default.asp"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cn/2004-7/default.asp" TargetMode="External"/><Relationship Id="rId168" Type="http://schemas.openxmlformats.org/officeDocument/2006/relationships/hyperlink" Target="http://www.legislation.act.gov.au/a/2011-22" TargetMode="External"/><Relationship Id="rId312" Type="http://schemas.openxmlformats.org/officeDocument/2006/relationships/hyperlink" Target="http://www.legislation.act.gov.au/sl/2002-29" TargetMode="External"/><Relationship Id="rId333" Type="http://schemas.openxmlformats.org/officeDocument/2006/relationships/hyperlink" Target="http://www.legislation.act.gov.au/sl/2002-29" TargetMode="External"/><Relationship Id="rId354" Type="http://schemas.openxmlformats.org/officeDocument/2006/relationships/hyperlink" Target="http://www.legislation.act.gov.au/sl/2010-17" TargetMode="External"/><Relationship Id="rId51" Type="http://schemas.openxmlformats.org/officeDocument/2006/relationships/hyperlink" Target="http://www.legislation.act.gov.au/a/1951-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51-2/default.asp" TargetMode="External"/><Relationship Id="rId189" Type="http://schemas.openxmlformats.org/officeDocument/2006/relationships/hyperlink" Target="http://www.legislation.act.gov.au/a/2009-28" TargetMode="External"/><Relationship Id="rId375" Type="http://schemas.openxmlformats.org/officeDocument/2006/relationships/footer" Target="footer18.xml"/><Relationship Id="rId3" Type="http://schemas.openxmlformats.org/officeDocument/2006/relationships/settings" Target="settings.xml"/><Relationship Id="rId214" Type="http://schemas.openxmlformats.org/officeDocument/2006/relationships/hyperlink" Target="http://www.legislation.act.gov.au/a/2009-56" TargetMode="External"/><Relationship Id="rId235" Type="http://schemas.openxmlformats.org/officeDocument/2006/relationships/hyperlink" Target="http://www.legislation.act.gov.au/a/2006-4" TargetMode="External"/><Relationship Id="rId256" Type="http://schemas.openxmlformats.org/officeDocument/2006/relationships/hyperlink" Target="http://www.legislation.act.gov.au/a/2006-4" TargetMode="External"/><Relationship Id="rId277" Type="http://schemas.openxmlformats.org/officeDocument/2006/relationships/hyperlink" Target="http://www.legislation.act.gov.au/a/2014-18" TargetMode="External"/><Relationship Id="rId298" Type="http://schemas.openxmlformats.org/officeDocument/2006/relationships/hyperlink" Target="http://www.legislation.act.gov.au/a/2009-56" TargetMode="External"/><Relationship Id="rId116" Type="http://schemas.openxmlformats.org/officeDocument/2006/relationships/hyperlink" Target="http://www.legislation.act.gov.au/a/1951-2/default.asp" TargetMode="External"/><Relationship Id="rId137" Type="http://schemas.openxmlformats.org/officeDocument/2006/relationships/hyperlink" Target="http://www.legislation.act.gov.au/a/2011-35" TargetMode="External"/><Relationship Id="rId158" Type="http://schemas.openxmlformats.org/officeDocument/2006/relationships/hyperlink" Target="http://www.legislation.act.gov.au/a/2008-28" TargetMode="External"/><Relationship Id="rId302" Type="http://schemas.openxmlformats.org/officeDocument/2006/relationships/hyperlink" Target="http://www.legislation.act.gov.au/a/2006-4" TargetMode="External"/><Relationship Id="rId323" Type="http://schemas.openxmlformats.org/officeDocument/2006/relationships/hyperlink" Target="http://www.legislation.act.gov.au/sl/2002-29" TargetMode="External"/><Relationship Id="rId344" Type="http://schemas.openxmlformats.org/officeDocument/2006/relationships/hyperlink" Target="http://www.legislation.act.gov.au/sl/2005-43"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51-2/default.asp" TargetMode="External"/><Relationship Id="rId179" Type="http://schemas.openxmlformats.org/officeDocument/2006/relationships/hyperlink" Target="http://www.legislation.act.gov.au/a/2017-7/default.asp" TargetMode="External"/><Relationship Id="rId365" Type="http://schemas.openxmlformats.org/officeDocument/2006/relationships/hyperlink" Target="http://www.legislation.act.gov.au/a/2018-32/" TargetMode="External"/><Relationship Id="rId190" Type="http://schemas.openxmlformats.org/officeDocument/2006/relationships/hyperlink" Target="http://www.legislation.act.gov.au/a/2012-21" TargetMode="External"/><Relationship Id="rId204" Type="http://schemas.openxmlformats.org/officeDocument/2006/relationships/hyperlink" Target="http://www.legislation.act.gov.au/a/2019-38/default.asp" TargetMode="External"/><Relationship Id="rId225" Type="http://schemas.openxmlformats.org/officeDocument/2006/relationships/hyperlink" Target="http://www.legislation.act.gov.au/a/2009-56" TargetMode="External"/><Relationship Id="rId246" Type="http://schemas.openxmlformats.org/officeDocument/2006/relationships/hyperlink" Target="http://www.legislation.act.gov.au/sl/2002-29" TargetMode="External"/><Relationship Id="rId267" Type="http://schemas.openxmlformats.org/officeDocument/2006/relationships/hyperlink" Target="http://www.legislation.act.gov.au/a/2008-37" TargetMode="External"/><Relationship Id="rId288" Type="http://schemas.openxmlformats.org/officeDocument/2006/relationships/hyperlink" Target="http://www.legislation.act.gov.au/sl/2002-29" TargetMode="External"/><Relationship Id="rId106" Type="http://schemas.openxmlformats.org/officeDocument/2006/relationships/hyperlink" Target="http://www.legislation.act.gov.au/a/1951-2/default.asp" TargetMode="External"/><Relationship Id="rId127" Type="http://schemas.openxmlformats.org/officeDocument/2006/relationships/hyperlink" Target="http://www.legislation.act.gov.au/a/1951-2" TargetMode="External"/><Relationship Id="rId313" Type="http://schemas.openxmlformats.org/officeDocument/2006/relationships/hyperlink" Target="http://www.legislation.act.gov.au/a/2004-3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51-2/default.asp" TargetMode="External"/><Relationship Id="rId73" Type="http://schemas.openxmlformats.org/officeDocument/2006/relationships/hyperlink" Target="http://www.legislation.act.gov.au/a/2014-11/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39" TargetMode="External"/><Relationship Id="rId169" Type="http://schemas.openxmlformats.org/officeDocument/2006/relationships/hyperlink" Target="http://www.legislation.act.gov.au/sl/2011-27" TargetMode="External"/><Relationship Id="rId334" Type="http://schemas.openxmlformats.org/officeDocument/2006/relationships/hyperlink" Target="http://www.legislation.act.gov.au/sl/2002-29" TargetMode="External"/><Relationship Id="rId355" Type="http://schemas.openxmlformats.org/officeDocument/2006/relationships/hyperlink" Target="http://www.legislation.act.gov.au/a/2011-22" TargetMode="External"/><Relationship Id="rId376" Type="http://schemas.openxmlformats.org/officeDocument/2006/relationships/header" Target="header17.xml"/><Relationship Id="rId4" Type="http://schemas.openxmlformats.org/officeDocument/2006/relationships/webSettings" Target="webSettings.xml"/><Relationship Id="rId180" Type="http://schemas.openxmlformats.org/officeDocument/2006/relationships/hyperlink" Target="http://www.legislation.act.gov.au/cn/2017-1/default.asp" TargetMode="External"/><Relationship Id="rId215" Type="http://schemas.openxmlformats.org/officeDocument/2006/relationships/hyperlink" Target="http://www.legislation.act.gov.au/a/2004-39" TargetMode="External"/><Relationship Id="rId236" Type="http://schemas.openxmlformats.org/officeDocument/2006/relationships/hyperlink" Target="http://www.legislation.act.gov.au/a/2008-37" TargetMode="External"/><Relationship Id="rId257" Type="http://schemas.openxmlformats.org/officeDocument/2006/relationships/hyperlink" Target="http://www.legislation.act.gov.au/a/2006-4" TargetMode="External"/><Relationship Id="rId278" Type="http://schemas.openxmlformats.org/officeDocument/2006/relationships/hyperlink" Target="http://www.legislation.act.gov.au/sl/200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16768</Words>
  <Characters>86138</Characters>
  <Application>Microsoft Office Word</Application>
  <DocSecurity>0</DocSecurity>
  <Lines>2753</Lines>
  <Paragraphs>1652</Paragraphs>
  <ScaleCrop>false</ScaleCrop>
  <HeadingPairs>
    <vt:vector size="2" baseType="variant">
      <vt:variant>
        <vt:lpstr>Title</vt:lpstr>
      </vt:variant>
      <vt:variant>
        <vt:i4>1</vt:i4>
      </vt:variant>
    </vt:vector>
  </HeadingPairs>
  <TitlesOfParts>
    <vt:vector size="1" baseType="lpstr">
      <vt:lpstr>Workers Compensation Regulation 2002</vt:lpstr>
    </vt:vector>
  </TitlesOfParts>
  <Manager>Regulation</Manager>
  <Company>Section</Company>
  <LinksUpToDate>false</LinksUpToDate>
  <CharactersWithSpaces>101850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Regulation 2002</dc:title>
  <dc:creator>Julie Thompson</dc:creator>
  <cp:keywords>R35</cp:keywords>
  <dc:description/>
  <cp:lastModifiedBy>Moxon, KarenL</cp:lastModifiedBy>
  <cp:revision>4</cp:revision>
  <cp:lastPrinted>2017-06-23T06:37:00Z</cp:lastPrinted>
  <dcterms:created xsi:type="dcterms:W3CDTF">2020-09-10T07:26:00Z</dcterms:created>
  <dcterms:modified xsi:type="dcterms:W3CDTF">2020-09-10T07:26:00Z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30/04/20</vt:lpwstr>
  </property>
  <property fmtid="{D5CDD505-2E9C-101B-9397-08002B2CF9AE}" pid="5" name="Eff">
    <vt:lpwstr>Effective:  </vt:lpwstr>
  </property>
  <property fmtid="{D5CDD505-2E9C-101B-9397-08002B2CF9AE}" pid="6" name="StartDt">
    <vt:lpwstr>30/04/20</vt:lpwstr>
  </property>
  <property fmtid="{D5CDD505-2E9C-101B-9397-08002B2CF9AE}" pid="7" name="EndDt">
    <vt:lpwstr>-10/09/20</vt:lpwstr>
  </property>
  <property fmtid="{D5CDD505-2E9C-101B-9397-08002B2CF9AE}" pid="8" name="DMSID">
    <vt:lpwstr>1178028</vt:lpwstr>
  </property>
  <property fmtid="{D5CDD505-2E9C-101B-9397-08002B2CF9AE}" pid="9" name="CHECKEDOUTFROMJMS">
    <vt:lpwstr/>
  </property>
  <property fmtid="{D5CDD505-2E9C-101B-9397-08002B2CF9AE}" pid="10" name="JMSREQUIREDCHECKIN">
    <vt:lpwstr/>
  </property>
</Properties>
</file>