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E54F" w14:textId="77777777" w:rsidR="00067834" w:rsidRDefault="00067834" w:rsidP="00067834">
      <w:pPr>
        <w:jc w:val="center"/>
      </w:pPr>
      <w:bookmarkStart w:id="0" w:name="_Hlk175130575"/>
      <w:r>
        <w:rPr>
          <w:noProof/>
        </w:rPr>
        <w:drawing>
          <wp:inline distT="0" distB="0" distL="0" distR="0" wp14:anchorId="60CF5079" wp14:editId="0C4F164A">
            <wp:extent cx="1336040"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3036056E" w14:textId="77777777" w:rsidR="00067834" w:rsidRDefault="00067834" w:rsidP="00067834">
      <w:pPr>
        <w:jc w:val="center"/>
        <w:rPr>
          <w:rFonts w:ascii="Arial" w:hAnsi="Arial"/>
        </w:rPr>
      </w:pPr>
      <w:r>
        <w:rPr>
          <w:rFonts w:ascii="Arial" w:hAnsi="Arial"/>
        </w:rPr>
        <w:t>Australian Capital Territory</w:t>
      </w:r>
    </w:p>
    <w:p w14:paraId="237B1F02" w14:textId="77777777" w:rsidR="00067834" w:rsidRDefault="00067834" w:rsidP="00067834">
      <w:pPr>
        <w:pStyle w:val="citation"/>
      </w:pPr>
      <w:r>
        <w:t xml:space="preserve">Notaries Public Act 1984 </w:t>
      </w:r>
    </w:p>
    <w:p w14:paraId="45616598" w14:textId="77777777" w:rsidR="00067834" w:rsidRDefault="00067834" w:rsidP="00067834">
      <w:pPr>
        <w:pStyle w:val="ActNo"/>
      </w:pPr>
      <w:r>
        <w:t>A1984-33</w:t>
      </w:r>
    </w:p>
    <w:p w14:paraId="44835834" w14:textId="6054AF36" w:rsidR="00067834" w:rsidRDefault="00067834" w:rsidP="00067834">
      <w:pPr>
        <w:pStyle w:val="RepubNo"/>
      </w:pPr>
      <w:r>
        <w:t>Republication No 3 (RI)</w:t>
      </w:r>
    </w:p>
    <w:p w14:paraId="7DDB9083" w14:textId="57A0CC69" w:rsidR="00067834" w:rsidRDefault="00067834" w:rsidP="00067834">
      <w:pPr>
        <w:pStyle w:val="EffectiveDate"/>
      </w:pPr>
      <w:r>
        <w:t xml:space="preserve">Effective:  </w:t>
      </w:r>
      <w:r w:rsidR="00B931A1">
        <w:t>31 March</w:t>
      </w:r>
      <w:r>
        <w:t xml:space="preserve"> 1999 – 11 September 2001</w:t>
      </w:r>
    </w:p>
    <w:p w14:paraId="6B43F8AF" w14:textId="35BE24C2" w:rsidR="00067834" w:rsidRDefault="00067834" w:rsidP="00067834">
      <w:pPr>
        <w:pStyle w:val="CoverInForce"/>
      </w:pPr>
      <w:r>
        <w:t xml:space="preserve">Republication date of printed version: </w:t>
      </w:r>
      <w:r w:rsidR="00B931A1">
        <w:t>31 March 1999</w:t>
      </w:r>
      <w:r>
        <w:br/>
        <w:t xml:space="preserve">Reissued electronically: </w:t>
      </w:r>
      <w:r w:rsidR="00B931A1">
        <w:t xml:space="preserve">28 August </w:t>
      </w:r>
      <w:r>
        <w:t>2024</w:t>
      </w:r>
    </w:p>
    <w:p w14:paraId="36763226" w14:textId="577DDDA4" w:rsidR="00067834" w:rsidRDefault="00067834" w:rsidP="00067834">
      <w:pPr>
        <w:pStyle w:val="CoverInForce"/>
      </w:pPr>
      <w:r>
        <w:t>Last amendment made by A1997-96</w:t>
      </w:r>
    </w:p>
    <w:p w14:paraId="6F6EA8FA" w14:textId="77777777" w:rsidR="00067834" w:rsidRDefault="00067834" w:rsidP="00067834"/>
    <w:p w14:paraId="03558279" w14:textId="77777777" w:rsidR="00067834" w:rsidRDefault="00067834" w:rsidP="00067834"/>
    <w:p w14:paraId="027B14FB" w14:textId="77777777" w:rsidR="00067834" w:rsidRDefault="00067834" w:rsidP="00067834">
      <w:pPr>
        <w:pStyle w:val="CoverHeading"/>
      </w:pPr>
      <w:r>
        <w:br w:type="page"/>
      </w:r>
      <w:r>
        <w:lastRenderedPageBreak/>
        <w:t>About this republication</w:t>
      </w:r>
    </w:p>
    <w:p w14:paraId="46E09D6D" w14:textId="77777777" w:rsidR="00067834" w:rsidRDefault="00067834" w:rsidP="00067834">
      <w:pPr>
        <w:pStyle w:val="CoverSubHdg"/>
      </w:pPr>
      <w:r>
        <w:t>The republished law</w:t>
      </w:r>
    </w:p>
    <w:p w14:paraId="320439F0" w14:textId="161F7EB8" w:rsidR="00067834" w:rsidRDefault="00067834" w:rsidP="00067834">
      <w:pPr>
        <w:pStyle w:val="CoverText"/>
      </w:pPr>
      <w:r>
        <w:t xml:space="preserve">This is a republication of the </w:t>
      </w:r>
      <w:r>
        <w:rPr>
          <w:i/>
          <w:iCs/>
        </w:rPr>
        <w:t>Notaries Public Act 1984</w:t>
      </w:r>
      <w:r>
        <w:t xml:space="preserve"> effective from </w:t>
      </w:r>
      <w:r w:rsidR="00B931A1">
        <w:t>31 March</w:t>
      </w:r>
      <w:r>
        <w:t xml:space="preserve"> 1999 to 11 September 2001.</w:t>
      </w:r>
    </w:p>
    <w:p w14:paraId="672F86C6" w14:textId="77777777" w:rsidR="00067834" w:rsidRDefault="00067834" w:rsidP="00067834">
      <w:pPr>
        <w:pStyle w:val="CoverSubHdg"/>
      </w:pPr>
      <w:r>
        <w:t>Kinds of republications</w:t>
      </w:r>
    </w:p>
    <w:p w14:paraId="25524AEC" w14:textId="77777777" w:rsidR="00067834" w:rsidRDefault="00067834" w:rsidP="00067834">
      <w:pPr>
        <w:pStyle w:val="CoverText"/>
      </w:pPr>
      <w:r>
        <w:t>The Parliamentary Counsel’s Office prepares 2 kinds of republications of ACT laws (see the ACT legislation register at www.legislation.act.gov.au):</w:t>
      </w:r>
    </w:p>
    <w:p w14:paraId="61111646" w14:textId="77777777" w:rsidR="00067834" w:rsidRDefault="00067834" w:rsidP="00067834">
      <w:pPr>
        <w:pStyle w:val="CoverText"/>
        <w:numPr>
          <w:ilvl w:val="0"/>
          <w:numId w:val="1"/>
        </w:numPr>
      </w:pPr>
      <w:r>
        <w:t xml:space="preserve">authorised republications to which the </w:t>
      </w:r>
      <w:r>
        <w:rPr>
          <w:i/>
        </w:rPr>
        <w:t>Legislation Act 2001</w:t>
      </w:r>
      <w:r>
        <w:t xml:space="preserve"> applies</w:t>
      </w:r>
    </w:p>
    <w:p w14:paraId="679073C3" w14:textId="77777777" w:rsidR="00067834" w:rsidRDefault="00067834" w:rsidP="00067834">
      <w:pPr>
        <w:pStyle w:val="CoverText"/>
        <w:numPr>
          <w:ilvl w:val="0"/>
          <w:numId w:val="1"/>
        </w:numPr>
      </w:pPr>
      <w:r>
        <w:t>unauthorised republications.</w:t>
      </w:r>
    </w:p>
    <w:p w14:paraId="2BB5F51B" w14:textId="77777777" w:rsidR="00067834" w:rsidRDefault="00067834" w:rsidP="00067834">
      <w:pPr>
        <w:pStyle w:val="CoverText"/>
      </w:pPr>
      <w:r>
        <w:t>The status of this republication appears on the bottom of each page.</w:t>
      </w:r>
    </w:p>
    <w:p w14:paraId="4DF1AC8A" w14:textId="77777777" w:rsidR="00067834" w:rsidRDefault="00067834" w:rsidP="00067834">
      <w:pPr>
        <w:pStyle w:val="CoverSubHdg"/>
      </w:pPr>
      <w:r>
        <w:t>Editorial changes</w:t>
      </w:r>
    </w:p>
    <w:p w14:paraId="4B75070B" w14:textId="77777777" w:rsidR="00067834" w:rsidRDefault="00067834" w:rsidP="00067834">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7E88CA8C" w14:textId="77777777" w:rsidR="00067834" w:rsidRDefault="00067834" w:rsidP="00067834">
      <w:pPr>
        <w:pStyle w:val="00SigningPage"/>
        <w:sectPr w:rsidR="00067834" w:rsidSect="00067834">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bookmarkEnd w:id="0"/>
    <w:p w14:paraId="4A8260A4" w14:textId="77777777" w:rsidR="00067834" w:rsidRDefault="00067834" w:rsidP="00067834">
      <w:pPr>
        <w:jc w:val="center"/>
      </w:pPr>
      <w:r>
        <w:rPr>
          <w:noProof/>
        </w:rPr>
        <w:lastRenderedPageBreak/>
        <w:drawing>
          <wp:inline distT="0" distB="0" distL="0" distR="0" wp14:anchorId="689682BA" wp14:editId="71221AAB">
            <wp:extent cx="1336040" cy="1177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06C25729" w14:textId="77777777" w:rsidR="00067834" w:rsidRDefault="00067834" w:rsidP="00067834">
      <w:pPr>
        <w:jc w:val="center"/>
        <w:rPr>
          <w:rFonts w:ascii="Arial" w:hAnsi="Arial"/>
        </w:rPr>
      </w:pPr>
      <w:r>
        <w:rPr>
          <w:rFonts w:ascii="Arial" w:hAnsi="Arial"/>
        </w:rPr>
        <w:t>Australian Capital Territory</w:t>
      </w:r>
    </w:p>
    <w:p w14:paraId="0D244FB7" w14:textId="77777777" w:rsidR="00463FC4" w:rsidRDefault="00463FC4">
      <w:pPr>
        <w:spacing w:after="300"/>
        <w:jc w:val="center"/>
        <w:rPr>
          <w:rFonts w:ascii="Helvetica" w:hAnsi="Helvetica"/>
          <w:b/>
          <w:caps/>
          <w:color w:val="000000"/>
          <w:sz w:val="28"/>
        </w:rPr>
      </w:pPr>
      <w:r>
        <w:rPr>
          <w:rFonts w:ascii="Helvetica" w:hAnsi="Helvetica"/>
          <w:b/>
          <w:caps/>
          <w:color w:val="000000"/>
          <w:sz w:val="28"/>
        </w:rPr>
        <w:t>notaries public act 1984</w:t>
      </w:r>
    </w:p>
    <w:p w14:paraId="4512E3BD" w14:textId="77777777" w:rsidR="00463FC4" w:rsidRDefault="00463FC4">
      <w:pPr>
        <w:spacing w:after="100"/>
        <w:ind w:right="23"/>
        <w:jc w:val="center"/>
        <w:rPr>
          <w:color w:val="000000"/>
          <w:sz w:val="20"/>
        </w:rPr>
      </w:pPr>
      <w:r>
        <w:rPr>
          <w:color w:val="000000"/>
          <w:sz w:val="20"/>
        </w:rPr>
        <w:t>This consolidation has been prepared by the ACT Parliamentary Counsel’s Office</w:t>
      </w:r>
    </w:p>
    <w:p w14:paraId="00B7B5B6" w14:textId="77777777" w:rsidR="00463FC4" w:rsidRDefault="00463FC4">
      <w:pPr>
        <w:spacing w:before="100" w:after="300"/>
        <w:jc w:val="center"/>
        <w:rPr>
          <w:caps/>
          <w:color w:val="000000"/>
          <w:sz w:val="20"/>
        </w:rPr>
      </w:pPr>
      <w:r>
        <w:rPr>
          <w:color w:val="000000"/>
          <w:sz w:val="20"/>
        </w:rPr>
        <w:t>Reprinted as at 31 March 1999</w:t>
      </w:r>
    </w:p>
    <w:p w14:paraId="22C2B7BF" w14:textId="77777777" w:rsidR="00463FC4" w:rsidRDefault="00463FC4">
      <w:pPr>
        <w:jc w:val="center"/>
        <w:rPr>
          <w:b/>
          <w:color w:val="000000"/>
          <w:sz w:val="20"/>
        </w:rPr>
      </w:pPr>
      <w:r>
        <w:rPr>
          <w:b/>
          <w:color w:val="000000"/>
          <w:sz w:val="20"/>
        </w:rPr>
        <w:t>TABLE OF PROVISIONS</w:t>
      </w:r>
    </w:p>
    <w:p w14:paraId="230FEFCF" w14:textId="77777777" w:rsidR="00463FC4" w:rsidRDefault="00463FC4">
      <w:pPr>
        <w:spacing w:before="200"/>
        <w:rPr>
          <w:color w:val="000000"/>
          <w:sz w:val="18"/>
        </w:rPr>
      </w:pPr>
      <w:r>
        <w:rPr>
          <w:color w:val="000000"/>
          <w:sz w:val="18"/>
        </w:rPr>
        <w:t>Section</w:t>
      </w:r>
    </w:p>
    <w:p w14:paraId="356F99E0" w14:textId="77777777" w:rsidR="00463FC4" w:rsidRDefault="00463FC4">
      <w:pPr>
        <w:pStyle w:val="TOC3"/>
        <w:rPr>
          <w:color w:val="000000"/>
        </w:rPr>
      </w:pPr>
      <w:r>
        <w:rPr>
          <w:color w:val="000000"/>
        </w:rPr>
        <w:tab/>
        <w:t>1.</w:t>
      </w:r>
      <w:r>
        <w:rPr>
          <w:color w:val="000000"/>
        </w:rPr>
        <w:tab/>
        <w:t>Short title</w:t>
      </w:r>
    </w:p>
    <w:p w14:paraId="156EF504" w14:textId="77777777" w:rsidR="00463FC4" w:rsidRDefault="00463FC4">
      <w:pPr>
        <w:pStyle w:val="TOC3"/>
        <w:rPr>
          <w:color w:val="000000"/>
        </w:rPr>
      </w:pPr>
      <w:r>
        <w:rPr>
          <w:color w:val="000000"/>
        </w:rPr>
        <w:tab/>
        <w:t>2.</w:t>
      </w:r>
      <w:r>
        <w:rPr>
          <w:color w:val="000000"/>
        </w:rPr>
        <w:tab/>
        <w:t>Interpretation</w:t>
      </w:r>
    </w:p>
    <w:p w14:paraId="5CBA52F3" w14:textId="77777777" w:rsidR="00463FC4" w:rsidRDefault="00463FC4">
      <w:pPr>
        <w:pStyle w:val="TOC3"/>
        <w:rPr>
          <w:color w:val="000000"/>
        </w:rPr>
      </w:pPr>
      <w:r>
        <w:rPr>
          <w:color w:val="000000"/>
        </w:rPr>
        <w:tab/>
        <w:t>3.</w:t>
      </w:r>
      <w:r>
        <w:rPr>
          <w:color w:val="000000"/>
        </w:rPr>
        <w:tab/>
        <w:t>Established notaries</w:t>
      </w:r>
    </w:p>
    <w:p w14:paraId="730D0C77" w14:textId="77777777" w:rsidR="00463FC4" w:rsidRDefault="00463FC4">
      <w:pPr>
        <w:pStyle w:val="TOC3"/>
        <w:rPr>
          <w:color w:val="000000"/>
        </w:rPr>
      </w:pPr>
      <w:r>
        <w:rPr>
          <w:color w:val="000000"/>
        </w:rPr>
        <w:tab/>
        <w:t>4.</w:t>
      </w:r>
      <w:r>
        <w:rPr>
          <w:color w:val="000000"/>
        </w:rPr>
        <w:tab/>
        <w:t>General qualification for appointment as notary public</w:t>
      </w:r>
    </w:p>
    <w:p w14:paraId="56A4296A" w14:textId="77777777" w:rsidR="00463FC4" w:rsidRDefault="00463FC4">
      <w:pPr>
        <w:pStyle w:val="TOC3"/>
        <w:rPr>
          <w:color w:val="000000"/>
        </w:rPr>
      </w:pPr>
      <w:r>
        <w:rPr>
          <w:color w:val="000000"/>
        </w:rPr>
        <w:tab/>
        <w:t>5.</w:t>
      </w:r>
      <w:r>
        <w:rPr>
          <w:color w:val="000000"/>
        </w:rPr>
        <w:tab/>
        <w:t>Application for appointment as notary public</w:t>
      </w:r>
    </w:p>
    <w:p w14:paraId="72D5AED5" w14:textId="77777777" w:rsidR="00463FC4" w:rsidRDefault="00463FC4">
      <w:pPr>
        <w:pStyle w:val="TOC3"/>
        <w:rPr>
          <w:color w:val="000000"/>
        </w:rPr>
      </w:pPr>
      <w:r>
        <w:rPr>
          <w:color w:val="000000"/>
        </w:rPr>
        <w:tab/>
        <w:t>6.</w:t>
      </w:r>
      <w:r>
        <w:rPr>
          <w:color w:val="000000"/>
        </w:rPr>
        <w:tab/>
        <w:t>Objection to appointment of notary public</w:t>
      </w:r>
    </w:p>
    <w:p w14:paraId="0AA10DBB" w14:textId="77777777" w:rsidR="00463FC4" w:rsidRDefault="00463FC4">
      <w:pPr>
        <w:pStyle w:val="TOC3"/>
        <w:rPr>
          <w:color w:val="000000"/>
        </w:rPr>
      </w:pPr>
      <w:r>
        <w:rPr>
          <w:color w:val="000000"/>
        </w:rPr>
        <w:tab/>
        <w:t>7.</w:t>
      </w:r>
      <w:r>
        <w:rPr>
          <w:color w:val="000000"/>
        </w:rPr>
        <w:tab/>
        <w:t>Appointment of notary public</w:t>
      </w:r>
    </w:p>
    <w:p w14:paraId="5F986538" w14:textId="77777777" w:rsidR="00463FC4" w:rsidRDefault="00463FC4">
      <w:pPr>
        <w:pStyle w:val="TOC3"/>
        <w:rPr>
          <w:color w:val="000000"/>
        </w:rPr>
      </w:pPr>
      <w:r>
        <w:rPr>
          <w:color w:val="000000"/>
        </w:rPr>
        <w:tab/>
        <w:t>8.</w:t>
      </w:r>
      <w:r>
        <w:rPr>
          <w:color w:val="000000"/>
        </w:rPr>
        <w:tab/>
        <w:t>Roll of notaries public</w:t>
      </w:r>
    </w:p>
    <w:p w14:paraId="74700E93" w14:textId="77777777" w:rsidR="00463FC4" w:rsidRDefault="00463FC4">
      <w:pPr>
        <w:pStyle w:val="TOC3"/>
        <w:rPr>
          <w:color w:val="000000"/>
        </w:rPr>
      </w:pPr>
      <w:r>
        <w:rPr>
          <w:color w:val="000000"/>
        </w:rPr>
        <w:tab/>
        <w:t>9.</w:t>
      </w:r>
      <w:r>
        <w:rPr>
          <w:color w:val="000000"/>
        </w:rPr>
        <w:tab/>
        <w:t>Oath or affirmation by notary public</w:t>
      </w:r>
    </w:p>
    <w:p w14:paraId="09EC1990" w14:textId="77777777" w:rsidR="00463FC4" w:rsidRDefault="00463FC4">
      <w:pPr>
        <w:pStyle w:val="TOC3"/>
        <w:rPr>
          <w:color w:val="000000"/>
        </w:rPr>
      </w:pPr>
      <w:r>
        <w:rPr>
          <w:color w:val="000000"/>
        </w:rPr>
        <w:tab/>
        <w:t>10.</w:t>
      </w:r>
      <w:r>
        <w:rPr>
          <w:color w:val="000000"/>
        </w:rPr>
        <w:tab/>
        <w:t>Certificate of appointment</w:t>
      </w:r>
    </w:p>
    <w:p w14:paraId="419D5C0A" w14:textId="77777777" w:rsidR="00463FC4" w:rsidRDefault="00463FC4">
      <w:pPr>
        <w:pStyle w:val="TOC3"/>
        <w:rPr>
          <w:color w:val="000000"/>
        </w:rPr>
      </w:pPr>
      <w:r>
        <w:rPr>
          <w:color w:val="000000"/>
        </w:rPr>
        <w:tab/>
        <w:t>11.</w:t>
      </w:r>
      <w:r>
        <w:rPr>
          <w:color w:val="000000"/>
        </w:rPr>
        <w:tab/>
        <w:t>Evidence</w:t>
      </w:r>
    </w:p>
    <w:p w14:paraId="4CE0C459" w14:textId="77777777" w:rsidR="00463FC4" w:rsidRDefault="00463FC4">
      <w:pPr>
        <w:pStyle w:val="TOC3"/>
        <w:rPr>
          <w:color w:val="000000"/>
        </w:rPr>
      </w:pPr>
      <w:r>
        <w:rPr>
          <w:color w:val="000000"/>
        </w:rPr>
        <w:tab/>
        <w:t>12.</w:t>
      </w:r>
      <w:r>
        <w:rPr>
          <w:color w:val="000000"/>
        </w:rPr>
        <w:tab/>
        <w:t>Exercise of powers by notaries</w:t>
      </w:r>
    </w:p>
    <w:p w14:paraId="65D96691" w14:textId="77777777" w:rsidR="00463FC4" w:rsidRDefault="00463FC4">
      <w:pPr>
        <w:pStyle w:val="TOC3"/>
        <w:rPr>
          <w:color w:val="000000"/>
        </w:rPr>
      </w:pPr>
      <w:r>
        <w:rPr>
          <w:color w:val="000000"/>
        </w:rPr>
        <w:tab/>
        <w:t>13.</w:t>
      </w:r>
      <w:r>
        <w:rPr>
          <w:color w:val="000000"/>
        </w:rPr>
        <w:tab/>
        <w:t>Removal from roll</w:t>
      </w:r>
    </w:p>
    <w:p w14:paraId="6040B984" w14:textId="77777777" w:rsidR="00463FC4" w:rsidRDefault="00463FC4">
      <w:pPr>
        <w:pStyle w:val="TOC3"/>
        <w:rPr>
          <w:color w:val="000000"/>
        </w:rPr>
      </w:pPr>
      <w:r>
        <w:rPr>
          <w:color w:val="000000"/>
        </w:rPr>
        <w:tab/>
        <w:t>14.</w:t>
      </w:r>
      <w:r>
        <w:rPr>
          <w:color w:val="000000"/>
        </w:rPr>
        <w:tab/>
        <w:t>Offences</w:t>
      </w:r>
    </w:p>
    <w:p w14:paraId="2E19EBEC" w14:textId="77777777" w:rsidR="00463FC4" w:rsidRDefault="00463FC4">
      <w:pPr>
        <w:pStyle w:val="TOC3"/>
        <w:rPr>
          <w:color w:val="000000"/>
        </w:rPr>
      </w:pPr>
      <w:r>
        <w:rPr>
          <w:color w:val="000000"/>
        </w:rPr>
        <w:tab/>
        <w:t>15.</w:t>
      </w:r>
      <w:r>
        <w:rPr>
          <w:color w:val="000000"/>
        </w:rPr>
        <w:tab/>
        <w:t>Service of documents</w:t>
      </w:r>
    </w:p>
    <w:p w14:paraId="337C96F3" w14:textId="77777777" w:rsidR="00463FC4" w:rsidRDefault="00463FC4">
      <w:pPr>
        <w:pStyle w:val="TOC3"/>
        <w:rPr>
          <w:color w:val="000000"/>
        </w:rPr>
      </w:pPr>
      <w:r>
        <w:rPr>
          <w:color w:val="000000"/>
        </w:rPr>
        <w:tab/>
        <w:t>16.</w:t>
      </w:r>
      <w:r>
        <w:rPr>
          <w:color w:val="000000"/>
        </w:rPr>
        <w:tab/>
        <w:t>Jurisdiction of Supreme Court</w:t>
      </w:r>
    </w:p>
    <w:p w14:paraId="4DB7B66D" w14:textId="77777777" w:rsidR="00463FC4" w:rsidRDefault="00463FC4">
      <w:pPr>
        <w:pStyle w:val="TOC3"/>
        <w:rPr>
          <w:color w:val="000000"/>
        </w:rPr>
      </w:pPr>
      <w:r>
        <w:rPr>
          <w:color w:val="000000"/>
        </w:rPr>
        <w:tab/>
        <w:t>18.</w:t>
      </w:r>
      <w:r>
        <w:rPr>
          <w:color w:val="000000"/>
        </w:rPr>
        <w:tab/>
        <w:t>Repeal</w:t>
      </w:r>
    </w:p>
    <w:p w14:paraId="1BDE5EBF" w14:textId="77777777" w:rsidR="00463FC4" w:rsidRDefault="00463FC4">
      <w:pPr>
        <w:pStyle w:val="TOC1"/>
        <w:spacing w:after="0"/>
        <w:rPr>
          <w:color w:val="000000"/>
        </w:rPr>
      </w:pPr>
      <w:r>
        <w:rPr>
          <w:color w:val="000000"/>
        </w:rPr>
        <w:t>Schedule 1</w:t>
      </w:r>
    </w:p>
    <w:p w14:paraId="3CE5957C" w14:textId="77777777" w:rsidR="00463FC4" w:rsidRDefault="00463FC4">
      <w:pPr>
        <w:pStyle w:val="TOC1"/>
        <w:spacing w:before="0"/>
        <w:rPr>
          <w:color w:val="000000"/>
        </w:rPr>
      </w:pPr>
      <w:r>
        <w:rPr>
          <w:color w:val="000000"/>
        </w:rPr>
        <w:t>Oath and Affirmation</w:t>
      </w:r>
    </w:p>
    <w:p w14:paraId="4EA4968E" w14:textId="77777777" w:rsidR="00463FC4" w:rsidRDefault="00463FC4">
      <w:pPr>
        <w:pStyle w:val="TOC1"/>
        <w:spacing w:after="0"/>
        <w:rPr>
          <w:color w:val="000000"/>
        </w:rPr>
      </w:pPr>
      <w:r>
        <w:rPr>
          <w:color w:val="000000"/>
        </w:rPr>
        <w:t>Schedule 2</w:t>
      </w:r>
    </w:p>
    <w:p w14:paraId="1B309DA1" w14:textId="77777777" w:rsidR="00463FC4" w:rsidRDefault="00463FC4">
      <w:pPr>
        <w:pStyle w:val="TOC1"/>
        <w:spacing w:before="0"/>
        <w:rPr>
          <w:color w:val="000000"/>
        </w:rPr>
      </w:pPr>
      <w:r>
        <w:rPr>
          <w:color w:val="000000"/>
        </w:rPr>
        <w:t>Certificate of appointment OF notary public</w:t>
      </w:r>
    </w:p>
    <w:p w14:paraId="331BED60" w14:textId="77777777" w:rsidR="00463FC4" w:rsidRDefault="00463FC4">
      <w:pPr>
        <w:ind w:right="20"/>
        <w:rPr>
          <w:color w:val="000000"/>
        </w:rPr>
        <w:sectPr w:rsidR="00463FC4" w:rsidSect="00067834">
          <w:headerReference w:type="even" r:id="rId14"/>
          <w:headerReference w:type="default" r:id="rId15"/>
          <w:footerReference w:type="first" r:id="rId16"/>
          <w:pgSz w:w="11906" w:h="16838"/>
          <w:pgMar w:top="2999" w:right="1899" w:bottom="2500" w:left="2302" w:header="2477" w:footer="2098" w:gutter="0"/>
          <w:pgNumType w:fmt="lowerRoman"/>
          <w:cols w:space="720"/>
          <w:titlePg/>
          <w:docGrid w:linePitch="326"/>
        </w:sectPr>
      </w:pPr>
    </w:p>
    <w:p w14:paraId="4466110D" w14:textId="77777777" w:rsidR="00067834" w:rsidRDefault="00067834" w:rsidP="00067834">
      <w:pPr>
        <w:jc w:val="center"/>
      </w:pPr>
      <w:r>
        <w:rPr>
          <w:noProof/>
        </w:rPr>
        <w:lastRenderedPageBreak/>
        <w:drawing>
          <wp:inline distT="0" distB="0" distL="0" distR="0" wp14:anchorId="5DC5EEA4" wp14:editId="0D60EF8F">
            <wp:extent cx="1336040" cy="1177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1AA8EE2D" w14:textId="77777777" w:rsidR="00067834" w:rsidRDefault="00067834" w:rsidP="00067834">
      <w:pPr>
        <w:jc w:val="center"/>
        <w:rPr>
          <w:rFonts w:ascii="Arial" w:hAnsi="Arial"/>
        </w:rPr>
      </w:pPr>
      <w:r>
        <w:rPr>
          <w:rFonts w:ascii="Arial" w:hAnsi="Arial"/>
        </w:rPr>
        <w:t>Australian Capital Territory</w:t>
      </w:r>
    </w:p>
    <w:p w14:paraId="7DF35328" w14:textId="77777777" w:rsidR="00463FC4" w:rsidRDefault="00463FC4">
      <w:pPr>
        <w:spacing w:before="200" w:after="300"/>
        <w:jc w:val="center"/>
        <w:rPr>
          <w:rFonts w:ascii="Helvetica" w:hAnsi="Helvetica"/>
          <w:b/>
          <w:caps/>
          <w:color w:val="000000"/>
          <w:sz w:val="28"/>
        </w:rPr>
      </w:pPr>
      <w:r>
        <w:rPr>
          <w:rFonts w:ascii="Helvetica" w:hAnsi="Helvetica"/>
          <w:b/>
          <w:caps/>
          <w:color w:val="000000"/>
          <w:sz w:val="28"/>
        </w:rPr>
        <w:t>notaries public act 1984</w:t>
      </w:r>
    </w:p>
    <w:p w14:paraId="7ACA262E" w14:textId="77777777" w:rsidR="00463FC4" w:rsidRDefault="00463FC4">
      <w:pPr>
        <w:spacing w:after="300"/>
        <w:jc w:val="center"/>
        <w:rPr>
          <w:color w:val="000000"/>
        </w:rPr>
      </w:pPr>
      <w:r>
        <w:rPr>
          <w:color w:val="000000"/>
        </w:rPr>
        <w:t>An Act relating to notaries public</w:t>
      </w:r>
    </w:p>
    <w:p w14:paraId="3827AE45" w14:textId="77777777" w:rsidR="00463FC4" w:rsidRDefault="00463FC4">
      <w:pPr>
        <w:pStyle w:val="AH3sec"/>
        <w:rPr>
          <w:color w:val="000000"/>
        </w:rPr>
      </w:pPr>
      <w:r>
        <w:rPr>
          <w:color w:val="000000"/>
        </w:rPr>
        <w:t xml:space="preserve">1. </w:t>
      </w:r>
      <w:r>
        <w:rPr>
          <w:color w:val="000000"/>
        </w:rPr>
        <w:tab/>
        <w:t>Short title</w:t>
      </w:r>
    </w:p>
    <w:p w14:paraId="655554C5" w14:textId="77777777" w:rsidR="00463FC4" w:rsidRDefault="00463FC4">
      <w:pPr>
        <w:pStyle w:val="Amain"/>
        <w:rPr>
          <w:color w:val="000000"/>
        </w:rPr>
      </w:pPr>
      <w:r>
        <w:rPr>
          <w:color w:val="000000"/>
        </w:rPr>
        <w:tab/>
        <w:t xml:space="preserve">This Act may be cited as the </w:t>
      </w:r>
      <w:r>
        <w:rPr>
          <w:i/>
          <w:color w:val="000000"/>
        </w:rPr>
        <w:t>Notaries Public Act 1984</w:t>
      </w:r>
      <w:r>
        <w:rPr>
          <w:color w:val="000000"/>
        </w:rPr>
        <w:t>.</w:t>
      </w:r>
      <w:r>
        <w:rPr>
          <w:color w:val="000000"/>
          <w:position w:val="10"/>
          <w:sz w:val="12"/>
        </w:rPr>
        <w:t>1</w:t>
      </w:r>
    </w:p>
    <w:p w14:paraId="15A20341" w14:textId="77777777" w:rsidR="00463FC4" w:rsidRDefault="00463FC4">
      <w:pPr>
        <w:pStyle w:val="AH3sec"/>
        <w:rPr>
          <w:color w:val="000000"/>
        </w:rPr>
      </w:pPr>
      <w:r>
        <w:rPr>
          <w:color w:val="000000"/>
        </w:rPr>
        <w:t xml:space="preserve">2. </w:t>
      </w:r>
      <w:r>
        <w:rPr>
          <w:color w:val="000000"/>
        </w:rPr>
        <w:tab/>
        <w:t>Interpretation</w:t>
      </w:r>
    </w:p>
    <w:p w14:paraId="0363877E" w14:textId="77777777" w:rsidR="00463FC4" w:rsidRDefault="00463FC4">
      <w:pPr>
        <w:pStyle w:val="Amain"/>
        <w:rPr>
          <w:color w:val="000000"/>
        </w:rPr>
      </w:pPr>
      <w:r>
        <w:rPr>
          <w:b/>
          <w:color w:val="000000"/>
        </w:rPr>
        <w:t xml:space="preserve">(1) </w:t>
      </w:r>
      <w:r>
        <w:rPr>
          <w:color w:val="000000"/>
        </w:rPr>
        <w:tab/>
        <w:t>In this Act, unless the contrary intention appears—</w:t>
      </w:r>
    </w:p>
    <w:p w14:paraId="1C51AD10" w14:textId="77777777" w:rsidR="00463FC4" w:rsidRDefault="00463FC4">
      <w:pPr>
        <w:pStyle w:val="def"/>
        <w:rPr>
          <w:color w:val="000000"/>
        </w:rPr>
      </w:pPr>
      <w:r>
        <w:rPr>
          <w:color w:val="000000"/>
        </w:rPr>
        <w:t xml:space="preserve">“Legal Practitioners Act” means the </w:t>
      </w:r>
      <w:r>
        <w:rPr>
          <w:i/>
          <w:color w:val="000000"/>
        </w:rPr>
        <w:t>Legal Practitioners Act 1970</w:t>
      </w:r>
      <w:r>
        <w:rPr>
          <w:color w:val="000000"/>
        </w:rPr>
        <w:t>;</w:t>
      </w:r>
    </w:p>
    <w:p w14:paraId="046912D0" w14:textId="77777777" w:rsidR="00463FC4" w:rsidRDefault="00463FC4">
      <w:pPr>
        <w:pStyle w:val="def"/>
        <w:rPr>
          <w:color w:val="000000"/>
        </w:rPr>
      </w:pPr>
      <w:r>
        <w:rPr>
          <w:color w:val="000000"/>
        </w:rPr>
        <w:t>“registrar” means the Registrar of the Supreme Court;</w:t>
      </w:r>
    </w:p>
    <w:p w14:paraId="4E035A6D" w14:textId="77777777" w:rsidR="00463FC4" w:rsidRDefault="00463FC4">
      <w:pPr>
        <w:pStyle w:val="def"/>
        <w:rPr>
          <w:color w:val="000000"/>
        </w:rPr>
      </w:pPr>
      <w:r>
        <w:rPr>
          <w:color w:val="000000"/>
        </w:rPr>
        <w:t xml:space="preserve">“roll” means the Roll of Notaries Public for the Australian Capital Territory kept under section 8. </w:t>
      </w:r>
    </w:p>
    <w:p w14:paraId="71B0EF85" w14:textId="7517979F" w:rsidR="00463FC4" w:rsidRDefault="00463FC4">
      <w:pPr>
        <w:pStyle w:val="Amain"/>
        <w:rPr>
          <w:color w:val="000000"/>
        </w:rPr>
      </w:pPr>
      <w:r>
        <w:rPr>
          <w:b/>
          <w:color w:val="000000"/>
        </w:rPr>
        <w:t xml:space="preserve">(2) </w:t>
      </w:r>
      <w:r>
        <w:rPr>
          <w:color w:val="000000"/>
        </w:rPr>
        <w:tab/>
        <w:t>Where an expression that is defined in the Legal Practitioners Act is used in this Act, then, unless the contrary intention appears, the expression has the same meaning for the purposes of this Act as it has in the Legal Practitioners Act.</w:t>
      </w:r>
    </w:p>
    <w:p w14:paraId="2BE1BF0C" w14:textId="77777777" w:rsidR="00463FC4" w:rsidRDefault="00463FC4">
      <w:pPr>
        <w:pStyle w:val="AH3sec"/>
        <w:rPr>
          <w:color w:val="000000"/>
        </w:rPr>
      </w:pPr>
      <w:r>
        <w:rPr>
          <w:color w:val="000000"/>
        </w:rPr>
        <w:t xml:space="preserve">3. </w:t>
      </w:r>
      <w:r>
        <w:rPr>
          <w:color w:val="000000"/>
        </w:rPr>
        <w:tab/>
        <w:t>Established notaries</w:t>
      </w:r>
    </w:p>
    <w:p w14:paraId="0E6B0169" w14:textId="77777777" w:rsidR="00463FC4" w:rsidRDefault="00463FC4">
      <w:pPr>
        <w:pStyle w:val="Amain"/>
        <w:rPr>
          <w:color w:val="000000"/>
        </w:rPr>
      </w:pPr>
      <w:r>
        <w:rPr>
          <w:b/>
          <w:color w:val="000000"/>
        </w:rPr>
        <w:t xml:space="preserve">(1) </w:t>
      </w:r>
      <w:r>
        <w:rPr>
          <w:color w:val="000000"/>
        </w:rPr>
        <w:tab/>
        <w:t>A person who, immediately before the commencement of this Act, held an appointment by the Court of Faculties of His Grace the Lord Archbishop of Canterbury to act as a notary public in the Territory may, at any time during the period of 6 months commencing on the date of commencement of this Act, apply in writing to the registrar for enrolment as a notary public for the Territory.</w:t>
      </w:r>
    </w:p>
    <w:p w14:paraId="3A21C8A6" w14:textId="5AD2FC97" w:rsidR="00463FC4" w:rsidRDefault="00463FC4" w:rsidP="00463FC4">
      <w:pPr>
        <w:pStyle w:val="Amain"/>
        <w:keepLines/>
        <w:rPr>
          <w:color w:val="000000"/>
        </w:rPr>
      </w:pPr>
      <w:r>
        <w:rPr>
          <w:b/>
          <w:color w:val="000000"/>
        </w:rPr>
        <w:lastRenderedPageBreak/>
        <w:t xml:space="preserve">(2) </w:t>
      </w:r>
      <w:r>
        <w:rPr>
          <w:color w:val="000000"/>
        </w:rPr>
        <w:tab/>
        <w:t>Where, on an application made in accordance with subsection (1), the registrar is satisfied that the applicant held, immediately before the commencement of this Act, an appointment by the Court of Faculties of His Grace the Lord Archbishop of Canterbury to act as a notary public in the Territory, the registrar shall enter on the roll the name of the applicant and the date on which the entry is made.</w:t>
      </w:r>
    </w:p>
    <w:p w14:paraId="3D1B684A" w14:textId="77777777" w:rsidR="00463FC4" w:rsidRDefault="00463FC4">
      <w:pPr>
        <w:pStyle w:val="Amain"/>
        <w:rPr>
          <w:color w:val="000000"/>
        </w:rPr>
      </w:pPr>
      <w:r>
        <w:rPr>
          <w:b/>
          <w:color w:val="000000"/>
        </w:rPr>
        <w:t>(3)</w:t>
      </w:r>
      <w:r>
        <w:rPr>
          <w:color w:val="000000"/>
        </w:rPr>
        <w:t xml:space="preserve"> </w:t>
      </w:r>
      <w:r>
        <w:rPr>
          <w:color w:val="000000"/>
        </w:rPr>
        <w:tab/>
        <w:t>A person whose name is entered on the roll under subsection (2) shall be deemed to have been appointed under this Act as a notary public for the Territory on the date on which the entry was made.</w:t>
      </w:r>
    </w:p>
    <w:p w14:paraId="5F7CAC82" w14:textId="77777777" w:rsidR="00463FC4" w:rsidRDefault="00463FC4">
      <w:pPr>
        <w:pStyle w:val="AH3sec"/>
        <w:rPr>
          <w:color w:val="000000"/>
        </w:rPr>
      </w:pPr>
      <w:r>
        <w:rPr>
          <w:color w:val="000000"/>
        </w:rPr>
        <w:t xml:space="preserve">4. </w:t>
      </w:r>
      <w:r>
        <w:rPr>
          <w:color w:val="000000"/>
        </w:rPr>
        <w:tab/>
        <w:t>General qualification for appointment as notary public</w:t>
      </w:r>
    </w:p>
    <w:p w14:paraId="4CF2D7F5" w14:textId="77777777" w:rsidR="00463FC4" w:rsidRDefault="00463FC4">
      <w:pPr>
        <w:pStyle w:val="Amain"/>
        <w:rPr>
          <w:color w:val="000000"/>
        </w:rPr>
      </w:pPr>
      <w:r>
        <w:rPr>
          <w:b/>
          <w:color w:val="000000"/>
        </w:rPr>
        <w:t xml:space="preserve">(1) </w:t>
      </w:r>
      <w:r>
        <w:rPr>
          <w:color w:val="000000"/>
        </w:rPr>
        <w:tab/>
        <w:t>A person is eligible for appointment as a notary public if—</w:t>
      </w:r>
    </w:p>
    <w:p w14:paraId="1B53BEF4" w14:textId="77777777" w:rsidR="00463FC4" w:rsidRDefault="00463FC4">
      <w:pPr>
        <w:pStyle w:val="Apara"/>
        <w:rPr>
          <w:color w:val="000000"/>
        </w:rPr>
      </w:pPr>
      <w:r>
        <w:rPr>
          <w:color w:val="000000"/>
        </w:rPr>
        <w:tab/>
        <w:t>(a)</w:t>
      </w:r>
      <w:r>
        <w:rPr>
          <w:color w:val="000000"/>
        </w:rPr>
        <w:tab/>
        <w:t>he or she holds a current unrestricted practising certificate;</w:t>
      </w:r>
    </w:p>
    <w:p w14:paraId="76D14E29" w14:textId="77777777" w:rsidR="00463FC4" w:rsidRDefault="00463FC4">
      <w:pPr>
        <w:pStyle w:val="Apara"/>
        <w:rPr>
          <w:color w:val="000000"/>
        </w:rPr>
      </w:pPr>
      <w:r>
        <w:rPr>
          <w:color w:val="000000"/>
        </w:rPr>
        <w:tab/>
        <w:t>(b)</w:t>
      </w:r>
      <w:r>
        <w:rPr>
          <w:color w:val="000000"/>
        </w:rPr>
        <w:tab/>
        <w:t>he or she is competent to act as a notary public; and</w:t>
      </w:r>
    </w:p>
    <w:p w14:paraId="56B06B96" w14:textId="77777777" w:rsidR="00463FC4" w:rsidRDefault="00463FC4">
      <w:pPr>
        <w:pStyle w:val="Apara"/>
        <w:rPr>
          <w:color w:val="000000"/>
        </w:rPr>
      </w:pPr>
      <w:r>
        <w:rPr>
          <w:color w:val="000000"/>
        </w:rPr>
        <w:tab/>
        <w:t>(c)</w:t>
      </w:r>
      <w:r>
        <w:rPr>
          <w:color w:val="000000"/>
        </w:rPr>
        <w:tab/>
        <w:t>he or she is of good fame and character.</w:t>
      </w:r>
    </w:p>
    <w:p w14:paraId="491C3A86" w14:textId="77777777" w:rsidR="00463FC4" w:rsidRDefault="00463FC4">
      <w:pPr>
        <w:pStyle w:val="Amain"/>
        <w:rPr>
          <w:color w:val="000000"/>
        </w:rPr>
      </w:pPr>
      <w:r>
        <w:rPr>
          <w:b/>
          <w:color w:val="000000"/>
        </w:rPr>
        <w:t xml:space="preserve">(2) </w:t>
      </w:r>
      <w:r>
        <w:rPr>
          <w:color w:val="000000"/>
        </w:rPr>
        <w:tab/>
        <w:t>A person who, by virtue of an order under section 30 of the Legal Practitioners Act, is to be deemed to be a person who holds an unrestricted practising certificate shall not, for the purposes of subsection (1), be taken to hold a current unrestricted practising certificate.</w:t>
      </w:r>
    </w:p>
    <w:p w14:paraId="5AFE0922" w14:textId="77777777" w:rsidR="00463FC4" w:rsidRDefault="00463FC4">
      <w:pPr>
        <w:pStyle w:val="AH3sec"/>
        <w:rPr>
          <w:color w:val="000000"/>
        </w:rPr>
      </w:pPr>
      <w:r>
        <w:rPr>
          <w:color w:val="000000"/>
        </w:rPr>
        <w:t xml:space="preserve">5. </w:t>
      </w:r>
      <w:r>
        <w:rPr>
          <w:color w:val="000000"/>
        </w:rPr>
        <w:tab/>
        <w:t>Application for appointment as notary public</w:t>
      </w:r>
    </w:p>
    <w:p w14:paraId="5EB1511D" w14:textId="77777777" w:rsidR="00463FC4" w:rsidRDefault="00463FC4">
      <w:pPr>
        <w:pStyle w:val="Amain"/>
        <w:rPr>
          <w:color w:val="000000"/>
        </w:rPr>
      </w:pPr>
      <w:r>
        <w:rPr>
          <w:b/>
          <w:color w:val="000000"/>
        </w:rPr>
        <w:t>(1)</w:t>
      </w:r>
      <w:r>
        <w:rPr>
          <w:color w:val="000000"/>
        </w:rPr>
        <w:t xml:space="preserve"> </w:t>
      </w:r>
      <w:r>
        <w:rPr>
          <w:color w:val="000000"/>
        </w:rPr>
        <w:tab/>
        <w:t>An application by a person referred to in section 4 for appointment as a notary public shall be made to the Supreme Court.</w:t>
      </w:r>
    </w:p>
    <w:p w14:paraId="5381B7BA" w14:textId="77777777" w:rsidR="00463FC4" w:rsidRDefault="00463FC4">
      <w:pPr>
        <w:pStyle w:val="Amain"/>
        <w:rPr>
          <w:color w:val="000000"/>
        </w:rPr>
      </w:pPr>
      <w:r>
        <w:rPr>
          <w:b/>
          <w:color w:val="000000"/>
        </w:rPr>
        <w:t>(2)</w:t>
      </w:r>
      <w:r>
        <w:rPr>
          <w:color w:val="000000"/>
        </w:rPr>
        <w:t xml:space="preserve"> </w:t>
      </w:r>
      <w:r>
        <w:rPr>
          <w:color w:val="000000"/>
        </w:rPr>
        <w:tab/>
        <w:t>An application under this section—</w:t>
      </w:r>
    </w:p>
    <w:p w14:paraId="32722D84" w14:textId="77777777" w:rsidR="00463FC4" w:rsidRDefault="00463FC4">
      <w:pPr>
        <w:pStyle w:val="Apara"/>
        <w:rPr>
          <w:color w:val="000000"/>
        </w:rPr>
      </w:pPr>
      <w:r>
        <w:rPr>
          <w:color w:val="000000"/>
        </w:rPr>
        <w:tab/>
        <w:t>(a)</w:t>
      </w:r>
      <w:r>
        <w:rPr>
          <w:color w:val="000000"/>
        </w:rPr>
        <w:tab/>
        <w:t>shall set out fully and clearly the facts relied on to establish that the applicant is eligible to be appointed as a notary public; and</w:t>
      </w:r>
    </w:p>
    <w:p w14:paraId="6148FDB6" w14:textId="77777777" w:rsidR="00463FC4" w:rsidRDefault="00463FC4">
      <w:pPr>
        <w:pStyle w:val="Apara"/>
        <w:rPr>
          <w:color w:val="000000"/>
        </w:rPr>
      </w:pPr>
      <w:r>
        <w:rPr>
          <w:color w:val="000000"/>
        </w:rPr>
        <w:tab/>
        <w:t>(b)</w:t>
      </w:r>
      <w:r>
        <w:rPr>
          <w:color w:val="000000"/>
        </w:rPr>
        <w:tab/>
        <w:t>shall be verified by the affidavit of the applicant.</w:t>
      </w:r>
    </w:p>
    <w:p w14:paraId="483A2A60" w14:textId="77777777" w:rsidR="00463FC4" w:rsidRDefault="00463FC4">
      <w:pPr>
        <w:pStyle w:val="Amain"/>
        <w:rPr>
          <w:color w:val="000000"/>
        </w:rPr>
      </w:pPr>
      <w:r>
        <w:rPr>
          <w:b/>
          <w:color w:val="000000"/>
        </w:rPr>
        <w:t>(3)</w:t>
      </w:r>
      <w:r>
        <w:rPr>
          <w:color w:val="000000"/>
        </w:rPr>
        <w:t xml:space="preserve"> </w:t>
      </w:r>
      <w:r>
        <w:rPr>
          <w:color w:val="000000"/>
        </w:rPr>
        <w:tab/>
        <w:t>An application under this section shall not be set down for hearing on a date that is earlier than 1 month after the date on which the application is filed.</w:t>
      </w:r>
    </w:p>
    <w:p w14:paraId="7A7876FE" w14:textId="77777777" w:rsidR="00463FC4" w:rsidRDefault="00463FC4">
      <w:pPr>
        <w:pStyle w:val="Amain"/>
        <w:rPr>
          <w:color w:val="000000"/>
        </w:rPr>
      </w:pPr>
      <w:r>
        <w:rPr>
          <w:b/>
          <w:color w:val="000000"/>
        </w:rPr>
        <w:t>(4)</w:t>
      </w:r>
      <w:r>
        <w:rPr>
          <w:color w:val="000000"/>
        </w:rPr>
        <w:t xml:space="preserve"> </w:t>
      </w:r>
      <w:r>
        <w:rPr>
          <w:color w:val="000000"/>
        </w:rPr>
        <w:tab/>
        <w:t>An applicant shall, within 2 business days after filing an application under this section, cause a copy of the application, together with a copy of the affidavit verifying the application, to be served on the Attorney-General and on the Law Society.</w:t>
      </w:r>
    </w:p>
    <w:p w14:paraId="7A79F178" w14:textId="77777777" w:rsidR="00463FC4" w:rsidRDefault="00463FC4">
      <w:pPr>
        <w:pStyle w:val="Amain"/>
        <w:rPr>
          <w:color w:val="000000"/>
        </w:rPr>
      </w:pPr>
      <w:r>
        <w:rPr>
          <w:b/>
          <w:color w:val="000000"/>
        </w:rPr>
        <w:t>(5)</w:t>
      </w:r>
      <w:r>
        <w:rPr>
          <w:color w:val="000000"/>
        </w:rPr>
        <w:t xml:space="preserve"> </w:t>
      </w:r>
      <w:r>
        <w:rPr>
          <w:color w:val="000000"/>
        </w:rPr>
        <w:tab/>
        <w:t>An applicant shall cause a notice of the making of an application under this section to be published in a newspaper circulating daily in the Territory not later than 7 days after the date on which the application was filed.</w:t>
      </w:r>
    </w:p>
    <w:p w14:paraId="33318AE5" w14:textId="77777777" w:rsidR="00463FC4" w:rsidRDefault="00463FC4">
      <w:pPr>
        <w:pStyle w:val="Amain"/>
        <w:rPr>
          <w:color w:val="000000"/>
        </w:rPr>
      </w:pPr>
      <w:r>
        <w:rPr>
          <w:b/>
          <w:color w:val="000000"/>
        </w:rPr>
        <w:lastRenderedPageBreak/>
        <w:t xml:space="preserve">(6) </w:t>
      </w:r>
      <w:r>
        <w:rPr>
          <w:color w:val="000000"/>
        </w:rPr>
        <w:tab/>
        <w:t>In this section—</w:t>
      </w:r>
    </w:p>
    <w:p w14:paraId="0EAA483D" w14:textId="77777777" w:rsidR="00463FC4" w:rsidRDefault="00463FC4">
      <w:pPr>
        <w:pStyle w:val="def"/>
      </w:pPr>
      <w:r>
        <w:t>“business day” means a day other than a day that is a Saturday, a Sunday or a public holiday.</w:t>
      </w:r>
    </w:p>
    <w:p w14:paraId="35A205DB" w14:textId="77777777" w:rsidR="00463FC4" w:rsidRDefault="00463FC4">
      <w:pPr>
        <w:pStyle w:val="AH3sec"/>
        <w:rPr>
          <w:color w:val="000000"/>
        </w:rPr>
      </w:pPr>
      <w:r>
        <w:rPr>
          <w:color w:val="000000"/>
        </w:rPr>
        <w:t xml:space="preserve">6. </w:t>
      </w:r>
      <w:r>
        <w:rPr>
          <w:color w:val="000000"/>
        </w:rPr>
        <w:tab/>
        <w:t>Objection to appointment of notary public</w:t>
      </w:r>
    </w:p>
    <w:p w14:paraId="23C77728" w14:textId="77777777" w:rsidR="00463FC4" w:rsidRDefault="00463FC4">
      <w:pPr>
        <w:pStyle w:val="Amain"/>
        <w:rPr>
          <w:color w:val="000000"/>
        </w:rPr>
      </w:pPr>
      <w:r>
        <w:rPr>
          <w:color w:val="000000"/>
        </w:rPr>
        <w:tab/>
        <w:t>The Attorney-General or any other person may object to the appointment of a person as a notary public on an application under section 5 and may be heard upon the hearing of the application if, at least 5 days before the date fixed for the hearing of the application, he or she—</w:t>
      </w:r>
    </w:p>
    <w:p w14:paraId="3632EFC8" w14:textId="77777777" w:rsidR="00463FC4" w:rsidRDefault="00463FC4">
      <w:pPr>
        <w:pStyle w:val="Apara"/>
        <w:rPr>
          <w:color w:val="000000"/>
        </w:rPr>
      </w:pPr>
      <w:r>
        <w:rPr>
          <w:color w:val="000000"/>
        </w:rPr>
        <w:tab/>
        <w:t>(a)</w:t>
      </w:r>
      <w:r>
        <w:rPr>
          <w:color w:val="000000"/>
        </w:rPr>
        <w:tab/>
        <w:t>files in the office of the Supreme Court a notice of objection to the appointment of the applicant as a notary public; and</w:t>
      </w:r>
    </w:p>
    <w:p w14:paraId="5B25929D" w14:textId="77777777" w:rsidR="00463FC4" w:rsidRDefault="00463FC4">
      <w:pPr>
        <w:pStyle w:val="Apara"/>
        <w:rPr>
          <w:color w:val="000000"/>
        </w:rPr>
      </w:pPr>
      <w:r>
        <w:rPr>
          <w:color w:val="000000"/>
        </w:rPr>
        <w:tab/>
        <w:t>(b)</w:t>
      </w:r>
      <w:r>
        <w:rPr>
          <w:color w:val="000000"/>
        </w:rPr>
        <w:tab/>
        <w:t>serves on the applicant a copy of the notice of objection together with a copy of every affidavit that he or she intends to use in support of his or her objection.</w:t>
      </w:r>
    </w:p>
    <w:p w14:paraId="4B766B66" w14:textId="77777777" w:rsidR="00463FC4" w:rsidRDefault="00463FC4">
      <w:pPr>
        <w:pStyle w:val="AH3sec"/>
        <w:rPr>
          <w:color w:val="000000"/>
        </w:rPr>
      </w:pPr>
      <w:r>
        <w:rPr>
          <w:color w:val="000000"/>
        </w:rPr>
        <w:t xml:space="preserve">7. </w:t>
      </w:r>
      <w:r>
        <w:rPr>
          <w:color w:val="000000"/>
        </w:rPr>
        <w:tab/>
        <w:t>Appointment of notary public</w:t>
      </w:r>
    </w:p>
    <w:p w14:paraId="19030425" w14:textId="77777777" w:rsidR="00463FC4" w:rsidRDefault="00463FC4">
      <w:pPr>
        <w:pStyle w:val="Amain"/>
        <w:rPr>
          <w:color w:val="000000"/>
        </w:rPr>
      </w:pPr>
      <w:r>
        <w:rPr>
          <w:color w:val="000000"/>
        </w:rPr>
        <w:tab/>
        <w:t>Where, upon hearing an application under section 5, the Supreme Court is satisfied that the applicant is eligible to be appointed as a notary public, the Court shall make an order appointing the applicant to be a notary public for the Territory.</w:t>
      </w:r>
    </w:p>
    <w:p w14:paraId="23C2BBFC" w14:textId="77777777" w:rsidR="00463FC4" w:rsidRDefault="00463FC4">
      <w:pPr>
        <w:pStyle w:val="AH3sec"/>
        <w:rPr>
          <w:color w:val="000000"/>
        </w:rPr>
      </w:pPr>
      <w:r>
        <w:rPr>
          <w:color w:val="000000"/>
        </w:rPr>
        <w:t xml:space="preserve">8. </w:t>
      </w:r>
      <w:r>
        <w:rPr>
          <w:color w:val="000000"/>
        </w:rPr>
        <w:tab/>
        <w:t>Roll of notaries public</w:t>
      </w:r>
    </w:p>
    <w:p w14:paraId="00B28366" w14:textId="77777777" w:rsidR="00463FC4" w:rsidRDefault="00463FC4">
      <w:pPr>
        <w:pStyle w:val="Amain"/>
        <w:rPr>
          <w:color w:val="000000"/>
        </w:rPr>
      </w:pPr>
      <w:r>
        <w:rPr>
          <w:b/>
          <w:color w:val="000000"/>
        </w:rPr>
        <w:t xml:space="preserve">(1) </w:t>
      </w:r>
      <w:r>
        <w:rPr>
          <w:color w:val="000000"/>
        </w:rPr>
        <w:tab/>
        <w:t>The registrar shall cause to be kept a roll to be known as the Roll of Notaries Public for the Australian Capital Territory.</w:t>
      </w:r>
    </w:p>
    <w:p w14:paraId="5B679328" w14:textId="77777777" w:rsidR="00463FC4" w:rsidRDefault="00463FC4">
      <w:pPr>
        <w:pStyle w:val="Amain"/>
        <w:rPr>
          <w:color w:val="000000"/>
        </w:rPr>
      </w:pPr>
      <w:r>
        <w:rPr>
          <w:b/>
          <w:color w:val="000000"/>
        </w:rPr>
        <w:t xml:space="preserve">(2) </w:t>
      </w:r>
      <w:r>
        <w:rPr>
          <w:color w:val="000000"/>
        </w:rPr>
        <w:tab/>
        <w:t>Subject to section 9, the registrar shall enter on the roll—</w:t>
      </w:r>
    </w:p>
    <w:p w14:paraId="2F853ABA" w14:textId="77777777" w:rsidR="00463FC4" w:rsidRDefault="00463FC4">
      <w:pPr>
        <w:pStyle w:val="Apara"/>
        <w:rPr>
          <w:color w:val="000000"/>
        </w:rPr>
      </w:pPr>
      <w:r>
        <w:rPr>
          <w:color w:val="000000"/>
        </w:rPr>
        <w:tab/>
        <w:t xml:space="preserve">(a) </w:t>
      </w:r>
      <w:r>
        <w:rPr>
          <w:color w:val="000000"/>
        </w:rPr>
        <w:tab/>
        <w:t>the name of each person appointed under section 7 to be a notary public; and</w:t>
      </w:r>
    </w:p>
    <w:p w14:paraId="252AC4AB" w14:textId="77777777" w:rsidR="00463FC4" w:rsidRDefault="00463FC4">
      <w:pPr>
        <w:pStyle w:val="Apara"/>
        <w:rPr>
          <w:color w:val="000000"/>
        </w:rPr>
      </w:pPr>
      <w:r>
        <w:rPr>
          <w:color w:val="000000"/>
        </w:rPr>
        <w:tab/>
        <w:t>(b)</w:t>
      </w:r>
      <w:r>
        <w:rPr>
          <w:color w:val="000000"/>
        </w:rPr>
        <w:tab/>
        <w:t>the date on which the entry is made.</w:t>
      </w:r>
    </w:p>
    <w:p w14:paraId="74C79874" w14:textId="77777777" w:rsidR="00463FC4" w:rsidRDefault="00463FC4">
      <w:pPr>
        <w:pStyle w:val="Amain"/>
        <w:rPr>
          <w:color w:val="000000"/>
        </w:rPr>
      </w:pPr>
      <w:r>
        <w:rPr>
          <w:b/>
          <w:color w:val="000000"/>
        </w:rPr>
        <w:t>(3)</w:t>
      </w:r>
      <w:r>
        <w:rPr>
          <w:color w:val="000000"/>
        </w:rPr>
        <w:t xml:space="preserve"> </w:t>
      </w:r>
      <w:r>
        <w:rPr>
          <w:color w:val="000000"/>
        </w:rPr>
        <w:tab/>
        <w:t>A person whose name is entered on the roll under this section or section 3 shall sign the roll.</w:t>
      </w:r>
    </w:p>
    <w:p w14:paraId="28308D28" w14:textId="77777777" w:rsidR="00463FC4" w:rsidRDefault="00463FC4">
      <w:pPr>
        <w:pStyle w:val="Amain"/>
        <w:rPr>
          <w:color w:val="000000"/>
        </w:rPr>
      </w:pPr>
      <w:r>
        <w:rPr>
          <w:b/>
          <w:color w:val="000000"/>
        </w:rPr>
        <w:t>(4)</w:t>
      </w:r>
      <w:r>
        <w:rPr>
          <w:color w:val="000000"/>
        </w:rPr>
        <w:t xml:space="preserve"> </w:t>
      </w:r>
      <w:r>
        <w:rPr>
          <w:color w:val="000000"/>
        </w:rPr>
        <w:tab/>
        <w:t>The roll shall be open for public inspection at the office of the registrar without fee during the ordinary business hours of the offices of the Supreme Court.</w:t>
      </w:r>
    </w:p>
    <w:p w14:paraId="69A40A7A" w14:textId="77777777" w:rsidR="00463FC4" w:rsidRDefault="00463FC4">
      <w:pPr>
        <w:pStyle w:val="AH3sec"/>
        <w:rPr>
          <w:color w:val="000000"/>
        </w:rPr>
      </w:pPr>
      <w:r>
        <w:rPr>
          <w:color w:val="000000"/>
        </w:rPr>
        <w:lastRenderedPageBreak/>
        <w:t xml:space="preserve">9. </w:t>
      </w:r>
      <w:r>
        <w:rPr>
          <w:color w:val="000000"/>
        </w:rPr>
        <w:tab/>
        <w:t>Oath or affirmation by notary public</w:t>
      </w:r>
    </w:p>
    <w:p w14:paraId="5532C715" w14:textId="77777777" w:rsidR="00463FC4" w:rsidRDefault="00463FC4">
      <w:pPr>
        <w:pStyle w:val="Amain"/>
        <w:rPr>
          <w:color w:val="000000"/>
        </w:rPr>
      </w:pPr>
      <w:r>
        <w:rPr>
          <w:b/>
          <w:color w:val="000000"/>
        </w:rPr>
        <w:t xml:space="preserve">(1) </w:t>
      </w:r>
      <w:r>
        <w:rPr>
          <w:color w:val="000000"/>
        </w:rPr>
        <w:tab/>
        <w:t>A person appointed under section 7 to be a notary public shall, before having his or her name entered on the roll, take an oath or make an affirmation of office in accordance with the form in Schedule 1.</w:t>
      </w:r>
    </w:p>
    <w:p w14:paraId="180C4587" w14:textId="77777777" w:rsidR="00463FC4" w:rsidRDefault="00463FC4">
      <w:pPr>
        <w:pStyle w:val="Amain"/>
        <w:rPr>
          <w:color w:val="000000"/>
        </w:rPr>
      </w:pPr>
      <w:r>
        <w:rPr>
          <w:b/>
          <w:color w:val="000000"/>
        </w:rPr>
        <w:t xml:space="preserve">(2) </w:t>
      </w:r>
      <w:r>
        <w:rPr>
          <w:color w:val="000000"/>
        </w:rPr>
        <w:tab/>
        <w:t>An oath or affirmation shall be taken or made before a judge of the Supreme Court.</w:t>
      </w:r>
    </w:p>
    <w:p w14:paraId="29D3F7CE" w14:textId="77777777" w:rsidR="00463FC4" w:rsidRDefault="00463FC4">
      <w:pPr>
        <w:pStyle w:val="AH3sec"/>
        <w:rPr>
          <w:color w:val="000000"/>
        </w:rPr>
      </w:pPr>
      <w:r>
        <w:rPr>
          <w:color w:val="000000"/>
        </w:rPr>
        <w:t xml:space="preserve">10. </w:t>
      </w:r>
      <w:r>
        <w:rPr>
          <w:color w:val="000000"/>
        </w:rPr>
        <w:tab/>
        <w:t>Certificate of appointment</w:t>
      </w:r>
    </w:p>
    <w:p w14:paraId="43D6504F" w14:textId="77777777" w:rsidR="00463FC4" w:rsidRDefault="00463FC4">
      <w:pPr>
        <w:pStyle w:val="Amain"/>
        <w:rPr>
          <w:color w:val="000000"/>
        </w:rPr>
      </w:pPr>
      <w:r>
        <w:rPr>
          <w:b/>
          <w:color w:val="000000"/>
        </w:rPr>
        <w:t>(1)</w:t>
      </w:r>
      <w:r>
        <w:rPr>
          <w:color w:val="000000"/>
        </w:rPr>
        <w:t xml:space="preserve"> </w:t>
      </w:r>
      <w:r>
        <w:rPr>
          <w:color w:val="000000"/>
        </w:rPr>
        <w:tab/>
        <w:t>On the application of a person whose name appears on the roll, the registrar shall issue to the person a certificate, under the hand of the registrar and the seal of the Supreme Court, in accordance with the form in Schedule 2.</w:t>
      </w:r>
    </w:p>
    <w:p w14:paraId="0FD3C291" w14:textId="77777777" w:rsidR="00463FC4" w:rsidRDefault="00463FC4">
      <w:pPr>
        <w:pStyle w:val="Amain"/>
        <w:rPr>
          <w:color w:val="000000"/>
        </w:rPr>
      </w:pPr>
      <w:r>
        <w:rPr>
          <w:b/>
          <w:color w:val="000000"/>
        </w:rPr>
        <w:t>(2)</w:t>
      </w:r>
      <w:r>
        <w:rPr>
          <w:color w:val="000000"/>
        </w:rPr>
        <w:t xml:space="preserve"> </w:t>
      </w:r>
      <w:r>
        <w:rPr>
          <w:color w:val="000000"/>
        </w:rPr>
        <w:tab/>
        <w:t>The registrar may, on the application of a person to whom a certificate was issued under subsection (1), issue to that person a duplicate of the certificate if the registrar is satisfied that the certificate has been lost or destroyed or that a duplicate should, for any other reason, be issued.</w:t>
      </w:r>
    </w:p>
    <w:p w14:paraId="49DBDC50" w14:textId="77777777" w:rsidR="00463FC4" w:rsidRDefault="00463FC4">
      <w:pPr>
        <w:pStyle w:val="Amain"/>
        <w:rPr>
          <w:color w:val="000000"/>
        </w:rPr>
      </w:pPr>
      <w:r>
        <w:rPr>
          <w:b/>
          <w:color w:val="000000"/>
        </w:rPr>
        <w:t xml:space="preserve">(3) </w:t>
      </w:r>
      <w:r>
        <w:rPr>
          <w:color w:val="000000"/>
        </w:rPr>
        <w:tab/>
        <w:t>Where the name of a person is removed from the roll under section 13, the person shall, within 1 month after the date on which his or her name was so removed, forward to the registrar the certificate, or the duplicate of the certificate, issued to him or her under this section.</w:t>
      </w:r>
    </w:p>
    <w:p w14:paraId="129FC647" w14:textId="77777777" w:rsidR="00463FC4" w:rsidRDefault="00463FC4">
      <w:pPr>
        <w:pStyle w:val="Amain"/>
        <w:rPr>
          <w:color w:val="000000"/>
        </w:rPr>
      </w:pPr>
      <w:r>
        <w:rPr>
          <w:color w:val="000000"/>
        </w:rPr>
        <w:t>Penalty:  5 penalty units.</w:t>
      </w:r>
    </w:p>
    <w:p w14:paraId="168643C6" w14:textId="77777777" w:rsidR="00463FC4" w:rsidRDefault="00463FC4">
      <w:pPr>
        <w:pStyle w:val="AH3sec"/>
        <w:rPr>
          <w:color w:val="000000"/>
        </w:rPr>
      </w:pPr>
      <w:r>
        <w:rPr>
          <w:color w:val="000000"/>
        </w:rPr>
        <w:t xml:space="preserve">11. </w:t>
      </w:r>
      <w:r>
        <w:rPr>
          <w:color w:val="000000"/>
        </w:rPr>
        <w:tab/>
        <w:t>Evidence</w:t>
      </w:r>
    </w:p>
    <w:p w14:paraId="37E2BC53" w14:textId="77777777" w:rsidR="00463FC4" w:rsidRDefault="00463FC4">
      <w:pPr>
        <w:pStyle w:val="Amain"/>
        <w:rPr>
          <w:color w:val="000000"/>
        </w:rPr>
      </w:pPr>
      <w:r>
        <w:rPr>
          <w:b/>
          <w:color w:val="000000"/>
        </w:rPr>
        <w:t xml:space="preserve">(1) </w:t>
      </w:r>
      <w:r>
        <w:rPr>
          <w:color w:val="000000"/>
        </w:rPr>
        <w:tab/>
        <w:t>In any proceedings in a court, a certificate signed by the registrar stating that on a date or dates or during a period specified in the certificate the name of a person specified in the certificate was or was not entered on the roll is evidence of the matters so stated.</w:t>
      </w:r>
    </w:p>
    <w:p w14:paraId="105F9B3D" w14:textId="77777777" w:rsidR="00463FC4" w:rsidRDefault="00463FC4">
      <w:pPr>
        <w:pStyle w:val="Amain"/>
        <w:rPr>
          <w:color w:val="000000"/>
        </w:rPr>
      </w:pPr>
      <w:r>
        <w:rPr>
          <w:b/>
          <w:color w:val="000000"/>
        </w:rPr>
        <w:t xml:space="preserve">(2) </w:t>
      </w:r>
      <w:r>
        <w:rPr>
          <w:color w:val="000000"/>
        </w:rPr>
        <w:tab/>
        <w:t>For the purposes of subsection (1), a document that purports to have been signed by the registrar shall be taken to have been so signed unless the contrary is proved.</w:t>
      </w:r>
    </w:p>
    <w:p w14:paraId="3ED339E5" w14:textId="77777777" w:rsidR="00463FC4" w:rsidRDefault="00463FC4">
      <w:pPr>
        <w:pStyle w:val="AH3sec"/>
        <w:rPr>
          <w:color w:val="000000"/>
        </w:rPr>
      </w:pPr>
      <w:r>
        <w:rPr>
          <w:color w:val="000000"/>
        </w:rPr>
        <w:t xml:space="preserve">12. </w:t>
      </w:r>
      <w:r>
        <w:rPr>
          <w:color w:val="000000"/>
        </w:rPr>
        <w:tab/>
        <w:t>Exercise of powers by notaries</w:t>
      </w:r>
    </w:p>
    <w:p w14:paraId="4860CBA6" w14:textId="77777777" w:rsidR="00463FC4" w:rsidRDefault="00463FC4">
      <w:pPr>
        <w:pStyle w:val="Amain"/>
        <w:rPr>
          <w:color w:val="000000"/>
        </w:rPr>
      </w:pPr>
      <w:r>
        <w:rPr>
          <w:color w:val="000000"/>
        </w:rPr>
        <w:tab/>
        <w:t>A person whose name is on the roll may exercise and perform within the Territory the powers and functions of a notary public.</w:t>
      </w:r>
    </w:p>
    <w:p w14:paraId="447187C1" w14:textId="77777777" w:rsidR="00463FC4" w:rsidRDefault="00463FC4">
      <w:pPr>
        <w:pStyle w:val="AH3sec"/>
        <w:rPr>
          <w:color w:val="000000"/>
        </w:rPr>
      </w:pPr>
      <w:r>
        <w:rPr>
          <w:color w:val="000000"/>
        </w:rPr>
        <w:lastRenderedPageBreak/>
        <w:t xml:space="preserve">13. </w:t>
      </w:r>
      <w:r>
        <w:rPr>
          <w:color w:val="000000"/>
        </w:rPr>
        <w:tab/>
        <w:t>Removal from roll</w:t>
      </w:r>
    </w:p>
    <w:p w14:paraId="5271D8E5" w14:textId="77777777" w:rsidR="00463FC4" w:rsidRDefault="00463FC4" w:rsidP="00463FC4">
      <w:pPr>
        <w:pStyle w:val="Amain"/>
        <w:keepLines/>
        <w:rPr>
          <w:color w:val="000000"/>
        </w:rPr>
      </w:pPr>
      <w:r>
        <w:rPr>
          <w:b/>
          <w:color w:val="000000"/>
        </w:rPr>
        <w:t xml:space="preserve">(1) </w:t>
      </w:r>
      <w:r>
        <w:rPr>
          <w:color w:val="000000"/>
        </w:rPr>
        <w:tab/>
        <w:t>Where, on the application of any person, it is proved to the satisfaction of the Supreme Court that the conduct of a notary public has been such as to justify it in so doing, the court may, by order, direct that the name of the notary public be removed from the roll.</w:t>
      </w:r>
    </w:p>
    <w:p w14:paraId="749AA49A" w14:textId="77777777" w:rsidR="00463FC4" w:rsidRDefault="00463FC4">
      <w:pPr>
        <w:pStyle w:val="Amain"/>
        <w:rPr>
          <w:color w:val="000000"/>
        </w:rPr>
      </w:pPr>
      <w:r>
        <w:rPr>
          <w:b/>
          <w:color w:val="000000"/>
        </w:rPr>
        <w:t xml:space="preserve">(2) </w:t>
      </w:r>
      <w:r>
        <w:rPr>
          <w:color w:val="000000"/>
        </w:rPr>
        <w:tab/>
        <w:t>Where the Supreme Court makes an order under subsection (1) directing that the name of a notary public be removed from the roll, the registrar shall alter the roll by removing the name of that person.</w:t>
      </w:r>
    </w:p>
    <w:p w14:paraId="6BA998DC" w14:textId="77777777" w:rsidR="00463FC4" w:rsidRDefault="00463FC4">
      <w:pPr>
        <w:pStyle w:val="Amain"/>
        <w:rPr>
          <w:color w:val="000000"/>
        </w:rPr>
      </w:pPr>
      <w:r>
        <w:rPr>
          <w:b/>
          <w:color w:val="000000"/>
        </w:rPr>
        <w:t xml:space="preserve">(3) </w:t>
      </w:r>
      <w:r>
        <w:rPr>
          <w:b/>
          <w:color w:val="000000"/>
        </w:rPr>
        <w:tab/>
      </w:r>
      <w:r>
        <w:rPr>
          <w:color w:val="000000"/>
        </w:rPr>
        <w:t>Where—</w:t>
      </w:r>
    </w:p>
    <w:p w14:paraId="645A25EF" w14:textId="77777777" w:rsidR="00463FC4" w:rsidRDefault="00463FC4">
      <w:pPr>
        <w:pStyle w:val="Apara"/>
        <w:rPr>
          <w:color w:val="000000"/>
        </w:rPr>
      </w:pPr>
      <w:r>
        <w:rPr>
          <w:color w:val="000000"/>
        </w:rPr>
        <w:tab/>
        <w:t>(a)</w:t>
      </w:r>
      <w:r>
        <w:rPr>
          <w:color w:val="000000"/>
        </w:rPr>
        <w:tab/>
        <w:t>the Supreme Court makes an order under the Legal Practitioners Act directing that the name of a legal practitioner be removed from the Roll of Legal Practitioners kept pursuant to the Legal Practitioners Act; and</w:t>
      </w:r>
    </w:p>
    <w:p w14:paraId="716E1EF5" w14:textId="77777777" w:rsidR="00463FC4" w:rsidRDefault="00463FC4">
      <w:pPr>
        <w:pStyle w:val="Apara"/>
        <w:rPr>
          <w:color w:val="000000"/>
        </w:rPr>
      </w:pPr>
      <w:r>
        <w:rPr>
          <w:color w:val="000000"/>
        </w:rPr>
        <w:tab/>
        <w:t>(b)</w:t>
      </w:r>
      <w:r>
        <w:rPr>
          <w:color w:val="000000"/>
        </w:rPr>
        <w:tab/>
        <w:t>the legal practitioner is a person whose name is on the Roll of Notaries Public for the Australian Capital Territory;</w:t>
      </w:r>
    </w:p>
    <w:p w14:paraId="28A694BE" w14:textId="77777777" w:rsidR="00463FC4" w:rsidRDefault="00463FC4">
      <w:pPr>
        <w:pStyle w:val="Amain"/>
        <w:rPr>
          <w:color w:val="000000"/>
        </w:rPr>
      </w:pPr>
      <w:r>
        <w:rPr>
          <w:color w:val="000000"/>
        </w:rPr>
        <w:t>the registrar shall alter the roll referred to in paragraph (b) by removing the name of that person.</w:t>
      </w:r>
    </w:p>
    <w:p w14:paraId="19A4FAB1" w14:textId="77777777" w:rsidR="00463FC4" w:rsidRDefault="00463FC4">
      <w:pPr>
        <w:pStyle w:val="Amain"/>
        <w:rPr>
          <w:color w:val="000000"/>
        </w:rPr>
      </w:pPr>
      <w:r>
        <w:rPr>
          <w:b/>
          <w:color w:val="000000"/>
        </w:rPr>
        <w:t xml:space="preserve">(4) </w:t>
      </w:r>
      <w:r>
        <w:rPr>
          <w:color w:val="000000"/>
        </w:rPr>
        <w:tab/>
        <w:t>Where—</w:t>
      </w:r>
    </w:p>
    <w:p w14:paraId="69321E95" w14:textId="77777777" w:rsidR="00463FC4" w:rsidRDefault="00463FC4">
      <w:pPr>
        <w:pStyle w:val="Apara"/>
        <w:rPr>
          <w:color w:val="000000"/>
        </w:rPr>
      </w:pPr>
      <w:r>
        <w:rPr>
          <w:color w:val="000000"/>
        </w:rPr>
        <w:tab/>
        <w:t>(a)</w:t>
      </w:r>
      <w:r>
        <w:rPr>
          <w:color w:val="000000"/>
        </w:rPr>
        <w:tab/>
        <w:t>an unrestricted practising certificate issued to a person—</w:t>
      </w:r>
    </w:p>
    <w:p w14:paraId="42CC2281" w14:textId="77777777" w:rsidR="00463FC4" w:rsidRDefault="00463FC4">
      <w:pPr>
        <w:pStyle w:val="Asubpara"/>
        <w:rPr>
          <w:color w:val="000000"/>
        </w:rPr>
      </w:pPr>
      <w:r>
        <w:rPr>
          <w:color w:val="000000"/>
        </w:rPr>
        <w:tab/>
        <w:t>(</w:t>
      </w:r>
      <w:proofErr w:type="spellStart"/>
      <w:r>
        <w:rPr>
          <w:color w:val="000000"/>
        </w:rPr>
        <w:t>i</w:t>
      </w:r>
      <w:proofErr w:type="spellEnd"/>
      <w:r>
        <w:rPr>
          <w:color w:val="000000"/>
        </w:rPr>
        <w:t>)</w:t>
      </w:r>
      <w:r>
        <w:rPr>
          <w:color w:val="000000"/>
        </w:rPr>
        <w:tab/>
        <w:t>is cancelled by the Law Society under the Legal Practitioners Act; or</w:t>
      </w:r>
    </w:p>
    <w:p w14:paraId="2C5489AE" w14:textId="77777777" w:rsidR="00463FC4" w:rsidRDefault="00463FC4">
      <w:pPr>
        <w:pStyle w:val="Asubpara"/>
        <w:rPr>
          <w:color w:val="000000"/>
        </w:rPr>
      </w:pPr>
      <w:r>
        <w:rPr>
          <w:color w:val="000000"/>
        </w:rPr>
        <w:tab/>
        <w:t>(ii)</w:t>
      </w:r>
      <w:r>
        <w:rPr>
          <w:color w:val="000000"/>
        </w:rPr>
        <w:tab/>
        <w:t>is, by force of that Act, cancelled; and</w:t>
      </w:r>
    </w:p>
    <w:p w14:paraId="42329162" w14:textId="77777777" w:rsidR="00463FC4" w:rsidRDefault="00463FC4">
      <w:pPr>
        <w:pStyle w:val="Apara"/>
        <w:rPr>
          <w:color w:val="000000"/>
        </w:rPr>
      </w:pPr>
      <w:r>
        <w:rPr>
          <w:color w:val="000000"/>
        </w:rPr>
        <w:tab/>
        <w:t>(b)</w:t>
      </w:r>
      <w:r>
        <w:rPr>
          <w:color w:val="000000"/>
        </w:rPr>
        <w:tab/>
        <w:t xml:space="preserve">the person to whom the certificate was issued is a person whose name is on the roll; </w:t>
      </w:r>
    </w:p>
    <w:p w14:paraId="290026C8" w14:textId="77777777" w:rsidR="00463FC4" w:rsidRDefault="00463FC4">
      <w:pPr>
        <w:pStyle w:val="Amain"/>
        <w:rPr>
          <w:color w:val="000000"/>
        </w:rPr>
      </w:pPr>
      <w:r>
        <w:rPr>
          <w:color w:val="000000"/>
        </w:rPr>
        <w:t>the registrar shall alter the roll by removing the name of that person.</w:t>
      </w:r>
    </w:p>
    <w:p w14:paraId="05DC99C1" w14:textId="77777777" w:rsidR="00463FC4" w:rsidRDefault="00463FC4">
      <w:pPr>
        <w:pStyle w:val="Amain"/>
        <w:rPr>
          <w:color w:val="000000"/>
        </w:rPr>
      </w:pPr>
      <w:r>
        <w:rPr>
          <w:b/>
          <w:color w:val="000000"/>
        </w:rPr>
        <w:t xml:space="preserve">(5) </w:t>
      </w:r>
      <w:r>
        <w:rPr>
          <w:b/>
          <w:color w:val="000000"/>
        </w:rPr>
        <w:tab/>
      </w:r>
      <w:r>
        <w:rPr>
          <w:color w:val="000000"/>
        </w:rPr>
        <w:t>Where—</w:t>
      </w:r>
    </w:p>
    <w:p w14:paraId="7B034572" w14:textId="77777777" w:rsidR="00463FC4" w:rsidRDefault="00463FC4">
      <w:pPr>
        <w:pStyle w:val="Apara"/>
        <w:rPr>
          <w:color w:val="000000"/>
        </w:rPr>
      </w:pPr>
      <w:r>
        <w:rPr>
          <w:color w:val="000000"/>
        </w:rPr>
        <w:tab/>
        <w:t>(a)</w:t>
      </w:r>
      <w:r>
        <w:rPr>
          <w:color w:val="000000"/>
        </w:rPr>
        <w:tab/>
        <w:t>the registrar alters the roll by removing the name of a person whose unrestricted practising certificate is cancelled by the Law Society under the Legal Practitioners Act; and</w:t>
      </w:r>
    </w:p>
    <w:p w14:paraId="478C196E" w14:textId="77777777" w:rsidR="00463FC4" w:rsidRDefault="00463FC4">
      <w:pPr>
        <w:pStyle w:val="Apara"/>
        <w:rPr>
          <w:color w:val="000000"/>
        </w:rPr>
      </w:pPr>
      <w:r>
        <w:rPr>
          <w:color w:val="000000"/>
        </w:rPr>
        <w:tab/>
        <w:t>(b)</w:t>
      </w:r>
      <w:r>
        <w:rPr>
          <w:color w:val="000000"/>
        </w:rPr>
        <w:tab/>
        <w:t>the Supreme Court makes an order under that Act revoking the cancellation of that certificate;</w:t>
      </w:r>
    </w:p>
    <w:p w14:paraId="64B863E8" w14:textId="77777777" w:rsidR="00463FC4" w:rsidRDefault="00463FC4">
      <w:pPr>
        <w:pStyle w:val="Amain"/>
        <w:rPr>
          <w:color w:val="000000"/>
        </w:rPr>
      </w:pPr>
      <w:r>
        <w:rPr>
          <w:color w:val="000000"/>
        </w:rPr>
        <w:t>the registrar shall alter the roll by restoring the name of that person.</w:t>
      </w:r>
    </w:p>
    <w:p w14:paraId="10DD980C" w14:textId="77777777" w:rsidR="00463FC4" w:rsidRDefault="00463FC4" w:rsidP="00463FC4">
      <w:pPr>
        <w:pStyle w:val="Amain"/>
        <w:keepNext/>
        <w:rPr>
          <w:color w:val="000000"/>
        </w:rPr>
      </w:pPr>
      <w:r>
        <w:rPr>
          <w:b/>
          <w:color w:val="000000"/>
        </w:rPr>
        <w:lastRenderedPageBreak/>
        <w:t xml:space="preserve">(6) </w:t>
      </w:r>
      <w:r>
        <w:rPr>
          <w:color w:val="000000"/>
        </w:rPr>
        <w:tab/>
        <w:t>Where—</w:t>
      </w:r>
    </w:p>
    <w:p w14:paraId="201EB2E4" w14:textId="77777777" w:rsidR="00463FC4" w:rsidRDefault="00463FC4" w:rsidP="00463FC4">
      <w:pPr>
        <w:pStyle w:val="Apara"/>
        <w:keepNext/>
        <w:rPr>
          <w:color w:val="000000"/>
        </w:rPr>
      </w:pPr>
      <w:r>
        <w:rPr>
          <w:color w:val="000000"/>
        </w:rPr>
        <w:tab/>
        <w:t xml:space="preserve">(a) </w:t>
      </w:r>
      <w:r>
        <w:rPr>
          <w:color w:val="000000"/>
        </w:rPr>
        <w:tab/>
        <w:t>an unrestricted practising certificate issued to a person—</w:t>
      </w:r>
    </w:p>
    <w:p w14:paraId="54C1A6F3" w14:textId="77777777" w:rsidR="00463FC4" w:rsidRDefault="00463FC4">
      <w:pPr>
        <w:pStyle w:val="Asubpara"/>
        <w:rPr>
          <w:color w:val="000000"/>
        </w:rPr>
      </w:pPr>
      <w:r>
        <w:rPr>
          <w:color w:val="000000"/>
        </w:rPr>
        <w:tab/>
        <w:t>(</w:t>
      </w:r>
      <w:proofErr w:type="spellStart"/>
      <w:r>
        <w:rPr>
          <w:color w:val="000000"/>
        </w:rPr>
        <w:t>i</w:t>
      </w:r>
      <w:proofErr w:type="spellEnd"/>
      <w:r>
        <w:rPr>
          <w:color w:val="000000"/>
        </w:rPr>
        <w:t>)</w:t>
      </w:r>
      <w:r>
        <w:rPr>
          <w:color w:val="000000"/>
        </w:rPr>
        <w:tab/>
        <w:t>is cancelled by the Law Society under the Legal Practitioners Act; or</w:t>
      </w:r>
    </w:p>
    <w:p w14:paraId="242E951E" w14:textId="77777777" w:rsidR="00463FC4" w:rsidRDefault="00463FC4">
      <w:pPr>
        <w:pStyle w:val="Asubpara"/>
        <w:rPr>
          <w:color w:val="000000"/>
        </w:rPr>
      </w:pPr>
      <w:r>
        <w:rPr>
          <w:color w:val="000000"/>
        </w:rPr>
        <w:tab/>
        <w:t>(ii)</w:t>
      </w:r>
      <w:r>
        <w:rPr>
          <w:color w:val="000000"/>
        </w:rPr>
        <w:tab/>
        <w:t>is, by force of that Act, cancelled; and</w:t>
      </w:r>
    </w:p>
    <w:p w14:paraId="2A1B5566" w14:textId="77777777" w:rsidR="00463FC4" w:rsidRDefault="00463FC4">
      <w:pPr>
        <w:pStyle w:val="Apara"/>
        <w:rPr>
          <w:color w:val="000000"/>
        </w:rPr>
      </w:pPr>
      <w:r>
        <w:rPr>
          <w:color w:val="000000"/>
        </w:rPr>
        <w:tab/>
        <w:t>(b)</w:t>
      </w:r>
      <w:r>
        <w:rPr>
          <w:color w:val="000000"/>
        </w:rPr>
        <w:tab/>
        <w:t>the person to whom the certificate was issued is a person whose name is on the roll;</w:t>
      </w:r>
    </w:p>
    <w:p w14:paraId="75A7F80D" w14:textId="77777777" w:rsidR="00463FC4" w:rsidRDefault="00463FC4">
      <w:pPr>
        <w:pStyle w:val="Amain"/>
        <w:rPr>
          <w:color w:val="000000"/>
        </w:rPr>
      </w:pPr>
      <w:r>
        <w:rPr>
          <w:color w:val="000000"/>
        </w:rPr>
        <w:t>the Law Society shall forthwith notify the registrar of the cancellation of the certificate.</w:t>
      </w:r>
    </w:p>
    <w:p w14:paraId="47E40E4C" w14:textId="77777777" w:rsidR="00463FC4" w:rsidRDefault="00463FC4">
      <w:pPr>
        <w:pStyle w:val="AH3sec"/>
        <w:rPr>
          <w:color w:val="000000"/>
        </w:rPr>
      </w:pPr>
      <w:r>
        <w:rPr>
          <w:color w:val="000000"/>
        </w:rPr>
        <w:t xml:space="preserve">14. </w:t>
      </w:r>
      <w:r>
        <w:rPr>
          <w:color w:val="000000"/>
        </w:rPr>
        <w:tab/>
        <w:t>Offences</w:t>
      </w:r>
    </w:p>
    <w:p w14:paraId="130551F4" w14:textId="77777777" w:rsidR="00463FC4" w:rsidRDefault="00463FC4">
      <w:pPr>
        <w:pStyle w:val="Amain"/>
        <w:rPr>
          <w:color w:val="000000"/>
        </w:rPr>
      </w:pPr>
      <w:r>
        <w:rPr>
          <w:b/>
          <w:color w:val="000000"/>
        </w:rPr>
        <w:t xml:space="preserve">(1) </w:t>
      </w:r>
      <w:r>
        <w:rPr>
          <w:color w:val="000000"/>
        </w:rPr>
        <w:tab/>
        <w:t>Subject to subsection (3), a person whose name is not on the roll shall not—</w:t>
      </w:r>
    </w:p>
    <w:p w14:paraId="4E25B709" w14:textId="77777777" w:rsidR="00463FC4" w:rsidRDefault="00463FC4">
      <w:pPr>
        <w:pStyle w:val="Apara"/>
        <w:rPr>
          <w:color w:val="000000"/>
        </w:rPr>
      </w:pPr>
      <w:r>
        <w:rPr>
          <w:color w:val="000000"/>
        </w:rPr>
        <w:tab/>
        <w:t>(a)</w:t>
      </w:r>
      <w:r>
        <w:rPr>
          <w:color w:val="000000"/>
        </w:rPr>
        <w:tab/>
        <w:t>advertise or hold himself or herself out (directly or indirectly) as being, or in any manner pretend to be, or take or use the name or title (alone or in conjunction with any other title, word or letter) of, a notary public for the Territory; or</w:t>
      </w:r>
    </w:p>
    <w:p w14:paraId="17EBB35B" w14:textId="77777777" w:rsidR="00463FC4" w:rsidRDefault="00463FC4">
      <w:pPr>
        <w:pStyle w:val="Apara"/>
        <w:rPr>
          <w:color w:val="000000"/>
        </w:rPr>
      </w:pPr>
      <w:r>
        <w:rPr>
          <w:color w:val="000000"/>
        </w:rPr>
        <w:tab/>
        <w:t>(b)</w:t>
      </w:r>
      <w:r>
        <w:rPr>
          <w:color w:val="000000"/>
        </w:rPr>
        <w:tab/>
        <w:t>advertise or hold himself or herself out, directly or indirectly, by any name, word, letter, title or designation as being entitled, qualified, able or willing to act as a notary public for the Territory.</w:t>
      </w:r>
    </w:p>
    <w:p w14:paraId="484C70CA" w14:textId="77777777" w:rsidR="00463FC4" w:rsidRDefault="00463FC4">
      <w:pPr>
        <w:pStyle w:val="Amain"/>
        <w:rPr>
          <w:color w:val="000000"/>
        </w:rPr>
      </w:pPr>
      <w:r>
        <w:rPr>
          <w:color w:val="000000"/>
        </w:rPr>
        <w:t>Penalty:  50 penalty units.</w:t>
      </w:r>
    </w:p>
    <w:p w14:paraId="378FE135" w14:textId="77777777" w:rsidR="00463FC4" w:rsidRDefault="00463FC4">
      <w:pPr>
        <w:pStyle w:val="Amain"/>
        <w:rPr>
          <w:color w:val="000000"/>
        </w:rPr>
      </w:pPr>
      <w:r>
        <w:rPr>
          <w:b/>
          <w:color w:val="000000"/>
        </w:rPr>
        <w:t>(2)</w:t>
      </w:r>
      <w:r>
        <w:rPr>
          <w:color w:val="000000"/>
        </w:rPr>
        <w:t xml:space="preserve"> </w:t>
      </w:r>
      <w:r>
        <w:rPr>
          <w:color w:val="000000"/>
        </w:rPr>
        <w:tab/>
        <w:t>Nothing in subsection (1) applies to or in relation to a person who, immediately before the commencement of this Act, held an appointment by the Court of Faculties of His Grace the Lord Archbishop of Canterbury to act as a notary public in the Territory until—</w:t>
      </w:r>
    </w:p>
    <w:p w14:paraId="25BF7058" w14:textId="77777777" w:rsidR="00463FC4" w:rsidRDefault="00463FC4">
      <w:pPr>
        <w:pStyle w:val="Apara"/>
        <w:rPr>
          <w:color w:val="000000"/>
        </w:rPr>
      </w:pPr>
      <w:r>
        <w:rPr>
          <w:color w:val="000000"/>
        </w:rPr>
        <w:tab/>
        <w:t>(a)</w:t>
      </w:r>
      <w:r>
        <w:rPr>
          <w:color w:val="000000"/>
        </w:rPr>
        <w:tab/>
        <w:t>the period of 6 months commencing on the date of commencement of this Act expires; or</w:t>
      </w:r>
    </w:p>
    <w:p w14:paraId="3C459B63" w14:textId="77777777" w:rsidR="00463FC4" w:rsidRDefault="00463FC4">
      <w:pPr>
        <w:pStyle w:val="Apara"/>
        <w:rPr>
          <w:color w:val="000000"/>
        </w:rPr>
      </w:pPr>
      <w:r>
        <w:rPr>
          <w:color w:val="000000"/>
        </w:rPr>
        <w:tab/>
        <w:t>(b)</w:t>
      </w:r>
      <w:r>
        <w:rPr>
          <w:color w:val="000000"/>
        </w:rPr>
        <w:tab/>
        <w:t>where the person makes an application in accordance with section 3—the registrar determines the application.</w:t>
      </w:r>
    </w:p>
    <w:p w14:paraId="55670060" w14:textId="77777777" w:rsidR="00463FC4" w:rsidRDefault="00463FC4">
      <w:pPr>
        <w:pStyle w:val="AH3sec"/>
        <w:rPr>
          <w:color w:val="000000"/>
        </w:rPr>
      </w:pPr>
      <w:r>
        <w:rPr>
          <w:color w:val="000000"/>
        </w:rPr>
        <w:t xml:space="preserve">15. </w:t>
      </w:r>
      <w:r>
        <w:rPr>
          <w:color w:val="000000"/>
        </w:rPr>
        <w:tab/>
        <w:t>Service of documents</w:t>
      </w:r>
    </w:p>
    <w:p w14:paraId="6B8653CA" w14:textId="77777777" w:rsidR="00463FC4" w:rsidRDefault="00463FC4">
      <w:pPr>
        <w:pStyle w:val="Amain"/>
        <w:rPr>
          <w:color w:val="000000"/>
        </w:rPr>
      </w:pPr>
      <w:r>
        <w:rPr>
          <w:b/>
          <w:color w:val="000000"/>
        </w:rPr>
        <w:t xml:space="preserve">(1) </w:t>
      </w:r>
      <w:r>
        <w:rPr>
          <w:color w:val="000000"/>
        </w:rPr>
        <w:tab/>
        <w:t>A document shall be served on the Attorney-General by post.</w:t>
      </w:r>
    </w:p>
    <w:p w14:paraId="1B496253" w14:textId="77777777" w:rsidR="00463FC4" w:rsidRDefault="00463FC4">
      <w:pPr>
        <w:pStyle w:val="Amain"/>
        <w:rPr>
          <w:color w:val="000000"/>
        </w:rPr>
      </w:pPr>
      <w:r>
        <w:rPr>
          <w:b/>
          <w:color w:val="000000"/>
        </w:rPr>
        <w:t>(2)</w:t>
      </w:r>
      <w:r>
        <w:rPr>
          <w:color w:val="000000"/>
        </w:rPr>
        <w:t xml:space="preserve"> </w:t>
      </w:r>
      <w:r>
        <w:rPr>
          <w:color w:val="000000"/>
        </w:rPr>
        <w:tab/>
        <w:t>A document may be served on the Law Society—</w:t>
      </w:r>
    </w:p>
    <w:p w14:paraId="694DBA08" w14:textId="77777777" w:rsidR="00463FC4" w:rsidRDefault="00463FC4">
      <w:pPr>
        <w:pStyle w:val="Apara"/>
        <w:rPr>
          <w:color w:val="000000"/>
        </w:rPr>
      </w:pPr>
      <w:r>
        <w:rPr>
          <w:color w:val="000000"/>
        </w:rPr>
        <w:tab/>
        <w:t>(a)</w:t>
      </w:r>
      <w:r>
        <w:rPr>
          <w:color w:val="000000"/>
        </w:rPr>
        <w:tab/>
        <w:t>by delivering the document to the secretary of the Law Society; or</w:t>
      </w:r>
    </w:p>
    <w:p w14:paraId="65E6A15E" w14:textId="77777777" w:rsidR="00463FC4" w:rsidRDefault="00463FC4">
      <w:pPr>
        <w:pStyle w:val="Apara"/>
        <w:rPr>
          <w:color w:val="000000"/>
        </w:rPr>
      </w:pPr>
      <w:r>
        <w:rPr>
          <w:color w:val="000000"/>
        </w:rPr>
        <w:tab/>
        <w:t>(b)</w:t>
      </w:r>
      <w:r>
        <w:rPr>
          <w:color w:val="000000"/>
        </w:rPr>
        <w:tab/>
        <w:t>by leaving the document at the office of the Law Society with a person apparently employed by the Law Society.</w:t>
      </w:r>
    </w:p>
    <w:p w14:paraId="5BC97288" w14:textId="77777777" w:rsidR="00463FC4" w:rsidRDefault="00463FC4">
      <w:pPr>
        <w:pStyle w:val="AH3sec"/>
        <w:rPr>
          <w:color w:val="000000"/>
        </w:rPr>
      </w:pPr>
      <w:r>
        <w:rPr>
          <w:color w:val="000000"/>
        </w:rPr>
        <w:lastRenderedPageBreak/>
        <w:t xml:space="preserve">16. </w:t>
      </w:r>
      <w:r>
        <w:rPr>
          <w:color w:val="000000"/>
        </w:rPr>
        <w:tab/>
        <w:t>Jurisdiction of Supreme Court</w:t>
      </w:r>
    </w:p>
    <w:p w14:paraId="5A3BAE03" w14:textId="77777777" w:rsidR="00463FC4" w:rsidRDefault="00463FC4">
      <w:pPr>
        <w:pStyle w:val="Amain"/>
        <w:rPr>
          <w:color w:val="000000"/>
        </w:rPr>
      </w:pPr>
      <w:r>
        <w:rPr>
          <w:color w:val="000000"/>
        </w:rPr>
        <w:tab/>
        <w:t>Jurisdiction to hear and determine applications under sections 5 and 13 is vested in the Supreme Court.</w:t>
      </w:r>
    </w:p>
    <w:p w14:paraId="3E8F846E" w14:textId="77777777" w:rsidR="00463FC4" w:rsidRDefault="00463FC4">
      <w:pPr>
        <w:pStyle w:val="AH3sec"/>
        <w:rPr>
          <w:color w:val="000000"/>
        </w:rPr>
      </w:pPr>
      <w:r>
        <w:rPr>
          <w:color w:val="000000"/>
        </w:rPr>
        <w:t xml:space="preserve">18. </w:t>
      </w:r>
      <w:r>
        <w:rPr>
          <w:color w:val="000000"/>
        </w:rPr>
        <w:tab/>
        <w:t>Repeal</w:t>
      </w:r>
    </w:p>
    <w:p w14:paraId="22D8338C" w14:textId="77777777" w:rsidR="00463FC4" w:rsidRDefault="00463FC4">
      <w:pPr>
        <w:pStyle w:val="Amain"/>
        <w:rPr>
          <w:color w:val="000000"/>
        </w:rPr>
      </w:pPr>
      <w:r>
        <w:rPr>
          <w:color w:val="000000"/>
        </w:rPr>
        <w:tab/>
        <w:t xml:space="preserve">The Act passed in the forty-first year of the reign of His late Majesty King George the Third entitled ‘An act for the better regulation of </w:t>
      </w:r>
      <w:proofErr w:type="spellStart"/>
      <w:r>
        <w:rPr>
          <w:color w:val="000000"/>
        </w:rPr>
        <w:t>publick</w:t>
      </w:r>
      <w:proofErr w:type="spellEnd"/>
      <w:r>
        <w:rPr>
          <w:color w:val="000000"/>
        </w:rPr>
        <w:t xml:space="preserve"> notaries in England’ shall cease to be in force in the Territory.</w:t>
      </w:r>
    </w:p>
    <w:p w14:paraId="5B3E558E" w14:textId="77777777" w:rsidR="00463FC4" w:rsidRDefault="00463FC4">
      <w:pPr>
        <w:pStyle w:val="allsections"/>
        <w:pBdr>
          <w:bottom w:val="single" w:sz="2" w:space="0" w:color="auto"/>
        </w:pBdr>
        <w:spacing w:before="0" w:after="240"/>
        <w:ind w:left="2900" w:right="2860" w:firstLine="0"/>
        <w:rPr>
          <w:color w:val="000000"/>
        </w:rPr>
      </w:pPr>
    </w:p>
    <w:p w14:paraId="0164FE4F" w14:textId="77777777" w:rsidR="00463FC4" w:rsidRDefault="00463FC4" w:rsidP="003112B5">
      <w:pPr>
        <w:pStyle w:val="allsections"/>
        <w:tabs>
          <w:tab w:val="left" w:pos="3261"/>
          <w:tab w:val="right" w:pos="7200"/>
        </w:tabs>
        <w:spacing w:before="0"/>
        <w:ind w:firstLine="0"/>
        <w:rPr>
          <w:color w:val="000000"/>
        </w:rPr>
      </w:pPr>
      <w:r>
        <w:rPr>
          <w:b/>
          <w:caps/>
          <w:color w:val="000000"/>
        </w:rPr>
        <w:br w:type="page"/>
      </w:r>
      <w:r>
        <w:rPr>
          <w:b/>
          <w:caps/>
          <w:color w:val="000000"/>
        </w:rPr>
        <w:lastRenderedPageBreak/>
        <w:tab/>
        <w:t>Schedule 1</w:t>
      </w:r>
      <w:r>
        <w:rPr>
          <w:b/>
          <w:caps/>
          <w:color w:val="000000"/>
        </w:rPr>
        <w:tab/>
      </w:r>
      <w:r>
        <w:rPr>
          <w:color w:val="000000"/>
          <w:sz w:val="16"/>
        </w:rPr>
        <w:t>Section 9</w:t>
      </w:r>
    </w:p>
    <w:p w14:paraId="1A7CC863" w14:textId="77777777" w:rsidR="00463FC4" w:rsidRDefault="00463FC4">
      <w:pPr>
        <w:pStyle w:val="allsections"/>
        <w:spacing w:before="60" w:after="60"/>
        <w:ind w:firstLine="0"/>
        <w:jc w:val="center"/>
        <w:rPr>
          <w:color w:val="000000"/>
          <w:sz w:val="20"/>
        </w:rPr>
      </w:pPr>
      <w:r>
        <w:rPr>
          <w:color w:val="000000"/>
          <w:sz w:val="20"/>
        </w:rPr>
        <w:t>OATH</w:t>
      </w:r>
    </w:p>
    <w:p w14:paraId="40202D79" w14:textId="77777777" w:rsidR="00463FC4" w:rsidRDefault="00463FC4">
      <w:pPr>
        <w:pStyle w:val="allsections"/>
        <w:ind w:firstLine="240"/>
        <w:rPr>
          <w:color w:val="000000"/>
          <w:sz w:val="18"/>
        </w:rPr>
      </w:pPr>
      <w:r>
        <w:rPr>
          <w:color w:val="000000"/>
          <w:sz w:val="18"/>
        </w:rPr>
        <w:t>I swear by Almighty God that I will not make or attest any act, contract or instrument in which I shall know there is violence or fraud; and in all things I will act uprightly and justly in the office of a notary public according to the best of my skill and ability.</w:t>
      </w:r>
    </w:p>
    <w:p w14:paraId="2D7D4014" w14:textId="77777777" w:rsidR="00463FC4" w:rsidRDefault="00463FC4">
      <w:pPr>
        <w:pStyle w:val="allsections"/>
        <w:spacing w:before="160"/>
        <w:ind w:firstLine="0"/>
        <w:jc w:val="center"/>
        <w:rPr>
          <w:color w:val="000000"/>
          <w:sz w:val="20"/>
        </w:rPr>
      </w:pPr>
      <w:r>
        <w:rPr>
          <w:color w:val="000000"/>
          <w:sz w:val="20"/>
        </w:rPr>
        <w:t>AFFIRMATION</w:t>
      </w:r>
    </w:p>
    <w:p w14:paraId="39101B94" w14:textId="77777777" w:rsidR="00463FC4" w:rsidRDefault="00463FC4">
      <w:pPr>
        <w:pStyle w:val="allsections"/>
        <w:ind w:firstLine="240"/>
        <w:rPr>
          <w:color w:val="000000"/>
          <w:sz w:val="18"/>
        </w:rPr>
      </w:pPr>
      <w:r>
        <w:rPr>
          <w:color w:val="000000"/>
          <w:sz w:val="18"/>
        </w:rPr>
        <w:t>I solemnly declare and affirm that I will not make or attest any act, contract or instrument in which I shall know there is violence or fraud; and in all things I will act uprightly and justly in the office of a notary public according to the best of my skill and ability.</w:t>
      </w:r>
    </w:p>
    <w:p w14:paraId="39FECE37" w14:textId="77777777" w:rsidR="00463FC4" w:rsidRDefault="00463FC4">
      <w:pPr>
        <w:pStyle w:val="allsections"/>
        <w:pBdr>
          <w:bottom w:val="single" w:sz="2" w:space="0" w:color="auto"/>
        </w:pBdr>
        <w:ind w:left="3120" w:right="3140" w:firstLine="0"/>
        <w:rPr>
          <w:color w:val="000000"/>
          <w:sz w:val="18"/>
        </w:rPr>
      </w:pPr>
    </w:p>
    <w:p w14:paraId="7F39D876" w14:textId="77777777" w:rsidR="00463FC4" w:rsidRDefault="00463FC4" w:rsidP="003112B5">
      <w:pPr>
        <w:pStyle w:val="allsections"/>
        <w:tabs>
          <w:tab w:val="left" w:pos="3119"/>
          <w:tab w:val="right" w:pos="7200"/>
        </w:tabs>
        <w:spacing w:before="240"/>
        <w:ind w:firstLine="0"/>
        <w:rPr>
          <w:color w:val="000000"/>
        </w:rPr>
      </w:pPr>
      <w:r>
        <w:rPr>
          <w:b/>
          <w:caps/>
          <w:color w:val="000000"/>
        </w:rPr>
        <w:tab/>
        <w:t>Schedule 2</w:t>
      </w:r>
      <w:r>
        <w:rPr>
          <w:b/>
          <w:caps/>
          <w:color w:val="000000"/>
        </w:rPr>
        <w:tab/>
      </w:r>
      <w:r>
        <w:rPr>
          <w:color w:val="000000"/>
          <w:sz w:val="16"/>
        </w:rPr>
        <w:t>Section 10</w:t>
      </w:r>
    </w:p>
    <w:p w14:paraId="693227D1" w14:textId="77777777" w:rsidR="00463FC4" w:rsidRDefault="00463FC4">
      <w:pPr>
        <w:pStyle w:val="allsections"/>
        <w:spacing w:before="40" w:after="40"/>
        <w:ind w:firstLine="0"/>
        <w:jc w:val="center"/>
        <w:rPr>
          <w:caps/>
          <w:color w:val="000000"/>
          <w:sz w:val="20"/>
        </w:rPr>
      </w:pPr>
      <w:r>
        <w:rPr>
          <w:caps/>
          <w:color w:val="000000"/>
          <w:sz w:val="20"/>
        </w:rPr>
        <w:t>Certificate of Appointment of Notary Public</w:t>
      </w:r>
    </w:p>
    <w:p w14:paraId="442E6DFE" w14:textId="77777777" w:rsidR="00463FC4" w:rsidRDefault="00463FC4">
      <w:pPr>
        <w:pStyle w:val="allsections"/>
        <w:ind w:firstLine="240"/>
        <w:rPr>
          <w:color w:val="000000"/>
          <w:sz w:val="18"/>
        </w:rPr>
      </w:pPr>
      <w:r>
        <w:rPr>
          <w:color w:val="000000"/>
          <w:sz w:val="18"/>
        </w:rPr>
        <w:t>I, A.B., the Registrar of the Supreme Court of the Australian Capital Territory, do hereby certify that C.D. of (place of residence or business), (occupation), is a notary public for the Australian Capital Territory and that his or her name was entered on the Roll of Notaries Public for the Territory on the</w:t>
      </w:r>
      <w:r>
        <w:rPr>
          <w:color w:val="000000"/>
          <w:sz w:val="18"/>
        </w:rPr>
        <w:tab/>
      </w:r>
      <w:r>
        <w:rPr>
          <w:color w:val="000000"/>
          <w:sz w:val="18"/>
        </w:rPr>
        <w:tab/>
      </w:r>
      <w:r>
        <w:rPr>
          <w:color w:val="000000"/>
          <w:sz w:val="18"/>
        </w:rPr>
        <w:tab/>
      </w:r>
      <w:r>
        <w:rPr>
          <w:color w:val="000000"/>
          <w:sz w:val="18"/>
        </w:rPr>
        <w:tab/>
        <w:t xml:space="preserve">     day of </w:t>
      </w:r>
      <w:r>
        <w:rPr>
          <w:color w:val="000000"/>
          <w:sz w:val="18"/>
        </w:rPr>
        <w:tab/>
      </w:r>
      <w:r>
        <w:rPr>
          <w:color w:val="000000"/>
          <w:sz w:val="18"/>
        </w:rPr>
        <w:tab/>
      </w:r>
      <w:r>
        <w:rPr>
          <w:color w:val="000000"/>
          <w:sz w:val="18"/>
        </w:rPr>
        <w:tab/>
        <w:t xml:space="preserve">      19      , </w:t>
      </w:r>
      <w:r>
        <w:rPr>
          <w:color w:val="000000"/>
          <w:sz w:val="18"/>
        </w:rPr>
        <w:br/>
        <w:t>and still remains on the roll.</w:t>
      </w:r>
    </w:p>
    <w:p w14:paraId="443E86C9" w14:textId="77777777" w:rsidR="00463FC4" w:rsidRDefault="00463FC4">
      <w:pPr>
        <w:pStyle w:val="allsections"/>
        <w:spacing w:before="40" w:after="20"/>
        <w:ind w:firstLine="220"/>
        <w:rPr>
          <w:color w:val="000000"/>
          <w:sz w:val="18"/>
        </w:rPr>
      </w:pPr>
      <w:r>
        <w:rPr>
          <w:color w:val="000000"/>
          <w:sz w:val="18"/>
        </w:rPr>
        <w:t>Dated at Canberra this</w:t>
      </w:r>
      <w:r>
        <w:rPr>
          <w:color w:val="000000"/>
          <w:sz w:val="18"/>
        </w:rPr>
        <w:tab/>
      </w:r>
      <w:r>
        <w:rPr>
          <w:color w:val="000000"/>
          <w:sz w:val="18"/>
        </w:rPr>
        <w:tab/>
      </w:r>
      <w:r>
        <w:rPr>
          <w:color w:val="000000"/>
          <w:sz w:val="18"/>
        </w:rPr>
        <w:tab/>
        <w:t xml:space="preserve">day of </w:t>
      </w:r>
      <w:r>
        <w:rPr>
          <w:color w:val="000000"/>
          <w:sz w:val="18"/>
        </w:rPr>
        <w:tab/>
      </w:r>
      <w:r>
        <w:rPr>
          <w:color w:val="000000"/>
          <w:sz w:val="18"/>
        </w:rPr>
        <w:tab/>
      </w:r>
      <w:r>
        <w:rPr>
          <w:color w:val="000000"/>
          <w:sz w:val="18"/>
        </w:rPr>
        <w:tab/>
        <w:t>19      .</w:t>
      </w:r>
    </w:p>
    <w:p w14:paraId="2DC59ADF" w14:textId="77777777" w:rsidR="00463FC4" w:rsidRDefault="00463FC4">
      <w:pPr>
        <w:pStyle w:val="allsections"/>
        <w:spacing w:before="40" w:after="20"/>
        <w:ind w:firstLine="240"/>
        <w:rPr>
          <w:color w:val="000000"/>
          <w:sz w:val="18"/>
        </w:rPr>
      </w:pPr>
      <w:r>
        <w:rPr>
          <w:color w:val="000000"/>
          <w:sz w:val="18"/>
        </w:rPr>
        <w:t>(L.S.)</w:t>
      </w:r>
    </w:p>
    <w:p w14:paraId="10D32C4A" w14:textId="77777777" w:rsidR="00463FC4" w:rsidRDefault="00463FC4">
      <w:pPr>
        <w:pStyle w:val="allsections"/>
        <w:tabs>
          <w:tab w:val="right" w:pos="7200"/>
        </w:tabs>
        <w:spacing w:before="40" w:after="20"/>
        <w:rPr>
          <w:color w:val="000000"/>
          <w:sz w:val="18"/>
        </w:rPr>
      </w:pPr>
      <w:r>
        <w:rPr>
          <w:color w:val="000000"/>
          <w:sz w:val="18"/>
        </w:rPr>
        <w:tab/>
        <w:t>Registrar of the Supreme Court</w:t>
      </w:r>
    </w:p>
    <w:p w14:paraId="1056CD1B" w14:textId="77777777" w:rsidR="00463FC4" w:rsidRDefault="00463FC4">
      <w:pPr>
        <w:pBdr>
          <w:bottom w:val="single" w:sz="6" w:space="0" w:color="auto"/>
        </w:pBdr>
        <w:ind w:left="2800" w:right="2943"/>
        <w:rPr>
          <w:color w:val="000000"/>
          <w:sz w:val="8"/>
        </w:rPr>
      </w:pPr>
    </w:p>
    <w:p w14:paraId="6D073D74" w14:textId="77777777" w:rsidR="00463FC4" w:rsidRDefault="00463FC4">
      <w:pPr>
        <w:spacing w:before="20" w:after="20"/>
        <w:rPr>
          <w:rFonts w:ascii="Helvetica" w:hAnsi="Helvetica"/>
          <w:color w:val="000000"/>
        </w:rPr>
        <w:sectPr w:rsidR="00463FC4" w:rsidSect="00067834">
          <w:headerReference w:type="even" r:id="rId17"/>
          <w:headerReference w:type="default" r:id="rId18"/>
          <w:footerReference w:type="default" r:id="rId19"/>
          <w:headerReference w:type="first" r:id="rId20"/>
          <w:footerReference w:type="first" r:id="rId21"/>
          <w:pgSz w:w="11906" w:h="16838"/>
          <w:pgMar w:top="2999" w:right="1899" w:bottom="2500" w:left="2302" w:header="2477" w:footer="2098" w:gutter="0"/>
          <w:pgNumType w:start="1"/>
          <w:cols w:space="720"/>
          <w:titlePg/>
          <w:docGrid w:linePitch="326"/>
        </w:sectPr>
      </w:pPr>
    </w:p>
    <w:p w14:paraId="49CD7145" w14:textId="77777777" w:rsidR="00463FC4" w:rsidRDefault="00463FC4">
      <w:pPr>
        <w:spacing w:before="0"/>
        <w:jc w:val="center"/>
        <w:rPr>
          <w:rFonts w:ascii="Helvetica" w:hAnsi="Helvetica"/>
          <w:b/>
          <w:color w:val="000000"/>
          <w:sz w:val="20"/>
        </w:rPr>
      </w:pPr>
      <w:r>
        <w:rPr>
          <w:rFonts w:ascii="Helvetica" w:hAnsi="Helvetica"/>
          <w:b/>
          <w:color w:val="000000"/>
          <w:sz w:val="20"/>
        </w:rPr>
        <w:lastRenderedPageBreak/>
        <w:t>NOTES</w:t>
      </w:r>
    </w:p>
    <w:p w14:paraId="697F2DB8" w14:textId="77777777" w:rsidR="00463FC4" w:rsidRDefault="00463FC4">
      <w:pPr>
        <w:spacing w:after="40"/>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Notaries Public Act 1984</w:t>
      </w:r>
      <w:r>
        <w:rPr>
          <w:rFonts w:ascii="Helvetica" w:hAnsi="Helvetica"/>
          <w:color w:val="000000"/>
          <w:sz w:val="18"/>
        </w:rPr>
        <w:t xml:space="preserve"> in this reprint is Act No. 33, 1984 amended as indicated in the Tables below.</w:t>
      </w:r>
    </w:p>
    <w:p w14:paraId="4F09DAE3" w14:textId="77777777" w:rsidR="00463FC4" w:rsidRDefault="00463FC4">
      <w:pPr>
        <w:tabs>
          <w:tab w:val="left" w:pos="520"/>
        </w:tabs>
        <w:spacing w:after="40"/>
        <w:ind w:left="260" w:hanging="240"/>
        <w:rPr>
          <w:rFonts w:ascii="Helvetica" w:hAnsi="Helvetica"/>
          <w:color w:val="000000"/>
          <w:sz w:val="18"/>
        </w:rPr>
      </w:pPr>
      <w:r>
        <w:rPr>
          <w:rFonts w:ascii="Helvetica" w:hAnsi="Helvetica"/>
          <w:color w:val="000000"/>
          <w:sz w:val="18"/>
        </w:rPr>
        <w:tab/>
        <w:t>The Australian Capital Territory received Self-Government on 11 May 1989.</w:t>
      </w:r>
    </w:p>
    <w:p w14:paraId="481F17A6" w14:textId="77777777" w:rsidR="00463FC4" w:rsidRDefault="00463FC4">
      <w:pPr>
        <w:tabs>
          <w:tab w:val="left" w:pos="520"/>
        </w:tabs>
        <w:spacing w:after="40"/>
        <w:ind w:left="260" w:hanging="240"/>
        <w:rPr>
          <w:rFonts w:ascii="Helvetica" w:hAnsi="Helvetica"/>
          <w:color w:val="000000"/>
          <w:sz w:val="18"/>
        </w:rPr>
      </w:pPr>
      <w:r>
        <w:rPr>
          <w:rFonts w:ascii="Helvetica" w:hAnsi="Helvetica"/>
          <w:color w:val="000000"/>
          <w:sz w:val="18"/>
        </w:rPr>
        <w:tab/>
        <w:t xml:space="preserve">For details regarding the application of the </w:t>
      </w:r>
      <w:r>
        <w:rPr>
          <w:rFonts w:ascii="Helvetica" w:hAnsi="Helvetica"/>
          <w:i/>
          <w:color w:val="000000"/>
          <w:sz w:val="18"/>
        </w:rPr>
        <w:t xml:space="preserve">Notaries Public Act 1984 </w:t>
      </w:r>
      <w:r>
        <w:rPr>
          <w:rFonts w:ascii="Helvetica" w:hAnsi="Helvetica"/>
          <w:color w:val="000000"/>
          <w:sz w:val="18"/>
        </w:rPr>
        <w:t>from 11 May 1989 to 1 July 1990 see</w:t>
      </w:r>
      <w:r>
        <w:rPr>
          <w:rFonts w:ascii="Helvetica" w:hAnsi="Helvetica"/>
          <w:i/>
          <w:color w:val="000000"/>
          <w:sz w:val="18"/>
        </w:rPr>
        <w:t xml:space="preserve"> </w:t>
      </w:r>
      <w:r>
        <w:rPr>
          <w:rFonts w:ascii="Helvetica" w:hAnsi="Helvetica"/>
          <w:color w:val="000000"/>
          <w:sz w:val="18"/>
        </w:rPr>
        <w:t xml:space="preserve">the </w:t>
      </w:r>
      <w:r>
        <w:rPr>
          <w:rFonts w:ascii="Helvetica" w:hAnsi="Helvetica"/>
          <w:i/>
          <w:color w:val="000000"/>
          <w:sz w:val="18"/>
        </w:rPr>
        <w:t xml:space="preserve">Australian Capital Territory (Self-Government) Act 1988 </w:t>
      </w:r>
      <w:r>
        <w:rPr>
          <w:rFonts w:ascii="Helvetica" w:hAnsi="Helvetica"/>
          <w:color w:val="000000"/>
          <w:sz w:val="18"/>
        </w:rPr>
        <w:t xml:space="preserve">of the Commonwealth (No. 106, 1988) and the </w:t>
      </w:r>
      <w:r>
        <w:rPr>
          <w:rFonts w:ascii="Helvetica" w:hAnsi="Helvetica"/>
          <w:i/>
          <w:color w:val="000000"/>
          <w:sz w:val="18"/>
        </w:rPr>
        <w:t xml:space="preserve">A.C.T. Self-Government (Consequential Provisions) Act 1988 </w:t>
      </w:r>
      <w:r>
        <w:rPr>
          <w:rFonts w:ascii="Helvetica" w:hAnsi="Helvetica"/>
          <w:color w:val="000000"/>
          <w:sz w:val="18"/>
        </w:rPr>
        <w:t>of the Commonwealth (No. 109, 1988), in particular sections 3, 34 and Schedules 3 and 5 and section 12 respectively.</w:t>
      </w:r>
    </w:p>
    <w:p w14:paraId="6BDB0555" w14:textId="77777777" w:rsidR="00463FC4" w:rsidRDefault="00463FC4">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authorises the Parliamentary Counsel in preparing a law for republication, to make certain editorial and other formal amendments in accordance with current legislative drafting practice.  The amendments do not change the law.  Amendments made under the Act do not appear in the Table of Amendments but details may be obtained on request from the Parliamentary Counsel’s Office.</w:t>
      </w:r>
    </w:p>
    <w:p w14:paraId="4C687967" w14:textId="77777777" w:rsidR="00463FC4" w:rsidRDefault="00463FC4">
      <w:pPr>
        <w:spacing w:before="160" w:after="120"/>
        <w:ind w:left="140" w:right="20"/>
        <w:jc w:val="center"/>
        <w:rPr>
          <w:rFonts w:ascii="Helvetica" w:hAnsi="Helvetica"/>
          <w:b/>
          <w:color w:val="000000"/>
          <w:sz w:val="20"/>
        </w:rPr>
      </w:pPr>
      <w:r>
        <w:rPr>
          <w:rFonts w:ascii="Helvetica" w:hAnsi="Helvetica"/>
          <w:b/>
          <w:color w:val="000000"/>
          <w:sz w:val="20"/>
        </w:rPr>
        <w:t>Table of Laws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7122E" w14:paraId="325B573B" w14:textId="77777777">
        <w:trPr>
          <w:cantSplit/>
        </w:trPr>
        <w:tc>
          <w:tcPr>
            <w:tcW w:w="2280" w:type="dxa"/>
            <w:tcBorders>
              <w:top w:val="single" w:sz="6" w:space="0" w:color="auto"/>
              <w:bottom w:val="single" w:sz="2" w:space="0" w:color="auto"/>
            </w:tcBorders>
          </w:tcPr>
          <w:p w14:paraId="5F063111" w14:textId="77777777" w:rsidR="00463FC4" w:rsidRDefault="00463FC4">
            <w:pPr>
              <w:spacing w:before="700" w:after="100"/>
              <w:ind w:left="-40"/>
              <w:rPr>
                <w:rFonts w:ascii="Helvetica" w:hAnsi="Helvetica"/>
                <w:color w:val="000000"/>
                <w:sz w:val="16"/>
              </w:rPr>
            </w:pPr>
            <w:r>
              <w:rPr>
                <w:rFonts w:ascii="Helvetica" w:hAnsi="Helvetica"/>
                <w:color w:val="000000"/>
                <w:sz w:val="16"/>
              </w:rPr>
              <w:t>Law</w:t>
            </w:r>
          </w:p>
        </w:tc>
        <w:tc>
          <w:tcPr>
            <w:tcW w:w="1120" w:type="dxa"/>
            <w:tcBorders>
              <w:top w:val="single" w:sz="6" w:space="0" w:color="auto"/>
              <w:bottom w:val="single" w:sz="2" w:space="0" w:color="auto"/>
            </w:tcBorders>
          </w:tcPr>
          <w:p w14:paraId="0B95526A" w14:textId="77777777" w:rsidR="00463FC4" w:rsidRDefault="00463FC4">
            <w:pPr>
              <w:spacing w:before="480" w:after="0"/>
              <w:rPr>
                <w:rFonts w:ascii="Helvetica" w:hAnsi="Helvetica"/>
                <w:color w:val="000000"/>
                <w:sz w:val="16"/>
              </w:rPr>
            </w:pPr>
            <w:r>
              <w:rPr>
                <w:rFonts w:ascii="Helvetica" w:hAnsi="Helvetica"/>
                <w:color w:val="000000"/>
                <w:sz w:val="16"/>
              </w:rPr>
              <w:t xml:space="preserve">Number  </w:t>
            </w:r>
          </w:p>
          <w:p w14:paraId="7A875BEF" w14:textId="77777777" w:rsidR="00463FC4" w:rsidRDefault="00463FC4">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35DEDF34" w14:textId="77777777" w:rsidR="00463FC4" w:rsidRDefault="00463FC4">
            <w:pPr>
              <w:spacing w:before="320" w:after="0"/>
              <w:rPr>
                <w:rFonts w:ascii="Helvetica" w:hAnsi="Helvetica"/>
                <w:color w:val="000000"/>
                <w:sz w:val="16"/>
              </w:rPr>
            </w:pPr>
            <w:r>
              <w:rPr>
                <w:rFonts w:ascii="Helvetica" w:hAnsi="Helvetica"/>
                <w:color w:val="000000"/>
                <w:sz w:val="16"/>
              </w:rPr>
              <w:t xml:space="preserve">Date of </w:t>
            </w:r>
          </w:p>
          <w:p w14:paraId="42259FA3" w14:textId="77777777" w:rsidR="00463FC4" w:rsidRDefault="00463FC4">
            <w:pPr>
              <w:spacing w:before="0" w:after="0"/>
              <w:rPr>
                <w:rFonts w:ascii="Helvetica" w:hAnsi="Helvetica"/>
                <w:color w:val="000000"/>
                <w:sz w:val="16"/>
              </w:rPr>
            </w:pPr>
            <w:r>
              <w:rPr>
                <w:rFonts w:ascii="Helvetica" w:hAnsi="Helvetica"/>
                <w:color w:val="000000"/>
                <w:sz w:val="16"/>
              </w:rPr>
              <w:t xml:space="preserve">notification </w:t>
            </w:r>
          </w:p>
          <w:p w14:paraId="386A1093" w14:textId="77777777" w:rsidR="00463FC4" w:rsidRDefault="00463FC4">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580AA181" w14:textId="77777777" w:rsidR="00463FC4" w:rsidRDefault="00463FC4">
            <w:pPr>
              <w:spacing w:before="480" w:after="0"/>
              <w:rPr>
                <w:rFonts w:ascii="Helvetica" w:hAnsi="Helvetica"/>
                <w:color w:val="000000"/>
                <w:sz w:val="16"/>
              </w:rPr>
            </w:pPr>
            <w:r>
              <w:rPr>
                <w:rFonts w:ascii="Helvetica" w:hAnsi="Helvetica"/>
                <w:color w:val="000000"/>
                <w:sz w:val="16"/>
              </w:rPr>
              <w:t xml:space="preserve">Date of </w:t>
            </w:r>
          </w:p>
          <w:p w14:paraId="2AE2C45B" w14:textId="77777777" w:rsidR="00463FC4" w:rsidRDefault="00463FC4">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58939F83" w14:textId="77777777" w:rsidR="00463FC4" w:rsidRDefault="00463FC4">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752E48D3" w14:textId="77777777" w:rsidR="00463FC4" w:rsidRDefault="00463FC4">
      <w:pPr>
        <w:spacing w:before="0" w:after="0"/>
        <w:ind w:left="140" w:right="20"/>
        <w:rPr>
          <w:rFonts w:ascii="Helvetica" w:hAnsi="Helvetica"/>
          <w:color w:val="000000"/>
          <w:sz w:val="8"/>
        </w:r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40"/>
        <w:gridCol w:w="20"/>
        <w:gridCol w:w="1180"/>
      </w:tblGrid>
      <w:tr w:rsidR="00B7122E" w14:paraId="6281A7E8" w14:textId="77777777">
        <w:trPr>
          <w:cantSplit/>
        </w:trPr>
        <w:tc>
          <w:tcPr>
            <w:tcW w:w="2240" w:type="dxa"/>
          </w:tcPr>
          <w:p w14:paraId="0BACB10E" w14:textId="77777777" w:rsidR="00463FC4" w:rsidRDefault="00463FC4">
            <w:pPr>
              <w:spacing w:before="0" w:after="0"/>
              <w:ind w:left="200" w:hanging="200"/>
              <w:jc w:val="left"/>
              <w:rPr>
                <w:rFonts w:ascii="Helvetica" w:hAnsi="Helvetica"/>
                <w:i/>
                <w:color w:val="000000"/>
                <w:sz w:val="16"/>
              </w:rPr>
            </w:pPr>
            <w:r>
              <w:rPr>
                <w:rFonts w:ascii="Helvetica" w:hAnsi="Helvetica"/>
                <w:i/>
                <w:color w:val="000000"/>
                <w:sz w:val="16"/>
              </w:rPr>
              <w:t>Notaries Public Ordinance 1984</w:t>
            </w:r>
          </w:p>
        </w:tc>
        <w:tc>
          <w:tcPr>
            <w:tcW w:w="1160" w:type="dxa"/>
          </w:tcPr>
          <w:p w14:paraId="7B1116DC" w14:textId="77777777" w:rsidR="00463FC4" w:rsidRDefault="00463FC4">
            <w:pPr>
              <w:spacing w:before="0" w:after="0"/>
              <w:jc w:val="left"/>
              <w:rPr>
                <w:rFonts w:ascii="Helvetica" w:hAnsi="Helvetica"/>
                <w:color w:val="000000"/>
                <w:sz w:val="16"/>
              </w:rPr>
            </w:pPr>
            <w:r>
              <w:rPr>
                <w:rFonts w:ascii="Helvetica" w:hAnsi="Helvetica"/>
                <w:color w:val="000000"/>
                <w:sz w:val="16"/>
              </w:rPr>
              <w:t>33, 1984</w:t>
            </w:r>
          </w:p>
        </w:tc>
        <w:tc>
          <w:tcPr>
            <w:tcW w:w="1280" w:type="dxa"/>
          </w:tcPr>
          <w:p w14:paraId="59A6FFA4" w14:textId="77777777" w:rsidR="00463FC4" w:rsidRDefault="00463FC4">
            <w:pPr>
              <w:spacing w:before="0" w:after="0"/>
              <w:jc w:val="left"/>
              <w:rPr>
                <w:rFonts w:ascii="Helvetica" w:hAnsi="Helvetica"/>
                <w:color w:val="000000"/>
                <w:sz w:val="16"/>
              </w:rPr>
            </w:pPr>
            <w:r>
              <w:rPr>
                <w:rFonts w:ascii="Helvetica" w:hAnsi="Helvetica"/>
                <w:color w:val="000000"/>
                <w:sz w:val="16"/>
              </w:rPr>
              <w:t>23 July 1984</w:t>
            </w:r>
          </w:p>
        </w:tc>
        <w:tc>
          <w:tcPr>
            <w:tcW w:w="1360" w:type="dxa"/>
            <w:gridSpan w:val="2"/>
          </w:tcPr>
          <w:p w14:paraId="76AA0B05" w14:textId="77777777" w:rsidR="00463FC4" w:rsidRDefault="00463FC4">
            <w:pPr>
              <w:spacing w:before="0" w:after="0"/>
              <w:jc w:val="left"/>
              <w:rPr>
                <w:rFonts w:ascii="Helvetica" w:hAnsi="Helvetica"/>
                <w:color w:val="000000"/>
                <w:sz w:val="16"/>
              </w:rPr>
            </w:pPr>
            <w:r>
              <w:rPr>
                <w:rFonts w:ascii="Helvetica" w:hAnsi="Helvetica"/>
                <w:color w:val="000000"/>
                <w:sz w:val="16"/>
              </w:rPr>
              <w:t>23 July 1984</w:t>
            </w:r>
          </w:p>
        </w:tc>
        <w:tc>
          <w:tcPr>
            <w:tcW w:w="1180" w:type="dxa"/>
          </w:tcPr>
          <w:p w14:paraId="7475B3DA" w14:textId="77777777" w:rsidR="00463FC4" w:rsidRDefault="00463FC4">
            <w:pPr>
              <w:spacing w:before="0" w:after="0"/>
              <w:jc w:val="right"/>
              <w:rPr>
                <w:rFonts w:ascii="Helvetica" w:hAnsi="Helvetica"/>
                <w:color w:val="000000"/>
                <w:sz w:val="16"/>
              </w:rPr>
            </w:pPr>
          </w:p>
        </w:tc>
      </w:tr>
      <w:tr w:rsidR="00B7122E" w14:paraId="27DA07CD" w14:textId="77777777">
        <w:trPr>
          <w:cantSplit/>
        </w:trPr>
        <w:tc>
          <w:tcPr>
            <w:tcW w:w="2240" w:type="dxa"/>
          </w:tcPr>
          <w:p w14:paraId="231356E9" w14:textId="77777777" w:rsidR="00463FC4" w:rsidRDefault="00463FC4">
            <w:pPr>
              <w:spacing w:before="20" w:after="0"/>
              <w:ind w:left="200" w:hanging="200"/>
              <w:jc w:val="left"/>
              <w:rPr>
                <w:rFonts w:ascii="Helvetica" w:hAnsi="Helvetica"/>
                <w:i/>
                <w:color w:val="000000"/>
                <w:sz w:val="16"/>
              </w:rPr>
            </w:pPr>
            <w:r>
              <w:rPr>
                <w:rFonts w:ascii="Helvetica" w:hAnsi="Helvetica"/>
                <w:i/>
                <w:color w:val="000000"/>
                <w:sz w:val="16"/>
              </w:rPr>
              <w:t>Self-Government (Consequential Amendments) Ordinance 1989</w:t>
            </w:r>
          </w:p>
          <w:p w14:paraId="37F9E423" w14:textId="77777777" w:rsidR="00463FC4" w:rsidRDefault="00463FC4">
            <w:pPr>
              <w:spacing w:before="20" w:after="0"/>
              <w:ind w:left="200" w:hanging="200"/>
              <w:jc w:val="left"/>
              <w:rPr>
                <w:rFonts w:ascii="Helvetica" w:hAnsi="Helvetica"/>
                <w:i/>
                <w:color w:val="000000"/>
                <w:sz w:val="16"/>
              </w:rPr>
            </w:pPr>
          </w:p>
        </w:tc>
        <w:tc>
          <w:tcPr>
            <w:tcW w:w="1160" w:type="dxa"/>
          </w:tcPr>
          <w:p w14:paraId="08B1F519" w14:textId="77777777" w:rsidR="00463FC4" w:rsidRDefault="00463FC4">
            <w:pPr>
              <w:spacing w:before="20" w:after="0"/>
              <w:jc w:val="left"/>
              <w:rPr>
                <w:rFonts w:ascii="Helvetica" w:hAnsi="Helvetica"/>
                <w:color w:val="000000"/>
                <w:sz w:val="16"/>
              </w:rPr>
            </w:pPr>
            <w:r>
              <w:rPr>
                <w:rFonts w:ascii="Helvetica" w:hAnsi="Helvetica"/>
                <w:color w:val="000000"/>
                <w:sz w:val="16"/>
              </w:rPr>
              <w:t>38, 1989</w:t>
            </w:r>
          </w:p>
        </w:tc>
        <w:tc>
          <w:tcPr>
            <w:tcW w:w="1280" w:type="dxa"/>
          </w:tcPr>
          <w:p w14:paraId="2E148684" w14:textId="77777777" w:rsidR="00463FC4" w:rsidRDefault="00463FC4">
            <w:pPr>
              <w:spacing w:before="20" w:after="0"/>
              <w:jc w:val="left"/>
              <w:rPr>
                <w:rFonts w:ascii="Helvetica" w:hAnsi="Helvetica"/>
                <w:color w:val="000000"/>
                <w:sz w:val="16"/>
              </w:rPr>
            </w:pPr>
            <w:r>
              <w:rPr>
                <w:rFonts w:ascii="Helvetica" w:hAnsi="Helvetica"/>
                <w:color w:val="000000"/>
                <w:sz w:val="16"/>
              </w:rPr>
              <w:t>10 May 1989</w:t>
            </w:r>
          </w:p>
        </w:tc>
        <w:tc>
          <w:tcPr>
            <w:tcW w:w="1360" w:type="dxa"/>
            <w:gridSpan w:val="2"/>
          </w:tcPr>
          <w:p w14:paraId="647945E6" w14:textId="77777777" w:rsidR="00463FC4" w:rsidRDefault="00463FC4">
            <w:pPr>
              <w:spacing w:before="20" w:after="0"/>
              <w:jc w:val="left"/>
              <w:rPr>
                <w:rFonts w:ascii="Helvetica" w:hAnsi="Helvetica"/>
                <w:color w:val="000000"/>
                <w:sz w:val="16"/>
              </w:rPr>
            </w:pPr>
            <w:r>
              <w:rPr>
                <w:rFonts w:ascii="Helvetica" w:hAnsi="Helvetica"/>
                <w:color w:val="000000"/>
                <w:sz w:val="16"/>
              </w:rPr>
              <w:t>Ss. 1 and 2:  10 May 1989</w:t>
            </w:r>
          </w:p>
          <w:p w14:paraId="1B7B817E" w14:textId="77777777" w:rsidR="00463FC4" w:rsidRDefault="00463FC4">
            <w:pPr>
              <w:spacing w:before="20" w:after="0"/>
              <w:jc w:val="left"/>
              <w:rPr>
                <w:rFonts w:ascii="Helvetica" w:hAnsi="Helvetica"/>
                <w:color w:val="000000"/>
                <w:sz w:val="16"/>
              </w:rPr>
            </w:pPr>
            <w:r>
              <w:rPr>
                <w:rFonts w:ascii="Helvetica" w:hAnsi="Helvetica"/>
                <w:color w:val="000000"/>
                <w:sz w:val="16"/>
              </w:rPr>
              <w:t>Remainder:  11 May 1989 (</w:t>
            </w:r>
            <w:r>
              <w:rPr>
                <w:rFonts w:ascii="Helvetica" w:hAnsi="Helvetica"/>
                <w:i/>
                <w:color w:val="000000"/>
                <w:sz w:val="16"/>
              </w:rPr>
              <w:t>see</w:t>
            </w:r>
            <w:r>
              <w:rPr>
                <w:rFonts w:ascii="Helvetica" w:hAnsi="Helvetica"/>
                <w:color w:val="000000"/>
                <w:sz w:val="16"/>
              </w:rPr>
              <w:t xml:space="preserve"> s. 2 (2) and </w:t>
            </w:r>
            <w:r>
              <w:rPr>
                <w:rFonts w:ascii="Helvetica" w:hAnsi="Helvetica"/>
                <w:i/>
                <w:color w:val="000000"/>
                <w:sz w:val="16"/>
              </w:rPr>
              <w:t>Gazette</w:t>
            </w:r>
            <w:r>
              <w:rPr>
                <w:rFonts w:ascii="Helvetica" w:hAnsi="Helvetica"/>
                <w:color w:val="000000"/>
                <w:sz w:val="16"/>
              </w:rPr>
              <w:t xml:space="preserve"> 1989, No. S164)</w:t>
            </w:r>
          </w:p>
        </w:tc>
        <w:tc>
          <w:tcPr>
            <w:tcW w:w="1180" w:type="dxa"/>
          </w:tcPr>
          <w:p w14:paraId="6C2378B1" w14:textId="77777777" w:rsidR="00463FC4" w:rsidRDefault="00463FC4">
            <w:pPr>
              <w:spacing w:before="20" w:after="0"/>
              <w:jc w:val="right"/>
              <w:rPr>
                <w:rFonts w:ascii="Helvetica" w:hAnsi="Helvetica"/>
                <w:color w:val="000000"/>
                <w:sz w:val="16"/>
              </w:rPr>
            </w:pPr>
            <w:r>
              <w:rPr>
                <w:rFonts w:ascii="Helvetica" w:hAnsi="Helvetica"/>
                <w:color w:val="000000"/>
                <w:sz w:val="16"/>
              </w:rPr>
              <w:t>—</w:t>
            </w:r>
          </w:p>
        </w:tc>
      </w:tr>
      <w:tr w:rsidR="00B7122E" w14:paraId="46F70473" w14:textId="77777777">
        <w:trPr>
          <w:cantSplit/>
        </w:trPr>
        <w:tc>
          <w:tcPr>
            <w:tcW w:w="2240" w:type="dxa"/>
          </w:tcPr>
          <w:p w14:paraId="726A13B8" w14:textId="77777777" w:rsidR="00463FC4" w:rsidRDefault="00463FC4">
            <w:pPr>
              <w:spacing w:before="20" w:after="0"/>
              <w:ind w:left="200" w:hanging="200"/>
              <w:jc w:val="left"/>
              <w:rPr>
                <w:rFonts w:ascii="Helvetica" w:hAnsi="Helvetica"/>
                <w:i/>
                <w:color w:val="000000"/>
                <w:sz w:val="16"/>
              </w:rPr>
            </w:pPr>
            <w:r>
              <w:rPr>
                <w:rFonts w:ascii="Helvetica" w:hAnsi="Helvetica"/>
                <w:i/>
                <w:color w:val="000000"/>
                <w:sz w:val="16"/>
              </w:rPr>
              <w:t>Legal Practitioners (Amendment) Act 1994</w:t>
            </w:r>
          </w:p>
        </w:tc>
        <w:tc>
          <w:tcPr>
            <w:tcW w:w="1160" w:type="dxa"/>
          </w:tcPr>
          <w:p w14:paraId="6A836849" w14:textId="77777777" w:rsidR="00463FC4" w:rsidRDefault="00463FC4">
            <w:pPr>
              <w:spacing w:before="20" w:after="0"/>
              <w:jc w:val="left"/>
              <w:rPr>
                <w:rFonts w:ascii="Helvetica" w:hAnsi="Helvetica"/>
                <w:color w:val="000000"/>
                <w:sz w:val="16"/>
              </w:rPr>
            </w:pPr>
            <w:r>
              <w:rPr>
                <w:rFonts w:ascii="Helvetica" w:hAnsi="Helvetica"/>
                <w:color w:val="000000"/>
                <w:sz w:val="16"/>
              </w:rPr>
              <w:t>76, 1994</w:t>
            </w:r>
          </w:p>
        </w:tc>
        <w:tc>
          <w:tcPr>
            <w:tcW w:w="1280" w:type="dxa"/>
          </w:tcPr>
          <w:p w14:paraId="4E44AED5" w14:textId="77777777" w:rsidR="00463FC4" w:rsidRDefault="00463FC4">
            <w:pPr>
              <w:spacing w:before="20" w:after="0"/>
              <w:jc w:val="left"/>
              <w:rPr>
                <w:rFonts w:ascii="Helvetica" w:hAnsi="Helvetica"/>
                <w:color w:val="000000"/>
                <w:sz w:val="16"/>
              </w:rPr>
            </w:pPr>
            <w:r>
              <w:rPr>
                <w:rFonts w:ascii="Helvetica" w:hAnsi="Helvetica"/>
                <w:color w:val="000000"/>
                <w:sz w:val="16"/>
              </w:rPr>
              <w:t>23 Nov 1994</w:t>
            </w:r>
          </w:p>
        </w:tc>
        <w:tc>
          <w:tcPr>
            <w:tcW w:w="1360" w:type="dxa"/>
            <w:gridSpan w:val="2"/>
          </w:tcPr>
          <w:p w14:paraId="3BF3F3F3" w14:textId="77777777" w:rsidR="00463FC4" w:rsidRDefault="00463FC4">
            <w:pPr>
              <w:spacing w:before="20" w:after="0"/>
              <w:jc w:val="left"/>
              <w:rPr>
                <w:rFonts w:ascii="Helvetica" w:hAnsi="Helvetica"/>
                <w:color w:val="000000"/>
                <w:sz w:val="16"/>
              </w:rPr>
            </w:pPr>
            <w:r>
              <w:rPr>
                <w:rFonts w:ascii="Helvetica" w:hAnsi="Helvetica"/>
                <w:color w:val="000000"/>
                <w:sz w:val="16"/>
              </w:rPr>
              <w:t>23 Nov 1994</w:t>
            </w:r>
          </w:p>
        </w:tc>
        <w:tc>
          <w:tcPr>
            <w:tcW w:w="1180" w:type="dxa"/>
          </w:tcPr>
          <w:p w14:paraId="18E29190" w14:textId="77777777" w:rsidR="00463FC4" w:rsidRDefault="00463FC4">
            <w:pPr>
              <w:spacing w:before="20" w:after="0"/>
              <w:jc w:val="right"/>
              <w:rPr>
                <w:rFonts w:ascii="Helvetica" w:hAnsi="Helvetica"/>
                <w:color w:val="000000"/>
                <w:sz w:val="16"/>
              </w:rPr>
            </w:pPr>
            <w:r>
              <w:rPr>
                <w:rFonts w:ascii="Helvetica" w:hAnsi="Helvetica"/>
                <w:color w:val="000000"/>
                <w:sz w:val="16"/>
              </w:rPr>
              <w:t>—</w:t>
            </w:r>
          </w:p>
        </w:tc>
      </w:tr>
      <w:tr w:rsidR="00B7122E" w14:paraId="68979A94" w14:textId="77777777">
        <w:trPr>
          <w:cantSplit/>
        </w:trPr>
        <w:tc>
          <w:tcPr>
            <w:tcW w:w="2240" w:type="dxa"/>
          </w:tcPr>
          <w:p w14:paraId="0D728007" w14:textId="77777777" w:rsidR="00463FC4" w:rsidRDefault="00463FC4">
            <w:pPr>
              <w:spacing w:before="20" w:after="0"/>
              <w:ind w:left="200" w:hanging="200"/>
              <w:jc w:val="left"/>
              <w:rPr>
                <w:rFonts w:ascii="Helvetica" w:hAnsi="Helvetica"/>
                <w:i/>
                <w:color w:val="000000"/>
                <w:sz w:val="16"/>
              </w:rPr>
            </w:pPr>
            <w:r>
              <w:rPr>
                <w:rFonts w:ascii="Helvetica" w:hAnsi="Helvetica"/>
                <w:i/>
                <w:color w:val="000000"/>
                <w:sz w:val="16"/>
              </w:rPr>
              <w:t>Statute Law Revision (Penalties) Act 1994</w:t>
            </w:r>
          </w:p>
          <w:p w14:paraId="7CA6549F" w14:textId="77777777" w:rsidR="00463FC4" w:rsidRDefault="00463FC4">
            <w:pPr>
              <w:spacing w:before="20" w:after="0"/>
              <w:ind w:left="200" w:hanging="200"/>
              <w:jc w:val="left"/>
              <w:rPr>
                <w:rFonts w:ascii="Helvetica" w:hAnsi="Helvetica"/>
                <w:i/>
                <w:color w:val="000000"/>
                <w:sz w:val="16"/>
              </w:rPr>
            </w:pPr>
          </w:p>
        </w:tc>
        <w:tc>
          <w:tcPr>
            <w:tcW w:w="1160" w:type="dxa"/>
          </w:tcPr>
          <w:p w14:paraId="14094DED" w14:textId="77777777" w:rsidR="00463FC4" w:rsidRDefault="00463FC4">
            <w:pPr>
              <w:spacing w:before="20" w:after="0"/>
              <w:jc w:val="left"/>
              <w:rPr>
                <w:rFonts w:ascii="Helvetica" w:hAnsi="Helvetica"/>
                <w:color w:val="000000"/>
                <w:sz w:val="16"/>
              </w:rPr>
            </w:pPr>
            <w:r>
              <w:rPr>
                <w:rFonts w:ascii="Helvetica" w:hAnsi="Helvetica"/>
                <w:color w:val="000000"/>
                <w:sz w:val="16"/>
              </w:rPr>
              <w:t>81, 1994</w:t>
            </w:r>
          </w:p>
        </w:tc>
        <w:tc>
          <w:tcPr>
            <w:tcW w:w="1280" w:type="dxa"/>
          </w:tcPr>
          <w:p w14:paraId="43FF41CF" w14:textId="77777777" w:rsidR="00463FC4" w:rsidRDefault="00463FC4">
            <w:pPr>
              <w:spacing w:before="20" w:after="0"/>
              <w:jc w:val="left"/>
              <w:rPr>
                <w:rFonts w:ascii="Helvetica" w:hAnsi="Helvetica"/>
                <w:color w:val="000000"/>
                <w:sz w:val="16"/>
              </w:rPr>
            </w:pPr>
            <w:r>
              <w:rPr>
                <w:rFonts w:ascii="Helvetica" w:hAnsi="Helvetica"/>
                <w:color w:val="000000"/>
                <w:sz w:val="16"/>
              </w:rPr>
              <w:t>29 Nov 1994</w:t>
            </w:r>
          </w:p>
        </w:tc>
        <w:tc>
          <w:tcPr>
            <w:tcW w:w="1360" w:type="dxa"/>
            <w:gridSpan w:val="2"/>
          </w:tcPr>
          <w:p w14:paraId="328C6B55" w14:textId="77777777" w:rsidR="00463FC4" w:rsidRDefault="00463FC4">
            <w:pPr>
              <w:spacing w:before="20" w:after="0"/>
              <w:jc w:val="left"/>
              <w:rPr>
                <w:rFonts w:ascii="Helvetica" w:hAnsi="Helvetica"/>
                <w:color w:val="000000"/>
                <w:sz w:val="16"/>
              </w:rPr>
            </w:pPr>
            <w:r>
              <w:rPr>
                <w:rFonts w:ascii="Helvetica" w:hAnsi="Helvetica"/>
                <w:color w:val="000000"/>
                <w:sz w:val="16"/>
              </w:rPr>
              <w:t>Ss. 1 and 2:  29 Nov 1994</w:t>
            </w:r>
          </w:p>
          <w:p w14:paraId="4FFE5A25" w14:textId="77777777" w:rsidR="00463FC4" w:rsidRDefault="00463FC4">
            <w:pPr>
              <w:spacing w:before="20" w:after="0"/>
              <w:jc w:val="left"/>
              <w:rPr>
                <w:rFonts w:ascii="Helvetica" w:hAnsi="Helvetica"/>
                <w:color w:val="000000"/>
                <w:sz w:val="16"/>
              </w:rPr>
            </w:pPr>
            <w:r>
              <w:rPr>
                <w:rFonts w:ascii="Helvetica" w:hAnsi="Helvetica"/>
                <w:color w:val="000000"/>
                <w:sz w:val="16"/>
              </w:rPr>
              <w:t>Remainder:  29 Nov 1994 (</w:t>
            </w:r>
            <w:r>
              <w:rPr>
                <w:rFonts w:ascii="Helvetica" w:hAnsi="Helvetica"/>
                <w:i/>
                <w:color w:val="000000"/>
                <w:sz w:val="16"/>
              </w:rPr>
              <w:t>see Gazette</w:t>
            </w:r>
            <w:r>
              <w:rPr>
                <w:rFonts w:ascii="Helvetica" w:hAnsi="Helvetica"/>
                <w:color w:val="000000"/>
                <w:sz w:val="16"/>
              </w:rPr>
              <w:t xml:space="preserve"> 1994, No. S269, p. 2)</w:t>
            </w:r>
          </w:p>
        </w:tc>
        <w:tc>
          <w:tcPr>
            <w:tcW w:w="1180" w:type="dxa"/>
          </w:tcPr>
          <w:p w14:paraId="6BD5151B" w14:textId="77777777" w:rsidR="00463FC4" w:rsidRDefault="00463FC4">
            <w:pPr>
              <w:spacing w:before="20" w:after="0"/>
              <w:jc w:val="right"/>
              <w:rPr>
                <w:rFonts w:ascii="Helvetica" w:hAnsi="Helvetica"/>
                <w:color w:val="000000"/>
                <w:sz w:val="16"/>
              </w:rPr>
            </w:pPr>
            <w:r>
              <w:rPr>
                <w:rFonts w:ascii="Helvetica" w:hAnsi="Helvetica"/>
                <w:color w:val="000000"/>
                <w:sz w:val="16"/>
              </w:rPr>
              <w:t>—</w:t>
            </w:r>
          </w:p>
        </w:tc>
      </w:tr>
      <w:tr w:rsidR="00B7122E" w14:paraId="1C3CBA00" w14:textId="77777777">
        <w:trPr>
          <w:cantSplit/>
        </w:trPr>
        <w:tc>
          <w:tcPr>
            <w:tcW w:w="7220" w:type="dxa"/>
            <w:gridSpan w:val="6"/>
          </w:tcPr>
          <w:p w14:paraId="1B11FDA7" w14:textId="77777777" w:rsidR="00463FC4" w:rsidRDefault="00463FC4">
            <w:pPr>
              <w:jc w:val="center"/>
              <w:rPr>
                <w:rFonts w:ascii="Helvetica" w:hAnsi="Helvetica"/>
                <w:b/>
                <w:color w:val="000000"/>
                <w:sz w:val="18"/>
              </w:rPr>
            </w:pPr>
            <w:r>
              <w:rPr>
                <w:rFonts w:ascii="Helvetica" w:hAnsi="Helvetica"/>
                <w:b/>
                <w:color w:val="000000"/>
                <w:sz w:val="18"/>
              </w:rPr>
              <w:t>(Reprinted as at 28 February 1995)</w:t>
            </w:r>
          </w:p>
        </w:tc>
      </w:tr>
      <w:tr w:rsidR="00B7122E" w14:paraId="135F5F09" w14:textId="77777777">
        <w:trPr>
          <w:cantSplit/>
        </w:trPr>
        <w:tc>
          <w:tcPr>
            <w:tcW w:w="2240" w:type="dxa"/>
            <w:tcBorders>
              <w:bottom w:val="single" w:sz="6" w:space="0" w:color="auto"/>
            </w:tcBorders>
          </w:tcPr>
          <w:p w14:paraId="60B84CAB" w14:textId="77777777" w:rsidR="00463FC4" w:rsidRDefault="00463FC4">
            <w:pPr>
              <w:spacing w:before="20" w:after="0"/>
              <w:ind w:left="200" w:hanging="200"/>
              <w:jc w:val="left"/>
              <w:rPr>
                <w:rFonts w:ascii="Helvetica" w:hAnsi="Helvetica"/>
                <w:i/>
                <w:color w:val="000000"/>
                <w:sz w:val="16"/>
              </w:rPr>
            </w:pPr>
            <w:r>
              <w:rPr>
                <w:rFonts w:ascii="Helvetica" w:hAnsi="Helvetica"/>
                <w:i/>
                <w:color w:val="000000"/>
                <w:sz w:val="16"/>
              </w:rPr>
              <w:t>Legal Practitioners (Consequential Amendment) Act 1997</w:t>
            </w:r>
          </w:p>
        </w:tc>
        <w:tc>
          <w:tcPr>
            <w:tcW w:w="1160" w:type="dxa"/>
            <w:tcBorders>
              <w:bottom w:val="single" w:sz="6" w:space="0" w:color="auto"/>
            </w:tcBorders>
          </w:tcPr>
          <w:p w14:paraId="19621E94" w14:textId="77777777" w:rsidR="00463FC4" w:rsidRDefault="00463FC4">
            <w:pPr>
              <w:spacing w:before="20" w:after="0"/>
              <w:jc w:val="left"/>
              <w:rPr>
                <w:rFonts w:ascii="Helvetica" w:hAnsi="Helvetica"/>
                <w:color w:val="000000"/>
                <w:sz w:val="16"/>
              </w:rPr>
            </w:pPr>
            <w:r>
              <w:rPr>
                <w:rFonts w:ascii="Helvetica" w:hAnsi="Helvetica"/>
                <w:color w:val="000000"/>
                <w:sz w:val="16"/>
              </w:rPr>
              <w:t>96, 1997</w:t>
            </w:r>
          </w:p>
        </w:tc>
        <w:tc>
          <w:tcPr>
            <w:tcW w:w="1280" w:type="dxa"/>
            <w:tcBorders>
              <w:bottom w:val="single" w:sz="6" w:space="0" w:color="auto"/>
            </w:tcBorders>
          </w:tcPr>
          <w:p w14:paraId="643BE12A" w14:textId="77777777" w:rsidR="00463FC4" w:rsidRDefault="00463FC4">
            <w:pPr>
              <w:spacing w:before="20" w:after="0"/>
              <w:jc w:val="left"/>
              <w:rPr>
                <w:rFonts w:ascii="Helvetica" w:hAnsi="Helvetica"/>
                <w:color w:val="000000"/>
                <w:sz w:val="16"/>
              </w:rPr>
            </w:pPr>
            <w:r>
              <w:rPr>
                <w:rFonts w:ascii="Helvetica" w:hAnsi="Helvetica"/>
                <w:color w:val="000000"/>
                <w:sz w:val="16"/>
              </w:rPr>
              <w:t>1 Dec 1997</w:t>
            </w:r>
          </w:p>
        </w:tc>
        <w:tc>
          <w:tcPr>
            <w:tcW w:w="1340" w:type="dxa"/>
            <w:tcBorders>
              <w:bottom w:val="single" w:sz="6" w:space="0" w:color="auto"/>
            </w:tcBorders>
          </w:tcPr>
          <w:p w14:paraId="6839FA72" w14:textId="77777777" w:rsidR="00463FC4" w:rsidRDefault="00463FC4">
            <w:pPr>
              <w:spacing w:before="20" w:after="0"/>
              <w:jc w:val="left"/>
              <w:rPr>
                <w:rFonts w:ascii="Helvetica" w:hAnsi="Helvetica"/>
                <w:color w:val="000000"/>
                <w:sz w:val="16"/>
              </w:rPr>
            </w:pPr>
            <w:r>
              <w:rPr>
                <w:rFonts w:ascii="Helvetica" w:hAnsi="Helvetica"/>
                <w:color w:val="000000"/>
                <w:sz w:val="16"/>
              </w:rPr>
              <w:t>Ss. 1 and 2:  1 Dec 1997</w:t>
            </w:r>
          </w:p>
          <w:p w14:paraId="1349E0BA" w14:textId="77777777" w:rsidR="00463FC4" w:rsidRDefault="00463FC4">
            <w:pPr>
              <w:spacing w:before="20" w:after="0"/>
              <w:jc w:val="left"/>
              <w:rPr>
                <w:rFonts w:ascii="Helvetica" w:hAnsi="Helvetica"/>
                <w:color w:val="000000"/>
                <w:sz w:val="16"/>
              </w:rPr>
            </w:pPr>
            <w:r>
              <w:rPr>
                <w:rFonts w:ascii="Helvetica" w:hAnsi="Helvetica"/>
                <w:color w:val="000000"/>
                <w:sz w:val="16"/>
              </w:rPr>
              <w:t>Remainder:  1 June 1998 (</w:t>
            </w:r>
            <w:r>
              <w:rPr>
                <w:rFonts w:ascii="Helvetica" w:hAnsi="Helvetica"/>
                <w:i/>
                <w:color w:val="000000"/>
                <w:sz w:val="16"/>
              </w:rPr>
              <w:t>see</w:t>
            </w:r>
            <w:r>
              <w:rPr>
                <w:rFonts w:ascii="Helvetica" w:hAnsi="Helvetica"/>
                <w:color w:val="000000"/>
                <w:sz w:val="16"/>
              </w:rPr>
              <w:t xml:space="preserve"> s. 2 (2))</w:t>
            </w:r>
          </w:p>
          <w:p w14:paraId="143EF5F9" w14:textId="77777777" w:rsidR="00463FC4" w:rsidRDefault="00463FC4">
            <w:pPr>
              <w:spacing w:before="20" w:after="0"/>
              <w:jc w:val="left"/>
              <w:rPr>
                <w:rFonts w:ascii="Helvetica" w:hAnsi="Helvetica"/>
                <w:color w:val="000000"/>
                <w:sz w:val="16"/>
              </w:rPr>
            </w:pPr>
          </w:p>
        </w:tc>
        <w:tc>
          <w:tcPr>
            <w:tcW w:w="1200" w:type="dxa"/>
            <w:gridSpan w:val="2"/>
            <w:tcBorders>
              <w:bottom w:val="single" w:sz="6" w:space="0" w:color="auto"/>
            </w:tcBorders>
          </w:tcPr>
          <w:p w14:paraId="4E6EFFFD" w14:textId="77777777" w:rsidR="00463FC4" w:rsidRDefault="00463FC4">
            <w:pPr>
              <w:spacing w:before="20" w:after="0"/>
              <w:jc w:val="right"/>
              <w:rPr>
                <w:rFonts w:ascii="Helvetica" w:hAnsi="Helvetica"/>
                <w:color w:val="000000"/>
                <w:sz w:val="16"/>
              </w:rPr>
            </w:pPr>
            <w:r>
              <w:rPr>
                <w:rFonts w:ascii="Helvetica" w:hAnsi="Helvetica"/>
                <w:color w:val="000000"/>
                <w:sz w:val="16"/>
              </w:rPr>
              <w:t>—</w:t>
            </w:r>
          </w:p>
        </w:tc>
      </w:tr>
    </w:tbl>
    <w:p w14:paraId="4CCD92BE" w14:textId="77777777" w:rsidR="00463FC4" w:rsidRDefault="00463FC4">
      <w:pPr>
        <w:spacing w:before="20" w:after="20"/>
        <w:rPr>
          <w:rFonts w:ascii="Helvetica" w:hAnsi="Helvetica"/>
          <w:color w:val="000000"/>
        </w:rPr>
        <w:sectPr w:rsidR="00463FC4" w:rsidSect="00067834">
          <w:headerReference w:type="even" r:id="rId22"/>
          <w:headerReference w:type="default" r:id="rId23"/>
          <w:headerReference w:type="first" r:id="rId24"/>
          <w:footerReference w:type="first" r:id="rId25"/>
          <w:pgSz w:w="11906" w:h="16838"/>
          <w:pgMar w:top="2999" w:right="1899" w:bottom="2500" w:left="2302" w:header="2477" w:footer="2098" w:gutter="0"/>
          <w:cols w:space="720"/>
          <w:titlePg/>
          <w:docGrid w:linePitch="326"/>
        </w:sectPr>
      </w:pPr>
    </w:p>
    <w:p w14:paraId="05835EE4" w14:textId="77777777" w:rsidR="00463FC4" w:rsidRDefault="00463FC4">
      <w:pPr>
        <w:spacing w:before="80"/>
        <w:ind w:right="20"/>
        <w:jc w:val="center"/>
        <w:rPr>
          <w:rFonts w:ascii="Helvetica" w:hAnsi="Helvetica"/>
          <w:b/>
          <w:color w:val="000000"/>
          <w:sz w:val="20"/>
        </w:rPr>
      </w:pPr>
      <w:r>
        <w:rPr>
          <w:rFonts w:ascii="Helvetica" w:hAnsi="Helvetica"/>
          <w:b/>
          <w:color w:val="000000"/>
          <w:sz w:val="20"/>
        </w:rPr>
        <w:lastRenderedPageBreak/>
        <w:t>Table of Amendments</w:t>
      </w:r>
    </w:p>
    <w:p w14:paraId="1BDBF878" w14:textId="77777777" w:rsidR="00463FC4" w:rsidRDefault="00463FC4">
      <w:pPr>
        <w:spacing w:before="20"/>
        <w:ind w:left="520" w:right="20"/>
        <w:jc w:val="left"/>
        <w:rPr>
          <w:rFonts w:ascii="Helvetica" w:hAnsi="Helvetica"/>
          <w:b/>
          <w:color w:val="000000"/>
          <w:sz w:val="16"/>
        </w:rPr>
      </w:pPr>
      <w:r>
        <w:rPr>
          <w:rFonts w:ascii="Helvetica" w:hAnsi="Helvetica"/>
          <w:color w:val="000000"/>
          <w:sz w:val="16"/>
        </w:rPr>
        <w:t xml:space="preserve">ad. = added or inserted      am. = amended     rep. = repealed      </w:t>
      </w:r>
      <w:proofErr w:type="spellStart"/>
      <w:r>
        <w:rPr>
          <w:rFonts w:ascii="Helvetica" w:hAnsi="Helvetica"/>
          <w:color w:val="000000"/>
          <w:sz w:val="16"/>
        </w:rPr>
        <w:t>rs</w:t>
      </w:r>
      <w:proofErr w:type="spellEnd"/>
      <w:r>
        <w:rPr>
          <w:rFonts w:ascii="Helvetica" w:hAnsi="Helvetica"/>
          <w:color w:val="000000"/>
          <w:sz w:val="16"/>
        </w:rPr>
        <w:t>. = repealed and substituted</w:t>
      </w:r>
    </w:p>
    <w:p w14:paraId="60D7CA71" w14:textId="77777777" w:rsidR="00463FC4" w:rsidRDefault="00463FC4">
      <w:pPr>
        <w:pBdr>
          <w:top w:val="single" w:sz="6" w:space="0" w:color="auto"/>
        </w:pBdr>
        <w:tabs>
          <w:tab w:val="left" w:pos="2200"/>
        </w:tabs>
        <w:spacing w:before="20" w:after="20"/>
        <w:ind w:left="260" w:right="20"/>
        <w:rPr>
          <w:rFonts w:ascii="Helvetica" w:hAnsi="Helvetica"/>
          <w:color w:val="000000"/>
          <w:sz w:val="8"/>
        </w:rPr>
      </w:pPr>
    </w:p>
    <w:p w14:paraId="517E2964" w14:textId="77777777" w:rsidR="00463FC4" w:rsidRDefault="00463FC4">
      <w:pPr>
        <w:pBdr>
          <w:top w:val="single" w:sz="6" w:space="0" w:color="auto"/>
        </w:pBdr>
        <w:tabs>
          <w:tab w:val="left" w:pos="2200"/>
        </w:tabs>
        <w:spacing w:before="20" w:after="2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7006C115" w14:textId="77777777" w:rsidR="00463FC4" w:rsidRDefault="00463FC4">
      <w:pPr>
        <w:pBdr>
          <w:bottom w:val="single" w:sz="2" w:space="0" w:color="auto"/>
        </w:pBdr>
        <w:tabs>
          <w:tab w:val="left" w:pos="2200"/>
        </w:tabs>
        <w:spacing w:before="20" w:after="20"/>
        <w:ind w:left="260" w:right="20"/>
        <w:rPr>
          <w:rFonts w:ascii="Helvetica" w:hAnsi="Helvetica"/>
          <w:color w:val="000000"/>
          <w:sz w:val="8"/>
        </w:rPr>
      </w:pPr>
    </w:p>
    <w:p w14:paraId="4E2A4813" w14:textId="77777777" w:rsidR="00463FC4" w:rsidRDefault="00463FC4">
      <w:pPr>
        <w:tabs>
          <w:tab w:val="left" w:leader="dot" w:pos="2200"/>
        </w:tabs>
        <w:spacing w:before="20" w:after="20"/>
        <w:ind w:left="260" w:right="20"/>
        <w:rPr>
          <w:rFonts w:ascii="Helvetica" w:hAnsi="Helvetica"/>
          <w:color w:val="000000"/>
          <w:sz w:val="8"/>
        </w:rPr>
      </w:pPr>
    </w:p>
    <w:p w14:paraId="471BEE13" w14:textId="77777777" w:rsidR="00463FC4" w:rsidRDefault="00463FC4">
      <w:pPr>
        <w:tabs>
          <w:tab w:val="left" w:leader="dot" w:pos="2200"/>
        </w:tabs>
        <w:spacing w:before="20" w:after="20"/>
        <w:ind w:left="2420" w:hanging="2160"/>
        <w:rPr>
          <w:rFonts w:ascii="Helvetica" w:hAnsi="Helvetica"/>
          <w:color w:val="000000"/>
          <w:sz w:val="16"/>
        </w:rPr>
      </w:pPr>
      <w:r>
        <w:rPr>
          <w:rFonts w:ascii="Helvetica" w:hAnsi="Helvetica"/>
          <w:color w:val="000000"/>
          <w:sz w:val="16"/>
        </w:rPr>
        <w:t>S. 4</w:t>
      </w:r>
      <w:r>
        <w:rPr>
          <w:rFonts w:ascii="Helvetica" w:hAnsi="Helvetica"/>
          <w:color w:val="000000"/>
          <w:sz w:val="16"/>
        </w:rPr>
        <w:tab/>
        <w:t>am. Act No. 76, 1994</w:t>
      </w:r>
    </w:p>
    <w:p w14:paraId="15891B55" w14:textId="77777777" w:rsidR="00463FC4" w:rsidRDefault="00463FC4">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w:t>
      </w:r>
      <w:r>
        <w:rPr>
          <w:rFonts w:ascii="Helvetica" w:hAnsi="Helvetica"/>
          <w:color w:val="000000"/>
          <w:sz w:val="16"/>
        </w:rPr>
        <w:tab/>
        <w:t>am. Act No. 81, 1994</w:t>
      </w:r>
    </w:p>
    <w:p w14:paraId="47EA49D8" w14:textId="77777777" w:rsidR="00463FC4" w:rsidRDefault="00463FC4">
      <w:pPr>
        <w:tabs>
          <w:tab w:val="left" w:leader="dot" w:pos="2200"/>
        </w:tabs>
        <w:spacing w:before="20" w:after="20"/>
        <w:ind w:left="2420" w:hanging="2160"/>
        <w:rPr>
          <w:rFonts w:ascii="Helvetica" w:hAnsi="Helvetica"/>
          <w:color w:val="000000"/>
          <w:sz w:val="16"/>
        </w:rPr>
      </w:pPr>
      <w:r>
        <w:rPr>
          <w:rFonts w:ascii="Helvetica" w:hAnsi="Helvetica"/>
          <w:color w:val="000000"/>
          <w:sz w:val="16"/>
        </w:rPr>
        <w:t>S. 13</w:t>
      </w:r>
      <w:r>
        <w:rPr>
          <w:rFonts w:ascii="Helvetica" w:hAnsi="Helvetica"/>
          <w:color w:val="000000"/>
          <w:sz w:val="16"/>
        </w:rPr>
        <w:tab/>
        <w:t>am. Act No. 96, 1997</w:t>
      </w:r>
    </w:p>
    <w:p w14:paraId="021FC5A1" w14:textId="77777777" w:rsidR="00463FC4" w:rsidRDefault="00463FC4">
      <w:pPr>
        <w:tabs>
          <w:tab w:val="left" w:leader="dot" w:pos="2200"/>
        </w:tabs>
        <w:spacing w:before="20" w:after="20"/>
        <w:ind w:left="2420" w:hanging="2160"/>
        <w:rPr>
          <w:rFonts w:ascii="Helvetica" w:hAnsi="Helvetica"/>
          <w:color w:val="000000"/>
          <w:sz w:val="16"/>
        </w:rPr>
      </w:pPr>
      <w:r>
        <w:rPr>
          <w:rFonts w:ascii="Helvetica" w:hAnsi="Helvetica"/>
          <w:color w:val="000000"/>
          <w:sz w:val="16"/>
        </w:rPr>
        <w:t>S. 14</w:t>
      </w:r>
      <w:r>
        <w:rPr>
          <w:rFonts w:ascii="Helvetica" w:hAnsi="Helvetica"/>
          <w:color w:val="000000"/>
          <w:sz w:val="16"/>
        </w:rPr>
        <w:tab/>
        <w:t>am. Act No. 81, 1994</w:t>
      </w:r>
    </w:p>
    <w:p w14:paraId="17ED6305" w14:textId="77777777" w:rsidR="00463FC4" w:rsidRDefault="00463FC4">
      <w:pPr>
        <w:tabs>
          <w:tab w:val="left" w:leader="dot" w:pos="2200"/>
        </w:tabs>
        <w:spacing w:before="20" w:after="20"/>
        <w:ind w:left="2420" w:hanging="2160"/>
        <w:rPr>
          <w:rFonts w:ascii="Helvetica" w:hAnsi="Helvetica"/>
          <w:color w:val="000000"/>
          <w:sz w:val="16"/>
        </w:rPr>
      </w:pPr>
      <w:r>
        <w:rPr>
          <w:rFonts w:ascii="Helvetica" w:hAnsi="Helvetica"/>
          <w:color w:val="000000"/>
          <w:sz w:val="16"/>
        </w:rPr>
        <w:t>S. 17</w:t>
      </w:r>
      <w:r>
        <w:rPr>
          <w:rFonts w:ascii="Helvetica" w:hAnsi="Helvetica"/>
          <w:color w:val="000000"/>
          <w:sz w:val="16"/>
        </w:rPr>
        <w:tab/>
        <w:t>rep. No. 38, 1989</w:t>
      </w:r>
    </w:p>
    <w:p w14:paraId="08FC6CC5" w14:textId="77777777" w:rsidR="00463FC4" w:rsidRDefault="00463FC4">
      <w:pPr>
        <w:pBdr>
          <w:bottom w:val="single" w:sz="6" w:space="0" w:color="auto"/>
        </w:pBdr>
        <w:tabs>
          <w:tab w:val="left" w:leader="dot" w:pos="2200"/>
        </w:tabs>
        <w:spacing w:before="20" w:after="20"/>
        <w:ind w:left="2420" w:hanging="2160"/>
        <w:rPr>
          <w:rFonts w:ascii="Helvetica" w:hAnsi="Helvetica"/>
          <w:color w:val="000000"/>
          <w:sz w:val="16"/>
        </w:rPr>
      </w:pPr>
    </w:p>
    <w:p w14:paraId="4CC739EA" w14:textId="77777777" w:rsidR="0048511F" w:rsidRDefault="0048511F" w:rsidP="0048511F"/>
    <w:p w14:paraId="12059762" w14:textId="77777777" w:rsidR="0048511F" w:rsidRDefault="0048511F" w:rsidP="0048511F"/>
    <w:p w14:paraId="7B8D481D" w14:textId="77777777" w:rsidR="0048511F" w:rsidRDefault="0048511F" w:rsidP="0048511F"/>
    <w:p w14:paraId="7614859B" w14:textId="77777777" w:rsidR="0048511F" w:rsidRDefault="0048511F" w:rsidP="0048511F"/>
    <w:p w14:paraId="0C567BEE" w14:textId="77777777" w:rsidR="0048511F" w:rsidRDefault="0048511F" w:rsidP="0048511F"/>
    <w:p w14:paraId="6CDD0D3C" w14:textId="77777777" w:rsidR="0048511F" w:rsidRDefault="0048511F" w:rsidP="0048511F">
      <w:pPr>
        <w:rPr>
          <w:color w:val="000000"/>
          <w:sz w:val="22"/>
        </w:rPr>
      </w:pPr>
      <w:r>
        <w:rPr>
          <w:color w:val="000000"/>
          <w:sz w:val="22"/>
        </w:rPr>
        <w:t>©  Australian Capital Territory 2024</w:t>
      </w:r>
    </w:p>
    <w:p w14:paraId="7751A457" w14:textId="77777777" w:rsidR="0048511F" w:rsidRDefault="0048511F" w:rsidP="0048511F"/>
    <w:p w14:paraId="56E583A7" w14:textId="77777777" w:rsidR="00463FC4" w:rsidRDefault="00463FC4">
      <w:pPr>
        <w:tabs>
          <w:tab w:val="left" w:leader="dot" w:pos="2200"/>
        </w:tabs>
        <w:spacing w:before="20" w:after="20"/>
        <w:ind w:left="2420" w:hanging="2160"/>
        <w:rPr>
          <w:rFonts w:ascii="Helvetica" w:hAnsi="Helvetica"/>
          <w:color w:val="000000"/>
          <w:sz w:val="16"/>
        </w:rPr>
      </w:pPr>
    </w:p>
    <w:sectPr w:rsidR="00463FC4" w:rsidSect="00067834">
      <w:headerReference w:type="even" r:id="rId26"/>
      <w:headerReference w:type="default" r:id="rId27"/>
      <w:headerReference w:type="first" r:id="rId28"/>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6668" w14:textId="77777777" w:rsidR="00463FC4" w:rsidRDefault="00463FC4">
      <w:pPr>
        <w:spacing w:before="0" w:after="0"/>
      </w:pPr>
      <w:r>
        <w:separator/>
      </w:r>
    </w:p>
  </w:endnote>
  <w:endnote w:type="continuationSeparator" w:id="0">
    <w:p w14:paraId="27672D96" w14:textId="77777777" w:rsidR="00463FC4" w:rsidRDefault="00463F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D0AD" w14:textId="77777777" w:rsidR="00067834" w:rsidRDefault="00067834">
    <w:pPr>
      <w:pStyle w:val="Status"/>
    </w:pPr>
    <w:r>
      <w:fldChar w:fldCharType="begin"/>
    </w:r>
    <w:r>
      <w:instrText xml:space="preserve"> DOCPROPERTY "Status" *\charformat </w:instrText>
    </w:r>
    <w:r>
      <w:fldChar w:fldCharType="separate"/>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B2F8" w14:textId="604C878A" w:rsidR="00067834" w:rsidRPr="005249A8" w:rsidRDefault="00067834" w:rsidP="005249A8">
    <w:pPr>
      <w:pStyle w:val="Footer"/>
      <w:jc w:val="center"/>
      <w:rPr>
        <w:rFonts w:ascii="Arial" w:hAnsi="Arial" w:cs="Arial"/>
        <w:sz w:val="14"/>
      </w:rPr>
    </w:pPr>
    <w:r w:rsidRPr="005249A8">
      <w:rPr>
        <w:rFonts w:ascii="Arial" w:hAnsi="Arial" w:cs="Arial"/>
        <w:sz w:val="14"/>
      </w:rPr>
      <w:fldChar w:fldCharType="begin"/>
    </w:r>
    <w:r w:rsidRPr="005249A8">
      <w:rPr>
        <w:rFonts w:ascii="Arial" w:hAnsi="Arial" w:cs="Arial"/>
        <w:sz w:val="14"/>
      </w:rPr>
      <w:instrText xml:space="preserve"> COMMENTS  \* MERGEFORMAT </w:instrText>
    </w:r>
    <w:r w:rsidRPr="005249A8">
      <w:rPr>
        <w:rFonts w:ascii="Arial" w:hAnsi="Arial" w:cs="Arial"/>
        <w:sz w:val="14"/>
      </w:rPr>
      <w:fldChar w:fldCharType="end"/>
    </w:r>
    <w:r w:rsidR="005249A8" w:rsidRPr="005249A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9AE7" w14:textId="43925826" w:rsidR="005249A8" w:rsidRPr="005249A8" w:rsidRDefault="005249A8" w:rsidP="005249A8">
    <w:pPr>
      <w:pStyle w:val="Footer"/>
      <w:jc w:val="center"/>
      <w:rPr>
        <w:rFonts w:ascii="Arial" w:hAnsi="Arial" w:cs="Arial"/>
        <w:sz w:val="14"/>
      </w:rPr>
    </w:pPr>
    <w:r w:rsidRPr="005249A8">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06EB" w14:textId="72F89BE3" w:rsidR="00463FC4" w:rsidRPr="005249A8" w:rsidRDefault="005249A8" w:rsidP="005249A8">
    <w:pPr>
      <w:pStyle w:val="Footer"/>
      <w:jc w:val="center"/>
      <w:rPr>
        <w:rFonts w:ascii="Arial" w:hAnsi="Arial" w:cs="Arial"/>
        <w:sz w:val="14"/>
      </w:rPr>
    </w:pPr>
    <w:r w:rsidRPr="005249A8">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A81F" w14:textId="77777777" w:rsidR="00463FC4" w:rsidRDefault="00463FC4">
    <w:pPr>
      <w:pStyle w:val="Footer"/>
      <w:jc w:val="center"/>
      <w:rPr>
        <w:sz w:val="20"/>
      </w:rPr>
    </w:pPr>
    <w:r>
      <w:rPr>
        <w:sz w:val="20"/>
      </w:rPr>
      <w:pgNum/>
    </w:r>
  </w:p>
  <w:p w14:paraId="1F91CA77" w14:textId="371101C9" w:rsidR="005249A8" w:rsidRPr="005249A8" w:rsidRDefault="005249A8" w:rsidP="005249A8">
    <w:pPr>
      <w:pStyle w:val="Footer"/>
      <w:jc w:val="center"/>
      <w:rPr>
        <w:rFonts w:ascii="Arial" w:hAnsi="Arial" w:cs="Arial"/>
        <w:sz w:val="14"/>
      </w:rPr>
    </w:pPr>
    <w:r w:rsidRPr="005249A8">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68AD" w14:textId="46813CBD" w:rsidR="00463FC4" w:rsidRPr="005249A8" w:rsidRDefault="005249A8" w:rsidP="005249A8">
    <w:pPr>
      <w:pStyle w:val="Footer"/>
      <w:jc w:val="center"/>
      <w:rPr>
        <w:rFonts w:ascii="Arial" w:hAnsi="Arial" w:cs="Arial"/>
        <w:sz w:val="14"/>
      </w:rPr>
    </w:pPr>
    <w:r w:rsidRPr="005249A8">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5302" w14:textId="77777777" w:rsidR="00463FC4" w:rsidRDefault="00463FC4">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p w14:paraId="6226DC4F" w14:textId="07DEB797" w:rsidR="005249A8" w:rsidRPr="005249A8" w:rsidRDefault="005249A8" w:rsidP="005249A8">
    <w:pPr>
      <w:pStyle w:val="Footer"/>
      <w:jc w:val="center"/>
      <w:rPr>
        <w:rFonts w:ascii="Arial" w:hAnsi="Arial" w:cs="Arial"/>
        <w:sz w:val="14"/>
      </w:rPr>
    </w:pPr>
    <w:r w:rsidRPr="005249A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7F73" w14:textId="77777777" w:rsidR="00463FC4" w:rsidRDefault="00463FC4">
      <w:pPr>
        <w:spacing w:before="0" w:after="0"/>
      </w:pPr>
      <w:r>
        <w:separator/>
      </w:r>
    </w:p>
  </w:footnote>
  <w:footnote w:type="continuationSeparator" w:id="0">
    <w:p w14:paraId="4B4B345B" w14:textId="77777777" w:rsidR="00463FC4" w:rsidRDefault="00463FC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700B" w14:textId="77777777" w:rsidR="005249A8" w:rsidRDefault="005249A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4FCE" w14:textId="77777777" w:rsidR="00463FC4" w:rsidRDefault="00463FC4">
    <w:pPr>
      <w:widowControl w:val="0"/>
      <w:tabs>
        <w:tab w:val="left" w:pos="2640"/>
        <w:tab w:val="right" w:pos="7180"/>
      </w:tabs>
      <w:rPr>
        <w:sz w:val="20"/>
      </w:rPr>
    </w:pPr>
    <w:r>
      <w:tab/>
    </w:r>
    <w:r>
      <w:rPr>
        <w:i/>
        <w:sz w:val="20"/>
      </w:rPr>
      <w:t>Notaries Public Act 1984</w:t>
    </w:r>
    <w:r>
      <w:rPr>
        <w:sz w:val="20"/>
      </w:rPr>
      <w:tab/>
    </w:r>
  </w:p>
  <w:p w14:paraId="69537DF5" w14:textId="77777777" w:rsidR="00463FC4" w:rsidRDefault="00463FC4">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4313FDF7" w14:textId="77777777" w:rsidR="00463FC4" w:rsidRDefault="00463FC4">
    <w:pPr>
      <w:widowControl w:val="0"/>
      <w:spacing w:after="100"/>
      <w:ind w:left="140"/>
      <w:jc w:val="center"/>
      <w:rPr>
        <w:rFonts w:ascii="Helvetica" w:hAnsi="Helvetica"/>
      </w:rPr>
    </w:pPr>
    <w:r>
      <w:rPr>
        <w:rFonts w:ascii="Helvetica" w:hAnsi="Helvetica"/>
        <w:b/>
        <w:sz w:val="20"/>
      </w:rPr>
      <w:t>Table of Laws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B7122E" w14:paraId="7527320C" w14:textId="77777777">
      <w:trPr>
        <w:cantSplit/>
      </w:trPr>
      <w:tc>
        <w:tcPr>
          <w:tcW w:w="2280" w:type="dxa"/>
          <w:tcBorders>
            <w:top w:val="single" w:sz="6" w:space="0" w:color="auto"/>
            <w:bottom w:val="single" w:sz="2" w:space="0" w:color="auto"/>
          </w:tcBorders>
        </w:tcPr>
        <w:p w14:paraId="7102BE06" w14:textId="77777777" w:rsidR="00463FC4" w:rsidRDefault="00463FC4">
          <w:pPr>
            <w:widowControl w:val="0"/>
            <w:spacing w:before="700" w:after="100"/>
            <w:ind w:left="-40"/>
            <w:rPr>
              <w:rFonts w:ascii="Helvetica" w:hAnsi="Helvetica"/>
              <w:sz w:val="16"/>
            </w:rPr>
          </w:pPr>
          <w:r>
            <w:rPr>
              <w:rFonts w:ascii="Helvetica" w:hAnsi="Helvetica"/>
              <w:sz w:val="16"/>
            </w:rPr>
            <w:t>Law</w:t>
          </w:r>
        </w:p>
      </w:tc>
      <w:tc>
        <w:tcPr>
          <w:tcW w:w="1160" w:type="dxa"/>
          <w:tcBorders>
            <w:top w:val="single" w:sz="6" w:space="0" w:color="auto"/>
            <w:bottom w:val="single" w:sz="2" w:space="0" w:color="auto"/>
          </w:tcBorders>
        </w:tcPr>
        <w:p w14:paraId="1140EF75" w14:textId="77777777" w:rsidR="00463FC4" w:rsidRDefault="00463FC4">
          <w:pPr>
            <w:widowControl w:val="0"/>
            <w:spacing w:before="480" w:after="0"/>
            <w:rPr>
              <w:rFonts w:ascii="Helvetica" w:hAnsi="Helvetica"/>
              <w:sz w:val="16"/>
            </w:rPr>
          </w:pPr>
          <w:r>
            <w:rPr>
              <w:rFonts w:ascii="Helvetica" w:hAnsi="Helvetica"/>
              <w:sz w:val="16"/>
            </w:rPr>
            <w:t xml:space="preserve">Number   </w:t>
          </w:r>
        </w:p>
        <w:p w14:paraId="032F17FA" w14:textId="77777777" w:rsidR="00463FC4" w:rsidRDefault="00463FC4">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40B77556" w14:textId="77777777" w:rsidR="00463FC4" w:rsidRDefault="00463FC4">
          <w:pPr>
            <w:widowControl w:val="0"/>
            <w:spacing w:before="320" w:after="0"/>
            <w:rPr>
              <w:rFonts w:ascii="Helvetica" w:hAnsi="Helvetica"/>
              <w:sz w:val="16"/>
            </w:rPr>
          </w:pPr>
          <w:r>
            <w:rPr>
              <w:rFonts w:ascii="Helvetica" w:hAnsi="Helvetica"/>
              <w:sz w:val="16"/>
            </w:rPr>
            <w:t xml:space="preserve">Date of </w:t>
          </w:r>
        </w:p>
        <w:p w14:paraId="591D41D4" w14:textId="77777777" w:rsidR="00463FC4" w:rsidRDefault="00463FC4">
          <w:pPr>
            <w:widowControl w:val="0"/>
            <w:spacing w:before="0" w:after="0"/>
            <w:rPr>
              <w:rFonts w:ascii="Helvetica" w:hAnsi="Helvetica"/>
              <w:sz w:val="16"/>
            </w:rPr>
          </w:pPr>
          <w:r>
            <w:rPr>
              <w:rFonts w:ascii="Helvetica" w:hAnsi="Helvetica"/>
              <w:sz w:val="16"/>
            </w:rPr>
            <w:t>notification</w:t>
          </w:r>
        </w:p>
        <w:p w14:paraId="52734DD6" w14:textId="77777777" w:rsidR="00463FC4" w:rsidRDefault="00463FC4">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2C7DF332" w14:textId="77777777" w:rsidR="00463FC4" w:rsidRDefault="00463FC4">
          <w:pPr>
            <w:widowControl w:val="0"/>
            <w:spacing w:before="480" w:after="0"/>
            <w:rPr>
              <w:rFonts w:ascii="Helvetica" w:hAnsi="Helvetica"/>
              <w:sz w:val="16"/>
            </w:rPr>
          </w:pPr>
          <w:r>
            <w:rPr>
              <w:rFonts w:ascii="Helvetica" w:hAnsi="Helvetica"/>
              <w:sz w:val="16"/>
            </w:rPr>
            <w:t xml:space="preserve">Date of </w:t>
          </w:r>
        </w:p>
        <w:p w14:paraId="76E78094" w14:textId="77777777" w:rsidR="00463FC4" w:rsidRDefault="00463FC4">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2A3CAF8B" w14:textId="77777777" w:rsidR="00463FC4" w:rsidRDefault="00463FC4">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7BB7EC4B" w14:textId="77777777" w:rsidR="00463FC4" w:rsidRDefault="00463FC4">
    <w:pPr>
      <w:widowControl w:val="0"/>
      <w:spacing w:before="0" w:after="0"/>
      <w:ind w:left="200" w:right="-800"/>
      <w:rPr>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88BC" w14:textId="77777777" w:rsidR="00463FC4" w:rsidRDefault="00463FC4">
    <w:pPr>
      <w:pStyle w:val="Header"/>
      <w:jc w:val="center"/>
    </w:pPr>
    <w:r>
      <w:rPr>
        <w:i/>
        <w:sz w:val="20"/>
      </w:rPr>
      <w:t>Notaries Public Act 1984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A454" w14:textId="77777777" w:rsidR="00463FC4" w:rsidRDefault="00463FC4">
    <w:pPr>
      <w:widowControl w:val="0"/>
      <w:tabs>
        <w:tab w:val="left" w:pos="2640"/>
      </w:tabs>
      <w:rPr>
        <w:i/>
        <w:sz w:val="20"/>
      </w:rPr>
    </w:pPr>
    <w:r>
      <w:rPr>
        <w:sz w:val="20"/>
      </w:rPr>
      <w:pgNum/>
    </w:r>
    <w:r>
      <w:rPr>
        <w:sz w:val="20"/>
      </w:rPr>
      <w:tab/>
    </w:r>
    <w:r>
      <w:rPr>
        <w:i/>
        <w:sz w:val="20"/>
      </w:rPr>
      <w:t>Notaries Public Act 1984</w:t>
    </w:r>
  </w:p>
  <w:p w14:paraId="304A100B" w14:textId="77777777" w:rsidR="00463FC4" w:rsidRDefault="00463FC4">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2456548F" w14:textId="77777777" w:rsidR="00463FC4" w:rsidRDefault="00463FC4">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1EF6AE45" w14:textId="77777777" w:rsidR="00463FC4" w:rsidRDefault="00463FC4">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78884902" w14:textId="77777777" w:rsidR="00463FC4" w:rsidRDefault="00463FC4">
    <w:pPr>
      <w:widowControl w:val="0"/>
      <w:pBdr>
        <w:top w:val="single" w:sz="6" w:space="0" w:color="auto"/>
      </w:pBdr>
      <w:tabs>
        <w:tab w:val="left" w:pos="2200"/>
      </w:tabs>
      <w:spacing w:before="20" w:after="20"/>
      <w:ind w:left="260"/>
      <w:rPr>
        <w:rFonts w:ascii="Helvetica" w:hAnsi="Helvetica"/>
        <w:sz w:val="8"/>
      </w:rPr>
    </w:pPr>
  </w:p>
  <w:p w14:paraId="1F65B78E" w14:textId="77777777" w:rsidR="00463FC4" w:rsidRDefault="00463FC4">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1C3F96BC" w14:textId="77777777" w:rsidR="00463FC4" w:rsidRDefault="00463FC4">
    <w:pPr>
      <w:widowControl w:val="0"/>
      <w:pBdr>
        <w:bottom w:val="single" w:sz="2" w:space="0" w:color="auto"/>
      </w:pBdr>
      <w:tabs>
        <w:tab w:val="left" w:pos="2200"/>
      </w:tabs>
      <w:spacing w:before="20" w:after="20"/>
      <w:ind w:left="260" w:right="20"/>
      <w:rPr>
        <w:rFonts w:ascii="Helvetica" w:hAnsi="Helvetica"/>
        <w:sz w:val="16"/>
      </w:rPr>
    </w:pPr>
  </w:p>
  <w:p w14:paraId="4E865D19" w14:textId="77777777" w:rsidR="00463FC4" w:rsidRDefault="00463FC4">
    <w:pPr>
      <w:widowControl w:val="0"/>
      <w:tabs>
        <w:tab w:val="left" w:leader="dot" w:pos="2200"/>
      </w:tabs>
      <w:spacing w:before="20" w:after="20"/>
      <w:ind w:left="260" w:right="-8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A252" w14:textId="77777777" w:rsidR="00463FC4" w:rsidRDefault="00463FC4">
    <w:pPr>
      <w:widowControl w:val="0"/>
      <w:tabs>
        <w:tab w:val="left" w:pos="2640"/>
        <w:tab w:val="right" w:pos="7180"/>
      </w:tabs>
      <w:rPr>
        <w:sz w:val="20"/>
      </w:rPr>
    </w:pPr>
    <w:r>
      <w:tab/>
    </w:r>
    <w:r>
      <w:rPr>
        <w:i/>
        <w:sz w:val="20"/>
      </w:rPr>
      <w:t>Notaries Public Act 1984</w:t>
    </w:r>
    <w:r>
      <w:rPr>
        <w:sz w:val="20"/>
      </w:rPr>
      <w:tab/>
    </w:r>
    <w:r>
      <w:rPr>
        <w:sz w:val="20"/>
      </w:rPr>
      <w:pgNum/>
    </w:r>
  </w:p>
  <w:p w14:paraId="4C92EEA4" w14:textId="77777777" w:rsidR="00463FC4" w:rsidRDefault="00463FC4">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3BD9F507" w14:textId="77777777" w:rsidR="00463FC4" w:rsidRDefault="00463FC4">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399D327" w14:textId="77777777" w:rsidR="00463FC4" w:rsidRDefault="00463FC4">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2F464F31" w14:textId="77777777" w:rsidR="00463FC4" w:rsidRDefault="00463FC4">
    <w:pPr>
      <w:widowControl w:val="0"/>
      <w:pBdr>
        <w:top w:val="single" w:sz="6" w:space="0" w:color="auto"/>
      </w:pBdr>
      <w:tabs>
        <w:tab w:val="left" w:pos="2200"/>
        <w:tab w:val="left" w:pos="3580"/>
      </w:tabs>
      <w:spacing w:before="20" w:after="20"/>
      <w:ind w:left="260" w:right="20"/>
      <w:rPr>
        <w:rFonts w:ascii="Helvetica" w:hAnsi="Helvetica"/>
        <w:sz w:val="8"/>
      </w:rPr>
    </w:pPr>
  </w:p>
  <w:p w14:paraId="3758E457" w14:textId="77777777" w:rsidR="00463FC4" w:rsidRDefault="00463FC4">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683CB9C4" w14:textId="77777777" w:rsidR="00463FC4" w:rsidRDefault="00463FC4">
    <w:pPr>
      <w:widowControl w:val="0"/>
      <w:pBdr>
        <w:bottom w:val="single" w:sz="2" w:space="0" w:color="auto"/>
      </w:pBdr>
      <w:tabs>
        <w:tab w:val="left" w:pos="2200"/>
        <w:tab w:val="left" w:pos="3580"/>
      </w:tabs>
      <w:spacing w:before="20" w:after="20"/>
      <w:ind w:left="260"/>
      <w:rPr>
        <w:rFonts w:ascii="Helvetica" w:hAnsi="Helvetica"/>
        <w:sz w:val="16"/>
      </w:rPr>
    </w:pPr>
  </w:p>
  <w:p w14:paraId="7CAF7E13" w14:textId="77777777" w:rsidR="00463FC4" w:rsidRDefault="00463FC4">
    <w:pPr>
      <w:widowControl w:val="0"/>
      <w:tabs>
        <w:tab w:val="left" w:leader="dot" w:pos="2200"/>
        <w:tab w:val="left" w:pos="3580"/>
      </w:tabs>
      <w:spacing w:before="20" w:after="20"/>
      <w:ind w:left="260" w:right="-800"/>
      <w:rPr>
        <w:rFonts w:ascii="Helvetica" w:hAnsi="Helvetica"/>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971D" w14:textId="77777777" w:rsidR="00463FC4" w:rsidRDefault="00463FC4">
    <w:pPr>
      <w:pStyle w:val="Header"/>
      <w:jc w:val="center"/>
      <w:rPr>
        <w:i/>
        <w:sz w:val="20"/>
      </w:rPr>
    </w:pPr>
    <w:r>
      <w:rPr>
        <w:i/>
        <w:sz w:val="20"/>
      </w:rPr>
      <w:t>Notaries Public Act 1984</w:t>
    </w:r>
  </w:p>
  <w:p w14:paraId="4C6F0548" w14:textId="77777777" w:rsidR="00463FC4" w:rsidRDefault="00463FC4">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9624" w14:textId="77777777" w:rsidR="005249A8" w:rsidRDefault="00524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EF6C" w14:textId="77777777" w:rsidR="005249A8" w:rsidRDefault="005249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7B35" w14:textId="77777777" w:rsidR="00463FC4" w:rsidRDefault="00463FC4">
    <w:pPr>
      <w:widowControl w:val="0"/>
      <w:tabs>
        <w:tab w:val="left" w:pos="2640"/>
      </w:tabs>
      <w:rPr>
        <w:i/>
        <w:sz w:val="20"/>
      </w:rPr>
    </w:pPr>
    <w:r>
      <w:rPr>
        <w:sz w:val="20"/>
      </w:rPr>
      <w:pgNum/>
    </w:r>
    <w:r>
      <w:rPr>
        <w:sz w:val="20"/>
      </w:rPr>
      <w:tab/>
    </w:r>
    <w:r>
      <w:rPr>
        <w:i/>
        <w:sz w:val="20"/>
      </w:rPr>
      <w:t>Notaries Public Act 1984</w:t>
    </w:r>
  </w:p>
  <w:p w14:paraId="4B9C863B" w14:textId="77777777" w:rsidR="00463FC4" w:rsidRDefault="00463FC4">
    <w:pPr>
      <w:widowControl w:val="0"/>
      <w:tabs>
        <w:tab w:val="left" w:pos="3220"/>
      </w:tabs>
      <w:jc w:val="center"/>
      <w:rPr>
        <w:sz w:val="20"/>
      </w:rPr>
    </w:pPr>
    <w:r>
      <w:rPr>
        <w:b/>
        <w:sz w:val="20"/>
      </w:rPr>
      <w:t>TABLE OF PROVISIONS</w:t>
    </w:r>
    <w:r>
      <w:rPr>
        <w:sz w:val="20"/>
      </w:rPr>
      <w:t>—continued</w:t>
    </w:r>
  </w:p>
  <w:p w14:paraId="4ED66770" w14:textId="77777777" w:rsidR="00463FC4" w:rsidRDefault="00463FC4">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1EEA" w14:textId="77777777" w:rsidR="00463FC4" w:rsidRDefault="00463FC4">
    <w:pPr>
      <w:widowControl w:val="0"/>
      <w:tabs>
        <w:tab w:val="left" w:pos="2640"/>
        <w:tab w:val="right" w:pos="7180"/>
      </w:tabs>
      <w:rPr>
        <w:sz w:val="20"/>
      </w:rPr>
    </w:pPr>
    <w:r>
      <w:tab/>
    </w:r>
    <w:r>
      <w:rPr>
        <w:i/>
        <w:sz w:val="20"/>
      </w:rPr>
      <w:t>Notaries Public Act 1984</w:t>
    </w:r>
    <w:r>
      <w:rPr>
        <w:sz w:val="20"/>
      </w:rPr>
      <w:tab/>
    </w:r>
    <w:r>
      <w:rPr>
        <w:sz w:val="20"/>
      </w:rPr>
      <w:pgNum/>
    </w:r>
  </w:p>
  <w:p w14:paraId="10FBEE12" w14:textId="77777777" w:rsidR="00463FC4" w:rsidRDefault="00463FC4">
    <w:pPr>
      <w:widowControl w:val="0"/>
      <w:tabs>
        <w:tab w:val="left" w:pos="2340"/>
        <w:tab w:val="right" w:pos="7180"/>
      </w:tabs>
      <w:jc w:val="center"/>
      <w:rPr>
        <w:sz w:val="20"/>
      </w:rPr>
    </w:pPr>
    <w:r>
      <w:rPr>
        <w:b/>
        <w:sz w:val="20"/>
      </w:rPr>
      <w:t>TABLE OF PROVISIONS</w:t>
    </w:r>
    <w:r>
      <w:rPr>
        <w:sz w:val="20"/>
      </w:rPr>
      <w:t>—continued</w:t>
    </w:r>
  </w:p>
  <w:p w14:paraId="2BE8F411" w14:textId="77777777" w:rsidR="00463FC4" w:rsidRDefault="00463FC4">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9769" w14:textId="77777777" w:rsidR="00463FC4" w:rsidRDefault="00463FC4">
    <w:pPr>
      <w:widowControl w:val="0"/>
      <w:tabs>
        <w:tab w:val="left" w:pos="2640"/>
      </w:tabs>
      <w:rPr>
        <w:i/>
        <w:sz w:val="20"/>
      </w:rPr>
    </w:pPr>
    <w:r>
      <w:rPr>
        <w:sz w:val="20"/>
      </w:rPr>
      <w:pgNum/>
    </w:r>
    <w:r>
      <w:rPr>
        <w:sz w:val="20"/>
      </w:rPr>
      <w:tab/>
    </w:r>
    <w:r>
      <w:rPr>
        <w:i/>
        <w:sz w:val="20"/>
      </w:rPr>
      <w:t>Notaries Public Act 1984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B637" w14:textId="77777777" w:rsidR="00463FC4" w:rsidRDefault="00463FC4" w:rsidP="003112B5">
    <w:pPr>
      <w:widowControl w:val="0"/>
      <w:tabs>
        <w:tab w:val="left" w:pos="3119"/>
        <w:tab w:val="right" w:pos="7180"/>
      </w:tabs>
      <w:rPr>
        <w:sz w:val="20"/>
      </w:rPr>
    </w:pPr>
    <w:r>
      <w:tab/>
    </w:r>
    <w:r>
      <w:rPr>
        <w:i/>
        <w:sz w:val="20"/>
      </w:rPr>
      <w:t>Notaries Public Act 1984</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5956" w14:textId="77777777" w:rsidR="00463FC4" w:rsidRDefault="00463F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5ACE" w14:textId="77777777" w:rsidR="00463FC4" w:rsidRDefault="00463FC4">
    <w:pPr>
      <w:widowControl w:val="0"/>
      <w:tabs>
        <w:tab w:val="left" w:pos="2640"/>
      </w:tabs>
      <w:rPr>
        <w:i/>
        <w:sz w:val="20"/>
      </w:rPr>
    </w:pPr>
    <w:r>
      <w:rPr>
        <w:sz w:val="20"/>
      </w:rPr>
      <w:pgNum/>
    </w:r>
    <w:r>
      <w:rPr>
        <w:sz w:val="20"/>
      </w:rPr>
      <w:tab/>
    </w:r>
    <w:r>
      <w:rPr>
        <w:i/>
        <w:sz w:val="20"/>
      </w:rPr>
      <w:t>Notaries Public Act 1984</w:t>
    </w:r>
  </w:p>
  <w:p w14:paraId="1E317850" w14:textId="77777777" w:rsidR="00463FC4" w:rsidRDefault="00463FC4">
    <w:pPr>
      <w:widowControl w:val="0"/>
      <w:spacing w:before="100" w:after="100"/>
      <w:ind w:left="140" w:right="40"/>
      <w:jc w:val="center"/>
      <w:rPr>
        <w:rFonts w:ascii="Helvetica" w:hAnsi="Helvetica"/>
        <w:b/>
        <w:sz w:val="20"/>
      </w:rPr>
    </w:pPr>
    <w:r>
      <w:rPr>
        <w:rFonts w:ascii="Helvetica" w:hAnsi="Helvetica"/>
        <w:b/>
        <w:sz w:val="20"/>
      </w:rPr>
      <w:t>NOTE</w:t>
    </w:r>
    <w:r>
      <w:rPr>
        <w:rFonts w:ascii="Helvetica" w:hAnsi="Helvetica"/>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CE"/>
    <w:rsid w:val="00067834"/>
    <w:rsid w:val="003112B5"/>
    <w:rsid w:val="00463FC4"/>
    <w:rsid w:val="0048511F"/>
    <w:rsid w:val="005249A8"/>
    <w:rsid w:val="007346AD"/>
    <w:rsid w:val="008D73CE"/>
    <w:rsid w:val="00952165"/>
    <w:rsid w:val="00A3145B"/>
    <w:rsid w:val="00AC6C6E"/>
    <w:rsid w:val="00B7122E"/>
    <w:rsid w:val="00B931A1"/>
    <w:rsid w:val="00FD66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4FE39"/>
  <w15:chartTrackingRefBased/>
  <w15:docId w15:val="{0EC19590-2967-43E1-AE8F-702FDCFF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60" w:after="80"/>
      <w:jc w:val="both"/>
      <w:textAlignment w:val="baseline"/>
    </w:pPr>
    <w:rPr>
      <w:rFonts w:ascii="Times" w:hAnsi="Times"/>
      <w:sz w:val="24"/>
    </w:rPr>
  </w:style>
  <w:style w:type="paragraph" w:styleId="Heading1">
    <w:name w:val="heading 1"/>
    <w:basedOn w:val="Normal"/>
    <w:next w:val="Normal"/>
    <w:qFormat/>
    <w:pPr>
      <w:keepNext/>
      <w:spacing w:before="300"/>
      <w:jc w:val="center"/>
      <w:outlineLvl w:val="0"/>
    </w:pPr>
    <w:rPr>
      <w:b/>
      <w:caps/>
    </w:rPr>
  </w:style>
  <w:style w:type="paragraph" w:styleId="Heading2">
    <w:name w:val="heading 2"/>
    <w:basedOn w:val="Normal"/>
    <w:next w:val="Heading3"/>
    <w:qFormat/>
    <w:pPr>
      <w:keepNext/>
      <w:spacing w:before="160"/>
      <w:jc w:val="center"/>
      <w:outlineLvl w:val="1"/>
    </w:pPr>
    <w:rPr>
      <w:b/>
      <w:i/>
    </w:rPr>
  </w:style>
  <w:style w:type="paragraph" w:styleId="Heading3">
    <w:name w:val="heading 3"/>
    <w:basedOn w:val="Normal"/>
    <w:next w:val="Amain"/>
    <w:qFormat/>
    <w:pPr>
      <w:keepNext/>
      <w:spacing w:before="140" w:after="0"/>
      <w:jc w:val="left"/>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basedOn w:val="BillBasic"/>
    <w:semiHidden/>
    <w:pPr>
      <w:tabs>
        <w:tab w:val="right" w:pos="540"/>
        <w:tab w:val="right" w:pos="7200"/>
      </w:tabs>
      <w:spacing w:before="20" w:after="20"/>
      <w:ind w:left="1120" w:hanging="1120"/>
    </w:pPr>
    <w:rPr>
      <w:sz w:val="20"/>
    </w:rPr>
  </w:style>
  <w:style w:type="paragraph" w:styleId="TOC2">
    <w:name w:val="toc 2"/>
    <w:basedOn w:val="BillBasic"/>
    <w:next w:val="TOC3"/>
    <w:semiHidden/>
    <w:pPr>
      <w:keepNext/>
      <w:spacing w:before="20"/>
      <w:jc w:val="center"/>
    </w:pPr>
    <w:rPr>
      <w:i/>
      <w:sz w:val="20"/>
    </w:rPr>
  </w:style>
  <w:style w:type="paragraph" w:styleId="TOC1">
    <w:name w:val="toc 1"/>
    <w:basedOn w:val="BillBasic"/>
    <w:next w:val="TOC2"/>
    <w:semiHidden/>
    <w:pPr>
      <w:keepNext/>
      <w:jc w:val="center"/>
    </w:pPr>
    <w:rPr>
      <w:caps/>
      <w:sz w:val="20"/>
    </w:r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paragraph" w:customStyle="1" w:styleId="Amain">
    <w:name w:val="A main"/>
    <w:basedOn w:val="BillBasic"/>
    <w:pPr>
      <w:tabs>
        <w:tab w:val="left" w:pos="700"/>
        <w:tab w:val="left" w:pos="780"/>
        <w:tab w:val="left" w:pos="860"/>
        <w:tab w:val="left" w:pos="940"/>
        <w:tab w:val="left" w:pos="1020"/>
        <w:tab w:val="left" w:pos="1100"/>
        <w:tab w:val="left" w:pos="1180"/>
        <w:tab w:val="left" w:pos="1260"/>
      </w:tabs>
    </w:pPr>
  </w:style>
  <w:style w:type="paragraph" w:customStyle="1" w:styleId="BillBasic">
    <w:name w:val="Bill Basic"/>
    <w:pPr>
      <w:overflowPunct w:val="0"/>
      <w:autoSpaceDE w:val="0"/>
      <w:autoSpaceDN w:val="0"/>
      <w:adjustRightInd w:val="0"/>
      <w:spacing w:before="60" w:after="80"/>
      <w:jc w:val="both"/>
      <w:textAlignment w:val="baseline"/>
    </w:pPr>
    <w:rPr>
      <w:rFonts w:ascii="Times" w:hAnsi="Times"/>
      <w:sz w:val="24"/>
    </w:rPr>
  </w:style>
  <w:style w:type="paragraph" w:customStyle="1" w:styleId="Schclauseheading">
    <w:name w:val="Sch clause heading"/>
    <w:basedOn w:val="BillBasic"/>
    <w:next w:val="Amain"/>
    <w:pPr>
      <w:tabs>
        <w:tab w:val="left" w:pos="700"/>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aDef">
    <w:name w:val="aDef"/>
    <w:basedOn w:val="BillBasic"/>
    <w:pPr>
      <w:ind w:left="900" w:hanging="500"/>
    </w:pPr>
  </w:style>
  <w:style w:type="paragraph" w:customStyle="1" w:styleId="InparaDef">
    <w:name w:val="InparaDef"/>
    <w:basedOn w:val="BillBasic"/>
    <w:pPr>
      <w:ind w:left="1720" w:hanging="380"/>
    </w:pPr>
  </w:style>
  <w:style w:type="paragraph" w:customStyle="1" w:styleId="Apara">
    <w:name w:val="A para"/>
    <w:basedOn w:val="BillBasic"/>
    <w:pPr>
      <w:tabs>
        <w:tab w:val="right" w:pos="700"/>
      </w:tabs>
      <w:spacing w:before="0"/>
      <w:ind w:left="900" w:hanging="90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Aparareturn">
    <w:name w:val="A para return"/>
    <w:basedOn w:val="BillBasic"/>
    <w:next w:val="Normal"/>
    <w:pPr>
      <w:spacing w:before="0"/>
      <w:ind w:left="900"/>
    </w:pPr>
  </w:style>
  <w:style w:type="paragraph" w:customStyle="1" w:styleId="Comment">
    <w:name w:val="Comment"/>
    <w:basedOn w:val="BillBasic"/>
    <w:pPr>
      <w:ind w:left="2180"/>
      <w:jc w:val="left"/>
    </w:pPr>
    <w:rPr>
      <w:b/>
      <w:sz w:val="18"/>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pos="7200"/>
      </w:tabs>
      <w:spacing w:before="20" w:after="20"/>
      <w:ind w:left="2300" w:hanging="2300"/>
      <w:jc w:val="left"/>
    </w:pPr>
    <w:rPr>
      <w:sz w:val="20"/>
    </w:rPr>
  </w:style>
  <w:style w:type="paragraph" w:customStyle="1" w:styleId="Billname">
    <w:name w:val="Billname"/>
    <w:basedOn w:val="BillBasic"/>
    <w:pPr>
      <w:spacing w:before="1220" w:after="100"/>
      <w:jc w:val="center"/>
    </w:pPr>
    <w:rPr>
      <w:b/>
      <w:sz w:val="36"/>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character" w:styleId="LineNumber">
    <w:name w:val="line number"/>
    <w:basedOn w:val="DefaultParagraphFont"/>
    <w:semiHidden/>
    <w:rPr>
      <w:rFonts w:ascii="Arial" w:hAnsi="Arial"/>
      <w:sz w:val="16"/>
      <w:vertAlign w:val="baseline"/>
    </w:rPr>
  </w:style>
  <w:style w:type="paragraph" w:customStyle="1" w:styleId="Norm-5pt">
    <w:name w:val="Norm-5pt"/>
    <w:basedOn w:val="Normal"/>
    <w:pPr>
      <w:spacing w:before="0" w:after="0"/>
      <w:jc w:val="center"/>
    </w:pPr>
    <w:rPr>
      <w:rFonts w:ascii="Helvetica" w:hAnsi="Helvetica"/>
      <w:sz w:val="10"/>
    </w:rPr>
  </w:style>
  <w:style w:type="paragraph" w:customStyle="1" w:styleId="BillField">
    <w:name w:val="BillField"/>
    <w:basedOn w:val="Amain"/>
  </w:style>
  <w:style w:type="paragraph" w:customStyle="1" w:styleId="Asubparareturn">
    <w:name w:val="A subpara return"/>
    <w:basedOn w:val="BillBasic"/>
    <w:next w:val="Normal"/>
    <w:pPr>
      <w:spacing w:before="0"/>
      <w:ind w:left="1540"/>
    </w:p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N-9pt">
    <w:name w:val="N-9pt"/>
    <w:basedOn w:val="BillBasic"/>
    <w:pPr>
      <w:tabs>
        <w:tab w:val="right" w:pos="7200"/>
      </w:tabs>
      <w:spacing w:before="20" w:after="20"/>
    </w:pPr>
    <w:rPr>
      <w:sz w:val="18"/>
    </w:rPr>
  </w:style>
  <w:style w:type="paragraph" w:customStyle="1" w:styleId="N-14pt">
    <w:name w:val="N-14pt"/>
    <w:basedOn w:val="BillBasic"/>
    <w:pPr>
      <w:spacing w:before="800"/>
      <w:jc w:val="center"/>
    </w:pPr>
    <w:rPr>
      <w:b/>
      <w:sz w:val="28"/>
    </w:rPr>
  </w:style>
  <w:style w:type="paragraph" w:customStyle="1" w:styleId="Sched-heading">
    <w:name w:val="Sched-heading"/>
    <w:basedOn w:val="BillBasic"/>
    <w:pPr>
      <w:keepNext/>
      <w:tabs>
        <w:tab w:val="center" w:pos="3600"/>
        <w:tab w:val="right" w:pos="7200"/>
      </w:tabs>
    </w:pPr>
    <w:rPr>
      <w:b/>
    </w:rPr>
  </w:style>
  <w:style w:type="paragraph" w:customStyle="1" w:styleId="Sched-name">
    <w:name w:val="Sched-name"/>
    <w:basedOn w:val="BillBasic"/>
    <w:pPr>
      <w:spacing w:before="0" w:line="480" w:lineRule="atLeast"/>
      <w:jc w:val="center"/>
    </w:pPr>
    <w:rPr>
      <w:caps/>
    </w:rPr>
  </w:style>
  <w:style w:type="paragraph" w:customStyle="1" w:styleId="AH1Part">
    <w:name w:val="A H1 Part"/>
    <w:basedOn w:val="BillBasic"/>
    <w:pPr>
      <w:keepNext/>
      <w:spacing w:before="300"/>
      <w:jc w:val="center"/>
    </w:pPr>
    <w:rPr>
      <w:b/>
      <w:caps/>
    </w:rPr>
  </w:style>
  <w:style w:type="paragraph" w:customStyle="1" w:styleId="AH2Div">
    <w:name w:val="A H2 Div"/>
    <w:basedOn w:val="BillBasic"/>
    <w:pPr>
      <w:keepNext/>
      <w:spacing w:before="160"/>
      <w:jc w:val="center"/>
    </w:pPr>
    <w:rPr>
      <w:b/>
      <w:i/>
    </w:rPr>
  </w:style>
  <w:style w:type="paragraph" w:customStyle="1" w:styleId="AH3sec">
    <w:name w:val="A H3 sec"/>
    <w:basedOn w:val="BillBasic"/>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style>
  <w:style w:type="paragraph" w:customStyle="1" w:styleId="IH4Part">
    <w:name w:val="I H4 Part"/>
    <w:basedOn w:val="AH1Part"/>
  </w:style>
  <w:style w:type="paragraph" w:customStyle="1" w:styleId="IH5Div">
    <w:name w:val="I H5 Div"/>
    <w:basedOn w:val="AH2Div"/>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character" w:customStyle="1" w:styleId="FooterChar">
    <w:name w:val="Footer Char"/>
    <w:basedOn w:val="DefaultParagraphFont"/>
    <w:link w:val="Footer"/>
    <w:rsid w:val="00067834"/>
    <w:rPr>
      <w:rFonts w:ascii="Times" w:hAnsi="Times"/>
      <w:sz w:val="24"/>
    </w:rPr>
  </w:style>
  <w:style w:type="paragraph" w:customStyle="1" w:styleId="Status">
    <w:name w:val="Status"/>
    <w:basedOn w:val="Normal"/>
    <w:rsid w:val="00067834"/>
    <w:pPr>
      <w:tabs>
        <w:tab w:val="left" w:pos="2880"/>
      </w:tabs>
      <w:overflowPunct/>
      <w:adjustRightInd/>
      <w:spacing w:before="280" w:after="0"/>
      <w:jc w:val="center"/>
      <w:textAlignment w:val="auto"/>
    </w:pPr>
    <w:rPr>
      <w:rFonts w:ascii="Arial" w:eastAsiaTheme="minorEastAsia" w:hAnsi="Arial" w:cs="Arial"/>
      <w:sz w:val="14"/>
      <w:szCs w:val="14"/>
      <w:lang w:val="en-US"/>
    </w:rPr>
  </w:style>
  <w:style w:type="paragraph" w:customStyle="1" w:styleId="00SigningPage">
    <w:name w:val="00SigningPage"/>
    <w:basedOn w:val="Normal"/>
    <w:rsid w:val="00067834"/>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067834"/>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067834"/>
    <w:pPr>
      <w:tabs>
        <w:tab w:val="left" w:pos="2600"/>
      </w:tabs>
      <w:overflowPunct/>
      <w:autoSpaceDE/>
      <w:autoSpaceDN/>
      <w:adjustRightInd/>
      <w:spacing w:before="600" w:after="60"/>
      <w:textAlignment w:val="auto"/>
    </w:pPr>
    <w:rPr>
      <w:rFonts w:ascii="Arial" w:hAnsi="Arial"/>
      <w:b/>
      <w:sz w:val="26"/>
      <w:lang w:eastAsia="en-US"/>
    </w:rPr>
  </w:style>
  <w:style w:type="paragraph" w:customStyle="1" w:styleId="EffectiveDate">
    <w:name w:val="EffectiveDate"/>
    <w:basedOn w:val="Normal"/>
    <w:rsid w:val="00067834"/>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067834"/>
    <w:pPr>
      <w:tabs>
        <w:tab w:val="left" w:pos="2600"/>
      </w:tabs>
      <w:overflowPunct/>
      <w:autoSpaceDE/>
      <w:autoSpaceDN/>
      <w:adjustRightInd/>
      <w:spacing w:before="200" w:after="60"/>
      <w:jc w:val="left"/>
      <w:textAlignment w:val="auto"/>
    </w:pPr>
    <w:rPr>
      <w:rFonts w:ascii="Arial" w:hAnsi="Arial"/>
      <w:lang w:eastAsia="en-US"/>
    </w:rPr>
  </w:style>
  <w:style w:type="paragraph" w:customStyle="1" w:styleId="CoverHeading">
    <w:name w:val="CoverHeading"/>
    <w:basedOn w:val="Normal"/>
    <w:rsid w:val="00067834"/>
    <w:pPr>
      <w:overflowPunct/>
      <w:autoSpaceDE/>
      <w:autoSpaceDN/>
      <w:adjustRightInd/>
      <w:spacing w:before="0" w:after="60"/>
      <w:jc w:val="left"/>
      <w:textAlignment w:val="auto"/>
    </w:pPr>
    <w:rPr>
      <w:rFonts w:ascii="Arial" w:hAnsi="Arial"/>
      <w:b/>
      <w:lang w:eastAsia="en-US"/>
    </w:rPr>
  </w:style>
  <w:style w:type="paragraph" w:customStyle="1" w:styleId="CoverSubHdg">
    <w:name w:val="CoverSubHdg"/>
    <w:basedOn w:val="CoverHeading"/>
    <w:rsid w:val="00067834"/>
    <w:pPr>
      <w:spacing w:before="60"/>
    </w:pPr>
    <w:rPr>
      <w:sz w:val="20"/>
    </w:rPr>
  </w:style>
  <w:style w:type="paragraph" w:customStyle="1" w:styleId="CoverText">
    <w:name w:val="CoverText"/>
    <w:basedOn w:val="Normal"/>
    <w:rsid w:val="00067834"/>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067834"/>
    <w:pPr>
      <w:overflowPunct/>
      <w:autoSpaceDE/>
      <w:autoSpaceDN/>
      <w:adjustRightInd/>
      <w:spacing w:before="120" w:after="6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2760</Words>
  <Characters>13053</Characters>
  <Application>Microsoft Office Word</Application>
  <DocSecurity>0</DocSecurity>
  <Lines>371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Cornwell</dc:creator>
  <cp:keywords/>
  <cp:lastModifiedBy>PCODCS</cp:lastModifiedBy>
  <cp:revision>4</cp:revision>
  <cp:lastPrinted>1999-04-20T22:36:00Z</cp:lastPrinted>
  <dcterms:created xsi:type="dcterms:W3CDTF">2024-08-28T00:23:00Z</dcterms:created>
  <dcterms:modified xsi:type="dcterms:W3CDTF">2024-08-28T00:23:00Z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2024-08-21T01:11:17Z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da427289-3a57-4d93-a3e1-ff10b8378e6d</vt:lpwstr>
  </property>
  <property fmtid="{D5CDD505-2E9C-101B-9397-08002B2CF9AE}" pid="8" name="MSIP_Label_69af8531-eb46-4968-8cb3-105d2f5ea87e_ContentBits">
    <vt:lpwstr>0</vt:lpwstr>
  </property>
</Properties>
</file>