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5A6" w:rsidRDefault="00C835A6" w:rsidP="00C835A6">
      <w:pPr>
        <w:jc w:val="center"/>
      </w:pPr>
      <w:bookmarkStart w:id="0" w:name="_GoBack"/>
      <w:bookmarkEnd w:id="0"/>
      <w:r>
        <w:rPr>
          <w:noProof/>
          <w:lang w:eastAsia="en-AU"/>
        </w:rPr>
        <w:drawing>
          <wp:inline distT="0" distB="0" distL="0" distR="0">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C835A6" w:rsidRDefault="00C835A6" w:rsidP="00C835A6">
      <w:pPr>
        <w:jc w:val="center"/>
        <w:rPr>
          <w:rFonts w:ascii="Arial" w:hAnsi="Arial"/>
        </w:rPr>
      </w:pPr>
      <w:r>
        <w:rPr>
          <w:rFonts w:ascii="Arial" w:hAnsi="Arial"/>
        </w:rPr>
        <w:t>Australian Capital Territory</w:t>
      </w:r>
    </w:p>
    <w:p w:rsidR="00C835A6" w:rsidRDefault="00CB2B41" w:rsidP="00C835A6">
      <w:pPr>
        <w:pStyle w:val="Billname1"/>
      </w:pPr>
      <w:r>
        <w:fldChar w:fldCharType="begin"/>
      </w:r>
      <w:r>
        <w:instrText xml:space="preserve"> REF Citation \*charformat </w:instrText>
      </w:r>
      <w:r>
        <w:fldChar w:fldCharType="separate"/>
      </w:r>
      <w:r w:rsidR="00C450BA">
        <w:t>Testamentary Guardianship Act 1984</w:t>
      </w:r>
      <w:r>
        <w:fldChar w:fldCharType="end"/>
      </w:r>
      <w:r w:rsidR="00C835A6">
        <w:t xml:space="preserve">    </w:t>
      </w:r>
    </w:p>
    <w:p w:rsidR="00C835A6" w:rsidRDefault="00C835A6" w:rsidP="00C835A6">
      <w:pPr>
        <w:pStyle w:val="ActNo"/>
      </w:pPr>
      <w:bookmarkStart w:id="1" w:name="LawNo"/>
      <w:r>
        <w:t>A1984-34</w:t>
      </w:r>
      <w:bookmarkEnd w:id="1"/>
    </w:p>
    <w:p w:rsidR="00C835A6" w:rsidRDefault="00C835A6" w:rsidP="00C835A6">
      <w:pPr>
        <w:pStyle w:val="RepubNo"/>
      </w:pPr>
      <w:r>
        <w:t xml:space="preserve">Republication No </w:t>
      </w:r>
      <w:bookmarkStart w:id="2" w:name="RepubNo"/>
      <w:r>
        <w:t>10</w:t>
      </w:r>
      <w:bookmarkEnd w:id="2"/>
    </w:p>
    <w:p w:rsidR="00C835A6" w:rsidRDefault="00C835A6" w:rsidP="00C835A6">
      <w:pPr>
        <w:pStyle w:val="EffectiveDate"/>
      </w:pPr>
      <w:r>
        <w:t xml:space="preserve">Effective:  </w:t>
      </w:r>
      <w:bookmarkStart w:id="3" w:name="EffectiveDate"/>
      <w:r>
        <w:t>22 November 2018</w:t>
      </w:r>
      <w:bookmarkEnd w:id="3"/>
    </w:p>
    <w:p w:rsidR="00C835A6" w:rsidRDefault="00C835A6" w:rsidP="00C835A6">
      <w:pPr>
        <w:pStyle w:val="CoverInForce"/>
      </w:pPr>
      <w:r>
        <w:t xml:space="preserve">Republication date: </w:t>
      </w:r>
      <w:bookmarkStart w:id="4" w:name="InForceDate"/>
      <w:r>
        <w:t>22 November 2018</w:t>
      </w:r>
      <w:bookmarkEnd w:id="4"/>
    </w:p>
    <w:p w:rsidR="00C835A6" w:rsidRDefault="00C835A6" w:rsidP="00C835A6">
      <w:pPr>
        <w:pStyle w:val="CoverInForce"/>
      </w:pPr>
      <w:r>
        <w:t xml:space="preserve">Last amendment made by </w:t>
      </w:r>
      <w:bookmarkStart w:id="5" w:name="LastAmdt"/>
      <w:r w:rsidRPr="00C835A6">
        <w:rPr>
          <w:rStyle w:val="charCitHyperlinkAbbrev"/>
        </w:rPr>
        <w:fldChar w:fldCharType="begin"/>
      </w:r>
      <w:r>
        <w:rPr>
          <w:rStyle w:val="charCitHyperlinkAbbrev"/>
        </w:rPr>
        <w:instrText>HYPERLINK "http://www.legislation.act.gov.au/a/2018-42/default.asp" \o "Statute Law Amendment Act 2018"</w:instrText>
      </w:r>
      <w:r w:rsidRPr="00C835A6">
        <w:rPr>
          <w:rStyle w:val="charCitHyperlinkAbbrev"/>
        </w:rPr>
        <w:fldChar w:fldCharType="separate"/>
      </w:r>
      <w:r>
        <w:rPr>
          <w:rStyle w:val="charCitHyperlinkAbbrev"/>
        </w:rPr>
        <w:t>A2018</w:t>
      </w:r>
      <w:r>
        <w:rPr>
          <w:rStyle w:val="charCitHyperlinkAbbrev"/>
        </w:rPr>
        <w:noBreakHyphen/>
        <w:t>42</w:t>
      </w:r>
      <w:r w:rsidRPr="00C835A6">
        <w:rPr>
          <w:rStyle w:val="charCitHyperlinkAbbrev"/>
        </w:rPr>
        <w:fldChar w:fldCharType="end"/>
      </w:r>
      <w:bookmarkEnd w:id="5"/>
    </w:p>
    <w:p w:rsidR="00C835A6" w:rsidRDefault="00C835A6" w:rsidP="00C835A6"/>
    <w:p w:rsidR="00C835A6" w:rsidRDefault="00C835A6" w:rsidP="00C835A6"/>
    <w:p w:rsidR="00C835A6" w:rsidRDefault="00C835A6" w:rsidP="00C835A6"/>
    <w:p w:rsidR="00C835A6" w:rsidRDefault="00C835A6" w:rsidP="00C835A6"/>
    <w:p w:rsidR="00C835A6" w:rsidRDefault="00C835A6" w:rsidP="00C835A6"/>
    <w:p w:rsidR="00C835A6" w:rsidRDefault="00C835A6" w:rsidP="00C835A6">
      <w:pPr>
        <w:spacing w:after="240"/>
        <w:rPr>
          <w:rFonts w:ascii="Arial" w:hAnsi="Arial"/>
        </w:rPr>
      </w:pPr>
    </w:p>
    <w:p w:rsidR="00C835A6" w:rsidRPr="00101B4C" w:rsidRDefault="00C835A6" w:rsidP="00C835A6">
      <w:pPr>
        <w:pStyle w:val="PageBreak"/>
      </w:pPr>
      <w:r w:rsidRPr="00101B4C">
        <w:br w:type="page"/>
      </w:r>
    </w:p>
    <w:p w:rsidR="00C835A6" w:rsidRDefault="00C835A6" w:rsidP="00C835A6">
      <w:pPr>
        <w:pStyle w:val="CoverHeading"/>
      </w:pPr>
      <w:r>
        <w:lastRenderedPageBreak/>
        <w:t>About this republication</w:t>
      </w:r>
    </w:p>
    <w:p w:rsidR="00C835A6" w:rsidRDefault="00C835A6" w:rsidP="00C835A6">
      <w:pPr>
        <w:pStyle w:val="CoverSubHdg"/>
      </w:pPr>
      <w:r>
        <w:t>The republished law</w:t>
      </w:r>
    </w:p>
    <w:p w:rsidR="00C835A6" w:rsidRDefault="00C835A6" w:rsidP="00C835A6">
      <w:pPr>
        <w:pStyle w:val="CoverText"/>
      </w:pPr>
      <w:r>
        <w:t xml:space="preserve">This is a republication of the </w:t>
      </w:r>
      <w:r w:rsidRPr="00C835A6">
        <w:rPr>
          <w:i/>
        </w:rPr>
        <w:fldChar w:fldCharType="begin"/>
      </w:r>
      <w:r w:rsidRPr="00C835A6">
        <w:rPr>
          <w:i/>
        </w:rPr>
        <w:instrText xml:space="preserve"> REF citation *\charformat  \* MERGEFORMAT </w:instrText>
      </w:r>
      <w:r w:rsidRPr="00C835A6">
        <w:rPr>
          <w:i/>
        </w:rPr>
        <w:fldChar w:fldCharType="separate"/>
      </w:r>
      <w:r w:rsidR="00C450BA" w:rsidRPr="00C450BA">
        <w:rPr>
          <w:i/>
        </w:rPr>
        <w:t>Testamentary Guardianship Act 1984</w:t>
      </w:r>
      <w:r w:rsidRPr="00C835A6">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CB2B41">
        <w:fldChar w:fldCharType="begin"/>
      </w:r>
      <w:r w:rsidR="00CB2B41">
        <w:instrText xml:space="preserve"> REF InForceDate *\charformat </w:instrText>
      </w:r>
      <w:r w:rsidR="00CB2B41">
        <w:fldChar w:fldCharType="separate"/>
      </w:r>
      <w:r w:rsidR="00C450BA">
        <w:t>22 November 2018</w:t>
      </w:r>
      <w:r w:rsidR="00CB2B41">
        <w:fldChar w:fldCharType="end"/>
      </w:r>
      <w:r w:rsidRPr="0074598E">
        <w:rPr>
          <w:rStyle w:val="charItals"/>
        </w:rPr>
        <w:t xml:space="preserve">.  </w:t>
      </w:r>
      <w:r>
        <w:t xml:space="preserve">It also includes any commencement, amendment, repeal or expiry affecting this republished law to </w:t>
      </w:r>
      <w:r w:rsidR="00CB2B41">
        <w:fldChar w:fldCharType="begin"/>
      </w:r>
      <w:r w:rsidR="00CB2B41">
        <w:instrText xml:space="preserve"> REF EffectiveDate *\charformat </w:instrText>
      </w:r>
      <w:r w:rsidR="00CB2B41">
        <w:fldChar w:fldCharType="separate"/>
      </w:r>
      <w:r w:rsidR="00C450BA">
        <w:t>22 November 2018</w:t>
      </w:r>
      <w:r w:rsidR="00CB2B41">
        <w:fldChar w:fldCharType="end"/>
      </w:r>
      <w:r>
        <w:t xml:space="preserve">.  </w:t>
      </w:r>
    </w:p>
    <w:p w:rsidR="00C835A6" w:rsidRDefault="00C835A6" w:rsidP="00C835A6">
      <w:pPr>
        <w:pStyle w:val="CoverText"/>
      </w:pPr>
      <w:r>
        <w:t xml:space="preserve">The legislation history and amendment history of the republished law are set out in endnotes 3 and 4. </w:t>
      </w:r>
    </w:p>
    <w:p w:rsidR="00C835A6" w:rsidRDefault="00C835A6" w:rsidP="00C835A6">
      <w:pPr>
        <w:pStyle w:val="CoverSubHdg"/>
      </w:pPr>
      <w:r>
        <w:t>Kinds of republications</w:t>
      </w:r>
    </w:p>
    <w:p w:rsidR="00C835A6" w:rsidRDefault="00C835A6" w:rsidP="00C835A6">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rsidR="00C835A6" w:rsidRDefault="00C835A6" w:rsidP="00C835A6">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rsidR="00C835A6" w:rsidRDefault="00C835A6" w:rsidP="00C835A6">
      <w:pPr>
        <w:pStyle w:val="CoverTextBullet"/>
        <w:tabs>
          <w:tab w:val="clear" w:pos="0"/>
        </w:tabs>
        <w:ind w:left="357" w:hanging="357"/>
      </w:pPr>
      <w:r>
        <w:t>unauthorised republications.</w:t>
      </w:r>
    </w:p>
    <w:p w:rsidR="00C835A6" w:rsidRDefault="00C835A6" w:rsidP="00C835A6">
      <w:pPr>
        <w:pStyle w:val="CoverText"/>
      </w:pPr>
      <w:r>
        <w:t>The status of this republication appears on the bottom of each page.</w:t>
      </w:r>
    </w:p>
    <w:p w:rsidR="00C835A6" w:rsidRDefault="00C835A6" w:rsidP="00C835A6">
      <w:pPr>
        <w:pStyle w:val="CoverSubHdg"/>
      </w:pPr>
      <w:r>
        <w:t>Editorial changes</w:t>
      </w:r>
    </w:p>
    <w:p w:rsidR="00C835A6" w:rsidRDefault="00C835A6" w:rsidP="00C835A6">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rsidR="00C835A6" w:rsidRPr="00C835A6" w:rsidRDefault="00C835A6" w:rsidP="00C835A6">
      <w:pPr>
        <w:pStyle w:val="CoverText"/>
      </w:pPr>
      <w:r w:rsidRPr="00C835A6">
        <w:t>This republication does not include amendments made under part 11.3 (see endnote 1).</w:t>
      </w:r>
    </w:p>
    <w:p w:rsidR="00C835A6" w:rsidRDefault="00C835A6" w:rsidP="00C835A6">
      <w:pPr>
        <w:pStyle w:val="CoverSubHdg"/>
      </w:pPr>
      <w:r>
        <w:t>Uncommenced provisions and amendments</w:t>
      </w:r>
    </w:p>
    <w:p w:rsidR="00C835A6" w:rsidRDefault="00C835A6" w:rsidP="00C835A6">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rsidR="00C835A6" w:rsidRDefault="00C835A6" w:rsidP="00C835A6">
      <w:pPr>
        <w:pStyle w:val="CoverSubHdg"/>
      </w:pPr>
      <w:r>
        <w:t>Modifications</w:t>
      </w:r>
    </w:p>
    <w:p w:rsidR="00C835A6" w:rsidRDefault="00C835A6" w:rsidP="00C835A6">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rsidR="00C835A6" w:rsidRDefault="00C835A6" w:rsidP="00C835A6">
      <w:pPr>
        <w:pStyle w:val="CoverSubHdg"/>
      </w:pPr>
      <w:r>
        <w:t>Penalties</w:t>
      </w:r>
    </w:p>
    <w:p w:rsidR="00C835A6" w:rsidRPr="003765DF" w:rsidRDefault="00C835A6" w:rsidP="00C835A6">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rsidR="00C835A6" w:rsidRDefault="00C835A6" w:rsidP="00C835A6">
      <w:pPr>
        <w:pStyle w:val="00SigningPage"/>
        <w:sectPr w:rsidR="00C835A6" w:rsidSect="00C835A6">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rsidR="00C835A6" w:rsidRDefault="00C835A6" w:rsidP="00C835A6">
      <w:pPr>
        <w:jc w:val="center"/>
      </w:pPr>
      <w:r>
        <w:rPr>
          <w:noProof/>
          <w:lang w:eastAsia="en-AU"/>
        </w:rPr>
        <w:lastRenderedPageBreak/>
        <w:drawing>
          <wp:inline distT="0" distB="0" distL="0" distR="0">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C835A6" w:rsidRDefault="00C835A6" w:rsidP="00C835A6">
      <w:pPr>
        <w:jc w:val="center"/>
        <w:rPr>
          <w:rFonts w:ascii="Arial" w:hAnsi="Arial"/>
        </w:rPr>
      </w:pPr>
      <w:r>
        <w:rPr>
          <w:rFonts w:ascii="Arial" w:hAnsi="Arial"/>
        </w:rPr>
        <w:t>Australian Capital Territory</w:t>
      </w:r>
    </w:p>
    <w:p w:rsidR="00C835A6" w:rsidRDefault="00CB2B41" w:rsidP="00C835A6">
      <w:pPr>
        <w:pStyle w:val="Billname"/>
      </w:pPr>
      <w:r>
        <w:fldChar w:fldCharType="begin"/>
      </w:r>
      <w:r>
        <w:instrText xml:space="preserve"> REF Citation \*charformat  \* MERGEFORMAT </w:instrText>
      </w:r>
      <w:r>
        <w:fldChar w:fldCharType="separate"/>
      </w:r>
      <w:r w:rsidR="00C450BA">
        <w:t>Testamentary Guardianship Act 1984</w:t>
      </w:r>
      <w:r>
        <w:fldChar w:fldCharType="end"/>
      </w:r>
    </w:p>
    <w:p w:rsidR="00C835A6" w:rsidRDefault="00C835A6" w:rsidP="00C835A6">
      <w:pPr>
        <w:pStyle w:val="ActNo"/>
      </w:pPr>
    </w:p>
    <w:p w:rsidR="00C835A6" w:rsidRDefault="00C835A6" w:rsidP="00C835A6">
      <w:pPr>
        <w:pStyle w:val="Placeholder"/>
      </w:pPr>
      <w:r>
        <w:rPr>
          <w:rStyle w:val="charContents"/>
          <w:sz w:val="16"/>
        </w:rPr>
        <w:t xml:space="preserve">  </w:t>
      </w:r>
      <w:r>
        <w:rPr>
          <w:rStyle w:val="charPage"/>
        </w:rPr>
        <w:t xml:space="preserve">  </w:t>
      </w:r>
    </w:p>
    <w:p w:rsidR="00C835A6" w:rsidRDefault="00C835A6" w:rsidP="00C835A6">
      <w:pPr>
        <w:pStyle w:val="N-TOCheading"/>
      </w:pPr>
      <w:r>
        <w:rPr>
          <w:rStyle w:val="charContents"/>
        </w:rPr>
        <w:t>Contents</w:t>
      </w:r>
    </w:p>
    <w:p w:rsidR="00C835A6" w:rsidRDefault="00C835A6" w:rsidP="00C835A6">
      <w:pPr>
        <w:pStyle w:val="N-9pt"/>
      </w:pPr>
      <w:r>
        <w:tab/>
      </w:r>
      <w:r>
        <w:rPr>
          <w:rStyle w:val="charPage"/>
        </w:rPr>
        <w:t>Page</w:t>
      </w:r>
    </w:p>
    <w:p w:rsidR="00CF1D5B" w:rsidRDefault="00CF1D5B">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529972710" w:history="1">
        <w:r w:rsidRPr="003173EA">
          <w:t>1</w:t>
        </w:r>
        <w:r>
          <w:rPr>
            <w:rFonts w:asciiTheme="minorHAnsi" w:eastAsiaTheme="minorEastAsia" w:hAnsiTheme="minorHAnsi" w:cstheme="minorBidi"/>
            <w:sz w:val="22"/>
            <w:szCs w:val="22"/>
            <w:lang w:eastAsia="en-AU"/>
          </w:rPr>
          <w:tab/>
        </w:r>
        <w:r w:rsidRPr="003173EA">
          <w:t>Name of Act</w:t>
        </w:r>
        <w:r>
          <w:tab/>
        </w:r>
        <w:r>
          <w:fldChar w:fldCharType="begin"/>
        </w:r>
        <w:r>
          <w:instrText xml:space="preserve"> PAGEREF _Toc529972710 \h </w:instrText>
        </w:r>
        <w:r>
          <w:fldChar w:fldCharType="separate"/>
        </w:r>
        <w:r w:rsidR="00C450BA">
          <w:t>2</w:t>
        </w:r>
        <w:r>
          <w:fldChar w:fldCharType="end"/>
        </w:r>
      </w:hyperlink>
    </w:p>
    <w:p w:rsidR="00CF1D5B" w:rsidRDefault="00CF1D5B">
      <w:pPr>
        <w:pStyle w:val="TOC5"/>
        <w:rPr>
          <w:rFonts w:asciiTheme="minorHAnsi" w:eastAsiaTheme="minorEastAsia" w:hAnsiTheme="minorHAnsi" w:cstheme="minorBidi"/>
          <w:sz w:val="22"/>
          <w:szCs w:val="22"/>
          <w:lang w:eastAsia="en-AU"/>
        </w:rPr>
      </w:pPr>
      <w:r>
        <w:tab/>
      </w:r>
      <w:hyperlink w:anchor="_Toc529972711" w:history="1">
        <w:r w:rsidRPr="003173EA">
          <w:t>2</w:t>
        </w:r>
        <w:r>
          <w:rPr>
            <w:rFonts w:asciiTheme="minorHAnsi" w:eastAsiaTheme="minorEastAsia" w:hAnsiTheme="minorHAnsi" w:cstheme="minorBidi"/>
            <w:sz w:val="22"/>
            <w:szCs w:val="22"/>
            <w:lang w:eastAsia="en-AU"/>
          </w:rPr>
          <w:tab/>
        </w:r>
        <w:r w:rsidRPr="003173EA">
          <w:t>Dictionary</w:t>
        </w:r>
        <w:r>
          <w:tab/>
        </w:r>
        <w:r>
          <w:fldChar w:fldCharType="begin"/>
        </w:r>
        <w:r>
          <w:instrText xml:space="preserve"> PAGEREF _Toc529972711 \h </w:instrText>
        </w:r>
        <w:r>
          <w:fldChar w:fldCharType="separate"/>
        </w:r>
        <w:r w:rsidR="00C450BA">
          <w:t>2</w:t>
        </w:r>
        <w:r>
          <w:fldChar w:fldCharType="end"/>
        </w:r>
      </w:hyperlink>
    </w:p>
    <w:p w:rsidR="00CF1D5B" w:rsidRDefault="00CF1D5B">
      <w:pPr>
        <w:pStyle w:val="TOC5"/>
        <w:rPr>
          <w:rFonts w:asciiTheme="minorHAnsi" w:eastAsiaTheme="minorEastAsia" w:hAnsiTheme="minorHAnsi" w:cstheme="minorBidi"/>
          <w:sz w:val="22"/>
          <w:szCs w:val="22"/>
          <w:lang w:eastAsia="en-AU"/>
        </w:rPr>
      </w:pPr>
      <w:r>
        <w:tab/>
      </w:r>
      <w:hyperlink w:anchor="_Toc529972712" w:history="1">
        <w:r w:rsidRPr="003173EA">
          <w:t>3</w:t>
        </w:r>
        <w:r>
          <w:rPr>
            <w:rFonts w:asciiTheme="minorHAnsi" w:eastAsiaTheme="minorEastAsia" w:hAnsiTheme="minorHAnsi" w:cstheme="minorBidi"/>
            <w:sz w:val="22"/>
            <w:szCs w:val="22"/>
            <w:lang w:eastAsia="en-AU"/>
          </w:rPr>
          <w:tab/>
        </w:r>
        <w:r w:rsidRPr="003173EA">
          <w:t>Notes</w:t>
        </w:r>
        <w:r>
          <w:tab/>
        </w:r>
        <w:r>
          <w:fldChar w:fldCharType="begin"/>
        </w:r>
        <w:r>
          <w:instrText xml:space="preserve"> PAGEREF _Toc529972712 \h </w:instrText>
        </w:r>
        <w:r>
          <w:fldChar w:fldCharType="separate"/>
        </w:r>
        <w:r w:rsidR="00C450BA">
          <w:t>2</w:t>
        </w:r>
        <w:r>
          <w:fldChar w:fldCharType="end"/>
        </w:r>
      </w:hyperlink>
    </w:p>
    <w:p w:rsidR="00CF1D5B" w:rsidRDefault="00CF1D5B">
      <w:pPr>
        <w:pStyle w:val="TOC5"/>
        <w:rPr>
          <w:rFonts w:asciiTheme="minorHAnsi" w:eastAsiaTheme="minorEastAsia" w:hAnsiTheme="minorHAnsi" w:cstheme="minorBidi"/>
          <w:sz w:val="22"/>
          <w:szCs w:val="22"/>
          <w:lang w:eastAsia="en-AU"/>
        </w:rPr>
      </w:pPr>
      <w:r>
        <w:tab/>
      </w:r>
      <w:hyperlink w:anchor="_Toc529972713" w:history="1">
        <w:r w:rsidRPr="003173EA">
          <w:t>4</w:t>
        </w:r>
        <w:r>
          <w:rPr>
            <w:rFonts w:asciiTheme="minorHAnsi" w:eastAsiaTheme="minorEastAsia" w:hAnsiTheme="minorHAnsi" w:cstheme="minorBidi"/>
            <w:sz w:val="22"/>
            <w:szCs w:val="22"/>
            <w:lang w:eastAsia="en-AU"/>
          </w:rPr>
          <w:tab/>
        </w:r>
        <w:r w:rsidRPr="003173EA">
          <w:t xml:space="preserve">Meaning of </w:t>
        </w:r>
        <w:r w:rsidRPr="003173EA">
          <w:rPr>
            <w:i/>
          </w:rPr>
          <w:t>parent</w:t>
        </w:r>
        <w:r>
          <w:tab/>
        </w:r>
        <w:r>
          <w:fldChar w:fldCharType="begin"/>
        </w:r>
        <w:r>
          <w:instrText xml:space="preserve"> PAGEREF _Toc529972713 \h </w:instrText>
        </w:r>
        <w:r>
          <w:fldChar w:fldCharType="separate"/>
        </w:r>
        <w:r w:rsidR="00C450BA">
          <w:t>2</w:t>
        </w:r>
        <w:r>
          <w:fldChar w:fldCharType="end"/>
        </w:r>
      </w:hyperlink>
    </w:p>
    <w:p w:rsidR="00CF1D5B" w:rsidRDefault="00CF1D5B">
      <w:pPr>
        <w:pStyle w:val="TOC5"/>
        <w:rPr>
          <w:rFonts w:asciiTheme="minorHAnsi" w:eastAsiaTheme="minorEastAsia" w:hAnsiTheme="minorHAnsi" w:cstheme="minorBidi"/>
          <w:sz w:val="22"/>
          <w:szCs w:val="22"/>
          <w:lang w:eastAsia="en-AU"/>
        </w:rPr>
      </w:pPr>
      <w:r>
        <w:tab/>
      </w:r>
      <w:hyperlink w:anchor="_Toc529972714" w:history="1">
        <w:r w:rsidRPr="003173EA">
          <w:t>5</w:t>
        </w:r>
        <w:r>
          <w:rPr>
            <w:rFonts w:asciiTheme="minorHAnsi" w:eastAsiaTheme="minorEastAsia" w:hAnsiTheme="minorHAnsi" w:cstheme="minorBidi"/>
            <w:sz w:val="22"/>
            <w:szCs w:val="22"/>
            <w:lang w:eastAsia="en-AU"/>
          </w:rPr>
          <w:tab/>
        </w:r>
        <w:r w:rsidRPr="003173EA">
          <w:t xml:space="preserve">Meaning of </w:t>
        </w:r>
        <w:r w:rsidRPr="003173EA">
          <w:rPr>
            <w:i/>
          </w:rPr>
          <w:t>guardian</w:t>
        </w:r>
        <w:r>
          <w:tab/>
        </w:r>
        <w:r>
          <w:fldChar w:fldCharType="begin"/>
        </w:r>
        <w:r>
          <w:instrText xml:space="preserve"> PAGEREF _Toc529972714 \h </w:instrText>
        </w:r>
        <w:r>
          <w:fldChar w:fldCharType="separate"/>
        </w:r>
        <w:r w:rsidR="00C450BA">
          <w:t>3</w:t>
        </w:r>
        <w:r>
          <w:fldChar w:fldCharType="end"/>
        </w:r>
      </w:hyperlink>
    </w:p>
    <w:p w:rsidR="00CF1D5B" w:rsidRDefault="00CF1D5B">
      <w:pPr>
        <w:pStyle w:val="TOC5"/>
        <w:rPr>
          <w:rFonts w:asciiTheme="minorHAnsi" w:eastAsiaTheme="minorEastAsia" w:hAnsiTheme="minorHAnsi" w:cstheme="minorBidi"/>
          <w:sz w:val="22"/>
          <w:szCs w:val="22"/>
          <w:lang w:eastAsia="en-AU"/>
        </w:rPr>
      </w:pPr>
      <w:r>
        <w:tab/>
      </w:r>
      <w:hyperlink w:anchor="_Toc529972715" w:history="1">
        <w:r w:rsidRPr="003173EA">
          <w:t>6</w:t>
        </w:r>
        <w:r>
          <w:rPr>
            <w:rFonts w:asciiTheme="minorHAnsi" w:eastAsiaTheme="minorEastAsia" w:hAnsiTheme="minorHAnsi" w:cstheme="minorBidi"/>
            <w:sz w:val="22"/>
            <w:szCs w:val="22"/>
            <w:lang w:eastAsia="en-AU"/>
          </w:rPr>
          <w:tab/>
        </w:r>
        <w:r w:rsidRPr="003173EA">
          <w:t xml:space="preserve">Meaning of </w:t>
        </w:r>
        <w:r w:rsidRPr="003173EA">
          <w:rPr>
            <w:i/>
          </w:rPr>
          <w:t>testamentary guardian</w:t>
        </w:r>
        <w:r>
          <w:tab/>
        </w:r>
        <w:r>
          <w:fldChar w:fldCharType="begin"/>
        </w:r>
        <w:r>
          <w:instrText xml:space="preserve"> PAGEREF _Toc529972715 \h </w:instrText>
        </w:r>
        <w:r>
          <w:fldChar w:fldCharType="separate"/>
        </w:r>
        <w:r w:rsidR="00C450BA">
          <w:t>3</w:t>
        </w:r>
        <w:r>
          <w:fldChar w:fldCharType="end"/>
        </w:r>
      </w:hyperlink>
    </w:p>
    <w:p w:rsidR="00CF1D5B" w:rsidRDefault="00CF1D5B">
      <w:pPr>
        <w:pStyle w:val="TOC5"/>
        <w:rPr>
          <w:rFonts w:asciiTheme="minorHAnsi" w:eastAsiaTheme="minorEastAsia" w:hAnsiTheme="minorHAnsi" w:cstheme="minorBidi"/>
          <w:sz w:val="22"/>
          <w:szCs w:val="22"/>
          <w:lang w:eastAsia="en-AU"/>
        </w:rPr>
      </w:pPr>
      <w:r>
        <w:tab/>
      </w:r>
      <w:hyperlink w:anchor="_Toc529972716" w:history="1">
        <w:r w:rsidRPr="003173EA">
          <w:t>7</w:t>
        </w:r>
        <w:r>
          <w:rPr>
            <w:rFonts w:asciiTheme="minorHAnsi" w:eastAsiaTheme="minorEastAsia" w:hAnsiTheme="minorHAnsi" w:cstheme="minorBidi"/>
            <w:sz w:val="22"/>
            <w:szCs w:val="22"/>
            <w:lang w:eastAsia="en-AU"/>
          </w:rPr>
          <w:tab/>
        </w:r>
        <w:r w:rsidRPr="003173EA">
          <w:t>Application of Act</w:t>
        </w:r>
        <w:r>
          <w:tab/>
        </w:r>
        <w:r>
          <w:fldChar w:fldCharType="begin"/>
        </w:r>
        <w:r>
          <w:instrText xml:space="preserve"> PAGEREF _Toc529972716 \h </w:instrText>
        </w:r>
        <w:r>
          <w:fldChar w:fldCharType="separate"/>
        </w:r>
        <w:r w:rsidR="00C450BA">
          <w:t>3</w:t>
        </w:r>
        <w:r>
          <w:fldChar w:fldCharType="end"/>
        </w:r>
      </w:hyperlink>
    </w:p>
    <w:p w:rsidR="00CF1D5B" w:rsidRDefault="00CF1D5B">
      <w:pPr>
        <w:pStyle w:val="TOC5"/>
        <w:rPr>
          <w:rFonts w:asciiTheme="minorHAnsi" w:eastAsiaTheme="minorEastAsia" w:hAnsiTheme="minorHAnsi" w:cstheme="minorBidi"/>
          <w:sz w:val="22"/>
          <w:szCs w:val="22"/>
          <w:lang w:eastAsia="en-AU"/>
        </w:rPr>
      </w:pPr>
      <w:r>
        <w:tab/>
      </w:r>
      <w:hyperlink w:anchor="_Toc529972717" w:history="1">
        <w:r w:rsidRPr="003173EA">
          <w:t>8</w:t>
        </w:r>
        <w:r>
          <w:rPr>
            <w:rFonts w:asciiTheme="minorHAnsi" w:eastAsiaTheme="minorEastAsia" w:hAnsiTheme="minorHAnsi" w:cstheme="minorBidi"/>
            <w:sz w:val="22"/>
            <w:szCs w:val="22"/>
            <w:lang w:eastAsia="en-AU"/>
          </w:rPr>
          <w:tab/>
        </w:r>
        <w:r w:rsidRPr="003173EA">
          <w:t>Appointment of testamentary guardians</w:t>
        </w:r>
        <w:r>
          <w:tab/>
        </w:r>
        <w:r>
          <w:fldChar w:fldCharType="begin"/>
        </w:r>
        <w:r>
          <w:instrText xml:space="preserve"> PAGEREF _Toc529972717 \h </w:instrText>
        </w:r>
        <w:r>
          <w:fldChar w:fldCharType="separate"/>
        </w:r>
        <w:r w:rsidR="00C450BA">
          <w:t>4</w:t>
        </w:r>
        <w:r>
          <w:fldChar w:fldCharType="end"/>
        </w:r>
      </w:hyperlink>
    </w:p>
    <w:p w:rsidR="00CF1D5B" w:rsidRDefault="00CF1D5B">
      <w:pPr>
        <w:pStyle w:val="TOC5"/>
        <w:rPr>
          <w:rFonts w:asciiTheme="minorHAnsi" w:eastAsiaTheme="minorEastAsia" w:hAnsiTheme="minorHAnsi" w:cstheme="minorBidi"/>
          <w:sz w:val="22"/>
          <w:szCs w:val="22"/>
          <w:lang w:eastAsia="en-AU"/>
        </w:rPr>
      </w:pPr>
      <w:r>
        <w:tab/>
      </w:r>
      <w:hyperlink w:anchor="_Toc529972718" w:history="1">
        <w:r w:rsidRPr="003173EA">
          <w:t>9</w:t>
        </w:r>
        <w:r>
          <w:rPr>
            <w:rFonts w:asciiTheme="minorHAnsi" w:eastAsiaTheme="minorEastAsia" w:hAnsiTheme="minorHAnsi" w:cstheme="minorBidi"/>
            <w:sz w:val="22"/>
            <w:szCs w:val="22"/>
            <w:lang w:eastAsia="en-AU"/>
          </w:rPr>
          <w:tab/>
        </w:r>
        <w:r w:rsidRPr="003173EA">
          <w:t>Appointment by persons not entitled to guardianship</w:t>
        </w:r>
        <w:r>
          <w:tab/>
        </w:r>
        <w:r>
          <w:fldChar w:fldCharType="begin"/>
        </w:r>
        <w:r>
          <w:instrText xml:space="preserve"> PAGEREF _Toc529972718 \h </w:instrText>
        </w:r>
        <w:r>
          <w:fldChar w:fldCharType="separate"/>
        </w:r>
        <w:r w:rsidR="00C450BA">
          <w:t>4</w:t>
        </w:r>
        <w:r>
          <w:fldChar w:fldCharType="end"/>
        </w:r>
      </w:hyperlink>
    </w:p>
    <w:p w:rsidR="00CF1D5B" w:rsidRDefault="00CF1D5B">
      <w:pPr>
        <w:pStyle w:val="TOC5"/>
        <w:rPr>
          <w:rFonts w:asciiTheme="minorHAnsi" w:eastAsiaTheme="minorEastAsia" w:hAnsiTheme="minorHAnsi" w:cstheme="minorBidi"/>
          <w:sz w:val="22"/>
          <w:szCs w:val="22"/>
          <w:lang w:eastAsia="en-AU"/>
        </w:rPr>
      </w:pPr>
      <w:r>
        <w:tab/>
      </w:r>
      <w:hyperlink w:anchor="_Toc529972719" w:history="1">
        <w:r w:rsidRPr="003173EA">
          <w:t>10</w:t>
        </w:r>
        <w:r>
          <w:rPr>
            <w:rFonts w:asciiTheme="minorHAnsi" w:eastAsiaTheme="minorEastAsia" w:hAnsiTheme="minorHAnsi" w:cstheme="minorBidi"/>
            <w:sz w:val="22"/>
            <w:szCs w:val="22"/>
            <w:lang w:eastAsia="en-AU"/>
          </w:rPr>
          <w:tab/>
        </w:r>
        <w:r w:rsidRPr="003173EA">
          <w:t>Time when appointment effective</w:t>
        </w:r>
        <w:r>
          <w:tab/>
        </w:r>
        <w:r>
          <w:fldChar w:fldCharType="begin"/>
        </w:r>
        <w:r>
          <w:instrText xml:space="preserve"> PAGEREF _Toc529972719 \h </w:instrText>
        </w:r>
        <w:r>
          <w:fldChar w:fldCharType="separate"/>
        </w:r>
        <w:r w:rsidR="00C450BA">
          <w:t>4</w:t>
        </w:r>
        <w:r>
          <w:fldChar w:fldCharType="end"/>
        </w:r>
      </w:hyperlink>
    </w:p>
    <w:p w:rsidR="00CF1D5B" w:rsidRDefault="00CF1D5B">
      <w:pPr>
        <w:pStyle w:val="TOC5"/>
        <w:rPr>
          <w:rFonts w:asciiTheme="minorHAnsi" w:eastAsiaTheme="minorEastAsia" w:hAnsiTheme="minorHAnsi" w:cstheme="minorBidi"/>
          <w:sz w:val="22"/>
          <w:szCs w:val="22"/>
          <w:lang w:eastAsia="en-AU"/>
        </w:rPr>
      </w:pPr>
      <w:r>
        <w:tab/>
      </w:r>
      <w:hyperlink w:anchor="_Toc529972720" w:history="1">
        <w:r w:rsidRPr="003173EA">
          <w:t>11</w:t>
        </w:r>
        <w:r>
          <w:rPr>
            <w:rFonts w:asciiTheme="minorHAnsi" w:eastAsiaTheme="minorEastAsia" w:hAnsiTheme="minorHAnsi" w:cstheme="minorBidi"/>
            <w:sz w:val="22"/>
            <w:szCs w:val="22"/>
            <w:lang w:eastAsia="en-AU"/>
          </w:rPr>
          <w:tab/>
        </w:r>
        <w:r w:rsidRPr="003173EA">
          <w:t>Effect of appointment</w:t>
        </w:r>
        <w:r>
          <w:tab/>
        </w:r>
        <w:r>
          <w:fldChar w:fldCharType="begin"/>
        </w:r>
        <w:r>
          <w:instrText xml:space="preserve"> PAGEREF _Toc529972720 \h </w:instrText>
        </w:r>
        <w:r>
          <w:fldChar w:fldCharType="separate"/>
        </w:r>
        <w:r w:rsidR="00C450BA">
          <w:t>5</w:t>
        </w:r>
        <w:r>
          <w:fldChar w:fldCharType="end"/>
        </w:r>
      </w:hyperlink>
    </w:p>
    <w:p w:rsidR="00CF1D5B" w:rsidRDefault="00CF1D5B">
      <w:pPr>
        <w:pStyle w:val="TOC5"/>
        <w:rPr>
          <w:rFonts w:asciiTheme="minorHAnsi" w:eastAsiaTheme="minorEastAsia" w:hAnsiTheme="minorHAnsi" w:cstheme="minorBidi"/>
          <w:sz w:val="22"/>
          <w:szCs w:val="22"/>
          <w:lang w:eastAsia="en-AU"/>
        </w:rPr>
      </w:pPr>
      <w:r>
        <w:tab/>
      </w:r>
      <w:hyperlink w:anchor="_Toc529972721" w:history="1">
        <w:r w:rsidRPr="003173EA">
          <w:t>12</w:t>
        </w:r>
        <w:r>
          <w:rPr>
            <w:rFonts w:asciiTheme="minorHAnsi" w:eastAsiaTheme="minorEastAsia" w:hAnsiTheme="minorHAnsi" w:cstheme="minorBidi"/>
            <w:sz w:val="22"/>
            <w:szCs w:val="22"/>
            <w:lang w:eastAsia="en-AU"/>
          </w:rPr>
          <w:tab/>
        </w:r>
        <w:r w:rsidRPr="003173EA">
          <w:t>Applications to Supreme Court</w:t>
        </w:r>
        <w:r>
          <w:tab/>
        </w:r>
        <w:r>
          <w:fldChar w:fldCharType="begin"/>
        </w:r>
        <w:r>
          <w:instrText xml:space="preserve"> PAGEREF _Toc529972721 \h </w:instrText>
        </w:r>
        <w:r>
          <w:fldChar w:fldCharType="separate"/>
        </w:r>
        <w:r w:rsidR="00C450BA">
          <w:t>6</w:t>
        </w:r>
        <w:r>
          <w:fldChar w:fldCharType="end"/>
        </w:r>
      </w:hyperlink>
    </w:p>
    <w:p w:rsidR="00CF1D5B" w:rsidRDefault="00CF1D5B">
      <w:pPr>
        <w:pStyle w:val="TOC5"/>
        <w:rPr>
          <w:rFonts w:asciiTheme="minorHAnsi" w:eastAsiaTheme="minorEastAsia" w:hAnsiTheme="minorHAnsi" w:cstheme="minorBidi"/>
          <w:sz w:val="22"/>
          <w:szCs w:val="22"/>
          <w:lang w:eastAsia="en-AU"/>
        </w:rPr>
      </w:pPr>
      <w:r>
        <w:tab/>
      </w:r>
      <w:hyperlink w:anchor="_Toc529972722" w:history="1">
        <w:r w:rsidRPr="003173EA">
          <w:t>13</w:t>
        </w:r>
        <w:r>
          <w:rPr>
            <w:rFonts w:asciiTheme="minorHAnsi" w:eastAsiaTheme="minorEastAsia" w:hAnsiTheme="minorHAnsi" w:cstheme="minorBidi"/>
            <w:sz w:val="22"/>
            <w:szCs w:val="22"/>
            <w:lang w:eastAsia="en-AU"/>
          </w:rPr>
          <w:tab/>
        </w:r>
        <w:r w:rsidRPr="003173EA">
          <w:t>Powers of Supreme Court</w:t>
        </w:r>
        <w:r>
          <w:tab/>
        </w:r>
        <w:r>
          <w:fldChar w:fldCharType="begin"/>
        </w:r>
        <w:r>
          <w:instrText xml:space="preserve"> PAGEREF _Toc529972722 \h </w:instrText>
        </w:r>
        <w:r>
          <w:fldChar w:fldCharType="separate"/>
        </w:r>
        <w:r w:rsidR="00C450BA">
          <w:t>7</w:t>
        </w:r>
        <w:r>
          <w:fldChar w:fldCharType="end"/>
        </w:r>
      </w:hyperlink>
    </w:p>
    <w:p w:rsidR="00CF1D5B" w:rsidRDefault="00CB2B41">
      <w:pPr>
        <w:pStyle w:val="TOC6"/>
        <w:rPr>
          <w:rFonts w:asciiTheme="minorHAnsi" w:eastAsiaTheme="minorEastAsia" w:hAnsiTheme="minorHAnsi" w:cstheme="minorBidi"/>
          <w:b w:val="0"/>
          <w:sz w:val="22"/>
          <w:szCs w:val="22"/>
          <w:lang w:eastAsia="en-AU"/>
        </w:rPr>
      </w:pPr>
      <w:hyperlink w:anchor="_Toc529972723" w:history="1">
        <w:r w:rsidR="00CF1D5B" w:rsidRPr="003173EA">
          <w:t>Dictionary</w:t>
        </w:r>
        <w:r w:rsidR="00CF1D5B">
          <w:tab/>
        </w:r>
        <w:r w:rsidR="00CF1D5B">
          <w:tab/>
        </w:r>
        <w:r w:rsidR="00CF1D5B" w:rsidRPr="00CF1D5B">
          <w:rPr>
            <w:b w:val="0"/>
            <w:sz w:val="20"/>
          </w:rPr>
          <w:fldChar w:fldCharType="begin"/>
        </w:r>
        <w:r w:rsidR="00CF1D5B" w:rsidRPr="00CF1D5B">
          <w:rPr>
            <w:b w:val="0"/>
            <w:sz w:val="20"/>
          </w:rPr>
          <w:instrText xml:space="preserve"> PAGEREF _Toc529972723 \h </w:instrText>
        </w:r>
        <w:r w:rsidR="00CF1D5B" w:rsidRPr="00CF1D5B">
          <w:rPr>
            <w:b w:val="0"/>
            <w:sz w:val="20"/>
          </w:rPr>
        </w:r>
        <w:r w:rsidR="00CF1D5B" w:rsidRPr="00CF1D5B">
          <w:rPr>
            <w:b w:val="0"/>
            <w:sz w:val="20"/>
          </w:rPr>
          <w:fldChar w:fldCharType="separate"/>
        </w:r>
        <w:r w:rsidR="00C450BA">
          <w:rPr>
            <w:b w:val="0"/>
            <w:sz w:val="20"/>
          </w:rPr>
          <w:t>8</w:t>
        </w:r>
        <w:r w:rsidR="00CF1D5B" w:rsidRPr="00CF1D5B">
          <w:rPr>
            <w:b w:val="0"/>
            <w:sz w:val="20"/>
          </w:rPr>
          <w:fldChar w:fldCharType="end"/>
        </w:r>
      </w:hyperlink>
    </w:p>
    <w:p w:rsidR="00CF1D5B" w:rsidRDefault="00CB2B41" w:rsidP="00CF1D5B">
      <w:pPr>
        <w:pStyle w:val="TOC7"/>
        <w:spacing w:before="480"/>
        <w:rPr>
          <w:rFonts w:asciiTheme="minorHAnsi" w:eastAsiaTheme="minorEastAsia" w:hAnsiTheme="minorHAnsi" w:cstheme="minorBidi"/>
          <w:b w:val="0"/>
          <w:sz w:val="22"/>
          <w:szCs w:val="22"/>
          <w:lang w:eastAsia="en-AU"/>
        </w:rPr>
      </w:pPr>
      <w:hyperlink w:anchor="_Toc529972724" w:history="1">
        <w:r w:rsidR="00CF1D5B">
          <w:t>Endnotes</w:t>
        </w:r>
        <w:r w:rsidR="00CF1D5B" w:rsidRPr="00CF1D5B">
          <w:rPr>
            <w:vanish/>
          </w:rPr>
          <w:tab/>
        </w:r>
        <w:r w:rsidR="00CF1D5B">
          <w:rPr>
            <w:vanish/>
          </w:rPr>
          <w:tab/>
        </w:r>
        <w:r w:rsidR="00CF1D5B" w:rsidRPr="00CF1D5B">
          <w:rPr>
            <w:b w:val="0"/>
            <w:vanish/>
          </w:rPr>
          <w:fldChar w:fldCharType="begin"/>
        </w:r>
        <w:r w:rsidR="00CF1D5B" w:rsidRPr="00CF1D5B">
          <w:rPr>
            <w:b w:val="0"/>
            <w:vanish/>
          </w:rPr>
          <w:instrText xml:space="preserve"> PAGEREF _Toc529972724 \h </w:instrText>
        </w:r>
        <w:r w:rsidR="00CF1D5B" w:rsidRPr="00CF1D5B">
          <w:rPr>
            <w:b w:val="0"/>
            <w:vanish/>
          </w:rPr>
        </w:r>
        <w:r w:rsidR="00CF1D5B" w:rsidRPr="00CF1D5B">
          <w:rPr>
            <w:b w:val="0"/>
            <w:vanish/>
          </w:rPr>
          <w:fldChar w:fldCharType="separate"/>
        </w:r>
        <w:r w:rsidR="00C450BA">
          <w:rPr>
            <w:b w:val="0"/>
            <w:vanish/>
          </w:rPr>
          <w:t>9</w:t>
        </w:r>
        <w:r w:rsidR="00CF1D5B" w:rsidRPr="00CF1D5B">
          <w:rPr>
            <w:b w:val="0"/>
            <w:vanish/>
          </w:rPr>
          <w:fldChar w:fldCharType="end"/>
        </w:r>
      </w:hyperlink>
    </w:p>
    <w:p w:rsidR="00CF1D5B" w:rsidRDefault="00CF1D5B">
      <w:pPr>
        <w:pStyle w:val="TOC5"/>
        <w:rPr>
          <w:rFonts w:asciiTheme="minorHAnsi" w:eastAsiaTheme="minorEastAsia" w:hAnsiTheme="minorHAnsi" w:cstheme="minorBidi"/>
          <w:sz w:val="22"/>
          <w:szCs w:val="22"/>
          <w:lang w:eastAsia="en-AU"/>
        </w:rPr>
      </w:pPr>
      <w:r>
        <w:tab/>
      </w:r>
      <w:hyperlink w:anchor="_Toc529972725" w:history="1">
        <w:r w:rsidRPr="003173EA">
          <w:t>1</w:t>
        </w:r>
        <w:r>
          <w:rPr>
            <w:rFonts w:asciiTheme="minorHAnsi" w:eastAsiaTheme="minorEastAsia" w:hAnsiTheme="minorHAnsi" w:cstheme="minorBidi"/>
            <w:sz w:val="22"/>
            <w:szCs w:val="22"/>
            <w:lang w:eastAsia="en-AU"/>
          </w:rPr>
          <w:tab/>
        </w:r>
        <w:r w:rsidRPr="003173EA">
          <w:t>About the endnotes</w:t>
        </w:r>
        <w:r>
          <w:tab/>
        </w:r>
        <w:r>
          <w:fldChar w:fldCharType="begin"/>
        </w:r>
        <w:r>
          <w:instrText xml:space="preserve"> PAGEREF _Toc529972725 \h </w:instrText>
        </w:r>
        <w:r>
          <w:fldChar w:fldCharType="separate"/>
        </w:r>
        <w:r w:rsidR="00C450BA">
          <w:t>9</w:t>
        </w:r>
        <w:r>
          <w:fldChar w:fldCharType="end"/>
        </w:r>
      </w:hyperlink>
    </w:p>
    <w:p w:rsidR="00CF1D5B" w:rsidRDefault="00CF1D5B">
      <w:pPr>
        <w:pStyle w:val="TOC5"/>
        <w:rPr>
          <w:rFonts w:asciiTheme="minorHAnsi" w:eastAsiaTheme="minorEastAsia" w:hAnsiTheme="minorHAnsi" w:cstheme="minorBidi"/>
          <w:sz w:val="22"/>
          <w:szCs w:val="22"/>
          <w:lang w:eastAsia="en-AU"/>
        </w:rPr>
      </w:pPr>
      <w:r>
        <w:tab/>
      </w:r>
      <w:hyperlink w:anchor="_Toc529972726" w:history="1">
        <w:r w:rsidRPr="003173EA">
          <w:t>2</w:t>
        </w:r>
        <w:r>
          <w:rPr>
            <w:rFonts w:asciiTheme="minorHAnsi" w:eastAsiaTheme="minorEastAsia" w:hAnsiTheme="minorHAnsi" w:cstheme="minorBidi"/>
            <w:sz w:val="22"/>
            <w:szCs w:val="22"/>
            <w:lang w:eastAsia="en-AU"/>
          </w:rPr>
          <w:tab/>
        </w:r>
        <w:r w:rsidRPr="003173EA">
          <w:t>Abbreviation key</w:t>
        </w:r>
        <w:r>
          <w:tab/>
        </w:r>
        <w:r>
          <w:fldChar w:fldCharType="begin"/>
        </w:r>
        <w:r>
          <w:instrText xml:space="preserve"> PAGEREF _Toc529972726 \h </w:instrText>
        </w:r>
        <w:r>
          <w:fldChar w:fldCharType="separate"/>
        </w:r>
        <w:r w:rsidR="00C450BA">
          <w:t>9</w:t>
        </w:r>
        <w:r>
          <w:fldChar w:fldCharType="end"/>
        </w:r>
      </w:hyperlink>
    </w:p>
    <w:p w:rsidR="00CF1D5B" w:rsidRDefault="00CF1D5B">
      <w:pPr>
        <w:pStyle w:val="TOC5"/>
        <w:rPr>
          <w:rFonts w:asciiTheme="minorHAnsi" w:eastAsiaTheme="minorEastAsia" w:hAnsiTheme="minorHAnsi" w:cstheme="minorBidi"/>
          <w:sz w:val="22"/>
          <w:szCs w:val="22"/>
          <w:lang w:eastAsia="en-AU"/>
        </w:rPr>
      </w:pPr>
      <w:r>
        <w:tab/>
      </w:r>
      <w:hyperlink w:anchor="_Toc529972727" w:history="1">
        <w:r w:rsidRPr="003173EA">
          <w:t>3</w:t>
        </w:r>
        <w:r>
          <w:rPr>
            <w:rFonts w:asciiTheme="minorHAnsi" w:eastAsiaTheme="minorEastAsia" w:hAnsiTheme="minorHAnsi" w:cstheme="minorBidi"/>
            <w:sz w:val="22"/>
            <w:szCs w:val="22"/>
            <w:lang w:eastAsia="en-AU"/>
          </w:rPr>
          <w:tab/>
        </w:r>
        <w:r w:rsidRPr="003173EA">
          <w:t>Legislation history</w:t>
        </w:r>
        <w:r>
          <w:tab/>
        </w:r>
        <w:r>
          <w:fldChar w:fldCharType="begin"/>
        </w:r>
        <w:r>
          <w:instrText xml:space="preserve"> PAGEREF _Toc529972727 \h </w:instrText>
        </w:r>
        <w:r>
          <w:fldChar w:fldCharType="separate"/>
        </w:r>
        <w:r w:rsidR="00C450BA">
          <w:t>10</w:t>
        </w:r>
        <w:r>
          <w:fldChar w:fldCharType="end"/>
        </w:r>
      </w:hyperlink>
    </w:p>
    <w:p w:rsidR="00CF1D5B" w:rsidRDefault="00CF1D5B">
      <w:pPr>
        <w:pStyle w:val="TOC5"/>
        <w:rPr>
          <w:rFonts w:asciiTheme="minorHAnsi" w:eastAsiaTheme="minorEastAsia" w:hAnsiTheme="minorHAnsi" w:cstheme="minorBidi"/>
          <w:sz w:val="22"/>
          <w:szCs w:val="22"/>
          <w:lang w:eastAsia="en-AU"/>
        </w:rPr>
      </w:pPr>
      <w:r>
        <w:tab/>
      </w:r>
      <w:hyperlink w:anchor="_Toc529972728" w:history="1">
        <w:r w:rsidRPr="003173EA">
          <w:t>4</w:t>
        </w:r>
        <w:r>
          <w:rPr>
            <w:rFonts w:asciiTheme="minorHAnsi" w:eastAsiaTheme="minorEastAsia" w:hAnsiTheme="minorHAnsi" w:cstheme="minorBidi"/>
            <w:sz w:val="22"/>
            <w:szCs w:val="22"/>
            <w:lang w:eastAsia="en-AU"/>
          </w:rPr>
          <w:tab/>
        </w:r>
        <w:r w:rsidRPr="003173EA">
          <w:t>Amendment history</w:t>
        </w:r>
        <w:r>
          <w:tab/>
        </w:r>
        <w:r>
          <w:fldChar w:fldCharType="begin"/>
        </w:r>
        <w:r>
          <w:instrText xml:space="preserve"> PAGEREF _Toc529972728 \h </w:instrText>
        </w:r>
        <w:r>
          <w:fldChar w:fldCharType="separate"/>
        </w:r>
        <w:r w:rsidR="00C450BA">
          <w:t>13</w:t>
        </w:r>
        <w:r>
          <w:fldChar w:fldCharType="end"/>
        </w:r>
      </w:hyperlink>
    </w:p>
    <w:p w:rsidR="00CF1D5B" w:rsidRDefault="00CF1D5B">
      <w:pPr>
        <w:pStyle w:val="TOC5"/>
        <w:rPr>
          <w:rFonts w:asciiTheme="minorHAnsi" w:eastAsiaTheme="minorEastAsia" w:hAnsiTheme="minorHAnsi" w:cstheme="minorBidi"/>
          <w:sz w:val="22"/>
          <w:szCs w:val="22"/>
          <w:lang w:eastAsia="en-AU"/>
        </w:rPr>
      </w:pPr>
      <w:r>
        <w:tab/>
      </w:r>
      <w:hyperlink w:anchor="_Toc529972729" w:history="1">
        <w:r w:rsidRPr="003173EA">
          <w:t>5</w:t>
        </w:r>
        <w:r>
          <w:rPr>
            <w:rFonts w:asciiTheme="minorHAnsi" w:eastAsiaTheme="minorEastAsia" w:hAnsiTheme="minorHAnsi" w:cstheme="minorBidi"/>
            <w:sz w:val="22"/>
            <w:szCs w:val="22"/>
            <w:lang w:eastAsia="en-AU"/>
          </w:rPr>
          <w:tab/>
        </w:r>
        <w:r w:rsidRPr="003173EA">
          <w:t>Earlier republications</w:t>
        </w:r>
        <w:r>
          <w:tab/>
        </w:r>
        <w:r>
          <w:fldChar w:fldCharType="begin"/>
        </w:r>
        <w:r>
          <w:instrText xml:space="preserve"> PAGEREF _Toc529972729 \h </w:instrText>
        </w:r>
        <w:r>
          <w:fldChar w:fldCharType="separate"/>
        </w:r>
        <w:r w:rsidR="00C450BA">
          <w:t>16</w:t>
        </w:r>
        <w:r>
          <w:fldChar w:fldCharType="end"/>
        </w:r>
      </w:hyperlink>
    </w:p>
    <w:p w:rsidR="00CF1D5B" w:rsidRDefault="00CF1D5B">
      <w:pPr>
        <w:pStyle w:val="TOC5"/>
        <w:rPr>
          <w:rFonts w:asciiTheme="minorHAnsi" w:eastAsiaTheme="minorEastAsia" w:hAnsiTheme="minorHAnsi" w:cstheme="minorBidi"/>
          <w:sz w:val="22"/>
          <w:szCs w:val="22"/>
          <w:lang w:eastAsia="en-AU"/>
        </w:rPr>
      </w:pPr>
      <w:r>
        <w:tab/>
      </w:r>
      <w:hyperlink w:anchor="_Toc529972730" w:history="1">
        <w:r w:rsidRPr="003173EA">
          <w:t>6</w:t>
        </w:r>
        <w:r>
          <w:rPr>
            <w:rFonts w:asciiTheme="minorHAnsi" w:eastAsiaTheme="minorEastAsia" w:hAnsiTheme="minorHAnsi" w:cstheme="minorBidi"/>
            <w:sz w:val="22"/>
            <w:szCs w:val="22"/>
            <w:lang w:eastAsia="en-AU"/>
          </w:rPr>
          <w:tab/>
        </w:r>
        <w:r w:rsidRPr="003173EA">
          <w:t>Renumbered provisions</w:t>
        </w:r>
        <w:r>
          <w:tab/>
        </w:r>
        <w:r>
          <w:fldChar w:fldCharType="begin"/>
        </w:r>
        <w:r>
          <w:instrText xml:space="preserve"> PAGEREF _Toc529972730 \h </w:instrText>
        </w:r>
        <w:r>
          <w:fldChar w:fldCharType="separate"/>
        </w:r>
        <w:r w:rsidR="00C450BA">
          <w:t>16</w:t>
        </w:r>
        <w:r>
          <w:fldChar w:fldCharType="end"/>
        </w:r>
      </w:hyperlink>
    </w:p>
    <w:p w:rsidR="00C835A6" w:rsidRDefault="00CF1D5B" w:rsidP="00C835A6">
      <w:pPr>
        <w:pStyle w:val="BillBasic0"/>
      </w:pPr>
      <w:r>
        <w:fldChar w:fldCharType="end"/>
      </w:r>
    </w:p>
    <w:p w:rsidR="00C835A6" w:rsidRDefault="00C835A6" w:rsidP="00C835A6">
      <w:pPr>
        <w:pStyle w:val="01Contents"/>
        <w:sectPr w:rsidR="00C835A6">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rsidR="00C835A6" w:rsidRDefault="00C835A6" w:rsidP="00C835A6">
      <w:pPr>
        <w:jc w:val="center"/>
      </w:pPr>
      <w:r>
        <w:rPr>
          <w:noProof/>
          <w:lang w:eastAsia="en-AU"/>
        </w:rPr>
        <w:drawing>
          <wp:inline distT="0" distB="0" distL="0" distR="0">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C835A6" w:rsidRDefault="00C835A6" w:rsidP="00C835A6">
      <w:pPr>
        <w:jc w:val="center"/>
        <w:rPr>
          <w:rFonts w:ascii="Arial" w:hAnsi="Arial"/>
        </w:rPr>
      </w:pPr>
      <w:r>
        <w:rPr>
          <w:rFonts w:ascii="Arial" w:hAnsi="Arial"/>
        </w:rPr>
        <w:t>Australian Capital Territory</w:t>
      </w:r>
    </w:p>
    <w:p w:rsidR="00C835A6" w:rsidRDefault="00C835A6" w:rsidP="00C835A6">
      <w:pPr>
        <w:pStyle w:val="Billname"/>
      </w:pPr>
      <w:bookmarkStart w:id="6" w:name="Citation"/>
      <w:r>
        <w:t>Testamentary Guardianship Act 1984</w:t>
      </w:r>
      <w:bookmarkEnd w:id="6"/>
    </w:p>
    <w:p w:rsidR="00C835A6" w:rsidRDefault="00C835A6" w:rsidP="00C835A6">
      <w:pPr>
        <w:pStyle w:val="ActNo"/>
      </w:pPr>
    </w:p>
    <w:p w:rsidR="00C835A6" w:rsidRDefault="00C835A6" w:rsidP="00C835A6">
      <w:pPr>
        <w:pStyle w:val="N-line3"/>
      </w:pPr>
    </w:p>
    <w:p w:rsidR="00C835A6" w:rsidRDefault="00C835A6" w:rsidP="00C835A6">
      <w:pPr>
        <w:pStyle w:val="LongTitle"/>
      </w:pPr>
      <w:r>
        <w:t>An Act to provide for the appointment of testamentary guardians, and for related purposes</w:t>
      </w:r>
    </w:p>
    <w:p w:rsidR="00C835A6" w:rsidRDefault="00C835A6" w:rsidP="00C835A6">
      <w:pPr>
        <w:pStyle w:val="N-line3"/>
      </w:pPr>
    </w:p>
    <w:p w:rsidR="00C835A6" w:rsidRDefault="00C835A6" w:rsidP="00C835A6">
      <w:pPr>
        <w:pStyle w:val="Placeholder"/>
      </w:pPr>
      <w:r>
        <w:rPr>
          <w:rStyle w:val="charContents"/>
          <w:sz w:val="16"/>
        </w:rPr>
        <w:t xml:space="preserve">  </w:t>
      </w:r>
      <w:r>
        <w:rPr>
          <w:rStyle w:val="charPage"/>
        </w:rPr>
        <w:t xml:space="preserve">  </w:t>
      </w:r>
    </w:p>
    <w:p w:rsidR="00C835A6" w:rsidRDefault="00C835A6" w:rsidP="00C835A6">
      <w:pPr>
        <w:pStyle w:val="Placeholder"/>
      </w:pPr>
      <w:r>
        <w:rPr>
          <w:rStyle w:val="CharChapNo"/>
        </w:rPr>
        <w:t xml:space="preserve">  </w:t>
      </w:r>
      <w:r>
        <w:rPr>
          <w:rStyle w:val="CharChapText"/>
        </w:rPr>
        <w:t xml:space="preserve">  </w:t>
      </w:r>
    </w:p>
    <w:p w:rsidR="00C835A6" w:rsidRDefault="00C835A6" w:rsidP="00C835A6">
      <w:pPr>
        <w:pStyle w:val="Placeholder"/>
      </w:pPr>
      <w:r>
        <w:rPr>
          <w:rStyle w:val="CharPartNo"/>
        </w:rPr>
        <w:t xml:space="preserve">  </w:t>
      </w:r>
      <w:r>
        <w:rPr>
          <w:rStyle w:val="CharPartText"/>
        </w:rPr>
        <w:t xml:space="preserve">  </w:t>
      </w:r>
    </w:p>
    <w:p w:rsidR="00C835A6" w:rsidRDefault="00C835A6" w:rsidP="00C835A6">
      <w:pPr>
        <w:pStyle w:val="Placeholder"/>
      </w:pPr>
      <w:r>
        <w:rPr>
          <w:rStyle w:val="CharDivNo"/>
        </w:rPr>
        <w:t xml:space="preserve">  </w:t>
      </w:r>
      <w:r>
        <w:rPr>
          <w:rStyle w:val="CharDivText"/>
        </w:rPr>
        <w:t xml:space="preserve">  </w:t>
      </w:r>
    </w:p>
    <w:p w:rsidR="00C835A6" w:rsidRPr="00CA74E4" w:rsidRDefault="00C835A6" w:rsidP="00C835A6">
      <w:pPr>
        <w:pStyle w:val="PageBreak"/>
      </w:pPr>
      <w:r w:rsidRPr="00CA74E4">
        <w:br w:type="page"/>
      </w:r>
    </w:p>
    <w:p w:rsidR="005F4C2C" w:rsidRDefault="005F4C2C">
      <w:pPr>
        <w:pStyle w:val="AH5Sec"/>
      </w:pPr>
      <w:bookmarkStart w:id="7" w:name="_Toc529972710"/>
      <w:r w:rsidRPr="00CF1D5B">
        <w:rPr>
          <w:rStyle w:val="CharSectNo"/>
        </w:rPr>
        <w:t>1</w:t>
      </w:r>
      <w:r>
        <w:rPr>
          <w:color w:val="000000"/>
        </w:rPr>
        <w:tab/>
        <w:t>Name of Act</w:t>
      </w:r>
      <w:bookmarkEnd w:id="7"/>
    </w:p>
    <w:p w:rsidR="005F4C2C" w:rsidRPr="00F02341" w:rsidRDefault="005F4C2C">
      <w:pPr>
        <w:pStyle w:val="Amainreturn"/>
      </w:pPr>
      <w:r>
        <w:rPr>
          <w:color w:val="000000"/>
        </w:rPr>
        <w:t xml:space="preserve">This Act is the </w:t>
      </w:r>
      <w:r>
        <w:rPr>
          <w:rStyle w:val="charItals"/>
          <w:color w:val="000000"/>
        </w:rPr>
        <w:t>Testamentary Guardianship Act 1984</w:t>
      </w:r>
      <w:r w:rsidRPr="00F02341">
        <w:t>.</w:t>
      </w:r>
    </w:p>
    <w:p w:rsidR="005F4C2C" w:rsidRDefault="005F4C2C">
      <w:pPr>
        <w:pStyle w:val="AH5Sec"/>
      </w:pPr>
      <w:bookmarkStart w:id="8" w:name="_Toc529972711"/>
      <w:r w:rsidRPr="00CF1D5B">
        <w:rPr>
          <w:rStyle w:val="CharSectNo"/>
        </w:rPr>
        <w:t>2</w:t>
      </w:r>
      <w:r>
        <w:rPr>
          <w:color w:val="000000"/>
        </w:rPr>
        <w:tab/>
        <w:t>Dictionary</w:t>
      </w:r>
      <w:bookmarkEnd w:id="8"/>
    </w:p>
    <w:p w:rsidR="005F4C2C" w:rsidRDefault="005F4C2C">
      <w:pPr>
        <w:pStyle w:val="Amainreturn"/>
        <w:keepNext/>
        <w:rPr>
          <w:color w:val="000000"/>
        </w:rPr>
      </w:pPr>
      <w:r>
        <w:rPr>
          <w:color w:val="000000"/>
        </w:rPr>
        <w:t>The dictionary at the end of this Act is part of this Act.</w:t>
      </w:r>
    </w:p>
    <w:p w:rsidR="005F4C2C" w:rsidRDefault="005F4C2C">
      <w:pPr>
        <w:pStyle w:val="aNote"/>
        <w:keepNext/>
        <w:rPr>
          <w:color w:val="000000"/>
        </w:rPr>
      </w:pPr>
      <w:r>
        <w:rPr>
          <w:rStyle w:val="charItals"/>
          <w:color w:val="000000"/>
        </w:rPr>
        <w:t>Note 1</w:t>
      </w:r>
      <w:r>
        <w:rPr>
          <w:color w:val="000000"/>
        </w:rPr>
        <w:tab/>
        <w:t>The dictionary at the end of this Act defines certain terms used in this Act, and includes references (</w:t>
      </w:r>
      <w:r>
        <w:rPr>
          <w:rStyle w:val="charBoldItals"/>
          <w:color w:val="000000"/>
        </w:rPr>
        <w:t>signpost definitions</w:t>
      </w:r>
      <w:r>
        <w:rPr>
          <w:color w:val="000000"/>
        </w:rPr>
        <w:t>) to other terms defined elsewhere in this Act.</w:t>
      </w:r>
    </w:p>
    <w:p w:rsidR="005F4C2C" w:rsidRDefault="005F4C2C">
      <w:pPr>
        <w:pStyle w:val="aNote"/>
        <w:rPr>
          <w:color w:val="000000"/>
        </w:rPr>
      </w:pPr>
      <w:r>
        <w:rPr>
          <w:color w:val="000000"/>
        </w:rPr>
        <w:tab/>
        <w:t>For example, the signpost definition ‘</w:t>
      </w:r>
      <w:r w:rsidRPr="00F02341">
        <w:rPr>
          <w:rStyle w:val="charBoldItals"/>
        </w:rPr>
        <w:t>guardian</w:t>
      </w:r>
      <w:r>
        <w:rPr>
          <w:bCs/>
          <w:iCs/>
          <w:color w:val="000000"/>
        </w:rPr>
        <w:t>, of a child—see section 5.</w:t>
      </w:r>
      <w:r>
        <w:rPr>
          <w:color w:val="000000"/>
        </w:rPr>
        <w:t>’ means that the term ‘guardian’ is defined in that section.</w:t>
      </w:r>
    </w:p>
    <w:p w:rsidR="005F4C2C" w:rsidRDefault="005F4C2C">
      <w:pPr>
        <w:pStyle w:val="aNote"/>
        <w:rPr>
          <w:color w:val="000000"/>
        </w:rPr>
      </w:pPr>
      <w:r>
        <w:rPr>
          <w:rStyle w:val="charItals"/>
          <w:color w:val="000000"/>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F02341" w:rsidRPr="00F02341">
          <w:rPr>
            <w:rStyle w:val="charCitHyperlinkAbbrev"/>
          </w:rPr>
          <w:t>Legislation Act</w:t>
        </w:r>
      </w:hyperlink>
      <w:r>
        <w:rPr>
          <w:color w:val="000000"/>
        </w:rPr>
        <w:t>, s 155 and s 156 (1)).</w:t>
      </w:r>
    </w:p>
    <w:p w:rsidR="005F4C2C" w:rsidRDefault="005F4C2C">
      <w:pPr>
        <w:pStyle w:val="AH5Sec"/>
      </w:pPr>
      <w:bookmarkStart w:id="9" w:name="_Toc529972712"/>
      <w:r w:rsidRPr="00CF1D5B">
        <w:rPr>
          <w:rStyle w:val="CharSectNo"/>
        </w:rPr>
        <w:t>3</w:t>
      </w:r>
      <w:r>
        <w:rPr>
          <w:color w:val="000000"/>
        </w:rPr>
        <w:tab/>
        <w:t>Notes</w:t>
      </w:r>
      <w:bookmarkEnd w:id="9"/>
    </w:p>
    <w:p w:rsidR="005F4C2C" w:rsidRDefault="005F4C2C">
      <w:pPr>
        <w:pStyle w:val="Amainreturn"/>
        <w:keepNext/>
        <w:rPr>
          <w:color w:val="000000"/>
        </w:rPr>
      </w:pPr>
      <w:r>
        <w:rPr>
          <w:color w:val="000000"/>
        </w:rPr>
        <w:t>A note included in this Act is explanatory and is not part of this Act.</w:t>
      </w:r>
    </w:p>
    <w:p w:rsidR="005F4C2C" w:rsidRDefault="005F4C2C">
      <w:pPr>
        <w:pStyle w:val="aNote"/>
        <w:rPr>
          <w:color w:val="000000"/>
        </w:rPr>
      </w:pPr>
      <w:r w:rsidRPr="00F02341">
        <w:rPr>
          <w:rStyle w:val="charItals"/>
        </w:rPr>
        <w:t>Note</w:t>
      </w:r>
      <w:r w:rsidRPr="00F02341">
        <w:rPr>
          <w:rStyle w:val="charItals"/>
        </w:rPr>
        <w:tab/>
      </w:r>
      <w:r>
        <w:rPr>
          <w:color w:val="000000"/>
        </w:rPr>
        <w:t xml:space="preserve">See the </w:t>
      </w:r>
      <w:hyperlink r:id="rId28" w:tooltip="A2001-14" w:history="1">
        <w:r w:rsidR="00F02341" w:rsidRPr="00F02341">
          <w:rPr>
            <w:rStyle w:val="charCitHyperlinkAbbrev"/>
          </w:rPr>
          <w:t>Legislation Act</w:t>
        </w:r>
      </w:hyperlink>
      <w:r>
        <w:rPr>
          <w:color w:val="000000"/>
        </w:rPr>
        <w:t>, s 127 (1), (4) and (5) for the legal status of notes.</w:t>
      </w:r>
    </w:p>
    <w:p w:rsidR="005F4C2C" w:rsidRDefault="005F4C2C">
      <w:pPr>
        <w:pStyle w:val="AH5Sec"/>
      </w:pPr>
      <w:bookmarkStart w:id="10" w:name="_Toc529972713"/>
      <w:r w:rsidRPr="00CF1D5B">
        <w:rPr>
          <w:rStyle w:val="CharSectNo"/>
        </w:rPr>
        <w:t>4</w:t>
      </w:r>
      <w:r>
        <w:rPr>
          <w:color w:val="000000"/>
        </w:rPr>
        <w:tab/>
        <w:t xml:space="preserve">Meaning of </w:t>
      </w:r>
      <w:r w:rsidRPr="00F02341">
        <w:rPr>
          <w:rStyle w:val="charItals"/>
        </w:rPr>
        <w:t>parent</w:t>
      </w:r>
      <w:bookmarkEnd w:id="10"/>
    </w:p>
    <w:p w:rsidR="005F4C2C" w:rsidRDefault="005F4C2C">
      <w:pPr>
        <w:pStyle w:val="Amainreturn"/>
        <w:keepNext/>
        <w:rPr>
          <w:color w:val="000000"/>
        </w:rPr>
      </w:pPr>
      <w:r>
        <w:rPr>
          <w:color w:val="000000"/>
        </w:rPr>
        <w:t>In this Act:</w:t>
      </w:r>
    </w:p>
    <w:p w:rsidR="005F4C2C" w:rsidRDefault="005F4C2C">
      <w:pPr>
        <w:pStyle w:val="aDef"/>
        <w:keepNext/>
      </w:pPr>
      <w:r>
        <w:rPr>
          <w:rStyle w:val="charBoldItals"/>
          <w:color w:val="000000"/>
        </w:rPr>
        <w:t>parent</w:t>
      </w:r>
      <w:r>
        <w:rPr>
          <w:color w:val="000000"/>
        </w:rPr>
        <w:t xml:space="preserve"> of a child does not include </w:t>
      </w:r>
      <w:r>
        <w:tab/>
        <w:t>a parent whose guardianship of the child has been abrogated by—</w:t>
      </w:r>
    </w:p>
    <w:p w:rsidR="005F4C2C" w:rsidRDefault="005F4C2C">
      <w:pPr>
        <w:pStyle w:val="Apara"/>
      </w:pPr>
      <w:r>
        <w:tab/>
        <w:t>(a)</w:t>
      </w:r>
      <w:r>
        <w:tab/>
        <w:t>a judgment, decree or order of a federal court or a court of a State that is in force; or</w:t>
      </w:r>
    </w:p>
    <w:p w:rsidR="005F4C2C" w:rsidRDefault="005F4C2C" w:rsidP="006E00D9">
      <w:pPr>
        <w:pStyle w:val="Apara"/>
        <w:keepNext/>
      </w:pPr>
      <w:r>
        <w:tab/>
        <w:t>(b)</w:t>
      </w:r>
      <w:r>
        <w:tab/>
        <w:t>a judgment, decree or order of a court in a foreign country that is in force and that would be recognised by a Territory court in conformity with the common law rules of private international law.</w:t>
      </w:r>
    </w:p>
    <w:p w:rsidR="005F4C2C" w:rsidRDefault="005F4C2C">
      <w:pPr>
        <w:pStyle w:val="aNote"/>
        <w:rPr>
          <w:color w:val="000000"/>
        </w:rPr>
      </w:pPr>
      <w:r w:rsidRPr="00F02341">
        <w:rPr>
          <w:rStyle w:val="charItals"/>
        </w:rPr>
        <w:t>Note</w:t>
      </w:r>
      <w:r w:rsidRPr="00F02341">
        <w:rPr>
          <w:rStyle w:val="charItals"/>
        </w:rPr>
        <w:tab/>
      </w:r>
      <w:r w:rsidRPr="00F02341">
        <w:rPr>
          <w:rStyle w:val="charBoldItals"/>
        </w:rPr>
        <w:t>State</w:t>
      </w:r>
      <w:r>
        <w:rPr>
          <w:color w:val="000000"/>
        </w:rPr>
        <w:t xml:space="preserve"> includes the Northern Territory (see </w:t>
      </w:r>
      <w:hyperlink r:id="rId29" w:tooltip="A2001-14" w:history="1">
        <w:r w:rsidR="00F02341" w:rsidRPr="00F02341">
          <w:rPr>
            <w:rStyle w:val="charCitHyperlinkAbbrev"/>
          </w:rPr>
          <w:t>Legislation Act</w:t>
        </w:r>
      </w:hyperlink>
      <w:r>
        <w:rPr>
          <w:color w:val="000000"/>
        </w:rPr>
        <w:t>, dict, pt 1).</w:t>
      </w:r>
    </w:p>
    <w:p w:rsidR="005F4C2C" w:rsidRDefault="005F4C2C">
      <w:pPr>
        <w:pStyle w:val="AH5Sec"/>
      </w:pPr>
      <w:bookmarkStart w:id="11" w:name="_Toc529972714"/>
      <w:r w:rsidRPr="00CF1D5B">
        <w:rPr>
          <w:rStyle w:val="CharSectNo"/>
        </w:rPr>
        <w:t>5</w:t>
      </w:r>
      <w:r>
        <w:rPr>
          <w:color w:val="000000"/>
        </w:rPr>
        <w:tab/>
        <w:t xml:space="preserve">Meaning of </w:t>
      </w:r>
      <w:r w:rsidRPr="00F02341">
        <w:rPr>
          <w:rStyle w:val="charItals"/>
        </w:rPr>
        <w:t>guardian</w:t>
      </w:r>
      <w:bookmarkEnd w:id="11"/>
    </w:p>
    <w:p w:rsidR="005F4C2C" w:rsidRDefault="005F4C2C">
      <w:pPr>
        <w:pStyle w:val="Amain"/>
      </w:pPr>
      <w:r>
        <w:rPr>
          <w:color w:val="000000"/>
        </w:rPr>
        <w:tab/>
        <w:t>(1)</w:t>
      </w:r>
      <w:r>
        <w:rPr>
          <w:color w:val="000000"/>
        </w:rPr>
        <w:tab/>
        <w:t>For this Act, a</w:t>
      </w:r>
      <w:r>
        <w:rPr>
          <w:rStyle w:val="charBoldItals"/>
          <w:color w:val="000000"/>
        </w:rPr>
        <w:t xml:space="preserve"> guardian </w:t>
      </w:r>
      <w:r>
        <w:rPr>
          <w:color w:val="000000"/>
        </w:rPr>
        <w:t>of a child (other than a reference to a testamentary guardian) means any guardian of the child, whether appointed—</w:t>
      </w:r>
    </w:p>
    <w:p w:rsidR="005F4C2C" w:rsidRDefault="005F4C2C">
      <w:pPr>
        <w:pStyle w:val="Apara"/>
      </w:pPr>
      <w:r>
        <w:rPr>
          <w:color w:val="000000"/>
        </w:rPr>
        <w:tab/>
        <w:t>(a)</w:t>
      </w:r>
      <w:r>
        <w:rPr>
          <w:color w:val="000000"/>
        </w:rPr>
        <w:tab/>
        <w:t>in accordance with this Act or a law of a State; or</w:t>
      </w:r>
    </w:p>
    <w:p w:rsidR="005F4C2C" w:rsidRDefault="005F4C2C">
      <w:pPr>
        <w:pStyle w:val="Apara"/>
      </w:pPr>
      <w:r>
        <w:tab/>
        <w:t>(b)</w:t>
      </w:r>
      <w:r>
        <w:tab/>
        <w:t>by a judgment, decree or order of a federal court or a court of a State; or</w:t>
      </w:r>
    </w:p>
    <w:p w:rsidR="005F4C2C" w:rsidRDefault="005F4C2C">
      <w:pPr>
        <w:pStyle w:val="Apara"/>
      </w:pPr>
      <w:r>
        <w:tab/>
        <w:t>(c)</w:t>
      </w:r>
      <w:r>
        <w:tab/>
        <w:t>in accordance with a law of a foreign country or part of a foreign country or by a judgment, decree or order of a court in a foreign country and that would be recognised by a Territory court in conformity with the common law rules of private international law.</w:t>
      </w:r>
    </w:p>
    <w:p w:rsidR="005F4C2C" w:rsidRDefault="005F4C2C">
      <w:pPr>
        <w:pStyle w:val="Amain"/>
      </w:pPr>
      <w:r>
        <w:rPr>
          <w:color w:val="000000"/>
        </w:rPr>
        <w:tab/>
        <w:t>(2)</w:t>
      </w:r>
      <w:r>
        <w:rPr>
          <w:color w:val="000000"/>
        </w:rPr>
        <w:tab/>
        <w:t>However, a</w:t>
      </w:r>
      <w:r>
        <w:rPr>
          <w:rStyle w:val="charBoldItals"/>
          <w:color w:val="000000"/>
        </w:rPr>
        <w:t xml:space="preserve"> guardian </w:t>
      </w:r>
      <w:r>
        <w:rPr>
          <w:color w:val="000000"/>
        </w:rPr>
        <w:t>of a child does not include—</w:t>
      </w:r>
    </w:p>
    <w:p w:rsidR="008474A3" w:rsidRDefault="008474A3" w:rsidP="008474A3">
      <w:pPr>
        <w:pStyle w:val="Apara"/>
      </w:pPr>
      <w:r>
        <w:tab/>
        <w:t>(a)</w:t>
      </w:r>
      <w:r>
        <w:tab/>
        <w:t xml:space="preserve">the </w:t>
      </w:r>
      <w:r w:rsidR="001F751D">
        <w:rPr>
          <w:lang w:eastAsia="en-AU"/>
        </w:rPr>
        <w:t>director</w:t>
      </w:r>
      <w:r w:rsidR="001F751D">
        <w:rPr>
          <w:lang w:eastAsia="en-AU"/>
        </w:rPr>
        <w:noBreakHyphen/>
        <w:t xml:space="preserve">general </w:t>
      </w:r>
      <w:r>
        <w:t xml:space="preserve">responsible for the </w:t>
      </w:r>
      <w:hyperlink r:id="rId30" w:tooltip="A2008-19" w:history="1">
        <w:r w:rsidR="00F02341" w:rsidRPr="00F02341">
          <w:rPr>
            <w:rStyle w:val="charCitHyperlinkItal"/>
          </w:rPr>
          <w:t>Children and Young People Act 2008</w:t>
        </w:r>
      </w:hyperlink>
      <w:r>
        <w:t>; or</w:t>
      </w:r>
    </w:p>
    <w:p w:rsidR="005F4C2C" w:rsidRDefault="005F4C2C">
      <w:pPr>
        <w:pStyle w:val="Apara"/>
        <w:keepNext/>
      </w:pPr>
      <w:r>
        <w:tab/>
        <w:t>(b)</w:t>
      </w:r>
      <w:r>
        <w:tab/>
        <w:t>a Minister of the Commonwealth or of a State who, under a law of the Commonwealth or of the State is, in his or her capacity as Minister, the guardian of the child.</w:t>
      </w:r>
    </w:p>
    <w:p w:rsidR="005F4C2C" w:rsidRDefault="005F4C2C">
      <w:pPr>
        <w:pStyle w:val="aNote"/>
        <w:rPr>
          <w:color w:val="000000"/>
        </w:rPr>
      </w:pPr>
      <w:r w:rsidRPr="00F02341">
        <w:rPr>
          <w:rStyle w:val="charItals"/>
        </w:rPr>
        <w:t>Note</w:t>
      </w:r>
      <w:r w:rsidRPr="00F02341">
        <w:rPr>
          <w:rStyle w:val="charItals"/>
        </w:rPr>
        <w:tab/>
      </w:r>
      <w:r w:rsidRPr="00F02341">
        <w:rPr>
          <w:rStyle w:val="charBoldItals"/>
        </w:rPr>
        <w:t>State</w:t>
      </w:r>
      <w:r>
        <w:rPr>
          <w:color w:val="000000"/>
        </w:rPr>
        <w:t xml:space="preserve"> includes the Northern Territory (see </w:t>
      </w:r>
      <w:hyperlink r:id="rId31" w:tooltip="A2001-14" w:history="1">
        <w:r w:rsidR="00F02341" w:rsidRPr="00F02341">
          <w:rPr>
            <w:rStyle w:val="charCitHyperlinkAbbrev"/>
          </w:rPr>
          <w:t>Legislation Act</w:t>
        </w:r>
      </w:hyperlink>
      <w:r>
        <w:rPr>
          <w:color w:val="000000"/>
        </w:rPr>
        <w:t>, dict, pt 1).</w:t>
      </w:r>
    </w:p>
    <w:p w:rsidR="005F4C2C" w:rsidRDefault="005F4C2C">
      <w:pPr>
        <w:pStyle w:val="AH5Sec"/>
        <w:keepNext w:val="0"/>
      </w:pPr>
      <w:bookmarkStart w:id="12" w:name="_Toc529972715"/>
      <w:r w:rsidRPr="00CF1D5B">
        <w:rPr>
          <w:rStyle w:val="CharSectNo"/>
        </w:rPr>
        <w:t>6</w:t>
      </w:r>
      <w:r>
        <w:rPr>
          <w:color w:val="000000"/>
        </w:rPr>
        <w:tab/>
        <w:t xml:space="preserve">Meaning of </w:t>
      </w:r>
      <w:r w:rsidRPr="00F02341">
        <w:rPr>
          <w:rStyle w:val="charItals"/>
        </w:rPr>
        <w:t>testamentary guardian</w:t>
      </w:r>
      <w:bookmarkEnd w:id="12"/>
    </w:p>
    <w:p w:rsidR="005F4C2C" w:rsidRDefault="005F4C2C">
      <w:pPr>
        <w:pStyle w:val="Amainreturn"/>
        <w:rPr>
          <w:color w:val="000000"/>
        </w:rPr>
      </w:pPr>
      <w:r>
        <w:rPr>
          <w:color w:val="000000"/>
        </w:rPr>
        <w:t>In this Act:</w:t>
      </w:r>
    </w:p>
    <w:p w:rsidR="005F4C2C" w:rsidRDefault="005F4C2C">
      <w:pPr>
        <w:pStyle w:val="aDef"/>
        <w:rPr>
          <w:color w:val="000000"/>
        </w:rPr>
      </w:pPr>
      <w:r w:rsidRPr="00F02341">
        <w:rPr>
          <w:rStyle w:val="charBoldItals"/>
        </w:rPr>
        <w:t>testamentary guardian</w:t>
      </w:r>
      <w:r>
        <w:rPr>
          <w:color w:val="000000"/>
        </w:rPr>
        <w:t xml:space="preserve"> means a guardian appointed under section 8.</w:t>
      </w:r>
    </w:p>
    <w:p w:rsidR="005F4C2C" w:rsidRDefault="005F4C2C">
      <w:pPr>
        <w:pStyle w:val="AH5Sec"/>
      </w:pPr>
      <w:bookmarkStart w:id="13" w:name="_Toc529972716"/>
      <w:r w:rsidRPr="00CF1D5B">
        <w:rPr>
          <w:rStyle w:val="CharSectNo"/>
        </w:rPr>
        <w:t>7</w:t>
      </w:r>
      <w:r>
        <w:tab/>
        <w:t>Application of Act</w:t>
      </w:r>
      <w:bookmarkEnd w:id="13"/>
    </w:p>
    <w:p w:rsidR="005F4C2C" w:rsidRDefault="005F4C2C">
      <w:pPr>
        <w:pStyle w:val="Amain"/>
      </w:pPr>
      <w:r>
        <w:tab/>
        <w:t>(1)</w:t>
      </w:r>
      <w:r>
        <w:tab/>
        <w:t>This Act applies in relation to a child—</w:t>
      </w:r>
    </w:p>
    <w:p w:rsidR="005F4C2C" w:rsidRDefault="005F4C2C">
      <w:pPr>
        <w:pStyle w:val="Apara"/>
      </w:pPr>
      <w:r>
        <w:tab/>
        <w:t>(a)</w:t>
      </w:r>
      <w:r>
        <w:tab/>
        <w:t>whether the child was born in the ACT or elsewhere; and</w:t>
      </w:r>
    </w:p>
    <w:p w:rsidR="005F4C2C" w:rsidRDefault="005F4C2C">
      <w:pPr>
        <w:pStyle w:val="Apara"/>
      </w:pPr>
      <w:r>
        <w:tab/>
        <w:t>(b)</w:t>
      </w:r>
      <w:r>
        <w:tab/>
        <w:t>whether the child was born before or after the commencement of this Act.</w:t>
      </w:r>
    </w:p>
    <w:p w:rsidR="00670307" w:rsidRPr="00CA0982" w:rsidRDefault="00670307" w:rsidP="00C85389">
      <w:pPr>
        <w:pStyle w:val="Amain"/>
        <w:keepNext/>
      </w:pPr>
      <w:r w:rsidRPr="00CA0982">
        <w:tab/>
        <w:t>(2)</w:t>
      </w:r>
      <w:r w:rsidRPr="00CA0982">
        <w:tab/>
        <w:t xml:space="preserve">Nothing in this Act is to be taken to affect the operation of the following sections of the </w:t>
      </w:r>
      <w:hyperlink r:id="rId32" w:tooltip="A1993-20" w:history="1">
        <w:r w:rsidR="00F02341" w:rsidRPr="00F02341">
          <w:rPr>
            <w:rStyle w:val="charCitHyperlinkItal"/>
          </w:rPr>
          <w:t>Adoption Act 1993</w:t>
        </w:r>
      </w:hyperlink>
      <w:r w:rsidRPr="00CA0982">
        <w:t>:</w:t>
      </w:r>
    </w:p>
    <w:p w:rsidR="00670307" w:rsidRPr="00CA0982" w:rsidRDefault="00670307" w:rsidP="00670307">
      <w:pPr>
        <w:pStyle w:val="Amainbullet"/>
        <w:tabs>
          <w:tab w:val="left" w:pos="1500"/>
        </w:tabs>
      </w:pPr>
      <w:r w:rsidRPr="00CA0982">
        <w:rPr>
          <w:rFonts w:ascii="Symbol" w:hAnsi="Symbol"/>
          <w:sz w:val="20"/>
        </w:rPr>
        <w:t></w:t>
      </w:r>
      <w:r w:rsidRPr="00CA0982">
        <w:rPr>
          <w:rFonts w:ascii="Symbol" w:hAnsi="Symbol"/>
          <w:sz w:val="20"/>
        </w:rPr>
        <w:tab/>
      </w:r>
      <w:r w:rsidRPr="00CA0982">
        <w:t>section 8 (Rules of private international law not to apply)</w:t>
      </w:r>
    </w:p>
    <w:p w:rsidR="00670307" w:rsidRPr="00CA0982" w:rsidRDefault="00670307" w:rsidP="00670307">
      <w:pPr>
        <w:pStyle w:val="Amainbullet"/>
        <w:tabs>
          <w:tab w:val="left" w:pos="1500"/>
        </w:tabs>
      </w:pPr>
      <w:r w:rsidRPr="00CA0982">
        <w:rPr>
          <w:rFonts w:ascii="Symbol" w:hAnsi="Symbol"/>
          <w:sz w:val="20"/>
        </w:rPr>
        <w:t></w:t>
      </w:r>
      <w:r w:rsidRPr="00CA0982">
        <w:rPr>
          <w:rFonts w:ascii="Symbol" w:hAnsi="Symbol"/>
          <w:sz w:val="20"/>
        </w:rPr>
        <w:tab/>
      </w:r>
      <w:r w:rsidRPr="00CA0982">
        <w:t>section 43 (General effect)</w:t>
      </w:r>
    </w:p>
    <w:p w:rsidR="00670307" w:rsidRPr="00CA0982" w:rsidRDefault="00670307" w:rsidP="00670307">
      <w:pPr>
        <w:pStyle w:val="Amainbullet"/>
        <w:tabs>
          <w:tab w:val="left" w:pos="1500"/>
        </w:tabs>
      </w:pPr>
      <w:r w:rsidRPr="00CA0982">
        <w:rPr>
          <w:rFonts w:ascii="Symbol" w:hAnsi="Symbol"/>
          <w:sz w:val="20"/>
        </w:rPr>
        <w:t></w:t>
      </w:r>
      <w:r w:rsidRPr="00CA0982">
        <w:rPr>
          <w:rFonts w:ascii="Symbol" w:hAnsi="Symbol"/>
          <w:sz w:val="20"/>
        </w:rPr>
        <w:tab/>
      </w:r>
      <w:r w:rsidRPr="00CA0982">
        <w:t>section 53 (Recognition of Australian adoptions)</w:t>
      </w:r>
    </w:p>
    <w:p w:rsidR="00670307" w:rsidRPr="00CA0982" w:rsidRDefault="00670307" w:rsidP="00670307">
      <w:pPr>
        <w:pStyle w:val="Amainbullet"/>
        <w:tabs>
          <w:tab w:val="left" w:pos="1500"/>
        </w:tabs>
      </w:pPr>
      <w:r w:rsidRPr="00CA0982">
        <w:rPr>
          <w:rFonts w:ascii="Symbol" w:hAnsi="Symbol"/>
          <w:sz w:val="20"/>
        </w:rPr>
        <w:t></w:t>
      </w:r>
      <w:r w:rsidRPr="00CA0982">
        <w:rPr>
          <w:rFonts w:ascii="Symbol" w:hAnsi="Symbol"/>
          <w:sz w:val="20"/>
        </w:rPr>
        <w:tab/>
      </w:r>
      <w:r w:rsidRPr="00CA0982">
        <w:t>section 57</w:t>
      </w:r>
      <w:r>
        <w:t>L</w:t>
      </w:r>
      <w:r w:rsidRPr="00CA0982">
        <w:t xml:space="preserve"> (Recognition of adoption order made outside Australia).</w:t>
      </w:r>
    </w:p>
    <w:p w:rsidR="005F4C2C" w:rsidRDefault="005F4C2C">
      <w:pPr>
        <w:pStyle w:val="AH5Sec"/>
      </w:pPr>
      <w:bookmarkStart w:id="14" w:name="_Toc529972717"/>
      <w:r w:rsidRPr="00CF1D5B">
        <w:rPr>
          <w:rStyle w:val="CharSectNo"/>
        </w:rPr>
        <w:t>8</w:t>
      </w:r>
      <w:r>
        <w:tab/>
        <w:t>Appointment of testamentary guardians</w:t>
      </w:r>
      <w:bookmarkEnd w:id="14"/>
    </w:p>
    <w:p w:rsidR="005F4C2C" w:rsidRDefault="005F4C2C">
      <w:pPr>
        <w:pStyle w:val="Amainreturn"/>
      </w:pPr>
      <w:r>
        <w:t>Each parent and each guardian of a child may, by will or codicil, appoint a person to be a guardian of the child or persons to be guardians of the child.</w:t>
      </w:r>
    </w:p>
    <w:p w:rsidR="005F4C2C" w:rsidRDefault="005F4C2C">
      <w:pPr>
        <w:pStyle w:val="AH5Sec"/>
      </w:pPr>
      <w:bookmarkStart w:id="15" w:name="_Toc529972718"/>
      <w:r w:rsidRPr="00CF1D5B">
        <w:rPr>
          <w:rStyle w:val="CharSectNo"/>
        </w:rPr>
        <w:t>9</w:t>
      </w:r>
      <w:r>
        <w:tab/>
        <w:t>Appointment by persons not entitled to guardianship</w:t>
      </w:r>
      <w:bookmarkEnd w:id="15"/>
    </w:p>
    <w:p w:rsidR="005F4C2C" w:rsidRDefault="005F4C2C">
      <w:pPr>
        <w:pStyle w:val="Amainreturn"/>
      </w:pPr>
      <w:r>
        <w:t>An appointment of a testamentary guardian of a child by a person who was not, immediately before the person’s death, a parent or guardian of the child is of no effect.</w:t>
      </w:r>
    </w:p>
    <w:p w:rsidR="005F4C2C" w:rsidRDefault="005F4C2C">
      <w:pPr>
        <w:pStyle w:val="AH5Sec"/>
      </w:pPr>
      <w:bookmarkStart w:id="16" w:name="_Toc529972719"/>
      <w:r w:rsidRPr="00CF1D5B">
        <w:rPr>
          <w:rStyle w:val="CharSectNo"/>
        </w:rPr>
        <w:t>10</w:t>
      </w:r>
      <w:r>
        <w:tab/>
        <w:t>Time when appointment effective</w:t>
      </w:r>
      <w:bookmarkEnd w:id="16"/>
    </w:p>
    <w:p w:rsidR="005F4C2C" w:rsidRDefault="005F4C2C">
      <w:pPr>
        <w:pStyle w:val="Amainreturn"/>
      </w:pPr>
      <w:r>
        <w:t>An appointment of a testamentary guardian of a child takes effect—</w:t>
      </w:r>
    </w:p>
    <w:p w:rsidR="005F4C2C" w:rsidRDefault="005F4C2C">
      <w:pPr>
        <w:pStyle w:val="Apara"/>
      </w:pPr>
      <w:r>
        <w:tab/>
        <w:t>(a)</w:t>
      </w:r>
      <w:r>
        <w:tab/>
        <w:t>where the appointor is survived by a parent of the child—</w:t>
      </w:r>
    </w:p>
    <w:p w:rsidR="005F4C2C" w:rsidRDefault="005F4C2C">
      <w:pPr>
        <w:pStyle w:val="Asubpara"/>
      </w:pPr>
      <w:r>
        <w:tab/>
        <w:t>(i)</w:t>
      </w:r>
      <w:r>
        <w:tab/>
        <w:t>if the instrument of appointment shows that the appointor intended the appointment to take effect on his or her death—on the death of the appointor; or</w:t>
      </w:r>
    </w:p>
    <w:p w:rsidR="005F4C2C" w:rsidRDefault="005F4C2C">
      <w:pPr>
        <w:pStyle w:val="Asubpara"/>
      </w:pPr>
      <w:r>
        <w:tab/>
        <w:t>(ii)</w:t>
      </w:r>
      <w:r>
        <w:tab/>
        <w:t>in any other case—on the death of that parent; or</w:t>
      </w:r>
    </w:p>
    <w:p w:rsidR="005F4C2C" w:rsidRDefault="005F4C2C">
      <w:pPr>
        <w:pStyle w:val="Apara"/>
      </w:pPr>
      <w:r>
        <w:tab/>
        <w:t>(b)</w:t>
      </w:r>
      <w:r>
        <w:tab/>
        <w:t>where the appointor is not survived by a parent of the child—on the death of the appointor.</w:t>
      </w:r>
    </w:p>
    <w:p w:rsidR="005F4C2C" w:rsidRDefault="005F4C2C">
      <w:pPr>
        <w:pStyle w:val="AH5Sec"/>
      </w:pPr>
      <w:bookmarkStart w:id="17" w:name="_Toc529972720"/>
      <w:r w:rsidRPr="00CF1D5B">
        <w:rPr>
          <w:rStyle w:val="CharSectNo"/>
        </w:rPr>
        <w:t>11</w:t>
      </w:r>
      <w:r>
        <w:tab/>
        <w:t>Effect of appointment</w:t>
      </w:r>
      <w:bookmarkEnd w:id="17"/>
    </w:p>
    <w:p w:rsidR="005F4C2C" w:rsidRDefault="005F4C2C" w:rsidP="00C85389">
      <w:pPr>
        <w:pStyle w:val="Amain"/>
        <w:keepLines/>
      </w:pPr>
      <w:r>
        <w:tab/>
        <w:t>(1)</w:t>
      </w:r>
      <w:r>
        <w:tab/>
        <w:t>A testamentary guardian of a child has responsibility for the long</w:t>
      </w:r>
      <w:r>
        <w:noBreakHyphen/>
        <w:t>term welfare of the child and has, in relation to that child, all the powers, rights and duties that are vested by law or custom in the guardian of a child, other than—</w:t>
      </w:r>
    </w:p>
    <w:p w:rsidR="005F4C2C" w:rsidRDefault="005F4C2C">
      <w:pPr>
        <w:pStyle w:val="Apara"/>
      </w:pPr>
      <w:r>
        <w:tab/>
        <w:t>(a)</w:t>
      </w:r>
      <w:r>
        <w:tab/>
        <w:t>the right to have the daily care and control of the child; and</w:t>
      </w:r>
    </w:p>
    <w:p w:rsidR="005F4C2C" w:rsidRDefault="005F4C2C">
      <w:pPr>
        <w:pStyle w:val="Apara"/>
      </w:pPr>
      <w:r>
        <w:tab/>
        <w:t>(b)</w:t>
      </w:r>
      <w:r>
        <w:tab/>
        <w:t>the right and responsibility to make decisions concerning the daily care and control of the child.</w:t>
      </w:r>
    </w:p>
    <w:p w:rsidR="005F4C2C" w:rsidRDefault="005F4C2C">
      <w:pPr>
        <w:pStyle w:val="Amain"/>
        <w:keepNext/>
      </w:pPr>
      <w:r>
        <w:tab/>
        <w:t xml:space="preserve">(2) </w:t>
      </w:r>
      <w:r>
        <w:tab/>
        <w:t>Without limiting the application of subsection (1), a testamentary guardian of a child:</w:t>
      </w:r>
    </w:p>
    <w:p w:rsidR="005F4C2C" w:rsidRDefault="005F4C2C">
      <w:pPr>
        <w:pStyle w:val="Apara"/>
      </w:pPr>
      <w:r>
        <w:tab/>
        <w:t>(a)</w:t>
      </w:r>
      <w:r>
        <w:tab/>
        <w:t>may take into his or her custody, and may manage, the real and personal property of the child (not being property held by a trustee under a trust) until he or she ceases to be the guardian of the child; and</w:t>
      </w:r>
    </w:p>
    <w:p w:rsidR="005F4C2C" w:rsidRDefault="005F4C2C">
      <w:pPr>
        <w:pStyle w:val="Apara"/>
      </w:pPr>
      <w:r>
        <w:tab/>
        <w:t>(b)</w:t>
      </w:r>
      <w:r>
        <w:tab/>
        <w:t>holds any real and personal property of the child that comes into his or her custody as trustee for the child; and</w:t>
      </w:r>
    </w:p>
    <w:p w:rsidR="005F4C2C" w:rsidRDefault="005F4C2C">
      <w:pPr>
        <w:pStyle w:val="Apara"/>
      </w:pPr>
      <w:r>
        <w:tab/>
        <w:t>(c)</w:t>
      </w:r>
      <w:r>
        <w:tab/>
        <w:t>may bring such proceedings as may be necessary to give effect to all or any of his or her powers under this section, including his or her powers as trustee for the child; and</w:t>
      </w:r>
    </w:p>
    <w:p w:rsidR="005F4C2C" w:rsidRDefault="005F4C2C">
      <w:pPr>
        <w:pStyle w:val="Apara"/>
      </w:pPr>
      <w:r>
        <w:tab/>
        <w:t>(d)</w:t>
      </w:r>
      <w:r>
        <w:tab/>
        <w:t>is responsible for accounting to the child, when the child attains the age of 18 years, for his or her custody and management of that property.</w:t>
      </w:r>
    </w:p>
    <w:p w:rsidR="005F4C2C" w:rsidRDefault="005F4C2C">
      <w:pPr>
        <w:pStyle w:val="Amain"/>
      </w:pPr>
      <w:r>
        <w:tab/>
        <w:t>(3)</w:t>
      </w:r>
      <w:r>
        <w:tab/>
        <w:t>Where, at any time after an appointment of a testamentary guardian of a child takes effect—</w:t>
      </w:r>
    </w:p>
    <w:p w:rsidR="005F4C2C" w:rsidRDefault="005F4C2C">
      <w:pPr>
        <w:pStyle w:val="Apara"/>
      </w:pPr>
      <w:r>
        <w:tab/>
        <w:t>(a)</w:t>
      </w:r>
      <w:r>
        <w:tab/>
        <w:t>no parent of the child is alive; and</w:t>
      </w:r>
    </w:p>
    <w:p w:rsidR="005F4C2C" w:rsidRDefault="005F4C2C">
      <w:pPr>
        <w:pStyle w:val="Apara"/>
      </w:pPr>
      <w:r>
        <w:tab/>
        <w:t>(b)</w:t>
      </w:r>
      <w:r>
        <w:tab/>
        <w:t>no judgment or order of a federal court or a court of a State or Territory granting custody or the right to have the daily care and control of the child (however expressed) to another person is in force; and</w:t>
      </w:r>
    </w:p>
    <w:p w:rsidR="003445AE" w:rsidRPr="00373FCB" w:rsidRDefault="003445AE" w:rsidP="003445AE">
      <w:pPr>
        <w:pStyle w:val="Apara"/>
        <w:rPr>
          <w:lang w:eastAsia="en-AU"/>
        </w:rPr>
      </w:pPr>
      <w:r w:rsidRPr="00373FCB">
        <w:rPr>
          <w:lang w:eastAsia="en-AU"/>
        </w:rPr>
        <w:tab/>
        <w:t>(c)</w:t>
      </w:r>
      <w:r w:rsidRPr="00373FCB">
        <w:rPr>
          <w:lang w:eastAsia="en-AU"/>
        </w:rPr>
        <w:tab/>
        <w:t xml:space="preserve">no order relating to the child has been registered under the </w:t>
      </w:r>
      <w:hyperlink r:id="rId33" w:tooltip="Act 1975 No 53 (Cwlth)" w:history="1">
        <w:r w:rsidRPr="00373FCB">
          <w:rPr>
            <w:rStyle w:val="charCitHyperlinkItal"/>
          </w:rPr>
          <w:t>Family Law Act 1975</w:t>
        </w:r>
      </w:hyperlink>
      <w:r w:rsidRPr="00373FCB">
        <w:rPr>
          <w:rStyle w:val="charItals"/>
        </w:rPr>
        <w:t xml:space="preserve"> </w:t>
      </w:r>
      <w:r w:rsidRPr="00373FCB">
        <w:rPr>
          <w:lang w:eastAsia="en-AU"/>
        </w:rPr>
        <w:t>(Cwlth), section 70G; and</w:t>
      </w:r>
    </w:p>
    <w:p w:rsidR="003445AE" w:rsidRPr="00373FCB" w:rsidRDefault="003445AE" w:rsidP="003445AE">
      <w:pPr>
        <w:pStyle w:val="Apara"/>
      </w:pPr>
      <w:r w:rsidRPr="00373FCB">
        <w:rPr>
          <w:lang w:eastAsia="en-AU"/>
        </w:rPr>
        <w:tab/>
        <w:t>(d)</w:t>
      </w:r>
      <w:r w:rsidRPr="00373FCB">
        <w:rPr>
          <w:lang w:eastAsia="en-AU"/>
        </w:rPr>
        <w:tab/>
        <w:t xml:space="preserve">no order that would, under the </w:t>
      </w:r>
      <w:hyperlink r:id="rId34" w:tooltip="Act 1975 No 53 (Cwlth)" w:history="1">
        <w:r w:rsidRPr="00373FCB">
          <w:rPr>
            <w:rStyle w:val="charCitHyperlinkItal"/>
          </w:rPr>
          <w:t>Family Law Act 1975</w:t>
        </w:r>
      </w:hyperlink>
      <w:r w:rsidRPr="00373FCB">
        <w:rPr>
          <w:rStyle w:val="charItals"/>
        </w:rPr>
        <w:t xml:space="preserve"> </w:t>
      </w:r>
      <w:r w:rsidRPr="00373FCB">
        <w:rPr>
          <w:lang w:eastAsia="en-AU"/>
        </w:rPr>
        <w:t>(Cwlth), section 60F have effect for that Act as if it were an order granting custody of the child is in force;</w:t>
      </w:r>
    </w:p>
    <w:p w:rsidR="005F4C2C" w:rsidRDefault="005F4C2C">
      <w:pPr>
        <w:pStyle w:val="Amainreturn"/>
      </w:pPr>
      <w:r>
        <w:t>then the testamentary guardian has, in addition to the rights and responsibility referred to in subsections (1) and (2)—</w:t>
      </w:r>
    </w:p>
    <w:p w:rsidR="005F4C2C" w:rsidRDefault="005F4C2C">
      <w:pPr>
        <w:pStyle w:val="Apara"/>
      </w:pPr>
      <w:r>
        <w:tab/>
        <w:t>(e)</w:t>
      </w:r>
      <w:r>
        <w:tab/>
        <w:t>the right to have the daily care and control of the child; and</w:t>
      </w:r>
    </w:p>
    <w:p w:rsidR="005F4C2C" w:rsidRDefault="005F4C2C">
      <w:pPr>
        <w:pStyle w:val="Apara"/>
      </w:pPr>
      <w:r>
        <w:tab/>
        <w:t>(f)</w:t>
      </w:r>
      <w:r>
        <w:tab/>
        <w:t>the right and responsibility to make decisions concerning the daily care and control of the child.</w:t>
      </w:r>
    </w:p>
    <w:p w:rsidR="005F4C2C" w:rsidRDefault="005F4C2C">
      <w:pPr>
        <w:pStyle w:val="Amain"/>
        <w:keepNext/>
      </w:pPr>
      <w:r>
        <w:tab/>
        <w:t>(4)</w:t>
      </w:r>
      <w:r>
        <w:tab/>
        <w:t>Where—</w:t>
      </w:r>
    </w:p>
    <w:p w:rsidR="005F4C2C" w:rsidRDefault="005F4C2C">
      <w:pPr>
        <w:pStyle w:val="Apara"/>
      </w:pPr>
      <w:r>
        <w:tab/>
        <w:t>(a)</w:t>
      </w:r>
      <w:r>
        <w:tab/>
        <w:t>an appointment of a testamentary guardian of a child has taken effect; and</w:t>
      </w:r>
    </w:p>
    <w:p w:rsidR="005F4C2C" w:rsidRDefault="005F4C2C">
      <w:pPr>
        <w:pStyle w:val="Apara"/>
      </w:pPr>
      <w:r>
        <w:tab/>
        <w:t>(b)</w:t>
      </w:r>
      <w:r>
        <w:tab/>
        <w:t>another person or persons has or have the guardianship of that child;</w:t>
      </w:r>
    </w:p>
    <w:p w:rsidR="005F4C2C" w:rsidRDefault="005F4C2C">
      <w:pPr>
        <w:pStyle w:val="Amainreturn"/>
      </w:pPr>
      <w:r>
        <w:t>the testamentary guardian shall discharge his or her responsibility and duties and exercise his or her powers and rights in relation to that child jointly with that other person or those other persons.</w:t>
      </w:r>
    </w:p>
    <w:p w:rsidR="005F4C2C" w:rsidRDefault="005F4C2C">
      <w:pPr>
        <w:pStyle w:val="AH5Sec"/>
      </w:pPr>
      <w:bookmarkStart w:id="18" w:name="_Toc529972721"/>
      <w:r w:rsidRPr="00CF1D5B">
        <w:rPr>
          <w:rStyle w:val="CharSectNo"/>
        </w:rPr>
        <w:t>12</w:t>
      </w:r>
      <w:r>
        <w:tab/>
        <w:t>Applications to Supreme Court</w:t>
      </w:r>
      <w:bookmarkEnd w:id="18"/>
    </w:p>
    <w:p w:rsidR="005F4C2C" w:rsidRDefault="005F4C2C">
      <w:pPr>
        <w:pStyle w:val="Amain"/>
      </w:pPr>
      <w:r>
        <w:tab/>
        <w:t>(1)</w:t>
      </w:r>
      <w:r>
        <w:tab/>
        <w:t xml:space="preserve">A testamentary guardian whose appointment does not, under section 10, take effect on the death of the appointor may at any time apply to the Supreme Court for an order that his or her appointment take effect </w:t>
      </w:r>
      <w:r>
        <w:rPr>
          <w:color w:val="000000"/>
        </w:rPr>
        <w:t>immediately</w:t>
      </w:r>
      <w:r>
        <w:t>.</w:t>
      </w:r>
    </w:p>
    <w:p w:rsidR="005F4C2C" w:rsidRDefault="005F4C2C">
      <w:pPr>
        <w:pStyle w:val="Amain"/>
        <w:keepLines/>
      </w:pPr>
      <w:r>
        <w:tab/>
        <w:t>(2)</w:t>
      </w:r>
      <w:r>
        <w:tab/>
        <w:t>Where an appointment of a testamentary guardian of a child has taken effect under section 10 (a) (i) or subsection (1), a parent of that child may apply to the Supreme Court for an order that the guardianship of the testamentary guardian be suspended until the death of the parent or for such period as is specified in the application.</w:t>
      </w:r>
    </w:p>
    <w:p w:rsidR="005F4C2C" w:rsidRDefault="005F4C2C">
      <w:pPr>
        <w:pStyle w:val="Amain"/>
      </w:pPr>
      <w:r>
        <w:tab/>
        <w:t>(3)</w:t>
      </w:r>
      <w:r>
        <w:tab/>
        <w:t>On an application under this section, the Supreme Court may make or refuse to make the order sought, and may make such other orders as it thinks just.</w:t>
      </w:r>
    </w:p>
    <w:p w:rsidR="005F4C2C" w:rsidRDefault="005F4C2C">
      <w:pPr>
        <w:pStyle w:val="AH5Sec"/>
      </w:pPr>
      <w:bookmarkStart w:id="19" w:name="_Toc529972722"/>
      <w:r w:rsidRPr="00CF1D5B">
        <w:rPr>
          <w:rStyle w:val="CharSectNo"/>
        </w:rPr>
        <w:t>13</w:t>
      </w:r>
      <w:r>
        <w:tab/>
        <w:t>Powers of Supreme Court</w:t>
      </w:r>
      <w:bookmarkEnd w:id="19"/>
    </w:p>
    <w:p w:rsidR="005F4C2C" w:rsidRDefault="005F4C2C">
      <w:pPr>
        <w:pStyle w:val="Amain"/>
      </w:pPr>
      <w:r>
        <w:tab/>
        <w:t>(1)</w:t>
      </w:r>
      <w:r>
        <w:tab/>
        <w:t>Nothing in this Act shall be taken to affect the powers of the Supreme Court relating to the guardianship and custody of children.</w:t>
      </w:r>
    </w:p>
    <w:p w:rsidR="005F4C2C" w:rsidRDefault="005F4C2C">
      <w:pPr>
        <w:pStyle w:val="Amain"/>
      </w:pPr>
      <w:r>
        <w:tab/>
        <w:t>(2)</w:t>
      </w:r>
      <w:r>
        <w:tab/>
        <w:t>Without limiting subsection (1), nothing in this Act shall be taken to affect the power of the Supreme Court—</w:t>
      </w:r>
    </w:p>
    <w:p w:rsidR="005F4C2C" w:rsidRDefault="005F4C2C">
      <w:pPr>
        <w:pStyle w:val="Apara"/>
      </w:pPr>
      <w:r>
        <w:tab/>
        <w:t>(a)</w:t>
      </w:r>
      <w:r>
        <w:tab/>
        <w:t>to settle disputes in relation to a child between persons having the guardianship of the child; or</w:t>
      </w:r>
    </w:p>
    <w:p w:rsidR="005F4C2C" w:rsidRDefault="005F4C2C">
      <w:pPr>
        <w:pStyle w:val="Apara"/>
      </w:pPr>
      <w:r>
        <w:tab/>
        <w:t>(b)</w:t>
      </w:r>
      <w:r>
        <w:tab/>
        <w:t>to appoint a guardian of a child; or</w:t>
      </w:r>
    </w:p>
    <w:p w:rsidR="005F4C2C" w:rsidRDefault="005F4C2C">
      <w:pPr>
        <w:pStyle w:val="Apara"/>
      </w:pPr>
      <w:r>
        <w:tab/>
        <w:t>(c)</w:t>
      </w:r>
      <w:r>
        <w:tab/>
        <w:t>to appoint 1 of a number of persons having the guardianship of a child to be the sole guardian of that child; or</w:t>
      </w:r>
    </w:p>
    <w:p w:rsidR="005F4C2C" w:rsidRDefault="005F4C2C">
      <w:pPr>
        <w:pStyle w:val="Apara"/>
      </w:pPr>
      <w:r>
        <w:tab/>
        <w:t>(d)</w:t>
      </w:r>
      <w:r>
        <w:tab/>
        <w:t>to revoke the appointment of a guardian of a child.</w:t>
      </w:r>
    </w:p>
    <w:p w:rsidR="005F4C2C" w:rsidRDefault="005F4C2C">
      <w:pPr>
        <w:pStyle w:val="02Text"/>
        <w:sectPr w:rsidR="005F4C2C">
          <w:headerReference w:type="even" r:id="rId35"/>
          <w:headerReference w:type="default" r:id="rId36"/>
          <w:footerReference w:type="even" r:id="rId37"/>
          <w:footerReference w:type="default" r:id="rId38"/>
          <w:footerReference w:type="first" r:id="rId39"/>
          <w:pgSz w:w="11907" w:h="16839" w:code="9"/>
          <w:pgMar w:top="3880" w:right="1900" w:bottom="3100" w:left="2300" w:header="2280" w:footer="1760" w:gutter="0"/>
          <w:pgNumType w:start="1"/>
          <w:cols w:space="720"/>
          <w:titlePg/>
          <w:docGrid w:linePitch="254"/>
        </w:sectPr>
      </w:pPr>
    </w:p>
    <w:p w:rsidR="005F4C2C" w:rsidRDefault="005F4C2C">
      <w:pPr>
        <w:pStyle w:val="PageBreak"/>
      </w:pPr>
      <w:r>
        <w:br w:type="page"/>
      </w:r>
    </w:p>
    <w:p w:rsidR="005F4C2C" w:rsidRDefault="005F4C2C">
      <w:pPr>
        <w:pStyle w:val="Dict-Heading"/>
      </w:pPr>
      <w:bookmarkStart w:id="20" w:name="_Toc529972723"/>
      <w:r>
        <w:rPr>
          <w:color w:val="000000"/>
        </w:rPr>
        <w:t>Dictionary</w:t>
      </w:r>
      <w:bookmarkEnd w:id="20"/>
    </w:p>
    <w:p w:rsidR="005F4C2C" w:rsidRDefault="005F4C2C">
      <w:pPr>
        <w:pStyle w:val="ref"/>
        <w:keepNext/>
        <w:rPr>
          <w:color w:val="000000"/>
        </w:rPr>
      </w:pPr>
      <w:r>
        <w:rPr>
          <w:color w:val="000000"/>
        </w:rPr>
        <w:t>(see s 2)</w:t>
      </w:r>
    </w:p>
    <w:p w:rsidR="005F4C2C" w:rsidRDefault="005F4C2C">
      <w:pPr>
        <w:pStyle w:val="aNote"/>
        <w:rPr>
          <w:color w:val="000000"/>
        </w:rPr>
      </w:pPr>
      <w:r w:rsidRPr="00F02341">
        <w:rPr>
          <w:rStyle w:val="charItals"/>
        </w:rPr>
        <w:t>Note 1</w:t>
      </w:r>
      <w:r w:rsidRPr="00F02341">
        <w:rPr>
          <w:rStyle w:val="charItals"/>
        </w:rPr>
        <w:tab/>
      </w:r>
      <w:r>
        <w:rPr>
          <w:color w:val="000000"/>
        </w:rPr>
        <w:t xml:space="preserve">The </w:t>
      </w:r>
      <w:hyperlink r:id="rId40" w:tooltip="A2001-14" w:history="1">
        <w:r w:rsidR="00F02341" w:rsidRPr="00F02341">
          <w:rPr>
            <w:rStyle w:val="charCitHyperlinkAbbrev"/>
          </w:rPr>
          <w:t>Legislation Act</w:t>
        </w:r>
      </w:hyperlink>
      <w:r>
        <w:rPr>
          <w:color w:val="000000"/>
        </w:rPr>
        <w:t xml:space="preserve"> contains definitions and other provisions relevant to this Act.</w:t>
      </w:r>
    </w:p>
    <w:p w:rsidR="005F4C2C" w:rsidRDefault="005F4C2C">
      <w:pPr>
        <w:pStyle w:val="aNote"/>
        <w:keepNext/>
        <w:rPr>
          <w:color w:val="000000"/>
        </w:rPr>
      </w:pPr>
      <w:r w:rsidRPr="00F02341">
        <w:rPr>
          <w:rStyle w:val="charItals"/>
        </w:rPr>
        <w:t>Note 2</w:t>
      </w:r>
      <w:r w:rsidRPr="00F02341">
        <w:rPr>
          <w:rStyle w:val="charItals"/>
        </w:rPr>
        <w:tab/>
      </w:r>
      <w:r>
        <w:rPr>
          <w:color w:val="000000"/>
        </w:rPr>
        <w:t xml:space="preserve">For example, the </w:t>
      </w:r>
      <w:hyperlink r:id="rId41" w:tooltip="A2001-14" w:history="1">
        <w:r w:rsidR="00F02341" w:rsidRPr="00F02341">
          <w:rPr>
            <w:rStyle w:val="charCitHyperlinkAbbrev"/>
          </w:rPr>
          <w:t>Legislation Act</w:t>
        </w:r>
      </w:hyperlink>
      <w:r>
        <w:rPr>
          <w:color w:val="000000"/>
        </w:rPr>
        <w:t>, dict, pt 1, defines the following terms:</w:t>
      </w:r>
    </w:p>
    <w:p w:rsidR="005F4C2C" w:rsidRDefault="005F4C2C">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ACT</w:t>
      </w:r>
    </w:p>
    <w:p w:rsidR="005F4C2C" w:rsidRDefault="005F4C2C">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child</w:t>
      </w:r>
    </w:p>
    <w:p w:rsidR="00E40321" w:rsidRDefault="00E40321" w:rsidP="00E40321">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civil union</w:t>
      </w:r>
    </w:p>
    <w:p w:rsidR="005F4C2C" w:rsidRDefault="005F4C2C">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foreign country</w:t>
      </w:r>
    </w:p>
    <w:p w:rsidR="005F4C2C" w:rsidRDefault="005F4C2C">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State</w:t>
      </w:r>
    </w:p>
    <w:p w:rsidR="005F4C2C" w:rsidRDefault="005F4C2C">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Supreme Court</w:t>
      </w:r>
    </w:p>
    <w:p w:rsidR="005F4C2C" w:rsidRDefault="005F4C2C">
      <w:pPr>
        <w:pStyle w:val="aNoteBulletss"/>
        <w:tabs>
          <w:tab w:val="left" w:pos="2300"/>
        </w:tabs>
        <w:rPr>
          <w:color w:val="000000"/>
        </w:rPr>
      </w:pPr>
      <w:r>
        <w:rPr>
          <w:rFonts w:ascii="Symbol" w:hAnsi="Symbol"/>
          <w:color w:val="000000"/>
        </w:rPr>
        <w:t></w:t>
      </w:r>
      <w:r>
        <w:rPr>
          <w:rFonts w:ascii="Symbol" w:hAnsi="Symbol"/>
          <w:color w:val="000000"/>
        </w:rPr>
        <w:tab/>
      </w:r>
      <w:r>
        <w:rPr>
          <w:color w:val="000000"/>
        </w:rPr>
        <w:t>the Territory.</w:t>
      </w:r>
    </w:p>
    <w:p w:rsidR="005F4C2C" w:rsidRDefault="005F4C2C">
      <w:pPr>
        <w:pStyle w:val="aDef"/>
      </w:pPr>
      <w:r w:rsidRPr="00F02341">
        <w:rPr>
          <w:rStyle w:val="charBoldItals"/>
        </w:rPr>
        <w:t>child</w:t>
      </w:r>
      <w:r>
        <w:t xml:space="preserve"> means a person who is not and has not been married</w:t>
      </w:r>
      <w:r w:rsidR="00E40321">
        <w:t xml:space="preserve"> </w:t>
      </w:r>
      <w:r w:rsidR="00E40321" w:rsidRPr="00E3372F">
        <w:t>or in a civil union</w:t>
      </w:r>
      <w:r>
        <w:t>, and has not attained the age of 18 years.</w:t>
      </w:r>
    </w:p>
    <w:p w:rsidR="005F4C2C" w:rsidRDefault="005F4C2C">
      <w:pPr>
        <w:pStyle w:val="aDef"/>
        <w:rPr>
          <w:color w:val="000000"/>
        </w:rPr>
      </w:pPr>
      <w:r w:rsidRPr="00F02341">
        <w:rPr>
          <w:rStyle w:val="charBoldItals"/>
        </w:rPr>
        <w:t>guardian</w:t>
      </w:r>
      <w:r>
        <w:rPr>
          <w:bCs/>
          <w:iCs/>
          <w:color w:val="000000"/>
        </w:rPr>
        <w:t>, of a child—see section 5.</w:t>
      </w:r>
    </w:p>
    <w:p w:rsidR="005F4C2C" w:rsidRDefault="005F4C2C">
      <w:pPr>
        <w:pStyle w:val="aDef"/>
        <w:rPr>
          <w:color w:val="000000"/>
        </w:rPr>
      </w:pPr>
      <w:r w:rsidRPr="00F02341">
        <w:rPr>
          <w:rStyle w:val="charBoldItals"/>
        </w:rPr>
        <w:t>parent</w:t>
      </w:r>
      <w:r>
        <w:rPr>
          <w:bCs/>
          <w:iCs/>
          <w:color w:val="000000"/>
        </w:rPr>
        <w:t>, of a child—see section 4.</w:t>
      </w:r>
    </w:p>
    <w:p w:rsidR="005F4C2C" w:rsidRDefault="005F4C2C">
      <w:pPr>
        <w:pStyle w:val="aDef"/>
        <w:rPr>
          <w:color w:val="000000"/>
        </w:rPr>
      </w:pPr>
      <w:r w:rsidRPr="00F02341">
        <w:rPr>
          <w:rStyle w:val="charBoldItals"/>
        </w:rPr>
        <w:t>testamentary guardian</w:t>
      </w:r>
      <w:r>
        <w:rPr>
          <w:bCs/>
          <w:iCs/>
          <w:color w:val="000000"/>
        </w:rPr>
        <w:t>—see section 6.</w:t>
      </w:r>
    </w:p>
    <w:p w:rsidR="005F4C2C" w:rsidRDefault="005F4C2C">
      <w:pPr>
        <w:pStyle w:val="04Dictionary"/>
        <w:sectPr w:rsidR="005F4C2C">
          <w:headerReference w:type="even" r:id="rId42"/>
          <w:headerReference w:type="default" r:id="rId43"/>
          <w:footerReference w:type="even" r:id="rId44"/>
          <w:footerReference w:type="default" r:id="rId45"/>
          <w:type w:val="continuous"/>
          <w:pgSz w:w="11907" w:h="16839" w:code="9"/>
          <w:pgMar w:top="3000" w:right="1900" w:bottom="2500" w:left="2300" w:header="2480" w:footer="2100" w:gutter="0"/>
          <w:cols w:space="720"/>
          <w:docGrid w:linePitch="254"/>
        </w:sectPr>
      </w:pPr>
    </w:p>
    <w:p w:rsidR="007E2C4D" w:rsidRDefault="007E2C4D">
      <w:pPr>
        <w:pStyle w:val="Endnote1"/>
      </w:pPr>
      <w:bookmarkStart w:id="21" w:name="_Toc529972724"/>
      <w:r>
        <w:t>Endnotes</w:t>
      </w:r>
      <w:bookmarkEnd w:id="21"/>
    </w:p>
    <w:p w:rsidR="007E2C4D" w:rsidRPr="00CF1D5B" w:rsidRDefault="007E2C4D">
      <w:pPr>
        <w:pStyle w:val="Endnote2"/>
      </w:pPr>
      <w:bookmarkStart w:id="22" w:name="_Toc529972725"/>
      <w:r w:rsidRPr="00CF1D5B">
        <w:rPr>
          <w:rStyle w:val="charTableNo"/>
        </w:rPr>
        <w:t>1</w:t>
      </w:r>
      <w:r>
        <w:tab/>
      </w:r>
      <w:r w:rsidRPr="00CF1D5B">
        <w:rPr>
          <w:rStyle w:val="charTableText"/>
        </w:rPr>
        <w:t>About the endnotes</w:t>
      </w:r>
      <w:bookmarkEnd w:id="22"/>
    </w:p>
    <w:p w:rsidR="007E2C4D" w:rsidRDefault="007E2C4D">
      <w:pPr>
        <w:pStyle w:val="EndNoteTextPub"/>
      </w:pPr>
      <w:r>
        <w:t>Amending and modifying laws are annotated in the legislation history and the amendment history.  Current modifications are not included in the republished law but are set out in the endnotes.</w:t>
      </w:r>
    </w:p>
    <w:p w:rsidR="007E2C4D" w:rsidRDefault="007E2C4D">
      <w:pPr>
        <w:pStyle w:val="EndNoteTextPub"/>
      </w:pPr>
      <w:r>
        <w:t xml:space="preserve">Not all editorial amendments made under the </w:t>
      </w:r>
      <w:hyperlink r:id="rId46" w:tooltip="A2001-14" w:history="1">
        <w:r w:rsidR="00F02341" w:rsidRPr="00F02341">
          <w:rPr>
            <w:rStyle w:val="charCitHyperlinkItal"/>
          </w:rPr>
          <w:t>Legislation Act 2001</w:t>
        </w:r>
      </w:hyperlink>
      <w:r>
        <w:t>, part 11.3 are annotated in the amendment history.  Full details of any amendments can be obtained from the Parliamentary Counsel’s Office.</w:t>
      </w:r>
    </w:p>
    <w:p w:rsidR="007E2C4D" w:rsidRDefault="007E2C4D" w:rsidP="00F02341">
      <w:pPr>
        <w:pStyle w:val="EndNoteTextPub"/>
      </w:pPr>
      <w:r>
        <w:t>Uncommenced amending laws are not included in the republished law.  The details of these laws are underlined in the legislation history.  Uncommenced expiries are underlined in the legislation history and amendment history.</w:t>
      </w:r>
    </w:p>
    <w:p w:rsidR="007E2C4D" w:rsidRDefault="007E2C4D">
      <w:pPr>
        <w:pStyle w:val="EndNoteTextPub"/>
      </w:pPr>
      <w:r>
        <w:t xml:space="preserve">If all the provisions of the law have been renumbered, a table of renumbered provisions gives details of previous and current numbering.  </w:t>
      </w:r>
    </w:p>
    <w:p w:rsidR="007E2C4D" w:rsidRDefault="007E2C4D">
      <w:pPr>
        <w:pStyle w:val="EndNoteTextPub"/>
      </w:pPr>
      <w:r>
        <w:t>The endnotes also include a table of earlier republications.</w:t>
      </w:r>
    </w:p>
    <w:p w:rsidR="007E2C4D" w:rsidRPr="00CF1D5B" w:rsidRDefault="007E2C4D">
      <w:pPr>
        <w:pStyle w:val="Endnote2"/>
      </w:pPr>
      <w:bookmarkStart w:id="23" w:name="_Toc529972726"/>
      <w:r w:rsidRPr="00CF1D5B">
        <w:rPr>
          <w:rStyle w:val="charTableNo"/>
        </w:rPr>
        <w:t>2</w:t>
      </w:r>
      <w:r>
        <w:tab/>
      </w:r>
      <w:r w:rsidRPr="00CF1D5B">
        <w:rPr>
          <w:rStyle w:val="charTableText"/>
        </w:rPr>
        <w:t>Abbreviation key</w:t>
      </w:r>
      <w:bookmarkEnd w:id="23"/>
    </w:p>
    <w:p w:rsidR="007E2C4D" w:rsidRDefault="007E2C4D">
      <w:pPr>
        <w:rPr>
          <w:sz w:val="4"/>
        </w:rPr>
      </w:pPr>
    </w:p>
    <w:tbl>
      <w:tblPr>
        <w:tblW w:w="7372" w:type="dxa"/>
        <w:tblInd w:w="1100" w:type="dxa"/>
        <w:tblLayout w:type="fixed"/>
        <w:tblLook w:val="0000" w:firstRow="0" w:lastRow="0" w:firstColumn="0" w:lastColumn="0" w:noHBand="0" w:noVBand="0"/>
      </w:tblPr>
      <w:tblGrid>
        <w:gridCol w:w="3720"/>
        <w:gridCol w:w="3652"/>
      </w:tblGrid>
      <w:tr w:rsidR="007E2C4D" w:rsidTr="00F02341">
        <w:tc>
          <w:tcPr>
            <w:tcW w:w="3720" w:type="dxa"/>
          </w:tcPr>
          <w:p w:rsidR="007E2C4D" w:rsidRDefault="007E2C4D">
            <w:pPr>
              <w:pStyle w:val="EndnotesAbbrev"/>
            </w:pPr>
            <w:r>
              <w:t>A = Act</w:t>
            </w:r>
          </w:p>
        </w:tc>
        <w:tc>
          <w:tcPr>
            <w:tcW w:w="3652" w:type="dxa"/>
          </w:tcPr>
          <w:p w:rsidR="007E2C4D" w:rsidRDefault="007E2C4D" w:rsidP="00F02341">
            <w:pPr>
              <w:pStyle w:val="EndnotesAbbrev"/>
            </w:pPr>
            <w:r>
              <w:t>NI = Notifiable instrument</w:t>
            </w:r>
          </w:p>
        </w:tc>
      </w:tr>
      <w:tr w:rsidR="007E2C4D" w:rsidTr="00F02341">
        <w:tc>
          <w:tcPr>
            <w:tcW w:w="3720" w:type="dxa"/>
          </w:tcPr>
          <w:p w:rsidR="007E2C4D" w:rsidRDefault="007E2C4D" w:rsidP="00F02341">
            <w:pPr>
              <w:pStyle w:val="EndnotesAbbrev"/>
            </w:pPr>
            <w:r>
              <w:t>AF = Approved form</w:t>
            </w:r>
          </w:p>
        </w:tc>
        <w:tc>
          <w:tcPr>
            <w:tcW w:w="3652" w:type="dxa"/>
          </w:tcPr>
          <w:p w:rsidR="007E2C4D" w:rsidRDefault="007E2C4D" w:rsidP="00F02341">
            <w:pPr>
              <w:pStyle w:val="EndnotesAbbrev"/>
            </w:pPr>
            <w:r>
              <w:t>o = order</w:t>
            </w:r>
          </w:p>
        </w:tc>
      </w:tr>
      <w:tr w:rsidR="007E2C4D" w:rsidTr="00F02341">
        <w:tc>
          <w:tcPr>
            <w:tcW w:w="3720" w:type="dxa"/>
          </w:tcPr>
          <w:p w:rsidR="007E2C4D" w:rsidRDefault="007E2C4D">
            <w:pPr>
              <w:pStyle w:val="EndnotesAbbrev"/>
            </w:pPr>
            <w:r>
              <w:t>am = amended</w:t>
            </w:r>
          </w:p>
        </w:tc>
        <w:tc>
          <w:tcPr>
            <w:tcW w:w="3652" w:type="dxa"/>
          </w:tcPr>
          <w:p w:rsidR="007E2C4D" w:rsidRDefault="007E2C4D" w:rsidP="00F02341">
            <w:pPr>
              <w:pStyle w:val="EndnotesAbbrev"/>
            </w:pPr>
            <w:r>
              <w:t>om = omitted/repealed</w:t>
            </w:r>
          </w:p>
        </w:tc>
      </w:tr>
      <w:tr w:rsidR="007E2C4D" w:rsidTr="00F02341">
        <w:tc>
          <w:tcPr>
            <w:tcW w:w="3720" w:type="dxa"/>
          </w:tcPr>
          <w:p w:rsidR="007E2C4D" w:rsidRDefault="007E2C4D">
            <w:pPr>
              <w:pStyle w:val="EndnotesAbbrev"/>
            </w:pPr>
            <w:r>
              <w:t>amdt = amendment</w:t>
            </w:r>
          </w:p>
        </w:tc>
        <w:tc>
          <w:tcPr>
            <w:tcW w:w="3652" w:type="dxa"/>
          </w:tcPr>
          <w:p w:rsidR="007E2C4D" w:rsidRDefault="007E2C4D" w:rsidP="00F02341">
            <w:pPr>
              <w:pStyle w:val="EndnotesAbbrev"/>
            </w:pPr>
            <w:r>
              <w:t>ord = ordinance</w:t>
            </w:r>
          </w:p>
        </w:tc>
      </w:tr>
      <w:tr w:rsidR="007E2C4D" w:rsidTr="00F02341">
        <w:tc>
          <w:tcPr>
            <w:tcW w:w="3720" w:type="dxa"/>
          </w:tcPr>
          <w:p w:rsidR="007E2C4D" w:rsidRDefault="007E2C4D">
            <w:pPr>
              <w:pStyle w:val="EndnotesAbbrev"/>
            </w:pPr>
            <w:r>
              <w:t>AR = Assembly resolution</w:t>
            </w:r>
          </w:p>
        </w:tc>
        <w:tc>
          <w:tcPr>
            <w:tcW w:w="3652" w:type="dxa"/>
          </w:tcPr>
          <w:p w:rsidR="007E2C4D" w:rsidRDefault="007E2C4D" w:rsidP="00F02341">
            <w:pPr>
              <w:pStyle w:val="EndnotesAbbrev"/>
            </w:pPr>
            <w:r>
              <w:t>orig = original</w:t>
            </w:r>
          </w:p>
        </w:tc>
      </w:tr>
      <w:tr w:rsidR="007E2C4D" w:rsidTr="00F02341">
        <w:tc>
          <w:tcPr>
            <w:tcW w:w="3720" w:type="dxa"/>
          </w:tcPr>
          <w:p w:rsidR="007E2C4D" w:rsidRDefault="007E2C4D">
            <w:pPr>
              <w:pStyle w:val="EndnotesAbbrev"/>
            </w:pPr>
            <w:r>
              <w:t>ch = chapter</w:t>
            </w:r>
          </w:p>
        </w:tc>
        <w:tc>
          <w:tcPr>
            <w:tcW w:w="3652" w:type="dxa"/>
          </w:tcPr>
          <w:p w:rsidR="007E2C4D" w:rsidRDefault="007E2C4D" w:rsidP="00F02341">
            <w:pPr>
              <w:pStyle w:val="EndnotesAbbrev"/>
            </w:pPr>
            <w:r>
              <w:t>par = paragraph/subparagraph</w:t>
            </w:r>
          </w:p>
        </w:tc>
      </w:tr>
      <w:tr w:rsidR="007E2C4D" w:rsidTr="00F02341">
        <w:tc>
          <w:tcPr>
            <w:tcW w:w="3720" w:type="dxa"/>
          </w:tcPr>
          <w:p w:rsidR="007E2C4D" w:rsidRDefault="007E2C4D">
            <w:pPr>
              <w:pStyle w:val="EndnotesAbbrev"/>
            </w:pPr>
            <w:r>
              <w:t>CN = Commencement notice</w:t>
            </w:r>
          </w:p>
        </w:tc>
        <w:tc>
          <w:tcPr>
            <w:tcW w:w="3652" w:type="dxa"/>
          </w:tcPr>
          <w:p w:rsidR="007E2C4D" w:rsidRDefault="007E2C4D" w:rsidP="00F02341">
            <w:pPr>
              <w:pStyle w:val="EndnotesAbbrev"/>
            </w:pPr>
            <w:r>
              <w:t>pres = present</w:t>
            </w:r>
          </w:p>
        </w:tc>
      </w:tr>
      <w:tr w:rsidR="007E2C4D" w:rsidTr="00F02341">
        <w:tc>
          <w:tcPr>
            <w:tcW w:w="3720" w:type="dxa"/>
          </w:tcPr>
          <w:p w:rsidR="007E2C4D" w:rsidRDefault="007E2C4D">
            <w:pPr>
              <w:pStyle w:val="EndnotesAbbrev"/>
            </w:pPr>
            <w:r>
              <w:t>def = definition</w:t>
            </w:r>
          </w:p>
        </w:tc>
        <w:tc>
          <w:tcPr>
            <w:tcW w:w="3652" w:type="dxa"/>
          </w:tcPr>
          <w:p w:rsidR="007E2C4D" w:rsidRDefault="007E2C4D" w:rsidP="00F02341">
            <w:pPr>
              <w:pStyle w:val="EndnotesAbbrev"/>
            </w:pPr>
            <w:r>
              <w:t>prev = previous</w:t>
            </w:r>
          </w:p>
        </w:tc>
      </w:tr>
      <w:tr w:rsidR="007E2C4D" w:rsidTr="00F02341">
        <w:tc>
          <w:tcPr>
            <w:tcW w:w="3720" w:type="dxa"/>
          </w:tcPr>
          <w:p w:rsidR="007E2C4D" w:rsidRDefault="007E2C4D">
            <w:pPr>
              <w:pStyle w:val="EndnotesAbbrev"/>
            </w:pPr>
            <w:r>
              <w:t>DI = Disallowable instrument</w:t>
            </w:r>
          </w:p>
        </w:tc>
        <w:tc>
          <w:tcPr>
            <w:tcW w:w="3652" w:type="dxa"/>
          </w:tcPr>
          <w:p w:rsidR="007E2C4D" w:rsidRDefault="007E2C4D" w:rsidP="00F02341">
            <w:pPr>
              <w:pStyle w:val="EndnotesAbbrev"/>
            </w:pPr>
            <w:r>
              <w:t>(prev...) = previously</w:t>
            </w:r>
          </w:p>
        </w:tc>
      </w:tr>
      <w:tr w:rsidR="007E2C4D" w:rsidTr="00F02341">
        <w:tc>
          <w:tcPr>
            <w:tcW w:w="3720" w:type="dxa"/>
          </w:tcPr>
          <w:p w:rsidR="007E2C4D" w:rsidRDefault="007E2C4D">
            <w:pPr>
              <w:pStyle w:val="EndnotesAbbrev"/>
            </w:pPr>
            <w:r>
              <w:t>dict = dictionary</w:t>
            </w:r>
          </w:p>
        </w:tc>
        <w:tc>
          <w:tcPr>
            <w:tcW w:w="3652" w:type="dxa"/>
          </w:tcPr>
          <w:p w:rsidR="007E2C4D" w:rsidRDefault="007E2C4D" w:rsidP="00F02341">
            <w:pPr>
              <w:pStyle w:val="EndnotesAbbrev"/>
            </w:pPr>
            <w:r>
              <w:t>pt = part</w:t>
            </w:r>
          </w:p>
        </w:tc>
      </w:tr>
      <w:tr w:rsidR="007E2C4D" w:rsidTr="00F02341">
        <w:tc>
          <w:tcPr>
            <w:tcW w:w="3720" w:type="dxa"/>
          </w:tcPr>
          <w:p w:rsidR="007E2C4D" w:rsidRDefault="007E2C4D">
            <w:pPr>
              <w:pStyle w:val="EndnotesAbbrev"/>
            </w:pPr>
            <w:r>
              <w:t xml:space="preserve">disallowed = disallowed by the Legislative </w:t>
            </w:r>
          </w:p>
        </w:tc>
        <w:tc>
          <w:tcPr>
            <w:tcW w:w="3652" w:type="dxa"/>
          </w:tcPr>
          <w:p w:rsidR="007E2C4D" w:rsidRDefault="007E2C4D" w:rsidP="00F02341">
            <w:pPr>
              <w:pStyle w:val="EndnotesAbbrev"/>
            </w:pPr>
            <w:r>
              <w:t>r = rule/subrule</w:t>
            </w:r>
          </w:p>
        </w:tc>
      </w:tr>
      <w:tr w:rsidR="007E2C4D" w:rsidTr="00F02341">
        <w:tc>
          <w:tcPr>
            <w:tcW w:w="3720" w:type="dxa"/>
          </w:tcPr>
          <w:p w:rsidR="007E2C4D" w:rsidRDefault="007E2C4D">
            <w:pPr>
              <w:pStyle w:val="EndnotesAbbrev"/>
              <w:ind w:left="972"/>
            </w:pPr>
            <w:r>
              <w:t>Assembly</w:t>
            </w:r>
          </w:p>
        </w:tc>
        <w:tc>
          <w:tcPr>
            <w:tcW w:w="3652" w:type="dxa"/>
          </w:tcPr>
          <w:p w:rsidR="007E2C4D" w:rsidRDefault="007E2C4D" w:rsidP="00F02341">
            <w:pPr>
              <w:pStyle w:val="EndnotesAbbrev"/>
            </w:pPr>
            <w:r>
              <w:t>reloc = relocated</w:t>
            </w:r>
          </w:p>
        </w:tc>
      </w:tr>
      <w:tr w:rsidR="007E2C4D" w:rsidTr="00F02341">
        <w:tc>
          <w:tcPr>
            <w:tcW w:w="3720" w:type="dxa"/>
          </w:tcPr>
          <w:p w:rsidR="007E2C4D" w:rsidRDefault="007E2C4D">
            <w:pPr>
              <w:pStyle w:val="EndnotesAbbrev"/>
            </w:pPr>
            <w:r>
              <w:t>div = division</w:t>
            </w:r>
          </w:p>
        </w:tc>
        <w:tc>
          <w:tcPr>
            <w:tcW w:w="3652" w:type="dxa"/>
          </w:tcPr>
          <w:p w:rsidR="007E2C4D" w:rsidRDefault="007E2C4D" w:rsidP="00F02341">
            <w:pPr>
              <w:pStyle w:val="EndnotesAbbrev"/>
            </w:pPr>
            <w:r>
              <w:t>renum = renumbered</w:t>
            </w:r>
          </w:p>
        </w:tc>
      </w:tr>
      <w:tr w:rsidR="007E2C4D" w:rsidTr="00F02341">
        <w:tc>
          <w:tcPr>
            <w:tcW w:w="3720" w:type="dxa"/>
          </w:tcPr>
          <w:p w:rsidR="007E2C4D" w:rsidRDefault="007E2C4D">
            <w:pPr>
              <w:pStyle w:val="EndnotesAbbrev"/>
            </w:pPr>
            <w:r>
              <w:t>exp = expires/expired</w:t>
            </w:r>
          </w:p>
        </w:tc>
        <w:tc>
          <w:tcPr>
            <w:tcW w:w="3652" w:type="dxa"/>
          </w:tcPr>
          <w:p w:rsidR="007E2C4D" w:rsidRDefault="007E2C4D" w:rsidP="00F02341">
            <w:pPr>
              <w:pStyle w:val="EndnotesAbbrev"/>
            </w:pPr>
            <w:r>
              <w:t>R[X] = Republication No</w:t>
            </w:r>
          </w:p>
        </w:tc>
      </w:tr>
      <w:tr w:rsidR="007E2C4D" w:rsidTr="00F02341">
        <w:tc>
          <w:tcPr>
            <w:tcW w:w="3720" w:type="dxa"/>
          </w:tcPr>
          <w:p w:rsidR="007E2C4D" w:rsidRDefault="007E2C4D">
            <w:pPr>
              <w:pStyle w:val="EndnotesAbbrev"/>
            </w:pPr>
            <w:r>
              <w:t>Gaz = gazette</w:t>
            </w:r>
          </w:p>
        </w:tc>
        <w:tc>
          <w:tcPr>
            <w:tcW w:w="3652" w:type="dxa"/>
          </w:tcPr>
          <w:p w:rsidR="007E2C4D" w:rsidRDefault="007E2C4D" w:rsidP="00F02341">
            <w:pPr>
              <w:pStyle w:val="EndnotesAbbrev"/>
            </w:pPr>
            <w:r>
              <w:t>RI = reissue</w:t>
            </w:r>
          </w:p>
        </w:tc>
      </w:tr>
      <w:tr w:rsidR="007E2C4D" w:rsidTr="00F02341">
        <w:tc>
          <w:tcPr>
            <w:tcW w:w="3720" w:type="dxa"/>
          </w:tcPr>
          <w:p w:rsidR="007E2C4D" w:rsidRDefault="007E2C4D">
            <w:pPr>
              <w:pStyle w:val="EndnotesAbbrev"/>
            </w:pPr>
            <w:r>
              <w:t>hdg = heading</w:t>
            </w:r>
          </w:p>
        </w:tc>
        <w:tc>
          <w:tcPr>
            <w:tcW w:w="3652" w:type="dxa"/>
          </w:tcPr>
          <w:p w:rsidR="007E2C4D" w:rsidRDefault="007E2C4D" w:rsidP="00F02341">
            <w:pPr>
              <w:pStyle w:val="EndnotesAbbrev"/>
            </w:pPr>
            <w:r>
              <w:t>s = section/subsection</w:t>
            </w:r>
          </w:p>
        </w:tc>
      </w:tr>
      <w:tr w:rsidR="007E2C4D" w:rsidTr="00F02341">
        <w:tc>
          <w:tcPr>
            <w:tcW w:w="3720" w:type="dxa"/>
          </w:tcPr>
          <w:p w:rsidR="007E2C4D" w:rsidRDefault="007E2C4D">
            <w:pPr>
              <w:pStyle w:val="EndnotesAbbrev"/>
            </w:pPr>
            <w:r>
              <w:t>IA = Interpretation Act 1967</w:t>
            </w:r>
          </w:p>
        </w:tc>
        <w:tc>
          <w:tcPr>
            <w:tcW w:w="3652" w:type="dxa"/>
          </w:tcPr>
          <w:p w:rsidR="007E2C4D" w:rsidRDefault="007E2C4D" w:rsidP="00F02341">
            <w:pPr>
              <w:pStyle w:val="EndnotesAbbrev"/>
            </w:pPr>
            <w:r>
              <w:t>sch = schedule</w:t>
            </w:r>
          </w:p>
        </w:tc>
      </w:tr>
      <w:tr w:rsidR="007E2C4D" w:rsidTr="00F02341">
        <w:tc>
          <w:tcPr>
            <w:tcW w:w="3720" w:type="dxa"/>
          </w:tcPr>
          <w:p w:rsidR="007E2C4D" w:rsidRDefault="007E2C4D">
            <w:pPr>
              <w:pStyle w:val="EndnotesAbbrev"/>
            </w:pPr>
            <w:r>
              <w:t>ins = inserted/added</w:t>
            </w:r>
          </w:p>
        </w:tc>
        <w:tc>
          <w:tcPr>
            <w:tcW w:w="3652" w:type="dxa"/>
          </w:tcPr>
          <w:p w:rsidR="007E2C4D" w:rsidRDefault="007E2C4D" w:rsidP="00F02341">
            <w:pPr>
              <w:pStyle w:val="EndnotesAbbrev"/>
            </w:pPr>
            <w:r>
              <w:t>sdiv = subdivision</w:t>
            </w:r>
          </w:p>
        </w:tc>
      </w:tr>
      <w:tr w:rsidR="007E2C4D" w:rsidTr="00F02341">
        <w:tc>
          <w:tcPr>
            <w:tcW w:w="3720" w:type="dxa"/>
          </w:tcPr>
          <w:p w:rsidR="007E2C4D" w:rsidRDefault="007E2C4D">
            <w:pPr>
              <w:pStyle w:val="EndnotesAbbrev"/>
            </w:pPr>
            <w:r>
              <w:t>LA = Legislation Act 2001</w:t>
            </w:r>
          </w:p>
        </w:tc>
        <w:tc>
          <w:tcPr>
            <w:tcW w:w="3652" w:type="dxa"/>
          </w:tcPr>
          <w:p w:rsidR="007E2C4D" w:rsidRDefault="007E2C4D" w:rsidP="00F02341">
            <w:pPr>
              <w:pStyle w:val="EndnotesAbbrev"/>
            </w:pPr>
            <w:r>
              <w:t>SL = Subordinate law</w:t>
            </w:r>
          </w:p>
        </w:tc>
      </w:tr>
      <w:tr w:rsidR="007E2C4D" w:rsidTr="00F02341">
        <w:tc>
          <w:tcPr>
            <w:tcW w:w="3720" w:type="dxa"/>
          </w:tcPr>
          <w:p w:rsidR="007E2C4D" w:rsidRDefault="007E2C4D">
            <w:pPr>
              <w:pStyle w:val="EndnotesAbbrev"/>
            </w:pPr>
            <w:r>
              <w:t>LR = legislation register</w:t>
            </w:r>
          </w:p>
        </w:tc>
        <w:tc>
          <w:tcPr>
            <w:tcW w:w="3652" w:type="dxa"/>
          </w:tcPr>
          <w:p w:rsidR="007E2C4D" w:rsidRDefault="007E2C4D" w:rsidP="00F02341">
            <w:pPr>
              <w:pStyle w:val="EndnotesAbbrev"/>
            </w:pPr>
            <w:r>
              <w:t>sub = substituted</w:t>
            </w:r>
          </w:p>
        </w:tc>
      </w:tr>
      <w:tr w:rsidR="007E2C4D" w:rsidTr="00F02341">
        <w:tc>
          <w:tcPr>
            <w:tcW w:w="3720" w:type="dxa"/>
          </w:tcPr>
          <w:p w:rsidR="007E2C4D" w:rsidRDefault="007E2C4D">
            <w:pPr>
              <w:pStyle w:val="EndnotesAbbrev"/>
            </w:pPr>
            <w:r>
              <w:t>LRA = Legislation (Republication) Act 1996</w:t>
            </w:r>
          </w:p>
        </w:tc>
        <w:tc>
          <w:tcPr>
            <w:tcW w:w="3652" w:type="dxa"/>
          </w:tcPr>
          <w:p w:rsidR="007E2C4D" w:rsidRDefault="007E2C4D" w:rsidP="00F02341">
            <w:pPr>
              <w:pStyle w:val="EndnotesAbbrev"/>
            </w:pPr>
            <w:r w:rsidRPr="00F02341">
              <w:rPr>
                <w:rStyle w:val="charUnderline"/>
              </w:rPr>
              <w:t>underlining</w:t>
            </w:r>
            <w:r>
              <w:t xml:space="preserve"> = whole or part not commenced</w:t>
            </w:r>
          </w:p>
        </w:tc>
      </w:tr>
      <w:tr w:rsidR="007E2C4D" w:rsidTr="00F02341">
        <w:tc>
          <w:tcPr>
            <w:tcW w:w="3720" w:type="dxa"/>
          </w:tcPr>
          <w:p w:rsidR="007E2C4D" w:rsidRDefault="007E2C4D">
            <w:pPr>
              <w:pStyle w:val="EndnotesAbbrev"/>
            </w:pPr>
            <w:r>
              <w:t>mod = modified/modification</w:t>
            </w:r>
          </w:p>
        </w:tc>
        <w:tc>
          <w:tcPr>
            <w:tcW w:w="3652" w:type="dxa"/>
          </w:tcPr>
          <w:p w:rsidR="007E2C4D" w:rsidRDefault="007E2C4D" w:rsidP="00F02341">
            <w:pPr>
              <w:pStyle w:val="EndnotesAbbrev"/>
              <w:ind w:left="1073"/>
            </w:pPr>
            <w:r>
              <w:t>or to be expired</w:t>
            </w:r>
          </w:p>
        </w:tc>
      </w:tr>
    </w:tbl>
    <w:p w:rsidR="007E2C4D" w:rsidRPr="00BB6F39" w:rsidRDefault="007E2C4D" w:rsidP="00F02341"/>
    <w:p w:rsidR="005F4C2C" w:rsidRDefault="005F4C2C">
      <w:pPr>
        <w:pStyle w:val="PageBreak"/>
      </w:pPr>
      <w:r>
        <w:br w:type="page"/>
      </w:r>
    </w:p>
    <w:p w:rsidR="005F4C2C" w:rsidRPr="00CF1D5B" w:rsidRDefault="005F4C2C">
      <w:pPr>
        <w:pStyle w:val="Endnote2"/>
      </w:pPr>
      <w:bookmarkStart w:id="24" w:name="_Toc529972727"/>
      <w:r w:rsidRPr="00CF1D5B">
        <w:rPr>
          <w:rStyle w:val="charTableNo"/>
        </w:rPr>
        <w:t>3</w:t>
      </w:r>
      <w:r>
        <w:tab/>
      </w:r>
      <w:r w:rsidRPr="00CF1D5B">
        <w:rPr>
          <w:rStyle w:val="charTableText"/>
        </w:rPr>
        <w:t>Legislation history</w:t>
      </w:r>
      <w:bookmarkEnd w:id="24"/>
    </w:p>
    <w:p w:rsidR="005F4C2C" w:rsidRDefault="005F4C2C">
      <w:pPr>
        <w:pStyle w:val="EndNoteTextEPS"/>
      </w:pPr>
      <w:r>
        <w:t xml:space="preserve">The </w:t>
      </w:r>
      <w:r w:rsidRPr="00F02341">
        <w:rPr>
          <w:rStyle w:val="charItals"/>
        </w:rPr>
        <w:t>Testamentary Guardianship Act 1984</w:t>
      </w:r>
      <w:r>
        <w:t xml:space="preserve"> was originally the </w:t>
      </w:r>
      <w:hyperlink r:id="rId47" w:tooltip="Ord1984-34" w:history="1">
        <w:r w:rsidR="00F02341" w:rsidRPr="00F02341">
          <w:rPr>
            <w:rStyle w:val="charCitHyperlinkItal"/>
          </w:rPr>
          <w:t>Testamentary Guardianship Ordinance 1984</w:t>
        </w:r>
      </w:hyperlink>
      <w:r>
        <w:t>.  It became an ACT Act on self-government (11 May 1989).</w:t>
      </w:r>
    </w:p>
    <w:p w:rsidR="005F4C2C" w:rsidRDefault="005F4C2C">
      <w:pPr>
        <w:pStyle w:val="EndNoteTextEPS"/>
      </w:pPr>
      <w:r>
        <w:t xml:space="preserve">Before 11 May 1989, ordinances commenced on their notification day unless otherwise stated (see </w:t>
      </w:r>
      <w:hyperlink r:id="rId48" w:tooltip="Act 1910 No 25 (Cwlth)" w:history="1">
        <w:r w:rsidR="00F02341" w:rsidRPr="00F02341">
          <w:rPr>
            <w:rStyle w:val="charCitHyperlinkItal"/>
          </w:rPr>
          <w:t>Seat of Government (Administration) Act 1910</w:t>
        </w:r>
      </w:hyperlink>
      <w:r>
        <w:rPr>
          <w:rStyle w:val="charItals"/>
        </w:rPr>
        <w:t xml:space="preserve"> </w:t>
      </w:r>
      <w:r>
        <w:t>(Cwlth), s 12).</w:t>
      </w:r>
    </w:p>
    <w:p w:rsidR="005F4C2C" w:rsidRDefault="005F4C2C">
      <w:pPr>
        <w:pStyle w:val="EndNoteTextEPS"/>
      </w:pPr>
      <w:r>
        <w:t xml:space="preserve">After 11 May 1989 and before 10 November 1999, Acts commenced on their notification day unless otherwise stated (see </w:t>
      </w:r>
      <w:hyperlink r:id="rId49" w:tooltip="Act 1988 No 106 (Cwlth)" w:history="1">
        <w:r w:rsidR="00F02341" w:rsidRPr="00F02341">
          <w:rPr>
            <w:rStyle w:val="charCitHyperlinkItal"/>
          </w:rPr>
          <w:t>Australian Capital Territory (Self-Government) Act 1988</w:t>
        </w:r>
      </w:hyperlink>
      <w:r>
        <w:t xml:space="preserve"> (Cwlth) s 25).</w:t>
      </w:r>
    </w:p>
    <w:p w:rsidR="005F4C2C" w:rsidRDefault="005F4C2C">
      <w:pPr>
        <w:pStyle w:val="Endnote3"/>
      </w:pPr>
      <w:r>
        <w:tab/>
        <w:t>Legislation before becoming Territory enactment</w:t>
      </w:r>
    </w:p>
    <w:p w:rsidR="005F4C2C" w:rsidRPr="00F02341" w:rsidRDefault="005F4C2C">
      <w:pPr>
        <w:pStyle w:val="NewAct"/>
        <w:rPr>
          <w:rFonts w:cs="Arial"/>
        </w:rPr>
      </w:pPr>
      <w:r w:rsidRPr="00F02341">
        <w:rPr>
          <w:rFonts w:cs="Arial"/>
        </w:rPr>
        <w:t>Testamentary Guardianship Act 1984</w:t>
      </w:r>
      <w:r w:rsidR="00F02341">
        <w:rPr>
          <w:rFonts w:cs="Arial"/>
        </w:rPr>
        <w:t xml:space="preserve"> A1984</w:t>
      </w:r>
      <w:r w:rsidR="00F02341">
        <w:rPr>
          <w:rFonts w:cs="Arial"/>
        </w:rPr>
        <w:noBreakHyphen/>
        <w:t xml:space="preserve">34 </w:t>
      </w:r>
    </w:p>
    <w:p w:rsidR="005F4C2C" w:rsidRDefault="005F4C2C">
      <w:pPr>
        <w:pStyle w:val="Actdetails"/>
        <w:keepNext/>
      </w:pPr>
      <w:r>
        <w:t>notified 23 July 1984</w:t>
      </w:r>
    </w:p>
    <w:p w:rsidR="005F4C2C" w:rsidRDefault="005F4C2C">
      <w:pPr>
        <w:pStyle w:val="Actdetails"/>
      </w:pPr>
      <w:r>
        <w:t>commenced 23 July 1984</w:t>
      </w:r>
    </w:p>
    <w:p w:rsidR="005F4C2C" w:rsidRDefault="005F4C2C">
      <w:pPr>
        <w:pStyle w:val="Asamby"/>
      </w:pPr>
      <w:r>
        <w:t>as amended by</w:t>
      </w:r>
    </w:p>
    <w:p w:rsidR="005F4C2C" w:rsidRPr="00F02341" w:rsidRDefault="00CB2B41">
      <w:pPr>
        <w:pStyle w:val="NewAct"/>
        <w:rPr>
          <w:rFonts w:cs="Arial"/>
        </w:rPr>
      </w:pPr>
      <w:hyperlink r:id="rId50" w:tooltip="Ord1986-14" w:history="1">
        <w:r w:rsidR="00CB72A1" w:rsidRPr="00CB72A1">
          <w:rPr>
            <w:rStyle w:val="charCitHyperlinkAbbrev"/>
          </w:rPr>
          <w:t>Children’s Services (Miscellaneous Amendments) Ordinance 1986</w:t>
        </w:r>
      </w:hyperlink>
      <w:r w:rsidR="005F4C2C" w:rsidRPr="00F02341">
        <w:rPr>
          <w:rFonts w:cs="Arial"/>
        </w:rPr>
        <w:t xml:space="preserve"> </w:t>
      </w:r>
      <w:r w:rsidR="00F02341">
        <w:rPr>
          <w:rFonts w:cs="Arial"/>
        </w:rPr>
        <w:t>Ord1986</w:t>
      </w:r>
      <w:r w:rsidR="00F02341">
        <w:rPr>
          <w:rFonts w:cs="Arial"/>
        </w:rPr>
        <w:noBreakHyphen/>
      </w:r>
      <w:r w:rsidR="005F4C2C" w:rsidRPr="00F02341">
        <w:rPr>
          <w:rFonts w:cs="Arial"/>
        </w:rPr>
        <w:t>14</w:t>
      </w:r>
    </w:p>
    <w:p w:rsidR="005F4C2C" w:rsidRDefault="005F4C2C">
      <w:pPr>
        <w:pStyle w:val="Actdetails"/>
        <w:keepNext/>
      </w:pPr>
      <w:r>
        <w:t>notified 4 June 1986</w:t>
      </w:r>
    </w:p>
    <w:p w:rsidR="005F4C2C" w:rsidRDefault="005F4C2C">
      <w:pPr>
        <w:pStyle w:val="Actdetails"/>
      </w:pPr>
      <w:r>
        <w:t>commenced 26 April 1988 (s 2 and Cwlth Gaz 1988 No S116)</w:t>
      </w:r>
    </w:p>
    <w:p w:rsidR="005F4C2C" w:rsidRPr="00F02341" w:rsidRDefault="00CB2B41">
      <w:pPr>
        <w:pStyle w:val="NewAct"/>
        <w:rPr>
          <w:rFonts w:cs="Arial"/>
        </w:rPr>
      </w:pPr>
      <w:hyperlink r:id="rId51" w:tooltip="Ord1987-15" w:history="1">
        <w:r w:rsidR="00F02341" w:rsidRPr="00F02341">
          <w:rPr>
            <w:rStyle w:val="charCitHyperlinkAbbrev"/>
          </w:rPr>
          <w:t>Testamentary Guardianship (Amendment) Ordinance 1987</w:t>
        </w:r>
      </w:hyperlink>
      <w:r w:rsidR="00F02341">
        <w:rPr>
          <w:rFonts w:cs="Arial"/>
        </w:rPr>
        <w:t xml:space="preserve"> Ord1987</w:t>
      </w:r>
      <w:r w:rsidR="00F02341">
        <w:rPr>
          <w:rFonts w:cs="Arial"/>
        </w:rPr>
        <w:noBreakHyphen/>
        <w:t xml:space="preserve">15 </w:t>
      </w:r>
    </w:p>
    <w:p w:rsidR="005F4C2C" w:rsidRDefault="005F4C2C">
      <w:pPr>
        <w:pStyle w:val="Actdetails"/>
        <w:keepNext/>
      </w:pPr>
      <w:r>
        <w:t>notified 1 May 1987</w:t>
      </w:r>
    </w:p>
    <w:p w:rsidR="005F4C2C" w:rsidRDefault="005F4C2C">
      <w:pPr>
        <w:pStyle w:val="Actdetails"/>
      </w:pPr>
      <w:r>
        <w:t>commenced 1 May 1987</w:t>
      </w:r>
    </w:p>
    <w:p w:rsidR="005F4C2C" w:rsidRPr="00F02341" w:rsidRDefault="00CB2B41">
      <w:pPr>
        <w:pStyle w:val="NewAct"/>
        <w:rPr>
          <w:rFonts w:cs="Arial"/>
        </w:rPr>
      </w:pPr>
      <w:hyperlink r:id="rId52" w:tooltip="Ord1989-38" w:history="1">
        <w:r w:rsidR="00F02341" w:rsidRPr="00F02341">
          <w:rPr>
            <w:rStyle w:val="charCitHyperlinkAbbrev"/>
          </w:rPr>
          <w:t>Self-Government (Consequential Amendments) Ordinance 1989</w:t>
        </w:r>
      </w:hyperlink>
      <w:r w:rsidR="00F02341">
        <w:rPr>
          <w:rFonts w:cs="Arial"/>
        </w:rPr>
        <w:t xml:space="preserve"> Ord1989</w:t>
      </w:r>
      <w:r w:rsidR="00F02341">
        <w:rPr>
          <w:rFonts w:cs="Arial"/>
        </w:rPr>
        <w:noBreakHyphen/>
        <w:t xml:space="preserve">38 </w:t>
      </w:r>
      <w:r w:rsidR="005F4C2C" w:rsidRPr="00F02341">
        <w:rPr>
          <w:rFonts w:cs="Arial"/>
        </w:rPr>
        <w:t>sch 1</w:t>
      </w:r>
    </w:p>
    <w:p w:rsidR="005F4C2C" w:rsidRDefault="005F4C2C">
      <w:pPr>
        <w:pStyle w:val="Actdetails"/>
        <w:keepNext/>
      </w:pPr>
      <w:r>
        <w:t>notified 10 May 1989 (Cwlth Gaz 1989 No S160)</w:t>
      </w:r>
    </w:p>
    <w:p w:rsidR="005F4C2C" w:rsidRDefault="005F4C2C">
      <w:pPr>
        <w:pStyle w:val="Actdetails"/>
        <w:keepNext/>
      </w:pPr>
      <w:r>
        <w:t>s 1, s 2 commenced 10 May 1989 (s 2 (1))</w:t>
      </w:r>
    </w:p>
    <w:p w:rsidR="005F4C2C" w:rsidRDefault="005F4C2C">
      <w:pPr>
        <w:pStyle w:val="Actdetails"/>
      </w:pPr>
      <w:r>
        <w:t>sch 1 commenced 11 May 1989 (s 2 (2) and see Cwlth Gaz 1989 No</w:t>
      </w:r>
      <w:r w:rsidR="001742D4">
        <w:t> </w:t>
      </w:r>
      <w:r>
        <w:t>S164)</w:t>
      </w:r>
    </w:p>
    <w:p w:rsidR="005F4C2C" w:rsidRDefault="005F4C2C">
      <w:pPr>
        <w:pStyle w:val="Endnote3"/>
      </w:pPr>
      <w:r>
        <w:tab/>
        <w:t>Legislation after becoming Territory enactment</w:t>
      </w:r>
    </w:p>
    <w:p w:rsidR="005F4C2C" w:rsidRPr="00F02341" w:rsidRDefault="00CB2B41">
      <w:pPr>
        <w:pStyle w:val="NewAct"/>
        <w:rPr>
          <w:rFonts w:cs="Arial"/>
        </w:rPr>
      </w:pPr>
      <w:hyperlink r:id="rId53" w:tooltip="A1993-23" w:history="1">
        <w:r w:rsidR="00F02341" w:rsidRPr="00F02341">
          <w:rPr>
            <w:rStyle w:val="charCitHyperlinkAbbrev"/>
          </w:rPr>
          <w:t>Adoption (Consequential Amendments) Act 1993</w:t>
        </w:r>
      </w:hyperlink>
      <w:r w:rsidR="00F02341">
        <w:rPr>
          <w:rFonts w:cs="Arial"/>
        </w:rPr>
        <w:t xml:space="preserve"> A1993</w:t>
      </w:r>
      <w:r w:rsidR="00F02341">
        <w:rPr>
          <w:rFonts w:cs="Arial"/>
        </w:rPr>
        <w:noBreakHyphen/>
        <w:t xml:space="preserve">23 </w:t>
      </w:r>
      <w:r w:rsidR="005F4C2C" w:rsidRPr="00F02341">
        <w:rPr>
          <w:rFonts w:cs="Arial"/>
        </w:rPr>
        <w:t>s 6</w:t>
      </w:r>
    </w:p>
    <w:p w:rsidR="005F4C2C" w:rsidRDefault="005F4C2C">
      <w:pPr>
        <w:pStyle w:val="Actdetails"/>
        <w:keepNext/>
      </w:pPr>
      <w:r>
        <w:t>notified 8 April 1993 (</w:t>
      </w:r>
      <w:hyperlink r:id="rId54" w:tooltip="GAZ1993-S57" w:history="1">
        <w:r w:rsidR="00F02341" w:rsidRPr="00F02341">
          <w:rPr>
            <w:rStyle w:val="charCitHyperlinkAbbrev"/>
          </w:rPr>
          <w:t>Gaz 1993 No S57</w:t>
        </w:r>
      </w:hyperlink>
      <w:r>
        <w:t>)</w:t>
      </w:r>
    </w:p>
    <w:p w:rsidR="005F4C2C" w:rsidRDefault="005F4C2C">
      <w:pPr>
        <w:pStyle w:val="Actdetails"/>
        <w:keepNext/>
      </w:pPr>
      <w:r>
        <w:t>s 1, s 2 commenced 8 April 1993 (s 2 (1))</w:t>
      </w:r>
    </w:p>
    <w:p w:rsidR="005F4C2C" w:rsidRDefault="005F4C2C">
      <w:pPr>
        <w:pStyle w:val="Actdetails"/>
      </w:pPr>
      <w:r>
        <w:t xml:space="preserve">s 6 commenced 31 July 1993 (s 2 (2) and see </w:t>
      </w:r>
      <w:hyperlink r:id="rId55" w:tooltip="GAZ1993-28" w:history="1">
        <w:r w:rsidR="00F02341" w:rsidRPr="00F02341">
          <w:rPr>
            <w:rStyle w:val="charCitHyperlinkAbbrev"/>
          </w:rPr>
          <w:t>Gaz 1993 No 28</w:t>
        </w:r>
      </w:hyperlink>
      <w:r>
        <w:t>)</w:t>
      </w:r>
    </w:p>
    <w:p w:rsidR="005F4C2C" w:rsidRPr="00F02341" w:rsidRDefault="00CB2B41">
      <w:pPr>
        <w:pStyle w:val="NewAct"/>
        <w:rPr>
          <w:rFonts w:cs="Arial"/>
        </w:rPr>
      </w:pPr>
      <w:hyperlink r:id="rId56" w:tooltip="A1994-97" w:history="1">
        <w:r w:rsidR="00F02341" w:rsidRPr="00F02341">
          <w:rPr>
            <w:rStyle w:val="charCitHyperlinkAbbrev"/>
          </w:rPr>
          <w:t>Statutory Offices (Miscellaneous Provisions) Act 1994</w:t>
        </w:r>
      </w:hyperlink>
      <w:r w:rsidR="00F02341">
        <w:rPr>
          <w:rFonts w:cs="Arial"/>
        </w:rPr>
        <w:t xml:space="preserve"> A1994</w:t>
      </w:r>
      <w:r w:rsidR="00F02341">
        <w:rPr>
          <w:rFonts w:cs="Arial"/>
        </w:rPr>
        <w:noBreakHyphen/>
        <w:t xml:space="preserve">97 </w:t>
      </w:r>
      <w:r w:rsidR="005F4C2C" w:rsidRPr="00F02341">
        <w:rPr>
          <w:rFonts w:cs="Arial"/>
        </w:rPr>
        <w:t>sch pt 1</w:t>
      </w:r>
    </w:p>
    <w:p w:rsidR="005F4C2C" w:rsidRDefault="005F4C2C">
      <w:pPr>
        <w:pStyle w:val="Actdetails"/>
        <w:keepNext/>
      </w:pPr>
      <w:r>
        <w:t>notified 15 December 1994 (</w:t>
      </w:r>
      <w:hyperlink r:id="rId57" w:tooltip="GAZ1994-S280" w:history="1">
        <w:r w:rsidR="00F02341" w:rsidRPr="00F02341">
          <w:rPr>
            <w:rStyle w:val="charCitHyperlinkAbbrev"/>
          </w:rPr>
          <w:t>Gaz 1994 No S280</w:t>
        </w:r>
      </w:hyperlink>
      <w:r>
        <w:t>)</w:t>
      </w:r>
    </w:p>
    <w:p w:rsidR="005F4C2C" w:rsidRDefault="005F4C2C">
      <w:pPr>
        <w:pStyle w:val="Actdetails"/>
        <w:keepNext/>
      </w:pPr>
      <w:r>
        <w:t>s 1, s 2 commenced 15 December 1994 (s 2 (1))</w:t>
      </w:r>
    </w:p>
    <w:p w:rsidR="005F4C2C" w:rsidRDefault="005F4C2C">
      <w:pPr>
        <w:pStyle w:val="Actdetails"/>
      </w:pPr>
      <w:r>
        <w:t xml:space="preserve">sch pt 1 commenced 15 December 1994 (s 2 (2) and </w:t>
      </w:r>
      <w:hyperlink r:id="rId58" w:tooltip="GAZ1994-S293" w:history="1">
        <w:r w:rsidR="00F02341" w:rsidRPr="00F02341">
          <w:rPr>
            <w:rStyle w:val="charCitHyperlinkAbbrev"/>
          </w:rPr>
          <w:t>Gaz 1994 No S293</w:t>
        </w:r>
      </w:hyperlink>
      <w:r>
        <w:t>)</w:t>
      </w:r>
    </w:p>
    <w:p w:rsidR="005F4C2C" w:rsidRPr="00F02341" w:rsidRDefault="00CB2B41">
      <w:pPr>
        <w:pStyle w:val="NewAct"/>
        <w:rPr>
          <w:rFonts w:cs="Arial"/>
        </w:rPr>
      </w:pPr>
      <w:hyperlink r:id="rId59" w:tooltip="A1999-64" w:history="1">
        <w:r w:rsidR="00F02341" w:rsidRPr="00F02341">
          <w:rPr>
            <w:rStyle w:val="charCitHyperlinkAbbrev"/>
          </w:rPr>
          <w:t>Children and Young People (Consequential Amendments) Act 1999</w:t>
        </w:r>
      </w:hyperlink>
      <w:r w:rsidR="00F02341">
        <w:rPr>
          <w:rFonts w:cs="Arial"/>
        </w:rPr>
        <w:t xml:space="preserve"> A1999</w:t>
      </w:r>
      <w:r w:rsidR="00F02341">
        <w:rPr>
          <w:rFonts w:cs="Arial"/>
        </w:rPr>
        <w:noBreakHyphen/>
        <w:t xml:space="preserve">64 </w:t>
      </w:r>
      <w:r w:rsidR="005F4C2C" w:rsidRPr="00F02341">
        <w:rPr>
          <w:rFonts w:cs="Arial"/>
        </w:rPr>
        <w:t xml:space="preserve">sch 2 </w:t>
      </w:r>
    </w:p>
    <w:p w:rsidR="005F4C2C" w:rsidRDefault="005F4C2C">
      <w:pPr>
        <w:pStyle w:val="Actdetails"/>
        <w:keepNext/>
      </w:pPr>
      <w:r>
        <w:t>notified 10 November 1999 (</w:t>
      </w:r>
      <w:hyperlink r:id="rId60" w:tooltip="GAZ1999-45" w:history="1">
        <w:r w:rsidR="00F02341" w:rsidRPr="00F02341">
          <w:rPr>
            <w:rStyle w:val="charCitHyperlinkAbbrev"/>
          </w:rPr>
          <w:t>Gaz 1999 No 45</w:t>
        </w:r>
      </w:hyperlink>
      <w:r>
        <w:t>)</w:t>
      </w:r>
    </w:p>
    <w:p w:rsidR="005F4C2C" w:rsidRDefault="005F4C2C">
      <w:pPr>
        <w:pStyle w:val="Actdetails"/>
        <w:keepNext/>
      </w:pPr>
      <w:r>
        <w:t>s 1, s 2 commenced 10 Nov 1999 (s 2 (1))</w:t>
      </w:r>
    </w:p>
    <w:p w:rsidR="005F4C2C" w:rsidRDefault="005F4C2C">
      <w:pPr>
        <w:pStyle w:val="Actdetails"/>
      </w:pPr>
      <w:r>
        <w:t>sch 2 commenced 10 May 2000 (s 2 (2))</w:t>
      </w:r>
    </w:p>
    <w:p w:rsidR="005F4C2C" w:rsidRDefault="00CB2B41">
      <w:pPr>
        <w:pStyle w:val="NewAct"/>
      </w:pPr>
      <w:hyperlink r:id="rId61" w:tooltip="A2001-44" w:history="1">
        <w:r w:rsidR="00F02341" w:rsidRPr="00F02341">
          <w:rPr>
            <w:rStyle w:val="charCitHyperlinkAbbrev"/>
          </w:rPr>
          <w:t>Legislation (Consequential Amendments) Act 2001</w:t>
        </w:r>
      </w:hyperlink>
      <w:r w:rsidR="00F02341">
        <w:t xml:space="preserve"> A2001</w:t>
      </w:r>
      <w:r w:rsidR="00F02341">
        <w:noBreakHyphen/>
        <w:t xml:space="preserve">44 </w:t>
      </w:r>
      <w:r w:rsidR="005F4C2C">
        <w:t>pt 382</w:t>
      </w:r>
    </w:p>
    <w:p w:rsidR="005F4C2C" w:rsidRDefault="005F4C2C">
      <w:pPr>
        <w:pStyle w:val="Actdetails"/>
        <w:keepNext/>
      </w:pPr>
      <w:r>
        <w:t>notified 26 July 2001 (</w:t>
      </w:r>
      <w:hyperlink r:id="rId62" w:tooltip="GAZ2001-30" w:history="1">
        <w:r w:rsidR="00F02341" w:rsidRPr="00F02341">
          <w:rPr>
            <w:rStyle w:val="charCitHyperlinkAbbrev"/>
          </w:rPr>
          <w:t>Gaz 2001 No 30</w:t>
        </w:r>
      </w:hyperlink>
      <w:r>
        <w:t>)</w:t>
      </w:r>
    </w:p>
    <w:p w:rsidR="005F4C2C" w:rsidRPr="00F02341" w:rsidRDefault="005F4C2C">
      <w:pPr>
        <w:pStyle w:val="Actdetails"/>
        <w:keepNext/>
      </w:pPr>
      <w:r>
        <w:t>s 1, s 2 commenced 26 July 2001 (IA s 10B)</w:t>
      </w:r>
    </w:p>
    <w:p w:rsidR="005F4C2C" w:rsidRDefault="005F4C2C">
      <w:pPr>
        <w:pStyle w:val="Actdetails"/>
      </w:pPr>
      <w:r>
        <w:t xml:space="preserve">pt 382 commenced 12 September 2001 (s 2 and see </w:t>
      </w:r>
      <w:hyperlink r:id="rId63" w:tooltip="GAZ2001-S65" w:history="1">
        <w:r w:rsidR="00F02341" w:rsidRPr="00F02341">
          <w:rPr>
            <w:rStyle w:val="charCitHyperlinkAbbrev"/>
          </w:rPr>
          <w:t>Gaz 2001 No S65</w:t>
        </w:r>
      </w:hyperlink>
      <w:r>
        <w:t>)</w:t>
      </w:r>
    </w:p>
    <w:bookmarkStart w:id="25" w:name="OLE_LINK1"/>
    <w:p w:rsidR="005F4C2C" w:rsidRDefault="00F02341">
      <w:pPr>
        <w:pStyle w:val="NewAct"/>
      </w:pPr>
      <w:r w:rsidRPr="00F02341">
        <w:rPr>
          <w:rStyle w:val="charCitHyperlinkAbbrev"/>
        </w:rPr>
        <w:fldChar w:fldCharType="begin"/>
      </w:r>
      <w:r w:rsidRPr="00F02341">
        <w:rPr>
          <w:rStyle w:val="charCitHyperlinkAbbrev"/>
        </w:rPr>
        <w:instrText xml:space="preserve"> HYPERLINK "http://www.legislation.act.gov.au/a/2006-22" \o "A2006-22" </w:instrText>
      </w:r>
      <w:r w:rsidRPr="00F02341">
        <w:rPr>
          <w:rStyle w:val="charCitHyperlinkAbbrev"/>
        </w:rPr>
        <w:fldChar w:fldCharType="separate"/>
      </w:r>
      <w:r w:rsidRPr="00F02341">
        <w:rPr>
          <w:rStyle w:val="charCitHyperlinkAbbrev"/>
        </w:rPr>
        <w:t>Civil Unions Act 2006</w:t>
      </w:r>
      <w:r w:rsidRPr="00F02341">
        <w:rPr>
          <w:rStyle w:val="charCitHyperlinkAbbrev"/>
        </w:rPr>
        <w:fldChar w:fldCharType="end"/>
      </w:r>
      <w:r w:rsidR="005F4C2C">
        <w:t xml:space="preserve"> A2006-22 sch 1 pt 1.28</w:t>
      </w:r>
    </w:p>
    <w:p w:rsidR="00C85389" w:rsidRDefault="005F4C2C">
      <w:pPr>
        <w:pStyle w:val="Actdetails"/>
      </w:pPr>
      <w:r>
        <w:t>notified LR 19 May 2006</w:t>
      </w:r>
    </w:p>
    <w:p w:rsidR="00C85389" w:rsidRDefault="005F4C2C">
      <w:pPr>
        <w:pStyle w:val="Actdetails"/>
      </w:pPr>
      <w:r>
        <w:t>s 1, s 2 commenced 19 May 2006 (LA s 75 (1))</w:t>
      </w:r>
    </w:p>
    <w:p w:rsidR="005F4C2C" w:rsidRDefault="005F4C2C">
      <w:pPr>
        <w:pStyle w:val="Actdetails"/>
      </w:pPr>
      <w:r>
        <w:t>sch 1 pt 1.28 never commenced</w:t>
      </w:r>
    </w:p>
    <w:p w:rsidR="005F4C2C" w:rsidRDefault="005F4C2C">
      <w:pPr>
        <w:pStyle w:val="LegHistNote"/>
      </w:pPr>
      <w:r>
        <w:rPr>
          <w:rStyle w:val="charItals"/>
        </w:rPr>
        <w:t>Note</w:t>
      </w:r>
      <w:r>
        <w:tab/>
        <w:t>Act repealed by disallowance 14 June 2006 (see Cwlth Gaz</w:t>
      </w:r>
      <w:r w:rsidR="001742D4">
        <w:t> </w:t>
      </w:r>
      <w:r>
        <w:t>2006 No S93)</w:t>
      </w:r>
    </w:p>
    <w:p w:rsidR="005F4C2C" w:rsidRDefault="00CB2B41">
      <w:pPr>
        <w:pStyle w:val="NewAct"/>
      </w:pPr>
      <w:hyperlink r:id="rId64" w:tooltip="A2007-3" w:history="1">
        <w:r w:rsidR="00F02341" w:rsidRPr="00F02341">
          <w:rPr>
            <w:rStyle w:val="charCitHyperlinkAbbrev"/>
          </w:rPr>
          <w:t>Statute Law Amendment Act 2007</w:t>
        </w:r>
      </w:hyperlink>
      <w:r w:rsidR="005F4C2C">
        <w:t xml:space="preserve"> A2007-3 sch 3 pt 3.98</w:t>
      </w:r>
    </w:p>
    <w:p w:rsidR="005F4C2C" w:rsidRDefault="005F4C2C">
      <w:pPr>
        <w:pStyle w:val="Actdetails"/>
        <w:keepNext/>
      </w:pPr>
      <w:r>
        <w:t>notified LR 22 March 2007</w:t>
      </w:r>
    </w:p>
    <w:p w:rsidR="005F4C2C" w:rsidRDefault="005F4C2C">
      <w:pPr>
        <w:pStyle w:val="Actdetails"/>
        <w:keepNext/>
      </w:pPr>
      <w:r>
        <w:t>s 1, s 2 taken to have commenced 1 July 2006 (LA s 75 (2))</w:t>
      </w:r>
    </w:p>
    <w:p w:rsidR="005F4C2C" w:rsidRDefault="005F4C2C">
      <w:pPr>
        <w:pStyle w:val="Actdetails"/>
      </w:pPr>
      <w:r>
        <w:t>sch 3 pt 3.98 commenced 12 April 2007 (s 2 (1))</w:t>
      </w:r>
    </w:p>
    <w:bookmarkEnd w:id="25"/>
    <w:p w:rsidR="005F4C2C" w:rsidRDefault="00F02341">
      <w:pPr>
        <w:pStyle w:val="NewAct"/>
      </w:pPr>
      <w:r w:rsidRPr="00F02341">
        <w:rPr>
          <w:rStyle w:val="charCitHyperlinkAbbrev"/>
        </w:rPr>
        <w:fldChar w:fldCharType="begin"/>
      </w:r>
      <w:r w:rsidRPr="00F02341">
        <w:rPr>
          <w:rStyle w:val="charCitHyperlinkAbbrev"/>
        </w:rPr>
        <w:instrText xml:space="preserve"> HYPERLINK "http://www.legislation.act.gov.au/a/2008-14" \o "A2008-14" </w:instrText>
      </w:r>
      <w:r w:rsidRPr="00F02341">
        <w:rPr>
          <w:rStyle w:val="charCitHyperlinkAbbrev"/>
        </w:rPr>
        <w:fldChar w:fldCharType="separate"/>
      </w:r>
      <w:r w:rsidRPr="00F02341">
        <w:rPr>
          <w:rStyle w:val="charCitHyperlinkAbbrev"/>
        </w:rPr>
        <w:t>Civil Partnerships Act 2008</w:t>
      </w:r>
      <w:r w:rsidRPr="00F02341">
        <w:rPr>
          <w:rStyle w:val="charCitHyperlinkAbbrev"/>
        </w:rPr>
        <w:fldChar w:fldCharType="end"/>
      </w:r>
      <w:r w:rsidR="005F4C2C">
        <w:t xml:space="preserve"> A2008-14 sch 1 pt 1.24</w:t>
      </w:r>
    </w:p>
    <w:p w:rsidR="005F4C2C" w:rsidRDefault="005F4C2C">
      <w:pPr>
        <w:pStyle w:val="Actdetails"/>
      </w:pPr>
      <w:r>
        <w:t>notified LR 15 May 2008</w:t>
      </w:r>
    </w:p>
    <w:p w:rsidR="005F4C2C" w:rsidRDefault="005F4C2C">
      <w:pPr>
        <w:pStyle w:val="Actdetails"/>
      </w:pPr>
      <w:r>
        <w:t>s 1, s 2 commenced 15 May 2008 (LA s 75 (1))</w:t>
      </w:r>
    </w:p>
    <w:p w:rsidR="005F4C2C" w:rsidRDefault="005F4C2C">
      <w:pPr>
        <w:pStyle w:val="Actdetails"/>
      </w:pPr>
      <w:r>
        <w:t xml:space="preserve">sch 1 pt 1.24 commenced 19 May 2008 (s 2 and </w:t>
      </w:r>
      <w:hyperlink r:id="rId65" w:tooltip="CN2008-8" w:history="1">
        <w:r w:rsidR="00F02341" w:rsidRPr="00F02341">
          <w:rPr>
            <w:rStyle w:val="charCitHyperlinkAbbrev"/>
          </w:rPr>
          <w:t>CN2008-8</w:t>
        </w:r>
      </w:hyperlink>
      <w:r>
        <w:t>)</w:t>
      </w:r>
    </w:p>
    <w:p w:rsidR="00675D9A" w:rsidRDefault="00CB2B41" w:rsidP="00675D9A">
      <w:pPr>
        <w:pStyle w:val="NewAct"/>
      </w:pPr>
      <w:hyperlink r:id="rId66" w:tooltip="A2008-20" w:history="1">
        <w:r w:rsidR="00F02341" w:rsidRPr="00F02341">
          <w:rPr>
            <w:rStyle w:val="charCitHyperlinkAbbrev"/>
          </w:rPr>
          <w:t>Children and Young People (Consequential Amendments) Act 2008</w:t>
        </w:r>
      </w:hyperlink>
      <w:r w:rsidR="00CD2BFB">
        <w:t xml:space="preserve"> A2008</w:t>
      </w:r>
      <w:r w:rsidR="00CD2BFB">
        <w:noBreakHyphen/>
        <w:t>20 sch 3 pt 3.19</w:t>
      </w:r>
    </w:p>
    <w:p w:rsidR="00675D9A" w:rsidRDefault="00675D9A" w:rsidP="00675D9A">
      <w:pPr>
        <w:pStyle w:val="Actdetails"/>
        <w:keepNext/>
      </w:pPr>
      <w:r>
        <w:t>notified LR 17 July 2008</w:t>
      </w:r>
    </w:p>
    <w:p w:rsidR="00675D9A" w:rsidRDefault="00675D9A" w:rsidP="00675D9A">
      <w:pPr>
        <w:pStyle w:val="Actdetails"/>
        <w:keepNext/>
      </w:pPr>
      <w:r>
        <w:t>s 1, s 2 commenced 17 July 2008 (LA s 75 (1))</w:t>
      </w:r>
    </w:p>
    <w:p w:rsidR="00675D9A" w:rsidRDefault="00CD2BFB" w:rsidP="00675D9A">
      <w:pPr>
        <w:pStyle w:val="Actdetails"/>
        <w:keepNext/>
      </w:pPr>
      <w:r>
        <w:t>s 3</w:t>
      </w:r>
      <w:r w:rsidR="00675D9A">
        <w:t xml:space="preserve"> commenced 18 July 2008 (s 2 (1))</w:t>
      </w:r>
    </w:p>
    <w:p w:rsidR="00675D9A" w:rsidRPr="00CD2BFB" w:rsidRDefault="00CD2BFB" w:rsidP="00C85389">
      <w:pPr>
        <w:pStyle w:val="Actdetails"/>
      </w:pPr>
      <w:r w:rsidRPr="00CD2BFB">
        <w:t>sch 3 pt 3.19</w:t>
      </w:r>
      <w:r>
        <w:t xml:space="preserve"> commenced</w:t>
      </w:r>
      <w:r w:rsidR="00675D9A" w:rsidRPr="00CD2BFB">
        <w:t xml:space="preserve"> 27 October 2008 (s 2 (4) and see </w:t>
      </w:r>
      <w:hyperlink r:id="rId67" w:tooltip="A2008-19" w:history="1">
        <w:r w:rsidR="00F02341" w:rsidRPr="00F02341">
          <w:rPr>
            <w:rStyle w:val="charCitHyperlinkAbbrev"/>
          </w:rPr>
          <w:t>Children and Young People Act 2008</w:t>
        </w:r>
      </w:hyperlink>
      <w:r w:rsidR="00675D9A" w:rsidRPr="00CD2BFB">
        <w:t xml:space="preserve"> A2008-19, s 2 and </w:t>
      </w:r>
      <w:hyperlink r:id="rId68" w:tooltip="CN2008-13" w:history="1">
        <w:r w:rsidR="00F02341" w:rsidRPr="00F02341">
          <w:rPr>
            <w:rStyle w:val="charCitHyperlinkAbbrev"/>
          </w:rPr>
          <w:t>CN2008-13</w:t>
        </w:r>
      </w:hyperlink>
      <w:r w:rsidR="00675D9A" w:rsidRPr="00CD2BFB">
        <w:t>)</w:t>
      </w:r>
    </w:p>
    <w:p w:rsidR="00E26009" w:rsidRDefault="00CB2B41" w:rsidP="00E26009">
      <w:pPr>
        <w:pStyle w:val="NewAct"/>
      </w:pPr>
      <w:hyperlink r:id="rId69" w:tooltip="A2009-36" w:history="1">
        <w:r w:rsidR="00F02341" w:rsidRPr="00F02341">
          <w:rPr>
            <w:rStyle w:val="charCitHyperlinkAbbrev"/>
          </w:rPr>
          <w:t>Adoption Amendment Act 2009 (No 2)</w:t>
        </w:r>
      </w:hyperlink>
      <w:r w:rsidR="00E26009">
        <w:t xml:space="preserve"> A2009-36 sch 1 pt 1.5</w:t>
      </w:r>
    </w:p>
    <w:p w:rsidR="00C85389" w:rsidRDefault="00E26009" w:rsidP="00EE6F27">
      <w:pPr>
        <w:pStyle w:val="Actdetails"/>
      </w:pPr>
      <w:r>
        <w:t>notified LR 22 October 2009</w:t>
      </w:r>
    </w:p>
    <w:p w:rsidR="00C85389" w:rsidRDefault="00E26009" w:rsidP="00EE6F27">
      <w:pPr>
        <w:pStyle w:val="Actdetails"/>
      </w:pPr>
      <w:r>
        <w:t>s 1, s 2 commenced 22 October 2009 (LA s 75 (1))</w:t>
      </w:r>
    </w:p>
    <w:p w:rsidR="00E26009" w:rsidRPr="00E26009" w:rsidRDefault="00E26009" w:rsidP="00EE6F27">
      <w:pPr>
        <w:pStyle w:val="Actdetails"/>
      </w:pPr>
      <w:r w:rsidRPr="00E26009">
        <w:t>sch 1 pt 1.5 commenced 22 April 2010 (s 2 and LA s 79)</w:t>
      </w:r>
    </w:p>
    <w:p w:rsidR="00A97AD5" w:rsidRDefault="00CB2B41" w:rsidP="00A97AD5">
      <w:pPr>
        <w:pStyle w:val="NewAct"/>
      </w:pPr>
      <w:hyperlink r:id="rId70" w:tooltip="A2011-22" w:history="1">
        <w:r w:rsidR="00F02341" w:rsidRPr="00F02341">
          <w:rPr>
            <w:rStyle w:val="charCitHyperlinkAbbrev"/>
          </w:rPr>
          <w:t>Administrative (One ACT Public Service Miscellaneous Amendments) Act 2011</w:t>
        </w:r>
      </w:hyperlink>
      <w:r w:rsidR="00A97AD5">
        <w:t xml:space="preserve"> A2011-22 sch 1 pt 1.153</w:t>
      </w:r>
    </w:p>
    <w:p w:rsidR="00A97AD5" w:rsidRDefault="00A97AD5" w:rsidP="00A97AD5">
      <w:pPr>
        <w:pStyle w:val="Actdetails"/>
        <w:keepNext/>
      </w:pPr>
      <w:r>
        <w:t>notified LR 30 June 2011</w:t>
      </w:r>
    </w:p>
    <w:p w:rsidR="00A97AD5" w:rsidRDefault="00A97AD5" w:rsidP="00A97AD5">
      <w:pPr>
        <w:pStyle w:val="Actdetails"/>
        <w:keepNext/>
      </w:pPr>
      <w:r>
        <w:t>s 1, s 2 commenced 30 June 2011 (LA s 75 (1))</w:t>
      </w:r>
    </w:p>
    <w:p w:rsidR="00A97AD5" w:rsidRPr="00CB0D40" w:rsidRDefault="00A97AD5" w:rsidP="00A97AD5">
      <w:pPr>
        <w:pStyle w:val="Actdetails"/>
      </w:pPr>
      <w:r>
        <w:t>sch 1 pt 1.153</w:t>
      </w:r>
      <w:r w:rsidRPr="00CB0D40">
        <w:t xml:space="preserve"> commenced </w:t>
      </w:r>
      <w:r>
        <w:t>1 July 2011 (s 2 (1</w:t>
      </w:r>
      <w:r w:rsidRPr="00CB0D40">
        <w:t>)</w:t>
      </w:r>
      <w:r>
        <w:t>)</w:t>
      </w:r>
    </w:p>
    <w:p w:rsidR="00DB6133" w:rsidRDefault="00CB2B41" w:rsidP="00DB6133">
      <w:pPr>
        <w:pStyle w:val="NewAct"/>
      </w:pPr>
      <w:hyperlink r:id="rId71" w:tooltip="A2012-40" w:history="1">
        <w:r w:rsidR="00F02341" w:rsidRPr="00F02341">
          <w:rPr>
            <w:rStyle w:val="charCitHyperlinkAbbrev"/>
          </w:rPr>
          <w:t>Civil Unions Act 2012</w:t>
        </w:r>
      </w:hyperlink>
      <w:r w:rsidR="00DB6133">
        <w:t xml:space="preserve"> A2012-40 sch 3 pt 3.25</w:t>
      </w:r>
    </w:p>
    <w:p w:rsidR="00DB6133" w:rsidRDefault="00DB6133" w:rsidP="00DB6133">
      <w:pPr>
        <w:pStyle w:val="Actdetails"/>
        <w:keepNext/>
      </w:pPr>
      <w:r>
        <w:t>notified LR 4 September 2012</w:t>
      </w:r>
    </w:p>
    <w:p w:rsidR="00DB6133" w:rsidRDefault="00DB6133" w:rsidP="00DB6133">
      <w:pPr>
        <w:pStyle w:val="Actdetails"/>
        <w:keepNext/>
      </w:pPr>
      <w:r>
        <w:t>s 1, s 2 commenced 4 September 2012 (LA s 75 (1))</w:t>
      </w:r>
    </w:p>
    <w:p w:rsidR="00DB6133" w:rsidRDefault="00DB6133" w:rsidP="00DB6133">
      <w:pPr>
        <w:pStyle w:val="Actdetails"/>
      </w:pPr>
      <w:r>
        <w:t>sch 3 pt 3.25</w:t>
      </w:r>
      <w:r w:rsidRPr="002D2CC3">
        <w:t xml:space="preserve"> </w:t>
      </w:r>
      <w:r w:rsidRPr="009A7FDA">
        <w:t xml:space="preserve">commenced </w:t>
      </w:r>
      <w:r>
        <w:t>11 September 2012 (s 2)</w:t>
      </w:r>
    </w:p>
    <w:p w:rsidR="003445AE" w:rsidRPr="00935D4E" w:rsidRDefault="00CB2B41" w:rsidP="003445AE">
      <w:pPr>
        <w:pStyle w:val="NewAct"/>
      </w:pPr>
      <w:hyperlink r:id="rId72" w:tooltip="A2018-42" w:history="1">
        <w:r w:rsidR="003445AE">
          <w:rPr>
            <w:rStyle w:val="charCitHyperlinkAbbrev"/>
          </w:rPr>
          <w:t>Statute Law Amendment Act 2018</w:t>
        </w:r>
      </w:hyperlink>
      <w:r w:rsidR="003445AE">
        <w:t xml:space="preserve"> A2018-42 sch 3 pt 3.34</w:t>
      </w:r>
    </w:p>
    <w:p w:rsidR="003445AE" w:rsidRDefault="003445AE" w:rsidP="003445AE">
      <w:pPr>
        <w:pStyle w:val="Actdetails"/>
      </w:pPr>
      <w:r>
        <w:t>notified LR 8 November 2018</w:t>
      </w:r>
    </w:p>
    <w:p w:rsidR="003445AE" w:rsidRDefault="003445AE" w:rsidP="003445AE">
      <w:pPr>
        <w:pStyle w:val="Actdetails"/>
      </w:pPr>
      <w:r>
        <w:t>s 1, s 2 taken to have commenced 1 July 2018 (LA s 75 (2))</w:t>
      </w:r>
    </w:p>
    <w:p w:rsidR="003445AE" w:rsidRDefault="003445AE" w:rsidP="003445AE">
      <w:pPr>
        <w:pStyle w:val="Actdetails"/>
      </w:pPr>
      <w:r>
        <w:t>sch 3 pt 3.34 commenced</w:t>
      </w:r>
      <w:r w:rsidRPr="006F3A6F">
        <w:t xml:space="preserve"> </w:t>
      </w:r>
      <w:r>
        <w:t>22 November 2018 (s 2 (1))</w:t>
      </w:r>
    </w:p>
    <w:p w:rsidR="00DB6133" w:rsidRPr="00DB6133" w:rsidRDefault="00DB6133" w:rsidP="00DB6133">
      <w:pPr>
        <w:pStyle w:val="PageBreak"/>
      </w:pPr>
      <w:r w:rsidRPr="00DB6133">
        <w:br w:type="page"/>
      </w:r>
    </w:p>
    <w:p w:rsidR="005F4C2C" w:rsidRPr="00CF1D5B" w:rsidRDefault="005F4C2C">
      <w:pPr>
        <w:pStyle w:val="Endnote2"/>
      </w:pPr>
      <w:bookmarkStart w:id="26" w:name="_Toc529972728"/>
      <w:r w:rsidRPr="00CF1D5B">
        <w:rPr>
          <w:rStyle w:val="charTableNo"/>
        </w:rPr>
        <w:t>4</w:t>
      </w:r>
      <w:r>
        <w:tab/>
      </w:r>
      <w:r w:rsidRPr="00CF1D5B">
        <w:rPr>
          <w:rStyle w:val="charTableText"/>
        </w:rPr>
        <w:t>Amendment history</w:t>
      </w:r>
      <w:bookmarkEnd w:id="26"/>
    </w:p>
    <w:p w:rsidR="005F4C2C" w:rsidRDefault="005F4C2C">
      <w:pPr>
        <w:pStyle w:val="AmdtsEntryHd"/>
      </w:pPr>
      <w:r>
        <w:t>Name of Act</w:t>
      </w:r>
    </w:p>
    <w:p w:rsidR="005F4C2C" w:rsidRDefault="005F4C2C">
      <w:pPr>
        <w:pStyle w:val="AmdtsEntries"/>
        <w:keepNext/>
      </w:pPr>
      <w:r>
        <w:t>s 1</w:t>
      </w:r>
      <w:r>
        <w:tab/>
        <w:t xml:space="preserve">sub </w:t>
      </w:r>
      <w:hyperlink r:id="rId73" w:tooltip="Statute Law Amendment Act 2007" w:history="1">
        <w:r w:rsidR="00F02341" w:rsidRPr="00F02341">
          <w:rPr>
            <w:rStyle w:val="charCitHyperlinkAbbrev"/>
          </w:rPr>
          <w:t>A2007</w:t>
        </w:r>
        <w:r w:rsidR="00F02341" w:rsidRPr="00F02341">
          <w:rPr>
            <w:rStyle w:val="charCitHyperlinkAbbrev"/>
          </w:rPr>
          <w:noBreakHyphen/>
          <w:t>3</w:t>
        </w:r>
      </w:hyperlink>
      <w:r>
        <w:t xml:space="preserve"> amdt 3.488</w:t>
      </w:r>
    </w:p>
    <w:p w:rsidR="005F4C2C" w:rsidRDefault="005F4C2C">
      <w:pPr>
        <w:pStyle w:val="AmdtsEntryHd"/>
      </w:pPr>
      <w:r>
        <w:t>Dictionary</w:t>
      </w:r>
    </w:p>
    <w:p w:rsidR="005F4C2C" w:rsidRDefault="005F4C2C">
      <w:pPr>
        <w:pStyle w:val="AmdtsEntries"/>
        <w:keepNext/>
      </w:pPr>
      <w:r>
        <w:t>s 2</w:t>
      </w:r>
      <w:r>
        <w:tab/>
        <w:t xml:space="preserve">am </w:t>
      </w:r>
      <w:hyperlink r:id="rId74" w:tooltip="Children’s Services (Miscellaneous Amendments) Ordinance 1986" w:history="1">
        <w:r w:rsidR="00F02341" w:rsidRPr="00F02341">
          <w:rPr>
            <w:rStyle w:val="charCitHyperlinkAbbrev"/>
          </w:rPr>
          <w:t>Ord1986</w:t>
        </w:r>
        <w:r w:rsidR="00F02341" w:rsidRPr="00F02341">
          <w:rPr>
            <w:rStyle w:val="charCitHyperlinkAbbrev"/>
          </w:rPr>
          <w:noBreakHyphen/>
          <w:t>14</w:t>
        </w:r>
      </w:hyperlink>
      <w:r>
        <w:t xml:space="preserve"> s 11; </w:t>
      </w:r>
      <w:hyperlink r:id="rId75" w:tooltip="Statutory Offices (Miscellaneous Provisions) Act 1994" w:history="1">
        <w:r w:rsidR="00F02341" w:rsidRPr="00F02341">
          <w:rPr>
            <w:rStyle w:val="charCitHyperlinkAbbrev"/>
          </w:rPr>
          <w:t>A1994</w:t>
        </w:r>
        <w:r w:rsidR="00F02341" w:rsidRPr="00F02341">
          <w:rPr>
            <w:rStyle w:val="charCitHyperlinkAbbrev"/>
          </w:rPr>
          <w:noBreakHyphen/>
          <w:t>97</w:t>
        </w:r>
      </w:hyperlink>
      <w:r>
        <w:t xml:space="preserve"> sch pt 1; </w:t>
      </w:r>
      <w:hyperlink r:id="rId76" w:tooltip="Children and Young People (Consequential Amendments) Act 1999" w:history="1">
        <w:r w:rsidR="00F02341" w:rsidRPr="00F02341">
          <w:rPr>
            <w:rStyle w:val="charCitHyperlinkAbbrev"/>
          </w:rPr>
          <w:t>A1999</w:t>
        </w:r>
        <w:r w:rsidR="00F02341" w:rsidRPr="00F02341">
          <w:rPr>
            <w:rStyle w:val="charCitHyperlinkAbbrev"/>
          </w:rPr>
          <w:noBreakHyphen/>
          <w:t>64</w:t>
        </w:r>
      </w:hyperlink>
      <w:r>
        <w:t xml:space="preserve"> sch 2; </w:t>
      </w:r>
      <w:hyperlink r:id="rId77" w:tooltip="Civil Unions Act 2006" w:history="1">
        <w:r w:rsidR="00F02341" w:rsidRPr="00F02341">
          <w:rPr>
            <w:rStyle w:val="charCitHyperlinkAbbrev"/>
          </w:rPr>
          <w:t>A2006</w:t>
        </w:r>
        <w:r w:rsidR="00F02341" w:rsidRPr="00F02341">
          <w:rPr>
            <w:rStyle w:val="charCitHyperlinkAbbrev"/>
          </w:rPr>
          <w:noBreakHyphen/>
          <w:t>22</w:t>
        </w:r>
      </w:hyperlink>
      <w:r>
        <w:t xml:space="preserve"> amdt 1.119 (</w:t>
      </w:r>
      <w:hyperlink r:id="rId78" w:tooltip="Civil Unions Act 2006" w:history="1">
        <w:r w:rsidR="00F02341" w:rsidRPr="00F02341">
          <w:rPr>
            <w:rStyle w:val="charCitHyperlinkAbbrev"/>
          </w:rPr>
          <w:t>A2006</w:t>
        </w:r>
        <w:r w:rsidR="00F02341" w:rsidRPr="00F02341">
          <w:rPr>
            <w:rStyle w:val="charCitHyperlinkAbbrev"/>
          </w:rPr>
          <w:noBreakHyphen/>
          <w:t>22</w:t>
        </w:r>
      </w:hyperlink>
      <w:r>
        <w:t xml:space="preserve"> rep before commenced by disallowance (see Cwlth Gaz 2006 No S93))</w:t>
      </w:r>
    </w:p>
    <w:p w:rsidR="005F4C2C" w:rsidRDefault="005F4C2C">
      <w:pPr>
        <w:pStyle w:val="AmdtsEntries"/>
        <w:keepNext/>
      </w:pPr>
      <w:r>
        <w:tab/>
        <w:t xml:space="preserve">defs reloc to dict </w:t>
      </w:r>
      <w:hyperlink r:id="rId79" w:tooltip="Statute Law Amendment Act 2007" w:history="1">
        <w:r w:rsidR="00F02341" w:rsidRPr="00F02341">
          <w:rPr>
            <w:rStyle w:val="charCitHyperlinkAbbrev"/>
          </w:rPr>
          <w:t>A2007</w:t>
        </w:r>
        <w:r w:rsidR="00F02341" w:rsidRPr="00F02341">
          <w:rPr>
            <w:rStyle w:val="charCitHyperlinkAbbrev"/>
          </w:rPr>
          <w:noBreakHyphen/>
          <w:t>3</w:t>
        </w:r>
      </w:hyperlink>
      <w:r>
        <w:t xml:space="preserve"> amdt 3.489</w:t>
      </w:r>
    </w:p>
    <w:p w:rsidR="005F4C2C" w:rsidRDefault="005F4C2C">
      <w:pPr>
        <w:pStyle w:val="AmdtsEntries"/>
      </w:pPr>
      <w:r>
        <w:tab/>
        <w:t xml:space="preserve">sub </w:t>
      </w:r>
      <w:hyperlink r:id="rId80" w:tooltip="Statute Law Amendment Act 2007" w:history="1">
        <w:r w:rsidR="00F02341" w:rsidRPr="00F02341">
          <w:rPr>
            <w:rStyle w:val="charCitHyperlinkAbbrev"/>
          </w:rPr>
          <w:t>A2007</w:t>
        </w:r>
        <w:r w:rsidR="00F02341" w:rsidRPr="00F02341">
          <w:rPr>
            <w:rStyle w:val="charCitHyperlinkAbbrev"/>
          </w:rPr>
          <w:noBreakHyphen/>
          <w:t>3</w:t>
        </w:r>
      </w:hyperlink>
      <w:r>
        <w:t xml:space="preserve"> amdt 3.490</w:t>
      </w:r>
    </w:p>
    <w:p w:rsidR="005F4C2C" w:rsidRDefault="005F4C2C">
      <w:pPr>
        <w:pStyle w:val="AmdtsEntryHd"/>
      </w:pPr>
      <w:r>
        <w:t>Notes</w:t>
      </w:r>
    </w:p>
    <w:p w:rsidR="005F4C2C" w:rsidRDefault="005F4C2C">
      <w:pPr>
        <w:pStyle w:val="AmdtsEntries"/>
      </w:pPr>
      <w:r>
        <w:t>s 2A</w:t>
      </w:r>
      <w:r>
        <w:tab/>
        <w:t>renum as s 3</w:t>
      </w:r>
    </w:p>
    <w:p w:rsidR="005F4C2C" w:rsidRDefault="005F4C2C">
      <w:pPr>
        <w:pStyle w:val="AmdtsEntryHd"/>
      </w:pPr>
      <w:r>
        <w:rPr>
          <w:color w:val="000000"/>
        </w:rPr>
        <w:t xml:space="preserve">Meaning of </w:t>
      </w:r>
      <w:r w:rsidRPr="00F02341">
        <w:rPr>
          <w:rStyle w:val="charItals"/>
        </w:rPr>
        <w:t>parent</w:t>
      </w:r>
    </w:p>
    <w:p w:rsidR="005F4C2C" w:rsidRDefault="005F4C2C">
      <w:pPr>
        <w:pStyle w:val="AmdtsEntries"/>
      </w:pPr>
      <w:r>
        <w:t>s 2B</w:t>
      </w:r>
      <w:r>
        <w:tab/>
        <w:t>renum as s 4</w:t>
      </w:r>
    </w:p>
    <w:p w:rsidR="005F4C2C" w:rsidRDefault="005F4C2C">
      <w:pPr>
        <w:pStyle w:val="AmdtsEntryHd"/>
      </w:pPr>
      <w:r>
        <w:rPr>
          <w:color w:val="000000"/>
        </w:rPr>
        <w:t xml:space="preserve">Meaning of </w:t>
      </w:r>
      <w:r w:rsidRPr="00F02341">
        <w:rPr>
          <w:rStyle w:val="charItals"/>
        </w:rPr>
        <w:t>guardian</w:t>
      </w:r>
    </w:p>
    <w:p w:rsidR="005F4C2C" w:rsidRDefault="005F4C2C">
      <w:pPr>
        <w:pStyle w:val="AmdtsEntries"/>
      </w:pPr>
      <w:r>
        <w:t>s 2C</w:t>
      </w:r>
      <w:r>
        <w:tab/>
        <w:t>renum as s 5</w:t>
      </w:r>
    </w:p>
    <w:p w:rsidR="005F4C2C" w:rsidRDefault="005F4C2C">
      <w:pPr>
        <w:pStyle w:val="AmdtsEntryHd"/>
      </w:pPr>
      <w:r>
        <w:rPr>
          <w:color w:val="000000"/>
        </w:rPr>
        <w:t xml:space="preserve">Meaning of </w:t>
      </w:r>
      <w:r w:rsidRPr="00F02341">
        <w:rPr>
          <w:rStyle w:val="charItals"/>
        </w:rPr>
        <w:t>testamentary guardian</w:t>
      </w:r>
    </w:p>
    <w:p w:rsidR="005F4C2C" w:rsidRDefault="005F4C2C">
      <w:pPr>
        <w:pStyle w:val="AmdtsEntries"/>
      </w:pPr>
      <w:r>
        <w:t>s 2D</w:t>
      </w:r>
      <w:r>
        <w:tab/>
        <w:t>renum as s 6</w:t>
      </w:r>
    </w:p>
    <w:p w:rsidR="005F4C2C" w:rsidRPr="00E26009" w:rsidRDefault="005F4C2C">
      <w:pPr>
        <w:pStyle w:val="AmdtsEntryHd"/>
        <w:rPr>
          <w:rFonts w:cs="Arial"/>
          <w:sz w:val="16"/>
        </w:rPr>
      </w:pPr>
      <w:r w:rsidRPr="00E26009">
        <w:rPr>
          <w:rFonts w:cs="Arial"/>
        </w:rPr>
        <w:t>Notes</w:t>
      </w:r>
    </w:p>
    <w:p w:rsidR="005F4C2C" w:rsidRPr="00E26009" w:rsidRDefault="005F4C2C">
      <w:pPr>
        <w:pStyle w:val="AmdtsEntries"/>
        <w:keepNext/>
        <w:rPr>
          <w:rFonts w:cs="Arial"/>
        </w:rPr>
      </w:pPr>
      <w:r w:rsidRPr="00E26009">
        <w:rPr>
          <w:rFonts w:cs="Arial"/>
        </w:rPr>
        <w:t>s 3</w:t>
      </w:r>
      <w:r w:rsidRPr="00E26009">
        <w:rPr>
          <w:rFonts w:cs="Arial"/>
        </w:rPr>
        <w:tab/>
      </w:r>
      <w:r w:rsidRPr="00E26009">
        <w:rPr>
          <w:rStyle w:val="charBold"/>
          <w:rFonts w:cs="Arial"/>
        </w:rPr>
        <w:t>orig s 3</w:t>
      </w:r>
    </w:p>
    <w:p w:rsidR="005F4C2C" w:rsidRPr="00E26009" w:rsidRDefault="005F4C2C">
      <w:pPr>
        <w:pStyle w:val="AmdtsEntries"/>
        <w:keepNext/>
        <w:rPr>
          <w:rFonts w:cs="Arial"/>
        </w:rPr>
      </w:pPr>
      <w:r w:rsidRPr="00E26009">
        <w:rPr>
          <w:rFonts w:cs="Arial"/>
        </w:rPr>
        <w:tab/>
        <w:t>renum as s 7</w:t>
      </w:r>
    </w:p>
    <w:p w:rsidR="005F4C2C" w:rsidRPr="00E26009" w:rsidRDefault="005F4C2C">
      <w:pPr>
        <w:pStyle w:val="AmdtsEntries"/>
        <w:keepNext/>
        <w:rPr>
          <w:rFonts w:cs="Arial"/>
        </w:rPr>
      </w:pPr>
      <w:r w:rsidRPr="00E26009">
        <w:rPr>
          <w:rFonts w:cs="Arial"/>
        </w:rPr>
        <w:tab/>
      </w:r>
      <w:r w:rsidRPr="00E26009">
        <w:rPr>
          <w:rStyle w:val="charBold"/>
          <w:rFonts w:cs="Arial"/>
        </w:rPr>
        <w:t>pres s 3</w:t>
      </w:r>
    </w:p>
    <w:p w:rsidR="005F4C2C" w:rsidRPr="00E26009" w:rsidRDefault="005F4C2C">
      <w:pPr>
        <w:pStyle w:val="AmdtsEntries"/>
        <w:keepNext/>
        <w:rPr>
          <w:rFonts w:cs="Arial"/>
        </w:rPr>
      </w:pPr>
      <w:r w:rsidRPr="00E26009">
        <w:rPr>
          <w:rFonts w:cs="Arial"/>
        </w:rPr>
        <w:tab/>
        <w:t xml:space="preserve">(prev s 2A) ins </w:t>
      </w:r>
      <w:hyperlink r:id="rId81" w:tooltip="Statute Law Amendment Act 2007" w:history="1">
        <w:r w:rsidR="00F02341" w:rsidRPr="00F02341">
          <w:rPr>
            <w:rStyle w:val="charCitHyperlinkAbbrev"/>
          </w:rPr>
          <w:t>A2007</w:t>
        </w:r>
        <w:r w:rsidR="00F02341" w:rsidRPr="00F02341">
          <w:rPr>
            <w:rStyle w:val="charCitHyperlinkAbbrev"/>
          </w:rPr>
          <w:noBreakHyphen/>
          <w:t>3</w:t>
        </w:r>
      </w:hyperlink>
      <w:r w:rsidRPr="00E26009">
        <w:rPr>
          <w:rFonts w:cs="Arial"/>
        </w:rPr>
        <w:t xml:space="preserve"> amdt 3.490</w:t>
      </w:r>
    </w:p>
    <w:p w:rsidR="005F4C2C" w:rsidRPr="00E26009" w:rsidRDefault="005F4C2C">
      <w:pPr>
        <w:pStyle w:val="AmdtsEntries"/>
        <w:rPr>
          <w:rFonts w:cs="Arial"/>
        </w:rPr>
      </w:pPr>
      <w:r w:rsidRPr="00E26009">
        <w:rPr>
          <w:rFonts w:cs="Arial"/>
        </w:rPr>
        <w:tab/>
        <w:t xml:space="preserve">renum as s 3 </w:t>
      </w:r>
      <w:hyperlink r:id="rId82" w:tooltip="Statute Law Amendment Act 2007" w:history="1">
        <w:r w:rsidR="00F02341" w:rsidRPr="00F02341">
          <w:rPr>
            <w:rStyle w:val="charCitHyperlinkAbbrev"/>
          </w:rPr>
          <w:t>A2007</w:t>
        </w:r>
        <w:r w:rsidR="00F02341" w:rsidRPr="00F02341">
          <w:rPr>
            <w:rStyle w:val="charCitHyperlinkAbbrev"/>
          </w:rPr>
          <w:noBreakHyphen/>
          <w:t>3</w:t>
        </w:r>
      </w:hyperlink>
      <w:r w:rsidRPr="00E26009">
        <w:rPr>
          <w:rFonts w:cs="Arial"/>
        </w:rPr>
        <w:t xml:space="preserve"> amdt 3.494</w:t>
      </w:r>
    </w:p>
    <w:p w:rsidR="005F4C2C" w:rsidRPr="00E26009" w:rsidRDefault="005F4C2C">
      <w:pPr>
        <w:pStyle w:val="AmdtsEntryHd"/>
        <w:rPr>
          <w:rFonts w:cs="Arial"/>
          <w:sz w:val="16"/>
        </w:rPr>
      </w:pPr>
      <w:r w:rsidRPr="00E26009">
        <w:rPr>
          <w:rFonts w:cs="Arial"/>
          <w:color w:val="000000"/>
        </w:rPr>
        <w:t xml:space="preserve">Meaning of </w:t>
      </w:r>
      <w:r w:rsidRPr="00F02341">
        <w:rPr>
          <w:rStyle w:val="charItals"/>
        </w:rPr>
        <w:t>parent</w:t>
      </w:r>
    </w:p>
    <w:p w:rsidR="005F4C2C" w:rsidRPr="00E26009" w:rsidRDefault="005F4C2C">
      <w:pPr>
        <w:pStyle w:val="AmdtsEntries"/>
        <w:keepNext/>
        <w:rPr>
          <w:rFonts w:cs="Arial"/>
        </w:rPr>
      </w:pPr>
      <w:r w:rsidRPr="00E26009">
        <w:rPr>
          <w:rFonts w:cs="Arial"/>
        </w:rPr>
        <w:t>s 4</w:t>
      </w:r>
      <w:r w:rsidRPr="00E26009">
        <w:rPr>
          <w:rFonts w:cs="Arial"/>
        </w:rPr>
        <w:tab/>
      </w:r>
      <w:r w:rsidRPr="00E26009">
        <w:rPr>
          <w:rStyle w:val="charBold"/>
          <w:rFonts w:cs="Arial"/>
        </w:rPr>
        <w:t>orig s 4</w:t>
      </w:r>
    </w:p>
    <w:p w:rsidR="005F4C2C" w:rsidRPr="00E26009" w:rsidRDefault="005F4C2C">
      <w:pPr>
        <w:pStyle w:val="AmdtsEntries"/>
        <w:keepNext/>
        <w:rPr>
          <w:rFonts w:cs="Arial"/>
        </w:rPr>
      </w:pPr>
      <w:r w:rsidRPr="00E26009">
        <w:rPr>
          <w:rFonts w:cs="Arial"/>
        </w:rPr>
        <w:tab/>
        <w:t>renum as s 8</w:t>
      </w:r>
    </w:p>
    <w:p w:rsidR="005F4C2C" w:rsidRPr="00E26009" w:rsidRDefault="005F4C2C">
      <w:pPr>
        <w:pStyle w:val="AmdtsEntries"/>
        <w:keepNext/>
        <w:rPr>
          <w:rFonts w:cs="Arial"/>
        </w:rPr>
      </w:pPr>
      <w:r w:rsidRPr="00E26009">
        <w:rPr>
          <w:rFonts w:cs="Arial"/>
        </w:rPr>
        <w:tab/>
      </w:r>
      <w:r w:rsidRPr="00E26009">
        <w:rPr>
          <w:rStyle w:val="charBold"/>
          <w:rFonts w:cs="Arial"/>
        </w:rPr>
        <w:t>pres s 4</w:t>
      </w:r>
    </w:p>
    <w:p w:rsidR="005F4C2C" w:rsidRPr="00E26009" w:rsidRDefault="005F4C2C">
      <w:pPr>
        <w:pStyle w:val="AmdtsEntries"/>
        <w:keepNext/>
        <w:rPr>
          <w:rFonts w:cs="Arial"/>
        </w:rPr>
      </w:pPr>
      <w:r w:rsidRPr="00E26009">
        <w:rPr>
          <w:rFonts w:cs="Arial"/>
        </w:rPr>
        <w:tab/>
        <w:t xml:space="preserve">(prev s 2B) ins </w:t>
      </w:r>
      <w:hyperlink r:id="rId83" w:tooltip="Statute Law Amendment Act 2007" w:history="1">
        <w:r w:rsidR="00F02341" w:rsidRPr="00F02341">
          <w:rPr>
            <w:rStyle w:val="charCitHyperlinkAbbrev"/>
          </w:rPr>
          <w:t>A2007</w:t>
        </w:r>
        <w:r w:rsidR="00F02341" w:rsidRPr="00F02341">
          <w:rPr>
            <w:rStyle w:val="charCitHyperlinkAbbrev"/>
          </w:rPr>
          <w:noBreakHyphen/>
          <w:t>3</w:t>
        </w:r>
      </w:hyperlink>
      <w:r w:rsidRPr="00E26009">
        <w:rPr>
          <w:rFonts w:cs="Arial"/>
        </w:rPr>
        <w:t xml:space="preserve"> amdt 3.490</w:t>
      </w:r>
    </w:p>
    <w:p w:rsidR="005F4C2C" w:rsidRPr="00E26009" w:rsidRDefault="005F4C2C">
      <w:pPr>
        <w:pStyle w:val="AmdtsEntries"/>
        <w:rPr>
          <w:rFonts w:cs="Arial"/>
        </w:rPr>
      </w:pPr>
      <w:r w:rsidRPr="00E26009">
        <w:rPr>
          <w:rFonts w:cs="Arial"/>
        </w:rPr>
        <w:tab/>
        <w:t xml:space="preserve">renum as s 4 </w:t>
      </w:r>
      <w:hyperlink r:id="rId84" w:tooltip="Statute Law Amendment Act 2007" w:history="1">
        <w:r w:rsidR="00F02341" w:rsidRPr="00F02341">
          <w:rPr>
            <w:rStyle w:val="charCitHyperlinkAbbrev"/>
          </w:rPr>
          <w:t>A2007</w:t>
        </w:r>
        <w:r w:rsidR="00F02341" w:rsidRPr="00F02341">
          <w:rPr>
            <w:rStyle w:val="charCitHyperlinkAbbrev"/>
          </w:rPr>
          <w:noBreakHyphen/>
          <w:t>3</w:t>
        </w:r>
      </w:hyperlink>
      <w:r w:rsidRPr="00E26009">
        <w:rPr>
          <w:rFonts w:cs="Arial"/>
        </w:rPr>
        <w:t xml:space="preserve"> amdt 3.494</w:t>
      </w:r>
    </w:p>
    <w:p w:rsidR="005F4C2C" w:rsidRPr="00E26009" w:rsidRDefault="005F4C2C">
      <w:pPr>
        <w:pStyle w:val="AmdtsEntries"/>
        <w:rPr>
          <w:rFonts w:cs="Arial"/>
        </w:rPr>
      </w:pPr>
      <w:r w:rsidRPr="00E26009">
        <w:rPr>
          <w:rFonts w:cs="Arial"/>
        </w:rPr>
        <w:tab/>
        <w:t xml:space="preserve">am </w:t>
      </w:r>
      <w:hyperlink r:id="rId85" w:tooltip="Civil Partnerships Act 2008" w:history="1">
        <w:r w:rsidR="00F02341" w:rsidRPr="00F02341">
          <w:rPr>
            <w:rStyle w:val="charCitHyperlinkAbbrev"/>
          </w:rPr>
          <w:t>A2008</w:t>
        </w:r>
        <w:r w:rsidR="00F02341" w:rsidRPr="00F02341">
          <w:rPr>
            <w:rStyle w:val="charCitHyperlinkAbbrev"/>
          </w:rPr>
          <w:noBreakHyphen/>
          <w:t>14</w:t>
        </w:r>
      </w:hyperlink>
      <w:r w:rsidRPr="00E26009">
        <w:rPr>
          <w:rFonts w:cs="Arial"/>
        </w:rPr>
        <w:t xml:space="preserve"> amdt 1.83; pars renum R5 LA</w:t>
      </w:r>
    </w:p>
    <w:p w:rsidR="005F4C2C" w:rsidRPr="00E26009" w:rsidRDefault="005F4C2C">
      <w:pPr>
        <w:pStyle w:val="AmdtsEntryHd"/>
        <w:rPr>
          <w:rFonts w:cs="Arial"/>
          <w:sz w:val="16"/>
        </w:rPr>
      </w:pPr>
      <w:r w:rsidRPr="00E26009">
        <w:rPr>
          <w:rFonts w:cs="Arial"/>
          <w:color w:val="000000"/>
        </w:rPr>
        <w:t xml:space="preserve">Meaning of </w:t>
      </w:r>
      <w:r w:rsidRPr="00F02341">
        <w:rPr>
          <w:rStyle w:val="charItals"/>
        </w:rPr>
        <w:t>guardian</w:t>
      </w:r>
    </w:p>
    <w:p w:rsidR="005F4C2C" w:rsidRPr="00E26009" w:rsidRDefault="005F4C2C">
      <w:pPr>
        <w:pStyle w:val="AmdtsEntries"/>
        <w:keepNext/>
        <w:rPr>
          <w:rFonts w:cs="Arial"/>
        </w:rPr>
      </w:pPr>
      <w:r w:rsidRPr="00E26009">
        <w:rPr>
          <w:rFonts w:cs="Arial"/>
        </w:rPr>
        <w:t>s 5</w:t>
      </w:r>
      <w:r w:rsidRPr="00E26009">
        <w:rPr>
          <w:rFonts w:cs="Arial"/>
        </w:rPr>
        <w:tab/>
      </w:r>
      <w:r w:rsidRPr="00E26009">
        <w:rPr>
          <w:rStyle w:val="charBold"/>
          <w:rFonts w:cs="Arial"/>
        </w:rPr>
        <w:t>orig s 5</w:t>
      </w:r>
    </w:p>
    <w:p w:rsidR="005F4C2C" w:rsidRPr="00E26009" w:rsidRDefault="005F4C2C">
      <w:pPr>
        <w:pStyle w:val="AmdtsEntries"/>
        <w:keepNext/>
        <w:rPr>
          <w:rFonts w:cs="Arial"/>
        </w:rPr>
      </w:pPr>
      <w:r w:rsidRPr="00E26009">
        <w:rPr>
          <w:rFonts w:cs="Arial"/>
        </w:rPr>
        <w:tab/>
        <w:t>renum as s 9</w:t>
      </w:r>
    </w:p>
    <w:p w:rsidR="005F4C2C" w:rsidRPr="00E26009" w:rsidRDefault="005F4C2C">
      <w:pPr>
        <w:pStyle w:val="AmdtsEntries"/>
        <w:keepNext/>
        <w:rPr>
          <w:rFonts w:cs="Arial"/>
        </w:rPr>
      </w:pPr>
      <w:r w:rsidRPr="00E26009">
        <w:rPr>
          <w:rFonts w:cs="Arial"/>
        </w:rPr>
        <w:tab/>
      </w:r>
      <w:r w:rsidRPr="00E26009">
        <w:rPr>
          <w:rStyle w:val="charBold"/>
          <w:rFonts w:cs="Arial"/>
        </w:rPr>
        <w:t>pres s 5</w:t>
      </w:r>
    </w:p>
    <w:p w:rsidR="005F4C2C" w:rsidRPr="00E26009" w:rsidRDefault="005F4C2C">
      <w:pPr>
        <w:pStyle w:val="AmdtsEntries"/>
        <w:keepNext/>
        <w:rPr>
          <w:rFonts w:cs="Arial"/>
        </w:rPr>
      </w:pPr>
      <w:r w:rsidRPr="00E26009">
        <w:rPr>
          <w:rFonts w:cs="Arial"/>
        </w:rPr>
        <w:tab/>
        <w:t xml:space="preserve">(prev s 2C) ins </w:t>
      </w:r>
      <w:hyperlink r:id="rId86" w:tooltip="Statute Law Amendment Act 2007" w:history="1">
        <w:r w:rsidR="00F02341" w:rsidRPr="00F02341">
          <w:rPr>
            <w:rStyle w:val="charCitHyperlinkAbbrev"/>
          </w:rPr>
          <w:t>A2007</w:t>
        </w:r>
        <w:r w:rsidR="00F02341" w:rsidRPr="00F02341">
          <w:rPr>
            <w:rStyle w:val="charCitHyperlinkAbbrev"/>
          </w:rPr>
          <w:noBreakHyphen/>
          <w:t>3</w:t>
        </w:r>
      </w:hyperlink>
      <w:r w:rsidRPr="00E26009">
        <w:rPr>
          <w:rFonts w:cs="Arial"/>
        </w:rPr>
        <w:t xml:space="preserve"> amdt 3.490</w:t>
      </w:r>
    </w:p>
    <w:p w:rsidR="005F4C2C" w:rsidRPr="00E26009" w:rsidRDefault="005F4C2C">
      <w:pPr>
        <w:pStyle w:val="AmdtsEntries"/>
        <w:rPr>
          <w:rFonts w:cs="Arial"/>
        </w:rPr>
      </w:pPr>
      <w:r w:rsidRPr="00E26009">
        <w:rPr>
          <w:rFonts w:cs="Arial"/>
        </w:rPr>
        <w:tab/>
        <w:t xml:space="preserve">renum as s 5 </w:t>
      </w:r>
      <w:hyperlink r:id="rId87" w:tooltip="Statute Law Amendment Act 2007" w:history="1">
        <w:r w:rsidR="00F02341" w:rsidRPr="00F02341">
          <w:rPr>
            <w:rStyle w:val="charCitHyperlinkAbbrev"/>
          </w:rPr>
          <w:t>A2007</w:t>
        </w:r>
        <w:r w:rsidR="00F02341" w:rsidRPr="00F02341">
          <w:rPr>
            <w:rStyle w:val="charCitHyperlinkAbbrev"/>
          </w:rPr>
          <w:noBreakHyphen/>
          <w:t>3</w:t>
        </w:r>
      </w:hyperlink>
      <w:r w:rsidRPr="00E26009">
        <w:rPr>
          <w:rFonts w:cs="Arial"/>
        </w:rPr>
        <w:t xml:space="preserve"> amdt 3.494</w:t>
      </w:r>
    </w:p>
    <w:p w:rsidR="008474A3" w:rsidRPr="00E26009" w:rsidRDefault="008474A3">
      <w:pPr>
        <w:pStyle w:val="AmdtsEntries"/>
        <w:rPr>
          <w:rFonts w:cs="Arial"/>
        </w:rPr>
      </w:pPr>
      <w:r w:rsidRPr="00E26009">
        <w:rPr>
          <w:rFonts w:cs="Arial"/>
        </w:rPr>
        <w:tab/>
        <w:t xml:space="preserve">am </w:t>
      </w:r>
      <w:hyperlink r:id="rId88" w:tooltip="Children and Young People (Consequential Amendments) Act 2008" w:history="1">
        <w:r w:rsidR="00F02341" w:rsidRPr="00F02341">
          <w:rPr>
            <w:rStyle w:val="charCitHyperlinkAbbrev"/>
          </w:rPr>
          <w:t>A2008</w:t>
        </w:r>
        <w:r w:rsidR="00F02341" w:rsidRPr="00F02341">
          <w:rPr>
            <w:rStyle w:val="charCitHyperlinkAbbrev"/>
          </w:rPr>
          <w:noBreakHyphen/>
          <w:t>20</w:t>
        </w:r>
      </w:hyperlink>
      <w:r w:rsidRPr="00E26009">
        <w:rPr>
          <w:rFonts w:cs="Arial"/>
        </w:rPr>
        <w:t xml:space="preserve"> amdt 3.43</w:t>
      </w:r>
      <w:r w:rsidR="001F751D">
        <w:rPr>
          <w:rFonts w:cs="Arial"/>
        </w:rPr>
        <w:t xml:space="preserve">; </w:t>
      </w:r>
      <w:hyperlink r:id="rId89" w:tooltip="Administrative (One ACT Public Service Miscellaneous Amendments) Act 2011" w:history="1">
        <w:r w:rsidR="00F02341" w:rsidRPr="00F02341">
          <w:rPr>
            <w:rStyle w:val="charCitHyperlinkAbbrev"/>
          </w:rPr>
          <w:t>A2011</w:t>
        </w:r>
        <w:r w:rsidR="00F02341" w:rsidRPr="00F02341">
          <w:rPr>
            <w:rStyle w:val="charCitHyperlinkAbbrev"/>
          </w:rPr>
          <w:noBreakHyphen/>
          <w:t>22</w:t>
        </w:r>
      </w:hyperlink>
      <w:r w:rsidR="001F751D">
        <w:rPr>
          <w:rFonts w:cs="Arial"/>
        </w:rPr>
        <w:t xml:space="preserve"> amdt </w:t>
      </w:r>
      <w:r w:rsidR="00B263C1">
        <w:rPr>
          <w:rFonts w:cs="Arial"/>
        </w:rPr>
        <w:t>1.440</w:t>
      </w:r>
    </w:p>
    <w:p w:rsidR="005F4C2C" w:rsidRPr="00E26009" w:rsidRDefault="005F4C2C">
      <w:pPr>
        <w:pStyle w:val="AmdtsEntryHd"/>
        <w:rPr>
          <w:rFonts w:cs="Arial"/>
          <w:sz w:val="16"/>
        </w:rPr>
      </w:pPr>
      <w:r w:rsidRPr="00E26009">
        <w:rPr>
          <w:rFonts w:cs="Arial"/>
          <w:color w:val="000000"/>
        </w:rPr>
        <w:t xml:space="preserve">Meaning of </w:t>
      </w:r>
      <w:r w:rsidRPr="00F02341">
        <w:rPr>
          <w:rStyle w:val="charItals"/>
        </w:rPr>
        <w:t>testamentary guardian</w:t>
      </w:r>
    </w:p>
    <w:p w:rsidR="005F4C2C" w:rsidRPr="00E26009" w:rsidRDefault="005F4C2C">
      <w:pPr>
        <w:pStyle w:val="AmdtsEntries"/>
        <w:keepNext/>
        <w:rPr>
          <w:rFonts w:cs="Arial"/>
        </w:rPr>
      </w:pPr>
      <w:r w:rsidRPr="00E26009">
        <w:rPr>
          <w:rFonts w:cs="Arial"/>
        </w:rPr>
        <w:t>s 6</w:t>
      </w:r>
      <w:r w:rsidRPr="00E26009">
        <w:rPr>
          <w:rFonts w:cs="Arial"/>
        </w:rPr>
        <w:tab/>
      </w:r>
      <w:r w:rsidRPr="00E26009">
        <w:rPr>
          <w:rStyle w:val="charBold"/>
          <w:rFonts w:cs="Arial"/>
        </w:rPr>
        <w:t>orig s 6</w:t>
      </w:r>
    </w:p>
    <w:p w:rsidR="005F4C2C" w:rsidRPr="00E26009" w:rsidRDefault="005F4C2C">
      <w:pPr>
        <w:pStyle w:val="AmdtsEntries"/>
        <w:keepNext/>
        <w:rPr>
          <w:rFonts w:cs="Arial"/>
        </w:rPr>
      </w:pPr>
      <w:r w:rsidRPr="00E26009">
        <w:rPr>
          <w:rFonts w:cs="Arial"/>
        </w:rPr>
        <w:tab/>
        <w:t>renum as s 10</w:t>
      </w:r>
    </w:p>
    <w:p w:rsidR="005F4C2C" w:rsidRPr="00E26009" w:rsidRDefault="005F4C2C">
      <w:pPr>
        <w:pStyle w:val="AmdtsEntries"/>
        <w:keepNext/>
        <w:rPr>
          <w:rFonts w:cs="Arial"/>
        </w:rPr>
      </w:pPr>
      <w:r w:rsidRPr="00E26009">
        <w:rPr>
          <w:rFonts w:cs="Arial"/>
        </w:rPr>
        <w:tab/>
      </w:r>
      <w:r w:rsidRPr="00E26009">
        <w:rPr>
          <w:rStyle w:val="charBold"/>
          <w:rFonts w:cs="Arial"/>
        </w:rPr>
        <w:t>pres s 6</w:t>
      </w:r>
    </w:p>
    <w:p w:rsidR="005F4C2C" w:rsidRPr="00E26009" w:rsidRDefault="005F4C2C">
      <w:pPr>
        <w:pStyle w:val="AmdtsEntries"/>
        <w:keepNext/>
        <w:rPr>
          <w:rFonts w:cs="Arial"/>
        </w:rPr>
      </w:pPr>
      <w:r w:rsidRPr="00E26009">
        <w:rPr>
          <w:rFonts w:cs="Arial"/>
        </w:rPr>
        <w:tab/>
        <w:t xml:space="preserve">(prev s 2D) ins </w:t>
      </w:r>
      <w:hyperlink r:id="rId90" w:tooltip="Statute Law Amendment Act 2007" w:history="1">
        <w:r w:rsidR="00F02341" w:rsidRPr="00F02341">
          <w:rPr>
            <w:rStyle w:val="charCitHyperlinkAbbrev"/>
          </w:rPr>
          <w:t>A2007</w:t>
        </w:r>
        <w:r w:rsidR="00F02341" w:rsidRPr="00F02341">
          <w:rPr>
            <w:rStyle w:val="charCitHyperlinkAbbrev"/>
          </w:rPr>
          <w:noBreakHyphen/>
          <w:t>3</w:t>
        </w:r>
      </w:hyperlink>
      <w:r w:rsidRPr="00E26009">
        <w:rPr>
          <w:rFonts w:cs="Arial"/>
        </w:rPr>
        <w:t xml:space="preserve"> amdt 3.490</w:t>
      </w:r>
    </w:p>
    <w:p w:rsidR="005F4C2C" w:rsidRPr="00E26009" w:rsidRDefault="005F4C2C">
      <w:pPr>
        <w:pStyle w:val="AmdtsEntries"/>
        <w:rPr>
          <w:rFonts w:cs="Arial"/>
        </w:rPr>
      </w:pPr>
      <w:r w:rsidRPr="00E26009">
        <w:rPr>
          <w:rFonts w:cs="Arial"/>
        </w:rPr>
        <w:tab/>
        <w:t xml:space="preserve">renum as s 6 </w:t>
      </w:r>
      <w:hyperlink r:id="rId91" w:tooltip="Statute Law Amendment Act 2007" w:history="1">
        <w:r w:rsidR="00F02341" w:rsidRPr="00F02341">
          <w:rPr>
            <w:rStyle w:val="charCitHyperlinkAbbrev"/>
          </w:rPr>
          <w:t>A2007</w:t>
        </w:r>
        <w:r w:rsidR="00F02341" w:rsidRPr="00F02341">
          <w:rPr>
            <w:rStyle w:val="charCitHyperlinkAbbrev"/>
          </w:rPr>
          <w:noBreakHyphen/>
          <w:t>3</w:t>
        </w:r>
      </w:hyperlink>
      <w:r w:rsidRPr="00E26009">
        <w:rPr>
          <w:rFonts w:cs="Arial"/>
        </w:rPr>
        <w:t xml:space="preserve"> amdt 3.494</w:t>
      </w:r>
    </w:p>
    <w:p w:rsidR="005F4C2C" w:rsidRPr="00E26009" w:rsidRDefault="005F4C2C">
      <w:pPr>
        <w:pStyle w:val="AmdtsEntryHd"/>
        <w:rPr>
          <w:rFonts w:cs="Arial"/>
          <w:sz w:val="16"/>
        </w:rPr>
      </w:pPr>
      <w:r w:rsidRPr="00E26009">
        <w:rPr>
          <w:rFonts w:cs="Arial"/>
        </w:rPr>
        <w:t>Application of Act</w:t>
      </w:r>
    </w:p>
    <w:p w:rsidR="005F4C2C" w:rsidRPr="00E26009" w:rsidRDefault="005F4C2C">
      <w:pPr>
        <w:pStyle w:val="AmdtsEntries"/>
        <w:keepNext/>
        <w:rPr>
          <w:rFonts w:cs="Arial"/>
        </w:rPr>
      </w:pPr>
      <w:r w:rsidRPr="00E26009">
        <w:rPr>
          <w:rFonts w:cs="Arial"/>
        </w:rPr>
        <w:t>s 7</w:t>
      </w:r>
      <w:r w:rsidRPr="00E26009">
        <w:rPr>
          <w:rFonts w:cs="Arial"/>
        </w:rPr>
        <w:tab/>
      </w:r>
      <w:r w:rsidRPr="00E26009">
        <w:rPr>
          <w:rStyle w:val="charBold"/>
          <w:rFonts w:cs="Arial"/>
        </w:rPr>
        <w:t>orig s 7</w:t>
      </w:r>
    </w:p>
    <w:p w:rsidR="005F4C2C" w:rsidRPr="00E26009" w:rsidRDefault="005F4C2C">
      <w:pPr>
        <w:pStyle w:val="AmdtsEntries"/>
        <w:keepNext/>
        <w:rPr>
          <w:rFonts w:cs="Arial"/>
        </w:rPr>
      </w:pPr>
      <w:r w:rsidRPr="00E26009">
        <w:rPr>
          <w:rFonts w:cs="Arial"/>
        </w:rPr>
        <w:tab/>
        <w:t>renum as s 11</w:t>
      </w:r>
    </w:p>
    <w:p w:rsidR="005F4C2C" w:rsidRPr="00E26009" w:rsidRDefault="005F4C2C">
      <w:pPr>
        <w:pStyle w:val="AmdtsEntries"/>
        <w:keepNext/>
        <w:rPr>
          <w:rStyle w:val="charBold"/>
          <w:rFonts w:cs="Arial"/>
        </w:rPr>
      </w:pPr>
      <w:r w:rsidRPr="00E26009">
        <w:rPr>
          <w:rFonts w:cs="Arial"/>
        </w:rPr>
        <w:tab/>
      </w:r>
      <w:r w:rsidRPr="00E26009">
        <w:rPr>
          <w:rStyle w:val="charBold"/>
          <w:rFonts w:cs="Arial"/>
        </w:rPr>
        <w:t>pres s 7</w:t>
      </w:r>
    </w:p>
    <w:p w:rsidR="005F4C2C" w:rsidRPr="00E26009" w:rsidRDefault="005F4C2C">
      <w:pPr>
        <w:pStyle w:val="AmdtsEntries"/>
        <w:rPr>
          <w:rFonts w:cs="Arial"/>
        </w:rPr>
      </w:pPr>
      <w:r w:rsidRPr="00E26009">
        <w:rPr>
          <w:rStyle w:val="charBold"/>
          <w:rFonts w:cs="Arial"/>
        </w:rPr>
        <w:tab/>
      </w:r>
      <w:r w:rsidRPr="00E26009">
        <w:rPr>
          <w:rFonts w:cs="Arial"/>
        </w:rPr>
        <w:t xml:space="preserve">(prev s 3) am </w:t>
      </w:r>
      <w:hyperlink r:id="rId92" w:tooltip="Adoption (Consequential Amendments) Act 1993" w:history="1">
        <w:r w:rsidR="00F02341" w:rsidRPr="00F02341">
          <w:rPr>
            <w:rStyle w:val="charCitHyperlinkAbbrev"/>
          </w:rPr>
          <w:t>A1993</w:t>
        </w:r>
        <w:r w:rsidR="00F02341" w:rsidRPr="00F02341">
          <w:rPr>
            <w:rStyle w:val="charCitHyperlinkAbbrev"/>
          </w:rPr>
          <w:noBreakHyphen/>
          <w:t>23</w:t>
        </w:r>
      </w:hyperlink>
      <w:r w:rsidRPr="00E26009">
        <w:rPr>
          <w:rFonts w:cs="Arial"/>
        </w:rPr>
        <w:t xml:space="preserve"> s 6</w:t>
      </w:r>
    </w:p>
    <w:p w:rsidR="005F4C2C" w:rsidRDefault="005F4C2C">
      <w:pPr>
        <w:pStyle w:val="AmdtsEntries"/>
        <w:rPr>
          <w:rFonts w:cs="Arial"/>
        </w:rPr>
      </w:pPr>
      <w:r w:rsidRPr="00E26009">
        <w:rPr>
          <w:rFonts w:cs="Arial"/>
        </w:rPr>
        <w:tab/>
        <w:t xml:space="preserve">renum as s 7 </w:t>
      </w:r>
      <w:hyperlink r:id="rId93" w:tooltip="Statute Law Amendment Act 2007" w:history="1">
        <w:r w:rsidR="00F02341" w:rsidRPr="00F02341">
          <w:rPr>
            <w:rStyle w:val="charCitHyperlinkAbbrev"/>
          </w:rPr>
          <w:t>A2007</w:t>
        </w:r>
        <w:r w:rsidR="00F02341" w:rsidRPr="00F02341">
          <w:rPr>
            <w:rStyle w:val="charCitHyperlinkAbbrev"/>
          </w:rPr>
          <w:noBreakHyphen/>
          <w:t>3</w:t>
        </w:r>
      </w:hyperlink>
      <w:r w:rsidRPr="00E26009">
        <w:rPr>
          <w:rFonts w:cs="Arial"/>
        </w:rPr>
        <w:t xml:space="preserve"> amdt 3.494</w:t>
      </w:r>
    </w:p>
    <w:p w:rsidR="00670307" w:rsidRPr="00E26009" w:rsidRDefault="00670307">
      <w:pPr>
        <w:pStyle w:val="AmdtsEntries"/>
        <w:rPr>
          <w:rFonts w:cs="Arial"/>
        </w:rPr>
      </w:pPr>
      <w:r>
        <w:rPr>
          <w:rFonts w:cs="Arial"/>
        </w:rPr>
        <w:tab/>
        <w:t xml:space="preserve">am </w:t>
      </w:r>
      <w:hyperlink r:id="rId94" w:tooltip="Adoption Amendment Act 2009 (No 2)" w:history="1">
        <w:r w:rsidR="00F02341" w:rsidRPr="00F02341">
          <w:rPr>
            <w:rStyle w:val="charCitHyperlinkAbbrev"/>
          </w:rPr>
          <w:t>A2009</w:t>
        </w:r>
        <w:r w:rsidR="00F02341" w:rsidRPr="00F02341">
          <w:rPr>
            <w:rStyle w:val="charCitHyperlinkAbbrev"/>
          </w:rPr>
          <w:noBreakHyphen/>
          <w:t>36</w:t>
        </w:r>
      </w:hyperlink>
      <w:r>
        <w:rPr>
          <w:rFonts w:cs="Arial"/>
        </w:rPr>
        <w:t xml:space="preserve"> amdt 1.7</w:t>
      </w:r>
    </w:p>
    <w:p w:rsidR="005F4C2C" w:rsidRPr="00E26009" w:rsidRDefault="005F4C2C">
      <w:pPr>
        <w:pStyle w:val="AmdtsEntryHd"/>
        <w:rPr>
          <w:rFonts w:cs="Arial"/>
        </w:rPr>
      </w:pPr>
      <w:r w:rsidRPr="00E26009">
        <w:rPr>
          <w:rFonts w:cs="Arial"/>
        </w:rPr>
        <w:t>Appointment of testamentary guardians</w:t>
      </w:r>
    </w:p>
    <w:p w:rsidR="005F4C2C" w:rsidRPr="00E26009" w:rsidRDefault="005F4C2C">
      <w:pPr>
        <w:pStyle w:val="AmdtsEntries"/>
        <w:keepNext/>
        <w:rPr>
          <w:rFonts w:cs="Arial"/>
        </w:rPr>
      </w:pPr>
      <w:r w:rsidRPr="00E26009">
        <w:rPr>
          <w:rFonts w:cs="Arial"/>
        </w:rPr>
        <w:t>s 8</w:t>
      </w:r>
      <w:r w:rsidRPr="00E26009">
        <w:rPr>
          <w:rFonts w:cs="Arial"/>
        </w:rPr>
        <w:tab/>
      </w:r>
      <w:r w:rsidRPr="00E26009">
        <w:rPr>
          <w:rStyle w:val="charBold"/>
          <w:rFonts w:cs="Arial"/>
        </w:rPr>
        <w:t>orig s 8</w:t>
      </w:r>
    </w:p>
    <w:p w:rsidR="005F4C2C" w:rsidRPr="00E26009" w:rsidRDefault="005F4C2C">
      <w:pPr>
        <w:pStyle w:val="AmdtsEntries"/>
        <w:keepNext/>
        <w:rPr>
          <w:rFonts w:cs="Arial"/>
        </w:rPr>
      </w:pPr>
      <w:r w:rsidRPr="00E26009">
        <w:rPr>
          <w:rFonts w:cs="Arial"/>
        </w:rPr>
        <w:tab/>
        <w:t>renum as s 12</w:t>
      </w:r>
    </w:p>
    <w:p w:rsidR="005F4C2C" w:rsidRPr="00E26009" w:rsidRDefault="005F4C2C">
      <w:pPr>
        <w:pStyle w:val="AmdtsEntries"/>
        <w:keepNext/>
        <w:rPr>
          <w:rStyle w:val="charBold"/>
          <w:rFonts w:cs="Arial"/>
        </w:rPr>
      </w:pPr>
      <w:r w:rsidRPr="00E26009">
        <w:rPr>
          <w:rFonts w:cs="Arial"/>
        </w:rPr>
        <w:tab/>
      </w:r>
      <w:r w:rsidRPr="00E26009">
        <w:rPr>
          <w:rStyle w:val="charBold"/>
          <w:rFonts w:cs="Arial"/>
        </w:rPr>
        <w:t>pres s 8</w:t>
      </w:r>
    </w:p>
    <w:p w:rsidR="005F4C2C" w:rsidRPr="00E26009" w:rsidRDefault="005F4C2C">
      <w:pPr>
        <w:pStyle w:val="AmdtsEntries"/>
        <w:rPr>
          <w:rFonts w:cs="Arial"/>
        </w:rPr>
      </w:pPr>
      <w:r w:rsidRPr="00E26009">
        <w:rPr>
          <w:rStyle w:val="charBold"/>
          <w:rFonts w:cs="Arial"/>
        </w:rPr>
        <w:tab/>
      </w:r>
      <w:r w:rsidRPr="00E26009">
        <w:rPr>
          <w:rFonts w:cs="Arial"/>
        </w:rPr>
        <w:t xml:space="preserve">(prev s 4) renum as s 8 </w:t>
      </w:r>
      <w:hyperlink r:id="rId95" w:tooltip="Statute Law Amendment Act 2007" w:history="1">
        <w:r w:rsidR="00F02341" w:rsidRPr="00F02341">
          <w:rPr>
            <w:rStyle w:val="charCitHyperlinkAbbrev"/>
          </w:rPr>
          <w:t>A2007</w:t>
        </w:r>
        <w:r w:rsidR="00F02341" w:rsidRPr="00F02341">
          <w:rPr>
            <w:rStyle w:val="charCitHyperlinkAbbrev"/>
          </w:rPr>
          <w:noBreakHyphen/>
          <w:t>3</w:t>
        </w:r>
      </w:hyperlink>
      <w:r w:rsidRPr="00E26009">
        <w:rPr>
          <w:rFonts w:cs="Arial"/>
        </w:rPr>
        <w:t xml:space="preserve"> amdt 3.494</w:t>
      </w:r>
    </w:p>
    <w:p w:rsidR="005F4C2C" w:rsidRPr="00E26009" w:rsidRDefault="005F4C2C">
      <w:pPr>
        <w:pStyle w:val="AmdtsEntryHd"/>
        <w:rPr>
          <w:rFonts w:cs="Arial"/>
        </w:rPr>
      </w:pPr>
      <w:r w:rsidRPr="00E26009">
        <w:rPr>
          <w:rFonts w:cs="Arial"/>
        </w:rPr>
        <w:t>Appointment by persons not entitled to guardianship</w:t>
      </w:r>
    </w:p>
    <w:p w:rsidR="005F4C2C" w:rsidRPr="00E26009" w:rsidRDefault="005F4C2C">
      <w:pPr>
        <w:pStyle w:val="AmdtsEntries"/>
        <w:keepNext/>
        <w:rPr>
          <w:rFonts w:cs="Arial"/>
        </w:rPr>
      </w:pPr>
      <w:r w:rsidRPr="00E26009">
        <w:rPr>
          <w:rFonts w:cs="Arial"/>
        </w:rPr>
        <w:t>s 9</w:t>
      </w:r>
      <w:r w:rsidRPr="00E26009">
        <w:rPr>
          <w:rFonts w:cs="Arial"/>
        </w:rPr>
        <w:tab/>
      </w:r>
      <w:r w:rsidRPr="00E26009">
        <w:rPr>
          <w:rStyle w:val="charBold"/>
          <w:rFonts w:cs="Arial"/>
        </w:rPr>
        <w:t>orig s 9</w:t>
      </w:r>
    </w:p>
    <w:p w:rsidR="005F4C2C" w:rsidRPr="00E26009" w:rsidRDefault="005F4C2C">
      <w:pPr>
        <w:pStyle w:val="AmdtsEntries"/>
        <w:keepNext/>
        <w:rPr>
          <w:rFonts w:cs="Arial"/>
        </w:rPr>
      </w:pPr>
      <w:r w:rsidRPr="00E26009">
        <w:rPr>
          <w:rFonts w:cs="Arial"/>
        </w:rPr>
        <w:tab/>
        <w:t>renum as s 13</w:t>
      </w:r>
    </w:p>
    <w:p w:rsidR="005F4C2C" w:rsidRPr="00E26009" w:rsidRDefault="005F4C2C">
      <w:pPr>
        <w:pStyle w:val="AmdtsEntries"/>
        <w:keepNext/>
        <w:rPr>
          <w:rStyle w:val="charBold"/>
          <w:rFonts w:cs="Arial"/>
        </w:rPr>
      </w:pPr>
      <w:r w:rsidRPr="00E26009">
        <w:rPr>
          <w:rFonts w:cs="Arial"/>
        </w:rPr>
        <w:tab/>
      </w:r>
      <w:r w:rsidRPr="00E26009">
        <w:rPr>
          <w:rStyle w:val="charBold"/>
          <w:rFonts w:cs="Arial"/>
        </w:rPr>
        <w:t>pres s 9</w:t>
      </w:r>
    </w:p>
    <w:p w:rsidR="005F4C2C" w:rsidRPr="00E26009" w:rsidRDefault="005F4C2C">
      <w:pPr>
        <w:pStyle w:val="AmdtsEntries"/>
        <w:rPr>
          <w:rFonts w:cs="Arial"/>
        </w:rPr>
      </w:pPr>
      <w:r w:rsidRPr="00E26009">
        <w:rPr>
          <w:rStyle w:val="charBold"/>
          <w:rFonts w:cs="Arial"/>
        </w:rPr>
        <w:tab/>
      </w:r>
      <w:r w:rsidRPr="00E26009">
        <w:rPr>
          <w:rFonts w:cs="Arial"/>
        </w:rPr>
        <w:t xml:space="preserve">(prev s 5) renum as s 9 </w:t>
      </w:r>
      <w:hyperlink r:id="rId96" w:tooltip="Statute Law Amendment Act 2007" w:history="1">
        <w:r w:rsidR="00F02341" w:rsidRPr="00F02341">
          <w:rPr>
            <w:rStyle w:val="charCitHyperlinkAbbrev"/>
          </w:rPr>
          <w:t>A2007</w:t>
        </w:r>
        <w:r w:rsidR="00F02341" w:rsidRPr="00F02341">
          <w:rPr>
            <w:rStyle w:val="charCitHyperlinkAbbrev"/>
          </w:rPr>
          <w:noBreakHyphen/>
          <w:t>3</w:t>
        </w:r>
      </w:hyperlink>
      <w:r w:rsidRPr="00E26009">
        <w:rPr>
          <w:rFonts w:cs="Arial"/>
        </w:rPr>
        <w:t xml:space="preserve"> amdt 3.494</w:t>
      </w:r>
    </w:p>
    <w:p w:rsidR="005F4C2C" w:rsidRPr="00E26009" w:rsidRDefault="005F4C2C">
      <w:pPr>
        <w:pStyle w:val="AmdtsEntryHd"/>
        <w:rPr>
          <w:rFonts w:cs="Arial"/>
        </w:rPr>
      </w:pPr>
      <w:r w:rsidRPr="00E26009">
        <w:rPr>
          <w:rFonts w:cs="Arial"/>
        </w:rPr>
        <w:t>Time when appointment effective</w:t>
      </w:r>
    </w:p>
    <w:p w:rsidR="005F4C2C" w:rsidRPr="00E26009" w:rsidRDefault="005F4C2C">
      <w:pPr>
        <w:pStyle w:val="AmdtsEntries"/>
        <w:keepNext/>
        <w:rPr>
          <w:rFonts w:cs="Arial"/>
        </w:rPr>
      </w:pPr>
      <w:r w:rsidRPr="00E26009">
        <w:rPr>
          <w:rFonts w:cs="Arial"/>
        </w:rPr>
        <w:t>s 10</w:t>
      </w:r>
      <w:r w:rsidRPr="00E26009">
        <w:rPr>
          <w:rFonts w:cs="Arial"/>
        </w:rPr>
        <w:tab/>
      </w:r>
      <w:r w:rsidRPr="00E26009">
        <w:rPr>
          <w:rStyle w:val="charBold"/>
          <w:rFonts w:cs="Arial"/>
        </w:rPr>
        <w:t>orig s 10</w:t>
      </w:r>
    </w:p>
    <w:p w:rsidR="005F4C2C" w:rsidRPr="00E26009" w:rsidRDefault="005F4C2C">
      <w:pPr>
        <w:pStyle w:val="AmdtsEntries"/>
        <w:keepNext/>
        <w:rPr>
          <w:rFonts w:cs="Arial"/>
        </w:rPr>
      </w:pPr>
      <w:r w:rsidRPr="00E26009">
        <w:rPr>
          <w:rFonts w:cs="Arial"/>
        </w:rPr>
        <w:tab/>
        <w:t xml:space="preserve">om </w:t>
      </w:r>
      <w:hyperlink r:id="rId97" w:tooltip="Self-Government (Consequential Amendments) Ordinance 1989" w:history="1">
        <w:r w:rsidR="00F02341" w:rsidRPr="00F02341">
          <w:rPr>
            <w:rStyle w:val="charCitHyperlinkAbbrev"/>
          </w:rPr>
          <w:t>Ord1989</w:t>
        </w:r>
        <w:r w:rsidR="00F02341" w:rsidRPr="00F02341">
          <w:rPr>
            <w:rStyle w:val="charCitHyperlinkAbbrev"/>
          </w:rPr>
          <w:noBreakHyphen/>
          <w:t>38</w:t>
        </w:r>
      </w:hyperlink>
      <w:r w:rsidRPr="00E26009">
        <w:rPr>
          <w:rFonts w:cs="Arial"/>
        </w:rPr>
        <w:t xml:space="preserve"> sch 1</w:t>
      </w:r>
    </w:p>
    <w:p w:rsidR="005F4C2C" w:rsidRPr="00E26009" w:rsidRDefault="005F4C2C">
      <w:pPr>
        <w:pStyle w:val="AmdtsEntries"/>
        <w:keepNext/>
        <w:rPr>
          <w:rFonts w:cs="Arial"/>
        </w:rPr>
      </w:pPr>
      <w:r w:rsidRPr="00E26009">
        <w:rPr>
          <w:rFonts w:cs="Arial"/>
        </w:rPr>
        <w:tab/>
      </w:r>
      <w:r w:rsidRPr="00E26009">
        <w:rPr>
          <w:rStyle w:val="charBold"/>
          <w:rFonts w:cs="Arial"/>
        </w:rPr>
        <w:t>pres s 10</w:t>
      </w:r>
    </w:p>
    <w:p w:rsidR="005F4C2C" w:rsidRPr="00E26009" w:rsidRDefault="005F4C2C">
      <w:pPr>
        <w:pStyle w:val="AmdtsEntries"/>
        <w:rPr>
          <w:rFonts w:cs="Arial"/>
        </w:rPr>
      </w:pPr>
      <w:r w:rsidRPr="00E26009">
        <w:rPr>
          <w:rFonts w:cs="Arial"/>
        </w:rPr>
        <w:tab/>
        <w:t xml:space="preserve">(prev s 6) renum as s 10 </w:t>
      </w:r>
      <w:hyperlink r:id="rId98" w:tooltip="Statute Law Amendment Act 2007" w:history="1">
        <w:r w:rsidR="00F02341" w:rsidRPr="00F02341">
          <w:rPr>
            <w:rStyle w:val="charCitHyperlinkAbbrev"/>
          </w:rPr>
          <w:t>A2007</w:t>
        </w:r>
        <w:r w:rsidR="00F02341" w:rsidRPr="00F02341">
          <w:rPr>
            <w:rStyle w:val="charCitHyperlinkAbbrev"/>
          </w:rPr>
          <w:noBreakHyphen/>
          <w:t>3</w:t>
        </w:r>
      </w:hyperlink>
      <w:r w:rsidRPr="00E26009">
        <w:rPr>
          <w:rFonts w:cs="Arial"/>
        </w:rPr>
        <w:t xml:space="preserve"> amdt 3.494</w:t>
      </w:r>
    </w:p>
    <w:p w:rsidR="005F4C2C" w:rsidRPr="00E26009" w:rsidRDefault="005F4C2C">
      <w:pPr>
        <w:pStyle w:val="AmdtsEntryHd"/>
        <w:rPr>
          <w:rFonts w:cs="Arial"/>
        </w:rPr>
      </w:pPr>
      <w:r w:rsidRPr="00E26009">
        <w:rPr>
          <w:rFonts w:cs="Arial"/>
        </w:rPr>
        <w:t>Effect of appointment</w:t>
      </w:r>
    </w:p>
    <w:p w:rsidR="005F4C2C" w:rsidRPr="00E26009" w:rsidRDefault="005F4C2C">
      <w:pPr>
        <w:pStyle w:val="AmdtsEntries"/>
        <w:keepNext/>
        <w:rPr>
          <w:rFonts w:cs="Arial"/>
        </w:rPr>
      </w:pPr>
      <w:r w:rsidRPr="00E26009">
        <w:rPr>
          <w:rFonts w:cs="Arial"/>
        </w:rPr>
        <w:t>s 11</w:t>
      </w:r>
      <w:r w:rsidRPr="00E26009">
        <w:rPr>
          <w:rFonts w:cs="Arial"/>
        </w:rPr>
        <w:tab/>
      </w:r>
      <w:r w:rsidRPr="00E26009">
        <w:rPr>
          <w:rStyle w:val="charBold"/>
          <w:rFonts w:cs="Arial"/>
        </w:rPr>
        <w:t>orig s 11</w:t>
      </w:r>
    </w:p>
    <w:p w:rsidR="005F4C2C" w:rsidRPr="00E26009" w:rsidRDefault="005F4C2C">
      <w:pPr>
        <w:pStyle w:val="AmdtsEntries"/>
        <w:keepNext/>
        <w:rPr>
          <w:rFonts w:cs="Arial"/>
        </w:rPr>
      </w:pPr>
      <w:r w:rsidRPr="00E26009">
        <w:rPr>
          <w:rFonts w:cs="Arial"/>
        </w:rPr>
        <w:tab/>
        <w:t xml:space="preserve">om </w:t>
      </w:r>
      <w:hyperlink r:id="rId99" w:tooltip="Legislation (Consequential Amendments) Act 2001" w:history="1">
        <w:r w:rsidR="00F02341" w:rsidRPr="00F02341">
          <w:rPr>
            <w:rStyle w:val="charCitHyperlinkAbbrev"/>
          </w:rPr>
          <w:t>A2001</w:t>
        </w:r>
        <w:r w:rsidR="00F02341" w:rsidRPr="00F02341">
          <w:rPr>
            <w:rStyle w:val="charCitHyperlinkAbbrev"/>
          </w:rPr>
          <w:noBreakHyphen/>
          <w:t>44</w:t>
        </w:r>
      </w:hyperlink>
      <w:r w:rsidRPr="00E26009">
        <w:rPr>
          <w:rFonts w:cs="Arial"/>
        </w:rPr>
        <w:t xml:space="preserve"> amdt 1.4022</w:t>
      </w:r>
    </w:p>
    <w:p w:rsidR="005F4C2C" w:rsidRPr="00E26009" w:rsidRDefault="005F4C2C">
      <w:pPr>
        <w:pStyle w:val="AmdtsEntries"/>
        <w:keepNext/>
        <w:rPr>
          <w:rFonts w:cs="Arial"/>
        </w:rPr>
      </w:pPr>
      <w:r w:rsidRPr="00E26009">
        <w:rPr>
          <w:rFonts w:cs="Arial"/>
        </w:rPr>
        <w:tab/>
      </w:r>
      <w:r w:rsidRPr="00E26009">
        <w:rPr>
          <w:rStyle w:val="charBold"/>
          <w:rFonts w:cs="Arial"/>
        </w:rPr>
        <w:t>pres s 11</w:t>
      </w:r>
    </w:p>
    <w:p w:rsidR="005F4C2C" w:rsidRPr="00E26009" w:rsidRDefault="005F4C2C">
      <w:pPr>
        <w:pStyle w:val="AmdtsEntries"/>
        <w:keepNext/>
        <w:rPr>
          <w:rFonts w:cs="Arial"/>
        </w:rPr>
      </w:pPr>
      <w:r w:rsidRPr="00E26009">
        <w:rPr>
          <w:rFonts w:cs="Arial"/>
        </w:rPr>
        <w:tab/>
        <w:t xml:space="preserve">(prev s 7) am </w:t>
      </w:r>
      <w:hyperlink r:id="rId100" w:tooltip="Testamentary Guardianship (Amendment) Ordinance 1987" w:history="1">
        <w:r w:rsidR="00F02341" w:rsidRPr="00F02341">
          <w:rPr>
            <w:rStyle w:val="charCitHyperlinkAbbrev"/>
          </w:rPr>
          <w:t>Ord1987</w:t>
        </w:r>
        <w:r w:rsidR="00F02341" w:rsidRPr="00F02341">
          <w:rPr>
            <w:rStyle w:val="charCitHyperlinkAbbrev"/>
          </w:rPr>
          <w:noBreakHyphen/>
          <w:t>15</w:t>
        </w:r>
      </w:hyperlink>
      <w:r w:rsidRPr="00E26009">
        <w:rPr>
          <w:rFonts w:cs="Arial"/>
        </w:rPr>
        <w:t xml:space="preserve">; ss renum R3 LA </w:t>
      </w:r>
    </w:p>
    <w:p w:rsidR="005F4C2C" w:rsidRDefault="005F4C2C" w:rsidP="00CF1D5B">
      <w:pPr>
        <w:pStyle w:val="AmdtsEntries"/>
        <w:keepNext/>
        <w:rPr>
          <w:rFonts w:cs="Arial"/>
        </w:rPr>
      </w:pPr>
      <w:r w:rsidRPr="00E26009">
        <w:rPr>
          <w:rFonts w:cs="Arial"/>
        </w:rPr>
        <w:tab/>
        <w:t xml:space="preserve">renum as s 11 </w:t>
      </w:r>
      <w:hyperlink r:id="rId101" w:tooltip="Statute Law Amendment Act 2007" w:history="1">
        <w:r w:rsidR="00F02341" w:rsidRPr="00F02341">
          <w:rPr>
            <w:rStyle w:val="charCitHyperlinkAbbrev"/>
          </w:rPr>
          <w:t>A2007</w:t>
        </w:r>
        <w:r w:rsidR="00F02341" w:rsidRPr="00F02341">
          <w:rPr>
            <w:rStyle w:val="charCitHyperlinkAbbrev"/>
          </w:rPr>
          <w:noBreakHyphen/>
          <w:t>3</w:t>
        </w:r>
      </w:hyperlink>
      <w:r w:rsidRPr="00E26009">
        <w:rPr>
          <w:rFonts w:cs="Arial"/>
        </w:rPr>
        <w:t xml:space="preserve"> amdt 3.494</w:t>
      </w:r>
    </w:p>
    <w:p w:rsidR="003445AE" w:rsidRPr="00E26009" w:rsidRDefault="003445AE">
      <w:pPr>
        <w:pStyle w:val="AmdtsEntries"/>
        <w:rPr>
          <w:rFonts w:cs="Arial"/>
        </w:rPr>
      </w:pPr>
      <w:r>
        <w:rPr>
          <w:rFonts w:cs="Arial"/>
        </w:rPr>
        <w:tab/>
        <w:t xml:space="preserve">am </w:t>
      </w:r>
      <w:hyperlink r:id="rId102" w:tooltip="Statute Law Amendment Act 2018" w:history="1">
        <w:r w:rsidRPr="003445AE">
          <w:rPr>
            <w:rStyle w:val="Hyperlink"/>
            <w:u w:val="none"/>
          </w:rPr>
          <w:t>A2018</w:t>
        </w:r>
        <w:r w:rsidRPr="003445AE">
          <w:rPr>
            <w:rStyle w:val="Hyperlink"/>
            <w:u w:val="none"/>
          </w:rPr>
          <w:noBreakHyphen/>
          <w:t>42</w:t>
        </w:r>
      </w:hyperlink>
      <w:r>
        <w:t xml:space="preserve"> amdt 3.112</w:t>
      </w:r>
    </w:p>
    <w:p w:rsidR="005F4C2C" w:rsidRPr="00E26009" w:rsidRDefault="005F4C2C">
      <w:pPr>
        <w:pStyle w:val="AmdtsEntryHd"/>
        <w:rPr>
          <w:rFonts w:cs="Arial"/>
        </w:rPr>
      </w:pPr>
      <w:r w:rsidRPr="00E26009">
        <w:rPr>
          <w:rFonts w:cs="Arial"/>
        </w:rPr>
        <w:t>Applications to Supreme Court</w:t>
      </w:r>
    </w:p>
    <w:p w:rsidR="005F4C2C" w:rsidRPr="00E26009" w:rsidRDefault="005F4C2C">
      <w:pPr>
        <w:pStyle w:val="AmdtsEntries"/>
        <w:keepNext/>
        <w:rPr>
          <w:rFonts w:cs="Arial"/>
        </w:rPr>
      </w:pPr>
      <w:r w:rsidRPr="00E26009">
        <w:rPr>
          <w:rFonts w:cs="Arial"/>
        </w:rPr>
        <w:t>s 12</w:t>
      </w:r>
      <w:r w:rsidRPr="00E26009">
        <w:rPr>
          <w:rFonts w:cs="Arial"/>
        </w:rPr>
        <w:tab/>
        <w:t xml:space="preserve">(prev s 8) am </w:t>
      </w:r>
      <w:hyperlink r:id="rId103" w:tooltip="Statute Law Amendment Act 2007" w:history="1">
        <w:r w:rsidR="00F02341" w:rsidRPr="00F02341">
          <w:rPr>
            <w:rStyle w:val="charCitHyperlinkAbbrev"/>
          </w:rPr>
          <w:t>A2007</w:t>
        </w:r>
        <w:r w:rsidR="00F02341" w:rsidRPr="00F02341">
          <w:rPr>
            <w:rStyle w:val="charCitHyperlinkAbbrev"/>
          </w:rPr>
          <w:noBreakHyphen/>
          <w:t>3</w:t>
        </w:r>
      </w:hyperlink>
      <w:r w:rsidRPr="00E26009">
        <w:rPr>
          <w:rFonts w:cs="Arial"/>
        </w:rPr>
        <w:t xml:space="preserve"> amdt 3.491, amdt 3.492</w:t>
      </w:r>
    </w:p>
    <w:p w:rsidR="005F4C2C" w:rsidRPr="00E26009" w:rsidRDefault="005F4C2C" w:rsidP="00E7114F">
      <w:pPr>
        <w:pStyle w:val="AmdtsEntries"/>
        <w:keepNext/>
        <w:rPr>
          <w:rFonts w:cs="Arial"/>
        </w:rPr>
      </w:pPr>
      <w:r w:rsidRPr="00E26009">
        <w:rPr>
          <w:rFonts w:cs="Arial"/>
        </w:rPr>
        <w:tab/>
        <w:t xml:space="preserve">renum as s 12 </w:t>
      </w:r>
      <w:hyperlink r:id="rId104" w:tooltip="Statute Law Amendment Act 2007" w:history="1">
        <w:r w:rsidR="00F02341" w:rsidRPr="00F02341">
          <w:rPr>
            <w:rStyle w:val="charCitHyperlinkAbbrev"/>
          </w:rPr>
          <w:t>A2007</w:t>
        </w:r>
        <w:r w:rsidR="00F02341" w:rsidRPr="00F02341">
          <w:rPr>
            <w:rStyle w:val="charCitHyperlinkAbbrev"/>
          </w:rPr>
          <w:noBreakHyphen/>
          <w:t>3</w:t>
        </w:r>
      </w:hyperlink>
      <w:r w:rsidRPr="00E26009">
        <w:rPr>
          <w:rFonts w:cs="Arial"/>
        </w:rPr>
        <w:t xml:space="preserve"> amdt 3.494</w:t>
      </w:r>
    </w:p>
    <w:p w:rsidR="005F4C2C" w:rsidRPr="00E26009" w:rsidRDefault="005F4C2C">
      <w:pPr>
        <w:pStyle w:val="AmdtsEntries"/>
        <w:rPr>
          <w:rFonts w:cs="Arial"/>
        </w:rPr>
      </w:pPr>
      <w:r w:rsidRPr="00E26009">
        <w:rPr>
          <w:rFonts w:cs="Arial"/>
        </w:rPr>
        <w:tab/>
        <w:t>ss renum R4 LA</w:t>
      </w:r>
    </w:p>
    <w:p w:rsidR="005F4C2C" w:rsidRPr="00E26009" w:rsidRDefault="005F4C2C">
      <w:pPr>
        <w:pStyle w:val="AmdtsEntryHd"/>
        <w:rPr>
          <w:rFonts w:cs="Arial"/>
        </w:rPr>
      </w:pPr>
      <w:r w:rsidRPr="00E26009">
        <w:rPr>
          <w:rFonts w:cs="Arial"/>
        </w:rPr>
        <w:t>Powers of Supreme Court</w:t>
      </w:r>
    </w:p>
    <w:p w:rsidR="005F4C2C" w:rsidRPr="00E26009" w:rsidRDefault="005F4C2C" w:rsidP="00CF1D5B">
      <w:pPr>
        <w:pStyle w:val="AmdtsEntries"/>
        <w:rPr>
          <w:rFonts w:cs="Arial"/>
        </w:rPr>
      </w:pPr>
      <w:r w:rsidRPr="00E26009">
        <w:rPr>
          <w:rFonts w:cs="Arial"/>
        </w:rPr>
        <w:t>s 13</w:t>
      </w:r>
      <w:r w:rsidRPr="00E26009">
        <w:rPr>
          <w:rFonts w:cs="Arial"/>
        </w:rPr>
        <w:tab/>
        <w:t xml:space="preserve">(prev s 9) </w:t>
      </w:r>
      <w:r w:rsidRPr="00E26009">
        <w:rPr>
          <w:rFonts w:cs="Arial"/>
        </w:rPr>
        <w:tab/>
        <w:t xml:space="preserve">renum as s 13 </w:t>
      </w:r>
      <w:hyperlink r:id="rId105" w:tooltip="Statute Law Amendment Act 2007" w:history="1">
        <w:r w:rsidR="00F02341" w:rsidRPr="00F02341">
          <w:rPr>
            <w:rStyle w:val="charCitHyperlinkAbbrev"/>
          </w:rPr>
          <w:t>A2007</w:t>
        </w:r>
        <w:r w:rsidR="00F02341" w:rsidRPr="00F02341">
          <w:rPr>
            <w:rStyle w:val="charCitHyperlinkAbbrev"/>
          </w:rPr>
          <w:noBreakHyphen/>
          <w:t>3</w:t>
        </w:r>
      </w:hyperlink>
      <w:r w:rsidRPr="00E26009">
        <w:rPr>
          <w:rFonts w:cs="Arial"/>
        </w:rPr>
        <w:t xml:space="preserve"> amdt 3.494</w:t>
      </w:r>
    </w:p>
    <w:p w:rsidR="005F4C2C" w:rsidRPr="00E26009" w:rsidRDefault="005F4C2C">
      <w:pPr>
        <w:pStyle w:val="AmdtsEntryHd"/>
        <w:rPr>
          <w:rFonts w:cs="Arial"/>
        </w:rPr>
      </w:pPr>
      <w:r w:rsidRPr="00E26009">
        <w:rPr>
          <w:rFonts w:cs="Arial"/>
        </w:rPr>
        <w:t>Dictionary</w:t>
      </w:r>
    </w:p>
    <w:p w:rsidR="005F4C2C" w:rsidRDefault="005F4C2C">
      <w:pPr>
        <w:pStyle w:val="AmdtsEntries"/>
        <w:keepNext/>
        <w:rPr>
          <w:rFonts w:cs="Arial"/>
        </w:rPr>
      </w:pPr>
      <w:r w:rsidRPr="00E26009">
        <w:rPr>
          <w:rFonts w:cs="Arial"/>
        </w:rPr>
        <w:t>dict</w:t>
      </w:r>
      <w:r w:rsidRPr="00E26009">
        <w:rPr>
          <w:rFonts w:cs="Arial"/>
        </w:rPr>
        <w:tab/>
        <w:t xml:space="preserve">ins </w:t>
      </w:r>
      <w:hyperlink r:id="rId106" w:tooltip="Statute Law Amendment Act 2007" w:history="1">
        <w:r w:rsidR="00F02341" w:rsidRPr="00F02341">
          <w:rPr>
            <w:rStyle w:val="charCitHyperlinkAbbrev"/>
          </w:rPr>
          <w:t>A2007</w:t>
        </w:r>
        <w:r w:rsidR="00F02341" w:rsidRPr="00F02341">
          <w:rPr>
            <w:rStyle w:val="charCitHyperlinkAbbrev"/>
          </w:rPr>
          <w:noBreakHyphen/>
          <w:t>3</w:t>
        </w:r>
      </w:hyperlink>
      <w:r w:rsidRPr="00E26009">
        <w:rPr>
          <w:rFonts w:cs="Arial"/>
        </w:rPr>
        <w:t xml:space="preserve"> amdt 3.493</w:t>
      </w:r>
    </w:p>
    <w:p w:rsidR="00DB6133" w:rsidRPr="00E26009" w:rsidRDefault="00DB6133">
      <w:pPr>
        <w:pStyle w:val="AmdtsEntries"/>
        <w:keepNext/>
        <w:rPr>
          <w:rFonts w:cs="Arial"/>
        </w:rPr>
      </w:pPr>
      <w:r>
        <w:rPr>
          <w:rFonts w:cs="Arial"/>
        </w:rPr>
        <w:tab/>
        <w:t xml:space="preserve">am </w:t>
      </w:r>
      <w:hyperlink r:id="rId107" w:tooltip="Civil Unions Act 2012" w:history="1">
        <w:r w:rsidR="00F02341" w:rsidRPr="00F02341">
          <w:rPr>
            <w:rStyle w:val="charCitHyperlinkAbbrev"/>
          </w:rPr>
          <w:t>A2012</w:t>
        </w:r>
        <w:r w:rsidR="00F02341" w:rsidRPr="00F02341">
          <w:rPr>
            <w:rStyle w:val="charCitHyperlinkAbbrev"/>
          </w:rPr>
          <w:noBreakHyphen/>
          <w:t>40</w:t>
        </w:r>
      </w:hyperlink>
      <w:r>
        <w:rPr>
          <w:rFonts w:cs="Arial"/>
        </w:rPr>
        <w:t xml:space="preserve"> amdt 3.103</w:t>
      </w:r>
    </w:p>
    <w:p w:rsidR="005F4C2C" w:rsidRPr="00E26009" w:rsidRDefault="005F4C2C">
      <w:pPr>
        <w:pStyle w:val="AmdtsEntries"/>
        <w:keepNext/>
        <w:rPr>
          <w:rFonts w:cs="Arial"/>
        </w:rPr>
      </w:pPr>
      <w:r w:rsidRPr="00E26009">
        <w:rPr>
          <w:rFonts w:cs="Arial"/>
        </w:rPr>
        <w:tab/>
        <w:t xml:space="preserve">def </w:t>
      </w:r>
      <w:r w:rsidRPr="00E26009">
        <w:rPr>
          <w:rStyle w:val="charBoldItals"/>
          <w:rFonts w:cs="Arial"/>
        </w:rPr>
        <w:t xml:space="preserve">child </w:t>
      </w:r>
      <w:r w:rsidRPr="00E26009">
        <w:rPr>
          <w:rFonts w:cs="Arial"/>
        </w:rPr>
        <w:t xml:space="preserve">am </w:t>
      </w:r>
      <w:hyperlink r:id="rId108" w:tooltip="Civil Unions Act 2006" w:history="1">
        <w:r w:rsidR="00F02341" w:rsidRPr="00F02341">
          <w:rPr>
            <w:rStyle w:val="charCitHyperlinkAbbrev"/>
          </w:rPr>
          <w:t>A2006</w:t>
        </w:r>
        <w:r w:rsidR="00F02341" w:rsidRPr="00F02341">
          <w:rPr>
            <w:rStyle w:val="charCitHyperlinkAbbrev"/>
          </w:rPr>
          <w:noBreakHyphen/>
          <w:t>22</w:t>
        </w:r>
      </w:hyperlink>
      <w:r w:rsidRPr="00E26009">
        <w:rPr>
          <w:rFonts w:cs="Arial"/>
        </w:rPr>
        <w:t xml:space="preserve"> amdt 1.117 (</w:t>
      </w:r>
      <w:hyperlink r:id="rId109" w:tooltip="Civil Unions Act 2006" w:history="1">
        <w:r w:rsidR="00F02341" w:rsidRPr="00F02341">
          <w:rPr>
            <w:rStyle w:val="charCitHyperlinkAbbrev"/>
          </w:rPr>
          <w:t>A2006</w:t>
        </w:r>
        <w:r w:rsidR="00F02341" w:rsidRPr="00F02341">
          <w:rPr>
            <w:rStyle w:val="charCitHyperlinkAbbrev"/>
          </w:rPr>
          <w:noBreakHyphen/>
          <w:t>22</w:t>
        </w:r>
      </w:hyperlink>
      <w:r w:rsidRPr="00E26009">
        <w:rPr>
          <w:rFonts w:cs="Arial"/>
        </w:rPr>
        <w:t xml:space="preserve"> rep before commenced by disallowance (see Cwlth Gaz 2006 No S93))</w:t>
      </w:r>
    </w:p>
    <w:p w:rsidR="005F4C2C" w:rsidRDefault="005F4C2C">
      <w:pPr>
        <w:pStyle w:val="AmdtsEntriesDefL2"/>
        <w:rPr>
          <w:rFonts w:cs="Arial"/>
        </w:rPr>
      </w:pPr>
      <w:r w:rsidRPr="00E26009">
        <w:rPr>
          <w:rFonts w:cs="Arial"/>
        </w:rPr>
        <w:tab/>
        <w:t xml:space="preserve">reloc from s 2 </w:t>
      </w:r>
      <w:hyperlink r:id="rId110" w:tooltip="Statute Law Amendment Act 2007" w:history="1">
        <w:r w:rsidR="00F02341" w:rsidRPr="00F02341">
          <w:rPr>
            <w:rStyle w:val="charCitHyperlinkAbbrev"/>
          </w:rPr>
          <w:t>A2007</w:t>
        </w:r>
        <w:r w:rsidR="00F02341" w:rsidRPr="00F02341">
          <w:rPr>
            <w:rStyle w:val="charCitHyperlinkAbbrev"/>
          </w:rPr>
          <w:noBreakHyphen/>
          <w:t>3</w:t>
        </w:r>
      </w:hyperlink>
      <w:r w:rsidRPr="00E26009">
        <w:rPr>
          <w:rFonts w:cs="Arial"/>
        </w:rPr>
        <w:t xml:space="preserve"> amdt 3.489</w:t>
      </w:r>
    </w:p>
    <w:p w:rsidR="00DB6133" w:rsidRPr="00E26009" w:rsidRDefault="00DB6133">
      <w:pPr>
        <w:pStyle w:val="AmdtsEntriesDefL2"/>
        <w:rPr>
          <w:rFonts w:cs="Arial"/>
        </w:rPr>
      </w:pPr>
      <w:r>
        <w:rPr>
          <w:rFonts w:cs="Arial"/>
        </w:rPr>
        <w:tab/>
        <w:t xml:space="preserve">am </w:t>
      </w:r>
      <w:hyperlink r:id="rId111" w:tooltip="Civil Unions Act 2012" w:history="1">
        <w:r w:rsidR="00F02341" w:rsidRPr="00F02341">
          <w:rPr>
            <w:rStyle w:val="charCitHyperlinkAbbrev"/>
          </w:rPr>
          <w:t>A2012</w:t>
        </w:r>
        <w:r w:rsidR="00F02341" w:rsidRPr="00F02341">
          <w:rPr>
            <w:rStyle w:val="charCitHyperlinkAbbrev"/>
          </w:rPr>
          <w:noBreakHyphen/>
          <w:t>40</w:t>
        </w:r>
      </w:hyperlink>
      <w:r>
        <w:rPr>
          <w:rFonts w:cs="Arial"/>
        </w:rPr>
        <w:t xml:space="preserve"> amdt 3.102</w:t>
      </w:r>
    </w:p>
    <w:p w:rsidR="005F4C2C" w:rsidRPr="00E26009" w:rsidRDefault="005F4C2C">
      <w:pPr>
        <w:pStyle w:val="AmdtsEntries"/>
        <w:keepNext/>
        <w:rPr>
          <w:rFonts w:cs="Arial"/>
        </w:rPr>
      </w:pPr>
      <w:r w:rsidRPr="00E26009">
        <w:rPr>
          <w:rFonts w:cs="Arial"/>
        </w:rPr>
        <w:tab/>
        <w:t xml:space="preserve">def </w:t>
      </w:r>
      <w:r w:rsidRPr="00E26009">
        <w:rPr>
          <w:rStyle w:val="charBoldItals"/>
          <w:rFonts w:cs="Arial"/>
        </w:rPr>
        <w:t xml:space="preserve">exnuptial child </w:t>
      </w:r>
      <w:r w:rsidRPr="00E26009">
        <w:rPr>
          <w:rFonts w:cs="Arial"/>
        </w:rPr>
        <w:t xml:space="preserve">om </w:t>
      </w:r>
      <w:hyperlink r:id="rId112" w:tooltip="Civil Unions Act 2006" w:history="1">
        <w:r w:rsidR="00F02341" w:rsidRPr="00F02341">
          <w:rPr>
            <w:rStyle w:val="charCitHyperlinkAbbrev"/>
          </w:rPr>
          <w:t>A2006</w:t>
        </w:r>
        <w:r w:rsidR="00F02341" w:rsidRPr="00F02341">
          <w:rPr>
            <w:rStyle w:val="charCitHyperlinkAbbrev"/>
          </w:rPr>
          <w:noBreakHyphen/>
          <w:t>22</w:t>
        </w:r>
      </w:hyperlink>
      <w:r w:rsidRPr="00E26009">
        <w:rPr>
          <w:rFonts w:cs="Arial"/>
        </w:rPr>
        <w:t xml:space="preserve"> amdt 1.118 (</w:t>
      </w:r>
      <w:hyperlink r:id="rId113" w:tooltip="Civil Unions Act 2006" w:history="1">
        <w:r w:rsidR="00F02341" w:rsidRPr="00F02341">
          <w:rPr>
            <w:rStyle w:val="charCitHyperlinkAbbrev"/>
          </w:rPr>
          <w:t>A2006</w:t>
        </w:r>
        <w:r w:rsidR="00F02341" w:rsidRPr="00F02341">
          <w:rPr>
            <w:rStyle w:val="charCitHyperlinkAbbrev"/>
          </w:rPr>
          <w:noBreakHyphen/>
          <w:t>22</w:t>
        </w:r>
      </w:hyperlink>
      <w:r w:rsidRPr="00E26009">
        <w:rPr>
          <w:rFonts w:cs="Arial"/>
        </w:rPr>
        <w:t xml:space="preserve"> rep before commenced by disallowance (see Cwlth Gaz 2006 No S93))</w:t>
      </w:r>
    </w:p>
    <w:p w:rsidR="005F4C2C" w:rsidRPr="00E26009" w:rsidRDefault="005F4C2C">
      <w:pPr>
        <w:pStyle w:val="AmdtsEntriesDefL2"/>
        <w:rPr>
          <w:rFonts w:cs="Arial"/>
        </w:rPr>
      </w:pPr>
      <w:r w:rsidRPr="00E26009">
        <w:rPr>
          <w:rFonts w:cs="Arial"/>
        </w:rPr>
        <w:tab/>
        <w:t xml:space="preserve">reloc from s 2 </w:t>
      </w:r>
      <w:hyperlink r:id="rId114" w:tooltip="Statute Law Amendment Act 2007" w:history="1">
        <w:r w:rsidR="00F02341" w:rsidRPr="00F02341">
          <w:rPr>
            <w:rStyle w:val="charCitHyperlinkAbbrev"/>
          </w:rPr>
          <w:t>A2007</w:t>
        </w:r>
        <w:r w:rsidR="00F02341" w:rsidRPr="00F02341">
          <w:rPr>
            <w:rStyle w:val="charCitHyperlinkAbbrev"/>
          </w:rPr>
          <w:noBreakHyphen/>
          <w:t>3</w:t>
        </w:r>
      </w:hyperlink>
      <w:r w:rsidRPr="00E26009">
        <w:rPr>
          <w:rFonts w:cs="Arial"/>
        </w:rPr>
        <w:t xml:space="preserve"> amdt 3.489</w:t>
      </w:r>
    </w:p>
    <w:p w:rsidR="005F4C2C" w:rsidRPr="00E26009" w:rsidRDefault="005F4C2C">
      <w:pPr>
        <w:pStyle w:val="AmdtsEntriesDefL2"/>
        <w:rPr>
          <w:rFonts w:cs="Arial"/>
        </w:rPr>
      </w:pPr>
      <w:r w:rsidRPr="00E26009">
        <w:rPr>
          <w:rFonts w:cs="Arial"/>
        </w:rPr>
        <w:tab/>
        <w:t xml:space="preserve">om </w:t>
      </w:r>
      <w:hyperlink r:id="rId115" w:tooltip="Civil Partnerships Act 2008" w:history="1">
        <w:r w:rsidR="00F02341" w:rsidRPr="00F02341">
          <w:rPr>
            <w:rStyle w:val="charCitHyperlinkAbbrev"/>
          </w:rPr>
          <w:t>A2008</w:t>
        </w:r>
        <w:r w:rsidR="00F02341" w:rsidRPr="00F02341">
          <w:rPr>
            <w:rStyle w:val="charCitHyperlinkAbbrev"/>
          </w:rPr>
          <w:noBreakHyphen/>
          <w:t>14</w:t>
        </w:r>
      </w:hyperlink>
      <w:r w:rsidRPr="00E26009">
        <w:rPr>
          <w:rFonts w:cs="Arial"/>
        </w:rPr>
        <w:t xml:space="preserve"> amdt 1.84</w:t>
      </w:r>
    </w:p>
    <w:p w:rsidR="005F4C2C" w:rsidRPr="00E26009" w:rsidRDefault="005F4C2C">
      <w:pPr>
        <w:pStyle w:val="AmdtsEntries"/>
        <w:keepNext/>
        <w:rPr>
          <w:rFonts w:cs="Arial"/>
        </w:rPr>
      </w:pPr>
      <w:r w:rsidRPr="00E26009">
        <w:rPr>
          <w:rFonts w:cs="Arial"/>
        </w:rPr>
        <w:tab/>
        <w:t xml:space="preserve">def </w:t>
      </w:r>
      <w:r w:rsidRPr="00E26009">
        <w:rPr>
          <w:rStyle w:val="charBoldItals"/>
          <w:rFonts w:cs="Arial"/>
        </w:rPr>
        <w:t xml:space="preserve">guardian </w:t>
      </w:r>
      <w:r w:rsidRPr="00E26009">
        <w:rPr>
          <w:rFonts w:cs="Arial"/>
        </w:rPr>
        <w:t xml:space="preserve">ins </w:t>
      </w:r>
      <w:hyperlink r:id="rId116" w:tooltip="Statute Law Amendment Act 2007" w:history="1">
        <w:r w:rsidR="00F02341" w:rsidRPr="00F02341">
          <w:rPr>
            <w:rStyle w:val="charCitHyperlinkAbbrev"/>
          </w:rPr>
          <w:t>A2007</w:t>
        </w:r>
        <w:r w:rsidR="00F02341" w:rsidRPr="00F02341">
          <w:rPr>
            <w:rStyle w:val="charCitHyperlinkAbbrev"/>
          </w:rPr>
          <w:noBreakHyphen/>
          <w:t>3</w:t>
        </w:r>
      </w:hyperlink>
      <w:r w:rsidRPr="00E26009">
        <w:rPr>
          <w:rFonts w:cs="Arial"/>
        </w:rPr>
        <w:t xml:space="preserve"> amdt 3.493</w:t>
      </w:r>
    </w:p>
    <w:p w:rsidR="005F4C2C" w:rsidRPr="00E26009" w:rsidRDefault="005F4C2C">
      <w:pPr>
        <w:pStyle w:val="AmdtsEntries"/>
        <w:keepNext/>
        <w:rPr>
          <w:rFonts w:cs="Arial"/>
        </w:rPr>
      </w:pPr>
      <w:r w:rsidRPr="00E26009">
        <w:rPr>
          <w:rFonts w:cs="Arial"/>
        </w:rPr>
        <w:tab/>
        <w:t xml:space="preserve">def </w:t>
      </w:r>
      <w:r w:rsidRPr="00E26009">
        <w:rPr>
          <w:rStyle w:val="charBoldItals"/>
          <w:rFonts w:cs="Arial"/>
        </w:rPr>
        <w:t xml:space="preserve">parent </w:t>
      </w:r>
      <w:r w:rsidRPr="00E26009">
        <w:rPr>
          <w:rFonts w:cs="Arial"/>
        </w:rPr>
        <w:t xml:space="preserve">ins </w:t>
      </w:r>
      <w:hyperlink r:id="rId117" w:tooltip="Statute Law Amendment Act 2007" w:history="1">
        <w:r w:rsidR="00F02341" w:rsidRPr="00F02341">
          <w:rPr>
            <w:rStyle w:val="charCitHyperlinkAbbrev"/>
          </w:rPr>
          <w:t>A2007</w:t>
        </w:r>
        <w:r w:rsidR="00F02341" w:rsidRPr="00F02341">
          <w:rPr>
            <w:rStyle w:val="charCitHyperlinkAbbrev"/>
          </w:rPr>
          <w:noBreakHyphen/>
          <w:t>3</w:t>
        </w:r>
      </w:hyperlink>
      <w:r w:rsidRPr="00E26009">
        <w:rPr>
          <w:rFonts w:cs="Arial"/>
        </w:rPr>
        <w:t xml:space="preserve"> amdt 3.493</w:t>
      </w:r>
    </w:p>
    <w:p w:rsidR="005F4C2C" w:rsidRPr="00E26009" w:rsidRDefault="005F4C2C">
      <w:pPr>
        <w:pStyle w:val="AmdtsEntries"/>
        <w:rPr>
          <w:rFonts w:cs="Arial"/>
        </w:rPr>
      </w:pPr>
      <w:r w:rsidRPr="00E26009">
        <w:rPr>
          <w:rFonts w:cs="Arial"/>
        </w:rPr>
        <w:tab/>
        <w:t xml:space="preserve">def </w:t>
      </w:r>
      <w:r w:rsidRPr="00E26009">
        <w:rPr>
          <w:rStyle w:val="charBoldItals"/>
          <w:rFonts w:cs="Arial"/>
        </w:rPr>
        <w:t xml:space="preserve">testamentary guardian </w:t>
      </w:r>
      <w:r w:rsidRPr="00E26009">
        <w:rPr>
          <w:rFonts w:cs="Arial"/>
        </w:rPr>
        <w:t xml:space="preserve">ins </w:t>
      </w:r>
      <w:hyperlink r:id="rId118" w:tooltip="Statute Law Amendment Act 2007" w:history="1">
        <w:r w:rsidR="00F02341" w:rsidRPr="00F02341">
          <w:rPr>
            <w:rStyle w:val="charCitHyperlinkAbbrev"/>
          </w:rPr>
          <w:t>A2007</w:t>
        </w:r>
        <w:r w:rsidR="00F02341" w:rsidRPr="00F02341">
          <w:rPr>
            <w:rStyle w:val="charCitHyperlinkAbbrev"/>
          </w:rPr>
          <w:noBreakHyphen/>
          <w:t>3</w:t>
        </w:r>
      </w:hyperlink>
      <w:r w:rsidRPr="00E26009">
        <w:rPr>
          <w:rFonts w:cs="Arial"/>
        </w:rPr>
        <w:t xml:space="preserve"> amdt 3.493</w:t>
      </w:r>
    </w:p>
    <w:p w:rsidR="009F0972" w:rsidRDefault="009F0972" w:rsidP="009F0972">
      <w:pPr>
        <w:pStyle w:val="PageBreak"/>
      </w:pPr>
      <w:r>
        <w:br w:type="page"/>
      </w:r>
    </w:p>
    <w:p w:rsidR="005F4C2C" w:rsidRPr="00CF1D5B" w:rsidRDefault="005F4C2C" w:rsidP="009F0972">
      <w:pPr>
        <w:pStyle w:val="Endnote2"/>
      </w:pPr>
      <w:bookmarkStart w:id="27" w:name="_Toc529972729"/>
      <w:r w:rsidRPr="00CF1D5B">
        <w:rPr>
          <w:rStyle w:val="charTableNo"/>
        </w:rPr>
        <w:t>5</w:t>
      </w:r>
      <w:r>
        <w:tab/>
      </w:r>
      <w:r w:rsidRPr="00CF1D5B">
        <w:rPr>
          <w:rStyle w:val="charTableText"/>
        </w:rPr>
        <w:t>Earlier republications</w:t>
      </w:r>
      <w:bookmarkEnd w:id="27"/>
    </w:p>
    <w:p w:rsidR="005F4C2C" w:rsidRDefault="005F4C2C">
      <w:pPr>
        <w:pStyle w:val="EndNoteTextEPS"/>
        <w:keepNext/>
      </w:pPr>
      <w:r>
        <w:t xml:space="preserve">Some earlier republications were not numbered. The number in column 1 refers to the publication order.  </w:t>
      </w:r>
    </w:p>
    <w:p w:rsidR="005F4C2C" w:rsidRDefault="005F4C2C">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rsidR="005F4C2C" w:rsidRDefault="005F4C2C">
      <w:pPr>
        <w:pStyle w:val="EndNoteTextEPS"/>
        <w:keepNext/>
      </w:pPr>
    </w:p>
    <w:tbl>
      <w:tblPr>
        <w:tblW w:w="6630" w:type="dxa"/>
        <w:tblInd w:w="1100" w:type="dxa"/>
        <w:tblLayout w:type="fixed"/>
        <w:tblLook w:val="0000" w:firstRow="0" w:lastRow="0" w:firstColumn="0" w:lastColumn="0" w:noHBand="0" w:noVBand="0"/>
      </w:tblPr>
      <w:tblGrid>
        <w:gridCol w:w="1930"/>
        <w:gridCol w:w="2350"/>
        <w:gridCol w:w="2350"/>
      </w:tblGrid>
      <w:tr w:rsidR="005F4C2C">
        <w:trPr>
          <w:tblHeader/>
        </w:trPr>
        <w:tc>
          <w:tcPr>
            <w:tcW w:w="1930" w:type="dxa"/>
          </w:tcPr>
          <w:p w:rsidR="005F4C2C" w:rsidRDefault="005F4C2C">
            <w:pPr>
              <w:pStyle w:val="EarlierRepubHdg"/>
            </w:pPr>
            <w:r>
              <w:t>Republication No</w:t>
            </w:r>
          </w:p>
        </w:tc>
        <w:tc>
          <w:tcPr>
            <w:tcW w:w="2350" w:type="dxa"/>
          </w:tcPr>
          <w:p w:rsidR="005F4C2C" w:rsidRDefault="005F4C2C">
            <w:pPr>
              <w:pStyle w:val="EarlierRepubHdg"/>
            </w:pPr>
            <w:r>
              <w:t>Amendments to</w:t>
            </w:r>
          </w:p>
        </w:tc>
        <w:tc>
          <w:tcPr>
            <w:tcW w:w="2350" w:type="dxa"/>
          </w:tcPr>
          <w:p w:rsidR="005F4C2C" w:rsidRDefault="005F4C2C">
            <w:pPr>
              <w:pStyle w:val="EarlierRepubHdg"/>
            </w:pPr>
            <w:r>
              <w:t>Republication date</w:t>
            </w:r>
          </w:p>
        </w:tc>
      </w:tr>
      <w:tr w:rsidR="005F4C2C">
        <w:tc>
          <w:tcPr>
            <w:tcW w:w="1930" w:type="dxa"/>
          </w:tcPr>
          <w:p w:rsidR="005F4C2C" w:rsidRDefault="005F4C2C">
            <w:pPr>
              <w:pStyle w:val="EarlierRepubEntries"/>
            </w:pPr>
            <w:r>
              <w:t>1</w:t>
            </w:r>
          </w:p>
        </w:tc>
        <w:tc>
          <w:tcPr>
            <w:tcW w:w="2350" w:type="dxa"/>
          </w:tcPr>
          <w:p w:rsidR="005F4C2C" w:rsidRDefault="00CB2B41">
            <w:pPr>
              <w:pStyle w:val="EarlierRepubEntries"/>
            </w:pPr>
            <w:hyperlink r:id="rId119" w:tooltip="Self-Government (Consequential Amendments) Ordinance 1989" w:history="1">
              <w:r w:rsidR="00F02341" w:rsidRPr="00F02341">
                <w:rPr>
                  <w:rStyle w:val="charCitHyperlinkAbbrev"/>
                </w:rPr>
                <w:t>Ord1989</w:t>
              </w:r>
              <w:r w:rsidR="00F02341" w:rsidRPr="00F02341">
                <w:rPr>
                  <w:rStyle w:val="charCitHyperlinkAbbrev"/>
                </w:rPr>
                <w:noBreakHyphen/>
                <w:t>38</w:t>
              </w:r>
            </w:hyperlink>
          </w:p>
        </w:tc>
        <w:tc>
          <w:tcPr>
            <w:tcW w:w="2350" w:type="dxa"/>
          </w:tcPr>
          <w:p w:rsidR="005F4C2C" w:rsidRDefault="005F4C2C">
            <w:pPr>
              <w:pStyle w:val="EarlierRepubEntries"/>
            </w:pPr>
            <w:r>
              <w:t>31 August 1991</w:t>
            </w:r>
          </w:p>
        </w:tc>
      </w:tr>
      <w:tr w:rsidR="005F4C2C">
        <w:tc>
          <w:tcPr>
            <w:tcW w:w="1930" w:type="dxa"/>
          </w:tcPr>
          <w:p w:rsidR="005F4C2C" w:rsidRDefault="005F4C2C">
            <w:pPr>
              <w:pStyle w:val="EarlierRepubEntries"/>
            </w:pPr>
            <w:r>
              <w:t>2</w:t>
            </w:r>
          </w:p>
        </w:tc>
        <w:tc>
          <w:tcPr>
            <w:tcW w:w="2350" w:type="dxa"/>
          </w:tcPr>
          <w:p w:rsidR="005F4C2C" w:rsidRDefault="00CB2B41">
            <w:pPr>
              <w:pStyle w:val="EarlierRepubEntries"/>
            </w:pPr>
            <w:hyperlink r:id="rId120" w:tooltip="Adoption (Consequential Amendments) Act 1993" w:history="1">
              <w:r w:rsidR="00F02341" w:rsidRPr="00F02341">
                <w:rPr>
                  <w:rStyle w:val="charCitHyperlinkAbbrev"/>
                </w:rPr>
                <w:t>A1993</w:t>
              </w:r>
              <w:r w:rsidR="00F02341" w:rsidRPr="00F02341">
                <w:rPr>
                  <w:rStyle w:val="charCitHyperlinkAbbrev"/>
                </w:rPr>
                <w:noBreakHyphen/>
                <w:t>23</w:t>
              </w:r>
            </w:hyperlink>
          </w:p>
        </w:tc>
        <w:tc>
          <w:tcPr>
            <w:tcW w:w="2350" w:type="dxa"/>
          </w:tcPr>
          <w:p w:rsidR="005F4C2C" w:rsidRDefault="005F4C2C">
            <w:pPr>
              <w:pStyle w:val="EarlierRepubEntries"/>
            </w:pPr>
            <w:r>
              <w:t>31 August 1993</w:t>
            </w:r>
          </w:p>
        </w:tc>
      </w:tr>
      <w:tr w:rsidR="005F4C2C">
        <w:tc>
          <w:tcPr>
            <w:tcW w:w="1930" w:type="dxa"/>
          </w:tcPr>
          <w:p w:rsidR="005F4C2C" w:rsidRDefault="005F4C2C">
            <w:pPr>
              <w:pStyle w:val="EarlierRepubEntries"/>
            </w:pPr>
            <w:r>
              <w:t>3</w:t>
            </w:r>
          </w:p>
        </w:tc>
        <w:tc>
          <w:tcPr>
            <w:tcW w:w="2350" w:type="dxa"/>
          </w:tcPr>
          <w:p w:rsidR="005F4C2C" w:rsidRDefault="00CB2B41">
            <w:pPr>
              <w:pStyle w:val="EarlierRepubEntries"/>
            </w:pPr>
            <w:hyperlink r:id="rId121" w:tooltip="Legislation (Consequential Amendments) Act 2001" w:history="1">
              <w:r w:rsidR="00F02341" w:rsidRPr="00F02341">
                <w:rPr>
                  <w:rStyle w:val="charCitHyperlinkAbbrev"/>
                </w:rPr>
                <w:t>A2001</w:t>
              </w:r>
              <w:r w:rsidR="00F02341" w:rsidRPr="00F02341">
                <w:rPr>
                  <w:rStyle w:val="charCitHyperlinkAbbrev"/>
                </w:rPr>
                <w:noBreakHyphen/>
                <w:t>44</w:t>
              </w:r>
            </w:hyperlink>
          </w:p>
        </w:tc>
        <w:tc>
          <w:tcPr>
            <w:tcW w:w="2350" w:type="dxa"/>
          </w:tcPr>
          <w:p w:rsidR="005F4C2C" w:rsidRDefault="005F4C2C">
            <w:pPr>
              <w:pStyle w:val="EarlierRepubEntries"/>
            </w:pPr>
            <w:r>
              <w:t>4 February 2002</w:t>
            </w:r>
          </w:p>
        </w:tc>
      </w:tr>
      <w:tr w:rsidR="005F4C2C">
        <w:tc>
          <w:tcPr>
            <w:tcW w:w="1930" w:type="dxa"/>
          </w:tcPr>
          <w:p w:rsidR="005F4C2C" w:rsidRDefault="005F4C2C">
            <w:pPr>
              <w:pStyle w:val="EarlierRepubEntries"/>
            </w:pPr>
            <w:r>
              <w:t>4</w:t>
            </w:r>
          </w:p>
        </w:tc>
        <w:tc>
          <w:tcPr>
            <w:tcW w:w="2350" w:type="dxa"/>
          </w:tcPr>
          <w:p w:rsidR="005F4C2C" w:rsidRDefault="00CB2B41">
            <w:pPr>
              <w:pStyle w:val="EarlierRepubEntries"/>
            </w:pPr>
            <w:hyperlink r:id="rId122" w:tooltip="Statute Law Amendment Act 2007" w:history="1">
              <w:r w:rsidR="00F02341" w:rsidRPr="00F02341">
                <w:rPr>
                  <w:rStyle w:val="charCitHyperlinkAbbrev"/>
                </w:rPr>
                <w:t>A2007</w:t>
              </w:r>
              <w:r w:rsidR="00F02341" w:rsidRPr="00F02341">
                <w:rPr>
                  <w:rStyle w:val="charCitHyperlinkAbbrev"/>
                </w:rPr>
                <w:noBreakHyphen/>
                <w:t>3</w:t>
              </w:r>
            </w:hyperlink>
          </w:p>
        </w:tc>
        <w:tc>
          <w:tcPr>
            <w:tcW w:w="2350" w:type="dxa"/>
          </w:tcPr>
          <w:p w:rsidR="005F4C2C" w:rsidRDefault="005F4C2C">
            <w:pPr>
              <w:pStyle w:val="EarlierRepubEntries"/>
            </w:pPr>
            <w:r>
              <w:t>12 April 2007</w:t>
            </w:r>
          </w:p>
        </w:tc>
      </w:tr>
      <w:tr w:rsidR="00675D9A">
        <w:tc>
          <w:tcPr>
            <w:tcW w:w="1930" w:type="dxa"/>
          </w:tcPr>
          <w:p w:rsidR="00675D9A" w:rsidRDefault="00675D9A">
            <w:pPr>
              <w:pStyle w:val="EarlierRepubEntries"/>
            </w:pPr>
            <w:r>
              <w:t>5</w:t>
            </w:r>
          </w:p>
        </w:tc>
        <w:tc>
          <w:tcPr>
            <w:tcW w:w="2350" w:type="dxa"/>
          </w:tcPr>
          <w:p w:rsidR="00675D9A" w:rsidRDefault="00CB2B41">
            <w:pPr>
              <w:pStyle w:val="EarlierRepubEntries"/>
            </w:pPr>
            <w:hyperlink r:id="rId123" w:tooltip="Civil Partnerships Act 2008" w:history="1">
              <w:r w:rsidR="00F02341" w:rsidRPr="00F02341">
                <w:rPr>
                  <w:rStyle w:val="charCitHyperlinkAbbrev"/>
                </w:rPr>
                <w:t>A2008</w:t>
              </w:r>
              <w:r w:rsidR="00F02341" w:rsidRPr="00F02341">
                <w:rPr>
                  <w:rStyle w:val="charCitHyperlinkAbbrev"/>
                </w:rPr>
                <w:noBreakHyphen/>
                <w:t>14</w:t>
              </w:r>
            </w:hyperlink>
          </w:p>
        </w:tc>
        <w:tc>
          <w:tcPr>
            <w:tcW w:w="2350" w:type="dxa"/>
          </w:tcPr>
          <w:p w:rsidR="00675D9A" w:rsidRDefault="00675D9A">
            <w:pPr>
              <w:pStyle w:val="EarlierRepubEntries"/>
            </w:pPr>
            <w:r>
              <w:t>19 May 2008</w:t>
            </w:r>
          </w:p>
        </w:tc>
      </w:tr>
      <w:tr w:rsidR="00670307">
        <w:tc>
          <w:tcPr>
            <w:tcW w:w="1930" w:type="dxa"/>
          </w:tcPr>
          <w:p w:rsidR="00670307" w:rsidRDefault="00670307">
            <w:pPr>
              <w:pStyle w:val="EarlierRepubEntries"/>
            </w:pPr>
            <w:r>
              <w:t>6</w:t>
            </w:r>
          </w:p>
        </w:tc>
        <w:tc>
          <w:tcPr>
            <w:tcW w:w="2350" w:type="dxa"/>
          </w:tcPr>
          <w:p w:rsidR="00670307" w:rsidRDefault="00CB2B41">
            <w:pPr>
              <w:pStyle w:val="EarlierRepubEntries"/>
            </w:pPr>
            <w:hyperlink r:id="rId124" w:tooltip="Children and Young People (Consequential Amendments) Act 2008" w:history="1">
              <w:r w:rsidR="00F02341" w:rsidRPr="00F02341">
                <w:rPr>
                  <w:rStyle w:val="charCitHyperlinkAbbrev"/>
                </w:rPr>
                <w:t>A2008</w:t>
              </w:r>
              <w:r w:rsidR="00F02341" w:rsidRPr="00F02341">
                <w:rPr>
                  <w:rStyle w:val="charCitHyperlinkAbbrev"/>
                </w:rPr>
                <w:noBreakHyphen/>
                <w:t>20</w:t>
              </w:r>
            </w:hyperlink>
          </w:p>
        </w:tc>
        <w:tc>
          <w:tcPr>
            <w:tcW w:w="2350" w:type="dxa"/>
          </w:tcPr>
          <w:p w:rsidR="00670307" w:rsidRDefault="00670307">
            <w:pPr>
              <w:pStyle w:val="EarlierRepubEntries"/>
            </w:pPr>
            <w:r>
              <w:t>27 October 2008</w:t>
            </w:r>
          </w:p>
        </w:tc>
      </w:tr>
      <w:tr w:rsidR="001F751D">
        <w:tc>
          <w:tcPr>
            <w:tcW w:w="1930" w:type="dxa"/>
          </w:tcPr>
          <w:p w:rsidR="001F751D" w:rsidRDefault="001F751D">
            <w:pPr>
              <w:pStyle w:val="EarlierRepubEntries"/>
            </w:pPr>
            <w:r>
              <w:t>7</w:t>
            </w:r>
          </w:p>
        </w:tc>
        <w:tc>
          <w:tcPr>
            <w:tcW w:w="2350" w:type="dxa"/>
          </w:tcPr>
          <w:p w:rsidR="001F751D" w:rsidRDefault="00CB2B41">
            <w:pPr>
              <w:pStyle w:val="EarlierRepubEntries"/>
            </w:pPr>
            <w:hyperlink r:id="rId125" w:tooltip="Adoption Amendment Act 2009 (No 2)" w:history="1">
              <w:r w:rsidR="00F02341" w:rsidRPr="00F02341">
                <w:rPr>
                  <w:rStyle w:val="charCitHyperlinkAbbrev"/>
                </w:rPr>
                <w:t>A2009</w:t>
              </w:r>
              <w:r w:rsidR="00F02341" w:rsidRPr="00F02341">
                <w:rPr>
                  <w:rStyle w:val="charCitHyperlinkAbbrev"/>
                </w:rPr>
                <w:noBreakHyphen/>
                <w:t>36</w:t>
              </w:r>
            </w:hyperlink>
          </w:p>
        </w:tc>
        <w:tc>
          <w:tcPr>
            <w:tcW w:w="2350" w:type="dxa"/>
          </w:tcPr>
          <w:p w:rsidR="001F751D" w:rsidRDefault="001F751D">
            <w:pPr>
              <w:pStyle w:val="EarlierRepubEntries"/>
            </w:pPr>
            <w:r>
              <w:t>22 April 2010</w:t>
            </w:r>
          </w:p>
        </w:tc>
      </w:tr>
      <w:tr w:rsidR="00DB6133">
        <w:tc>
          <w:tcPr>
            <w:tcW w:w="1930" w:type="dxa"/>
          </w:tcPr>
          <w:p w:rsidR="00DB6133" w:rsidRDefault="00DB6133">
            <w:pPr>
              <w:pStyle w:val="EarlierRepubEntries"/>
            </w:pPr>
            <w:r>
              <w:t>8</w:t>
            </w:r>
          </w:p>
        </w:tc>
        <w:tc>
          <w:tcPr>
            <w:tcW w:w="2350" w:type="dxa"/>
          </w:tcPr>
          <w:p w:rsidR="00DB6133" w:rsidRDefault="00CB2B41">
            <w:pPr>
              <w:pStyle w:val="EarlierRepubEntries"/>
            </w:pPr>
            <w:hyperlink r:id="rId126" w:tooltip="Administrative (One ACT Public Service Miscellaneous Amendments) Act 2011" w:history="1">
              <w:r w:rsidR="00F02341" w:rsidRPr="00F02341">
                <w:rPr>
                  <w:rStyle w:val="charCitHyperlinkAbbrev"/>
                </w:rPr>
                <w:t>A2011</w:t>
              </w:r>
              <w:r w:rsidR="00F02341" w:rsidRPr="00F02341">
                <w:rPr>
                  <w:rStyle w:val="charCitHyperlinkAbbrev"/>
                </w:rPr>
                <w:noBreakHyphen/>
                <w:t>22</w:t>
              </w:r>
            </w:hyperlink>
          </w:p>
        </w:tc>
        <w:tc>
          <w:tcPr>
            <w:tcW w:w="2350" w:type="dxa"/>
          </w:tcPr>
          <w:p w:rsidR="00DB6133" w:rsidRDefault="00DB6133">
            <w:pPr>
              <w:pStyle w:val="EarlierRepubEntries"/>
            </w:pPr>
            <w:r>
              <w:t>1 July 2011</w:t>
            </w:r>
          </w:p>
        </w:tc>
      </w:tr>
      <w:tr w:rsidR="00C835A6">
        <w:tc>
          <w:tcPr>
            <w:tcW w:w="1930" w:type="dxa"/>
          </w:tcPr>
          <w:p w:rsidR="00C835A6" w:rsidRDefault="00C835A6">
            <w:pPr>
              <w:pStyle w:val="EarlierRepubEntries"/>
            </w:pPr>
            <w:r>
              <w:t>9</w:t>
            </w:r>
          </w:p>
        </w:tc>
        <w:tc>
          <w:tcPr>
            <w:tcW w:w="2350" w:type="dxa"/>
          </w:tcPr>
          <w:p w:rsidR="00C835A6" w:rsidRDefault="00CB2B41">
            <w:pPr>
              <w:pStyle w:val="EarlierRepubEntries"/>
              <w:rPr>
                <w:rStyle w:val="charCitHyperlinkAbbrev"/>
              </w:rPr>
            </w:pPr>
            <w:hyperlink r:id="rId127" w:tooltip="Civil Unions Act 2012" w:history="1">
              <w:r w:rsidR="00C835A6" w:rsidRPr="00C835A6">
                <w:rPr>
                  <w:rStyle w:val="charCitHyperlinkAbbrev"/>
                </w:rPr>
                <w:t>A2012</w:t>
              </w:r>
              <w:r w:rsidR="00C835A6" w:rsidRPr="00C835A6">
                <w:rPr>
                  <w:rStyle w:val="charCitHyperlinkAbbrev"/>
                </w:rPr>
                <w:noBreakHyphen/>
                <w:t>40</w:t>
              </w:r>
            </w:hyperlink>
          </w:p>
        </w:tc>
        <w:tc>
          <w:tcPr>
            <w:tcW w:w="2350" w:type="dxa"/>
          </w:tcPr>
          <w:p w:rsidR="00C835A6" w:rsidRDefault="00C835A6">
            <w:pPr>
              <w:pStyle w:val="EarlierRepubEntries"/>
            </w:pPr>
            <w:r>
              <w:t>11 September 2012</w:t>
            </w:r>
          </w:p>
        </w:tc>
      </w:tr>
    </w:tbl>
    <w:p w:rsidR="005F4C2C" w:rsidRPr="00CF1D5B" w:rsidRDefault="005F4C2C">
      <w:pPr>
        <w:pStyle w:val="Endnote2"/>
      </w:pPr>
      <w:bookmarkStart w:id="28" w:name="_Toc529972730"/>
      <w:r w:rsidRPr="00CF1D5B">
        <w:rPr>
          <w:rStyle w:val="charTableNo"/>
        </w:rPr>
        <w:t>6</w:t>
      </w:r>
      <w:r>
        <w:rPr>
          <w:color w:val="000000"/>
        </w:rPr>
        <w:tab/>
      </w:r>
      <w:r w:rsidRPr="00CF1D5B">
        <w:rPr>
          <w:rStyle w:val="charTableText"/>
        </w:rPr>
        <w:t>Renumbered provisions</w:t>
      </w:r>
      <w:bookmarkEnd w:id="28"/>
    </w:p>
    <w:p w:rsidR="001A14EA" w:rsidRDefault="001A14EA" w:rsidP="001A14EA">
      <w:pPr>
        <w:pStyle w:val="EndNoteTextPub"/>
      </w:pPr>
      <w:r>
        <w:t xml:space="preserve">This Act was renumbered under the </w:t>
      </w:r>
      <w:hyperlink r:id="rId128" w:tooltip="A2001-14" w:history="1">
        <w:r w:rsidR="00F02341" w:rsidRPr="00F02341">
          <w:rPr>
            <w:rStyle w:val="charCitHyperlinkItal"/>
          </w:rPr>
          <w:t>Legislation Act 2001</w:t>
        </w:r>
      </w:hyperlink>
      <w:r>
        <w:t xml:space="preserve">, in R4 (see </w:t>
      </w:r>
      <w:hyperlink r:id="rId129" w:tooltip="A2007-3" w:history="1">
        <w:r w:rsidR="00F02341" w:rsidRPr="00F02341">
          <w:rPr>
            <w:rStyle w:val="charCitHyperlinkItal"/>
          </w:rPr>
          <w:t>Statute Law Amendment Act 2007</w:t>
        </w:r>
      </w:hyperlink>
      <w:r>
        <w:t xml:space="preserve"> A200</w:t>
      </w:r>
      <w:r w:rsidR="00BF1679">
        <w:t>7-3 amdt 3.494</w:t>
      </w:r>
      <w:r>
        <w:t>).  Details of renumbered provisions are shown in endnote 4 (Amendment history).  For a table showing t</w:t>
      </w:r>
      <w:r w:rsidR="00BF1679">
        <w:t>he renumbered provisions, see R8</w:t>
      </w:r>
      <w:r>
        <w:t>.</w:t>
      </w:r>
    </w:p>
    <w:p w:rsidR="005F4C2C" w:rsidRDefault="005F4C2C">
      <w:pPr>
        <w:pStyle w:val="05EndNote"/>
        <w:sectPr w:rsidR="005F4C2C">
          <w:headerReference w:type="even" r:id="rId130"/>
          <w:headerReference w:type="default" r:id="rId131"/>
          <w:footerReference w:type="even" r:id="rId132"/>
          <w:footerReference w:type="default" r:id="rId133"/>
          <w:pgSz w:w="11907" w:h="16839" w:code="9"/>
          <w:pgMar w:top="3000" w:right="1900" w:bottom="2500" w:left="2300" w:header="2480" w:footer="2100" w:gutter="0"/>
          <w:cols w:space="720"/>
          <w:docGrid w:linePitch="254"/>
        </w:sectPr>
      </w:pPr>
    </w:p>
    <w:p w:rsidR="003F7D80" w:rsidRDefault="003F7D80"/>
    <w:p w:rsidR="003F7D80" w:rsidRDefault="003F7D80"/>
    <w:p w:rsidR="003F7D80" w:rsidRDefault="003F7D80"/>
    <w:p w:rsidR="005F4C2C" w:rsidRDefault="005F4C2C">
      <w:pPr>
        <w:rPr>
          <w:color w:val="000000"/>
          <w:sz w:val="22"/>
        </w:rPr>
      </w:pPr>
    </w:p>
    <w:p w:rsidR="005F4C2C" w:rsidRDefault="005F4C2C">
      <w:pPr>
        <w:rPr>
          <w:color w:val="000000"/>
          <w:sz w:val="22"/>
        </w:rPr>
      </w:pPr>
    </w:p>
    <w:p w:rsidR="005F4C2C" w:rsidRPr="00B5433A" w:rsidRDefault="005F4C2C">
      <w:pPr>
        <w:rPr>
          <w:color w:val="000000"/>
          <w:sz w:val="22"/>
        </w:rPr>
      </w:pPr>
      <w:r>
        <w:rPr>
          <w:color w:val="000000"/>
          <w:sz w:val="22"/>
        </w:rPr>
        <w:t>©  Australian Capital Territory 20</w:t>
      </w:r>
      <w:r w:rsidR="00DB6133">
        <w:rPr>
          <w:color w:val="000000"/>
          <w:sz w:val="22"/>
        </w:rPr>
        <w:t>1</w:t>
      </w:r>
      <w:r w:rsidR="00C835A6">
        <w:rPr>
          <w:color w:val="000000"/>
          <w:sz w:val="22"/>
        </w:rPr>
        <w:t>8</w:t>
      </w:r>
    </w:p>
    <w:p w:rsidR="005F4C2C" w:rsidRDefault="005F4C2C">
      <w:pPr>
        <w:pStyle w:val="06Copyright"/>
        <w:sectPr w:rsidR="005F4C2C">
          <w:headerReference w:type="even" r:id="rId134"/>
          <w:headerReference w:type="default" r:id="rId135"/>
          <w:footerReference w:type="even" r:id="rId136"/>
          <w:footerReference w:type="default" r:id="rId137"/>
          <w:headerReference w:type="first" r:id="rId138"/>
          <w:footerReference w:type="first" r:id="rId139"/>
          <w:type w:val="continuous"/>
          <w:pgSz w:w="11907" w:h="16839" w:code="9"/>
          <w:pgMar w:top="3000" w:right="2300" w:bottom="2500" w:left="2300" w:header="2480" w:footer="2100" w:gutter="0"/>
          <w:pgNumType w:fmt="lowerRoman"/>
          <w:cols w:space="720"/>
          <w:titlePg/>
        </w:sectPr>
      </w:pPr>
    </w:p>
    <w:p w:rsidR="005F4C2C" w:rsidRDefault="005F4C2C"/>
    <w:sectPr w:rsidR="005F4C2C" w:rsidSect="00137BD9">
      <w:headerReference w:type="default" r:id="rId140"/>
      <w:type w:val="continuous"/>
      <w:pgSz w:w="11907" w:h="16839"/>
      <w:pgMar w:top="3000" w:right="2300" w:bottom="2500" w:left="2300" w:header="2480" w:footer="210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2CA" w:rsidRDefault="002A32CA">
      <w:r>
        <w:separator/>
      </w:r>
    </w:p>
  </w:endnote>
  <w:endnote w:type="continuationSeparator" w:id="0">
    <w:p w:rsidR="002A32CA" w:rsidRDefault="002A3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2FE" w:rsidRPr="008E7276" w:rsidRDefault="008E7276" w:rsidP="008E7276">
    <w:pPr>
      <w:pStyle w:val="Footer"/>
      <w:jc w:val="center"/>
      <w:rPr>
        <w:rFonts w:cs="Arial"/>
        <w:sz w:val="14"/>
      </w:rPr>
    </w:pPr>
    <w:r w:rsidRPr="008E7276">
      <w:rPr>
        <w:rFonts w:cs="Arial"/>
        <w:sz w:val="14"/>
      </w:rPr>
      <w:t>Unauthorised version prepared by ACT Parliamentary Counsel’s Office</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5A6" w:rsidRDefault="00C835A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835A6">
      <w:tc>
        <w:tcPr>
          <w:tcW w:w="847" w:type="pct"/>
        </w:tcPr>
        <w:p w:rsidR="00C835A6" w:rsidRDefault="00C835A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C450BA">
            <w:rPr>
              <w:rStyle w:val="PageNumber"/>
              <w:noProof/>
            </w:rPr>
            <w:t>8</w:t>
          </w:r>
          <w:r>
            <w:rPr>
              <w:rStyle w:val="PageNumber"/>
            </w:rPr>
            <w:fldChar w:fldCharType="end"/>
          </w:r>
        </w:p>
      </w:tc>
      <w:tc>
        <w:tcPr>
          <w:tcW w:w="3092" w:type="pct"/>
        </w:tcPr>
        <w:p w:rsidR="00C835A6" w:rsidRDefault="00CB2B41">
          <w:pPr>
            <w:pStyle w:val="Footer"/>
            <w:jc w:val="center"/>
          </w:pPr>
          <w:r>
            <w:fldChar w:fldCharType="begin"/>
          </w:r>
          <w:r>
            <w:instrText xml:space="preserve"> REF Citation *\charformat </w:instrText>
          </w:r>
          <w:r>
            <w:fldChar w:fldCharType="separate"/>
          </w:r>
          <w:r w:rsidR="00AE72FE">
            <w:t>Testamentary Guardianship Act 1984</w:t>
          </w:r>
          <w:r>
            <w:fldChar w:fldCharType="end"/>
          </w:r>
        </w:p>
        <w:p w:rsidR="00C835A6" w:rsidRDefault="00CB2B41">
          <w:pPr>
            <w:pStyle w:val="FooterInfoCentre"/>
          </w:pPr>
          <w:r>
            <w:fldChar w:fldCharType="begin"/>
          </w:r>
          <w:r>
            <w:instrText xml:space="preserve"> DOCPROPERTY "Eff"  *\charformat </w:instrText>
          </w:r>
          <w:r>
            <w:fldChar w:fldCharType="separate"/>
          </w:r>
          <w:r w:rsidR="00AE72FE">
            <w:t xml:space="preserve">Effective:  </w:t>
          </w:r>
          <w:r>
            <w:fldChar w:fldCharType="end"/>
          </w:r>
          <w:r>
            <w:fldChar w:fldCharType="begin"/>
          </w:r>
          <w:r>
            <w:instrText xml:space="preserve"> DOCPROPERTY "StartDt"  *\charformat </w:instrText>
          </w:r>
          <w:r>
            <w:fldChar w:fldCharType="separate"/>
          </w:r>
          <w:r w:rsidR="00AE72FE">
            <w:t>22/11/18</w:t>
          </w:r>
          <w:r>
            <w:fldChar w:fldCharType="end"/>
          </w:r>
          <w:r>
            <w:fldChar w:fldCharType="begin"/>
          </w:r>
          <w:r>
            <w:instrText xml:space="preserve"> DOCPROPERTY "EndDt"  *\charformat </w:instrText>
          </w:r>
          <w:r>
            <w:fldChar w:fldCharType="separate"/>
          </w:r>
          <w:r w:rsidR="00AE72FE">
            <w:t xml:space="preserve"> </w:t>
          </w:r>
          <w:r>
            <w:fldChar w:fldCharType="end"/>
          </w:r>
        </w:p>
      </w:tc>
      <w:tc>
        <w:tcPr>
          <w:tcW w:w="1061" w:type="pct"/>
        </w:tcPr>
        <w:p w:rsidR="00C835A6" w:rsidRDefault="00CB2B41">
          <w:pPr>
            <w:pStyle w:val="Footer"/>
            <w:jc w:val="right"/>
          </w:pPr>
          <w:r>
            <w:fldChar w:fldCharType="begin"/>
          </w:r>
          <w:r>
            <w:instrText xml:space="preserve"> DOCPROPERTY "Category"  *\charformat  </w:instrText>
          </w:r>
          <w:r>
            <w:fldChar w:fldCharType="separate"/>
          </w:r>
          <w:r w:rsidR="00AE72FE">
            <w:t>R10</w:t>
          </w:r>
          <w:r>
            <w:fldChar w:fldCharType="end"/>
          </w:r>
          <w:r w:rsidR="00C835A6">
            <w:br/>
          </w:r>
          <w:r>
            <w:fldChar w:fldCharType="begin"/>
          </w:r>
          <w:r>
            <w:instrText xml:space="preserve"> DOCPROPERTY "RepubDt"  *\charformat  </w:instrText>
          </w:r>
          <w:r>
            <w:fldChar w:fldCharType="separate"/>
          </w:r>
          <w:r w:rsidR="00AE72FE">
            <w:t>22/11/18</w:t>
          </w:r>
          <w:r>
            <w:fldChar w:fldCharType="end"/>
          </w:r>
        </w:p>
      </w:tc>
    </w:tr>
  </w:tbl>
  <w:p w:rsidR="00C835A6" w:rsidRPr="008E7276" w:rsidRDefault="00CB2B41" w:rsidP="008E7276">
    <w:pPr>
      <w:pStyle w:val="Status"/>
      <w:rPr>
        <w:rFonts w:cs="Arial"/>
      </w:rPr>
    </w:pPr>
    <w:r w:rsidRPr="008E7276">
      <w:rPr>
        <w:rFonts w:cs="Arial"/>
      </w:rPr>
      <w:fldChar w:fldCharType="begin"/>
    </w:r>
    <w:r w:rsidRPr="008E7276">
      <w:rPr>
        <w:rFonts w:cs="Arial"/>
      </w:rPr>
      <w:instrText xml:space="preserve"> DOCPROPERTY "Status" </w:instrText>
    </w:r>
    <w:r w:rsidRPr="008E7276">
      <w:rPr>
        <w:rFonts w:cs="Arial"/>
      </w:rPr>
      <w:fldChar w:fldCharType="separate"/>
    </w:r>
    <w:r w:rsidR="00AE72FE" w:rsidRPr="008E7276">
      <w:rPr>
        <w:rFonts w:cs="Arial"/>
      </w:rPr>
      <w:t xml:space="preserve"> </w:t>
    </w:r>
    <w:r w:rsidRPr="008E7276">
      <w:rPr>
        <w:rFonts w:cs="Arial"/>
      </w:rPr>
      <w:fldChar w:fldCharType="end"/>
    </w:r>
    <w:r w:rsidR="008E7276" w:rsidRPr="008E7276">
      <w:rPr>
        <w:rFonts w:cs="Arial"/>
      </w:rPr>
      <w:t>Unauthorised version prepared by ACT Parliamentary Counsel’s Office</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5A6" w:rsidRDefault="00C835A6">
    <w:pPr>
      <w:rPr>
        <w:sz w:val="16"/>
      </w:rPr>
    </w:pPr>
  </w:p>
  <w:tbl>
    <w:tblPr>
      <w:tblW w:w="5000" w:type="pct"/>
      <w:tblBorders>
        <w:top w:val="single" w:sz="4" w:space="0" w:color="auto"/>
      </w:tblBorders>
      <w:tblLook w:val="0000" w:firstRow="0" w:lastRow="0" w:firstColumn="0" w:lastColumn="0" w:noHBand="0" w:noVBand="0"/>
    </w:tblPr>
    <w:tblGrid>
      <w:gridCol w:w="1681"/>
      <w:gridCol w:w="4900"/>
      <w:gridCol w:w="1342"/>
    </w:tblGrid>
    <w:tr w:rsidR="00C835A6">
      <w:tc>
        <w:tcPr>
          <w:tcW w:w="1061" w:type="pct"/>
        </w:tcPr>
        <w:p w:rsidR="00C835A6" w:rsidRDefault="00CB2B41">
          <w:pPr>
            <w:pStyle w:val="Footer"/>
          </w:pPr>
          <w:r>
            <w:fldChar w:fldCharType="begin"/>
          </w:r>
          <w:r>
            <w:instrText xml:space="preserve"> DOCPROPERTY "Category"  *\charformat  </w:instrText>
          </w:r>
          <w:r>
            <w:fldChar w:fldCharType="separate"/>
          </w:r>
          <w:r w:rsidR="00AE72FE">
            <w:t>R10</w:t>
          </w:r>
          <w:r>
            <w:fldChar w:fldCharType="end"/>
          </w:r>
          <w:r w:rsidR="00C835A6">
            <w:br/>
          </w:r>
          <w:r>
            <w:fldChar w:fldCharType="begin"/>
          </w:r>
          <w:r>
            <w:instrText xml:space="preserve"> DOCPROPERTY "RepubDt"  *\charformat  </w:instrText>
          </w:r>
          <w:r>
            <w:fldChar w:fldCharType="separate"/>
          </w:r>
          <w:r w:rsidR="00AE72FE">
            <w:t>22/11/18</w:t>
          </w:r>
          <w:r>
            <w:fldChar w:fldCharType="end"/>
          </w:r>
        </w:p>
      </w:tc>
      <w:tc>
        <w:tcPr>
          <w:tcW w:w="3092" w:type="pct"/>
        </w:tcPr>
        <w:p w:rsidR="00C835A6" w:rsidRDefault="00CB2B41">
          <w:pPr>
            <w:pStyle w:val="Footer"/>
            <w:jc w:val="center"/>
          </w:pPr>
          <w:r>
            <w:fldChar w:fldCharType="begin"/>
          </w:r>
          <w:r>
            <w:instrText xml:space="preserve"> REF Citation *\charformat </w:instrText>
          </w:r>
          <w:r>
            <w:fldChar w:fldCharType="separate"/>
          </w:r>
          <w:r w:rsidR="00AE72FE">
            <w:t>Testamentary Guardianship Act 1984</w:t>
          </w:r>
          <w:r>
            <w:fldChar w:fldCharType="end"/>
          </w:r>
        </w:p>
        <w:p w:rsidR="00C835A6" w:rsidRDefault="00CB2B41">
          <w:pPr>
            <w:pStyle w:val="FooterInfoCentre"/>
          </w:pPr>
          <w:r>
            <w:fldChar w:fldCharType="begin"/>
          </w:r>
          <w:r>
            <w:instrText xml:space="preserve"> DOCPROPERTY "Eff"  *\charformat </w:instrText>
          </w:r>
          <w:r>
            <w:fldChar w:fldCharType="separate"/>
          </w:r>
          <w:r w:rsidR="00AE72FE">
            <w:t xml:space="preserve">Effective:  </w:t>
          </w:r>
          <w:r>
            <w:fldChar w:fldCharType="end"/>
          </w:r>
          <w:r>
            <w:fldChar w:fldCharType="begin"/>
          </w:r>
          <w:r>
            <w:instrText xml:space="preserve"> DOCPROPERTY "StartDt"  *\charformat </w:instrText>
          </w:r>
          <w:r>
            <w:fldChar w:fldCharType="separate"/>
          </w:r>
          <w:r w:rsidR="00AE72FE">
            <w:t>22/11/18</w:t>
          </w:r>
          <w:r>
            <w:fldChar w:fldCharType="end"/>
          </w:r>
          <w:r>
            <w:fldChar w:fldCharType="begin"/>
          </w:r>
          <w:r>
            <w:instrText xml:space="preserve"> DOCPROPERTY "EndDt"  *\charformat </w:instrText>
          </w:r>
          <w:r>
            <w:fldChar w:fldCharType="separate"/>
          </w:r>
          <w:r w:rsidR="00AE72FE">
            <w:t xml:space="preserve"> </w:t>
          </w:r>
          <w:r>
            <w:fldChar w:fldCharType="end"/>
          </w:r>
        </w:p>
      </w:tc>
      <w:tc>
        <w:tcPr>
          <w:tcW w:w="847" w:type="pct"/>
        </w:tcPr>
        <w:p w:rsidR="00C835A6" w:rsidRDefault="00C835A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AE72FE">
            <w:rPr>
              <w:rStyle w:val="PageNumber"/>
              <w:noProof/>
            </w:rPr>
            <w:t>8</w:t>
          </w:r>
          <w:r>
            <w:rPr>
              <w:rStyle w:val="PageNumber"/>
            </w:rPr>
            <w:fldChar w:fldCharType="end"/>
          </w:r>
        </w:p>
      </w:tc>
    </w:tr>
  </w:tbl>
  <w:p w:rsidR="00C835A6" w:rsidRPr="008E7276" w:rsidRDefault="00CB2B41" w:rsidP="008E7276">
    <w:pPr>
      <w:pStyle w:val="Status"/>
      <w:rPr>
        <w:rFonts w:cs="Arial"/>
      </w:rPr>
    </w:pPr>
    <w:r w:rsidRPr="008E7276">
      <w:rPr>
        <w:rFonts w:cs="Arial"/>
      </w:rPr>
      <w:fldChar w:fldCharType="begin"/>
    </w:r>
    <w:r w:rsidRPr="008E7276">
      <w:rPr>
        <w:rFonts w:cs="Arial"/>
      </w:rPr>
      <w:instrText xml:space="preserve"> DOCPROPERTY "Status" </w:instrText>
    </w:r>
    <w:r w:rsidRPr="008E7276">
      <w:rPr>
        <w:rFonts w:cs="Arial"/>
      </w:rPr>
      <w:fldChar w:fldCharType="separate"/>
    </w:r>
    <w:r w:rsidR="00AE72FE" w:rsidRPr="008E7276">
      <w:rPr>
        <w:rFonts w:cs="Arial"/>
      </w:rPr>
      <w:t xml:space="preserve"> </w:t>
    </w:r>
    <w:r w:rsidRPr="008E7276">
      <w:rPr>
        <w:rFonts w:cs="Arial"/>
      </w:rPr>
      <w:fldChar w:fldCharType="end"/>
    </w:r>
    <w:r w:rsidR="008E7276" w:rsidRPr="008E7276">
      <w:rPr>
        <w:rFonts w:cs="Arial"/>
      </w:rPr>
      <w:t>Unauthorised version prepared by ACT Parliamentary Counsel’s Office</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5A6" w:rsidRDefault="00C835A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835A6">
      <w:tc>
        <w:tcPr>
          <w:tcW w:w="847" w:type="pct"/>
        </w:tcPr>
        <w:p w:rsidR="00C835A6" w:rsidRDefault="00C835A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C450BA">
            <w:rPr>
              <w:rStyle w:val="PageNumber"/>
              <w:noProof/>
            </w:rPr>
            <w:t>16</w:t>
          </w:r>
          <w:r>
            <w:rPr>
              <w:rStyle w:val="PageNumber"/>
            </w:rPr>
            <w:fldChar w:fldCharType="end"/>
          </w:r>
        </w:p>
      </w:tc>
      <w:tc>
        <w:tcPr>
          <w:tcW w:w="3092" w:type="pct"/>
        </w:tcPr>
        <w:p w:rsidR="00C835A6" w:rsidRDefault="00CB2B41">
          <w:pPr>
            <w:pStyle w:val="Footer"/>
            <w:jc w:val="center"/>
          </w:pPr>
          <w:r>
            <w:fldChar w:fldCharType="begin"/>
          </w:r>
          <w:r>
            <w:instrText xml:space="preserve"> REF Citation *\charformat </w:instrText>
          </w:r>
          <w:r>
            <w:fldChar w:fldCharType="separate"/>
          </w:r>
          <w:r w:rsidR="00AE72FE">
            <w:t>Testamentary Guardianship Act 1984</w:t>
          </w:r>
          <w:r>
            <w:fldChar w:fldCharType="end"/>
          </w:r>
        </w:p>
        <w:p w:rsidR="00C835A6" w:rsidRDefault="00CB2B41">
          <w:pPr>
            <w:pStyle w:val="FooterInfoCentre"/>
          </w:pPr>
          <w:r>
            <w:fldChar w:fldCharType="begin"/>
          </w:r>
          <w:r>
            <w:instrText xml:space="preserve"> DOCPROPERTY "Eff"  *\charformat </w:instrText>
          </w:r>
          <w:r>
            <w:fldChar w:fldCharType="separate"/>
          </w:r>
          <w:r w:rsidR="00AE72FE">
            <w:t xml:space="preserve">Effective:  </w:t>
          </w:r>
          <w:r>
            <w:fldChar w:fldCharType="end"/>
          </w:r>
          <w:r>
            <w:fldChar w:fldCharType="begin"/>
          </w:r>
          <w:r>
            <w:instrText xml:space="preserve"> DOCPROPERTY "StartDt"  *\charformat </w:instrText>
          </w:r>
          <w:r>
            <w:fldChar w:fldCharType="separate"/>
          </w:r>
          <w:r w:rsidR="00AE72FE">
            <w:t>22/11/18</w:t>
          </w:r>
          <w:r>
            <w:fldChar w:fldCharType="end"/>
          </w:r>
          <w:r>
            <w:fldChar w:fldCharType="begin"/>
          </w:r>
          <w:r>
            <w:instrText xml:space="preserve"> DOCPROPERTY "EndDt"  *\charformat </w:instrText>
          </w:r>
          <w:r>
            <w:fldChar w:fldCharType="separate"/>
          </w:r>
          <w:r w:rsidR="00AE72FE">
            <w:t xml:space="preserve"> </w:t>
          </w:r>
          <w:r>
            <w:fldChar w:fldCharType="end"/>
          </w:r>
        </w:p>
      </w:tc>
      <w:tc>
        <w:tcPr>
          <w:tcW w:w="1061" w:type="pct"/>
        </w:tcPr>
        <w:p w:rsidR="00C835A6" w:rsidRDefault="00CB2B41">
          <w:pPr>
            <w:pStyle w:val="Footer"/>
            <w:jc w:val="right"/>
          </w:pPr>
          <w:r>
            <w:fldChar w:fldCharType="begin"/>
          </w:r>
          <w:r>
            <w:instrText xml:space="preserve"> DOCPROPERTY "Category"  *\charformat  </w:instrText>
          </w:r>
          <w:r>
            <w:fldChar w:fldCharType="separate"/>
          </w:r>
          <w:r w:rsidR="00AE72FE">
            <w:t>R10</w:t>
          </w:r>
          <w:r>
            <w:fldChar w:fldCharType="end"/>
          </w:r>
          <w:r w:rsidR="00C835A6">
            <w:br/>
          </w:r>
          <w:r>
            <w:fldChar w:fldCharType="begin"/>
          </w:r>
          <w:r>
            <w:instrText xml:space="preserve"> DOCPROPERTY "RepubDt"  *\charformat  </w:instrText>
          </w:r>
          <w:r>
            <w:fldChar w:fldCharType="separate"/>
          </w:r>
          <w:r w:rsidR="00AE72FE">
            <w:t>22/11/18</w:t>
          </w:r>
          <w:r>
            <w:fldChar w:fldCharType="end"/>
          </w:r>
        </w:p>
      </w:tc>
    </w:tr>
  </w:tbl>
  <w:p w:rsidR="00C835A6" w:rsidRPr="008E7276" w:rsidRDefault="00CB2B41" w:rsidP="008E7276">
    <w:pPr>
      <w:pStyle w:val="Status"/>
      <w:rPr>
        <w:rFonts w:cs="Arial"/>
      </w:rPr>
    </w:pPr>
    <w:r w:rsidRPr="008E7276">
      <w:rPr>
        <w:rFonts w:cs="Arial"/>
      </w:rPr>
      <w:fldChar w:fldCharType="begin"/>
    </w:r>
    <w:r w:rsidRPr="008E7276">
      <w:rPr>
        <w:rFonts w:cs="Arial"/>
      </w:rPr>
      <w:instrText xml:space="preserve"> DOCPROPERTY "Status" </w:instrText>
    </w:r>
    <w:r w:rsidRPr="008E7276">
      <w:rPr>
        <w:rFonts w:cs="Arial"/>
      </w:rPr>
      <w:fldChar w:fldCharType="separate"/>
    </w:r>
    <w:r w:rsidR="00AE72FE" w:rsidRPr="008E7276">
      <w:rPr>
        <w:rFonts w:cs="Arial"/>
      </w:rPr>
      <w:t xml:space="preserve"> </w:t>
    </w:r>
    <w:r w:rsidRPr="008E7276">
      <w:rPr>
        <w:rFonts w:cs="Arial"/>
      </w:rPr>
      <w:fldChar w:fldCharType="end"/>
    </w:r>
    <w:r w:rsidR="008E7276" w:rsidRPr="008E7276">
      <w:rPr>
        <w:rFonts w:cs="Arial"/>
      </w:rPr>
      <w:t>Unauthorised version prepared by ACT Parliamentary Counsel’s Office</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5A6" w:rsidRDefault="00C835A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835A6">
      <w:tc>
        <w:tcPr>
          <w:tcW w:w="1061" w:type="pct"/>
        </w:tcPr>
        <w:p w:rsidR="00C835A6" w:rsidRDefault="00CB2B41">
          <w:pPr>
            <w:pStyle w:val="Footer"/>
          </w:pPr>
          <w:r>
            <w:fldChar w:fldCharType="begin"/>
          </w:r>
          <w:r>
            <w:instrText xml:space="preserve"> DOCPROPERTY "Category"  *\charformat  </w:instrText>
          </w:r>
          <w:r>
            <w:fldChar w:fldCharType="separate"/>
          </w:r>
          <w:r w:rsidR="00AE72FE">
            <w:t>R10</w:t>
          </w:r>
          <w:r>
            <w:fldChar w:fldCharType="end"/>
          </w:r>
          <w:r w:rsidR="00C835A6">
            <w:br/>
          </w:r>
          <w:r>
            <w:fldChar w:fldCharType="begin"/>
          </w:r>
          <w:r>
            <w:instrText xml:space="preserve"> DOCPROPERTY "RepubDt"  *\charformat  </w:instrText>
          </w:r>
          <w:r>
            <w:fldChar w:fldCharType="separate"/>
          </w:r>
          <w:r w:rsidR="00AE72FE">
            <w:t>22/11/18</w:t>
          </w:r>
          <w:r>
            <w:fldChar w:fldCharType="end"/>
          </w:r>
        </w:p>
      </w:tc>
      <w:tc>
        <w:tcPr>
          <w:tcW w:w="3092" w:type="pct"/>
        </w:tcPr>
        <w:p w:rsidR="00C835A6" w:rsidRDefault="00CB2B41">
          <w:pPr>
            <w:pStyle w:val="Footer"/>
            <w:jc w:val="center"/>
          </w:pPr>
          <w:r>
            <w:fldChar w:fldCharType="begin"/>
          </w:r>
          <w:r>
            <w:instrText xml:space="preserve"> REF Citation *\charformat </w:instrText>
          </w:r>
          <w:r>
            <w:fldChar w:fldCharType="separate"/>
          </w:r>
          <w:r w:rsidR="00AE72FE">
            <w:t>Testamentary Guardianship Act 1984</w:t>
          </w:r>
          <w:r>
            <w:fldChar w:fldCharType="end"/>
          </w:r>
        </w:p>
        <w:p w:rsidR="00C835A6" w:rsidRDefault="00CB2B41">
          <w:pPr>
            <w:pStyle w:val="FooterInfoCentre"/>
          </w:pPr>
          <w:r>
            <w:fldChar w:fldCharType="begin"/>
          </w:r>
          <w:r>
            <w:instrText xml:space="preserve"> DOCPROPERTY "Ef</w:instrText>
          </w:r>
          <w:r>
            <w:instrText xml:space="preserve">f"  *\charformat </w:instrText>
          </w:r>
          <w:r>
            <w:fldChar w:fldCharType="separate"/>
          </w:r>
          <w:r w:rsidR="00AE72FE">
            <w:t xml:space="preserve">Effective:  </w:t>
          </w:r>
          <w:r>
            <w:fldChar w:fldCharType="end"/>
          </w:r>
          <w:r>
            <w:fldChar w:fldCharType="begin"/>
          </w:r>
          <w:r>
            <w:instrText xml:space="preserve"> DOCPROPERTY "StartDt"  *\charformat </w:instrText>
          </w:r>
          <w:r>
            <w:fldChar w:fldCharType="separate"/>
          </w:r>
          <w:r w:rsidR="00AE72FE">
            <w:t>22/11/18</w:t>
          </w:r>
          <w:r>
            <w:fldChar w:fldCharType="end"/>
          </w:r>
          <w:r>
            <w:fldChar w:fldCharType="begin"/>
          </w:r>
          <w:r>
            <w:instrText xml:space="preserve"> DOCPROPERTY "EndDt"  *\charformat </w:instrText>
          </w:r>
          <w:r>
            <w:fldChar w:fldCharType="separate"/>
          </w:r>
          <w:r w:rsidR="00AE72FE">
            <w:t xml:space="preserve"> </w:t>
          </w:r>
          <w:r>
            <w:fldChar w:fldCharType="end"/>
          </w:r>
        </w:p>
      </w:tc>
      <w:tc>
        <w:tcPr>
          <w:tcW w:w="847" w:type="pct"/>
        </w:tcPr>
        <w:p w:rsidR="00C835A6" w:rsidRDefault="00C835A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C450BA">
            <w:rPr>
              <w:rStyle w:val="PageNumber"/>
              <w:noProof/>
            </w:rPr>
            <w:t>15</w:t>
          </w:r>
          <w:r>
            <w:rPr>
              <w:rStyle w:val="PageNumber"/>
            </w:rPr>
            <w:fldChar w:fldCharType="end"/>
          </w:r>
        </w:p>
      </w:tc>
    </w:tr>
  </w:tbl>
  <w:p w:rsidR="00C835A6" w:rsidRPr="008E7276" w:rsidRDefault="00CB2B41" w:rsidP="008E7276">
    <w:pPr>
      <w:pStyle w:val="Status"/>
      <w:rPr>
        <w:rFonts w:cs="Arial"/>
      </w:rPr>
    </w:pPr>
    <w:r w:rsidRPr="008E7276">
      <w:rPr>
        <w:rFonts w:cs="Arial"/>
      </w:rPr>
      <w:fldChar w:fldCharType="begin"/>
    </w:r>
    <w:r w:rsidRPr="008E7276">
      <w:rPr>
        <w:rFonts w:cs="Arial"/>
      </w:rPr>
      <w:instrText xml:space="preserve"> DOCPROPERTY "Status" </w:instrText>
    </w:r>
    <w:r w:rsidRPr="008E7276">
      <w:rPr>
        <w:rFonts w:cs="Arial"/>
      </w:rPr>
      <w:fldChar w:fldCharType="separate"/>
    </w:r>
    <w:r w:rsidR="00AE72FE" w:rsidRPr="008E7276">
      <w:rPr>
        <w:rFonts w:cs="Arial"/>
      </w:rPr>
      <w:t xml:space="preserve"> </w:t>
    </w:r>
    <w:r w:rsidRPr="008E7276">
      <w:rPr>
        <w:rFonts w:cs="Arial"/>
      </w:rPr>
      <w:fldChar w:fldCharType="end"/>
    </w:r>
    <w:r w:rsidR="008E7276" w:rsidRPr="008E7276">
      <w:rPr>
        <w:rFonts w:cs="Arial"/>
      </w:rPr>
      <w:t>Unauthorised version prepared by ACT Parliamentary Counsel’s Office</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5A6" w:rsidRPr="008E7276" w:rsidRDefault="008E7276" w:rsidP="008E7276">
    <w:pPr>
      <w:pStyle w:val="Footer"/>
      <w:jc w:val="center"/>
      <w:rPr>
        <w:rFonts w:cs="Arial"/>
        <w:sz w:val="14"/>
      </w:rPr>
    </w:pPr>
    <w:r w:rsidRPr="008E7276">
      <w:rPr>
        <w:rFonts w:cs="Arial"/>
        <w:sz w:val="14"/>
      </w:rPr>
      <w:t>Unauthorised version prepared by ACT Parliamentary Counsel’s Office</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5A6" w:rsidRPr="008E7276" w:rsidRDefault="00C835A6" w:rsidP="008E7276">
    <w:pPr>
      <w:pStyle w:val="Footer"/>
      <w:jc w:val="center"/>
      <w:rPr>
        <w:rFonts w:cs="Arial"/>
        <w:sz w:val="14"/>
      </w:rPr>
    </w:pPr>
    <w:r w:rsidRPr="008E7276">
      <w:rPr>
        <w:rFonts w:cs="Arial"/>
        <w:sz w:val="14"/>
      </w:rPr>
      <w:fldChar w:fldCharType="begin"/>
    </w:r>
    <w:r w:rsidRPr="008E7276">
      <w:rPr>
        <w:rFonts w:cs="Arial"/>
        <w:sz w:val="14"/>
      </w:rPr>
      <w:instrText xml:space="preserve"> COMMENTS  \* MERGEFORMAT </w:instrText>
    </w:r>
    <w:r w:rsidRPr="008E7276">
      <w:rPr>
        <w:rFonts w:cs="Arial"/>
        <w:sz w:val="14"/>
      </w:rPr>
      <w:fldChar w:fldCharType="end"/>
    </w:r>
    <w:r w:rsidR="008E7276" w:rsidRPr="008E7276">
      <w:rPr>
        <w:rFonts w:cs="Arial"/>
        <w:sz w:val="14"/>
      </w:rPr>
      <w:t>Unauthorised version prepared by ACT Parliamentary Counsel’s Office</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5A6" w:rsidRPr="008E7276" w:rsidRDefault="008E7276" w:rsidP="008E7276">
    <w:pPr>
      <w:pStyle w:val="Footer"/>
      <w:jc w:val="center"/>
      <w:rPr>
        <w:rFonts w:cs="Arial"/>
        <w:sz w:val="14"/>
      </w:rPr>
    </w:pPr>
    <w:r w:rsidRPr="008E7276">
      <w:rPr>
        <w:rFonts w:cs="Arial"/>
        <w:sz w:val="14"/>
      </w:rPr>
      <w:t>Unauthorised version prepared by ACT Parliamentary Counsel’s Office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5A6" w:rsidRPr="008E7276" w:rsidRDefault="00C835A6" w:rsidP="008E7276">
    <w:pPr>
      <w:pStyle w:val="Footer"/>
      <w:jc w:val="center"/>
      <w:rPr>
        <w:rFonts w:cs="Arial"/>
        <w:sz w:val="14"/>
      </w:rPr>
    </w:pPr>
    <w:r w:rsidRPr="008E7276">
      <w:rPr>
        <w:rFonts w:cs="Arial"/>
        <w:sz w:val="14"/>
      </w:rPr>
      <w:fldChar w:fldCharType="begin"/>
    </w:r>
    <w:r w:rsidRPr="008E7276">
      <w:rPr>
        <w:rFonts w:cs="Arial"/>
        <w:sz w:val="14"/>
      </w:rPr>
      <w:instrText xml:space="preserve"> DOCPROPERTY "Status" </w:instrText>
    </w:r>
    <w:r w:rsidRPr="008E7276">
      <w:rPr>
        <w:rFonts w:cs="Arial"/>
        <w:sz w:val="14"/>
      </w:rPr>
      <w:fldChar w:fldCharType="separate"/>
    </w:r>
    <w:r w:rsidR="00AE72FE" w:rsidRPr="008E7276">
      <w:rPr>
        <w:rFonts w:cs="Arial"/>
        <w:sz w:val="14"/>
      </w:rPr>
      <w:t xml:space="preserve"> </w:t>
    </w:r>
    <w:r w:rsidRPr="008E7276">
      <w:rPr>
        <w:rFonts w:cs="Arial"/>
        <w:sz w:val="14"/>
      </w:rPr>
      <w:fldChar w:fldCharType="end"/>
    </w:r>
    <w:r w:rsidRPr="008E7276">
      <w:rPr>
        <w:rFonts w:cs="Arial"/>
        <w:sz w:val="14"/>
      </w:rPr>
      <w:fldChar w:fldCharType="begin"/>
    </w:r>
    <w:r w:rsidRPr="008E7276">
      <w:rPr>
        <w:rFonts w:cs="Arial"/>
        <w:sz w:val="14"/>
      </w:rPr>
      <w:instrText xml:space="preserve"> COMMENTS  \* MERGEFORMAT </w:instrText>
    </w:r>
    <w:r w:rsidRPr="008E7276">
      <w:rPr>
        <w:rFonts w:cs="Arial"/>
        <w:sz w:val="14"/>
      </w:rPr>
      <w:fldChar w:fldCharType="end"/>
    </w:r>
    <w:r w:rsidR="008E7276" w:rsidRPr="008E7276">
      <w:rPr>
        <w:rFonts w:cs="Arial"/>
        <w:sz w:val="14"/>
      </w:rPr>
      <w:t>Unauthorised version prepared by ACT Parliamentary Counsel’s Office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2FE" w:rsidRPr="008E7276" w:rsidRDefault="008E7276" w:rsidP="008E7276">
    <w:pPr>
      <w:pStyle w:val="Footer"/>
      <w:jc w:val="center"/>
      <w:rPr>
        <w:rFonts w:cs="Arial"/>
        <w:sz w:val="14"/>
      </w:rPr>
    </w:pPr>
    <w:r w:rsidRPr="008E7276">
      <w:rPr>
        <w:rFonts w:cs="Arial"/>
        <w:sz w:val="14"/>
      </w:rPr>
      <w:t>Unauthorised version prepared by ACT Parliamentary Counsel’s Office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5A6" w:rsidRDefault="00C835A6">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C835A6">
      <w:tc>
        <w:tcPr>
          <w:tcW w:w="846" w:type="pct"/>
        </w:tcPr>
        <w:p w:rsidR="00C835A6" w:rsidRDefault="00C835A6">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sidR="008E7276">
            <w:rPr>
              <w:rStyle w:val="PageNumber"/>
              <w:noProof/>
            </w:rPr>
            <w:t>2</w:t>
          </w:r>
          <w:r>
            <w:rPr>
              <w:rStyle w:val="PageNumber"/>
            </w:rPr>
            <w:fldChar w:fldCharType="end"/>
          </w:r>
        </w:p>
      </w:tc>
      <w:tc>
        <w:tcPr>
          <w:tcW w:w="3093" w:type="pct"/>
        </w:tcPr>
        <w:p w:rsidR="00C835A6" w:rsidRDefault="00CB2B41">
          <w:pPr>
            <w:pStyle w:val="Footer"/>
            <w:jc w:val="center"/>
          </w:pPr>
          <w:r>
            <w:fldChar w:fldCharType="begin"/>
          </w:r>
          <w:r>
            <w:instrText xml:space="preserve"> REF Citation *\charformat </w:instrText>
          </w:r>
          <w:r>
            <w:fldChar w:fldCharType="separate"/>
          </w:r>
          <w:r w:rsidR="00AE72FE">
            <w:t>Testamentary Guardianship Act 1984</w:t>
          </w:r>
          <w:r>
            <w:fldChar w:fldCharType="end"/>
          </w:r>
        </w:p>
        <w:p w:rsidR="00C835A6" w:rsidRDefault="00CB2B41">
          <w:pPr>
            <w:pStyle w:val="FooterInfoCentre"/>
          </w:pPr>
          <w:r>
            <w:fldChar w:fldCharType="begin"/>
          </w:r>
          <w:r>
            <w:instrText xml:space="preserve"> DOCPROPERTY "Eff"  </w:instrText>
          </w:r>
          <w:r>
            <w:fldChar w:fldCharType="separate"/>
          </w:r>
          <w:r w:rsidR="00AE72FE">
            <w:t xml:space="preserve">Effective:  </w:t>
          </w:r>
          <w:r>
            <w:fldChar w:fldCharType="end"/>
          </w:r>
          <w:r>
            <w:fldChar w:fldCharType="begin"/>
          </w:r>
          <w:r>
            <w:instrText xml:space="preserve"> DOCPROPERTY "StartDt"   </w:instrText>
          </w:r>
          <w:r>
            <w:fldChar w:fldCharType="separate"/>
          </w:r>
          <w:r w:rsidR="00AE72FE">
            <w:t>22/11/18</w:t>
          </w:r>
          <w:r>
            <w:fldChar w:fldCharType="end"/>
          </w:r>
          <w:r>
            <w:fldChar w:fldCharType="begin"/>
          </w:r>
          <w:r>
            <w:instrText xml:space="preserve"> DOCPROPERTY "EndDt"  </w:instrText>
          </w:r>
          <w:r>
            <w:fldChar w:fldCharType="separate"/>
          </w:r>
          <w:r w:rsidR="00AE72FE">
            <w:t xml:space="preserve"> </w:t>
          </w:r>
          <w:r>
            <w:fldChar w:fldCharType="end"/>
          </w:r>
        </w:p>
      </w:tc>
      <w:tc>
        <w:tcPr>
          <w:tcW w:w="1061" w:type="pct"/>
        </w:tcPr>
        <w:p w:rsidR="00C835A6" w:rsidRDefault="00CB2B41">
          <w:pPr>
            <w:pStyle w:val="Footer"/>
            <w:jc w:val="right"/>
          </w:pPr>
          <w:r>
            <w:fldChar w:fldCharType="begin"/>
          </w:r>
          <w:r>
            <w:instrText xml:space="preserve"> DOCPROPERTY "Category"  </w:instrText>
          </w:r>
          <w:r>
            <w:fldChar w:fldCharType="separate"/>
          </w:r>
          <w:r w:rsidR="00AE72FE">
            <w:t>R10</w:t>
          </w:r>
          <w:r>
            <w:fldChar w:fldCharType="end"/>
          </w:r>
          <w:r w:rsidR="00C835A6">
            <w:br/>
          </w:r>
          <w:r>
            <w:fldChar w:fldCharType="begin"/>
          </w:r>
          <w:r>
            <w:instrText xml:space="preserve"> DOCPROPERTY "RepubDt"  </w:instrText>
          </w:r>
          <w:r>
            <w:fldChar w:fldCharType="separate"/>
          </w:r>
          <w:r w:rsidR="00AE72FE">
            <w:t>22/11/18</w:t>
          </w:r>
          <w:r>
            <w:fldChar w:fldCharType="end"/>
          </w:r>
        </w:p>
      </w:tc>
    </w:tr>
  </w:tbl>
  <w:p w:rsidR="00C835A6" w:rsidRPr="008E7276" w:rsidRDefault="00CB2B41" w:rsidP="008E7276">
    <w:pPr>
      <w:pStyle w:val="Status"/>
      <w:rPr>
        <w:rFonts w:cs="Arial"/>
      </w:rPr>
    </w:pPr>
    <w:r w:rsidRPr="008E7276">
      <w:rPr>
        <w:rFonts w:cs="Arial"/>
      </w:rPr>
      <w:fldChar w:fldCharType="begin"/>
    </w:r>
    <w:r w:rsidRPr="008E7276">
      <w:rPr>
        <w:rFonts w:cs="Arial"/>
      </w:rPr>
      <w:instrText xml:space="preserve"> DOCPROPERTY "Status" </w:instrText>
    </w:r>
    <w:r w:rsidRPr="008E7276">
      <w:rPr>
        <w:rFonts w:cs="Arial"/>
      </w:rPr>
      <w:fldChar w:fldCharType="separate"/>
    </w:r>
    <w:r w:rsidR="00AE72FE" w:rsidRPr="008E7276">
      <w:rPr>
        <w:rFonts w:cs="Arial"/>
      </w:rPr>
      <w:t xml:space="preserve"> </w:t>
    </w:r>
    <w:r w:rsidRPr="008E7276">
      <w:rPr>
        <w:rFonts w:cs="Arial"/>
      </w:rPr>
      <w:fldChar w:fldCharType="end"/>
    </w:r>
    <w:r w:rsidR="008E7276" w:rsidRPr="008E7276">
      <w:rPr>
        <w:rFonts w:cs="Arial"/>
      </w:rPr>
      <w:t>Unauthorised version prepared by ACT Parliamentary Counsel’s Office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5A6" w:rsidRDefault="00C835A6">
    <w:pPr>
      <w:rPr>
        <w:sz w:val="16"/>
      </w:rPr>
    </w:pPr>
  </w:p>
  <w:tbl>
    <w:tblPr>
      <w:tblW w:w="5000" w:type="pct"/>
      <w:tblBorders>
        <w:top w:val="single" w:sz="4" w:space="0" w:color="auto"/>
      </w:tblBorders>
      <w:tblLook w:val="0000" w:firstRow="0" w:lastRow="0" w:firstColumn="0" w:lastColumn="0" w:noHBand="0" w:noVBand="0"/>
    </w:tblPr>
    <w:tblGrid>
      <w:gridCol w:w="1681"/>
      <w:gridCol w:w="4901"/>
      <w:gridCol w:w="1341"/>
    </w:tblGrid>
    <w:tr w:rsidR="00C835A6">
      <w:tc>
        <w:tcPr>
          <w:tcW w:w="1061" w:type="pct"/>
        </w:tcPr>
        <w:p w:rsidR="00C835A6" w:rsidRDefault="00CB2B41">
          <w:pPr>
            <w:pStyle w:val="Footer"/>
          </w:pPr>
          <w:r>
            <w:fldChar w:fldCharType="begin"/>
          </w:r>
          <w:r>
            <w:instrText xml:space="preserve"> DOCPROPERTY "Category"  </w:instrText>
          </w:r>
          <w:r>
            <w:fldChar w:fldCharType="separate"/>
          </w:r>
          <w:r w:rsidR="00AE72FE">
            <w:t>R10</w:t>
          </w:r>
          <w:r>
            <w:fldChar w:fldCharType="end"/>
          </w:r>
          <w:r w:rsidR="00C835A6">
            <w:br/>
          </w:r>
          <w:r>
            <w:fldChar w:fldCharType="begin"/>
          </w:r>
          <w:r>
            <w:instrText xml:space="preserve"> DOCPROPERTY "RepubDt"  </w:instrText>
          </w:r>
          <w:r>
            <w:fldChar w:fldCharType="separate"/>
          </w:r>
          <w:r w:rsidR="00AE72FE">
            <w:t>22/11/18</w:t>
          </w:r>
          <w:r>
            <w:fldChar w:fldCharType="end"/>
          </w:r>
        </w:p>
      </w:tc>
      <w:tc>
        <w:tcPr>
          <w:tcW w:w="3093" w:type="pct"/>
        </w:tcPr>
        <w:p w:rsidR="00C835A6" w:rsidRDefault="00CB2B41">
          <w:pPr>
            <w:pStyle w:val="Footer"/>
            <w:jc w:val="center"/>
          </w:pPr>
          <w:r>
            <w:fldChar w:fldCharType="begin"/>
          </w:r>
          <w:r>
            <w:instrText xml:space="preserve"> REF Citation *\charformat </w:instrText>
          </w:r>
          <w:r>
            <w:fldChar w:fldCharType="separate"/>
          </w:r>
          <w:r w:rsidR="00AE72FE">
            <w:t>Testamentary Guardianship Act 1984</w:t>
          </w:r>
          <w:r>
            <w:fldChar w:fldCharType="end"/>
          </w:r>
        </w:p>
        <w:p w:rsidR="00C835A6" w:rsidRDefault="00CB2B41">
          <w:pPr>
            <w:pStyle w:val="FooterInfoCentre"/>
          </w:pPr>
          <w:r>
            <w:fldChar w:fldCharType="begin"/>
          </w:r>
          <w:r>
            <w:instrText xml:space="preserve"> DOCPROPERTY "Eff"  </w:instrText>
          </w:r>
          <w:r>
            <w:fldChar w:fldCharType="separate"/>
          </w:r>
          <w:r w:rsidR="00AE72FE">
            <w:t xml:space="preserve">Effective:  </w:t>
          </w:r>
          <w:r>
            <w:fldChar w:fldCharType="end"/>
          </w:r>
          <w:r>
            <w:fldChar w:fldCharType="begin"/>
          </w:r>
          <w:r>
            <w:instrText xml:space="preserve"> DOCPROPERTY "StartDt"  </w:instrText>
          </w:r>
          <w:r>
            <w:fldChar w:fldCharType="separate"/>
          </w:r>
          <w:r w:rsidR="00AE72FE">
            <w:t>22/11/18</w:t>
          </w:r>
          <w:r>
            <w:fldChar w:fldCharType="end"/>
          </w:r>
          <w:r>
            <w:fldChar w:fldCharType="begin"/>
          </w:r>
          <w:r>
            <w:instrText xml:space="preserve"> DOCPROPERTY "EndDt"  </w:instrText>
          </w:r>
          <w:r>
            <w:fldChar w:fldCharType="separate"/>
          </w:r>
          <w:r w:rsidR="00AE72FE">
            <w:t xml:space="preserve"> </w:t>
          </w:r>
          <w:r>
            <w:fldChar w:fldCharType="end"/>
          </w:r>
        </w:p>
      </w:tc>
      <w:tc>
        <w:tcPr>
          <w:tcW w:w="846" w:type="pct"/>
        </w:tcPr>
        <w:p w:rsidR="00C835A6" w:rsidRDefault="00C835A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AE72FE">
            <w:rPr>
              <w:rStyle w:val="PageNumber"/>
              <w:noProof/>
            </w:rPr>
            <w:t>2</w:t>
          </w:r>
          <w:r>
            <w:rPr>
              <w:rStyle w:val="PageNumber"/>
            </w:rPr>
            <w:fldChar w:fldCharType="end"/>
          </w:r>
        </w:p>
      </w:tc>
    </w:tr>
  </w:tbl>
  <w:p w:rsidR="00C835A6" w:rsidRPr="008E7276" w:rsidRDefault="00CB2B41" w:rsidP="008E7276">
    <w:pPr>
      <w:pStyle w:val="Status"/>
      <w:rPr>
        <w:rFonts w:cs="Arial"/>
      </w:rPr>
    </w:pPr>
    <w:r w:rsidRPr="008E7276">
      <w:rPr>
        <w:rFonts w:cs="Arial"/>
      </w:rPr>
      <w:fldChar w:fldCharType="begin"/>
    </w:r>
    <w:r w:rsidRPr="008E7276">
      <w:rPr>
        <w:rFonts w:cs="Arial"/>
      </w:rPr>
      <w:instrText xml:space="preserve"> DOCPROPERTY "Status" </w:instrText>
    </w:r>
    <w:r w:rsidRPr="008E7276">
      <w:rPr>
        <w:rFonts w:cs="Arial"/>
      </w:rPr>
      <w:fldChar w:fldCharType="separate"/>
    </w:r>
    <w:r w:rsidR="00AE72FE" w:rsidRPr="008E7276">
      <w:rPr>
        <w:rFonts w:cs="Arial"/>
      </w:rPr>
      <w:t xml:space="preserve"> </w:t>
    </w:r>
    <w:r w:rsidRPr="008E7276">
      <w:rPr>
        <w:rFonts w:cs="Arial"/>
      </w:rPr>
      <w:fldChar w:fldCharType="end"/>
    </w:r>
    <w:r w:rsidR="008E7276" w:rsidRPr="008E7276">
      <w:rPr>
        <w:rFonts w:cs="Arial"/>
      </w:rPr>
      <w:t>Unauthorised version prepared by ACT Parliamentary Counsel’s Office</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5A6" w:rsidRDefault="00C835A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835A6">
      <w:tc>
        <w:tcPr>
          <w:tcW w:w="1061" w:type="pct"/>
        </w:tcPr>
        <w:p w:rsidR="00C835A6" w:rsidRDefault="00CB2B41">
          <w:pPr>
            <w:pStyle w:val="Footer"/>
          </w:pPr>
          <w:r>
            <w:fldChar w:fldCharType="begin"/>
          </w:r>
          <w:r>
            <w:instrText xml:space="preserve"> DOCPROPERTY "Category"  </w:instrText>
          </w:r>
          <w:r>
            <w:fldChar w:fldCharType="separate"/>
          </w:r>
          <w:r w:rsidR="00AE72FE">
            <w:t>R10</w:t>
          </w:r>
          <w:r>
            <w:fldChar w:fldCharType="end"/>
          </w:r>
          <w:r w:rsidR="00C835A6">
            <w:br/>
          </w:r>
          <w:r>
            <w:fldChar w:fldCharType="begin"/>
          </w:r>
          <w:r>
            <w:instrText xml:space="preserve"> DOCPROPERTY "RepubDt"  </w:instrText>
          </w:r>
          <w:r>
            <w:fldChar w:fldCharType="separate"/>
          </w:r>
          <w:r w:rsidR="00AE72FE">
            <w:t>22/11/18</w:t>
          </w:r>
          <w:r>
            <w:fldChar w:fldCharType="end"/>
          </w:r>
        </w:p>
      </w:tc>
      <w:tc>
        <w:tcPr>
          <w:tcW w:w="3093" w:type="pct"/>
        </w:tcPr>
        <w:p w:rsidR="00C835A6" w:rsidRDefault="00CB2B41">
          <w:pPr>
            <w:pStyle w:val="Footer"/>
            <w:jc w:val="center"/>
          </w:pPr>
          <w:r>
            <w:fldChar w:fldCharType="begin"/>
          </w:r>
          <w:r>
            <w:instrText xml:space="preserve"> REF Citation *\charformat </w:instrText>
          </w:r>
          <w:r>
            <w:fldChar w:fldCharType="separate"/>
          </w:r>
          <w:r w:rsidR="00AE72FE">
            <w:t>Testamentary Guardianship Act 1984</w:t>
          </w:r>
          <w:r>
            <w:fldChar w:fldCharType="end"/>
          </w:r>
        </w:p>
        <w:p w:rsidR="00C835A6" w:rsidRDefault="00CB2B41">
          <w:pPr>
            <w:pStyle w:val="FooterInfoCentre"/>
          </w:pPr>
          <w:r>
            <w:fldChar w:fldCharType="begin"/>
          </w:r>
          <w:r>
            <w:instrText xml:space="preserve"> DOCPROPERTY "Eff"  </w:instrText>
          </w:r>
          <w:r>
            <w:fldChar w:fldCharType="separate"/>
          </w:r>
          <w:r w:rsidR="00AE72FE">
            <w:t xml:space="preserve">Effective:  </w:t>
          </w:r>
          <w:r>
            <w:fldChar w:fldCharType="end"/>
          </w:r>
          <w:r>
            <w:fldChar w:fldCharType="begin"/>
          </w:r>
          <w:r>
            <w:instrText xml:space="preserve"> DOCPROPERTY "StartDt"   </w:instrText>
          </w:r>
          <w:r>
            <w:fldChar w:fldCharType="separate"/>
          </w:r>
          <w:r w:rsidR="00AE72FE">
            <w:t>22/11/18</w:t>
          </w:r>
          <w:r>
            <w:fldChar w:fldCharType="end"/>
          </w:r>
          <w:r>
            <w:fldChar w:fldCharType="begin"/>
          </w:r>
          <w:r>
            <w:instrText xml:space="preserve"> DOCPROPERTY "EndDt"  </w:instrText>
          </w:r>
          <w:r>
            <w:fldChar w:fldCharType="separate"/>
          </w:r>
          <w:r w:rsidR="00AE72FE">
            <w:t xml:space="preserve"> </w:t>
          </w:r>
          <w:r>
            <w:fldChar w:fldCharType="end"/>
          </w:r>
        </w:p>
      </w:tc>
      <w:tc>
        <w:tcPr>
          <w:tcW w:w="846" w:type="pct"/>
        </w:tcPr>
        <w:p w:rsidR="00C835A6" w:rsidRDefault="00C835A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8E7276">
            <w:rPr>
              <w:rStyle w:val="PageNumber"/>
              <w:noProof/>
            </w:rPr>
            <w:t>1</w:t>
          </w:r>
          <w:r>
            <w:rPr>
              <w:rStyle w:val="PageNumber"/>
            </w:rPr>
            <w:fldChar w:fldCharType="end"/>
          </w:r>
        </w:p>
      </w:tc>
    </w:tr>
  </w:tbl>
  <w:p w:rsidR="00C835A6" w:rsidRPr="008E7276" w:rsidRDefault="008E7276" w:rsidP="008E7276">
    <w:pPr>
      <w:pStyle w:val="Status"/>
      <w:rPr>
        <w:rFonts w:cs="Arial"/>
      </w:rPr>
    </w:pPr>
    <w:r w:rsidRPr="008E7276">
      <w:rPr>
        <w:rFonts w:cs="Arial"/>
      </w:rPr>
      <w:t>Unauthorised version prepared by ACT Parliamentary Counsel’s Office</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5A6" w:rsidRDefault="00C835A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835A6">
      <w:tc>
        <w:tcPr>
          <w:tcW w:w="847" w:type="pct"/>
        </w:tcPr>
        <w:p w:rsidR="00C835A6" w:rsidRDefault="00C835A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8E7276">
            <w:rPr>
              <w:rStyle w:val="PageNumber"/>
              <w:noProof/>
            </w:rPr>
            <w:t>2</w:t>
          </w:r>
          <w:r>
            <w:rPr>
              <w:rStyle w:val="PageNumber"/>
            </w:rPr>
            <w:fldChar w:fldCharType="end"/>
          </w:r>
        </w:p>
      </w:tc>
      <w:tc>
        <w:tcPr>
          <w:tcW w:w="3092" w:type="pct"/>
        </w:tcPr>
        <w:p w:rsidR="00C835A6" w:rsidRDefault="00CB2B41">
          <w:pPr>
            <w:pStyle w:val="Footer"/>
            <w:jc w:val="center"/>
          </w:pPr>
          <w:r>
            <w:fldChar w:fldCharType="begin"/>
          </w:r>
          <w:r>
            <w:instrText xml:space="preserve"> REF Citation *\charformat </w:instrText>
          </w:r>
          <w:r>
            <w:fldChar w:fldCharType="separate"/>
          </w:r>
          <w:r w:rsidR="00AE72FE">
            <w:t>Testamentary Guardianship Act 1984</w:t>
          </w:r>
          <w:r>
            <w:fldChar w:fldCharType="end"/>
          </w:r>
        </w:p>
        <w:p w:rsidR="00C835A6" w:rsidRDefault="00CB2B41">
          <w:pPr>
            <w:pStyle w:val="FooterInfoCentre"/>
          </w:pPr>
          <w:r>
            <w:fldChar w:fldCharType="begin"/>
          </w:r>
          <w:r>
            <w:instrText xml:space="preserve"> DOCPROPERTY "Eff"  *\charformat </w:instrText>
          </w:r>
          <w:r>
            <w:fldChar w:fldCharType="separate"/>
          </w:r>
          <w:r w:rsidR="00AE72FE">
            <w:t xml:space="preserve">Effective:  </w:t>
          </w:r>
          <w:r>
            <w:fldChar w:fldCharType="end"/>
          </w:r>
          <w:r>
            <w:fldChar w:fldCharType="begin"/>
          </w:r>
          <w:r>
            <w:instrText xml:space="preserve"> DOCPROPERTY "StartDt"  *\charformat </w:instrText>
          </w:r>
          <w:r>
            <w:fldChar w:fldCharType="separate"/>
          </w:r>
          <w:r w:rsidR="00AE72FE">
            <w:t>22/11/18</w:t>
          </w:r>
          <w:r>
            <w:fldChar w:fldCharType="end"/>
          </w:r>
          <w:r>
            <w:fldChar w:fldCharType="begin"/>
          </w:r>
          <w:r>
            <w:instrText xml:space="preserve"> DOCPROPERTY "EndDt"  *\charformat </w:instrText>
          </w:r>
          <w:r>
            <w:fldChar w:fldCharType="separate"/>
          </w:r>
          <w:r w:rsidR="00AE72FE">
            <w:t xml:space="preserve"> </w:t>
          </w:r>
          <w:r>
            <w:fldChar w:fldCharType="end"/>
          </w:r>
        </w:p>
      </w:tc>
      <w:tc>
        <w:tcPr>
          <w:tcW w:w="1061" w:type="pct"/>
        </w:tcPr>
        <w:p w:rsidR="00C835A6" w:rsidRDefault="00CB2B41">
          <w:pPr>
            <w:pStyle w:val="Footer"/>
            <w:jc w:val="right"/>
          </w:pPr>
          <w:r>
            <w:fldChar w:fldCharType="begin"/>
          </w:r>
          <w:r>
            <w:instrText xml:space="preserve"> DOCPROPERTY "Category"  *\charformat  </w:instrText>
          </w:r>
          <w:r>
            <w:fldChar w:fldCharType="separate"/>
          </w:r>
          <w:r w:rsidR="00AE72FE">
            <w:t>R10</w:t>
          </w:r>
          <w:r>
            <w:fldChar w:fldCharType="end"/>
          </w:r>
          <w:r w:rsidR="00C835A6">
            <w:br/>
          </w:r>
          <w:r>
            <w:fldChar w:fldCharType="begin"/>
          </w:r>
          <w:r>
            <w:instrText xml:space="preserve"> DOCPROPERTY "RepubDt"  *\charformat  </w:instrText>
          </w:r>
          <w:r>
            <w:fldChar w:fldCharType="separate"/>
          </w:r>
          <w:r w:rsidR="00AE72FE">
            <w:t>22/11/18</w:t>
          </w:r>
          <w:r>
            <w:fldChar w:fldCharType="end"/>
          </w:r>
        </w:p>
      </w:tc>
    </w:tr>
  </w:tbl>
  <w:p w:rsidR="00C835A6" w:rsidRPr="008E7276" w:rsidRDefault="00CB2B41" w:rsidP="008E7276">
    <w:pPr>
      <w:pStyle w:val="Status"/>
      <w:rPr>
        <w:rFonts w:cs="Arial"/>
      </w:rPr>
    </w:pPr>
    <w:r w:rsidRPr="008E7276">
      <w:rPr>
        <w:rFonts w:cs="Arial"/>
      </w:rPr>
      <w:fldChar w:fldCharType="begin"/>
    </w:r>
    <w:r w:rsidRPr="008E7276">
      <w:rPr>
        <w:rFonts w:cs="Arial"/>
      </w:rPr>
      <w:instrText xml:space="preserve"> DOCPROPERTY "Status" </w:instrText>
    </w:r>
    <w:r w:rsidRPr="008E7276">
      <w:rPr>
        <w:rFonts w:cs="Arial"/>
      </w:rPr>
      <w:fldChar w:fldCharType="separate"/>
    </w:r>
    <w:r w:rsidR="00AE72FE" w:rsidRPr="008E7276">
      <w:rPr>
        <w:rFonts w:cs="Arial"/>
      </w:rPr>
      <w:t xml:space="preserve"> </w:t>
    </w:r>
    <w:r w:rsidRPr="008E7276">
      <w:rPr>
        <w:rFonts w:cs="Arial"/>
      </w:rPr>
      <w:fldChar w:fldCharType="end"/>
    </w:r>
    <w:r w:rsidR="008E7276" w:rsidRPr="008E7276">
      <w:rPr>
        <w:rFonts w:cs="Arial"/>
      </w:rPr>
      <w:t>Unauthorised version prepared by ACT Parliamentary Counsel’s Office</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5A6" w:rsidRDefault="00C835A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835A6">
      <w:tc>
        <w:tcPr>
          <w:tcW w:w="1061" w:type="pct"/>
        </w:tcPr>
        <w:p w:rsidR="00C835A6" w:rsidRDefault="00CB2B41">
          <w:pPr>
            <w:pStyle w:val="Footer"/>
          </w:pPr>
          <w:r>
            <w:fldChar w:fldCharType="begin"/>
          </w:r>
          <w:r>
            <w:instrText xml:space="preserve"> DOCPROPERTY "Category"  *\charformat  </w:instrText>
          </w:r>
          <w:r>
            <w:fldChar w:fldCharType="separate"/>
          </w:r>
          <w:r w:rsidR="00AE72FE">
            <w:t>R10</w:t>
          </w:r>
          <w:r>
            <w:fldChar w:fldCharType="end"/>
          </w:r>
          <w:r w:rsidR="00C835A6">
            <w:br/>
          </w:r>
          <w:r>
            <w:fldChar w:fldCharType="begin"/>
          </w:r>
          <w:r>
            <w:instrText xml:space="preserve"> DOCPROPERTY "RepubDt"  *\charformat  </w:instrText>
          </w:r>
          <w:r>
            <w:fldChar w:fldCharType="separate"/>
          </w:r>
          <w:r w:rsidR="00AE72FE">
            <w:t>22/11/18</w:t>
          </w:r>
          <w:r>
            <w:fldChar w:fldCharType="end"/>
          </w:r>
        </w:p>
      </w:tc>
      <w:tc>
        <w:tcPr>
          <w:tcW w:w="3092" w:type="pct"/>
        </w:tcPr>
        <w:p w:rsidR="00C835A6" w:rsidRDefault="00CB2B41">
          <w:pPr>
            <w:pStyle w:val="Footer"/>
            <w:jc w:val="center"/>
          </w:pPr>
          <w:r>
            <w:fldChar w:fldCharType="begin"/>
          </w:r>
          <w:r>
            <w:instrText xml:space="preserve"> REF Citation *\charformat </w:instrText>
          </w:r>
          <w:r>
            <w:fldChar w:fldCharType="separate"/>
          </w:r>
          <w:r w:rsidR="00AE72FE">
            <w:t>Testamentary Guardianship Act 1984</w:t>
          </w:r>
          <w:r>
            <w:fldChar w:fldCharType="end"/>
          </w:r>
        </w:p>
        <w:p w:rsidR="00C835A6" w:rsidRDefault="00CB2B41">
          <w:pPr>
            <w:pStyle w:val="FooterInfoCentre"/>
          </w:pPr>
          <w:r>
            <w:fldChar w:fldCharType="begin"/>
          </w:r>
          <w:r>
            <w:instrText xml:space="preserve"> DOCPROPERTY "Eff"  *\charformat </w:instrText>
          </w:r>
          <w:r>
            <w:fldChar w:fldCharType="separate"/>
          </w:r>
          <w:r w:rsidR="00AE72FE">
            <w:t xml:space="preserve">Effective:  </w:t>
          </w:r>
          <w:r>
            <w:fldChar w:fldCharType="end"/>
          </w:r>
          <w:r>
            <w:fldChar w:fldCharType="begin"/>
          </w:r>
          <w:r>
            <w:instrText xml:space="preserve"> DOCPROPERTY "StartDt"  *\charformat </w:instrText>
          </w:r>
          <w:r>
            <w:fldChar w:fldCharType="separate"/>
          </w:r>
          <w:r w:rsidR="00AE72FE">
            <w:t>22/11/18</w:t>
          </w:r>
          <w:r>
            <w:fldChar w:fldCharType="end"/>
          </w:r>
          <w:r>
            <w:fldChar w:fldCharType="begin"/>
          </w:r>
          <w:r>
            <w:instrText xml:space="preserve"> DOCPROPERTY "EndDt"  *\charformat </w:instrText>
          </w:r>
          <w:r>
            <w:fldChar w:fldCharType="separate"/>
          </w:r>
          <w:r w:rsidR="00AE72FE">
            <w:t xml:space="preserve"> </w:t>
          </w:r>
          <w:r>
            <w:fldChar w:fldCharType="end"/>
          </w:r>
        </w:p>
      </w:tc>
      <w:tc>
        <w:tcPr>
          <w:tcW w:w="847" w:type="pct"/>
        </w:tcPr>
        <w:p w:rsidR="00C835A6" w:rsidRDefault="00C835A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8E7276">
            <w:rPr>
              <w:rStyle w:val="PageNumber"/>
              <w:noProof/>
            </w:rPr>
            <w:t>3</w:t>
          </w:r>
          <w:r>
            <w:rPr>
              <w:rStyle w:val="PageNumber"/>
            </w:rPr>
            <w:fldChar w:fldCharType="end"/>
          </w:r>
        </w:p>
      </w:tc>
    </w:tr>
  </w:tbl>
  <w:p w:rsidR="00C835A6" w:rsidRPr="008E7276" w:rsidRDefault="00CB2B41" w:rsidP="008E7276">
    <w:pPr>
      <w:pStyle w:val="Status"/>
      <w:rPr>
        <w:rFonts w:cs="Arial"/>
      </w:rPr>
    </w:pPr>
    <w:r w:rsidRPr="008E7276">
      <w:rPr>
        <w:rFonts w:cs="Arial"/>
      </w:rPr>
      <w:fldChar w:fldCharType="begin"/>
    </w:r>
    <w:r w:rsidRPr="008E7276">
      <w:rPr>
        <w:rFonts w:cs="Arial"/>
      </w:rPr>
      <w:instrText xml:space="preserve"> DOCPROPERTY "Status" </w:instrText>
    </w:r>
    <w:r w:rsidRPr="008E7276">
      <w:rPr>
        <w:rFonts w:cs="Arial"/>
      </w:rPr>
      <w:fldChar w:fldCharType="separate"/>
    </w:r>
    <w:r w:rsidR="00AE72FE" w:rsidRPr="008E7276">
      <w:rPr>
        <w:rFonts w:cs="Arial"/>
      </w:rPr>
      <w:t xml:space="preserve"> </w:t>
    </w:r>
    <w:r w:rsidRPr="008E7276">
      <w:rPr>
        <w:rFonts w:cs="Arial"/>
      </w:rPr>
      <w:fldChar w:fldCharType="end"/>
    </w:r>
    <w:r w:rsidR="008E7276" w:rsidRPr="008E7276">
      <w:rPr>
        <w:rFonts w:cs="Arial"/>
      </w:rPr>
      <w:t>Unauthorised version prepared by ACT Parliamentary Counsel’s Office</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5A6" w:rsidRDefault="00C835A6">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C835A6">
      <w:tc>
        <w:tcPr>
          <w:tcW w:w="1061" w:type="pct"/>
        </w:tcPr>
        <w:p w:rsidR="00C835A6" w:rsidRDefault="00CB2B41">
          <w:pPr>
            <w:pStyle w:val="Footer"/>
          </w:pPr>
          <w:r>
            <w:fldChar w:fldCharType="begin"/>
          </w:r>
          <w:r>
            <w:instrText xml:space="preserve"> DOCPROPERTY "Category"  *\charformat  </w:instrText>
          </w:r>
          <w:r>
            <w:fldChar w:fldCharType="separate"/>
          </w:r>
          <w:r w:rsidR="00AE72FE">
            <w:t>R10</w:t>
          </w:r>
          <w:r>
            <w:fldChar w:fldCharType="end"/>
          </w:r>
          <w:r w:rsidR="00C835A6">
            <w:br/>
          </w:r>
          <w:r>
            <w:fldChar w:fldCharType="begin"/>
          </w:r>
          <w:r>
            <w:instrText xml:space="preserve"> DOCPROPERTY "RepubDt"  *\charformat  </w:instrText>
          </w:r>
          <w:r>
            <w:fldChar w:fldCharType="separate"/>
          </w:r>
          <w:r w:rsidR="00AE72FE">
            <w:t>22/11/18</w:t>
          </w:r>
          <w:r>
            <w:fldChar w:fldCharType="end"/>
          </w:r>
        </w:p>
      </w:tc>
      <w:tc>
        <w:tcPr>
          <w:tcW w:w="3092" w:type="pct"/>
        </w:tcPr>
        <w:p w:rsidR="00C835A6" w:rsidRDefault="00CB2B41">
          <w:pPr>
            <w:pStyle w:val="Footer"/>
            <w:jc w:val="center"/>
          </w:pPr>
          <w:r>
            <w:fldChar w:fldCharType="begin"/>
          </w:r>
          <w:r>
            <w:instrText xml:space="preserve"> REF Citation *\charformat </w:instrText>
          </w:r>
          <w:r>
            <w:fldChar w:fldCharType="separate"/>
          </w:r>
          <w:r w:rsidR="00AE72FE">
            <w:t>Testamentary Guardianship Act 1984</w:t>
          </w:r>
          <w:r>
            <w:fldChar w:fldCharType="end"/>
          </w:r>
        </w:p>
        <w:p w:rsidR="00C835A6" w:rsidRDefault="00CB2B41">
          <w:pPr>
            <w:pStyle w:val="FooterInfoCentre"/>
          </w:pPr>
          <w:r>
            <w:fldChar w:fldCharType="begin"/>
          </w:r>
          <w:r>
            <w:instrText xml:space="preserve"> DOCPROPERTY "Eff"  *\charformat </w:instrText>
          </w:r>
          <w:r>
            <w:fldChar w:fldCharType="separate"/>
          </w:r>
          <w:r w:rsidR="00AE72FE">
            <w:t xml:space="preserve">Effective:  </w:t>
          </w:r>
          <w:r>
            <w:fldChar w:fldCharType="end"/>
          </w:r>
          <w:r>
            <w:fldChar w:fldCharType="begin"/>
          </w:r>
          <w:r>
            <w:instrText xml:space="preserve"> DOCPROPERTY "StartDt"  *\charformat </w:instrText>
          </w:r>
          <w:r>
            <w:fldChar w:fldCharType="separate"/>
          </w:r>
          <w:r w:rsidR="00AE72FE">
            <w:t>22/11/18</w:t>
          </w:r>
          <w:r>
            <w:fldChar w:fldCharType="end"/>
          </w:r>
          <w:r>
            <w:fldChar w:fldCharType="begin"/>
          </w:r>
          <w:r>
            <w:instrText xml:space="preserve"> DOCPROPERTY "EndDt"  *\charformat </w:instrText>
          </w:r>
          <w:r>
            <w:fldChar w:fldCharType="separate"/>
          </w:r>
          <w:r w:rsidR="00AE72FE">
            <w:t xml:space="preserve"> </w:t>
          </w:r>
          <w:r>
            <w:fldChar w:fldCharType="end"/>
          </w:r>
        </w:p>
      </w:tc>
      <w:tc>
        <w:tcPr>
          <w:tcW w:w="847" w:type="pct"/>
        </w:tcPr>
        <w:p w:rsidR="00C835A6" w:rsidRDefault="00C835A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8E7276">
            <w:rPr>
              <w:rStyle w:val="PageNumber"/>
              <w:noProof/>
            </w:rPr>
            <w:t>1</w:t>
          </w:r>
          <w:r>
            <w:rPr>
              <w:rStyle w:val="PageNumber"/>
            </w:rPr>
            <w:fldChar w:fldCharType="end"/>
          </w:r>
        </w:p>
      </w:tc>
    </w:tr>
  </w:tbl>
  <w:p w:rsidR="00C835A6" w:rsidRPr="008E7276" w:rsidRDefault="00CB2B41" w:rsidP="008E7276">
    <w:pPr>
      <w:pStyle w:val="Status"/>
      <w:rPr>
        <w:rFonts w:cs="Arial"/>
      </w:rPr>
    </w:pPr>
    <w:r w:rsidRPr="008E7276">
      <w:rPr>
        <w:rFonts w:cs="Arial"/>
      </w:rPr>
      <w:fldChar w:fldCharType="begin"/>
    </w:r>
    <w:r w:rsidRPr="008E7276">
      <w:rPr>
        <w:rFonts w:cs="Arial"/>
      </w:rPr>
      <w:instrText xml:space="preserve"> DOCPROPERTY "Status" </w:instrText>
    </w:r>
    <w:r w:rsidRPr="008E7276">
      <w:rPr>
        <w:rFonts w:cs="Arial"/>
      </w:rPr>
      <w:fldChar w:fldCharType="separate"/>
    </w:r>
    <w:r w:rsidR="00AE72FE" w:rsidRPr="008E7276">
      <w:rPr>
        <w:rFonts w:cs="Arial"/>
      </w:rPr>
      <w:t xml:space="preserve"> </w:t>
    </w:r>
    <w:r w:rsidRPr="008E7276">
      <w:rPr>
        <w:rFonts w:cs="Arial"/>
      </w:rPr>
      <w:fldChar w:fldCharType="end"/>
    </w:r>
    <w:r w:rsidR="008E7276" w:rsidRPr="008E7276">
      <w:rPr>
        <w:rFonts w:cs="Arial"/>
      </w:rPr>
      <w:t>Unauthorised version prepared by ACT Parliamentary Counsel’s Office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2CA" w:rsidRDefault="002A32CA">
      <w:r>
        <w:separator/>
      </w:r>
    </w:p>
  </w:footnote>
  <w:footnote w:type="continuationSeparator" w:id="0">
    <w:p w:rsidR="002A32CA" w:rsidRDefault="002A32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2FE" w:rsidRDefault="00AE72FE">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23" w:type="dxa"/>
      <w:jc w:val="center"/>
      <w:tblLayout w:type="fixed"/>
      <w:tblLook w:val="0000" w:firstRow="0" w:lastRow="0" w:firstColumn="0" w:lastColumn="0" w:noHBand="0" w:noVBand="0"/>
    </w:tblPr>
    <w:tblGrid>
      <w:gridCol w:w="759"/>
      <w:gridCol w:w="580"/>
      <w:gridCol w:w="6584"/>
    </w:tblGrid>
    <w:tr w:rsidR="00C835A6">
      <w:trPr>
        <w:jc w:val="center"/>
      </w:trPr>
      <w:tc>
        <w:tcPr>
          <w:tcW w:w="1234" w:type="dxa"/>
          <w:gridSpan w:val="2"/>
        </w:tcPr>
        <w:p w:rsidR="00C835A6" w:rsidRDefault="00C835A6">
          <w:pPr>
            <w:pStyle w:val="HeaderEven"/>
            <w:rPr>
              <w:b/>
            </w:rPr>
          </w:pPr>
          <w:r>
            <w:rPr>
              <w:b/>
            </w:rPr>
            <w:t>Endnotes</w:t>
          </w:r>
        </w:p>
      </w:tc>
      <w:tc>
        <w:tcPr>
          <w:tcW w:w="6062" w:type="dxa"/>
        </w:tcPr>
        <w:p w:rsidR="00C835A6" w:rsidRDefault="00C835A6">
          <w:pPr>
            <w:pStyle w:val="HeaderEven"/>
          </w:pPr>
        </w:p>
      </w:tc>
    </w:tr>
    <w:tr w:rsidR="00C835A6">
      <w:trPr>
        <w:cantSplit/>
        <w:jc w:val="center"/>
      </w:trPr>
      <w:tc>
        <w:tcPr>
          <w:tcW w:w="7296" w:type="dxa"/>
          <w:gridSpan w:val="3"/>
        </w:tcPr>
        <w:p w:rsidR="00C835A6" w:rsidRDefault="00C835A6">
          <w:pPr>
            <w:pStyle w:val="HeaderEven"/>
          </w:pPr>
        </w:p>
      </w:tc>
    </w:tr>
    <w:tr w:rsidR="00C835A6">
      <w:trPr>
        <w:cantSplit/>
        <w:jc w:val="center"/>
      </w:trPr>
      <w:tc>
        <w:tcPr>
          <w:tcW w:w="700" w:type="dxa"/>
          <w:tcBorders>
            <w:bottom w:val="single" w:sz="4" w:space="0" w:color="auto"/>
          </w:tcBorders>
        </w:tcPr>
        <w:p w:rsidR="00C835A6" w:rsidRDefault="00C835A6">
          <w:pPr>
            <w:pStyle w:val="HeaderEven6"/>
          </w:pPr>
          <w:r>
            <w:rPr>
              <w:noProof/>
            </w:rPr>
            <w:fldChar w:fldCharType="begin"/>
          </w:r>
          <w:r>
            <w:rPr>
              <w:noProof/>
            </w:rPr>
            <w:instrText xml:space="preserve"> STYLEREF charTableNo \*charformat </w:instrText>
          </w:r>
          <w:r>
            <w:rPr>
              <w:noProof/>
            </w:rPr>
            <w:fldChar w:fldCharType="separate"/>
          </w:r>
          <w:r w:rsidR="00C450BA">
            <w:rPr>
              <w:noProof/>
            </w:rPr>
            <w:t>5</w:t>
          </w:r>
          <w:r>
            <w:rPr>
              <w:noProof/>
            </w:rPr>
            <w:fldChar w:fldCharType="end"/>
          </w:r>
        </w:p>
      </w:tc>
      <w:tc>
        <w:tcPr>
          <w:tcW w:w="6600" w:type="dxa"/>
          <w:gridSpan w:val="2"/>
          <w:tcBorders>
            <w:bottom w:val="single" w:sz="4" w:space="0" w:color="auto"/>
          </w:tcBorders>
        </w:tcPr>
        <w:p w:rsidR="00C835A6" w:rsidRDefault="00C835A6">
          <w:pPr>
            <w:pStyle w:val="HeaderEven6"/>
          </w:pPr>
          <w:r>
            <w:rPr>
              <w:noProof/>
            </w:rPr>
            <w:fldChar w:fldCharType="begin"/>
          </w:r>
          <w:r>
            <w:rPr>
              <w:noProof/>
            </w:rPr>
            <w:instrText xml:space="preserve"> STYLEREF charTableText \*charformat </w:instrText>
          </w:r>
          <w:r>
            <w:rPr>
              <w:noProof/>
            </w:rPr>
            <w:fldChar w:fldCharType="separate"/>
          </w:r>
          <w:r w:rsidR="00C450BA">
            <w:rPr>
              <w:noProof/>
            </w:rPr>
            <w:t>Earlier republications</w:t>
          </w:r>
          <w:r>
            <w:rPr>
              <w:noProof/>
            </w:rPr>
            <w:fldChar w:fldCharType="end"/>
          </w:r>
        </w:p>
      </w:tc>
    </w:tr>
  </w:tbl>
  <w:p w:rsidR="00C835A6" w:rsidRDefault="00C835A6">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23" w:type="dxa"/>
      <w:jc w:val="center"/>
      <w:tblLayout w:type="fixed"/>
      <w:tblLook w:val="0000" w:firstRow="0" w:lastRow="0" w:firstColumn="0" w:lastColumn="0" w:noHBand="0" w:noVBand="0"/>
    </w:tblPr>
    <w:tblGrid>
      <w:gridCol w:w="6230"/>
      <w:gridCol w:w="932"/>
      <w:gridCol w:w="761"/>
    </w:tblGrid>
    <w:tr w:rsidR="00C835A6">
      <w:trPr>
        <w:jc w:val="center"/>
      </w:trPr>
      <w:tc>
        <w:tcPr>
          <w:tcW w:w="5741" w:type="dxa"/>
        </w:tcPr>
        <w:p w:rsidR="00C835A6" w:rsidRDefault="00C835A6">
          <w:pPr>
            <w:pStyle w:val="HeaderEven"/>
            <w:jc w:val="right"/>
          </w:pPr>
        </w:p>
      </w:tc>
      <w:tc>
        <w:tcPr>
          <w:tcW w:w="1560" w:type="dxa"/>
          <w:gridSpan w:val="2"/>
        </w:tcPr>
        <w:p w:rsidR="00C835A6" w:rsidRDefault="00C835A6">
          <w:pPr>
            <w:pStyle w:val="HeaderEven"/>
            <w:jc w:val="right"/>
            <w:rPr>
              <w:b/>
            </w:rPr>
          </w:pPr>
          <w:r>
            <w:rPr>
              <w:b/>
            </w:rPr>
            <w:t>Endnotes</w:t>
          </w:r>
        </w:p>
      </w:tc>
    </w:tr>
    <w:tr w:rsidR="00C835A6">
      <w:trPr>
        <w:jc w:val="center"/>
      </w:trPr>
      <w:tc>
        <w:tcPr>
          <w:tcW w:w="7301" w:type="dxa"/>
          <w:gridSpan w:val="3"/>
        </w:tcPr>
        <w:p w:rsidR="00C835A6" w:rsidRDefault="00C835A6">
          <w:pPr>
            <w:pStyle w:val="HeaderEven"/>
            <w:jc w:val="right"/>
            <w:rPr>
              <w:b/>
            </w:rPr>
          </w:pPr>
        </w:p>
      </w:tc>
    </w:tr>
    <w:tr w:rsidR="00C835A6">
      <w:trPr>
        <w:jc w:val="center"/>
      </w:trPr>
      <w:tc>
        <w:tcPr>
          <w:tcW w:w="6600" w:type="dxa"/>
          <w:gridSpan w:val="2"/>
          <w:tcBorders>
            <w:bottom w:val="single" w:sz="4" w:space="0" w:color="auto"/>
          </w:tcBorders>
        </w:tcPr>
        <w:p w:rsidR="00C835A6" w:rsidRDefault="00C835A6">
          <w:pPr>
            <w:pStyle w:val="HeaderOdd6"/>
          </w:pPr>
          <w:r>
            <w:rPr>
              <w:noProof/>
            </w:rPr>
            <w:fldChar w:fldCharType="begin"/>
          </w:r>
          <w:r>
            <w:rPr>
              <w:noProof/>
            </w:rPr>
            <w:instrText xml:space="preserve"> STYLEREF charTableText \*charformat </w:instrText>
          </w:r>
          <w:r>
            <w:rPr>
              <w:noProof/>
            </w:rPr>
            <w:fldChar w:fldCharType="separate"/>
          </w:r>
          <w:r w:rsidR="00C450BA">
            <w:rPr>
              <w:noProof/>
            </w:rPr>
            <w:t>Amendment history</w:t>
          </w:r>
          <w:r>
            <w:rPr>
              <w:noProof/>
            </w:rPr>
            <w:fldChar w:fldCharType="end"/>
          </w:r>
        </w:p>
      </w:tc>
      <w:tc>
        <w:tcPr>
          <w:tcW w:w="700" w:type="dxa"/>
          <w:tcBorders>
            <w:bottom w:val="single" w:sz="4" w:space="0" w:color="auto"/>
          </w:tcBorders>
        </w:tcPr>
        <w:p w:rsidR="00C835A6" w:rsidRDefault="00C835A6">
          <w:pPr>
            <w:pStyle w:val="HeaderOdd6"/>
          </w:pPr>
          <w:r>
            <w:rPr>
              <w:noProof/>
            </w:rPr>
            <w:fldChar w:fldCharType="begin"/>
          </w:r>
          <w:r>
            <w:rPr>
              <w:noProof/>
            </w:rPr>
            <w:instrText xml:space="preserve"> STYLEREF charTableNo \*charformat </w:instrText>
          </w:r>
          <w:r>
            <w:rPr>
              <w:noProof/>
            </w:rPr>
            <w:fldChar w:fldCharType="separate"/>
          </w:r>
          <w:r w:rsidR="00C450BA">
            <w:rPr>
              <w:noProof/>
            </w:rPr>
            <w:t>4</w:t>
          </w:r>
          <w:r>
            <w:rPr>
              <w:noProof/>
            </w:rPr>
            <w:fldChar w:fldCharType="end"/>
          </w:r>
        </w:p>
      </w:tc>
    </w:tr>
  </w:tbl>
  <w:p w:rsidR="00C835A6" w:rsidRDefault="00C835A6">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5A6" w:rsidRDefault="00C835A6">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5A6" w:rsidRDefault="00C835A6">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5A6" w:rsidRDefault="00C835A6">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5A6" w:rsidRDefault="00C835A6">
    <w:pPr>
      <w:tabs>
        <w:tab w:val="left" w:pos="2180"/>
        <w:tab w:val="right" w:pos="7180"/>
      </w:tabs>
      <w:rPr>
        <w:sz w:val="20"/>
      </w:rPr>
    </w:pPr>
    <w:r>
      <w:tab/>
    </w:r>
    <w:r>
      <w:rPr>
        <w:i/>
        <w:sz w:val="20"/>
      </w:rPr>
      <w:t>Testamentary Guardianship Act 1984</w:t>
    </w:r>
    <w:r>
      <w:rPr>
        <w:sz w:val="20"/>
      </w:rPr>
      <w:tab/>
    </w:r>
  </w:p>
  <w:p w:rsidR="00C835A6" w:rsidRDefault="00C835A6">
    <w:pPr>
      <w:tabs>
        <w:tab w:val="left" w:pos="3580"/>
      </w:tabs>
      <w:spacing w:before="100" w:after="100"/>
      <w:ind w:left="140"/>
      <w:jc w:val="center"/>
      <w:rPr>
        <w:rFonts w:ascii="Helvetica" w:hAnsi="Helvetica"/>
        <w:b/>
        <w:sz w:val="20"/>
      </w:rPr>
    </w:pPr>
    <w:r>
      <w:rPr>
        <w:rFonts w:ascii="Helvetica" w:hAnsi="Helvetica"/>
        <w:b/>
        <w:sz w:val="20"/>
      </w:rPr>
      <w:t>NOTES</w:t>
    </w:r>
    <w:r>
      <w:rPr>
        <w:rFonts w:ascii="Helvetica" w:hAnsi="Helvetica"/>
        <w:sz w:val="20"/>
      </w:rPr>
      <w:t>—continued</w:t>
    </w:r>
  </w:p>
  <w:p w:rsidR="00C835A6" w:rsidRDefault="00C835A6">
    <w:pPr>
      <w:tabs>
        <w:tab w:val="left" w:pos="3580"/>
      </w:tabs>
      <w:spacing w:before="100" w:after="100"/>
      <w:ind w:left="1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2FE" w:rsidRDefault="00AE72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2FE" w:rsidRDefault="00AE72F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1387"/>
      <w:gridCol w:w="6320"/>
    </w:tblGrid>
    <w:tr w:rsidR="00C835A6">
      <w:tc>
        <w:tcPr>
          <w:tcW w:w="900" w:type="pct"/>
        </w:tcPr>
        <w:p w:rsidR="00C835A6" w:rsidRDefault="00C835A6">
          <w:pPr>
            <w:pStyle w:val="HeaderEven"/>
          </w:pPr>
        </w:p>
      </w:tc>
      <w:tc>
        <w:tcPr>
          <w:tcW w:w="4100" w:type="pct"/>
        </w:tcPr>
        <w:p w:rsidR="00C835A6" w:rsidRDefault="00C835A6">
          <w:pPr>
            <w:pStyle w:val="HeaderEven"/>
          </w:pPr>
        </w:p>
      </w:tc>
    </w:tr>
    <w:tr w:rsidR="00C835A6">
      <w:tc>
        <w:tcPr>
          <w:tcW w:w="4100" w:type="pct"/>
          <w:gridSpan w:val="2"/>
          <w:tcBorders>
            <w:bottom w:val="single" w:sz="4" w:space="0" w:color="auto"/>
          </w:tcBorders>
        </w:tcPr>
        <w:p w:rsidR="00C835A6" w:rsidRDefault="002A32CA">
          <w:pPr>
            <w:pStyle w:val="HeaderEven6"/>
          </w:pPr>
          <w:r>
            <w:rPr>
              <w:noProof/>
            </w:rPr>
            <w:fldChar w:fldCharType="begin"/>
          </w:r>
          <w:r>
            <w:rPr>
              <w:noProof/>
            </w:rPr>
            <w:instrText xml:space="preserve"> STYLEREF charContents \* MERGEFORMAT </w:instrText>
          </w:r>
          <w:r>
            <w:rPr>
              <w:noProof/>
            </w:rPr>
            <w:fldChar w:fldCharType="separate"/>
          </w:r>
          <w:r w:rsidR="008E7276">
            <w:rPr>
              <w:noProof/>
            </w:rPr>
            <w:t>Contents</w:t>
          </w:r>
          <w:r>
            <w:rPr>
              <w:noProof/>
            </w:rPr>
            <w:fldChar w:fldCharType="end"/>
          </w:r>
        </w:p>
      </w:tc>
    </w:tr>
  </w:tbl>
  <w:p w:rsidR="00C835A6" w:rsidRDefault="00C835A6">
    <w:pPr>
      <w:pStyle w:val="N-9pt"/>
    </w:pPr>
    <w:r>
      <w:tab/>
    </w:r>
    <w:r w:rsidR="002A32CA">
      <w:rPr>
        <w:noProof/>
      </w:rPr>
      <w:fldChar w:fldCharType="begin"/>
    </w:r>
    <w:r w:rsidR="002A32CA">
      <w:rPr>
        <w:noProof/>
      </w:rPr>
      <w:instrText xml:space="preserve"> STYLEREF charPage \* MERGEFORMAT </w:instrText>
    </w:r>
    <w:r w:rsidR="002A32CA">
      <w:rPr>
        <w:noProof/>
      </w:rPr>
      <w:fldChar w:fldCharType="separate"/>
    </w:r>
    <w:r w:rsidR="008E7276">
      <w:rPr>
        <w:noProof/>
      </w:rPr>
      <w:t>Page</w:t>
    </w:r>
    <w:r w:rsidR="002A32CA">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6320"/>
      <w:gridCol w:w="1387"/>
    </w:tblGrid>
    <w:tr w:rsidR="00C835A6">
      <w:tc>
        <w:tcPr>
          <w:tcW w:w="4100" w:type="pct"/>
        </w:tcPr>
        <w:p w:rsidR="00C835A6" w:rsidRDefault="00C835A6">
          <w:pPr>
            <w:pStyle w:val="HeaderOdd"/>
          </w:pPr>
        </w:p>
      </w:tc>
      <w:tc>
        <w:tcPr>
          <w:tcW w:w="900" w:type="pct"/>
        </w:tcPr>
        <w:p w:rsidR="00C835A6" w:rsidRDefault="00C835A6">
          <w:pPr>
            <w:pStyle w:val="HeaderOdd"/>
          </w:pPr>
        </w:p>
      </w:tc>
    </w:tr>
    <w:tr w:rsidR="00C835A6">
      <w:tc>
        <w:tcPr>
          <w:tcW w:w="900" w:type="pct"/>
          <w:gridSpan w:val="2"/>
          <w:tcBorders>
            <w:bottom w:val="single" w:sz="4" w:space="0" w:color="auto"/>
          </w:tcBorders>
        </w:tcPr>
        <w:p w:rsidR="00C835A6" w:rsidRDefault="00C835A6">
          <w:pPr>
            <w:pStyle w:val="HeaderOdd6"/>
          </w:pPr>
          <w:r>
            <w:fldChar w:fldCharType="begin"/>
          </w:r>
          <w:r>
            <w:instrText xml:space="preserve"> STYLEREF charContents \* MERGEFORMAT </w:instrText>
          </w:r>
          <w:r>
            <w:fldChar w:fldCharType="end"/>
          </w:r>
        </w:p>
      </w:tc>
    </w:tr>
  </w:tbl>
  <w:p w:rsidR="00C835A6" w:rsidRDefault="00C835A6">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1387"/>
      <w:gridCol w:w="6320"/>
    </w:tblGrid>
    <w:tr w:rsidR="00C835A6">
      <w:tc>
        <w:tcPr>
          <w:tcW w:w="900" w:type="pct"/>
        </w:tcPr>
        <w:p w:rsidR="00C835A6" w:rsidRDefault="00C835A6">
          <w:pPr>
            <w:pStyle w:val="HeaderEven"/>
            <w:rPr>
              <w:b/>
            </w:rPr>
          </w:pPr>
          <w:r>
            <w:rPr>
              <w:b/>
            </w:rPr>
            <w:fldChar w:fldCharType="begin"/>
          </w:r>
          <w:r>
            <w:rPr>
              <w:b/>
            </w:rPr>
            <w:instrText xml:space="preserve"> STYLEREF CharPartNo \*charformat </w:instrText>
          </w:r>
          <w:r>
            <w:rPr>
              <w:b/>
            </w:rPr>
            <w:fldChar w:fldCharType="end"/>
          </w:r>
        </w:p>
      </w:tc>
      <w:tc>
        <w:tcPr>
          <w:tcW w:w="4100" w:type="pct"/>
        </w:tcPr>
        <w:p w:rsidR="00C835A6" w:rsidRDefault="00C835A6">
          <w:pPr>
            <w:pStyle w:val="HeaderEven"/>
          </w:pPr>
          <w:r>
            <w:fldChar w:fldCharType="begin"/>
          </w:r>
          <w:r>
            <w:instrText xml:space="preserve"> STYLEREF CharPartText \*charformat </w:instrText>
          </w:r>
          <w:r>
            <w:fldChar w:fldCharType="end"/>
          </w:r>
        </w:p>
      </w:tc>
    </w:tr>
    <w:tr w:rsidR="00C835A6">
      <w:tc>
        <w:tcPr>
          <w:tcW w:w="900" w:type="pct"/>
        </w:tcPr>
        <w:p w:rsidR="00C835A6" w:rsidRDefault="00C835A6">
          <w:pPr>
            <w:pStyle w:val="HeaderEven"/>
            <w:rPr>
              <w:b/>
            </w:rPr>
          </w:pPr>
          <w:r>
            <w:rPr>
              <w:b/>
            </w:rPr>
            <w:fldChar w:fldCharType="begin"/>
          </w:r>
          <w:r>
            <w:rPr>
              <w:b/>
            </w:rPr>
            <w:instrText xml:space="preserve"> STYLEREF CharDivNo \*charformat </w:instrText>
          </w:r>
          <w:r>
            <w:rPr>
              <w:b/>
            </w:rPr>
            <w:fldChar w:fldCharType="end"/>
          </w:r>
        </w:p>
      </w:tc>
      <w:tc>
        <w:tcPr>
          <w:tcW w:w="4100" w:type="pct"/>
        </w:tcPr>
        <w:p w:rsidR="00C835A6" w:rsidRDefault="00C835A6">
          <w:pPr>
            <w:pStyle w:val="HeaderEven"/>
          </w:pPr>
          <w:r>
            <w:fldChar w:fldCharType="begin"/>
          </w:r>
          <w:r>
            <w:instrText xml:space="preserve"> STYLEREF CharDivText \*charformat </w:instrText>
          </w:r>
          <w:r>
            <w:fldChar w:fldCharType="end"/>
          </w:r>
        </w:p>
      </w:tc>
    </w:tr>
    <w:tr w:rsidR="00C835A6">
      <w:trPr>
        <w:cantSplit/>
      </w:trPr>
      <w:tc>
        <w:tcPr>
          <w:tcW w:w="4997" w:type="pct"/>
          <w:gridSpan w:val="2"/>
          <w:tcBorders>
            <w:bottom w:val="single" w:sz="4" w:space="0" w:color="auto"/>
          </w:tcBorders>
        </w:tcPr>
        <w:p w:rsidR="00C835A6" w:rsidRDefault="00CB2B41">
          <w:pPr>
            <w:pStyle w:val="HeaderEven6"/>
          </w:pPr>
          <w:r>
            <w:fldChar w:fldCharType="begin"/>
          </w:r>
          <w:r>
            <w:instrText xml:space="preserve"> DOCPROPERTY "Company"  \* MERGEFORMAT </w:instrText>
          </w:r>
          <w:r>
            <w:fldChar w:fldCharType="separate"/>
          </w:r>
          <w:r w:rsidR="00AE72FE">
            <w:t>Section</w:t>
          </w:r>
          <w:r>
            <w:fldChar w:fldCharType="end"/>
          </w:r>
          <w:r w:rsidR="00C835A6">
            <w:t xml:space="preserve"> </w:t>
          </w:r>
          <w:r w:rsidR="00C835A6">
            <w:rPr>
              <w:noProof/>
            </w:rPr>
            <w:fldChar w:fldCharType="begin"/>
          </w:r>
          <w:r w:rsidR="00C835A6">
            <w:rPr>
              <w:noProof/>
            </w:rPr>
            <w:instrText xml:space="preserve"> STYLEREF CharSectNo \*charformat </w:instrText>
          </w:r>
          <w:r w:rsidR="00C835A6">
            <w:rPr>
              <w:noProof/>
            </w:rPr>
            <w:fldChar w:fldCharType="separate"/>
          </w:r>
          <w:r w:rsidR="008E7276">
            <w:rPr>
              <w:noProof/>
            </w:rPr>
            <w:t>1</w:t>
          </w:r>
          <w:r w:rsidR="00C835A6">
            <w:rPr>
              <w:noProof/>
            </w:rPr>
            <w:fldChar w:fldCharType="end"/>
          </w:r>
        </w:p>
      </w:tc>
    </w:tr>
  </w:tbl>
  <w:p w:rsidR="00C835A6" w:rsidRDefault="00C835A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6320"/>
      <w:gridCol w:w="1387"/>
    </w:tblGrid>
    <w:tr w:rsidR="00C835A6">
      <w:tc>
        <w:tcPr>
          <w:tcW w:w="4100" w:type="pct"/>
        </w:tcPr>
        <w:p w:rsidR="00C835A6" w:rsidRDefault="00C835A6">
          <w:pPr>
            <w:pStyle w:val="HeaderEven"/>
            <w:jc w:val="right"/>
          </w:pPr>
          <w:r>
            <w:fldChar w:fldCharType="begin"/>
          </w:r>
          <w:r>
            <w:instrText xml:space="preserve"> STYLEREF CharPartText \*charformat </w:instrText>
          </w:r>
          <w:r>
            <w:fldChar w:fldCharType="end"/>
          </w:r>
        </w:p>
      </w:tc>
      <w:tc>
        <w:tcPr>
          <w:tcW w:w="900" w:type="pct"/>
        </w:tcPr>
        <w:p w:rsidR="00C835A6" w:rsidRDefault="00C835A6">
          <w:pPr>
            <w:pStyle w:val="HeaderEven"/>
            <w:jc w:val="right"/>
            <w:rPr>
              <w:b/>
            </w:rPr>
          </w:pPr>
          <w:r>
            <w:rPr>
              <w:b/>
            </w:rPr>
            <w:fldChar w:fldCharType="begin"/>
          </w:r>
          <w:r>
            <w:rPr>
              <w:b/>
            </w:rPr>
            <w:instrText xml:space="preserve"> STYLEREF CharPartNo \*charformat </w:instrText>
          </w:r>
          <w:r>
            <w:rPr>
              <w:b/>
            </w:rPr>
            <w:fldChar w:fldCharType="end"/>
          </w:r>
        </w:p>
      </w:tc>
    </w:tr>
    <w:tr w:rsidR="00C835A6">
      <w:tc>
        <w:tcPr>
          <w:tcW w:w="4100" w:type="pct"/>
        </w:tcPr>
        <w:p w:rsidR="00C835A6" w:rsidRDefault="00C835A6">
          <w:pPr>
            <w:pStyle w:val="HeaderEven"/>
            <w:jc w:val="right"/>
          </w:pPr>
          <w:r>
            <w:fldChar w:fldCharType="begin"/>
          </w:r>
          <w:r>
            <w:instrText xml:space="preserve"> STYLEREF CharDivText \*charformat </w:instrText>
          </w:r>
          <w:r>
            <w:fldChar w:fldCharType="end"/>
          </w:r>
        </w:p>
      </w:tc>
      <w:tc>
        <w:tcPr>
          <w:tcW w:w="900" w:type="pct"/>
        </w:tcPr>
        <w:p w:rsidR="00C835A6" w:rsidRDefault="00C835A6">
          <w:pPr>
            <w:pStyle w:val="HeaderEven"/>
            <w:jc w:val="right"/>
            <w:rPr>
              <w:b/>
            </w:rPr>
          </w:pPr>
          <w:r>
            <w:rPr>
              <w:b/>
            </w:rPr>
            <w:fldChar w:fldCharType="begin"/>
          </w:r>
          <w:r>
            <w:rPr>
              <w:b/>
            </w:rPr>
            <w:instrText xml:space="preserve"> STYLEREF CharDivNo \*charformat </w:instrText>
          </w:r>
          <w:r>
            <w:rPr>
              <w:b/>
            </w:rPr>
            <w:fldChar w:fldCharType="end"/>
          </w:r>
        </w:p>
      </w:tc>
    </w:tr>
    <w:tr w:rsidR="00C835A6">
      <w:trPr>
        <w:cantSplit/>
      </w:trPr>
      <w:tc>
        <w:tcPr>
          <w:tcW w:w="5000" w:type="pct"/>
          <w:gridSpan w:val="2"/>
          <w:tcBorders>
            <w:bottom w:val="single" w:sz="4" w:space="0" w:color="auto"/>
          </w:tcBorders>
        </w:tcPr>
        <w:p w:rsidR="00C835A6" w:rsidRDefault="00CB2B41">
          <w:pPr>
            <w:pStyle w:val="HeaderOdd6"/>
          </w:pPr>
          <w:r>
            <w:fldChar w:fldCharType="begin"/>
          </w:r>
          <w:r>
            <w:instrText xml:space="preserve"> DOCPROPERTY "Company"  \* MERGEFORMAT </w:instrText>
          </w:r>
          <w:r>
            <w:fldChar w:fldCharType="separate"/>
          </w:r>
          <w:r w:rsidR="00AE72FE">
            <w:t>Section</w:t>
          </w:r>
          <w:r>
            <w:fldChar w:fldCharType="end"/>
          </w:r>
          <w:r w:rsidR="00C835A6">
            <w:t xml:space="preserve"> </w:t>
          </w:r>
          <w:r w:rsidR="00C835A6">
            <w:rPr>
              <w:noProof/>
            </w:rPr>
            <w:fldChar w:fldCharType="begin"/>
          </w:r>
          <w:r w:rsidR="00C835A6">
            <w:rPr>
              <w:noProof/>
            </w:rPr>
            <w:instrText xml:space="preserve"> STYLEREF CharSectNo \*charformat </w:instrText>
          </w:r>
          <w:r w:rsidR="00C835A6">
            <w:rPr>
              <w:noProof/>
            </w:rPr>
            <w:fldChar w:fldCharType="separate"/>
          </w:r>
          <w:r w:rsidR="008E7276">
            <w:rPr>
              <w:noProof/>
            </w:rPr>
            <w:t>5</w:t>
          </w:r>
          <w:r w:rsidR="00C835A6">
            <w:rPr>
              <w:noProof/>
            </w:rPr>
            <w:fldChar w:fldCharType="end"/>
          </w:r>
        </w:p>
      </w:tc>
    </w:tr>
  </w:tbl>
  <w:p w:rsidR="00C835A6" w:rsidRDefault="00C835A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23" w:type="dxa"/>
      <w:jc w:val="center"/>
      <w:tblLayout w:type="fixed"/>
      <w:tblLook w:val="0000" w:firstRow="0" w:lastRow="0" w:firstColumn="0" w:lastColumn="0" w:noHBand="0" w:noVBand="0"/>
    </w:tblPr>
    <w:tblGrid>
      <w:gridCol w:w="1340"/>
      <w:gridCol w:w="6583"/>
    </w:tblGrid>
    <w:tr w:rsidR="00C835A6">
      <w:trPr>
        <w:jc w:val="center"/>
      </w:trPr>
      <w:tc>
        <w:tcPr>
          <w:tcW w:w="1340" w:type="dxa"/>
        </w:tcPr>
        <w:p w:rsidR="00C835A6" w:rsidRDefault="00C835A6">
          <w:pPr>
            <w:pStyle w:val="HeaderEven"/>
          </w:pPr>
        </w:p>
      </w:tc>
      <w:tc>
        <w:tcPr>
          <w:tcW w:w="6583" w:type="dxa"/>
        </w:tcPr>
        <w:p w:rsidR="00C835A6" w:rsidRDefault="00C835A6">
          <w:pPr>
            <w:pStyle w:val="HeaderEven"/>
          </w:pPr>
        </w:p>
      </w:tc>
    </w:tr>
    <w:tr w:rsidR="00C835A6">
      <w:trPr>
        <w:jc w:val="center"/>
      </w:trPr>
      <w:tc>
        <w:tcPr>
          <w:tcW w:w="7923" w:type="dxa"/>
          <w:gridSpan w:val="2"/>
          <w:tcBorders>
            <w:bottom w:val="single" w:sz="4" w:space="0" w:color="auto"/>
          </w:tcBorders>
        </w:tcPr>
        <w:p w:rsidR="00C835A6" w:rsidRDefault="00C835A6">
          <w:pPr>
            <w:pStyle w:val="HeaderEven6"/>
          </w:pPr>
          <w:r>
            <w:t>Dictionary</w:t>
          </w:r>
        </w:p>
      </w:tc>
    </w:tr>
  </w:tbl>
  <w:p w:rsidR="00C835A6" w:rsidRDefault="00C835A6">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23" w:type="dxa"/>
      <w:jc w:val="center"/>
      <w:tblLayout w:type="fixed"/>
      <w:tblLook w:val="0000" w:firstRow="0" w:lastRow="0" w:firstColumn="0" w:lastColumn="0" w:noHBand="0" w:noVBand="0"/>
    </w:tblPr>
    <w:tblGrid>
      <w:gridCol w:w="6583"/>
      <w:gridCol w:w="1340"/>
    </w:tblGrid>
    <w:tr w:rsidR="00C835A6">
      <w:trPr>
        <w:jc w:val="center"/>
      </w:trPr>
      <w:tc>
        <w:tcPr>
          <w:tcW w:w="6583" w:type="dxa"/>
        </w:tcPr>
        <w:p w:rsidR="00C835A6" w:rsidRDefault="00C835A6">
          <w:pPr>
            <w:pStyle w:val="HeaderOdd"/>
          </w:pPr>
        </w:p>
      </w:tc>
      <w:tc>
        <w:tcPr>
          <w:tcW w:w="1340" w:type="dxa"/>
        </w:tcPr>
        <w:p w:rsidR="00C835A6" w:rsidRDefault="00C835A6">
          <w:pPr>
            <w:pStyle w:val="HeaderOdd"/>
          </w:pPr>
        </w:p>
      </w:tc>
    </w:tr>
    <w:tr w:rsidR="00C835A6">
      <w:trPr>
        <w:jc w:val="center"/>
      </w:trPr>
      <w:tc>
        <w:tcPr>
          <w:tcW w:w="7923" w:type="dxa"/>
          <w:gridSpan w:val="2"/>
          <w:tcBorders>
            <w:bottom w:val="single" w:sz="4" w:space="0" w:color="auto"/>
          </w:tcBorders>
        </w:tcPr>
        <w:p w:rsidR="00C835A6" w:rsidRDefault="00C835A6">
          <w:pPr>
            <w:pStyle w:val="HeaderOdd6"/>
          </w:pPr>
          <w:r>
            <w:t>Dictionary</w:t>
          </w:r>
        </w:p>
      </w:tc>
    </w:tr>
  </w:tbl>
  <w:p w:rsidR="00C835A6" w:rsidRDefault="00C835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87FA15B6"/>
    <w:lvl w:ilvl="0">
      <w:start w:val="1"/>
      <w:numFmt w:val="bullet"/>
      <w:lvlText w:val=""/>
      <w:lvlJc w:val="left"/>
      <w:pPr>
        <w:tabs>
          <w:tab w:val="num" w:pos="1740"/>
        </w:tabs>
        <w:ind w:left="1740" w:hanging="540"/>
      </w:pPr>
      <w:rPr>
        <w:rFonts w:ascii="Symbol" w:hAnsi="Symbol" w:hint="default"/>
        <w:sz w:val="20"/>
      </w:rPr>
    </w:lvl>
  </w:abstractNum>
  <w:abstractNum w:abstractNumId="11"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2" w15:restartNumberingAfterBreak="0">
    <w:nsid w:val="05001021"/>
    <w:multiLevelType w:val="multilevel"/>
    <w:tmpl w:val="D54C69B4"/>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5" w15:restartNumberingAfterBreak="0">
    <w:nsid w:val="13A5618A"/>
    <w:multiLevelType w:val="singleLevel"/>
    <w:tmpl w:val="5EF8D95E"/>
    <w:lvl w:ilvl="0">
      <w:start w:val="1"/>
      <w:numFmt w:val="bullet"/>
      <w:lvlText w:val=""/>
      <w:lvlJc w:val="left"/>
      <w:pPr>
        <w:tabs>
          <w:tab w:val="num" w:pos="960"/>
        </w:tabs>
        <w:ind w:left="900" w:hanging="300"/>
      </w:pPr>
      <w:rPr>
        <w:rFonts w:ascii="Symbol" w:hAnsi="Symbol" w:hint="default"/>
        <w:sz w:val="18"/>
      </w:rPr>
    </w:lvl>
  </w:abstractNum>
  <w:abstractNum w:abstractNumId="16" w15:restartNumberingAfterBreak="0">
    <w:nsid w:val="15884613"/>
    <w:multiLevelType w:val="multilevel"/>
    <w:tmpl w:val="04883E96"/>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7E3050A"/>
    <w:multiLevelType w:val="singleLevel"/>
    <w:tmpl w:val="D342336A"/>
    <w:lvl w:ilvl="0">
      <w:start w:val="1"/>
      <w:numFmt w:val="decimal"/>
      <w:lvlRestart w:val="0"/>
      <w:lvlText w:val="%1"/>
      <w:lvlJc w:val="left"/>
      <w:pPr>
        <w:tabs>
          <w:tab w:val="num" w:pos="1200"/>
        </w:tabs>
        <w:ind w:left="1200" w:hanging="500"/>
      </w:pPr>
    </w:lvl>
  </w:abstractNum>
  <w:abstractNum w:abstractNumId="18" w15:restartNumberingAfterBreak="0">
    <w:nsid w:val="1DE93255"/>
    <w:multiLevelType w:val="multilevel"/>
    <w:tmpl w:val="7CF674EE"/>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FF0832"/>
    <w:multiLevelType w:val="multilevel"/>
    <w:tmpl w:val="7C0AEE0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22" w15:restartNumberingAfterBreak="0">
    <w:nsid w:val="26D31628"/>
    <w:multiLevelType w:val="multilevel"/>
    <w:tmpl w:val="B7BE83C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5"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B8B1070"/>
    <w:multiLevelType w:val="multilevel"/>
    <w:tmpl w:val="ABCADBC8"/>
    <w:lvl w:ilvl="0">
      <w:start w:val="1"/>
      <w:numFmt w:val="decimal"/>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7" w15:restartNumberingAfterBreak="0">
    <w:nsid w:val="432702AC"/>
    <w:multiLevelType w:val="singleLevel"/>
    <w:tmpl w:val="4E1E294E"/>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9" w15:restartNumberingAfterBreak="0">
    <w:nsid w:val="4C5357B1"/>
    <w:multiLevelType w:val="multilevel"/>
    <w:tmpl w:val="CBD8C28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30" w15:restartNumberingAfterBreak="0">
    <w:nsid w:val="4C9A6935"/>
    <w:multiLevelType w:val="multilevel"/>
    <w:tmpl w:val="200A6D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740"/>
        </w:tabs>
        <w:ind w:left="1740" w:hanging="200"/>
      </w:pPr>
      <w:rPr>
        <w:b w:val="0"/>
      </w:rPr>
    </w:lvl>
    <w:lvl w:ilvl="8">
      <w:start w:val="1"/>
      <w:numFmt w:val="upperLetter"/>
      <w:lvlText w:val="(%9)"/>
      <w:lvlJc w:val="right"/>
      <w:pPr>
        <w:tabs>
          <w:tab w:val="num" w:pos="2260"/>
        </w:tabs>
        <w:ind w:left="2260" w:hanging="200"/>
      </w:pPr>
      <w:rPr>
        <w:b w:val="0"/>
      </w:rPr>
    </w:lvl>
  </w:abstractNum>
  <w:abstractNum w:abstractNumId="31"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2" w15:restartNumberingAfterBreak="0">
    <w:nsid w:val="4D7B3443"/>
    <w:multiLevelType w:val="multilevel"/>
    <w:tmpl w:val="E0D839CA"/>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2400"/>
        </w:tabs>
        <w:ind w:left="2400" w:hanging="2400"/>
      </w:pPr>
      <w:rPr>
        <w:rFonts w:ascii="Arial" w:hAnsi="Arial" w:hint="default"/>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53193175"/>
    <w:multiLevelType w:val="singleLevel"/>
    <w:tmpl w:val="2E7259DA"/>
    <w:lvl w:ilvl="0">
      <w:start w:val="1"/>
      <w:numFmt w:val="bullet"/>
      <w:lvlText w:val=""/>
      <w:lvlJc w:val="left"/>
      <w:pPr>
        <w:tabs>
          <w:tab w:val="num" w:pos="2260"/>
        </w:tabs>
        <w:ind w:left="2260" w:hanging="520"/>
      </w:pPr>
      <w:rPr>
        <w:rFonts w:ascii="Symbol" w:hAnsi="Symbol" w:hint="default"/>
        <w:sz w:val="20"/>
      </w:rPr>
    </w:lvl>
  </w:abstractNum>
  <w:abstractNum w:abstractNumId="35"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6"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8"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39"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3"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4"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5" w15:restartNumberingAfterBreak="0">
    <w:nsid w:val="75423923"/>
    <w:multiLevelType w:val="singleLevel"/>
    <w:tmpl w:val="10FACC86"/>
    <w:lvl w:ilvl="0">
      <w:start w:val="1"/>
      <w:numFmt w:val="bullet"/>
      <w:lvlText w:val=""/>
      <w:lvlJc w:val="left"/>
      <w:pPr>
        <w:tabs>
          <w:tab w:val="num" w:pos="2300"/>
        </w:tabs>
        <w:ind w:left="2300" w:hanging="300"/>
      </w:pPr>
      <w:rPr>
        <w:rFonts w:ascii="Symbol" w:hAnsi="Symbol" w:hint="default"/>
        <w:sz w:val="20"/>
      </w:rPr>
    </w:lvl>
  </w:abstractNum>
  <w:abstractNum w:abstractNumId="46" w15:restartNumberingAfterBreak="0">
    <w:nsid w:val="794467A0"/>
    <w:multiLevelType w:val="singleLevel"/>
    <w:tmpl w:val="3F8ADDEE"/>
    <w:lvl w:ilvl="0">
      <w:start w:val="1"/>
      <w:numFmt w:val="bullet"/>
      <w:lvlText w:val=""/>
      <w:lvlJc w:val="left"/>
      <w:pPr>
        <w:tabs>
          <w:tab w:val="num" w:pos="1200"/>
        </w:tabs>
        <w:ind w:left="1200" w:hanging="500"/>
      </w:pPr>
      <w:rPr>
        <w:rFonts w:ascii="Symbol" w:hAnsi="Symbol" w:hint="default"/>
        <w:sz w:val="20"/>
      </w:rPr>
    </w:lvl>
  </w:abstractNum>
  <w:abstractNum w:abstractNumId="47"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11"/>
  </w:num>
  <w:num w:numId="3">
    <w:abstractNumId w:val="5"/>
  </w:num>
  <w:num w:numId="4">
    <w:abstractNumId w:val="32"/>
  </w:num>
  <w:num w:numId="5">
    <w:abstractNumId w:val="44"/>
  </w:num>
  <w:num w:numId="6">
    <w:abstractNumId w:val="37"/>
  </w:num>
  <w:num w:numId="7">
    <w:abstractNumId w:val="43"/>
  </w:num>
  <w:num w:numId="8">
    <w:abstractNumId w:val="31"/>
  </w:num>
  <w:num w:numId="9">
    <w:abstractNumId w:val="23"/>
  </w:num>
  <w:num w:numId="10">
    <w:abstractNumId w:val="18"/>
  </w:num>
  <w:num w:numId="11">
    <w:abstractNumId w:val="22"/>
  </w:num>
  <w:num w:numId="12">
    <w:abstractNumId w:val="13"/>
  </w:num>
  <w:num w:numId="13">
    <w:abstractNumId w:val="33"/>
  </w:num>
  <w:num w:numId="14">
    <w:abstractNumId w:val="19"/>
  </w:num>
  <w:num w:numId="15">
    <w:abstractNumId w:val="35"/>
  </w:num>
  <w:num w:numId="16">
    <w:abstractNumId w:val="24"/>
  </w:num>
  <w:num w:numId="17">
    <w:abstractNumId w:val="17"/>
  </w:num>
  <w:num w:numId="18">
    <w:abstractNumId w:val="25"/>
  </w:num>
  <w:num w:numId="19">
    <w:abstractNumId w:val="14"/>
  </w:num>
  <w:num w:numId="20">
    <w:abstractNumId w:val="16"/>
  </w:num>
  <w:num w:numId="21">
    <w:abstractNumId w:val="40"/>
  </w:num>
  <w:num w:numId="22">
    <w:abstractNumId w:val="29"/>
  </w:num>
  <w:num w:numId="23">
    <w:abstractNumId w:val="36"/>
  </w:num>
  <w:num w:numId="24">
    <w:abstractNumId w:val="38"/>
  </w:num>
  <w:num w:numId="25">
    <w:abstractNumId w:val="41"/>
  </w:num>
  <w:num w:numId="26">
    <w:abstractNumId w:val="30"/>
  </w:num>
  <w:num w:numId="27">
    <w:abstractNumId w:val="12"/>
  </w:num>
  <w:num w:numId="28">
    <w:abstractNumId w:val="26"/>
  </w:num>
  <w:num w:numId="29">
    <w:abstractNumId w:val="47"/>
  </w:num>
  <w:num w:numId="30">
    <w:abstractNumId w:val="46"/>
  </w:num>
  <w:num w:numId="31">
    <w:abstractNumId w:val="10"/>
  </w:num>
  <w:num w:numId="32">
    <w:abstractNumId w:val="34"/>
  </w:num>
  <w:num w:numId="33">
    <w:abstractNumId w:val="21"/>
  </w:num>
  <w:num w:numId="34">
    <w:abstractNumId w:val="27"/>
  </w:num>
  <w:num w:numId="35">
    <w:abstractNumId w:val="45"/>
  </w:num>
  <w:num w:numId="36">
    <w:abstractNumId w:val="28"/>
  </w:num>
  <w:num w:numId="37">
    <w:abstractNumId w:val="15"/>
  </w:num>
  <w:num w:numId="38">
    <w:abstractNumId w:val="20"/>
  </w:num>
  <w:num w:numId="39">
    <w:abstractNumId w:val="39"/>
  </w:num>
  <w:num w:numId="40">
    <w:abstractNumId w:val="48"/>
  </w:num>
  <w:num w:numId="41">
    <w:abstractNumId w:val="9"/>
  </w:num>
  <w:num w:numId="42">
    <w:abstractNumId w:val="7"/>
  </w:num>
  <w:num w:numId="43">
    <w:abstractNumId w:val="6"/>
  </w:num>
  <w:num w:numId="44">
    <w:abstractNumId w:val="8"/>
  </w:num>
  <w:num w:numId="45">
    <w:abstractNumId w:val="3"/>
  </w:num>
  <w:num w:numId="46">
    <w:abstractNumId w:val="2"/>
  </w:num>
  <w:num w:numId="47">
    <w:abstractNumId w:val="1"/>
  </w:num>
  <w:num w:numId="48">
    <w:abstractNumId w:val="0"/>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C2C"/>
    <w:rsid w:val="000B4381"/>
    <w:rsid w:val="000D55B6"/>
    <w:rsid w:val="00137BD9"/>
    <w:rsid w:val="0016007A"/>
    <w:rsid w:val="001742D4"/>
    <w:rsid w:val="001A14EA"/>
    <w:rsid w:val="001D4B4F"/>
    <w:rsid w:val="001D6064"/>
    <w:rsid w:val="001D728E"/>
    <w:rsid w:val="001F751D"/>
    <w:rsid w:val="002A32CA"/>
    <w:rsid w:val="002C0AB9"/>
    <w:rsid w:val="002D1475"/>
    <w:rsid w:val="003445AE"/>
    <w:rsid w:val="00385F40"/>
    <w:rsid w:val="003D0880"/>
    <w:rsid w:val="003F7D80"/>
    <w:rsid w:val="00416156"/>
    <w:rsid w:val="00465E12"/>
    <w:rsid w:val="004868B3"/>
    <w:rsid w:val="004A1382"/>
    <w:rsid w:val="005E07DE"/>
    <w:rsid w:val="005F4C2C"/>
    <w:rsid w:val="00635E38"/>
    <w:rsid w:val="00670307"/>
    <w:rsid w:val="00675D9A"/>
    <w:rsid w:val="006945C4"/>
    <w:rsid w:val="006C00F5"/>
    <w:rsid w:val="006D04BA"/>
    <w:rsid w:val="006E00D9"/>
    <w:rsid w:val="007307ED"/>
    <w:rsid w:val="0079287D"/>
    <w:rsid w:val="007D32ED"/>
    <w:rsid w:val="007E2C4D"/>
    <w:rsid w:val="00800AE6"/>
    <w:rsid w:val="00806C06"/>
    <w:rsid w:val="008474A3"/>
    <w:rsid w:val="00865856"/>
    <w:rsid w:val="0089287A"/>
    <w:rsid w:val="008E7276"/>
    <w:rsid w:val="009017ED"/>
    <w:rsid w:val="00937E8B"/>
    <w:rsid w:val="009F0972"/>
    <w:rsid w:val="00A07FE0"/>
    <w:rsid w:val="00A73417"/>
    <w:rsid w:val="00A97AD5"/>
    <w:rsid w:val="00AC72E0"/>
    <w:rsid w:val="00AE72FE"/>
    <w:rsid w:val="00B263C1"/>
    <w:rsid w:val="00B42F55"/>
    <w:rsid w:val="00B5433A"/>
    <w:rsid w:val="00B81B2A"/>
    <w:rsid w:val="00BD6F88"/>
    <w:rsid w:val="00BF1679"/>
    <w:rsid w:val="00BF6083"/>
    <w:rsid w:val="00C450BA"/>
    <w:rsid w:val="00C73A41"/>
    <w:rsid w:val="00C835A6"/>
    <w:rsid w:val="00C85389"/>
    <w:rsid w:val="00CB2B41"/>
    <w:rsid w:val="00CB72A1"/>
    <w:rsid w:val="00CD2BFB"/>
    <w:rsid w:val="00CF1D5B"/>
    <w:rsid w:val="00CF3C6B"/>
    <w:rsid w:val="00DB6133"/>
    <w:rsid w:val="00E26009"/>
    <w:rsid w:val="00E26B67"/>
    <w:rsid w:val="00E40321"/>
    <w:rsid w:val="00E7114F"/>
    <w:rsid w:val="00E84998"/>
    <w:rsid w:val="00EB4953"/>
    <w:rsid w:val="00EB54C0"/>
    <w:rsid w:val="00EE6F27"/>
    <w:rsid w:val="00F01749"/>
    <w:rsid w:val="00F02341"/>
    <w:rsid w:val="00F135B0"/>
    <w:rsid w:val="00F35E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415249C-58CA-474C-9D46-D9F4C7459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341"/>
    <w:pPr>
      <w:tabs>
        <w:tab w:val="left" w:pos="0"/>
      </w:tabs>
    </w:pPr>
    <w:rPr>
      <w:sz w:val="24"/>
      <w:lang w:eastAsia="en-US"/>
    </w:rPr>
  </w:style>
  <w:style w:type="paragraph" w:styleId="Heading1">
    <w:name w:val="heading 1"/>
    <w:basedOn w:val="Normal"/>
    <w:next w:val="Normal"/>
    <w:qFormat/>
    <w:rsid w:val="00F02341"/>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F02341"/>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F02341"/>
    <w:pPr>
      <w:keepNext/>
      <w:spacing w:before="140"/>
      <w:outlineLvl w:val="2"/>
    </w:pPr>
    <w:rPr>
      <w:b/>
    </w:rPr>
  </w:style>
  <w:style w:type="paragraph" w:styleId="Heading4">
    <w:name w:val="heading 4"/>
    <w:basedOn w:val="Normal"/>
    <w:next w:val="Normal"/>
    <w:qFormat/>
    <w:rsid w:val="00F02341"/>
    <w:pPr>
      <w:keepNext/>
      <w:spacing w:before="240" w:after="60"/>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Basic">
    <w:name w:val="Bill Basic"/>
    <w:rsid w:val="00137BD9"/>
    <w:pPr>
      <w:spacing w:before="80" w:after="60"/>
      <w:jc w:val="both"/>
    </w:pPr>
    <w:rPr>
      <w:rFonts w:ascii="Times" w:hAnsi="Times"/>
      <w:sz w:val="24"/>
      <w:lang w:eastAsia="en-US"/>
    </w:rPr>
  </w:style>
  <w:style w:type="paragraph" w:customStyle="1" w:styleId="AH1Part">
    <w:name w:val="A H1 Part"/>
    <w:basedOn w:val="BillBasic"/>
    <w:next w:val="AH2Div"/>
    <w:rsid w:val="00137BD9"/>
    <w:pPr>
      <w:keepNext/>
      <w:spacing w:before="320"/>
      <w:jc w:val="center"/>
      <w:outlineLvl w:val="1"/>
    </w:pPr>
    <w:rPr>
      <w:b/>
      <w:caps/>
    </w:rPr>
  </w:style>
  <w:style w:type="paragraph" w:customStyle="1" w:styleId="AH2Div">
    <w:name w:val="A H2 Div"/>
    <w:basedOn w:val="BillBasic"/>
    <w:next w:val="AH3sec"/>
    <w:rsid w:val="00137BD9"/>
    <w:pPr>
      <w:keepNext/>
      <w:spacing w:before="180"/>
      <w:jc w:val="center"/>
      <w:outlineLvl w:val="2"/>
    </w:pPr>
    <w:rPr>
      <w:b/>
      <w:i/>
    </w:rPr>
  </w:style>
  <w:style w:type="paragraph" w:customStyle="1" w:styleId="AH3sec">
    <w:name w:val="A H3 sec"/>
    <w:basedOn w:val="BillBasic"/>
    <w:next w:val="Amain"/>
    <w:rsid w:val="00137BD9"/>
    <w:pPr>
      <w:keepNext/>
      <w:spacing w:before="180" w:after="0"/>
      <w:ind w:left="700" w:hanging="700"/>
      <w:jc w:val="left"/>
      <w:outlineLvl w:val="4"/>
    </w:pPr>
    <w:rPr>
      <w:b/>
    </w:rPr>
  </w:style>
  <w:style w:type="paragraph" w:customStyle="1" w:styleId="Amain">
    <w:name w:val="A main"/>
    <w:basedOn w:val="BillBasic0"/>
    <w:rsid w:val="00F02341"/>
    <w:pPr>
      <w:tabs>
        <w:tab w:val="right" w:pos="900"/>
        <w:tab w:val="left" w:pos="1100"/>
      </w:tabs>
      <w:ind w:left="1100" w:hanging="1100"/>
      <w:outlineLvl w:val="5"/>
    </w:pPr>
  </w:style>
  <w:style w:type="paragraph" w:customStyle="1" w:styleId="Amainreturn">
    <w:name w:val="A main return"/>
    <w:basedOn w:val="BillBasic0"/>
    <w:rsid w:val="00F02341"/>
    <w:pPr>
      <w:ind w:left="1100"/>
    </w:pPr>
  </w:style>
  <w:style w:type="paragraph" w:customStyle="1" w:styleId="Apara">
    <w:name w:val="A para"/>
    <w:basedOn w:val="BillBasic0"/>
    <w:rsid w:val="00F02341"/>
    <w:pPr>
      <w:tabs>
        <w:tab w:val="right" w:pos="1400"/>
        <w:tab w:val="left" w:pos="1600"/>
      </w:tabs>
      <w:ind w:left="1600" w:hanging="1600"/>
      <w:outlineLvl w:val="6"/>
    </w:pPr>
  </w:style>
  <w:style w:type="paragraph" w:customStyle="1" w:styleId="Asubpara">
    <w:name w:val="A subpara"/>
    <w:basedOn w:val="BillBasic0"/>
    <w:rsid w:val="00F02341"/>
    <w:pPr>
      <w:tabs>
        <w:tab w:val="right" w:pos="1900"/>
        <w:tab w:val="left" w:pos="2100"/>
      </w:tabs>
      <w:ind w:left="2100" w:hanging="2100"/>
      <w:outlineLvl w:val="7"/>
    </w:pPr>
  </w:style>
  <w:style w:type="paragraph" w:customStyle="1" w:styleId="Asubsubpara">
    <w:name w:val="A subsubpara"/>
    <w:basedOn w:val="BillBasic0"/>
    <w:rsid w:val="00F02341"/>
    <w:pPr>
      <w:tabs>
        <w:tab w:val="right" w:pos="2400"/>
        <w:tab w:val="left" w:pos="2600"/>
      </w:tabs>
      <w:ind w:left="2600" w:hanging="2600"/>
      <w:outlineLvl w:val="8"/>
    </w:pPr>
  </w:style>
  <w:style w:type="paragraph" w:customStyle="1" w:styleId="aDef">
    <w:name w:val="aDef"/>
    <w:basedOn w:val="BillBasic0"/>
    <w:rsid w:val="00F02341"/>
    <w:pPr>
      <w:ind w:left="1100"/>
    </w:pPr>
  </w:style>
  <w:style w:type="paragraph" w:customStyle="1" w:styleId="aExamhead">
    <w:name w:val="aExam head"/>
    <w:basedOn w:val="BillBasic"/>
    <w:next w:val="Normal"/>
    <w:rsid w:val="00137BD9"/>
    <w:pPr>
      <w:keepNext/>
      <w:spacing w:after="0"/>
      <w:jc w:val="left"/>
    </w:pPr>
    <w:rPr>
      <w:i/>
      <w:sz w:val="20"/>
    </w:rPr>
  </w:style>
  <w:style w:type="paragraph" w:customStyle="1" w:styleId="aNote">
    <w:name w:val="aNote"/>
    <w:basedOn w:val="BillBasic0"/>
    <w:rsid w:val="00F02341"/>
    <w:pPr>
      <w:ind w:left="1900" w:hanging="800"/>
    </w:pPr>
    <w:rPr>
      <w:sz w:val="20"/>
    </w:rPr>
  </w:style>
  <w:style w:type="paragraph" w:customStyle="1" w:styleId="BillField">
    <w:name w:val="BillField"/>
    <w:basedOn w:val="Amain"/>
    <w:rsid w:val="00137BD9"/>
  </w:style>
  <w:style w:type="paragraph" w:customStyle="1" w:styleId="Billfooter">
    <w:name w:val="Billfooter"/>
    <w:basedOn w:val="BillBasic"/>
    <w:rsid w:val="00137BD9"/>
    <w:pPr>
      <w:widowControl w:val="0"/>
      <w:pBdr>
        <w:top w:val="single" w:sz="2" w:space="0" w:color="auto"/>
      </w:pBdr>
      <w:tabs>
        <w:tab w:val="right" w:pos="7200"/>
      </w:tabs>
      <w:spacing w:before="0" w:after="0"/>
    </w:pPr>
    <w:rPr>
      <w:sz w:val="18"/>
    </w:rPr>
  </w:style>
  <w:style w:type="paragraph" w:customStyle="1" w:styleId="Billheader">
    <w:name w:val="Billheader"/>
    <w:basedOn w:val="BillBasic"/>
    <w:rsid w:val="00137BD9"/>
    <w:pPr>
      <w:widowControl w:val="0"/>
      <w:tabs>
        <w:tab w:val="center" w:pos="3600"/>
        <w:tab w:val="right" w:pos="7200"/>
      </w:tabs>
      <w:jc w:val="center"/>
    </w:pPr>
    <w:rPr>
      <w:i/>
      <w:sz w:val="20"/>
    </w:rPr>
  </w:style>
  <w:style w:type="paragraph" w:customStyle="1" w:styleId="Billname">
    <w:name w:val="Billname"/>
    <w:basedOn w:val="Normal"/>
    <w:rsid w:val="00F02341"/>
    <w:pPr>
      <w:spacing w:before="1220"/>
    </w:pPr>
    <w:rPr>
      <w:rFonts w:ascii="Arial" w:hAnsi="Arial"/>
      <w:b/>
      <w:sz w:val="40"/>
    </w:rPr>
  </w:style>
  <w:style w:type="paragraph" w:customStyle="1" w:styleId="Comment">
    <w:name w:val="Comment"/>
    <w:basedOn w:val="BillBasic0"/>
    <w:rsid w:val="00F02341"/>
    <w:pPr>
      <w:tabs>
        <w:tab w:val="left" w:pos="1800"/>
      </w:tabs>
      <w:ind w:left="1300"/>
      <w:jc w:val="left"/>
    </w:pPr>
    <w:rPr>
      <w:b/>
      <w:sz w:val="18"/>
    </w:rPr>
  </w:style>
  <w:style w:type="paragraph" w:customStyle="1" w:styleId="Endnote1">
    <w:name w:val="Endnote1"/>
    <w:basedOn w:val="BillBasic0"/>
    <w:next w:val="Normal"/>
    <w:rsid w:val="00F02341"/>
    <w:pPr>
      <w:keepNext/>
      <w:tabs>
        <w:tab w:val="left" w:pos="400"/>
      </w:tabs>
      <w:spacing w:before="0"/>
      <w:jc w:val="left"/>
    </w:pPr>
    <w:rPr>
      <w:rFonts w:ascii="Arial" w:hAnsi="Arial"/>
      <w:b/>
      <w:sz w:val="28"/>
    </w:rPr>
  </w:style>
  <w:style w:type="paragraph" w:customStyle="1" w:styleId="Endnote2">
    <w:name w:val="Endnote2"/>
    <w:basedOn w:val="Normal"/>
    <w:rsid w:val="00F02341"/>
    <w:pPr>
      <w:keepNext/>
      <w:tabs>
        <w:tab w:val="left" w:pos="1100"/>
      </w:tabs>
      <w:spacing w:before="360"/>
    </w:pPr>
    <w:rPr>
      <w:rFonts w:ascii="Arial" w:hAnsi="Arial"/>
      <w:b/>
    </w:rPr>
  </w:style>
  <w:style w:type="character" w:styleId="EndnoteReference">
    <w:name w:val="endnote reference"/>
    <w:basedOn w:val="DefaultParagraphFont"/>
    <w:semiHidden/>
    <w:rsid w:val="00137BD9"/>
    <w:rPr>
      <w:vertAlign w:val="superscript"/>
    </w:rPr>
  </w:style>
  <w:style w:type="paragraph" w:customStyle="1" w:styleId="IH4Part">
    <w:name w:val="I H4 Part"/>
    <w:basedOn w:val="AH1Part"/>
    <w:rsid w:val="00137BD9"/>
  </w:style>
  <w:style w:type="paragraph" w:customStyle="1" w:styleId="IH5Div">
    <w:name w:val="I H5 Div"/>
    <w:basedOn w:val="AH2Div"/>
    <w:rsid w:val="00137BD9"/>
  </w:style>
  <w:style w:type="paragraph" w:customStyle="1" w:styleId="IH6sec">
    <w:name w:val="I H6 sec"/>
    <w:basedOn w:val="AH3sec"/>
    <w:next w:val="Amain"/>
    <w:rsid w:val="00137BD9"/>
  </w:style>
  <w:style w:type="paragraph" w:customStyle="1" w:styleId="Inparamain">
    <w:name w:val="Inpara main"/>
    <w:basedOn w:val="BillBasic"/>
    <w:rsid w:val="00137BD9"/>
    <w:pPr>
      <w:tabs>
        <w:tab w:val="left" w:pos="1400"/>
      </w:tabs>
      <w:ind w:left="900"/>
    </w:pPr>
  </w:style>
  <w:style w:type="paragraph" w:customStyle="1" w:styleId="Inparamainreturn">
    <w:name w:val="Inpara main return"/>
    <w:basedOn w:val="Inparamain"/>
    <w:rsid w:val="00137BD9"/>
    <w:pPr>
      <w:spacing w:before="0"/>
    </w:pPr>
  </w:style>
  <w:style w:type="paragraph" w:customStyle="1" w:styleId="Inparapara">
    <w:name w:val="Inpara para"/>
    <w:basedOn w:val="BillBasic"/>
    <w:rsid w:val="00137BD9"/>
    <w:pPr>
      <w:tabs>
        <w:tab w:val="right" w:pos="1600"/>
      </w:tabs>
      <w:spacing w:before="0"/>
      <w:ind w:left="1800" w:hanging="1800"/>
    </w:pPr>
  </w:style>
  <w:style w:type="paragraph" w:customStyle="1" w:styleId="Inparasubpara">
    <w:name w:val="Inpara subpara"/>
    <w:basedOn w:val="BillBasic"/>
    <w:rsid w:val="00137BD9"/>
    <w:pPr>
      <w:tabs>
        <w:tab w:val="right" w:pos="2240"/>
      </w:tabs>
      <w:spacing w:before="0"/>
      <w:ind w:left="2440" w:hanging="2440"/>
    </w:pPr>
  </w:style>
  <w:style w:type="paragraph" w:customStyle="1" w:styleId="Inparasubsubpara">
    <w:name w:val="Inpara subsubpara"/>
    <w:basedOn w:val="BillBasic"/>
    <w:rsid w:val="00137BD9"/>
    <w:pPr>
      <w:tabs>
        <w:tab w:val="right" w:pos="2880"/>
      </w:tabs>
      <w:spacing w:before="0"/>
      <w:ind w:left="3080" w:hanging="3080"/>
    </w:pPr>
  </w:style>
  <w:style w:type="paragraph" w:customStyle="1" w:styleId="InparaDef">
    <w:name w:val="InparaDef"/>
    <w:basedOn w:val="BillBasic"/>
    <w:rsid w:val="00137BD9"/>
    <w:pPr>
      <w:ind w:left="1720" w:hanging="380"/>
    </w:pPr>
  </w:style>
  <w:style w:type="paragraph" w:customStyle="1" w:styleId="N-14pt">
    <w:name w:val="N-14pt"/>
    <w:basedOn w:val="BillBasic0"/>
    <w:rsid w:val="00F02341"/>
    <w:pPr>
      <w:spacing w:before="0"/>
    </w:pPr>
    <w:rPr>
      <w:b/>
      <w:sz w:val="28"/>
    </w:rPr>
  </w:style>
  <w:style w:type="paragraph" w:customStyle="1" w:styleId="N-9pt">
    <w:name w:val="N-9pt"/>
    <w:basedOn w:val="BillBasic0"/>
    <w:next w:val="BillBasic0"/>
    <w:rsid w:val="00F02341"/>
    <w:pPr>
      <w:keepNext/>
      <w:tabs>
        <w:tab w:val="right" w:pos="7707"/>
      </w:tabs>
      <w:spacing w:before="120"/>
    </w:pPr>
    <w:rPr>
      <w:rFonts w:ascii="Arial" w:hAnsi="Arial"/>
      <w:sz w:val="18"/>
    </w:rPr>
  </w:style>
  <w:style w:type="paragraph" w:customStyle="1" w:styleId="N-afterBillname">
    <w:name w:val="N-afterBillname"/>
    <w:basedOn w:val="BillBasic"/>
    <w:rsid w:val="00137BD9"/>
    <w:pPr>
      <w:pBdr>
        <w:bottom w:val="single" w:sz="2" w:space="0" w:color="auto"/>
      </w:pBdr>
      <w:spacing w:before="100" w:after="200"/>
      <w:ind w:left="2980" w:right="3020"/>
      <w:jc w:val="center"/>
    </w:pPr>
  </w:style>
  <w:style w:type="paragraph" w:customStyle="1" w:styleId="Norm-5pt">
    <w:name w:val="Norm-5pt"/>
    <w:basedOn w:val="Normal"/>
    <w:rsid w:val="00F02341"/>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F02341"/>
    <w:pPr>
      <w:pBdr>
        <w:bottom w:val="single" w:sz="4" w:space="1" w:color="auto"/>
      </w:pBdr>
      <w:spacing w:before="800"/>
    </w:pPr>
    <w:rPr>
      <w:sz w:val="32"/>
    </w:rPr>
  </w:style>
  <w:style w:type="paragraph" w:customStyle="1" w:styleId="Schclauseheading">
    <w:name w:val="Sch clause heading"/>
    <w:basedOn w:val="BillBasic0"/>
    <w:next w:val="SchAmainSymb"/>
    <w:rsid w:val="00F02341"/>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F02341"/>
    <w:pPr>
      <w:spacing w:before="380"/>
      <w:ind w:left="2600" w:hanging="2600"/>
      <w:outlineLvl w:val="0"/>
    </w:pPr>
    <w:rPr>
      <w:sz w:val="34"/>
    </w:rPr>
  </w:style>
  <w:style w:type="paragraph" w:customStyle="1" w:styleId="Sched-name">
    <w:name w:val="Sched-name"/>
    <w:basedOn w:val="BillBasic"/>
    <w:rsid w:val="00137BD9"/>
    <w:pPr>
      <w:keepNext/>
      <w:tabs>
        <w:tab w:val="center" w:pos="3600"/>
        <w:tab w:val="right" w:pos="7200"/>
      </w:tabs>
      <w:spacing w:before="160"/>
      <w:jc w:val="left"/>
      <w:outlineLvl w:val="1"/>
    </w:pPr>
    <w:rPr>
      <w:caps/>
    </w:rPr>
  </w:style>
  <w:style w:type="paragraph" w:styleId="TOC1">
    <w:name w:val="toc 1"/>
    <w:basedOn w:val="Normal"/>
    <w:next w:val="Normal"/>
    <w:autoRedefine/>
    <w:rsid w:val="00F02341"/>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rsid w:val="00F02341"/>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rsid w:val="00F02341"/>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F02341"/>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F02341"/>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F02341"/>
  </w:style>
  <w:style w:type="paragraph" w:styleId="TOC7">
    <w:name w:val="toc 7"/>
    <w:basedOn w:val="TOC2"/>
    <w:next w:val="Normal"/>
    <w:autoRedefine/>
    <w:uiPriority w:val="39"/>
    <w:rsid w:val="00F02341"/>
    <w:pPr>
      <w:keepNext w:val="0"/>
      <w:spacing w:before="120"/>
    </w:pPr>
    <w:rPr>
      <w:sz w:val="20"/>
    </w:rPr>
  </w:style>
  <w:style w:type="paragraph" w:styleId="TOC8">
    <w:name w:val="toc 8"/>
    <w:basedOn w:val="TOC3"/>
    <w:next w:val="Normal"/>
    <w:autoRedefine/>
    <w:rsid w:val="00F02341"/>
    <w:pPr>
      <w:keepNext w:val="0"/>
      <w:spacing w:before="120"/>
    </w:pPr>
  </w:style>
  <w:style w:type="paragraph" w:styleId="TOC9">
    <w:name w:val="toc 9"/>
    <w:basedOn w:val="Normal"/>
    <w:next w:val="Normal"/>
    <w:autoRedefine/>
    <w:rsid w:val="00F02341"/>
    <w:pPr>
      <w:ind w:left="1920" w:right="600"/>
    </w:pPr>
  </w:style>
  <w:style w:type="paragraph" w:styleId="DocumentMap">
    <w:name w:val="Document Map"/>
    <w:basedOn w:val="Normal"/>
    <w:semiHidden/>
    <w:rsid w:val="00137BD9"/>
    <w:pPr>
      <w:shd w:val="clear" w:color="auto" w:fill="000080"/>
    </w:pPr>
    <w:rPr>
      <w:rFonts w:ascii="Tahoma" w:hAnsi="Tahoma"/>
    </w:rPr>
  </w:style>
  <w:style w:type="character" w:styleId="LineNumber">
    <w:name w:val="line number"/>
    <w:basedOn w:val="DefaultParagraphFont"/>
    <w:rsid w:val="00F02341"/>
    <w:rPr>
      <w:rFonts w:ascii="Arial" w:hAnsi="Arial"/>
      <w:sz w:val="16"/>
    </w:rPr>
  </w:style>
  <w:style w:type="paragraph" w:customStyle="1" w:styleId="InparaH3sec">
    <w:name w:val="Inpara H3 sec"/>
    <w:basedOn w:val="BillBasic"/>
    <w:rsid w:val="00137BD9"/>
    <w:pPr>
      <w:ind w:left="1600" w:hanging="700"/>
      <w:jc w:val="left"/>
    </w:pPr>
    <w:rPr>
      <w:b/>
    </w:rPr>
  </w:style>
  <w:style w:type="paragraph" w:styleId="Header">
    <w:name w:val="header"/>
    <w:basedOn w:val="Normal"/>
    <w:rsid w:val="00F02341"/>
    <w:pPr>
      <w:tabs>
        <w:tab w:val="center" w:pos="4153"/>
        <w:tab w:val="right" w:pos="8306"/>
      </w:tabs>
    </w:pPr>
  </w:style>
  <w:style w:type="paragraph" w:customStyle="1" w:styleId="BillCrest">
    <w:name w:val="Bill Crest"/>
    <w:basedOn w:val="Normal"/>
    <w:next w:val="Normal"/>
    <w:rsid w:val="00F02341"/>
    <w:pPr>
      <w:tabs>
        <w:tab w:val="center" w:pos="3160"/>
      </w:tabs>
      <w:spacing w:after="60"/>
    </w:pPr>
    <w:rPr>
      <w:sz w:val="216"/>
    </w:rPr>
  </w:style>
  <w:style w:type="character" w:styleId="PageNumber">
    <w:name w:val="page number"/>
    <w:basedOn w:val="DefaultParagraphFont"/>
    <w:rsid w:val="00F02341"/>
  </w:style>
  <w:style w:type="paragraph" w:styleId="Footer">
    <w:name w:val="footer"/>
    <w:basedOn w:val="Normal"/>
    <w:link w:val="FooterChar"/>
    <w:rsid w:val="00F02341"/>
    <w:pPr>
      <w:spacing w:before="120" w:line="240" w:lineRule="exact"/>
    </w:pPr>
    <w:rPr>
      <w:rFonts w:ascii="Arial" w:hAnsi="Arial"/>
      <w:sz w:val="18"/>
    </w:rPr>
  </w:style>
  <w:style w:type="paragraph" w:customStyle="1" w:styleId="01Contents">
    <w:name w:val="01Contents"/>
    <w:basedOn w:val="Normal"/>
    <w:rsid w:val="00F02341"/>
  </w:style>
  <w:style w:type="paragraph" w:customStyle="1" w:styleId="00ClientCover">
    <w:name w:val="00ClientCover"/>
    <w:basedOn w:val="Normal"/>
    <w:rsid w:val="00F02341"/>
  </w:style>
  <w:style w:type="paragraph" w:customStyle="1" w:styleId="02Text">
    <w:name w:val="02Text"/>
    <w:basedOn w:val="Normal"/>
    <w:rsid w:val="00F02341"/>
  </w:style>
  <w:style w:type="paragraph" w:customStyle="1" w:styleId="BillBasic0">
    <w:name w:val="BillBasic"/>
    <w:rsid w:val="00F02341"/>
    <w:pPr>
      <w:spacing w:before="140"/>
      <w:jc w:val="both"/>
    </w:pPr>
    <w:rPr>
      <w:sz w:val="24"/>
      <w:lang w:eastAsia="en-US"/>
    </w:rPr>
  </w:style>
  <w:style w:type="paragraph" w:customStyle="1" w:styleId="BillBasicHeading">
    <w:name w:val="BillBasicHeading"/>
    <w:basedOn w:val="BillBasic0"/>
    <w:rsid w:val="00F02341"/>
    <w:pPr>
      <w:keepNext/>
      <w:tabs>
        <w:tab w:val="left" w:pos="2600"/>
      </w:tabs>
      <w:jc w:val="left"/>
    </w:pPr>
    <w:rPr>
      <w:rFonts w:ascii="Arial" w:hAnsi="Arial"/>
      <w:b/>
    </w:rPr>
  </w:style>
  <w:style w:type="paragraph" w:customStyle="1" w:styleId="draft">
    <w:name w:val="draft"/>
    <w:basedOn w:val="Normal"/>
    <w:rsid w:val="00F02341"/>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F02341"/>
    <w:pPr>
      <w:tabs>
        <w:tab w:val="clear" w:pos="2600"/>
      </w:tabs>
      <w:ind w:left="1100"/>
    </w:pPr>
    <w:rPr>
      <w:sz w:val="18"/>
    </w:rPr>
  </w:style>
  <w:style w:type="paragraph" w:customStyle="1" w:styleId="HeaderEven">
    <w:name w:val="HeaderEven"/>
    <w:basedOn w:val="Normal"/>
    <w:rsid w:val="00F02341"/>
    <w:rPr>
      <w:rFonts w:ascii="Arial" w:hAnsi="Arial"/>
      <w:sz w:val="18"/>
    </w:rPr>
  </w:style>
  <w:style w:type="paragraph" w:customStyle="1" w:styleId="HeaderEven6">
    <w:name w:val="HeaderEven6"/>
    <w:basedOn w:val="HeaderEven"/>
    <w:rsid w:val="00F02341"/>
    <w:pPr>
      <w:spacing w:before="120" w:after="60"/>
    </w:pPr>
  </w:style>
  <w:style w:type="paragraph" w:customStyle="1" w:styleId="HeaderOdd6">
    <w:name w:val="HeaderOdd6"/>
    <w:basedOn w:val="HeaderEven6"/>
    <w:rsid w:val="00F02341"/>
    <w:pPr>
      <w:jc w:val="right"/>
    </w:pPr>
  </w:style>
  <w:style w:type="paragraph" w:customStyle="1" w:styleId="HeaderOdd">
    <w:name w:val="HeaderOdd"/>
    <w:basedOn w:val="HeaderEven"/>
    <w:rsid w:val="00F02341"/>
    <w:pPr>
      <w:jc w:val="right"/>
    </w:pPr>
  </w:style>
  <w:style w:type="paragraph" w:customStyle="1" w:styleId="BillNo">
    <w:name w:val="BillNo"/>
    <w:basedOn w:val="BillBasicHeading"/>
    <w:rsid w:val="00F02341"/>
    <w:pPr>
      <w:keepNext w:val="0"/>
      <w:spacing w:before="240"/>
      <w:jc w:val="both"/>
    </w:pPr>
  </w:style>
  <w:style w:type="paragraph" w:customStyle="1" w:styleId="N-16pt">
    <w:name w:val="N-16pt"/>
    <w:basedOn w:val="BillBasic0"/>
    <w:rsid w:val="00F02341"/>
    <w:pPr>
      <w:spacing w:before="800"/>
    </w:pPr>
    <w:rPr>
      <w:b/>
      <w:sz w:val="32"/>
    </w:rPr>
  </w:style>
  <w:style w:type="paragraph" w:customStyle="1" w:styleId="N-line3">
    <w:name w:val="N-line3"/>
    <w:basedOn w:val="BillBasic0"/>
    <w:next w:val="BillBasic0"/>
    <w:rsid w:val="00F02341"/>
    <w:pPr>
      <w:pBdr>
        <w:bottom w:val="single" w:sz="12" w:space="1" w:color="auto"/>
      </w:pBdr>
      <w:spacing w:before="60"/>
    </w:pPr>
  </w:style>
  <w:style w:type="paragraph" w:customStyle="1" w:styleId="EnactingWords">
    <w:name w:val="EnactingWords"/>
    <w:basedOn w:val="BillBasic0"/>
    <w:rsid w:val="00F02341"/>
    <w:pPr>
      <w:spacing w:before="120"/>
    </w:pPr>
  </w:style>
  <w:style w:type="paragraph" w:customStyle="1" w:styleId="FooterInfo">
    <w:name w:val="FooterInfo"/>
    <w:basedOn w:val="Normal"/>
    <w:rsid w:val="00F02341"/>
    <w:pPr>
      <w:tabs>
        <w:tab w:val="right" w:pos="7707"/>
      </w:tabs>
    </w:pPr>
    <w:rPr>
      <w:rFonts w:ascii="Arial" w:hAnsi="Arial"/>
      <w:sz w:val="18"/>
    </w:rPr>
  </w:style>
  <w:style w:type="paragraph" w:customStyle="1" w:styleId="AH1Chapter">
    <w:name w:val="A H1 Chapter"/>
    <w:basedOn w:val="BillBasicHeading"/>
    <w:next w:val="AH2Part"/>
    <w:rsid w:val="00F02341"/>
    <w:pPr>
      <w:spacing w:before="320"/>
      <w:ind w:left="2600" w:hanging="2600"/>
      <w:outlineLvl w:val="0"/>
    </w:pPr>
    <w:rPr>
      <w:sz w:val="34"/>
    </w:rPr>
  </w:style>
  <w:style w:type="paragraph" w:customStyle="1" w:styleId="AH2Part">
    <w:name w:val="A H2 Part"/>
    <w:basedOn w:val="BillBasicHeading"/>
    <w:next w:val="AH3Div"/>
    <w:rsid w:val="00F02341"/>
    <w:pPr>
      <w:spacing w:before="380"/>
      <w:ind w:left="2600" w:hanging="2600"/>
      <w:outlineLvl w:val="1"/>
    </w:pPr>
    <w:rPr>
      <w:sz w:val="32"/>
    </w:rPr>
  </w:style>
  <w:style w:type="paragraph" w:customStyle="1" w:styleId="AH3Div">
    <w:name w:val="A H3 Div"/>
    <w:basedOn w:val="BillBasicHeading"/>
    <w:next w:val="AH5Sec"/>
    <w:rsid w:val="00F02341"/>
    <w:pPr>
      <w:spacing w:before="240"/>
      <w:ind w:left="2600" w:hanging="2600"/>
      <w:outlineLvl w:val="2"/>
    </w:pPr>
    <w:rPr>
      <w:sz w:val="28"/>
    </w:rPr>
  </w:style>
  <w:style w:type="paragraph" w:customStyle="1" w:styleId="AH4SubDiv">
    <w:name w:val="A H4 SubDiv"/>
    <w:basedOn w:val="BillBasicHeading"/>
    <w:next w:val="AH5Sec"/>
    <w:rsid w:val="00F02341"/>
    <w:pPr>
      <w:spacing w:before="240"/>
      <w:ind w:left="2600" w:hanging="2600"/>
      <w:outlineLvl w:val="3"/>
    </w:pPr>
    <w:rPr>
      <w:sz w:val="26"/>
    </w:rPr>
  </w:style>
  <w:style w:type="paragraph" w:customStyle="1" w:styleId="AH5Sec">
    <w:name w:val="A H5 Sec"/>
    <w:basedOn w:val="BillBasicHeading"/>
    <w:next w:val="Amain"/>
    <w:rsid w:val="00F02341"/>
    <w:pPr>
      <w:tabs>
        <w:tab w:val="clear" w:pos="2600"/>
        <w:tab w:val="left" w:pos="1100"/>
      </w:tabs>
      <w:spacing w:before="240"/>
      <w:ind w:left="1100" w:hanging="1100"/>
      <w:outlineLvl w:val="4"/>
    </w:pPr>
  </w:style>
  <w:style w:type="paragraph" w:customStyle="1" w:styleId="ref">
    <w:name w:val="ref"/>
    <w:basedOn w:val="BillBasic0"/>
    <w:next w:val="Normal"/>
    <w:rsid w:val="00F02341"/>
    <w:pPr>
      <w:spacing w:before="60"/>
    </w:pPr>
    <w:rPr>
      <w:sz w:val="18"/>
    </w:rPr>
  </w:style>
  <w:style w:type="paragraph" w:customStyle="1" w:styleId="Sched-Part">
    <w:name w:val="Sched-Part"/>
    <w:basedOn w:val="BillBasicHeading"/>
    <w:next w:val="Sched-Form"/>
    <w:rsid w:val="00F02341"/>
    <w:pPr>
      <w:spacing w:before="380"/>
      <w:ind w:left="2600" w:hanging="2600"/>
      <w:outlineLvl w:val="1"/>
    </w:pPr>
    <w:rPr>
      <w:sz w:val="32"/>
    </w:rPr>
  </w:style>
  <w:style w:type="paragraph" w:customStyle="1" w:styleId="Sched-Form">
    <w:name w:val="Sched-Form"/>
    <w:basedOn w:val="BillBasicHeading"/>
    <w:next w:val="Schclauseheading"/>
    <w:rsid w:val="00F02341"/>
    <w:pPr>
      <w:tabs>
        <w:tab w:val="right" w:pos="7200"/>
      </w:tabs>
      <w:spacing w:before="240"/>
      <w:ind w:left="2600" w:hanging="2600"/>
      <w:outlineLvl w:val="2"/>
    </w:pPr>
    <w:rPr>
      <w:sz w:val="28"/>
    </w:rPr>
  </w:style>
  <w:style w:type="paragraph" w:customStyle="1" w:styleId="Dict-Heading">
    <w:name w:val="Dict-Heading"/>
    <w:basedOn w:val="BillBasicHeading"/>
    <w:next w:val="Normal"/>
    <w:rsid w:val="00F02341"/>
    <w:pPr>
      <w:spacing w:before="320"/>
      <w:ind w:left="2600" w:hanging="2600"/>
      <w:jc w:val="both"/>
      <w:outlineLvl w:val="0"/>
    </w:pPr>
    <w:rPr>
      <w:sz w:val="34"/>
    </w:rPr>
  </w:style>
  <w:style w:type="paragraph" w:customStyle="1" w:styleId="Sched-Form-18Space">
    <w:name w:val="Sched-Form-18Space"/>
    <w:basedOn w:val="Normal"/>
    <w:rsid w:val="00F02341"/>
    <w:pPr>
      <w:spacing w:before="360" w:after="60"/>
    </w:pPr>
    <w:rPr>
      <w:sz w:val="22"/>
    </w:rPr>
  </w:style>
  <w:style w:type="paragraph" w:customStyle="1" w:styleId="AH1ChapterSymb">
    <w:name w:val="A H1 Chapter Symb"/>
    <w:basedOn w:val="AH1Chapter"/>
    <w:next w:val="AH2Part"/>
    <w:rsid w:val="00F02341"/>
    <w:pPr>
      <w:tabs>
        <w:tab w:val="clear" w:pos="2600"/>
        <w:tab w:val="left" w:pos="0"/>
      </w:tabs>
      <w:ind w:left="2480" w:hanging="2960"/>
    </w:pPr>
  </w:style>
  <w:style w:type="paragraph" w:customStyle="1" w:styleId="IH1Chap">
    <w:name w:val="I H1 Chap"/>
    <w:basedOn w:val="BillBasicHeading"/>
    <w:next w:val="Normal"/>
    <w:rsid w:val="00F02341"/>
    <w:pPr>
      <w:spacing w:before="320"/>
      <w:ind w:left="2600" w:hanging="2600"/>
    </w:pPr>
    <w:rPr>
      <w:sz w:val="34"/>
    </w:rPr>
  </w:style>
  <w:style w:type="paragraph" w:customStyle="1" w:styleId="IH2Part">
    <w:name w:val="I H2 Part"/>
    <w:basedOn w:val="BillBasicHeading"/>
    <w:next w:val="Normal"/>
    <w:rsid w:val="00F02341"/>
    <w:pPr>
      <w:spacing w:before="380"/>
      <w:ind w:left="2600" w:hanging="2600"/>
    </w:pPr>
    <w:rPr>
      <w:sz w:val="32"/>
    </w:rPr>
  </w:style>
  <w:style w:type="paragraph" w:customStyle="1" w:styleId="IH3Div">
    <w:name w:val="I H3 Div"/>
    <w:basedOn w:val="BillBasicHeading"/>
    <w:next w:val="Normal"/>
    <w:rsid w:val="00F02341"/>
    <w:pPr>
      <w:spacing w:before="240"/>
      <w:ind w:left="2600" w:hanging="2600"/>
    </w:pPr>
    <w:rPr>
      <w:sz w:val="28"/>
    </w:rPr>
  </w:style>
  <w:style w:type="paragraph" w:customStyle="1" w:styleId="IH4SubDiv">
    <w:name w:val="I H4 SubDiv"/>
    <w:basedOn w:val="BillBasicHeading"/>
    <w:next w:val="Normal"/>
    <w:rsid w:val="00F02341"/>
    <w:pPr>
      <w:spacing w:before="240"/>
      <w:ind w:left="2600" w:hanging="2600"/>
      <w:jc w:val="both"/>
    </w:pPr>
    <w:rPr>
      <w:sz w:val="26"/>
    </w:rPr>
  </w:style>
  <w:style w:type="paragraph" w:customStyle="1" w:styleId="IH5Sec">
    <w:name w:val="I H5 Sec"/>
    <w:basedOn w:val="BillBasicHeading"/>
    <w:next w:val="Normal"/>
    <w:rsid w:val="00F02341"/>
    <w:pPr>
      <w:tabs>
        <w:tab w:val="clear" w:pos="2600"/>
        <w:tab w:val="left" w:pos="1100"/>
      </w:tabs>
      <w:spacing w:before="240"/>
      <w:ind w:left="1100" w:hanging="1100"/>
    </w:pPr>
  </w:style>
  <w:style w:type="paragraph" w:customStyle="1" w:styleId="PageBreak">
    <w:name w:val="PageBreak"/>
    <w:basedOn w:val="Normal"/>
    <w:rsid w:val="00F02341"/>
    <w:rPr>
      <w:sz w:val="4"/>
    </w:rPr>
  </w:style>
  <w:style w:type="paragraph" w:customStyle="1" w:styleId="04Dictionary">
    <w:name w:val="04Dictionary"/>
    <w:basedOn w:val="Normal"/>
    <w:rsid w:val="00F02341"/>
  </w:style>
  <w:style w:type="paragraph" w:customStyle="1" w:styleId="N-line1">
    <w:name w:val="N-line1"/>
    <w:basedOn w:val="BillBasic0"/>
    <w:rsid w:val="00F02341"/>
    <w:pPr>
      <w:pBdr>
        <w:bottom w:val="single" w:sz="4" w:space="0" w:color="auto"/>
      </w:pBdr>
      <w:spacing w:before="100"/>
      <w:ind w:left="2980" w:right="3020"/>
      <w:jc w:val="center"/>
    </w:pPr>
  </w:style>
  <w:style w:type="paragraph" w:customStyle="1" w:styleId="N-line2">
    <w:name w:val="N-line2"/>
    <w:basedOn w:val="Normal"/>
    <w:rsid w:val="00F02341"/>
    <w:pPr>
      <w:pBdr>
        <w:bottom w:val="single" w:sz="8" w:space="0" w:color="auto"/>
      </w:pBdr>
    </w:pPr>
  </w:style>
  <w:style w:type="paragraph" w:customStyle="1" w:styleId="EndNote">
    <w:name w:val="EndNote"/>
    <w:basedOn w:val="BillBasicHeading"/>
    <w:rsid w:val="00F02341"/>
    <w:pPr>
      <w:keepNext w:val="0"/>
      <w:tabs>
        <w:tab w:val="clear" w:pos="2600"/>
        <w:tab w:val="left" w:pos="1100"/>
      </w:tabs>
      <w:spacing w:before="160"/>
      <w:ind w:left="1100" w:hanging="1100"/>
      <w:jc w:val="both"/>
    </w:pPr>
  </w:style>
  <w:style w:type="paragraph" w:customStyle="1" w:styleId="EndnotesAbbrev">
    <w:name w:val="EndnotesAbbrev"/>
    <w:basedOn w:val="Normal"/>
    <w:rsid w:val="00F02341"/>
    <w:pPr>
      <w:spacing w:before="20"/>
    </w:pPr>
    <w:rPr>
      <w:rFonts w:ascii="Arial" w:hAnsi="Arial"/>
      <w:color w:val="000000"/>
      <w:sz w:val="16"/>
    </w:rPr>
  </w:style>
  <w:style w:type="paragraph" w:customStyle="1" w:styleId="PenaltyHeading">
    <w:name w:val="PenaltyHeading"/>
    <w:basedOn w:val="Normal"/>
    <w:rsid w:val="00F02341"/>
    <w:pPr>
      <w:tabs>
        <w:tab w:val="left" w:pos="1100"/>
      </w:tabs>
      <w:spacing w:before="120"/>
      <w:ind w:left="1100" w:hanging="1100"/>
    </w:pPr>
    <w:rPr>
      <w:rFonts w:ascii="Arial" w:hAnsi="Arial"/>
      <w:b/>
      <w:sz w:val="20"/>
    </w:rPr>
  </w:style>
  <w:style w:type="paragraph" w:customStyle="1" w:styleId="05EndNote">
    <w:name w:val="05EndNote"/>
    <w:basedOn w:val="Normal"/>
    <w:rsid w:val="00F02341"/>
  </w:style>
  <w:style w:type="paragraph" w:customStyle="1" w:styleId="03Schedule">
    <w:name w:val="03Schedule"/>
    <w:basedOn w:val="Normal"/>
    <w:rsid w:val="00F02341"/>
  </w:style>
  <w:style w:type="paragraph" w:customStyle="1" w:styleId="ISched-heading">
    <w:name w:val="I Sched-heading"/>
    <w:basedOn w:val="BillBasicHeading"/>
    <w:next w:val="Normal"/>
    <w:rsid w:val="00F02341"/>
    <w:pPr>
      <w:spacing w:before="320"/>
      <w:ind w:left="2600" w:hanging="2600"/>
    </w:pPr>
    <w:rPr>
      <w:sz w:val="34"/>
    </w:rPr>
  </w:style>
  <w:style w:type="paragraph" w:customStyle="1" w:styleId="ISched-Part">
    <w:name w:val="I Sched-Part"/>
    <w:basedOn w:val="BillBasicHeading"/>
    <w:rsid w:val="00F02341"/>
    <w:pPr>
      <w:spacing w:before="380"/>
      <w:ind w:left="2600" w:hanging="2600"/>
    </w:pPr>
    <w:rPr>
      <w:sz w:val="32"/>
    </w:rPr>
  </w:style>
  <w:style w:type="paragraph" w:customStyle="1" w:styleId="ISched-form">
    <w:name w:val="I Sched-form"/>
    <w:basedOn w:val="BillBasicHeading"/>
    <w:rsid w:val="00F02341"/>
    <w:pPr>
      <w:tabs>
        <w:tab w:val="right" w:pos="7200"/>
      </w:tabs>
      <w:spacing w:before="240"/>
      <w:ind w:left="2600" w:hanging="2600"/>
    </w:pPr>
    <w:rPr>
      <w:sz w:val="28"/>
    </w:rPr>
  </w:style>
  <w:style w:type="paragraph" w:customStyle="1" w:styleId="ISchclauseheading">
    <w:name w:val="I Sch clause heading"/>
    <w:basedOn w:val="BillBasic0"/>
    <w:rsid w:val="00F02341"/>
    <w:pPr>
      <w:keepNext/>
      <w:tabs>
        <w:tab w:val="left" w:pos="1100"/>
      </w:tabs>
      <w:spacing w:before="240"/>
      <w:ind w:left="1100" w:hanging="1100"/>
      <w:jc w:val="left"/>
    </w:pPr>
    <w:rPr>
      <w:rFonts w:ascii="Arial" w:hAnsi="Arial"/>
      <w:b/>
    </w:rPr>
  </w:style>
  <w:style w:type="paragraph" w:customStyle="1" w:styleId="IMain">
    <w:name w:val="I Main"/>
    <w:basedOn w:val="Amain"/>
    <w:rsid w:val="00F02341"/>
  </w:style>
  <w:style w:type="paragraph" w:customStyle="1" w:styleId="Ipara">
    <w:name w:val="I para"/>
    <w:basedOn w:val="Apara"/>
    <w:rsid w:val="00F02341"/>
    <w:pPr>
      <w:outlineLvl w:val="9"/>
    </w:pPr>
  </w:style>
  <w:style w:type="paragraph" w:customStyle="1" w:styleId="Isubpara">
    <w:name w:val="I subpara"/>
    <w:basedOn w:val="Asubpara"/>
    <w:rsid w:val="00F02341"/>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F02341"/>
    <w:pPr>
      <w:tabs>
        <w:tab w:val="clear" w:pos="2400"/>
        <w:tab w:val="clear" w:pos="2600"/>
        <w:tab w:val="right" w:pos="2460"/>
        <w:tab w:val="left" w:pos="2660"/>
      </w:tabs>
      <w:ind w:left="2660" w:hanging="2660"/>
    </w:pPr>
  </w:style>
  <w:style w:type="character" w:customStyle="1" w:styleId="CharSectNo">
    <w:name w:val="CharSectNo"/>
    <w:basedOn w:val="DefaultParagraphFont"/>
    <w:rsid w:val="00F02341"/>
  </w:style>
  <w:style w:type="character" w:customStyle="1" w:styleId="CharDivNo">
    <w:name w:val="CharDivNo"/>
    <w:basedOn w:val="DefaultParagraphFont"/>
    <w:rsid w:val="00F02341"/>
  </w:style>
  <w:style w:type="character" w:customStyle="1" w:styleId="CharDivText">
    <w:name w:val="CharDivText"/>
    <w:basedOn w:val="DefaultParagraphFont"/>
    <w:rsid w:val="00F02341"/>
  </w:style>
  <w:style w:type="character" w:customStyle="1" w:styleId="CharPartNo">
    <w:name w:val="CharPartNo"/>
    <w:basedOn w:val="DefaultParagraphFont"/>
    <w:rsid w:val="00F02341"/>
  </w:style>
  <w:style w:type="paragraph" w:customStyle="1" w:styleId="Placeholder">
    <w:name w:val="Placeholder"/>
    <w:basedOn w:val="Normal"/>
    <w:rsid w:val="00F02341"/>
    <w:rPr>
      <w:sz w:val="10"/>
    </w:rPr>
  </w:style>
  <w:style w:type="paragraph" w:styleId="PlainText">
    <w:name w:val="Plain Text"/>
    <w:basedOn w:val="Normal"/>
    <w:rsid w:val="00F02341"/>
    <w:rPr>
      <w:rFonts w:ascii="Courier New" w:hAnsi="Courier New"/>
      <w:sz w:val="20"/>
    </w:rPr>
  </w:style>
  <w:style w:type="character" w:customStyle="1" w:styleId="CharChapNo">
    <w:name w:val="CharChapNo"/>
    <w:basedOn w:val="DefaultParagraphFont"/>
    <w:rsid w:val="00F02341"/>
  </w:style>
  <w:style w:type="character" w:customStyle="1" w:styleId="CharChapText">
    <w:name w:val="CharChapText"/>
    <w:basedOn w:val="DefaultParagraphFont"/>
    <w:rsid w:val="00F02341"/>
  </w:style>
  <w:style w:type="character" w:customStyle="1" w:styleId="CharPartText">
    <w:name w:val="CharPartText"/>
    <w:basedOn w:val="DefaultParagraphFont"/>
    <w:rsid w:val="00F02341"/>
  </w:style>
  <w:style w:type="paragraph" w:customStyle="1" w:styleId="RepubNo">
    <w:name w:val="RepubNo"/>
    <w:basedOn w:val="BillBasicHeading"/>
    <w:rsid w:val="00F02341"/>
    <w:pPr>
      <w:keepNext w:val="0"/>
      <w:spacing w:before="600"/>
      <w:jc w:val="both"/>
    </w:pPr>
    <w:rPr>
      <w:sz w:val="26"/>
    </w:rPr>
  </w:style>
  <w:style w:type="paragraph" w:styleId="Signature">
    <w:name w:val="Signature"/>
    <w:basedOn w:val="Normal"/>
    <w:rsid w:val="00F02341"/>
    <w:pPr>
      <w:ind w:left="4252"/>
    </w:pPr>
  </w:style>
  <w:style w:type="paragraph" w:customStyle="1" w:styleId="direction">
    <w:name w:val="direction"/>
    <w:basedOn w:val="BillBasic0"/>
    <w:next w:val="AmainreturnSymb"/>
    <w:rsid w:val="00F02341"/>
    <w:pPr>
      <w:ind w:left="1100"/>
    </w:pPr>
    <w:rPr>
      <w:i/>
    </w:rPr>
  </w:style>
  <w:style w:type="paragraph" w:customStyle="1" w:styleId="aExam">
    <w:name w:val="aExam"/>
    <w:basedOn w:val="aNoteSymb"/>
    <w:rsid w:val="00F02341"/>
    <w:pPr>
      <w:spacing w:before="60"/>
      <w:ind w:left="1100" w:firstLine="0"/>
    </w:pPr>
  </w:style>
  <w:style w:type="paragraph" w:customStyle="1" w:styleId="ActNo">
    <w:name w:val="ActNo"/>
    <w:basedOn w:val="BillBasicHeading"/>
    <w:rsid w:val="00F02341"/>
    <w:pPr>
      <w:keepNext w:val="0"/>
      <w:tabs>
        <w:tab w:val="clear" w:pos="2600"/>
      </w:tabs>
      <w:spacing w:before="220"/>
    </w:pPr>
  </w:style>
  <w:style w:type="paragraph" w:customStyle="1" w:styleId="aParaNote">
    <w:name w:val="aParaNote"/>
    <w:basedOn w:val="BillBasic0"/>
    <w:rsid w:val="00F02341"/>
    <w:pPr>
      <w:ind w:left="2840" w:hanging="1240"/>
    </w:pPr>
    <w:rPr>
      <w:sz w:val="20"/>
    </w:rPr>
  </w:style>
  <w:style w:type="paragraph" w:customStyle="1" w:styleId="aExamNum">
    <w:name w:val="aExamNum"/>
    <w:basedOn w:val="aExam"/>
    <w:rsid w:val="00F02341"/>
    <w:pPr>
      <w:ind w:left="1500" w:hanging="400"/>
    </w:pPr>
  </w:style>
  <w:style w:type="paragraph" w:customStyle="1" w:styleId="ShadedSchClause">
    <w:name w:val="Shaded Sch Clause"/>
    <w:basedOn w:val="Schclauseheading"/>
    <w:next w:val="direction"/>
    <w:rsid w:val="00F02341"/>
    <w:pPr>
      <w:shd w:val="pct25" w:color="auto" w:fill="auto"/>
      <w:outlineLvl w:val="3"/>
    </w:pPr>
  </w:style>
  <w:style w:type="paragraph" w:customStyle="1" w:styleId="Minister">
    <w:name w:val="Minister"/>
    <w:basedOn w:val="BillBasic0"/>
    <w:rsid w:val="00F02341"/>
    <w:pPr>
      <w:spacing w:before="640"/>
      <w:jc w:val="right"/>
    </w:pPr>
    <w:rPr>
      <w:caps/>
    </w:rPr>
  </w:style>
  <w:style w:type="paragraph" w:customStyle="1" w:styleId="DateLine">
    <w:name w:val="DateLine"/>
    <w:basedOn w:val="BillBasic0"/>
    <w:rsid w:val="00F02341"/>
    <w:pPr>
      <w:tabs>
        <w:tab w:val="left" w:pos="4320"/>
      </w:tabs>
    </w:pPr>
  </w:style>
  <w:style w:type="paragraph" w:customStyle="1" w:styleId="madeunder">
    <w:name w:val="made under"/>
    <w:basedOn w:val="BillBasic0"/>
    <w:rsid w:val="00F02341"/>
    <w:pPr>
      <w:spacing w:before="240"/>
    </w:pPr>
  </w:style>
  <w:style w:type="paragraph" w:customStyle="1" w:styleId="NewAct">
    <w:name w:val="New Act"/>
    <w:basedOn w:val="Normal"/>
    <w:next w:val="Actdetails"/>
    <w:rsid w:val="00F02341"/>
    <w:pPr>
      <w:keepNext/>
      <w:spacing w:before="180"/>
      <w:ind w:left="1100"/>
    </w:pPr>
    <w:rPr>
      <w:rFonts w:ascii="Arial" w:hAnsi="Arial"/>
      <w:b/>
      <w:sz w:val="20"/>
    </w:rPr>
  </w:style>
  <w:style w:type="paragraph" w:customStyle="1" w:styleId="EndNoteText">
    <w:name w:val="EndNoteText"/>
    <w:basedOn w:val="BillBasic0"/>
    <w:rsid w:val="00F02341"/>
    <w:pPr>
      <w:tabs>
        <w:tab w:val="left" w:pos="700"/>
        <w:tab w:val="right" w:pos="6160"/>
      </w:tabs>
      <w:spacing w:before="80"/>
      <w:ind w:left="700" w:hanging="700"/>
    </w:pPr>
    <w:rPr>
      <w:sz w:val="20"/>
    </w:rPr>
  </w:style>
  <w:style w:type="paragraph" w:customStyle="1" w:styleId="BillBasicItalics">
    <w:name w:val="BillBasicItalics"/>
    <w:basedOn w:val="BillBasic0"/>
    <w:rsid w:val="00F02341"/>
    <w:rPr>
      <w:i/>
    </w:rPr>
  </w:style>
  <w:style w:type="paragraph" w:customStyle="1" w:styleId="00SigningPage">
    <w:name w:val="00SigningPage"/>
    <w:basedOn w:val="Normal"/>
    <w:rsid w:val="00F02341"/>
  </w:style>
  <w:style w:type="paragraph" w:customStyle="1" w:styleId="Aparareturn">
    <w:name w:val="A para return"/>
    <w:basedOn w:val="BillBasic0"/>
    <w:rsid w:val="00F02341"/>
    <w:pPr>
      <w:ind w:left="1600"/>
    </w:pPr>
  </w:style>
  <w:style w:type="paragraph" w:customStyle="1" w:styleId="Asubparareturn">
    <w:name w:val="A subpara return"/>
    <w:basedOn w:val="BillBasic0"/>
    <w:rsid w:val="00F02341"/>
    <w:pPr>
      <w:ind w:left="2100"/>
    </w:pPr>
  </w:style>
  <w:style w:type="paragraph" w:customStyle="1" w:styleId="CommentNum">
    <w:name w:val="CommentNum"/>
    <w:basedOn w:val="Comment"/>
    <w:rsid w:val="00F02341"/>
    <w:pPr>
      <w:ind w:left="1800" w:hanging="1800"/>
    </w:pPr>
  </w:style>
  <w:style w:type="paragraph" w:customStyle="1" w:styleId="Amainbullet">
    <w:name w:val="A main bullet"/>
    <w:basedOn w:val="BillBasic0"/>
    <w:rsid w:val="00F02341"/>
    <w:pPr>
      <w:spacing w:before="60"/>
      <w:ind w:left="1500" w:hanging="400"/>
    </w:pPr>
  </w:style>
  <w:style w:type="paragraph" w:customStyle="1" w:styleId="Aparabullet">
    <w:name w:val="A para bullet"/>
    <w:basedOn w:val="BillBasic0"/>
    <w:rsid w:val="00F02341"/>
    <w:pPr>
      <w:spacing w:before="60"/>
      <w:ind w:left="2000" w:hanging="400"/>
    </w:pPr>
  </w:style>
  <w:style w:type="paragraph" w:customStyle="1" w:styleId="Asubparabullet">
    <w:name w:val="A subpara bullet"/>
    <w:basedOn w:val="BillBasic0"/>
    <w:rsid w:val="00F02341"/>
    <w:pPr>
      <w:spacing w:before="60"/>
      <w:ind w:left="2540" w:hanging="400"/>
    </w:pPr>
  </w:style>
  <w:style w:type="paragraph" w:customStyle="1" w:styleId="aDefpara">
    <w:name w:val="aDef para"/>
    <w:basedOn w:val="Apara"/>
    <w:rsid w:val="00F02341"/>
  </w:style>
  <w:style w:type="paragraph" w:customStyle="1" w:styleId="aDefsubpara">
    <w:name w:val="aDef subpara"/>
    <w:basedOn w:val="Asubpara"/>
    <w:rsid w:val="00F02341"/>
  </w:style>
  <w:style w:type="paragraph" w:customStyle="1" w:styleId="BillFor">
    <w:name w:val="BillFor"/>
    <w:basedOn w:val="BillBasicHeading"/>
    <w:rsid w:val="00F02341"/>
    <w:pPr>
      <w:keepNext w:val="0"/>
      <w:spacing w:before="320"/>
      <w:jc w:val="both"/>
    </w:pPr>
    <w:rPr>
      <w:sz w:val="28"/>
    </w:rPr>
  </w:style>
  <w:style w:type="paragraph" w:customStyle="1" w:styleId="EnactingWordsRules">
    <w:name w:val="EnactingWordsRules"/>
    <w:basedOn w:val="EnactingWords"/>
    <w:rsid w:val="00F02341"/>
    <w:pPr>
      <w:spacing w:before="240"/>
    </w:pPr>
  </w:style>
  <w:style w:type="paragraph" w:customStyle="1" w:styleId="Formula">
    <w:name w:val="Formula"/>
    <w:basedOn w:val="BillBasic0"/>
    <w:rsid w:val="00F02341"/>
    <w:pPr>
      <w:spacing w:line="260" w:lineRule="atLeast"/>
      <w:jc w:val="center"/>
    </w:pPr>
  </w:style>
  <w:style w:type="paragraph" w:customStyle="1" w:styleId="Idefpara">
    <w:name w:val="I def para"/>
    <w:basedOn w:val="Ipara"/>
    <w:rsid w:val="00F02341"/>
  </w:style>
  <w:style w:type="paragraph" w:customStyle="1" w:styleId="Idefsubpara">
    <w:name w:val="I def subpara"/>
    <w:basedOn w:val="Isubpara"/>
    <w:rsid w:val="00F02341"/>
  </w:style>
  <w:style w:type="paragraph" w:customStyle="1" w:styleId="Judges">
    <w:name w:val="Judges"/>
    <w:basedOn w:val="Minister"/>
    <w:rsid w:val="00F02341"/>
    <w:pPr>
      <w:spacing w:before="180"/>
    </w:pPr>
  </w:style>
  <w:style w:type="paragraph" w:customStyle="1" w:styleId="CoverInForce">
    <w:name w:val="CoverInForce"/>
    <w:basedOn w:val="BillBasicHeading"/>
    <w:rsid w:val="00F02341"/>
    <w:pPr>
      <w:keepNext w:val="0"/>
      <w:spacing w:before="400"/>
    </w:pPr>
    <w:rPr>
      <w:b w:val="0"/>
    </w:rPr>
  </w:style>
  <w:style w:type="paragraph" w:customStyle="1" w:styleId="LongTitle">
    <w:name w:val="LongTitle"/>
    <w:basedOn w:val="BillBasic0"/>
    <w:rsid w:val="00F02341"/>
    <w:pPr>
      <w:spacing w:before="300"/>
    </w:pPr>
  </w:style>
  <w:style w:type="paragraph" w:styleId="Subtitle">
    <w:name w:val="Subtitle"/>
    <w:basedOn w:val="Normal"/>
    <w:qFormat/>
    <w:rsid w:val="00F02341"/>
    <w:pPr>
      <w:spacing w:after="60"/>
      <w:jc w:val="center"/>
      <w:outlineLvl w:val="1"/>
    </w:pPr>
    <w:rPr>
      <w:rFonts w:ascii="Arial" w:hAnsi="Arial"/>
    </w:rPr>
  </w:style>
  <w:style w:type="paragraph" w:customStyle="1" w:styleId="CoverActName">
    <w:name w:val="CoverActName"/>
    <w:basedOn w:val="BillBasicHeading"/>
    <w:rsid w:val="00F02341"/>
    <w:pPr>
      <w:keepNext w:val="0"/>
      <w:spacing w:before="260"/>
    </w:pPr>
  </w:style>
  <w:style w:type="paragraph" w:customStyle="1" w:styleId="FormRule">
    <w:name w:val="FormRule"/>
    <w:basedOn w:val="Normal"/>
    <w:rsid w:val="00F02341"/>
    <w:pPr>
      <w:pBdr>
        <w:top w:val="single" w:sz="4" w:space="1" w:color="auto"/>
      </w:pBdr>
      <w:spacing w:before="160" w:after="40"/>
      <w:ind w:left="3220" w:right="3260"/>
    </w:pPr>
    <w:rPr>
      <w:sz w:val="8"/>
    </w:rPr>
  </w:style>
  <w:style w:type="paragraph" w:customStyle="1" w:styleId="Notified">
    <w:name w:val="Notified"/>
    <w:basedOn w:val="BillBasic0"/>
    <w:rsid w:val="00F02341"/>
    <w:pPr>
      <w:spacing w:before="360"/>
      <w:jc w:val="right"/>
    </w:pPr>
    <w:rPr>
      <w:i/>
    </w:rPr>
  </w:style>
  <w:style w:type="paragraph" w:customStyle="1" w:styleId="IDict-Heading">
    <w:name w:val="I Dict-Heading"/>
    <w:basedOn w:val="BillBasicHeading"/>
    <w:rsid w:val="00F02341"/>
    <w:pPr>
      <w:spacing w:before="320"/>
      <w:ind w:left="2600" w:hanging="2600"/>
      <w:jc w:val="both"/>
    </w:pPr>
    <w:rPr>
      <w:sz w:val="34"/>
    </w:rPr>
  </w:style>
  <w:style w:type="paragraph" w:customStyle="1" w:styleId="03ScheduleLandscape">
    <w:name w:val="03ScheduleLandscape"/>
    <w:basedOn w:val="Normal"/>
    <w:rsid w:val="00F02341"/>
  </w:style>
  <w:style w:type="paragraph" w:customStyle="1" w:styleId="aNoteBullet">
    <w:name w:val="aNoteBullet"/>
    <w:basedOn w:val="aNoteSymb"/>
    <w:rsid w:val="00F02341"/>
    <w:pPr>
      <w:tabs>
        <w:tab w:val="left" w:pos="2200"/>
      </w:tabs>
      <w:spacing w:before="60"/>
      <w:ind w:left="2600" w:hanging="700"/>
    </w:pPr>
  </w:style>
  <w:style w:type="paragraph" w:customStyle="1" w:styleId="aParaNoteBullet">
    <w:name w:val="aParaNoteBullet"/>
    <w:basedOn w:val="aParaNote"/>
    <w:rsid w:val="00F02341"/>
    <w:pPr>
      <w:tabs>
        <w:tab w:val="left" w:pos="2700"/>
      </w:tabs>
      <w:spacing w:before="60"/>
      <w:ind w:left="3100" w:hanging="700"/>
    </w:pPr>
  </w:style>
  <w:style w:type="paragraph" w:customStyle="1" w:styleId="SchSubClause">
    <w:name w:val="Sch SubClause"/>
    <w:basedOn w:val="Schclauseheading"/>
    <w:rsid w:val="00F02341"/>
    <w:rPr>
      <w:b w:val="0"/>
    </w:rPr>
  </w:style>
  <w:style w:type="paragraph" w:customStyle="1" w:styleId="Actdetails">
    <w:name w:val="Act details"/>
    <w:basedOn w:val="Normal"/>
    <w:rsid w:val="00F02341"/>
    <w:pPr>
      <w:spacing w:before="20"/>
      <w:ind w:left="1400"/>
    </w:pPr>
    <w:rPr>
      <w:rFonts w:ascii="Arial" w:hAnsi="Arial"/>
      <w:sz w:val="20"/>
    </w:rPr>
  </w:style>
  <w:style w:type="paragraph" w:customStyle="1" w:styleId="Asamby">
    <w:name w:val="As am by"/>
    <w:basedOn w:val="Normal"/>
    <w:next w:val="Normal"/>
    <w:rsid w:val="00F02341"/>
    <w:pPr>
      <w:spacing w:before="240"/>
      <w:ind w:left="1100"/>
    </w:pPr>
    <w:rPr>
      <w:rFonts w:ascii="Arial" w:hAnsi="Arial"/>
      <w:sz w:val="20"/>
    </w:rPr>
  </w:style>
  <w:style w:type="paragraph" w:customStyle="1" w:styleId="AmdtsEntries">
    <w:name w:val="AmdtsEntries"/>
    <w:basedOn w:val="BillBasicHeading"/>
    <w:rsid w:val="00F02341"/>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F02341"/>
    <w:pPr>
      <w:tabs>
        <w:tab w:val="clear" w:pos="2600"/>
        <w:tab w:val="left" w:pos="0"/>
      </w:tabs>
      <w:ind w:left="2480" w:hanging="2960"/>
    </w:pPr>
  </w:style>
  <w:style w:type="character" w:customStyle="1" w:styleId="charBold">
    <w:name w:val="charBold"/>
    <w:basedOn w:val="DefaultParagraphFont"/>
    <w:rsid w:val="00F02341"/>
    <w:rPr>
      <w:b/>
    </w:rPr>
  </w:style>
  <w:style w:type="paragraph" w:customStyle="1" w:styleId="AmdtsEntryHd">
    <w:name w:val="AmdtsEntryHd"/>
    <w:basedOn w:val="BillBasicHeading"/>
    <w:next w:val="AmdtsEntries"/>
    <w:rsid w:val="00F02341"/>
    <w:pPr>
      <w:tabs>
        <w:tab w:val="clear" w:pos="2600"/>
      </w:tabs>
      <w:spacing w:before="120"/>
      <w:ind w:left="1100"/>
    </w:pPr>
    <w:rPr>
      <w:sz w:val="18"/>
    </w:rPr>
  </w:style>
  <w:style w:type="paragraph" w:customStyle="1" w:styleId="EndNoteParas">
    <w:name w:val="EndNoteParas"/>
    <w:basedOn w:val="EndNoteTextEPS"/>
    <w:rsid w:val="00F02341"/>
    <w:pPr>
      <w:tabs>
        <w:tab w:val="right" w:pos="1432"/>
      </w:tabs>
      <w:ind w:left="1840" w:hanging="1840"/>
    </w:pPr>
  </w:style>
  <w:style w:type="paragraph" w:customStyle="1" w:styleId="NewReg">
    <w:name w:val="New Reg"/>
    <w:basedOn w:val="NewAct"/>
    <w:next w:val="Actdetails"/>
    <w:rsid w:val="00F02341"/>
  </w:style>
  <w:style w:type="paragraph" w:customStyle="1" w:styleId="aExamPara">
    <w:name w:val="aExamPara"/>
    <w:basedOn w:val="aExam"/>
    <w:rsid w:val="00F02341"/>
    <w:pPr>
      <w:tabs>
        <w:tab w:val="right" w:pos="1720"/>
        <w:tab w:val="left" w:pos="2000"/>
        <w:tab w:val="left" w:pos="2300"/>
      </w:tabs>
      <w:ind w:left="2400" w:hanging="1300"/>
    </w:pPr>
  </w:style>
  <w:style w:type="paragraph" w:customStyle="1" w:styleId="Endnote3">
    <w:name w:val="Endnote3"/>
    <w:basedOn w:val="Normal"/>
    <w:rsid w:val="00F02341"/>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F02341"/>
  </w:style>
  <w:style w:type="character" w:customStyle="1" w:styleId="charTableText">
    <w:name w:val="charTableText"/>
    <w:basedOn w:val="DefaultParagraphFont"/>
    <w:rsid w:val="00F02341"/>
  </w:style>
  <w:style w:type="paragraph" w:customStyle="1" w:styleId="EndNoteTextEPS">
    <w:name w:val="EndNoteTextEPS"/>
    <w:basedOn w:val="Normal"/>
    <w:rsid w:val="00F02341"/>
    <w:pPr>
      <w:spacing w:before="60"/>
      <w:ind w:left="1100"/>
      <w:jc w:val="both"/>
    </w:pPr>
    <w:rPr>
      <w:sz w:val="20"/>
    </w:rPr>
  </w:style>
  <w:style w:type="paragraph" w:customStyle="1" w:styleId="TLegEntries">
    <w:name w:val="TLegEntries"/>
    <w:basedOn w:val="Normal"/>
    <w:rsid w:val="00F02341"/>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F02341"/>
    <w:pPr>
      <w:tabs>
        <w:tab w:val="clear" w:pos="2600"/>
        <w:tab w:val="left" w:leader="dot" w:pos="2700"/>
      </w:tabs>
      <w:ind w:left="2700" w:hanging="2000"/>
    </w:pPr>
    <w:rPr>
      <w:sz w:val="18"/>
    </w:rPr>
  </w:style>
  <w:style w:type="character" w:customStyle="1" w:styleId="charItals">
    <w:name w:val="charItals"/>
    <w:basedOn w:val="DefaultParagraphFont"/>
    <w:rsid w:val="00F02341"/>
    <w:rPr>
      <w:i/>
    </w:rPr>
  </w:style>
  <w:style w:type="character" w:customStyle="1" w:styleId="charBoldItals">
    <w:name w:val="charBoldItals"/>
    <w:basedOn w:val="DefaultParagraphFont"/>
    <w:rsid w:val="00F02341"/>
    <w:rPr>
      <w:b/>
      <w:i/>
    </w:rPr>
  </w:style>
  <w:style w:type="character" w:customStyle="1" w:styleId="charUnderline">
    <w:name w:val="charUnderline"/>
    <w:basedOn w:val="DefaultParagraphFont"/>
    <w:rsid w:val="00F02341"/>
    <w:rPr>
      <w:u w:val="single"/>
    </w:rPr>
  </w:style>
  <w:style w:type="paragraph" w:customStyle="1" w:styleId="CoverText">
    <w:name w:val="CoverText"/>
    <w:basedOn w:val="Normal"/>
    <w:uiPriority w:val="99"/>
    <w:rsid w:val="00F02341"/>
    <w:pPr>
      <w:spacing w:before="100"/>
      <w:jc w:val="both"/>
    </w:pPr>
    <w:rPr>
      <w:sz w:val="20"/>
    </w:rPr>
  </w:style>
  <w:style w:type="paragraph" w:customStyle="1" w:styleId="CoverHeading">
    <w:name w:val="CoverHeading"/>
    <w:basedOn w:val="Normal"/>
    <w:rsid w:val="00F02341"/>
    <w:rPr>
      <w:rFonts w:ascii="Arial" w:hAnsi="Arial"/>
      <w:b/>
    </w:rPr>
  </w:style>
  <w:style w:type="paragraph" w:customStyle="1" w:styleId="TableHd">
    <w:name w:val="TableHd"/>
    <w:basedOn w:val="Normal"/>
    <w:rsid w:val="00F02341"/>
    <w:pPr>
      <w:keepNext/>
      <w:spacing w:before="300"/>
      <w:ind w:left="1200" w:hanging="1200"/>
    </w:pPr>
    <w:rPr>
      <w:rFonts w:ascii="Arial" w:hAnsi="Arial"/>
      <w:b/>
      <w:sz w:val="20"/>
    </w:rPr>
  </w:style>
  <w:style w:type="paragraph" w:customStyle="1" w:styleId="OldAmdt2ndLine">
    <w:name w:val="OldAmdt2ndLine"/>
    <w:basedOn w:val="OldAmdtsEntries"/>
    <w:rsid w:val="00F02341"/>
    <w:pPr>
      <w:tabs>
        <w:tab w:val="left" w:pos="2700"/>
      </w:tabs>
      <w:spacing w:before="0"/>
    </w:pPr>
  </w:style>
  <w:style w:type="paragraph" w:customStyle="1" w:styleId="EarlierRepubEntries">
    <w:name w:val="EarlierRepubEntries"/>
    <w:basedOn w:val="Normal"/>
    <w:rsid w:val="00F02341"/>
    <w:pPr>
      <w:spacing w:before="60" w:after="60"/>
    </w:pPr>
    <w:rPr>
      <w:rFonts w:ascii="Arial" w:hAnsi="Arial"/>
      <w:sz w:val="18"/>
    </w:rPr>
  </w:style>
  <w:style w:type="paragraph" w:customStyle="1" w:styleId="RenumProvEntries">
    <w:name w:val="RenumProvEntries"/>
    <w:basedOn w:val="Normal"/>
    <w:rsid w:val="00F02341"/>
    <w:pPr>
      <w:spacing w:before="60"/>
    </w:pPr>
    <w:rPr>
      <w:rFonts w:ascii="Arial" w:hAnsi="Arial"/>
      <w:sz w:val="20"/>
    </w:rPr>
  </w:style>
  <w:style w:type="paragraph" w:customStyle="1" w:styleId="aExamNumText">
    <w:name w:val="aExamNumText"/>
    <w:basedOn w:val="aExam"/>
    <w:rsid w:val="00F02341"/>
    <w:pPr>
      <w:ind w:left="1500"/>
    </w:pPr>
  </w:style>
  <w:style w:type="paragraph" w:customStyle="1" w:styleId="aNotePara">
    <w:name w:val="aNotePara"/>
    <w:basedOn w:val="aNote"/>
    <w:rsid w:val="00F02341"/>
    <w:pPr>
      <w:tabs>
        <w:tab w:val="right" w:pos="2140"/>
        <w:tab w:val="left" w:pos="2400"/>
      </w:tabs>
      <w:spacing w:before="60"/>
      <w:ind w:left="2400" w:hanging="1300"/>
    </w:pPr>
  </w:style>
  <w:style w:type="paragraph" w:customStyle="1" w:styleId="aParaNotePara">
    <w:name w:val="aParaNotePara"/>
    <w:basedOn w:val="aNoteParaSymb"/>
    <w:rsid w:val="00F02341"/>
    <w:pPr>
      <w:tabs>
        <w:tab w:val="clear" w:pos="2140"/>
        <w:tab w:val="clear" w:pos="2400"/>
        <w:tab w:val="right" w:pos="2644"/>
      </w:tabs>
      <w:ind w:left="3320" w:hanging="1720"/>
    </w:pPr>
  </w:style>
  <w:style w:type="paragraph" w:customStyle="1" w:styleId="aExamBullet">
    <w:name w:val="aExamBullet"/>
    <w:basedOn w:val="aExam"/>
    <w:rsid w:val="00F02341"/>
    <w:pPr>
      <w:tabs>
        <w:tab w:val="left" w:pos="1500"/>
        <w:tab w:val="left" w:pos="2300"/>
      </w:tabs>
      <w:ind w:left="1900" w:hanging="800"/>
    </w:pPr>
  </w:style>
  <w:style w:type="paragraph" w:customStyle="1" w:styleId="CoverSubHdg">
    <w:name w:val="CoverSubHdg"/>
    <w:basedOn w:val="CoverHeading"/>
    <w:rsid w:val="00F02341"/>
    <w:pPr>
      <w:spacing w:before="120"/>
    </w:pPr>
    <w:rPr>
      <w:sz w:val="20"/>
    </w:rPr>
  </w:style>
  <w:style w:type="paragraph" w:customStyle="1" w:styleId="CoverTextPara">
    <w:name w:val="CoverTextPara"/>
    <w:basedOn w:val="CoverText"/>
    <w:rsid w:val="00F02341"/>
    <w:pPr>
      <w:tabs>
        <w:tab w:val="right" w:pos="600"/>
        <w:tab w:val="left" w:pos="840"/>
      </w:tabs>
      <w:ind w:left="840" w:hanging="840"/>
    </w:pPr>
  </w:style>
  <w:style w:type="paragraph" w:customStyle="1" w:styleId="AH5SecSymb">
    <w:name w:val="A H5 Sec Symb"/>
    <w:basedOn w:val="AH5Sec"/>
    <w:next w:val="Amain"/>
    <w:rsid w:val="00F02341"/>
    <w:pPr>
      <w:tabs>
        <w:tab w:val="clear" w:pos="1100"/>
        <w:tab w:val="left" w:pos="0"/>
      </w:tabs>
      <w:ind w:hanging="1580"/>
    </w:pPr>
  </w:style>
  <w:style w:type="character" w:customStyle="1" w:styleId="charSymb">
    <w:name w:val="charSymb"/>
    <w:basedOn w:val="DefaultParagraphFont"/>
    <w:rsid w:val="00F02341"/>
    <w:rPr>
      <w:rFonts w:ascii="Arial" w:hAnsi="Arial"/>
      <w:sz w:val="24"/>
      <w:bdr w:val="single" w:sz="4" w:space="0" w:color="auto"/>
    </w:rPr>
  </w:style>
  <w:style w:type="paragraph" w:customStyle="1" w:styleId="AH3DivSymb">
    <w:name w:val="A H3 Div Symb"/>
    <w:basedOn w:val="AH3Div"/>
    <w:next w:val="AH5Sec"/>
    <w:rsid w:val="00F02341"/>
    <w:pPr>
      <w:tabs>
        <w:tab w:val="clear" w:pos="2600"/>
        <w:tab w:val="left" w:pos="0"/>
      </w:tabs>
      <w:ind w:left="2480" w:hanging="2960"/>
    </w:pPr>
  </w:style>
  <w:style w:type="paragraph" w:customStyle="1" w:styleId="AH4SubDivSymb">
    <w:name w:val="A H4 SubDiv Symb"/>
    <w:basedOn w:val="AH4SubDiv"/>
    <w:next w:val="AH5Sec"/>
    <w:rsid w:val="00F02341"/>
    <w:pPr>
      <w:tabs>
        <w:tab w:val="clear" w:pos="2600"/>
        <w:tab w:val="left" w:pos="0"/>
      </w:tabs>
      <w:ind w:left="2480" w:hanging="2960"/>
    </w:pPr>
  </w:style>
  <w:style w:type="paragraph" w:customStyle="1" w:styleId="Dict-HeadingSymb">
    <w:name w:val="Dict-Heading Symb"/>
    <w:basedOn w:val="Dict-Heading"/>
    <w:rsid w:val="00F02341"/>
    <w:pPr>
      <w:tabs>
        <w:tab w:val="left" w:pos="0"/>
      </w:tabs>
      <w:ind w:left="2480" w:hanging="2960"/>
    </w:pPr>
  </w:style>
  <w:style w:type="paragraph" w:customStyle="1" w:styleId="Sched-headingSymb">
    <w:name w:val="Sched-heading Symb"/>
    <w:basedOn w:val="Sched-heading"/>
    <w:rsid w:val="00F02341"/>
    <w:pPr>
      <w:tabs>
        <w:tab w:val="left" w:pos="0"/>
      </w:tabs>
      <w:ind w:left="2480" w:hanging="2960"/>
    </w:pPr>
  </w:style>
  <w:style w:type="paragraph" w:customStyle="1" w:styleId="Sched-PartSymb">
    <w:name w:val="Sched-Part Symb"/>
    <w:basedOn w:val="Sched-Part"/>
    <w:rsid w:val="00F02341"/>
    <w:pPr>
      <w:tabs>
        <w:tab w:val="left" w:pos="0"/>
      </w:tabs>
      <w:ind w:left="2480" w:hanging="2960"/>
    </w:pPr>
  </w:style>
  <w:style w:type="paragraph" w:customStyle="1" w:styleId="Sched-FormSymb">
    <w:name w:val="Sched-Form Symb"/>
    <w:basedOn w:val="Sched-Form"/>
    <w:rsid w:val="00F02341"/>
    <w:pPr>
      <w:tabs>
        <w:tab w:val="left" w:pos="0"/>
      </w:tabs>
      <w:ind w:left="2480" w:hanging="2960"/>
    </w:pPr>
  </w:style>
  <w:style w:type="paragraph" w:customStyle="1" w:styleId="SchclauseheadingSymb">
    <w:name w:val="Sch clause heading Symb"/>
    <w:basedOn w:val="Schclauseheading"/>
    <w:rsid w:val="00F02341"/>
    <w:pPr>
      <w:tabs>
        <w:tab w:val="left" w:pos="0"/>
      </w:tabs>
      <w:ind w:left="980" w:hanging="1460"/>
    </w:pPr>
  </w:style>
  <w:style w:type="paragraph" w:customStyle="1" w:styleId="TLegAsAmBy">
    <w:name w:val="TLegAsAmBy"/>
    <w:basedOn w:val="TLegEntries"/>
    <w:rsid w:val="00F02341"/>
    <w:pPr>
      <w:ind w:firstLine="0"/>
    </w:pPr>
    <w:rPr>
      <w:b/>
    </w:rPr>
  </w:style>
  <w:style w:type="paragraph" w:customStyle="1" w:styleId="MinisterWord">
    <w:name w:val="MinisterWord"/>
    <w:basedOn w:val="Normal"/>
    <w:rsid w:val="00F02341"/>
    <w:pPr>
      <w:spacing w:before="60"/>
      <w:jc w:val="right"/>
    </w:pPr>
  </w:style>
  <w:style w:type="paragraph" w:customStyle="1" w:styleId="TableColHd">
    <w:name w:val="TableColHd"/>
    <w:basedOn w:val="Normal"/>
    <w:rsid w:val="00F02341"/>
    <w:pPr>
      <w:keepNext/>
      <w:spacing w:after="60"/>
    </w:pPr>
    <w:rPr>
      <w:rFonts w:ascii="Arial" w:hAnsi="Arial"/>
      <w:b/>
      <w:sz w:val="18"/>
    </w:rPr>
  </w:style>
  <w:style w:type="paragraph" w:customStyle="1" w:styleId="00Spine">
    <w:name w:val="00Spine"/>
    <w:basedOn w:val="Normal"/>
    <w:rsid w:val="00F02341"/>
  </w:style>
  <w:style w:type="paragraph" w:customStyle="1" w:styleId="AuthorisedBlock">
    <w:name w:val="AuthorisedBlock"/>
    <w:basedOn w:val="Normal"/>
    <w:rsid w:val="00F02341"/>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F02341"/>
    <w:pPr>
      <w:tabs>
        <w:tab w:val="left" w:pos="3000"/>
      </w:tabs>
      <w:ind w:left="3100" w:hanging="2000"/>
    </w:pPr>
    <w:rPr>
      <w:rFonts w:ascii="Arial" w:hAnsi="Arial"/>
      <w:sz w:val="18"/>
    </w:rPr>
  </w:style>
  <w:style w:type="paragraph" w:customStyle="1" w:styleId="PenaltyPara">
    <w:name w:val="PenaltyPara"/>
    <w:basedOn w:val="Normal"/>
    <w:rsid w:val="00F02341"/>
    <w:pPr>
      <w:tabs>
        <w:tab w:val="right" w:pos="1360"/>
      </w:tabs>
      <w:spacing w:before="60"/>
      <w:ind w:left="1600" w:hanging="1600"/>
      <w:jc w:val="both"/>
    </w:pPr>
  </w:style>
  <w:style w:type="paragraph" w:customStyle="1" w:styleId="06Copyright">
    <w:name w:val="06Copyright"/>
    <w:basedOn w:val="Normal"/>
    <w:rsid w:val="00F02341"/>
  </w:style>
  <w:style w:type="paragraph" w:customStyle="1" w:styleId="AFHdg">
    <w:name w:val="AFHdg"/>
    <w:basedOn w:val="BillBasicHeading"/>
    <w:rsid w:val="00F02341"/>
    <w:rPr>
      <w:b w:val="0"/>
      <w:sz w:val="32"/>
    </w:rPr>
  </w:style>
  <w:style w:type="paragraph" w:customStyle="1" w:styleId="LegHistNote">
    <w:name w:val="LegHistNote"/>
    <w:basedOn w:val="Actdetails"/>
    <w:rsid w:val="00F02341"/>
    <w:pPr>
      <w:spacing w:before="60"/>
      <w:ind w:left="2700" w:right="-60" w:hanging="1300"/>
    </w:pPr>
    <w:rPr>
      <w:sz w:val="18"/>
    </w:rPr>
  </w:style>
  <w:style w:type="paragraph" w:customStyle="1" w:styleId="MH1Chapter">
    <w:name w:val="M H1 Chapter"/>
    <w:basedOn w:val="AH1Chapter"/>
    <w:rsid w:val="00F02341"/>
    <w:pPr>
      <w:tabs>
        <w:tab w:val="clear" w:pos="2600"/>
        <w:tab w:val="left" w:pos="2720"/>
      </w:tabs>
      <w:ind w:left="4000" w:hanging="3300"/>
    </w:pPr>
  </w:style>
  <w:style w:type="paragraph" w:customStyle="1" w:styleId="ModH1Chapter">
    <w:name w:val="Mod H1 Chapter"/>
    <w:basedOn w:val="IH1ChapSymb"/>
    <w:rsid w:val="00F02341"/>
    <w:pPr>
      <w:tabs>
        <w:tab w:val="clear" w:pos="2600"/>
        <w:tab w:val="left" w:pos="3300"/>
      </w:tabs>
      <w:ind w:left="3300"/>
    </w:pPr>
  </w:style>
  <w:style w:type="paragraph" w:customStyle="1" w:styleId="ModH2Part">
    <w:name w:val="Mod H2 Part"/>
    <w:basedOn w:val="IH2PartSymb"/>
    <w:rsid w:val="00F02341"/>
    <w:pPr>
      <w:tabs>
        <w:tab w:val="clear" w:pos="2600"/>
        <w:tab w:val="left" w:pos="3300"/>
      </w:tabs>
      <w:ind w:left="3300"/>
    </w:pPr>
  </w:style>
  <w:style w:type="paragraph" w:customStyle="1" w:styleId="ModH3Div">
    <w:name w:val="Mod H3 Div"/>
    <w:basedOn w:val="IH3DivSymb"/>
    <w:rsid w:val="00F02341"/>
    <w:pPr>
      <w:tabs>
        <w:tab w:val="clear" w:pos="2600"/>
        <w:tab w:val="left" w:pos="3300"/>
      </w:tabs>
      <w:ind w:left="3300"/>
    </w:pPr>
  </w:style>
  <w:style w:type="paragraph" w:customStyle="1" w:styleId="ModH4SubDiv">
    <w:name w:val="Mod H4 SubDiv"/>
    <w:basedOn w:val="IH4SubDivSymb"/>
    <w:rsid w:val="00F02341"/>
    <w:pPr>
      <w:tabs>
        <w:tab w:val="clear" w:pos="2600"/>
        <w:tab w:val="left" w:pos="3300"/>
      </w:tabs>
      <w:ind w:left="3300"/>
    </w:pPr>
  </w:style>
  <w:style w:type="paragraph" w:customStyle="1" w:styleId="ModH5Sec">
    <w:name w:val="Mod H5 Sec"/>
    <w:basedOn w:val="IH5SecSymb"/>
    <w:rsid w:val="00F02341"/>
    <w:pPr>
      <w:tabs>
        <w:tab w:val="clear" w:pos="1100"/>
        <w:tab w:val="left" w:pos="1800"/>
      </w:tabs>
      <w:ind w:left="2200"/>
    </w:pPr>
  </w:style>
  <w:style w:type="paragraph" w:customStyle="1" w:styleId="Modmain">
    <w:name w:val="Mod main"/>
    <w:basedOn w:val="Amain"/>
    <w:rsid w:val="00F02341"/>
    <w:pPr>
      <w:tabs>
        <w:tab w:val="clear" w:pos="900"/>
        <w:tab w:val="clear" w:pos="1100"/>
        <w:tab w:val="right" w:pos="1600"/>
        <w:tab w:val="left" w:pos="1800"/>
      </w:tabs>
      <w:ind w:left="2200"/>
    </w:pPr>
  </w:style>
  <w:style w:type="paragraph" w:customStyle="1" w:styleId="Modpara">
    <w:name w:val="Mod para"/>
    <w:basedOn w:val="BillBasic0"/>
    <w:rsid w:val="00F02341"/>
    <w:pPr>
      <w:tabs>
        <w:tab w:val="right" w:pos="2100"/>
        <w:tab w:val="left" w:pos="2300"/>
      </w:tabs>
      <w:ind w:left="2700" w:hanging="1600"/>
      <w:outlineLvl w:val="6"/>
    </w:pPr>
  </w:style>
  <w:style w:type="paragraph" w:customStyle="1" w:styleId="Modsubpara">
    <w:name w:val="Mod subpara"/>
    <w:basedOn w:val="Asubpara"/>
    <w:rsid w:val="00F02341"/>
    <w:pPr>
      <w:tabs>
        <w:tab w:val="clear" w:pos="1900"/>
        <w:tab w:val="clear" w:pos="2100"/>
        <w:tab w:val="right" w:pos="2640"/>
        <w:tab w:val="left" w:pos="2840"/>
      </w:tabs>
      <w:ind w:left="3240" w:hanging="2140"/>
    </w:pPr>
  </w:style>
  <w:style w:type="paragraph" w:customStyle="1" w:styleId="Modsubsubpara">
    <w:name w:val="Mod subsubpara"/>
    <w:basedOn w:val="AsubsubparaSymb"/>
    <w:rsid w:val="00F02341"/>
    <w:pPr>
      <w:tabs>
        <w:tab w:val="clear" w:pos="2400"/>
        <w:tab w:val="clear" w:pos="2600"/>
        <w:tab w:val="right" w:pos="3160"/>
        <w:tab w:val="left" w:pos="3360"/>
      </w:tabs>
      <w:ind w:left="3760" w:hanging="2660"/>
    </w:pPr>
  </w:style>
  <w:style w:type="paragraph" w:customStyle="1" w:styleId="Modmainreturn">
    <w:name w:val="Mod main return"/>
    <w:basedOn w:val="AmainreturnSymb"/>
    <w:rsid w:val="00F02341"/>
    <w:pPr>
      <w:ind w:left="1800"/>
    </w:pPr>
  </w:style>
  <w:style w:type="paragraph" w:customStyle="1" w:styleId="Modparareturn">
    <w:name w:val="Mod para return"/>
    <w:basedOn w:val="AparareturnSymb"/>
    <w:rsid w:val="00F02341"/>
    <w:pPr>
      <w:ind w:left="2300"/>
    </w:pPr>
  </w:style>
  <w:style w:type="paragraph" w:customStyle="1" w:styleId="Modsubparareturn">
    <w:name w:val="Mod subpara return"/>
    <w:basedOn w:val="AsubparareturnSymb"/>
    <w:rsid w:val="00F02341"/>
    <w:pPr>
      <w:ind w:left="3040"/>
    </w:pPr>
  </w:style>
  <w:style w:type="paragraph" w:customStyle="1" w:styleId="Modref">
    <w:name w:val="Mod ref"/>
    <w:basedOn w:val="refSymb"/>
    <w:rsid w:val="00F02341"/>
    <w:pPr>
      <w:ind w:left="1100"/>
    </w:pPr>
  </w:style>
  <w:style w:type="paragraph" w:customStyle="1" w:styleId="ModaNote">
    <w:name w:val="Mod aNote"/>
    <w:basedOn w:val="aNoteSymb"/>
    <w:rsid w:val="00F02341"/>
    <w:pPr>
      <w:tabs>
        <w:tab w:val="left" w:pos="2600"/>
      </w:tabs>
      <w:ind w:left="2600"/>
    </w:pPr>
  </w:style>
  <w:style w:type="paragraph" w:customStyle="1" w:styleId="ModNote">
    <w:name w:val="Mod Note"/>
    <w:basedOn w:val="aNoteSymb"/>
    <w:rsid w:val="00F02341"/>
    <w:pPr>
      <w:tabs>
        <w:tab w:val="left" w:pos="2600"/>
      </w:tabs>
      <w:ind w:left="2600"/>
    </w:pPr>
  </w:style>
  <w:style w:type="paragraph" w:customStyle="1" w:styleId="ApprFormHd">
    <w:name w:val="ApprFormHd"/>
    <w:basedOn w:val="Sched-heading"/>
    <w:rsid w:val="00F02341"/>
    <w:pPr>
      <w:ind w:left="0" w:firstLine="0"/>
    </w:pPr>
  </w:style>
  <w:style w:type="paragraph" w:customStyle="1" w:styleId="Status">
    <w:name w:val="Status"/>
    <w:basedOn w:val="Normal"/>
    <w:rsid w:val="00F02341"/>
    <w:pPr>
      <w:spacing w:before="280"/>
      <w:jc w:val="center"/>
    </w:pPr>
    <w:rPr>
      <w:rFonts w:ascii="Arial" w:hAnsi="Arial"/>
      <w:sz w:val="14"/>
    </w:rPr>
  </w:style>
  <w:style w:type="paragraph" w:customStyle="1" w:styleId="EarlierRepubHdg">
    <w:name w:val="EarlierRepubHdg"/>
    <w:basedOn w:val="Normal"/>
    <w:rsid w:val="00F02341"/>
    <w:pPr>
      <w:keepNext/>
    </w:pPr>
    <w:rPr>
      <w:rFonts w:ascii="Arial" w:hAnsi="Arial"/>
      <w:b/>
      <w:sz w:val="20"/>
    </w:rPr>
  </w:style>
  <w:style w:type="paragraph" w:customStyle="1" w:styleId="RenumProvHdg">
    <w:name w:val="RenumProvHdg"/>
    <w:basedOn w:val="Normal"/>
    <w:rsid w:val="00F02341"/>
    <w:rPr>
      <w:rFonts w:ascii="Arial" w:hAnsi="Arial"/>
      <w:b/>
      <w:sz w:val="22"/>
    </w:rPr>
  </w:style>
  <w:style w:type="paragraph" w:customStyle="1" w:styleId="RenumProvHeader">
    <w:name w:val="RenumProvHeader"/>
    <w:basedOn w:val="Normal"/>
    <w:rsid w:val="00F02341"/>
    <w:rPr>
      <w:rFonts w:ascii="Arial" w:hAnsi="Arial"/>
      <w:b/>
      <w:sz w:val="22"/>
    </w:rPr>
  </w:style>
  <w:style w:type="paragraph" w:customStyle="1" w:styleId="RenumTableHdg">
    <w:name w:val="RenumTableHdg"/>
    <w:basedOn w:val="Normal"/>
    <w:rsid w:val="00F02341"/>
    <w:pPr>
      <w:spacing w:before="120"/>
    </w:pPr>
    <w:rPr>
      <w:rFonts w:ascii="Arial" w:hAnsi="Arial"/>
      <w:b/>
      <w:sz w:val="20"/>
    </w:rPr>
  </w:style>
  <w:style w:type="paragraph" w:customStyle="1" w:styleId="EPSCoverTop">
    <w:name w:val="EPSCoverTop"/>
    <w:basedOn w:val="Normal"/>
    <w:rsid w:val="00F02341"/>
    <w:pPr>
      <w:jc w:val="right"/>
    </w:pPr>
    <w:rPr>
      <w:rFonts w:ascii="Arial" w:hAnsi="Arial"/>
      <w:sz w:val="20"/>
    </w:rPr>
  </w:style>
  <w:style w:type="paragraph" w:customStyle="1" w:styleId="AmainSymb">
    <w:name w:val="A main Symb"/>
    <w:basedOn w:val="Amain"/>
    <w:rsid w:val="00F02341"/>
    <w:pPr>
      <w:tabs>
        <w:tab w:val="left" w:pos="0"/>
      </w:tabs>
      <w:ind w:left="1120" w:hanging="1600"/>
    </w:pPr>
  </w:style>
  <w:style w:type="paragraph" w:customStyle="1" w:styleId="AparaSymb">
    <w:name w:val="A para Symb"/>
    <w:basedOn w:val="Apara"/>
    <w:rsid w:val="00F02341"/>
    <w:pPr>
      <w:tabs>
        <w:tab w:val="right" w:pos="0"/>
      </w:tabs>
      <w:ind w:hanging="2080"/>
    </w:pPr>
  </w:style>
  <w:style w:type="paragraph" w:customStyle="1" w:styleId="AsubparaSymb">
    <w:name w:val="A subpara Symb"/>
    <w:basedOn w:val="Asubpara"/>
    <w:rsid w:val="00F02341"/>
    <w:pPr>
      <w:tabs>
        <w:tab w:val="left" w:pos="0"/>
      </w:tabs>
      <w:ind w:left="2098" w:hanging="2580"/>
    </w:pPr>
  </w:style>
  <w:style w:type="paragraph" w:customStyle="1" w:styleId="TableText">
    <w:name w:val="TableText"/>
    <w:basedOn w:val="Normal"/>
    <w:rsid w:val="00F02341"/>
    <w:pPr>
      <w:spacing w:before="60" w:after="60"/>
    </w:pPr>
  </w:style>
  <w:style w:type="paragraph" w:customStyle="1" w:styleId="tablepara">
    <w:name w:val="table para"/>
    <w:basedOn w:val="Normal"/>
    <w:rsid w:val="00F02341"/>
    <w:pPr>
      <w:tabs>
        <w:tab w:val="right" w:pos="800"/>
        <w:tab w:val="left" w:pos="1100"/>
      </w:tabs>
      <w:spacing w:before="80" w:after="60"/>
      <w:ind w:left="1100" w:hanging="1100"/>
    </w:pPr>
  </w:style>
  <w:style w:type="paragraph" w:customStyle="1" w:styleId="tablesubpara">
    <w:name w:val="table subpara"/>
    <w:basedOn w:val="Normal"/>
    <w:rsid w:val="00F02341"/>
    <w:pPr>
      <w:tabs>
        <w:tab w:val="right" w:pos="1500"/>
        <w:tab w:val="left" w:pos="1800"/>
      </w:tabs>
      <w:spacing w:before="80" w:after="60"/>
      <w:ind w:left="1800" w:hanging="1800"/>
    </w:pPr>
  </w:style>
  <w:style w:type="paragraph" w:customStyle="1" w:styleId="RenumProvSubsectEntries">
    <w:name w:val="RenumProvSubsectEntries"/>
    <w:basedOn w:val="RenumProvEntries"/>
    <w:rsid w:val="00F02341"/>
    <w:pPr>
      <w:ind w:left="252"/>
    </w:pPr>
  </w:style>
  <w:style w:type="paragraph" w:customStyle="1" w:styleId="Billcrest0">
    <w:name w:val="Billcrest"/>
    <w:basedOn w:val="Normal"/>
    <w:rsid w:val="00F02341"/>
    <w:pPr>
      <w:spacing w:after="60"/>
      <w:ind w:left="2800"/>
    </w:pPr>
    <w:rPr>
      <w:rFonts w:ascii="ACTCrest" w:hAnsi="ACTCrest"/>
      <w:sz w:val="216"/>
    </w:rPr>
  </w:style>
  <w:style w:type="paragraph" w:customStyle="1" w:styleId="Actbullet">
    <w:name w:val="Act bullet"/>
    <w:basedOn w:val="Normal"/>
    <w:uiPriority w:val="99"/>
    <w:rsid w:val="00F02341"/>
    <w:pPr>
      <w:numPr>
        <w:numId w:val="49"/>
      </w:numPr>
      <w:tabs>
        <w:tab w:val="left" w:pos="900"/>
      </w:tabs>
      <w:spacing w:before="20"/>
      <w:ind w:right="-60"/>
    </w:pPr>
    <w:rPr>
      <w:rFonts w:ascii="Arial" w:hAnsi="Arial"/>
      <w:sz w:val="18"/>
    </w:rPr>
  </w:style>
  <w:style w:type="paragraph" w:customStyle="1" w:styleId="IshadedSchClause">
    <w:name w:val="I shaded Sch Clause"/>
    <w:basedOn w:val="IshadedH5Sec"/>
    <w:rsid w:val="00F02341"/>
  </w:style>
  <w:style w:type="paragraph" w:customStyle="1" w:styleId="IshadedH5Sec">
    <w:name w:val="I shaded H5 Sec"/>
    <w:basedOn w:val="AH5Sec"/>
    <w:rsid w:val="00F02341"/>
    <w:pPr>
      <w:shd w:val="pct25" w:color="auto" w:fill="auto"/>
      <w:outlineLvl w:val="9"/>
    </w:pPr>
  </w:style>
  <w:style w:type="paragraph" w:customStyle="1" w:styleId="Endnote4">
    <w:name w:val="Endnote4"/>
    <w:basedOn w:val="Endnote2"/>
    <w:rsid w:val="00F02341"/>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F02341"/>
    <w:pPr>
      <w:keepNext/>
      <w:tabs>
        <w:tab w:val="clear" w:pos="900"/>
        <w:tab w:val="clear" w:pos="1100"/>
      </w:tabs>
      <w:spacing w:before="300"/>
      <w:ind w:left="0" w:firstLine="0"/>
      <w:outlineLvl w:val="9"/>
    </w:pPr>
    <w:rPr>
      <w:i/>
    </w:rPr>
  </w:style>
  <w:style w:type="paragraph" w:customStyle="1" w:styleId="Penalty">
    <w:name w:val="Penalty"/>
    <w:basedOn w:val="Amainreturn"/>
    <w:rsid w:val="00F02341"/>
  </w:style>
  <w:style w:type="paragraph" w:customStyle="1" w:styleId="LongTitleSymb">
    <w:name w:val="LongTitleSymb"/>
    <w:basedOn w:val="LongTitle"/>
    <w:rsid w:val="00F02341"/>
    <w:pPr>
      <w:ind w:hanging="480"/>
    </w:pPr>
  </w:style>
  <w:style w:type="paragraph" w:customStyle="1" w:styleId="EffectiveDate">
    <w:name w:val="EffectiveDate"/>
    <w:basedOn w:val="Normal"/>
    <w:rsid w:val="00F02341"/>
    <w:pPr>
      <w:spacing w:before="120"/>
    </w:pPr>
    <w:rPr>
      <w:rFonts w:ascii="Arial" w:hAnsi="Arial"/>
      <w:b/>
      <w:sz w:val="26"/>
    </w:rPr>
  </w:style>
  <w:style w:type="paragraph" w:customStyle="1" w:styleId="aNoteText">
    <w:name w:val="aNoteText"/>
    <w:basedOn w:val="aNoteSymb"/>
    <w:rsid w:val="00F02341"/>
    <w:pPr>
      <w:spacing w:before="60"/>
      <w:ind w:firstLine="0"/>
    </w:pPr>
  </w:style>
  <w:style w:type="paragraph" w:customStyle="1" w:styleId="02TextLandscape">
    <w:name w:val="02TextLandscape"/>
    <w:basedOn w:val="Normal"/>
    <w:rsid w:val="00F02341"/>
  </w:style>
  <w:style w:type="paragraph" w:customStyle="1" w:styleId="05Endnote0">
    <w:name w:val="05Endnote"/>
    <w:basedOn w:val="Normal"/>
    <w:rsid w:val="00F02341"/>
  </w:style>
  <w:style w:type="paragraph" w:customStyle="1" w:styleId="AmdtEntries">
    <w:name w:val="AmdtEntries"/>
    <w:basedOn w:val="BillBasicHeading"/>
    <w:rsid w:val="00F02341"/>
    <w:pPr>
      <w:keepNext w:val="0"/>
      <w:tabs>
        <w:tab w:val="clear" w:pos="2600"/>
      </w:tabs>
      <w:spacing w:before="0"/>
      <w:ind w:left="3200" w:hanging="2100"/>
    </w:pPr>
    <w:rPr>
      <w:sz w:val="18"/>
    </w:rPr>
  </w:style>
  <w:style w:type="paragraph" w:customStyle="1" w:styleId="AmdtEntriesDefL2">
    <w:name w:val="AmdtEntriesDefL2"/>
    <w:basedOn w:val="AmdtEntries"/>
    <w:rsid w:val="00F02341"/>
    <w:pPr>
      <w:tabs>
        <w:tab w:val="left" w:pos="3000"/>
      </w:tabs>
      <w:ind w:left="3600" w:hanging="2500"/>
    </w:pPr>
  </w:style>
  <w:style w:type="character" w:customStyle="1" w:styleId="charContents">
    <w:name w:val="charContents"/>
    <w:basedOn w:val="DefaultParagraphFont"/>
    <w:rsid w:val="00F02341"/>
  </w:style>
  <w:style w:type="character" w:customStyle="1" w:styleId="charPage">
    <w:name w:val="charPage"/>
    <w:basedOn w:val="DefaultParagraphFont"/>
    <w:rsid w:val="00F02341"/>
  </w:style>
  <w:style w:type="paragraph" w:customStyle="1" w:styleId="FooterInfoCentre">
    <w:name w:val="FooterInfoCentre"/>
    <w:basedOn w:val="FooterInfo"/>
    <w:rsid w:val="00F02341"/>
    <w:pPr>
      <w:spacing w:before="60"/>
      <w:jc w:val="center"/>
    </w:pPr>
  </w:style>
  <w:style w:type="paragraph" w:styleId="MacroText">
    <w:name w:val="macro"/>
    <w:semiHidden/>
    <w:rsid w:val="00F0234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F02341"/>
    <w:pPr>
      <w:spacing w:before="60"/>
      <w:ind w:left="1100"/>
      <w:jc w:val="both"/>
    </w:pPr>
    <w:rPr>
      <w:sz w:val="20"/>
    </w:rPr>
  </w:style>
  <w:style w:type="paragraph" w:customStyle="1" w:styleId="aExamHdgss">
    <w:name w:val="aExamHdgss"/>
    <w:basedOn w:val="BillBasicHeading"/>
    <w:next w:val="Normal"/>
    <w:rsid w:val="00F02341"/>
    <w:pPr>
      <w:tabs>
        <w:tab w:val="clear" w:pos="2600"/>
      </w:tabs>
      <w:ind w:left="1100"/>
    </w:pPr>
    <w:rPr>
      <w:sz w:val="18"/>
    </w:rPr>
  </w:style>
  <w:style w:type="paragraph" w:customStyle="1" w:styleId="aExamss">
    <w:name w:val="aExamss"/>
    <w:basedOn w:val="aNoteSymb"/>
    <w:rsid w:val="00F02341"/>
    <w:pPr>
      <w:spacing w:before="60"/>
      <w:ind w:left="1100" w:firstLine="0"/>
    </w:pPr>
  </w:style>
  <w:style w:type="paragraph" w:customStyle="1" w:styleId="aExamINumss">
    <w:name w:val="aExamINumss"/>
    <w:basedOn w:val="aExamss"/>
    <w:rsid w:val="00F02341"/>
    <w:pPr>
      <w:tabs>
        <w:tab w:val="left" w:pos="1500"/>
      </w:tabs>
      <w:ind w:left="1500" w:hanging="400"/>
    </w:pPr>
  </w:style>
  <w:style w:type="paragraph" w:customStyle="1" w:styleId="aExamNumTextss">
    <w:name w:val="aExamNumTextss"/>
    <w:basedOn w:val="aExamss"/>
    <w:rsid w:val="00F02341"/>
    <w:pPr>
      <w:ind w:left="1500"/>
    </w:pPr>
  </w:style>
  <w:style w:type="paragraph" w:customStyle="1" w:styleId="AExamIPara">
    <w:name w:val="AExamIPara"/>
    <w:basedOn w:val="aExam"/>
    <w:rsid w:val="00F02341"/>
    <w:pPr>
      <w:tabs>
        <w:tab w:val="right" w:pos="1720"/>
        <w:tab w:val="left" w:pos="2000"/>
      </w:tabs>
      <w:ind w:left="2000" w:hanging="900"/>
    </w:pPr>
  </w:style>
  <w:style w:type="paragraph" w:customStyle="1" w:styleId="aNoteTextss">
    <w:name w:val="aNoteTextss"/>
    <w:basedOn w:val="Normal"/>
    <w:rsid w:val="00F02341"/>
    <w:pPr>
      <w:spacing w:before="60"/>
      <w:ind w:left="1900"/>
      <w:jc w:val="both"/>
    </w:pPr>
    <w:rPr>
      <w:sz w:val="20"/>
    </w:rPr>
  </w:style>
  <w:style w:type="paragraph" w:customStyle="1" w:styleId="aNoteParass">
    <w:name w:val="aNoteParass"/>
    <w:basedOn w:val="Normal"/>
    <w:rsid w:val="00F02341"/>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F02341"/>
    <w:pPr>
      <w:ind w:left="1600"/>
    </w:pPr>
  </w:style>
  <w:style w:type="paragraph" w:customStyle="1" w:styleId="aExampar">
    <w:name w:val="aExampar"/>
    <w:basedOn w:val="aExamss"/>
    <w:rsid w:val="00F02341"/>
    <w:pPr>
      <w:ind w:left="1600"/>
    </w:pPr>
  </w:style>
  <w:style w:type="paragraph" w:customStyle="1" w:styleId="aNotepar">
    <w:name w:val="aNotepar"/>
    <w:basedOn w:val="BillBasic0"/>
    <w:next w:val="Normal"/>
    <w:rsid w:val="00F02341"/>
    <w:pPr>
      <w:ind w:left="2400" w:hanging="800"/>
    </w:pPr>
    <w:rPr>
      <w:sz w:val="20"/>
    </w:rPr>
  </w:style>
  <w:style w:type="paragraph" w:customStyle="1" w:styleId="aNoteTextpar">
    <w:name w:val="aNoteTextpar"/>
    <w:basedOn w:val="aNotepar"/>
    <w:rsid w:val="00F02341"/>
    <w:pPr>
      <w:spacing w:before="60"/>
      <w:ind w:firstLine="0"/>
    </w:pPr>
  </w:style>
  <w:style w:type="paragraph" w:customStyle="1" w:styleId="aNoteParapar">
    <w:name w:val="aNoteParapar"/>
    <w:basedOn w:val="aNotepar"/>
    <w:rsid w:val="00F02341"/>
    <w:pPr>
      <w:tabs>
        <w:tab w:val="right" w:pos="2640"/>
      </w:tabs>
      <w:spacing w:before="60"/>
      <w:ind w:left="2920" w:hanging="1320"/>
    </w:pPr>
  </w:style>
  <w:style w:type="paragraph" w:customStyle="1" w:styleId="aExamHdgsubpar">
    <w:name w:val="aExamHdgsubpar"/>
    <w:basedOn w:val="aExamHdgss"/>
    <w:next w:val="Normal"/>
    <w:rsid w:val="00F02341"/>
    <w:pPr>
      <w:ind w:left="2140"/>
    </w:pPr>
  </w:style>
  <w:style w:type="paragraph" w:customStyle="1" w:styleId="aExamsubpar">
    <w:name w:val="aExamsubpar"/>
    <w:basedOn w:val="aExamss"/>
    <w:rsid w:val="00F02341"/>
    <w:pPr>
      <w:ind w:left="2140"/>
    </w:pPr>
  </w:style>
  <w:style w:type="paragraph" w:customStyle="1" w:styleId="aNotesubpar">
    <w:name w:val="aNotesubpar"/>
    <w:basedOn w:val="BillBasic0"/>
    <w:next w:val="Normal"/>
    <w:rsid w:val="00F02341"/>
    <w:pPr>
      <w:ind w:left="2940" w:hanging="800"/>
    </w:pPr>
    <w:rPr>
      <w:sz w:val="20"/>
    </w:rPr>
  </w:style>
  <w:style w:type="paragraph" w:customStyle="1" w:styleId="aNoteTextsubpar">
    <w:name w:val="aNoteTextsubpar"/>
    <w:basedOn w:val="aNotesubpar"/>
    <w:rsid w:val="00F02341"/>
    <w:pPr>
      <w:spacing w:before="60"/>
      <w:ind w:firstLine="0"/>
    </w:pPr>
  </w:style>
  <w:style w:type="paragraph" w:customStyle="1" w:styleId="aExamBulletss">
    <w:name w:val="aExamBulletss"/>
    <w:basedOn w:val="aExamss"/>
    <w:rsid w:val="00F02341"/>
    <w:pPr>
      <w:ind w:left="1500" w:hanging="400"/>
    </w:pPr>
  </w:style>
  <w:style w:type="paragraph" w:customStyle="1" w:styleId="aNoteBulletss">
    <w:name w:val="aNoteBulletss"/>
    <w:basedOn w:val="Normal"/>
    <w:rsid w:val="00F02341"/>
    <w:pPr>
      <w:spacing w:before="60"/>
      <w:ind w:left="2300" w:hanging="400"/>
      <w:jc w:val="both"/>
    </w:pPr>
    <w:rPr>
      <w:sz w:val="20"/>
    </w:rPr>
  </w:style>
  <w:style w:type="paragraph" w:customStyle="1" w:styleId="aExamBulletpar">
    <w:name w:val="aExamBulletpar"/>
    <w:basedOn w:val="aExampar"/>
    <w:rsid w:val="00F02341"/>
    <w:pPr>
      <w:ind w:left="2000" w:hanging="400"/>
    </w:pPr>
  </w:style>
  <w:style w:type="paragraph" w:customStyle="1" w:styleId="aNoteBulletpar">
    <w:name w:val="aNoteBulletpar"/>
    <w:basedOn w:val="aNotepar"/>
    <w:rsid w:val="00F02341"/>
    <w:pPr>
      <w:spacing w:before="60"/>
      <w:ind w:left="2800" w:hanging="400"/>
    </w:pPr>
  </w:style>
  <w:style w:type="paragraph" w:customStyle="1" w:styleId="aExplanHeading">
    <w:name w:val="aExplanHeading"/>
    <w:basedOn w:val="BillBasicHeading"/>
    <w:next w:val="Normal"/>
    <w:rsid w:val="00F02341"/>
    <w:rPr>
      <w:rFonts w:ascii="Arial (W1)" w:hAnsi="Arial (W1)"/>
      <w:sz w:val="18"/>
    </w:rPr>
  </w:style>
  <w:style w:type="paragraph" w:customStyle="1" w:styleId="EndNoteHeading">
    <w:name w:val="EndNoteHeading"/>
    <w:basedOn w:val="BillBasicHeading"/>
    <w:rsid w:val="00F02341"/>
    <w:pPr>
      <w:tabs>
        <w:tab w:val="left" w:pos="700"/>
      </w:tabs>
      <w:spacing w:before="160"/>
      <w:ind w:left="700" w:hanging="700"/>
    </w:pPr>
    <w:rPr>
      <w:rFonts w:ascii="Arial (W1)" w:hAnsi="Arial (W1)"/>
    </w:rPr>
  </w:style>
  <w:style w:type="paragraph" w:customStyle="1" w:styleId="aExplanBullet">
    <w:name w:val="aExplanBullet"/>
    <w:basedOn w:val="Normal"/>
    <w:rsid w:val="00F02341"/>
    <w:pPr>
      <w:spacing w:before="140"/>
      <w:ind w:left="400" w:hanging="400"/>
      <w:jc w:val="both"/>
    </w:pPr>
    <w:rPr>
      <w:snapToGrid w:val="0"/>
      <w:sz w:val="20"/>
    </w:rPr>
  </w:style>
  <w:style w:type="paragraph" w:customStyle="1" w:styleId="SchAmain">
    <w:name w:val="Sch A main"/>
    <w:basedOn w:val="Amain"/>
    <w:rsid w:val="00F02341"/>
  </w:style>
  <w:style w:type="paragraph" w:customStyle="1" w:styleId="SchApara">
    <w:name w:val="Sch A para"/>
    <w:basedOn w:val="Apara"/>
    <w:rsid w:val="00F02341"/>
  </w:style>
  <w:style w:type="paragraph" w:customStyle="1" w:styleId="SchAsubpara">
    <w:name w:val="Sch A subpara"/>
    <w:basedOn w:val="Asubpara"/>
    <w:rsid w:val="00F02341"/>
  </w:style>
  <w:style w:type="paragraph" w:customStyle="1" w:styleId="SchAsubsubpara">
    <w:name w:val="Sch A subsubpara"/>
    <w:basedOn w:val="Asubsubpara"/>
    <w:rsid w:val="00F02341"/>
  </w:style>
  <w:style w:type="paragraph" w:customStyle="1" w:styleId="TOCOL1">
    <w:name w:val="TOCOL 1"/>
    <w:basedOn w:val="TOC1"/>
    <w:rsid w:val="00F02341"/>
  </w:style>
  <w:style w:type="paragraph" w:customStyle="1" w:styleId="TOCOL2">
    <w:name w:val="TOCOL 2"/>
    <w:basedOn w:val="TOC2"/>
    <w:rsid w:val="00F02341"/>
    <w:pPr>
      <w:keepNext w:val="0"/>
    </w:pPr>
  </w:style>
  <w:style w:type="paragraph" w:customStyle="1" w:styleId="TOCOL3">
    <w:name w:val="TOCOL 3"/>
    <w:basedOn w:val="TOC3"/>
    <w:rsid w:val="00F02341"/>
    <w:pPr>
      <w:keepNext w:val="0"/>
    </w:pPr>
  </w:style>
  <w:style w:type="paragraph" w:customStyle="1" w:styleId="TOCOL4">
    <w:name w:val="TOCOL 4"/>
    <w:basedOn w:val="TOC4"/>
    <w:rsid w:val="00F02341"/>
    <w:pPr>
      <w:keepNext w:val="0"/>
    </w:pPr>
  </w:style>
  <w:style w:type="paragraph" w:customStyle="1" w:styleId="TOCOL5">
    <w:name w:val="TOCOL 5"/>
    <w:basedOn w:val="TOC5"/>
    <w:rsid w:val="00F02341"/>
    <w:pPr>
      <w:tabs>
        <w:tab w:val="left" w:pos="400"/>
      </w:tabs>
    </w:pPr>
  </w:style>
  <w:style w:type="paragraph" w:customStyle="1" w:styleId="TOCOL6">
    <w:name w:val="TOCOL 6"/>
    <w:basedOn w:val="TOC6"/>
    <w:rsid w:val="00F02341"/>
    <w:pPr>
      <w:keepNext w:val="0"/>
    </w:pPr>
  </w:style>
  <w:style w:type="paragraph" w:customStyle="1" w:styleId="TOCOL7">
    <w:name w:val="TOCOL 7"/>
    <w:basedOn w:val="TOC7"/>
    <w:rsid w:val="00F02341"/>
  </w:style>
  <w:style w:type="paragraph" w:customStyle="1" w:styleId="TOCOL8">
    <w:name w:val="TOCOL 8"/>
    <w:basedOn w:val="TOC8"/>
    <w:rsid w:val="00F02341"/>
  </w:style>
  <w:style w:type="paragraph" w:customStyle="1" w:styleId="TOCOL9">
    <w:name w:val="TOCOL 9"/>
    <w:basedOn w:val="TOC9"/>
    <w:rsid w:val="00F02341"/>
    <w:pPr>
      <w:ind w:right="0"/>
    </w:pPr>
  </w:style>
  <w:style w:type="paragraph" w:customStyle="1" w:styleId="TOC10">
    <w:name w:val="TOC 10"/>
    <w:basedOn w:val="TOC5"/>
    <w:rsid w:val="00F02341"/>
    <w:rPr>
      <w:szCs w:val="24"/>
    </w:rPr>
  </w:style>
  <w:style w:type="character" w:customStyle="1" w:styleId="charNotBold">
    <w:name w:val="charNotBold"/>
    <w:basedOn w:val="DefaultParagraphFont"/>
    <w:rsid w:val="00F02341"/>
    <w:rPr>
      <w:rFonts w:ascii="Arial" w:hAnsi="Arial"/>
      <w:sz w:val="20"/>
    </w:rPr>
  </w:style>
  <w:style w:type="paragraph" w:customStyle="1" w:styleId="Billname1">
    <w:name w:val="Billname1"/>
    <w:basedOn w:val="Normal"/>
    <w:rsid w:val="00F02341"/>
    <w:pPr>
      <w:tabs>
        <w:tab w:val="left" w:pos="2400"/>
      </w:tabs>
      <w:spacing w:before="1220"/>
    </w:pPr>
    <w:rPr>
      <w:rFonts w:ascii="Arial" w:hAnsi="Arial"/>
      <w:b/>
      <w:sz w:val="40"/>
    </w:rPr>
  </w:style>
  <w:style w:type="paragraph" w:customStyle="1" w:styleId="Actdetailsnote">
    <w:name w:val="Act details note"/>
    <w:basedOn w:val="Actdetails"/>
    <w:uiPriority w:val="99"/>
    <w:rsid w:val="00F02341"/>
    <w:pPr>
      <w:ind w:left="1620" w:right="-60" w:hanging="720"/>
    </w:pPr>
    <w:rPr>
      <w:sz w:val="18"/>
    </w:rPr>
  </w:style>
  <w:style w:type="paragraph" w:styleId="BalloonText">
    <w:name w:val="Balloon Text"/>
    <w:basedOn w:val="Normal"/>
    <w:link w:val="BalloonTextChar"/>
    <w:uiPriority w:val="99"/>
    <w:unhideWhenUsed/>
    <w:rsid w:val="00F02341"/>
    <w:rPr>
      <w:rFonts w:ascii="Tahoma" w:hAnsi="Tahoma" w:cs="Tahoma"/>
      <w:sz w:val="16"/>
      <w:szCs w:val="16"/>
    </w:rPr>
  </w:style>
  <w:style w:type="character" w:customStyle="1" w:styleId="BalloonTextChar">
    <w:name w:val="Balloon Text Char"/>
    <w:basedOn w:val="DefaultParagraphFont"/>
    <w:link w:val="BalloonText"/>
    <w:uiPriority w:val="99"/>
    <w:rsid w:val="00F02341"/>
    <w:rPr>
      <w:rFonts w:ascii="Tahoma" w:hAnsi="Tahoma" w:cs="Tahoma"/>
      <w:sz w:val="16"/>
      <w:szCs w:val="16"/>
      <w:lang w:eastAsia="en-US"/>
    </w:rPr>
  </w:style>
  <w:style w:type="character" w:customStyle="1" w:styleId="FooterChar">
    <w:name w:val="Footer Char"/>
    <w:basedOn w:val="DefaultParagraphFont"/>
    <w:link w:val="Footer"/>
    <w:rsid w:val="00F02341"/>
    <w:rPr>
      <w:rFonts w:ascii="Arial" w:hAnsi="Arial"/>
      <w:sz w:val="18"/>
      <w:lang w:eastAsia="en-US"/>
    </w:rPr>
  </w:style>
  <w:style w:type="paragraph" w:customStyle="1" w:styleId="TablePara10">
    <w:name w:val="TablePara10"/>
    <w:basedOn w:val="tablepara"/>
    <w:rsid w:val="00F02341"/>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F02341"/>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F02341"/>
    <w:rPr>
      <w:sz w:val="20"/>
    </w:rPr>
  </w:style>
  <w:style w:type="paragraph" w:customStyle="1" w:styleId="aExamINumpar">
    <w:name w:val="aExamINumpar"/>
    <w:basedOn w:val="aExampar"/>
    <w:rsid w:val="00F02341"/>
    <w:pPr>
      <w:tabs>
        <w:tab w:val="left" w:pos="2000"/>
      </w:tabs>
      <w:ind w:left="2000" w:hanging="400"/>
    </w:pPr>
  </w:style>
  <w:style w:type="paragraph" w:customStyle="1" w:styleId="ShadedSchClauseSymb">
    <w:name w:val="Shaded Sch Clause Symb"/>
    <w:basedOn w:val="ShadedSchClause"/>
    <w:rsid w:val="00F02341"/>
    <w:pPr>
      <w:tabs>
        <w:tab w:val="left" w:pos="0"/>
      </w:tabs>
      <w:ind w:left="975" w:hanging="1457"/>
    </w:pPr>
  </w:style>
  <w:style w:type="paragraph" w:customStyle="1" w:styleId="CoverTextBullet">
    <w:name w:val="CoverTextBullet"/>
    <w:basedOn w:val="CoverText"/>
    <w:qFormat/>
    <w:rsid w:val="00F02341"/>
    <w:pPr>
      <w:numPr>
        <w:numId w:val="36"/>
      </w:numPr>
    </w:pPr>
    <w:rPr>
      <w:color w:val="000000"/>
    </w:rPr>
  </w:style>
  <w:style w:type="character" w:styleId="Hyperlink">
    <w:name w:val="Hyperlink"/>
    <w:basedOn w:val="DefaultParagraphFont"/>
    <w:uiPriority w:val="99"/>
    <w:unhideWhenUsed/>
    <w:rsid w:val="00F02341"/>
    <w:rPr>
      <w:color w:val="0000FF" w:themeColor="hyperlink"/>
      <w:u w:val="single"/>
    </w:rPr>
  </w:style>
  <w:style w:type="paragraph" w:customStyle="1" w:styleId="01aPreamble">
    <w:name w:val="01aPreamble"/>
    <w:basedOn w:val="Normal"/>
    <w:qFormat/>
    <w:rsid w:val="00F02341"/>
  </w:style>
  <w:style w:type="paragraph" w:customStyle="1" w:styleId="TableBullet">
    <w:name w:val="TableBullet"/>
    <w:basedOn w:val="TableText10"/>
    <w:qFormat/>
    <w:rsid w:val="00F02341"/>
    <w:pPr>
      <w:numPr>
        <w:numId w:val="39"/>
      </w:numPr>
    </w:pPr>
  </w:style>
  <w:style w:type="paragraph" w:customStyle="1" w:styleId="TableNumbered">
    <w:name w:val="TableNumbered"/>
    <w:basedOn w:val="TableText10"/>
    <w:qFormat/>
    <w:rsid w:val="00F02341"/>
    <w:pPr>
      <w:numPr>
        <w:numId w:val="40"/>
      </w:numPr>
    </w:pPr>
  </w:style>
  <w:style w:type="character" w:customStyle="1" w:styleId="charCitHyperlinkItal">
    <w:name w:val="charCitHyperlinkItal"/>
    <w:basedOn w:val="Hyperlink"/>
    <w:uiPriority w:val="1"/>
    <w:rsid w:val="00F02341"/>
    <w:rPr>
      <w:i/>
      <w:color w:val="0000FF" w:themeColor="hyperlink"/>
      <w:u w:val="none"/>
    </w:rPr>
  </w:style>
  <w:style w:type="character" w:customStyle="1" w:styleId="charCitHyperlinkAbbrev">
    <w:name w:val="charCitHyperlinkAbbrev"/>
    <w:basedOn w:val="Hyperlink"/>
    <w:uiPriority w:val="1"/>
    <w:rsid w:val="00F02341"/>
    <w:rPr>
      <w:color w:val="0000FF" w:themeColor="hyperlink"/>
      <w:u w:val="none"/>
    </w:rPr>
  </w:style>
  <w:style w:type="character" w:customStyle="1" w:styleId="Heading3Char">
    <w:name w:val="Heading 3 Char"/>
    <w:aliases w:val="h3 Char,sec Char"/>
    <w:basedOn w:val="DefaultParagraphFont"/>
    <w:link w:val="Heading3"/>
    <w:rsid w:val="00F02341"/>
    <w:rPr>
      <w:b/>
      <w:sz w:val="24"/>
      <w:lang w:eastAsia="en-US"/>
    </w:rPr>
  </w:style>
  <w:style w:type="paragraph" w:customStyle="1" w:styleId="parainpara">
    <w:name w:val="para in para"/>
    <w:rsid w:val="00F02341"/>
    <w:pPr>
      <w:tabs>
        <w:tab w:val="right" w:pos="1500"/>
      </w:tabs>
      <w:spacing w:before="80" w:after="80"/>
      <w:ind w:left="1800" w:hanging="1800"/>
      <w:jc w:val="both"/>
    </w:pPr>
    <w:rPr>
      <w:rFonts w:ascii="Times" w:hAnsi="Times"/>
      <w:sz w:val="24"/>
      <w:lang w:eastAsia="en-US"/>
    </w:rPr>
  </w:style>
  <w:style w:type="paragraph" w:customStyle="1" w:styleId="aExplanText">
    <w:name w:val="aExplanText"/>
    <w:basedOn w:val="BillBasic0"/>
    <w:rsid w:val="00F02341"/>
    <w:rPr>
      <w:sz w:val="20"/>
    </w:rPr>
  </w:style>
  <w:style w:type="paragraph" w:customStyle="1" w:styleId="DetailsNo">
    <w:name w:val="Details No"/>
    <w:basedOn w:val="Actdetails"/>
    <w:uiPriority w:val="99"/>
    <w:rsid w:val="00F02341"/>
    <w:pPr>
      <w:ind w:left="0"/>
    </w:pPr>
    <w:rPr>
      <w:sz w:val="18"/>
    </w:rPr>
  </w:style>
  <w:style w:type="paragraph" w:customStyle="1" w:styleId="ISchMain">
    <w:name w:val="I Sch Main"/>
    <w:basedOn w:val="BillBasic0"/>
    <w:rsid w:val="00F02341"/>
    <w:pPr>
      <w:tabs>
        <w:tab w:val="right" w:pos="900"/>
        <w:tab w:val="left" w:pos="1100"/>
      </w:tabs>
      <w:ind w:left="1100" w:hanging="1100"/>
    </w:pPr>
  </w:style>
  <w:style w:type="paragraph" w:customStyle="1" w:styleId="ISchpara">
    <w:name w:val="I Sch para"/>
    <w:basedOn w:val="BillBasic0"/>
    <w:rsid w:val="00F02341"/>
    <w:pPr>
      <w:tabs>
        <w:tab w:val="right" w:pos="1400"/>
        <w:tab w:val="left" w:pos="1600"/>
      </w:tabs>
      <w:ind w:left="1600" w:hanging="1600"/>
    </w:pPr>
  </w:style>
  <w:style w:type="paragraph" w:customStyle="1" w:styleId="ISchsubpara">
    <w:name w:val="I Sch subpara"/>
    <w:basedOn w:val="BillBasic0"/>
    <w:rsid w:val="00F02341"/>
    <w:pPr>
      <w:tabs>
        <w:tab w:val="right" w:pos="1940"/>
        <w:tab w:val="left" w:pos="2140"/>
      </w:tabs>
      <w:ind w:left="2140" w:hanging="2140"/>
    </w:pPr>
  </w:style>
  <w:style w:type="paragraph" w:customStyle="1" w:styleId="ISchsubsubpara">
    <w:name w:val="I Sch subsubpara"/>
    <w:basedOn w:val="BillBasic0"/>
    <w:rsid w:val="00F02341"/>
    <w:pPr>
      <w:tabs>
        <w:tab w:val="right" w:pos="2460"/>
        <w:tab w:val="left" w:pos="2660"/>
      </w:tabs>
      <w:ind w:left="2660" w:hanging="2660"/>
    </w:pPr>
  </w:style>
  <w:style w:type="paragraph" w:customStyle="1" w:styleId="AssectheadingSymb">
    <w:name w:val="A ssect heading Symb"/>
    <w:basedOn w:val="Amain"/>
    <w:rsid w:val="00F02341"/>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F02341"/>
    <w:pPr>
      <w:tabs>
        <w:tab w:val="left" w:pos="0"/>
        <w:tab w:val="right" w:pos="2400"/>
        <w:tab w:val="left" w:pos="2600"/>
      </w:tabs>
      <w:ind w:left="2602" w:hanging="3084"/>
      <w:outlineLvl w:val="8"/>
    </w:pPr>
  </w:style>
  <w:style w:type="paragraph" w:customStyle="1" w:styleId="AmainreturnSymb">
    <w:name w:val="A main return Symb"/>
    <w:basedOn w:val="BillBasic0"/>
    <w:rsid w:val="00F02341"/>
    <w:pPr>
      <w:tabs>
        <w:tab w:val="left" w:pos="1582"/>
      </w:tabs>
      <w:ind w:left="1100" w:hanging="1582"/>
    </w:pPr>
  </w:style>
  <w:style w:type="paragraph" w:customStyle="1" w:styleId="AparareturnSymb">
    <w:name w:val="A para return Symb"/>
    <w:basedOn w:val="BillBasic0"/>
    <w:rsid w:val="00F02341"/>
    <w:pPr>
      <w:tabs>
        <w:tab w:val="left" w:pos="2081"/>
      </w:tabs>
      <w:ind w:left="1599" w:hanging="2081"/>
    </w:pPr>
  </w:style>
  <w:style w:type="paragraph" w:customStyle="1" w:styleId="AsubparareturnSymb">
    <w:name w:val="A subpara return Symb"/>
    <w:basedOn w:val="BillBasic0"/>
    <w:rsid w:val="00F02341"/>
    <w:pPr>
      <w:tabs>
        <w:tab w:val="left" w:pos="2580"/>
      </w:tabs>
      <w:ind w:left="2098" w:hanging="2580"/>
    </w:pPr>
  </w:style>
  <w:style w:type="paragraph" w:customStyle="1" w:styleId="aDefSymb">
    <w:name w:val="aDef Symb"/>
    <w:basedOn w:val="BillBasic0"/>
    <w:rsid w:val="00F02341"/>
    <w:pPr>
      <w:tabs>
        <w:tab w:val="left" w:pos="1582"/>
      </w:tabs>
      <w:ind w:left="1100" w:hanging="1582"/>
    </w:pPr>
  </w:style>
  <w:style w:type="paragraph" w:customStyle="1" w:styleId="aDefparaSymb">
    <w:name w:val="aDef para Symb"/>
    <w:basedOn w:val="Apara"/>
    <w:rsid w:val="00F02341"/>
    <w:pPr>
      <w:tabs>
        <w:tab w:val="clear" w:pos="1600"/>
        <w:tab w:val="left" w:pos="0"/>
        <w:tab w:val="left" w:pos="1599"/>
      </w:tabs>
      <w:ind w:left="1599" w:hanging="2081"/>
    </w:pPr>
  </w:style>
  <w:style w:type="paragraph" w:customStyle="1" w:styleId="aDefsubparaSymb">
    <w:name w:val="aDef subpara Symb"/>
    <w:basedOn w:val="Asubpara"/>
    <w:rsid w:val="00F02341"/>
    <w:pPr>
      <w:tabs>
        <w:tab w:val="left" w:pos="0"/>
      </w:tabs>
      <w:ind w:left="2098" w:hanging="2580"/>
    </w:pPr>
  </w:style>
  <w:style w:type="paragraph" w:customStyle="1" w:styleId="SchAmainSymb">
    <w:name w:val="Sch A main Symb"/>
    <w:basedOn w:val="Amain"/>
    <w:rsid w:val="00F02341"/>
    <w:pPr>
      <w:tabs>
        <w:tab w:val="left" w:pos="0"/>
      </w:tabs>
      <w:ind w:hanging="1580"/>
    </w:pPr>
  </w:style>
  <w:style w:type="paragraph" w:customStyle="1" w:styleId="SchAparaSymb">
    <w:name w:val="Sch A para Symb"/>
    <w:basedOn w:val="Apara"/>
    <w:rsid w:val="00F02341"/>
    <w:pPr>
      <w:tabs>
        <w:tab w:val="left" w:pos="0"/>
      </w:tabs>
      <w:ind w:hanging="2080"/>
    </w:pPr>
  </w:style>
  <w:style w:type="paragraph" w:customStyle="1" w:styleId="SchAsubparaSymb">
    <w:name w:val="Sch A subpara Symb"/>
    <w:basedOn w:val="Asubpara"/>
    <w:rsid w:val="00F02341"/>
    <w:pPr>
      <w:tabs>
        <w:tab w:val="left" w:pos="0"/>
      </w:tabs>
      <w:ind w:hanging="2580"/>
    </w:pPr>
  </w:style>
  <w:style w:type="paragraph" w:customStyle="1" w:styleId="SchAsubsubparaSymb">
    <w:name w:val="Sch A subsubpara Symb"/>
    <w:basedOn w:val="AsubsubparaSymb"/>
    <w:rsid w:val="00F02341"/>
  </w:style>
  <w:style w:type="paragraph" w:customStyle="1" w:styleId="refSymb">
    <w:name w:val="ref Symb"/>
    <w:basedOn w:val="BillBasic0"/>
    <w:next w:val="Normal"/>
    <w:rsid w:val="00F02341"/>
    <w:pPr>
      <w:tabs>
        <w:tab w:val="left" w:pos="-480"/>
      </w:tabs>
      <w:spacing w:before="60"/>
      <w:ind w:hanging="480"/>
    </w:pPr>
    <w:rPr>
      <w:sz w:val="18"/>
    </w:rPr>
  </w:style>
  <w:style w:type="paragraph" w:customStyle="1" w:styleId="IshadedH5SecSymb">
    <w:name w:val="I shaded H5 Sec Symb"/>
    <w:basedOn w:val="AH5Sec"/>
    <w:rsid w:val="00F02341"/>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F02341"/>
    <w:pPr>
      <w:tabs>
        <w:tab w:val="clear" w:pos="-1580"/>
      </w:tabs>
      <w:ind w:left="975" w:hanging="1457"/>
    </w:pPr>
  </w:style>
  <w:style w:type="paragraph" w:customStyle="1" w:styleId="IH1ChapSymb">
    <w:name w:val="I H1 Chap Symb"/>
    <w:basedOn w:val="BillBasicHeading"/>
    <w:next w:val="Normal"/>
    <w:rsid w:val="00F02341"/>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F02341"/>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F02341"/>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F02341"/>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F02341"/>
    <w:pPr>
      <w:tabs>
        <w:tab w:val="clear" w:pos="2600"/>
        <w:tab w:val="left" w:pos="-1580"/>
        <w:tab w:val="left" w:pos="0"/>
        <w:tab w:val="left" w:pos="1100"/>
      </w:tabs>
      <w:spacing w:before="240"/>
      <w:ind w:left="1100" w:hanging="1580"/>
    </w:pPr>
  </w:style>
  <w:style w:type="paragraph" w:customStyle="1" w:styleId="IMainSymb">
    <w:name w:val="I Main Symb"/>
    <w:basedOn w:val="Amain"/>
    <w:rsid w:val="00F02341"/>
    <w:pPr>
      <w:tabs>
        <w:tab w:val="left" w:pos="0"/>
      </w:tabs>
      <w:ind w:hanging="1580"/>
    </w:pPr>
  </w:style>
  <w:style w:type="paragraph" w:customStyle="1" w:styleId="IparaSymb">
    <w:name w:val="I para Symb"/>
    <w:basedOn w:val="Apara"/>
    <w:rsid w:val="00F02341"/>
    <w:pPr>
      <w:tabs>
        <w:tab w:val="left" w:pos="0"/>
      </w:tabs>
      <w:ind w:hanging="2080"/>
      <w:outlineLvl w:val="9"/>
    </w:pPr>
  </w:style>
  <w:style w:type="paragraph" w:customStyle="1" w:styleId="IsubparaSymb">
    <w:name w:val="I subpara Symb"/>
    <w:basedOn w:val="Asubpara"/>
    <w:rsid w:val="00F02341"/>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F02341"/>
    <w:pPr>
      <w:tabs>
        <w:tab w:val="clear" w:pos="2400"/>
        <w:tab w:val="clear" w:pos="2600"/>
        <w:tab w:val="right" w:pos="2460"/>
        <w:tab w:val="left" w:pos="2660"/>
      </w:tabs>
      <w:ind w:left="2660" w:hanging="3140"/>
    </w:pPr>
  </w:style>
  <w:style w:type="paragraph" w:customStyle="1" w:styleId="IdefparaSymb">
    <w:name w:val="I def para Symb"/>
    <w:basedOn w:val="IparaSymb"/>
    <w:rsid w:val="00F02341"/>
    <w:pPr>
      <w:ind w:left="1599" w:hanging="2081"/>
    </w:pPr>
  </w:style>
  <w:style w:type="paragraph" w:customStyle="1" w:styleId="IdefsubparaSymb">
    <w:name w:val="I def subpara Symb"/>
    <w:basedOn w:val="IsubparaSymb"/>
    <w:rsid w:val="00F02341"/>
    <w:pPr>
      <w:ind w:left="2138"/>
    </w:pPr>
  </w:style>
  <w:style w:type="paragraph" w:customStyle="1" w:styleId="ISched-headingSymb">
    <w:name w:val="I Sched-heading Symb"/>
    <w:basedOn w:val="BillBasicHeading"/>
    <w:next w:val="Normal"/>
    <w:rsid w:val="00F02341"/>
    <w:pPr>
      <w:tabs>
        <w:tab w:val="left" w:pos="-3080"/>
        <w:tab w:val="left" w:pos="0"/>
      </w:tabs>
      <w:spacing w:before="320"/>
      <w:ind w:left="2600" w:hanging="3080"/>
    </w:pPr>
    <w:rPr>
      <w:sz w:val="34"/>
    </w:rPr>
  </w:style>
  <w:style w:type="paragraph" w:customStyle="1" w:styleId="ISched-PartSymb">
    <w:name w:val="I Sched-Part Symb"/>
    <w:basedOn w:val="BillBasicHeading"/>
    <w:rsid w:val="00F02341"/>
    <w:pPr>
      <w:tabs>
        <w:tab w:val="left" w:pos="-3080"/>
        <w:tab w:val="left" w:pos="0"/>
      </w:tabs>
      <w:spacing w:before="380"/>
      <w:ind w:left="2600" w:hanging="3080"/>
    </w:pPr>
    <w:rPr>
      <w:sz w:val="32"/>
    </w:rPr>
  </w:style>
  <w:style w:type="paragraph" w:customStyle="1" w:styleId="ISched-formSymb">
    <w:name w:val="I Sched-form Symb"/>
    <w:basedOn w:val="BillBasicHeading"/>
    <w:rsid w:val="00F02341"/>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F02341"/>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F02341"/>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F02341"/>
    <w:pPr>
      <w:tabs>
        <w:tab w:val="left" w:pos="1100"/>
      </w:tabs>
      <w:spacing w:before="60"/>
      <w:ind w:left="1500" w:hanging="1986"/>
    </w:pPr>
  </w:style>
  <w:style w:type="paragraph" w:customStyle="1" w:styleId="aExamHdgssSymb">
    <w:name w:val="aExamHdgss Symb"/>
    <w:basedOn w:val="BillBasicHeading"/>
    <w:next w:val="Normal"/>
    <w:rsid w:val="00F02341"/>
    <w:pPr>
      <w:tabs>
        <w:tab w:val="clear" w:pos="2600"/>
        <w:tab w:val="left" w:pos="1582"/>
      </w:tabs>
      <w:ind w:left="1100" w:hanging="1582"/>
    </w:pPr>
    <w:rPr>
      <w:sz w:val="18"/>
    </w:rPr>
  </w:style>
  <w:style w:type="paragraph" w:customStyle="1" w:styleId="aExamssSymb">
    <w:name w:val="aExamss Symb"/>
    <w:basedOn w:val="aNote"/>
    <w:rsid w:val="00F02341"/>
    <w:pPr>
      <w:tabs>
        <w:tab w:val="left" w:pos="1582"/>
      </w:tabs>
      <w:spacing w:before="60"/>
      <w:ind w:left="1100" w:hanging="1582"/>
    </w:pPr>
  </w:style>
  <w:style w:type="paragraph" w:customStyle="1" w:styleId="aExamINumssSymb">
    <w:name w:val="aExamINumss Symb"/>
    <w:basedOn w:val="aExamssSymb"/>
    <w:rsid w:val="00F02341"/>
    <w:pPr>
      <w:tabs>
        <w:tab w:val="left" w:pos="1100"/>
      </w:tabs>
      <w:ind w:left="1500" w:hanging="1986"/>
    </w:pPr>
  </w:style>
  <w:style w:type="paragraph" w:customStyle="1" w:styleId="aExamNumTextssSymb">
    <w:name w:val="aExamNumTextss Symb"/>
    <w:basedOn w:val="aExamssSymb"/>
    <w:rsid w:val="00F02341"/>
    <w:pPr>
      <w:tabs>
        <w:tab w:val="clear" w:pos="1582"/>
        <w:tab w:val="left" w:pos="1985"/>
      </w:tabs>
      <w:ind w:left="1503" w:hanging="1985"/>
    </w:pPr>
  </w:style>
  <w:style w:type="paragraph" w:customStyle="1" w:styleId="AExamIParaSymb">
    <w:name w:val="AExamIPara Symb"/>
    <w:basedOn w:val="aExam"/>
    <w:rsid w:val="00F02341"/>
    <w:pPr>
      <w:tabs>
        <w:tab w:val="right" w:pos="1718"/>
      </w:tabs>
      <w:ind w:left="1984" w:hanging="2466"/>
    </w:pPr>
  </w:style>
  <w:style w:type="paragraph" w:customStyle="1" w:styleId="aExamBulletssSymb">
    <w:name w:val="aExamBulletss Symb"/>
    <w:basedOn w:val="aExamssSymb"/>
    <w:rsid w:val="00F02341"/>
    <w:pPr>
      <w:tabs>
        <w:tab w:val="left" w:pos="1100"/>
      </w:tabs>
      <w:ind w:left="1500" w:hanging="1986"/>
    </w:pPr>
  </w:style>
  <w:style w:type="paragraph" w:customStyle="1" w:styleId="aNoteSymb">
    <w:name w:val="aNote Symb"/>
    <w:basedOn w:val="BillBasic0"/>
    <w:rsid w:val="00F02341"/>
    <w:pPr>
      <w:tabs>
        <w:tab w:val="left" w:pos="1100"/>
        <w:tab w:val="left" w:pos="2381"/>
      </w:tabs>
      <w:ind w:left="1899" w:hanging="2381"/>
    </w:pPr>
    <w:rPr>
      <w:sz w:val="20"/>
    </w:rPr>
  </w:style>
  <w:style w:type="paragraph" w:customStyle="1" w:styleId="aNoteTextssSymb">
    <w:name w:val="aNoteTextss Symb"/>
    <w:basedOn w:val="Normal"/>
    <w:rsid w:val="00F02341"/>
    <w:pPr>
      <w:tabs>
        <w:tab w:val="clear" w:pos="0"/>
        <w:tab w:val="left" w:pos="1418"/>
      </w:tabs>
      <w:spacing w:before="60"/>
      <w:ind w:left="1417" w:hanging="1899"/>
      <w:jc w:val="both"/>
    </w:pPr>
    <w:rPr>
      <w:sz w:val="20"/>
    </w:rPr>
  </w:style>
  <w:style w:type="paragraph" w:customStyle="1" w:styleId="aNoteParaSymb">
    <w:name w:val="aNotePara Symb"/>
    <w:basedOn w:val="aNoteSymb"/>
    <w:rsid w:val="00F02341"/>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F02341"/>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F02341"/>
    <w:pPr>
      <w:tabs>
        <w:tab w:val="left" w:pos="1616"/>
        <w:tab w:val="left" w:pos="2495"/>
      </w:tabs>
      <w:spacing w:before="60"/>
      <w:ind w:left="2013" w:hanging="2495"/>
    </w:pPr>
  </w:style>
  <w:style w:type="paragraph" w:customStyle="1" w:styleId="aExamHdgparSymb">
    <w:name w:val="aExamHdgpar Symb"/>
    <w:basedOn w:val="aExamHdgssSymb"/>
    <w:next w:val="Normal"/>
    <w:rsid w:val="00F02341"/>
    <w:pPr>
      <w:tabs>
        <w:tab w:val="clear" w:pos="1582"/>
        <w:tab w:val="left" w:pos="1599"/>
      </w:tabs>
      <w:ind w:left="1599" w:hanging="2081"/>
    </w:pPr>
  </w:style>
  <w:style w:type="paragraph" w:customStyle="1" w:styleId="aExamparSymb">
    <w:name w:val="aExampar Symb"/>
    <w:basedOn w:val="aExamssSymb"/>
    <w:rsid w:val="00F02341"/>
    <w:pPr>
      <w:tabs>
        <w:tab w:val="clear" w:pos="1582"/>
        <w:tab w:val="left" w:pos="1599"/>
      </w:tabs>
      <w:ind w:left="1599" w:hanging="2081"/>
    </w:pPr>
  </w:style>
  <w:style w:type="paragraph" w:customStyle="1" w:styleId="aExamINumparSymb">
    <w:name w:val="aExamINumpar Symb"/>
    <w:basedOn w:val="aExamparSymb"/>
    <w:rsid w:val="00F02341"/>
    <w:pPr>
      <w:tabs>
        <w:tab w:val="left" w:pos="2000"/>
      </w:tabs>
      <w:ind w:left="2041" w:hanging="2495"/>
    </w:pPr>
  </w:style>
  <w:style w:type="paragraph" w:customStyle="1" w:styleId="aExamBulletparSymb">
    <w:name w:val="aExamBulletpar Symb"/>
    <w:basedOn w:val="aExamparSymb"/>
    <w:rsid w:val="00F02341"/>
    <w:pPr>
      <w:tabs>
        <w:tab w:val="clear" w:pos="1599"/>
        <w:tab w:val="left" w:pos="1616"/>
        <w:tab w:val="left" w:pos="2495"/>
      </w:tabs>
      <w:ind w:left="2013" w:hanging="2495"/>
    </w:pPr>
  </w:style>
  <w:style w:type="paragraph" w:customStyle="1" w:styleId="aNoteparSymb">
    <w:name w:val="aNotepar Symb"/>
    <w:basedOn w:val="BillBasic0"/>
    <w:next w:val="Normal"/>
    <w:rsid w:val="00F02341"/>
    <w:pPr>
      <w:tabs>
        <w:tab w:val="left" w:pos="1599"/>
        <w:tab w:val="left" w:pos="2398"/>
      </w:tabs>
      <w:ind w:left="2410" w:hanging="2892"/>
    </w:pPr>
    <w:rPr>
      <w:sz w:val="20"/>
    </w:rPr>
  </w:style>
  <w:style w:type="paragraph" w:customStyle="1" w:styleId="aNoteTextparSymb">
    <w:name w:val="aNoteTextpar Symb"/>
    <w:basedOn w:val="aNoteparSymb"/>
    <w:rsid w:val="00F02341"/>
    <w:pPr>
      <w:tabs>
        <w:tab w:val="clear" w:pos="1599"/>
        <w:tab w:val="clear" w:pos="2398"/>
        <w:tab w:val="left" w:pos="2880"/>
      </w:tabs>
      <w:spacing w:before="60"/>
      <w:ind w:left="2398" w:hanging="2880"/>
    </w:pPr>
  </w:style>
  <w:style w:type="paragraph" w:customStyle="1" w:styleId="aNoteParaparSymb">
    <w:name w:val="aNoteParapar Symb"/>
    <w:basedOn w:val="aNoteparSymb"/>
    <w:rsid w:val="00F02341"/>
    <w:pPr>
      <w:tabs>
        <w:tab w:val="right" w:pos="2640"/>
      </w:tabs>
      <w:spacing w:before="60"/>
      <w:ind w:left="2920" w:hanging="3402"/>
    </w:pPr>
  </w:style>
  <w:style w:type="paragraph" w:customStyle="1" w:styleId="aNoteBulletparSymb">
    <w:name w:val="aNoteBulletpar Symb"/>
    <w:basedOn w:val="aNoteparSymb"/>
    <w:rsid w:val="00F02341"/>
    <w:pPr>
      <w:tabs>
        <w:tab w:val="clear" w:pos="1599"/>
        <w:tab w:val="left" w:pos="3289"/>
      </w:tabs>
      <w:spacing w:before="60"/>
      <w:ind w:left="2807" w:hanging="3289"/>
    </w:pPr>
  </w:style>
  <w:style w:type="paragraph" w:customStyle="1" w:styleId="AsubparabulletSymb">
    <w:name w:val="A subpara bullet Symb"/>
    <w:basedOn w:val="BillBasic0"/>
    <w:rsid w:val="00F02341"/>
    <w:pPr>
      <w:tabs>
        <w:tab w:val="left" w:pos="2138"/>
        <w:tab w:val="left" w:pos="3005"/>
      </w:tabs>
      <w:spacing w:before="60"/>
      <w:ind w:left="2523" w:hanging="3005"/>
    </w:pPr>
  </w:style>
  <w:style w:type="paragraph" w:customStyle="1" w:styleId="aExamHdgsubparSymb">
    <w:name w:val="aExamHdgsubpar Symb"/>
    <w:basedOn w:val="aExamHdgssSymb"/>
    <w:next w:val="Normal"/>
    <w:rsid w:val="00F02341"/>
    <w:pPr>
      <w:tabs>
        <w:tab w:val="clear" w:pos="1582"/>
        <w:tab w:val="left" w:pos="2620"/>
      </w:tabs>
      <w:ind w:left="2138" w:hanging="2620"/>
    </w:pPr>
  </w:style>
  <w:style w:type="paragraph" w:customStyle="1" w:styleId="aExamsubparSymb">
    <w:name w:val="aExamsubpar Symb"/>
    <w:basedOn w:val="aExamssSymb"/>
    <w:rsid w:val="00F02341"/>
    <w:pPr>
      <w:tabs>
        <w:tab w:val="clear" w:pos="1582"/>
        <w:tab w:val="left" w:pos="2620"/>
      </w:tabs>
      <w:ind w:left="2138" w:hanging="2620"/>
    </w:pPr>
  </w:style>
  <w:style w:type="paragraph" w:customStyle="1" w:styleId="aNotesubparSymb">
    <w:name w:val="aNotesubpar Symb"/>
    <w:basedOn w:val="BillBasic0"/>
    <w:next w:val="Normal"/>
    <w:rsid w:val="00F02341"/>
    <w:pPr>
      <w:tabs>
        <w:tab w:val="left" w:pos="2138"/>
        <w:tab w:val="left" w:pos="2937"/>
      </w:tabs>
      <w:ind w:left="2455" w:hanging="2937"/>
    </w:pPr>
    <w:rPr>
      <w:sz w:val="20"/>
    </w:rPr>
  </w:style>
  <w:style w:type="paragraph" w:customStyle="1" w:styleId="aNoteTextsubparSymb">
    <w:name w:val="aNoteTextsubpar Symb"/>
    <w:basedOn w:val="aNotesubparSymb"/>
    <w:rsid w:val="00F02341"/>
    <w:pPr>
      <w:tabs>
        <w:tab w:val="clear" w:pos="2138"/>
        <w:tab w:val="clear" w:pos="2937"/>
        <w:tab w:val="left" w:pos="2943"/>
      </w:tabs>
      <w:spacing w:before="60"/>
      <w:ind w:left="2943" w:hanging="3425"/>
    </w:pPr>
  </w:style>
  <w:style w:type="paragraph" w:customStyle="1" w:styleId="PenaltySymb">
    <w:name w:val="Penalty Symb"/>
    <w:basedOn w:val="AmainreturnSymb"/>
    <w:rsid w:val="00F02341"/>
  </w:style>
  <w:style w:type="paragraph" w:customStyle="1" w:styleId="PenaltyParaSymb">
    <w:name w:val="PenaltyPara Symb"/>
    <w:basedOn w:val="Normal"/>
    <w:rsid w:val="00F02341"/>
    <w:pPr>
      <w:tabs>
        <w:tab w:val="right" w:pos="1360"/>
      </w:tabs>
      <w:spacing w:before="60"/>
      <w:ind w:left="1599" w:hanging="2081"/>
      <w:jc w:val="both"/>
    </w:pPr>
  </w:style>
  <w:style w:type="paragraph" w:customStyle="1" w:styleId="FormulaSymb">
    <w:name w:val="Formula Symb"/>
    <w:basedOn w:val="BillBasic0"/>
    <w:rsid w:val="00F02341"/>
    <w:pPr>
      <w:tabs>
        <w:tab w:val="left" w:pos="-480"/>
      </w:tabs>
      <w:spacing w:line="260" w:lineRule="atLeast"/>
      <w:ind w:hanging="480"/>
      <w:jc w:val="center"/>
    </w:pPr>
  </w:style>
  <w:style w:type="paragraph" w:customStyle="1" w:styleId="NormalSymb">
    <w:name w:val="Normal Symb"/>
    <w:basedOn w:val="Normal"/>
    <w:qFormat/>
    <w:rsid w:val="00F02341"/>
    <w:pPr>
      <w:ind w:hanging="482"/>
    </w:pPr>
  </w:style>
  <w:style w:type="character" w:styleId="PlaceholderText">
    <w:name w:val="Placeholder Text"/>
    <w:basedOn w:val="DefaultParagraphFont"/>
    <w:uiPriority w:val="99"/>
    <w:semiHidden/>
    <w:rsid w:val="00F023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117" Type="http://schemas.openxmlformats.org/officeDocument/2006/relationships/hyperlink" Target="http://www.legislation.act.gov.au/a/2007-3" TargetMode="External"/><Relationship Id="rId21" Type="http://schemas.openxmlformats.org/officeDocument/2006/relationships/footer" Target="footer3.xml"/><Relationship Id="rId42" Type="http://schemas.openxmlformats.org/officeDocument/2006/relationships/header" Target="header8.xml"/><Relationship Id="rId47" Type="http://schemas.openxmlformats.org/officeDocument/2006/relationships/hyperlink" Target="http://www.legislation.act.gov.au/a/1984-34" TargetMode="External"/><Relationship Id="rId63" Type="http://schemas.openxmlformats.org/officeDocument/2006/relationships/hyperlink" Target="http://www.legislation.act.gov.au/gaz/2001-S65/default.asp" TargetMode="External"/><Relationship Id="rId68" Type="http://schemas.openxmlformats.org/officeDocument/2006/relationships/hyperlink" Target="http://www.legislation.act.gov.au/cn/2008-13/default.asp" TargetMode="External"/><Relationship Id="rId84" Type="http://schemas.openxmlformats.org/officeDocument/2006/relationships/hyperlink" Target="http://www.legislation.act.gov.au/a/2007-3" TargetMode="External"/><Relationship Id="rId89" Type="http://schemas.openxmlformats.org/officeDocument/2006/relationships/hyperlink" Target="http://www.legislation.act.gov.au/a/2011-22" TargetMode="External"/><Relationship Id="rId112" Type="http://schemas.openxmlformats.org/officeDocument/2006/relationships/hyperlink" Target="http://www.legislation.act.gov.au/a/2006-22" TargetMode="External"/><Relationship Id="rId133" Type="http://schemas.openxmlformats.org/officeDocument/2006/relationships/footer" Target="footer13.xml"/><Relationship Id="rId138" Type="http://schemas.openxmlformats.org/officeDocument/2006/relationships/header" Target="header14.xml"/><Relationship Id="rId16" Type="http://schemas.openxmlformats.org/officeDocument/2006/relationships/header" Target="header1.xml"/><Relationship Id="rId107" Type="http://schemas.openxmlformats.org/officeDocument/2006/relationships/hyperlink" Target="http://www.legislation.act.gov.au/a/2012-40"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1993-20" TargetMode="External"/><Relationship Id="rId37" Type="http://schemas.openxmlformats.org/officeDocument/2006/relationships/footer" Target="footer7.xml"/><Relationship Id="rId53" Type="http://schemas.openxmlformats.org/officeDocument/2006/relationships/hyperlink" Target="http://www.legislation.act.gov.au/a/1993-23" TargetMode="External"/><Relationship Id="rId58" Type="http://schemas.openxmlformats.org/officeDocument/2006/relationships/hyperlink" Target="http://www.legislation.act.gov.au/gaz/1994-S293/default.asp" TargetMode="External"/><Relationship Id="rId74" Type="http://schemas.openxmlformats.org/officeDocument/2006/relationships/hyperlink" Target="http://www.legislation.act.gov.au/a/1986-14" TargetMode="External"/><Relationship Id="rId79" Type="http://schemas.openxmlformats.org/officeDocument/2006/relationships/hyperlink" Target="http://www.legislation.act.gov.au/a/2007-3" TargetMode="External"/><Relationship Id="rId102" Type="http://schemas.openxmlformats.org/officeDocument/2006/relationships/hyperlink" Target="http://www.legislation.act.gov.au/a/2018-42/" TargetMode="External"/><Relationship Id="rId123" Type="http://schemas.openxmlformats.org/officeDocument/2006/relationships/hyperlink" Target="http://www.legislation.act.gov.au/a/2008-14" TargetMode="External"/><Relationship Id="rId128" Type="http://schemas.openxmlformats.org/officeDocument/2006/relationships/hyperlink" Target="http://www.legislation.act.gov.au/a/2001-14" TargetMode="External"/><Relationship Id="rId5" Type="http://schemas.openxmlformats.org/officeDocument/2006/relationships/footnotes" Target="footnotes.xml"/><Relationship Id="rId90" Type="http://schemas.openxmlformats.org/officeDocument/2006/relationships/hyperlink" Target="http://www.legislation.act.gov.au/a/2007-3" TargetMode="External"/><Relationship Id="rId95" Type="http://schemas.openxmlformats.org/officeDocument/2006/relationships/hyperlink" Target="http://www.legislation.act.gov.au/a/2007-3" TargetMode="External"/><Relationship Id="rId22" Type="http://schemas.openxmlformats.org/officeDocument/2006/relationships/header" Target="header4.xml"/><Relationship Id="rId27" Type="http://schemas.openxmlformats.org/officeDocument/2006/relationships/hyperlink" Target="http://www.legislation.act.gov.au/a/2001-14" TargetMode="External"/><Relationship Id="rId43" Type="http://schemas.openxmlformats.org/officeDocument/2006/relationships/header" Target="header9.xml"/><Relationship Id="rId48" Type="http://schemas.openxmlformats.org/officeDocument/2006/relationships/hyperlink" Target="http://www.comlaw.gov.au/Current/C1910A00025" TargetMode="External"/><Relationship Id="rId64" Type="http://schemas.openxmlformats.org/officeDocument/2006/relationships/hyperlink" Target="http://www.legislation.act.gov.au/a/2007-3" TargetMode="External"/><Relationship Id="rId69" Type="http://schemas.openxmlformats.org/officeDocument/2006/relationships/hyperlink" Target="http://www.legislation.act.gov.au/a/2009-36" TargetMode="External"/><Relationship Id="rId113" Type="http://schemas.openxmlformats.org/officeDocument/2006/relationships/hyperlink" Target="http://www.legislation.act.gov.au/a/2006-22" TargetMode="External"/><Relationship Id="rId118" Type="http://schemas.openxmlformats.org/officeDocument/2006/relationships/hyperlink" Target="http://www.legislation.act.gov.au/a/2007-3" TargetMode="External"/><Relationship Id="rId134" Type="http://schemas.openxmlformats.org/officeDocument/2006/relationships/header" Target="header12.xml"/><Relationship Id="rId139" Type="http://schemas.openxmlformats.org/officeDocument/2006/relationships/footer" Target="footer16.xml"/><Relationship Id="rId8" Type="http://schemas.openxmlformats.org/officeDocument/2006/relationships/hyperlink" Target="http://www.legislation.act.gov.au/a/2001-14" TargetMode="External"/><Relationship Id="rId51" Type="http://schemas.openxmlformats.org/officeDocument/2006/relationships/hyperlink" Target="http://www.legislation.act.gov.au/a/1987-15" TargetMode="External"/><Relationship Id="rId72" Type="http://schemas.openxmlformats.org/officeDocument/2006/relationships/hyperlink" Target="http://www.legislation.act.gov.au/a/2018-42/" TargetMode="External"/><Relationship Id="rId80" Type="http://schemas.openxmlformats.org/officeDocument/2006/relationships/hyperlink" Target="http://www.legislation.act.gov.au/a/2007-3" TargetMode="External"/><Relationship Id="rId85" Type="http://schemas.openxmlformats.org/officeDocument/2006/relationships/hyperlink" Target="http://www.legislation.act.gov.au/a/2008-14" TargetMode="External"/><Relationship Id="rId93" Type="http://schemas.openxmlformats.org/officeDocument/2006/relationships/hyperlink" Target="http://www.legislation.act.gov.au/a/2007-3" TargetMode="External"/><Relationship Id="rId98" Type="http://schemas.openxmlformats.org/officeDocument/2006/relationships/hyperlink" Target="http://www.legislation.act.gov.au/a/2007-3" TargetMode="External"/><Relationship Id="rId121" Type="http://schemas.openxmlformats.org/officeDocument/2006/relationships/hyperlink" Target="http://www.legislation.act.gov.au/a/2001-44" TargetMode="External"/><Relationship Id="rId14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s://www.legislation.gov.au/Series/C2004A00275" TargetMode="External"/><Relationship Id="rId38" Type="http://schemas.openxmlformats.org/officeDocument/2006/relationships/footer" Target="footer8.xml"/><Relationship Id="rId46" Type="http://schemas.openxmlformats.org/officeDocument/2006/relationships/hyperlink" Target="http://www.legislation.act.gov.au/a/2001-14" TargetMode="External"/><Relationship Id="rId59" Type="http://schemas.openxmlformats.org/officeDocument/2006/relationships/hyperlink" Target="http://www.legislation.act.gov.au/a/1999-64" TargetMode="External"/><Relationship Id="rId67" Type="http://schemas.openxmlformats.org/officeDocument/2006/relationships/hyperlink" Target="http://www.legislation.act.gov.au/a/2008-19" TargetMode="External"/><Relationship Id="rId103" Type="http://schemas.openxmlformats.org/officeDocument/2006/relationships/hyperlink" Target="http://www.legislation.act.gov.au/a/2007-3" TargetMode="External"/><Relationship Id="rId108" Type="http://schemas.openxmlformats.org/officeDocument/2006/relationships/hyperlink" Target="http://www.legislation.act.gov.au/a/2006-22" TargetMode="External"/><Relationship Id="rId116" Type="http://schemas.openxmlformats.org/officeDocument/2006/relationships/hyperlink" Target="http://www.legislation.act.gov.au/a/2007-3" TargetMode="External"/><Relationship Id="rId124" Type="http://schemas.openxmlformats.org/officeDocument/2006/relationships/hyperlink" Target="http://www.legislation.act.gov.au/a/2008-20" TargetMode="External"/><Relationship Id="rId129" Type="http://schemas.openxmlformats.org/officeDocument/2006/relationships/hyperlink" Target="http://www.legislation.act.gov.au/a/2007-3" TargetMode="External"/><Relationship Id="rId137" Type="http://schemas.openxmlformats.org/officeDocument/2006/relationships/footer" Target="footer15.xml"/><Relationship Id="rId20" Type="http://schemas.openxmlformats.org/officeDocument/2006/relationships/header" Target="header3.xml"/><Relationship Id="rId41" Type="http://schemas.openxmlformats.org/officeDocument/2006/relationships/hyperlink" Target="http://www.legislation.act.gov.au/a/2001-14" TargetMode="External"/><Relationship Id="rId54" Type="http://schemas.openxmlformats.org/officeDocument/2006/relationships/hyperlink" Target="http://www.legislation.act.gov.au/gaz/1993-S57/default.asp" TargetMode="External"/><Relationship Id="rId62" Type="http://schemas.openxmlformats.org/officeDocument/2006/relationships/hyperlink" Target="http://www.legislation.act.gov.au/gaz/2001-30/default.asp" TargetMode="External"/><Relationship Id="rId70" Type="http://schemas.openxmlformats.org/officeDocument/2006/relationships/hyperlink" Target="http://www.legislation.act.gov.au/a/2011-22" TargetMode="External"/><Relationship Id="rId75" Type="http://schemas.openxmlformats.org/officeDocument/2006/relationships/hyperlink" Target="http://www.legislation.act.gov.au/a/1994-97" TargetMode="External"/><Relationship Id="rId83" Type="http://schemas.openxmlformats.org/officeDocument/2006/relationships/hyperlink" Target="http://www.legislation.act.gov.au/a/2007-3" TargetMode="External"/><Relationship Id="rId88" Type="http://schemas.openxmlformats.org/officeDocument/2006/relationships/hyperlink" Target="http://www.legislation.act.gov.au/a/2008-20" TargetMode="External"/><Relationship Id="rId91" Type="http://schemas.openxmlformats.org/officeDocument/2006/relationships/hyperlink" Target="http://www.legislation.act.gov.au/a/2007-3" TargetMode="External"/><Relationship Id="rId96" Type="http://schemas.openxmlformats.org/officeDocument/2006/relationships/hyperlink" Target="http://www.legislation.act.gov.au/a/2007-3" TargetMode="External"/><Relationship Id="rId111" Type="http://schemas.openxmlformats.org/officeDocument/2006/relationships/hyperlink" Target="http://www.legislation.act.gov.au/a/2012-40" TargetMode="External"/><Relationship Id="rId132" Type="http://schemas.openxmlformats.org/officeDocument/2006/relationships/footer" Target="footer12.xml"/><Relationship Id="rId140"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a/2001-14" TargetMode="External"/><Relationship Id="rId36" Type="http://schemas.openxmlformats.org/officeDocument/2006/relationships/header" Target="header7.xml"/><Relationship Id="rId49" Type="http://schemas.openxmlformats.org/officeDocument/2006/relationships/hyperlink" Target="http://www.comlaw.gov.au/Current/C2004A03699" TargetMode="External"/><Relationship Id="rId57" Type="http://schemas.openxmlformats.org/officeDocument/2006/relationships/hyperlink" Target="http://www.legislation.act.gov.au/gaz/1994-S280/default.asp" TargetMode="External"/><Relationship Id="rId106" Type="http://schemas.openxmlformats.org/officeDocument/2006/relationships/hyperlink" Target="http://www.legislation.act.gov.au/a/2007-3" TargetMode="External"/><Relationship Id="rId114" Type="http://schemas.openxmlformats.org/officeDocument/2006/relationships/hyperlink" Target="http://www.legislation.act.gov.au/a/2007-3" TargetMode="External"/><Relationship Id="rId119" Type="http://schemas.openxmlformats.org/officeDocument/2006/relationships/hyperlink" Target="http://www.legislation.act.gov.au/a/1989-38" TargetMode="External"/><Relationship Id="rId127" Type="http://schemas.openxmlformats.org/officeDocument/2006/relationships/hyperlink" Target="http://www.legislation.act.gov.au/a/2012-40"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44" Type="http://schemas.openxmlformats.org/officeDocument/2006/relationships/footer" Target="footer10.xml"/><Relationship Id="rId52" Type="http://schemas.openxmlformats.org/officeDocument/2006/relationships/hyperlink" Target="http://www.legislation.act.gov.au/a/1989-38" TargetMode="External"/><Relationship Id="rId60" Type="http://schemas.openxmlformats.org/officeDocument/2006/relationships/hyperlink" Target="http://www.legislation.act.gov.au/gaz/1999-45/default.asp" TargetMode="External"/><Relationship Id="rId65" Type="http://schemas.openxmlformats.org/officeDocument/2006/relationships/hyperlink" Target="http://www.legislation.act.gov.au/cn/2008-8/default.asp" TargetMode="External"/><Relationship Id="rId73" Type="http://schemas.openxmlformats.org/officeDocument/2006/relationships/hyperlink" Target="http://www.legislation.act.gov.au/a/2007-3" TargetMode="External"/><Relationship Id="rId78" Type="http://schemas.openxmlformats.org/officeDocument/2006/relationships/hyperlink" Target="http://www.legislation.act.gov.au/a/2006-22" TargetMode="External"/><Relationship Id="rId81" Type="http://schemas.openxmlformats.org/officeDocument/2006/relationships/hyperlink" Target="http://www.legislation.act.gov.au/a/2007-3" TargetMode="External"/><Relationship Id="rId86" Type="http://schemas.openxmlformats.org/officeDocument/2006/relationships/hyperlink" Target="http://www.legislation.act.gov.au/a/2007-3" TargetMode="External"/><Relationship Id="rId94" Type="http://schemas.openxmlformats.org/officeDocument/2006/relationships/hyperlink" Target="http://www.legislation.act.gov.au/a/2009-36" TargetMode="External"/><Relationship Id="rId99" Type="http://schemas.openxmlformats.org/officeDocument/2006/relationships/hyperlink" Target="http://www.legislation.act.gov.au/a/2001-44" TargetMode="External"/><Relationship Id="rId101" Type="http://schemas.openxmlformats.org/officeDocument/2006/relationships/hyperlink" Target="http://www.legislation.act.gov.au/a/2007-3" TargetMode="External"/><Relationship Id="rId122" Type="http://schemas.openxmlformats.org/officeDocument/2006/relationships/hyperlink" Target="http://www.legislation.act.gov.au/a/2007-3" TargetMode="External"/><Relationship Id="rId130" Type="http://schemas.openxmlformats.org/officeDocument/2006/relationships/header" Target="header10.xml"/><Relationship Id="rId135"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footer" Target="footer9.xml"/><Relationship Id="rId109" Type="http://schemas.openxmlformats.org/officeDocument/2006/relationships/hyperlink" Target="http://www.legislation.act.gov.au/a/2006-22" TargetMode="External"/><Relationship Id="rId34" Type="http://schemas.openxmlformats.org/officeDocument/2006/relationships/hyperlink" Target="https://www.legislation.gov.au/Series/C2004A00275" TargetMode="External"/><Relationship Id="rId50" Type="http://schemas.openxmlformats.org/officeDocument/2006/relationships/hyperlink" Target="http://www.legislation.act.gov.au/a/1986-14/default.asp" TargetMode="External"/><Relationship Id="rId55" Type="http://schemas.openxmlformats.org/officeDocument/2006/relationships/hyperlink" Target="http://www.legislation.act.gov.au/gaz/1993-28/default.asp" TargetMode="External"/><Relationship Id="rId76" Type="http://schemas.openxmlformats.org/officeDocument/2006/relationships/hyperlink" Target="http://www.legislation.act.gov.au/a/1999-64" TargetMode="External"/><Relationship Id="rId97" Type="http://schemas.openxmlformats.org/officeDocument/2006/relationships/hyperlink" Target="http://www.legislation.act.gov.au/a/1989-38" TargetMode="External"/><Relationship Id="rId104" Type="http://schemas.openxmlformats.org/officeDocument/2006/relationships/hyperlink" Target="http://www.legislation.act.gov.au/a/2007-3" TargetMode="External"/><Relationship Id="rId120" Type="http://schemas.openxmlformats.org/officeDocument/2006/relationships/hyperlink" Target="http://www.legislation.act.gov.au/a/1993-23" TargetMode="External"/><Relationship Id="rId125" Type="http://schemas.openxmlformats.org/officeDocument/2006/relationships/hyperlink" Target="http://www.legislation.act.gov.au/a/2009-36" TargetMode="External"/><Relationship Id="rId141"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yperlink" Target="http://www.legislation.act.gov.au/a/2012-40" TargetMode="External"/><Relationship Id="rId92" Type="http://schemas.openxmlformats.org/officeDocument/2006/relationships/hyperlink" Target="http://www.legislation.act.gov.au/a/1993-23"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4" Type="http://schemas.openxmlformats.org/officeDocument/2006/relationships/footer" Target="footer4.xml"/><Relationship Id="rId40" Type="http://schemas.openxmlformats.org/officeDocument/2006/relationships/hyperlink" Target="http://www.legislation.act.gov.au/a/2001-14" TargetMode="External"/><Relationship Id="rId45" Type="http://schemas.openxmlformats.org/officeDocument/2006/relationships/footer" Target="footer11.xml"/><Relationship Id="rId66" Type="http://schemas.openxmlformats.org/officeDocument/2006/relationships/hyperlink" Target="http://www.legislation.act.gov.au/a/2008-20" TargetMode="External"/><Relationship Id="rId87" Type="http://schemas.openxmlformats.org/officeDocument/2006/relationships/hyperlink" Target="http://www.legislation.act.gov.au/a/2007-3" TargetMode="External"/><Relationship Id="rId110" Type="http://schemas.openxmlformats.org/officeDocument/2006/relationships/hyperlink" Target="http://www.legislation.act.gov.au/a/2007-3" TargetMode="External"/><Relationship Id="rId115" Type="http://schemas.openxmlformats.org/officeDocument/2006/relationships/hyperlink" Target="http://www.legislation.act.gov.au/a/2008-14" TargetMode="External"/><Relationship Id="rId131" Type="http://schemas.openxmlformats.org/officeDocument/2006/relationships/header" Target="header11.xml"/><Relationship Id="rId136" Type="http://schemas.openxmlformats.org/officeDocument/2006/relationships/footer" Target="footer14.xml"/><Relationship Id="rId61" Type="http://schemas.openxmlformats.org/officeDocument/2006/relationships/hyperlink" Target="http://www.legislation.act.gov.au/a/2001-44" TargetMode="External"/><Relationship Id="rId82" Type="http://schemas.openxmlformats.org/officeDocument/2006/relationships/hyperlink" Target="http://www.legislation.act.gov.au/a/2007-3" TargetMode="Externa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08-19" TargetMode="External"/><Relationship Id="rId35" Type="http://schemas.openxmlformats.org/officeDocument/2006/relationships/header" Target="header6.xml"/><Relationship Id="rId56" Type="http://schemas.openxmlformats.org/officeDocument/2006/relationships/hyperlink" Target="http://www.legislation.act.gov.au/a/1994-97" TargetMode="External"/><Relationship Id="rId77" Type="http://schemas.openxmlformats.org/officeDocument/2006/relationships/hyperlink" Target="http://www.legislation.act.gov.au/a/2006-22" TargetMode="External"/><Relationship Id="rId100" Type="http://schemas.openxmlformats.org/officeDocument/2006/relationships/hyperlink" Target="http://www.legislation.act.gov.au/a/1987-15" TargetMode="External"/><Relationship Id="rId105" Type="http://schemas.openxmlformats.org/officeDocument/2006/relationships/hyperlink" Target="http://www.legislation.act.gov.au/a/2007-3" TargetMode="External"/><Relationship Id="rId126" Type="http://schemas.openxmlformats.org/officeDocument/2006/relationships/hyperlink" Target="http://www.legislation.act.gov.au/a/2011-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3638</Words>
  <Characters>16754</Characters>
  <Application>Microsoft Office Word</Application>
  <DocSecurity>0</DocSecurity>
  <Lines>559</Lines>
  <Paragraphs>393</Paragraphs>
  <ScaleCrop>false</ScaleCrop>
  <HeadingPairs>
    <vt:vector size="2" baseType="variant">
      <vt:variant>
        <vt:lpstr>Title</vt:lpstr>
      </vt:variant>
      <vt:variant>
        <vt:i4>1</vt:i4>
      </vt:variant>
    </vt:vector>
  </HeadingPairs>
  <TitlesOfParts>
    <vt:vector size="1" baseType="lpstr">
      <vt:lpstr>Testamentary Guardianship Act 1984</vt:lpstr>
    </vt:vector>
  </TitlesOfParts>
  <Company>Section</Company>
  <LinksUpToDate>false</LinksUpToDate>
  <CharactersWithSpaces>20181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Testamentary Guardianship Act 1984</dc:title>
  <dc:creator>ACT Government</dc:creator>
  <cp:keywords>R10</cp:keywords>
  <dc:description/>
  <cp:lastModifiedBy>PCODCS</cp:lastModifiedBy>
  <cp:revision>5</cp:revision>
  <cp:lastPrinted>2012-09-06T23:35:00Z</cp:lastPrinted>
  <dcterms:created xsi:type="dcterms:W3CDTF">2018-11-28T04:35:00Z</dcterms:created>
  <dcterms:modified xsi:type="dcterms:W3CDTF">2018-11-28T04:35:00Z</dcterms:modified>
  <cp:category>R10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three</vt:lpwstr>
  </property>
  <property fmtid="{D5CDD505-2E9C-101B-9397-08002B2CF9AE}" pid="3" name="Status">
    <vt:lpwstr> </vt:lpwstr>
  </property>
  <property fmtid="{D5CDD505-2E9C-101B-9397-08002B2CF9AE}" pid="4" name="Stage">
    <vt:lpwstr> </vt:lpwstr>
  </property>
  <property fmtid="{D5CDD505-2E9C-101B-9397-08002B2CF9AE}" pid="5" name="RepubDt">
    <vt:lpwstr>22/11/18</vt:lpwstr>
  </property>
  <property fmtid="{D5CDD505-2E9C-101B-9397-08002B2CF9AE}" pid="6" name="Eff">
    <vt:lpwstr>Effective:  </vt:lpwstr>
  </property>
  <property fmtid="{D5CDD505-2E9C-101B-9397-08002B2CF9AE}" pid="7" name="StartDt">
    <vt:lpwstr>22/11/18</vt:lpwstr>
  </property>
  <property fmtid="{D5CDD505-2E9C-101B-9397-08002B2CF9AE}" pid="8" name="EndDt">
    <vt:lpwstr> </vt:lpwstr>
  </property>
  <property fmtid="{D5CDD505-2E9C-101B-9397-08002B2CF9AE}" pid="9" name="DMSID">
    <vt:lpwstr>977766</vt:lpwstr>
  </property>
  <property fmtid="{D5CDD505-2E9C-101B-9397-08002B2CF9AE}" pid="10" name="CHECKEDOUTFROMJMS">
    <vt:lpwstr/>
  </property>
  <property fmtid="{D5CDD505-2E9C-101B-9397-08002B2CF9AE}" pid="11" name="JMSREQUIREDCHECKIN">
    <vt:lpwstr/>
  </property>
</Properties>
</file>