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AFE0E" w14:textId="77777777" w:rsidR="003341D5" w:rsidRDefault="003341D5" w:rsidP="003341D5">
      <w:pPr>
        <w:jc w:val="center"/>
      </w:pPr>
      <w:r>
        <w:rPr>
          <w:noProof/>
        </w:rPr>
        <w:drawing>
          <wp:inline distT="0" distB="0" distL="0" distR="0" wp14:anchorId="2C715A14" wp14:editId="1399827E">
            <wp:extent cx="1331595" cy="1170305"/>
            <wp:effectExtent l="0" t="0" r="1905" b="0"/>
            <wp:docPr id="20200879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1595" cy="1170305"/>
                    </a:xfrm>
                    <a:prstGeom prst="rect">
                      <a:avLst/>
                    </a:prstGeom>
                    <a:noFill/>
                    <a:ln>
                      <a:noFill/>
                    </a:ln>
                  </pic:spPr>
                </pic:pic>
              </a:graphicData>
            </a:graphic>
          </wp:inline>
        </w:drawing>
      </w:r>
    </w:p>
    <w:p w14:paraId="3DD1158F" w14:textId="77777777" w:rsidR="003341D5" w:rsidRDefault="003341D5" w:rsidP="003341D5">
      <w:pPr>
        <w:jc w:val="center"/>
        <w:rPr>
          <w:rFonts w:ascii="Arial" w:hAnsi="Arial"/>
        </w:rPr>
      </w:pPr>
      <w:r>
        <w:rPr>
          <w:rFonts w:ascii="Arial" w:hAnsi="Arial"/>
        </w:rPr>
        <w:t>Australian Capital Territory</w:t>
      </w:r>
    </w:p>
    <w:p w14:paraId="1934EAD1" w14:textId="23C288E4" w:rsidR="003341D5" w:rsidRDefault="003341D5" w:rsidP="003341D5">
      <w:pPr>
        <w:pStyle w:val="citation"/>
      </w:pPr>
      <w:r>
        <w:t>B</w:t>
      </w:r>
      <w:r w:rsidRPr="00426899">
        <w:t xml:space="preserve">lood </w:t>
      </w:r>
      <w:r>
        <w:t>D</w:t>
      </w:r>
      <w:r w:rsidRPr="00426899">
        <w:t xml:space="preserve">onation (Acquired Immune </w:t>
      </w:r>
      <w:r>
        <w:t>D</w:t>
      </w:r>
      <w:r w:rsidRPr="00426899">
        <w:t xml:space="preserve">eficiency </w:t>
      </w:r>
      <w:r>
        <w:t>S</w:t>
      </w:r>
      <w:r w:rsidRPr="00426899">
        <w:t xml:space="preserve">yndrome) </w:t>
      </w:r>
      <w:r>
        <w:t>A</w:t>
      </w:r>
      <w:r w:rsidRPr="00426899">
        <w:t>ct 1985</w:t>
      </w:r>
      <w:r>
        <w:t xml:space="preserve"> </w:t>
      </w:r>
    </w:p>
    <w:p w14:paraId="1E2109F4" w14:textId="02C693AC" w:rsidR="003341D5" w:rsidRDefault="003341D5" w:rsidP="003341D5">
      <w:pPr>
        <w:pStyle w:val="ActNo"/>
      </w:pPr>
      <w:r>
        <w:t>A1985-27</w:t>
      </w:r>
    </w:p>
    <w:p w14:paraId="748787B1" w14:textId="160FD642" w:rsidR="003341D5" w:rsidRDefault="003341D5" w:rsidP="003341D5">
      <w:pPr>
        <w:pStyle w:val="RepubNo"/>
      </w:pPr>
      <w:r>
        <w:t>Republication No 0C (RI)</w:t>
      </w:r>
    </w:p>
    <w:p w14:paraId="0E6D7808" w14:textId="3F477A7C" w:rsidR="003341D5" w:rsidRDefault="003341D5" w:rsidP="003341D5">
      <w:pPr>
        <w:pStyle w:val="EffectiveDate"/>
      </w:pPr>
      <w:r>
        <w:t xml:space="preserve">Effective:  </w:t>
      </w:r>
      <w:r w:rsidR="008D1377">
        <w:t>1 March 1993</w:t>
      </w:r>
      <w:r>
        <w:t xml:space="preserve"> – </w:t>
      </w:r>
      <w:r w:rsidR="008D1377">
        <w:t>19 December 1996</w:t>
      </w:r>
    </w:p>
    <w:p w14:paraId="18A27F95" w14:textId="4E9C6B02" w:rsidR="003341D5" w:rsidRDefault="003341D5" w:rsidP="003341D5">
      <w:pPr>
        <w:pStyle w:val="CoverInForce"/>
      </w:pPr>
      <w:r>
        <w:t xml:space="preserve">Republication date of printed version: </w:t>
      </w:r>
      <w:r w:rsidR="008D1377">
        <w:t>30 April 1993</w:t>
      </w:r>
      <w:r>
        <w:br/>
        <w:t xml:space="preserve">Reissued electronically:  </w:t>
      </w:r>
      <w:r w:rsidR="003F01FC">
        <w:t xml:space="preserve">22 July </w:t>
      </w:r>
      <w:r>
        <w:t>2026</w:t>
      </w:r>
    </w:p>
    <w:p w14:paraId="2D054535" w14:textId="3809468D" w:rsidR="003341D5" w:rsidRDefault="003341D5" w:rsidP="003341D5">
      <w:pPr>
        <w:pStyle w:val="CoverInForce"/>
      </w:pPr>
      <w:r>
        <w:t>Last amendment made by A199</w:t>
      </w:r>
      <w:r w:rsidR="008D1377">
        <w:t>3-14</w:t>
      </w:r>
    </w:p>
    <w:p w14:paraId="3E3CC012" w14:textId="77777777" w:rsidR="003341D5" w:rsidRDefault="003341D5" w:rsidP="003341D5"/>
    <w:p w14:paraId="3BA146C2" w14:textId="77777777" w:rsidR="003341D5" w:rsidRDefault="003341D5" w:rsidP="003341D5"/>
    <w:p w14:paraId="3524609C" w14:textId="77777777" w:rsidR="003341D5" w:rsidRDefault="003341D5" w:rsidP="003341D5">
      <w:pPr>
        <w:pStyle w:val="CoverHeading"/>
      </w:pPr>
      <w:r>
        <w:br w:type="page"/>
      </w:r>
      <w:r>
        <w:lastRenderedPageBreak/>
        <w:t>About this republication</w:t>
      </w:r>
    </w:p>
    <w:p w14:paraId="4F9B1C3C" w14:textId="77777777" w:rsidR="003341D5" w:rsidRDefault="003341D5" w:rsidP="003341D5">
      <w:pPr>
        <w:pStyle w:val="CoverSubHdg"/>
      </w:pPr>
      <w:r>
        <w:t>The republished law</w:t>
      </w:r>
    </w:p>
    <w:p w14:paraId="0C97024A" w14:textId="4D55C55C" w:rsidR="003341D5" w:rsidRDefault="003341D5" w:rsidP="003341D5">
      <w:pPr>
        <w:pStyle w:val="CoverText"/>
      </w:pPr>
      <w:r>
        <w:t xml:space="preserve">This is a republication of the </w:t>
      </w:r>
      <w:r w:rsidR="008D1377" w:rsidRPr="008D1377">
        <w:rPr>
          <w:i/>
          <w:iCs/>
        </w:rPr>
        <w:t>Blood Donation (Acquired Immune Deficiency Syndrome) Act</w:t>
      </w:r>
      <w:r w:rsidR="008D1377">
        <w:rPr>
          <w:i/>
          <w:iCs/>
        </w:rPr>
        <w:t> </w:t>
      </w:r>
      <w:r w:rsidR="008D1377" w:rsidRPr="008D1377">
        <w:rPr>
          <w:i/>
          <w:iCs/>
        </w:rPr>
        <w:t>1985</w:t>
      </w:r>
      <w:r w:rsidR="008D1377">
        <w:rPr>
          <w:i/>
          <w:iCs/>
        </w:rPr>
        <w:t xml:space="preserve"> </w:t>
      </w:r>
      <w:r>
        <w:t xml:space="preserve">effective from </w:t>
      </w:r>
      <w:r w:rsidR="008D1377">
        <w:t>1 March 1993</w:t>
      </w:r>
      <w:r>
        <w:t xml:space="preserve"> to </w:t>
      </w:r>
      <w:r w:rsidR="008D1377">
        <w:t>19 December 1996</w:t>
      </w:r>
      <w:r>
        <w:t>.</w:t>
      </w:r>
    </w:p>
    <w:p w14:paraId="183F9838" w14:textId="77777777" w:rsidR="003341D5" w:rsidRDefault="003341D5" w:rsidP="003341D5">
      <w:pPr>
        <w:pStyle w:val="CoverSubHdg"/>
      </w:pPr>
      <w:r>
        <w:t>Kinds of republications</w:t>
      </w:r>
    </w:p>
    <w:p w14:paraId="5ABF4CD2" w14:textId="77777777" w:rsidR="003341D5" w:rsidRDefault="003341D5" w:rsidP="003341D5">
      <w:pPr>
        <w:pStyle w:val="CoverText"/>
      </w:pPr>
      <w:r>
        <w:t>The Parliamentary Counsel’s Office prepares 2 kinds of republications of ACT laws (see the ACT legislation register at www.legislation.act.gov.au):</w:t>
      </w:r>
    </w:p>
    <w:p w14:paraId="77F30221" w14:textId="77777777" w:rsidR="003341D5" w:rsidRDefault="003341D5" w:rsidP="003341D5">
      <w:pPr>
        <w:pStyle w:val="CoverText"/>
        <w:numPr>
          <w:ilvl w:val="0"/>
          <w:numId w:val="1"/>
        </w:numPr>
      </w:pPr>
      <w:r>
        <w:t xml:space="preserve">authorised republications to which the </w:t>
      </w:r>
      <w:r>
        <w:rPr>
          <w:i/>
        </w:rPr>
        <w:t>Legislation Act 2001</w:t>
      </w:r>
      <w:r>
        <w:t xml:space="preserve"> applies</w:t>
      </w:r>
    </w:p>
    <w:p w14:paraId="40A5B721" w14:textId="77777777" w:rsidR="003341D5" w:rsidRDefault="003341D5" w:rsidP="003341D5">
      <w:pPr>
        <w:pStyle w:val="CoverText"/>
        <w:numPr>
          <w:ilvl w:val="0"/>
          <w:numId w:val="1"/>
        </w:numPr>
      </w:pPr>
      <w:r>
        <w:t>unauthorised republications.</w:t>
      </w:r>
    </w:p>
    <w:p w14:paraId="306F52AB" w14:textId="77777777" w:rsidR="003341D5" w:rsidRDefault="003341D5" w:rsidP="003341D5">
      <w:pPr>
        <w:pStyle w:val="CoverText"/>
      </w:pPr>
      <w:r>
        <w:t>The status of this republication appears on the bottom of each page.</w:t>
      </w:r>
    </w:p>
    <w:p w14:paraId="39C33041" w14:textId="77777777" w:rsidR="003341D5" w:rsidRDefault="003341D5" w:rsidP="003341D5">
      <w:pPr>
        <w:pStyle w:val="00SigningPage"/>
        <w:sectPr w:rsidR="003341D5" w:rsidSect="003341D5">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pgNumType w:fmt="lowerRoman" w:start="1"/>
          <w:cols w:space="720"/>
          <w:titlePg/>
          <w:docGrid w:linePitch="254"/>
        </w:sectPr>
      </w:pPr>
    </w:p>
    <w:p w14:paraId="101F080E" w14:textId="77777777" w:rsidR="003341D5" w:rsidRDefault="003341D5" w:rsidP="003341D5">
      <w:pPr>
        <w:jc w:val="center"/>
      </w:pPr>
      <w:r>
        <w:rPr>
          <w:noProof/>
        </w:rPr>
        <w:lastRenderedPageBreak/>
        <w:drawing>
          <wp:inline distT="0" distB="0" distL="0" distR="0" wp14:anchorId="032FCB5B" wp14:editId="5B9922A5">
            <wp:extent cx="1331595" cy="1170305"/>
            <wp:effectExtent l="0" t="0" r="1905" b="0"/>
            <wp:docPr id="1612517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1595" cy="1170305"/>
                    </a:xfrm>
                    <a:prstGeom prst="rect">
                      <a:avLst/>
                    </a:prstGeom>
                    <a:noFill/>
                    <a:ln>
                      <a:noFill/>
                    </a:ln>
                  </pic:spPr>
                </pic:pic>
              </a:graphicData>
            </a:graphic>
          </wp:inline>
        </w:drawing>
      </w:r>
    </w:p>
    <w:p w14:paraId="1184BDC8" w14:textId="77777777" w:rsidR="003341D5" w:rsidRDefault="003341D5" w:rsidP="003341D5">
      <w:pPr>
        <w:jc w:val="center"/>
        <w:rPr>
          <w:rFonts w:ascii="Arial" w:hAnsi="Arial"/>
        </w:rPr>
      </w:pPr>
      <w:r>
        <w:rPr>
          <w:rFonts w:ascii="Arial" w:hAnsi="Arial"/>
        </w:rPr>
        <w:t>Australian Capital Territory</w:t>
      </w:r>
    </w:p>
    <w:p w14:paraId="14019A0F" w14:textId="77777777" w:rsidR="00DF6E58" w:rsidRDefault="00970B30">
      <w:pPr>
        <w:spacing w:after="100"/>
        <w:jc w:val="center"/>
        <w:rPr>
          <w:rFonts w:ascii="Helvetica" w:hAnsi="Helvetica"/>
          <w:b/>
          <w:caps/>
          <w:sz w:val="28"/>
        </w:rPr>
      </w:pPr>
      <w:r>
        <w:rPr>
          <w:rFonts w:ascii="Helvetica" w:hAnsi="Helvetica"/>
          <w:b/>
          <w:caps/>
          <w:sz w:val="28"/>
        </w:rPr>
        <w:t>blood donation (Acquired Immune deficiency syndrome) act 1985</w:t>
      </w:r>
    </w:p>
    <w:p w14:paraId="1C7FECCC" w14:textId="77777777" w:rsidR="00DF6E58" w:rsidRDefault="00970B30">
      <w:pPr>
        <w:spacing w:after="200"/>
        <w:jc w:val="center"/>
        <w:rPr>
          <w:i/>
          <w:sz w:val="20"/>
        </w:rPr>
      </w:pPr>
      <w:r>
        <w:rPr>
          <w:sz w:val="20"/>
        </w:rPr>
        <w:t>This consolidation has been prepared by the ACT Parliamentary Counsel’s Office</w:t>
      </w:r>
    </w:p>
    <w:p w14:paraId="72ABFC30" w14:textId="77777777" w:rsidR="00DF6E58" w:rsidRDefault="00970B30">
      <w:pPr>
        <w:spacing w:before="100" w:after="300"/>
        <w:jc w:val="center"/>
        <w:rPr>
          <w:caps/>
          <w:sz w:val="20"/>
        </w:rPr>
      </w:pPr>
      <w:r>
        <w:rPr>
          <w:sz w:val="20"/>
        </w:rPr>
        <w:t>Reprinted as at 30 April 1993</w:t>
      </w:r>
    </w:p>
    <w:p w14:paraId="4AF6B27A" w14:textId="77777777" w:rsidR="00DF6E58" w:rsidRDefault="00970B30">
      <w:pPr>
        <w:jc w:val="center"/>
        <w:rPr>
          <w:b/>
          <w:sz w:val="20"/>
        </w:rPr>
      </w:pPr>
      <w:r>
        <w:rPr>
          <w:b/>
          <w:sz w:val="20"/>
        </w:rPr>
        <w:t>TABLE OF PROVISIONS</w:t>
      </w:r>
    </w:p>
    <w:p w14:paraId="7529C1AB" w14:textId="77777777" w:rsidR="00DF6E58" w:rsidRDefault="00970B30">
      <w:pPr>
        <w:spacing w:before="200"/>
        <w:rPr>
          <w:sz w:val="18"/>
        </w:rPr>
      </w:pPr>
      <w:r>
        <w:rPr>
          <w:sz w:val="18"/>
        </w:rPr>
        <w:t>Section</w:t>
      </w:r>
    </w:p>
    <w:p w14:paraId="5DF7A4AC" w14:textId="77777777" w:rsidR="00DF6E58" w:rsidRDefault="00970B30">
      <w:pPr>
        <w:pStyle w:val="TOC3"/>
      </w:pPr>
      <w:r>
        <w:tab/>
        <w:t>1.</w:t>
      </w:r>
      <w:r>
        <w:tab/>
        <w:t>Short title</w:t>
      </w:r>
    </w:p>
    <w:p w14:paraId="00753587" w14:textId="77777777" w:rsidR="00DF6E58" w:rsidRDefault="00970B30">
      <w:pPr>
        <w:pStyle w:val="TOC3"/>
      </w:pPr>
      <w:r>
        <w:tab/>
        <w:t>2.</w:t>
      </w:r>
      <w:r>
        <w:tab/>
        <w:t>Interpretation</w:t>
      </w:r>
    </w:p>
    <w:p w14:paraId="2B9323C2" w14:textId="77777777" w:rsidR="00DF6E58" w:rsidRDefault="00970B30">
      <w:pPr>
        <w:pStyle w:val="TOC3"/>
      </w:pPr>
      <w:r>
        <w:tab/>
        <w:t>3.</w:t>
      </w:r>
      <w:r>
        <w:tab/>
        <w:t>Liability of Red Cross Society</w:t>
      </w:r>
    </w:p>
    <w:p w14:paraId="46CF874B" w14:textId="77777777" w:rsidR="00DF6E58" w:rsidRDefault="00970B30">
      <w:pPr>
        <w:pStyle w:val="TOC3"/>
      </w:pPr>
      <w:r>
        <w:tab/>
        <w:t>4.</w:t>
      </w:r>
      <w:r>
        <w:tab/>
        <w:t>Liability of hospitals and medical practitioners</w:t>
      </w:r>
    </w:p>
    <w:p w14:paraId="228627F8" w14:textId="77777777" w:rsidR="00DF6E58" w:rsidRDefault="00970B30">
      <w:pPr>
        <w:pStyle w:val="TOC3"/>
      </w:pPr>
      <w:r>
        <w:tab/>
        <w:t>5.</w:t>
      </w:r>
      <w:r>
        <w:tab/>
        <w:t>Requirements to be complied with</w:t>
      </w:r>
    </w:p>
    <w:p w14:paraId="0FB81D7A" w14:textId="77777777" w:rsidR="00DF6E58" w:rsidRDefault="00970B30">
      <w:pPr>
        <w:pStyle w:val="TOC3"/>
      </w:pPr>
      <w:r>
        <w:tab/>
        <w:t>6.</w:t>
      </w:r>
      <w:r>
        <w:tab/>
        <w:t>Liability where requirements not complied with</w:t>
      </w:r>
    </w:p>
    <w:p w14:paraId="254F96A2" w14:textId="77777777" w:rsidR="00DF6E58" w:rsidRDefault="00970B30">
      <w:pPr>
        <w:pStyle w:val="TOC3"/>
      </w:pPr>
      <w:r>
        <w:tab/>
        <w:t>7.</w:t>
      </w:r>
      <w:r>
        <w:tab/>
        <w:t>False statements</w:t>
      </w:r>
    </w:p>
    <w:p w14:paraId="79527900" w14:textId="77777777" w:rsidR="00DF6E58" w:rsidRDefault="00970B30">
      <w:pPr>
        <w:pStyle w:val="TOC3"/>
      </w:pPr>
      <w:r>
        <w:tab/>
        <w:t>8.</w:t>
      </w:r>
      <w:r>
        <w:tab/>
        <w:t>Liability of donor</w:t>
      </w:r>
    </w:p>
    <w:p w14:paraId="6BF8DF05" w14:textId="77777777" w:rsidR="00DF6E58" w:rsidRDefault="00970B30">
      <w:pPr>
        <w:pStyle w:val="TOC3"/>
      </w:pPr>
      <w:r>
        <w:tab/>
        <w:t>9.</w:t>
      </w:r>
      <w:r>
        <w:tab/>
        <w:t>Evidentiary certificates</w:t>
      </w:r>
    </w:p>
    <w:p w14:paraId="4590C3EB" w14:textId="77777777" w:rsidR="00DF6E58" w:rsidRDefault="00DF6E58">
      <w:pPr>
        <w:pBdr>
          <w:top w:val="single" w:sz="2" w:space="0" w:color="auto"/>
        </w:pBdr>
        <w:spacing w:before="240" w:after="240"/>
        <w:ind w:left="3080" w:right="2900"/>
        <w:rPr>
          <w:b/>
        </w:rPr>
      </w:pPr>
    </w:p>
    <w:p w14:paraId="5DB8E703" w14:textId="77777777" w:rsidR="00DF6E58" w:rsidRDefault="00970B30">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pPr>
      <w:r>
        <w:t>An Act to limit liability in respect of the transmission of Acquired Immune Deficiency Syndrome through the transfusion  of blood</w:t>
      </w:r>
    </w:p>
    <w:p w14:paraId="1983335C" w14:textId="77777777" w:rsidR="00DF6E58" w:rsidRDefault="00970B30">
      <w:pPr>
        <w:pStyle w:val="Heading3"/>
      </w:pPr>
      <w:r>
        <w:t>Short title</w:t>
      </w:r>
    </w:p>
    <w:p w14:paraId="59561F05" w14:textId="77777777" w:rsidR="00DF6E58" w:rsidRDefault="00970B30">
      <w:pPr>
        <w:pStyle w:val="allsections"/>
        <w:rPr>
          <w:position w:val="10"/>
          <w:sz w:val="12"/>
        </w:rPr>
      </w:pPr>
      <w:r>
        <w:rPr>
          <w:b/>
        </w:rPr>
        <w:t xml:space="preserve">1. </w:t>
      </w:r>
      <w:r>
        <w:t xml:space="preserve"> This Act may be cited as the </w:t>
      </w:r>
      <w:r>
        <w:rPr>
          <w:i/>
        </w:rPr>
        <w:t>Blood Donation (Acquired Immune Deficiency Syndrome) Act 1985</w:t>
      </w:r>
      <w:r>
        <w:t>.</w:t>
      </w:r>
      <w:r>
        <w:rPr>
          <w:position w:val="10"/>
          <w:sz w:val="12"/>
        </w:rPr>
        <w:t>1</w:t>
      </w:r>
    </w:p>
    <w:p w14:paraId="57F0F169" w14:textId="77777777" w:rsidR="00DF6E58" w:rsidRDefault="00970B30">
      <w:pPr>
        <w:pStyle w:val="Heading3"/>
      </w:pPr>
      <w:r>
        <w:br w:type="page"/>
      </w:r>
      <w:r>
        <w:lastRenderedPageBreak/>
        <w:t>Interpretation</w:t>
      </w:r>
    </w:p>
    <w:p w14:paraId="516A26E1" w14:textId="77777777" w:rsidR="00DF6E58" w:rsidRDefault="00970B30">
      <w:pPr>
        <w:pStyle w:val="allsections"/>
      </w:pPr>
      <w:r>
        <w:rPr>
          <w:b/>
        </w:rPr>
        <w:t xml:space="preserve">2. </w:t>
      </w:r>
      <w:r>
        <w:t xml:space="preserve"> In this Act, unless the contrary intention appears—</w:t>
      </w:r>
    </w:p>
    <w:p w14:paraId="7062687E" w14:textId="77777777" w:rsidR="00DF6E58" w:rsidRDefault="00970B30">
      <w:pPr>
        <w:pStyle w:val="def"/>
      </w:pPr>
      <w:r>
        <w:t>“approved” means approved by the Minister by instrument for the purposes of this Act;</w:t>
      </w:r>
    </w:p>
    <w:p w14:paraId="0A4F930D" w14:textId="77777777" w:rsidR="00DF6E58" w:rsidRDefault="00970B30">
      <w:pPr>
        <w:pStyle w:val="def"/>
      </w:pPr>
      <w:r>
        <w:t>“donor” means a person who gives blood at premises or a vehicle of the Society;</w:t>
      </w:r>
    </w:p>
    <w:p w14:paraId="29C91524" w14:textId="77777777" w:rsidR="00DF6E58" w:rsidRDefault="00970B30">
      <w:pPr>
        <w:pStyle w:val="def"/>
      </w:pPr>
      <w:r>
        <w:t>“prescribed action” means an action brought by or on behalf of—</w:t>
      </w:r>
    </w:p>
    <w:p w14:paraId="223CE17E" w14:textId="77777777" w:rsidR="00DF6E58" w:rsidRDefault="00970B30">
      <w:pPr>
        <w:pStyle w:val="defaindent"/>
      </w:pPr>
      <w:r>
        <w:tab/>
        <w:t>(a)</w:t>
      </w:r>
      <w:r>
        <w:tab/>
        <w:t>a person who claims to have contracted the prescribed disease—</w:t>
      </w:r>
    </w:p>
    <w:p w14:paraId="14A36954" w14:textId="77777777" w:rsidR="00DF6E58" w:rsidRDefault="00970B30">
      <w:pPr>
        <w:pStyle w:val="defiindent"/>
      </w:pPr>
      <w:r>
        <w:tab/>
        <w:t>(i)</w:t>
      </w:r>
      <w:r>
        <w:tab/>
        <w:t>by reason of having been administered blood supplied from the Society or a blood product derived from blood supplied by the Society;</w:t>
      </w:r>
    </w:p>
    <w:p w14:paraId="5C0C8B17" w14:textId="77777777" w:rsidR="00DF6E58" w:rsidRDefault="00970B30">
      <w:pPr>
        <w:pStyle w:val="defiindent"/>
      </w:pPr>
      <w:r>
        <w:tab/>
        <w:t>(ii)</w:t>
      </w:r>
      <w:r>
        <w:tab/>
        <w:t>by reason of having been involved in the taking, testing, handling, producing, supplying or administering to a patient of blood supplied by the Society or a blood product derived from blood supplied by the Society; or</w:t>
      </w:r>
    </w:p>
    <w:p w14:paraId="6840C772" w14:textId="77777777" w:rsidR="00DF6E58" w:rsidRDefault="00970B30">
      <w:pPr>
        <w:pStyle w:val="defiindent"/>
      </w:pPr>
      <w:r>
        <w:tab/>
        <w:t>(iii)</w:t>
      </w:r>
      <w:r>
        <w:tab/>
        <w:t>from a person who contracted the prescribed disease in a circumstance specified in subparagraph (i) or (ii); or</w:t>
      </w:r>
    </w:p>
    <w:p w14:paraId="1830554E" w14:textId="77777777" w:rsidR="00DF6E58" w:rsidRDefault="00970B30">
      <w:pPr>
        <w:pStyle w:val="defaindent"/>
      </w:pPr>
      <w:r>
        <w:tab/>
        <w:t>(b)</w:t>
      </w:r>
      <w:r>
        <w:tab/>
        <w:t>a dependant of a person who dies as a result of having contracted the prescribed disease in a circumstance specified in paragraph (a),</w:t>
      </w:r>
    </w:p>
    <w:p w14:paraId="1145529A" w14:textId="77777777" w:rsidR="00DF6E58" w:rsidRDefault="00970B30">
      <w:pPr>
        <w:pStyle w:val="halfout"/>
      </w:pPr>
      <w:r>
        <w:t xml:space="preserve">other than an action brought under the </w:t>
      </w:r>
      <w:r>
        <w:rPr>
          <w:i/>
        </w:rPr>
        <w:t>Commonwealth Employees Rehabilitation and Compensation Act 1988</w:t>
      </w:r>
      <w:r>
        <w:t xml:space="preserve"> of the Commonwealth  or the </w:t>
      </w:r>
      <w:r>
        <w:rPr>
          <w:i/>
        </w:rPr>
        <w:t>Workers’ Compensation Act 1951</w:t>
      </w:r>
      <w:r>
        <w:t>;</w:t>
      </w:r>
    </w:p>
    <w:p w14:paraId="2B7E9971" w14:textId="77777777" w:rsidR="00DF6E58" w:rsidRDefault="00970B30">
      <w:pPr>
        <w:pStyle w:val="def"/>
      </w:pPr>
      <w:r>
        <w:t>“prescribed disease” means the disease known as Acquired Immune Deficiency Syndrome in any of its stages;</w:t>
      </w:r>
    </w:p>
    <w:p w14:paraId="32D14012" w14:textId="77777777" w:rsidR="00DF6E58" w:rsidRDefault="00970B30">
      <w:pPr>
        <w:pStyle w:val="def"/>
      </w:pPr>
      <w:r>
        <w:t>“Society” means the society incorporated by Royal Charter under the name of the Australian Red Cross Society.</w:t>
      </w:r>
    </w:p>
    <w:p w14:paraId="2093B8F9" w14:textId="77777777" w:rsidR="00DF6E58" w:rsidRDefault="00970B30" w:rsidP="003C76A0">
      <w:pPr>
        <w:pStyle w:val="Heading3"/>
        <w:keepNext/>
      </w:pPr>
      <w:r>
        <w:lastRenderedPageBreak/>
        <w:t>Liability of Red Cross Society</w:t>
      </w:r>
    </w:p>
    <w:p w14:paraId="5E2BF867" w14:textId="77777777" w:rsidR="00DF6E58" w:rsidRDefault="00970B30" w:rsidP="003C76A0">
      <w:pPr>
        <w:pStyle w:val="allsections"/>
        <w:keepNext/>
      </w:pPr>
      <w:r>
        <w:rPr>
          <w:b/>
        </w:rPr>
        <w:t>3.  (1)</w:t>
      </w:r>
      <w:r>
        <w:t xml:space="preserve">  In a prescribed action against—</w:t>
      </w:r>
    </w:p>
    <w:p w14:paraId="57E5805A" w14:textId="77777777" w:rsidR="00DF6E58" w:rsidRDefault="00970B30" w:rsidP="003C76A0">
      <w:pPr>
        <w:pStyle w:val="aindent"/>
        <w:keepNext/>
      </w:pPr>
      <w:r>
        <w:tab/>
        <w:t>(a)</w:t>
      </w:r>
      <w:r>
        <w:tab/>
        <w:t>the Society;</w:t>
      </w:r>
    </w:p>
    <w:p w14:paraId="1A79DCFB" w14:textId="77777777" w:rsidR="00DF6E58" w:rsidRDefault="00970B30">
      <w:pPr>
        <w:pStyle w:val="aindent"/>
      </w:pPr>
      <w:r>
        <w:tab/>
        <w:t>(b)</w:t>
      </w:r>
      <w:r>
        <w:tab/>
        <w:t>an employee of, or a person working without payment for, the Society; or</w:t>
      </w:r>
    </w:p>
    <w:p w14:paraId="501F4C52" w14:textId="77777777" w:rsidR="00DF6E58" w:rsidRDefault="00970B30">
      <w:pPr>
        <w:pStyle w:val="aindent"/>
      </w:pPr>
      <w:r>
        <w:tab/>
        <w:t>(c)</w:t>
      </w:r>
      <w:r>
        <w:tab/>
        <w:t>any other person or body who takes blood from a donor on behalf of the Society,</w:t>
      </w:r>
    </w:p>
    <w:p w14:paraId="5BBFB609" w14:textId="77777777" w:rsidR="00DF6E58" w:rsidRDefault="00970B30">
      <w:pPr>
        <w:pStyle w:val="fullout"/>
      </w:pPr>
      <w:r>
        <w:t>it is a defence that the Society complied with the prescribed requirements, or caused the prescribed requirements to be complied with, in respect of the taking of the relevant blood and the testing, processing and handling of that blood and of blood products derived from that blood.</w:t>
      </w:r>
    </w:p>
    <w:p w14:paraId="64B765B6" w14:textId="77777777" w:rsidR="00DF6E58" w:rsidRDefault="00970B30">
      <w:pPr>
        <w:pStyle w:val="allsections"/>
      </w:pPr>
      <w:r>
        <w:rPr>
          <w:b/>
        </w:rPr>
        <w:t>(2)</w:t>
      </w:r>
      <w:r>
        <w:t xml:space="preserve">  The defence specified in subsection (1) is not available where it is established that—</w:t>
      </w:r>
    </w:p>
    <w:p w14:paraId="6AC5ED47" w14:textId="77777777" w:rsidR="00DF6E58" w:rsidRDefault="00970B30">
      <w:pPr>
        <w:pStyle w:val="aindent"/>
      </w:pPr>
      <w:r>
        <w:tab/>
        <w:t>(a)</w:t>
      </w:r>
      <w:r>
        <w:tab/>
        <w:t>the Society, the employee or the person or body referred to in paragraph (1) (b) or (c), as the case requires, was negligent in relation to the taking of the relevant blood or the testing, processing or handling of that blood or of a blood product derived from that blood; and</w:t>
      </w:r>
    </w:p>
    <w:p w14:paraId="462CA7CA" w14:textId="77777777" w:rsidR="00DF6E58" w:rsidRDefault="00970B30">
      <w:pPr>
        <w:pStyle w:val="aindent"/>
      </w:pPr>
      <w:r>
        <w:tab/>
        <w:t>(b)</w:t>
      </w:r>
      <w:r>
        <w:tab/>
        <w:t>the prescribed disease was contracted as a result of that negligence, whether or not any other actions contributed to the contracting of the prescribed disease.</w:t>
      </w:r>
    </w:p>
    <w:p w14:paraId="3A2DD8E9" w14:textId="77777777" w:rsidR="00DF6E58" w:rsidRDefault="00970B30">
      <w:pPr>
        <w:pStyle w:val="Heading3"/>
      </w:pPr>
      <w:r>
        <w:t>Liability of hospitals and medical practitioners</w:t>
      </w:r>
    </w:p>
    <w:p w14:paraId="0BE72509" w14:textId="77777777" w:rsidR="00DF6E58" w:rsidRDefault="00970B30">
      <w:pPr>
        <w:pStyle w:val="allsections"/>
      </w:pPr>
      <w:r>
        <w:rPr>
          <w:b/>
        </w:rPr>
        <w:t xml:space="preserve">4.  (1) </w:t>
      </w:r>
      <w:r>
        <w:t xml:space="preserve"> In a prescribed action against—</w:t>
      </w:r>
    </w:p>
    <w:p w14:paraId="3D847B33" w14:textId="77777777" w:rsidR="00DF6E58" w:rsidRDefault="00970B30">
      <w:pPr>
        <w:pStyle w:val="aindent"/>
      </w:pPr>
      <w:r>
        <w:tab/>
        <w:t>(a)</w:t>
      </w:r>
      <w:r>
        <w:tab/>
        <w:t>a hospital or other body at whose premises blood supplied by the Society, or a blood product derived from blood supplied by the Society, is administered to a patient; or</w:t>
      </w:r>
    </w:p>
    <w:p w14:paraId="1E771E75" w14:textId="77777777" w:rsidR="00DF6E58" w:rsidRDefault="00970B30">
      <w:pPr>
        <w:pStyle w:val="aindent"/>
      </w:pPr>
      <w:r>
        <w:tab/>
        <w:t>(b)</w:t>
      </w:r>
      <w:r>
        <w:tab/>
        <w:t>a medical practitioner or a person acting on behalf of a medical practitioner who administered to a patient, or authorized the administration to a patient of, blood supplied by the Society or a blood product derived from blood supplied by the Society,</w:t>
      </w:r>
    </w:p>
    <w:p w14:paraId="5AD83A8E" w14:textId="77777777" w:rsidR="00DF6E58" w:rsidRDefault="00970B30" w:rsidP="003C76A0">
      <w:pPr>
        <w:pStyle w:val="fullout"/>
        <w:keepNext/>
      </w:pPr>
      <w:r>
        <w:lastRenderedPageBreak/>
        <w:t>it is a defence that—</w:t>
      </w:r>
    </w:p>
    <w:p w14:paraId="344B4170" w14:textId="77777777" w:rsidR="00DF6E58" w:rsidRDefault="00970B30" w:rsidP="003C76A0">
      <w:pPr>
        <w:pStyle w:val="aindent"/>
        <w:keepLines/>
        <w:ind w:left="902" w:hanging="902"/>
      </w:pPr>
      <w:r>
        <w:tab/>
        <w:t>(c)</w:t>
      </w:r>
      <w:r>
        <w:tab/>
        <w:t>at the time the blood or blood product was administered, there was attached to the container in which the blood or blood product was contained a certificate purporting to be signed by the person in charge of the laboratory at which a sample of the blood was tested and stating—</w:t>
      </w:r>
    </w:p>
    <w:p w14:paraId="461A3616" w14:textId="77777777" w:rsidR="00DF6E58" w:rsidRDefault="00970B30">
      <w:pPr>
        <w:pStyle w:val="iindent"/>
      </w:pPr>
      <w:r>
        <w:tab/>
        <w:t>(i)</w:t>
      </w:r>
      <w:r>
        <w:tab/>
        <w:t>in the case of blood—that a sample of the blood; and</w:t>
      </w:r>
    </w:p>
    <w:p w14:paraId="7699C002" w14:textId="77777777" w:rsidR="00DF6E58" w:rsidRDefault="00970B30">
      <w:pPr>
        <w:pStyle w:val="iindent"/>
      </w:pPr>
      <w:r>
        <w:tab/>
        <w:t>(ii)</w:t>
      </w:r>
      <w:r>
        <w:tab/>
        <w:t>in the case of a blood product—that a sample of each unit of blood from which the blood product was derived,</w:t>
      </w:r>
    </w:p>
    <w:p w14:paraId="0367FAA7" w14:textId="77777777" w:rsidR="00DF6E58" w:rsidRDefault="00970B30">
      <w:pPr>
        <w:pStyle w:val="halfout"/>
      </w:pPr>
      <w:r>
        <w:t>was tested, using approved equipment and in accordance with an approved method, for the presence of antibodies to the virus known as HTLV III and the result of the test was negative; or</w:t>
      </w:r>
    </w:p>
    <w:p w14:paraId="470777C3" w14:textId="77777777" w:rsidR="00DF6E58" w:rsidRDefault="00970B30">
      <w:pPr>
        <w:pStyle w:val="aindent"/>
      </w:pPr>
      <w:r>
        <w:tab/>
        <w:t>(d)</w:t>
      </w:r>
      <w:r>
        <w:tab/>
        <w:t>the Society complied with the prescribed requirements, or caused the prescribed requirements to be complied with, in respect of the taking of the relevant blood and the testing, processing and handling of that blood or of blood products derived from that blood.</w:t>
      </w:r>
    </w:p>
    <w:p w14:paraId="048A5C4B" w14:textId="77777777" w:rsidR="00DF6E58" w:rsidRDefault="00970B30">
      <w:pPr>
        <w:pStyle w:val="allsections"/>
      </w:pPr>
      <w:r>
        <w:rPr>
          <w:b/>
        </w:rPr>
        <w:t>(2)</w:t>
      </w:r>
      <w:r>
        <w:t xml:space="preserve">  The defence specified in subsection (1) is not available where it is established that—</w:t>
      </w:r>
    </w:p>
    <w:p w14:paraId="4B0364AA" w14:textId="77777777" w:rsidR="00DF6E58" w:rsidRDefault="00970B30">
      <w:pPr>
        <w:pStyle w:val="aindent"/>
      </w:pPr>
      <w:r>
        <w:tab/>
        <w:t>(a)</w:t>
      </w:r>
      <w:r>
        <w:tab/>
        <w:t>the hospital or other body, or the medical practitioner or person acting on behalf of the medical practitioner, was negligent in relation to the administering of the relevant blood or blood product to the patient; or</w:t>
      </w:r>
    </w:p>
    <w:p w14:paraId="5C39A92B" w14:textId="77777777" w:rsidR="00DF6E58" w:rsidRDefault="00970B30">
      <w:pPr>
        <w:pStyle w:val="aindent"/>
      </w:pPr>
      <w:r>
        <w:tab/>
        <w:t>(b)</w:t>
      </w:r>
      <w:r>
        <w:tab/>
        <w:t>the Society was negligent in relation to the taking of the relevant blood or the testing, processing or handling of that blood or of a blood product derived from that blood,</w:t>
      </w:r>
    </w:p>
    <w:p w14:paraId="2B1BC78A" w14:textId="77777777" w:rsidR="00DF6E58" w:rsidRDefault="00970B30">
      <w:pPr>
        <w:pStyle w:val="fullout"/>
      </w:pPr>
      <w:r>
        <w:t>and the prescribed disease was contracted as a result of that negligence, whether or not any other actions contributed to the contracting of the prescribed disease.</w:t>
      </w:r>
    </w:p>
    <w:p w14:paraId="63C2C8B4" w14:textId="77777777" w:rsidR="00DF6E58" w:rsidRDefault="00970B30">
      <w:pPr>
        <w:pStyle w:val="Heading3"/>
      </w:pPr>
      <w:r>
        <w:t>Requirements to be complied with</w:t>
      </w:r>
    </w:p>
    <w:p w14:paraId="429A9DD9" w14:textId="77777777" w:rsidR="00DF6E58" w:rsidRDefault="00970B30">
      <w:pPr>
        <w:pStyle w:val="allsections"/>
      </w:pPr>
      <w:r>
        <w:rPr>
          <w:b/>
        </w:rPr>
        <w:t>5.  (1)</w:t>
      </w:r>
      <w:r>
        <w:t xml:space="preserve">  For the purposes of sections 3 and 4, the prescribed requirements, in relation to the taking of blood from a donor, are—</w:t>
      </w:r>
    </w:p>
    <w:p w14:paraId="40A65C5B" w14:textId="77777777" w:rsidR="00DF6E58" w:rsidRDefault="00970B30">
      <w:pPr>
        <w:pStyle w:val="aindent"/>
      </w:pPr>
      <w:r>
        <w:tab/>
        <w:t>(a)</w:t>
      </w:r>
      <w:r>
        <w:tab/>
        <w:t xml:space="preserve">that, before taking blood from the donor, the Society obtains from the donor a declaration in accordance with a form approved by the Minister by instrument in writing published in the </w:t>
      </w:r>
      <w:r>
        <w:rPr>
          <w:i/>
        </w:rPr>
        <w:t>Gazette</w:t>
      </w:r>
      <w:r>
        <w:t>; and</w:t>
      </w:r>
    </w:p>
    <w:p w14:paraId="4931F6AF" w14:textId="77777777" w:rsidR="00DF6E58" w:rsidRDefault="00970B30">
      <w:pPr>
        <w:pStyle w:val="aindent"/>
      </w:pPr>
      <w:r>
        <w:lastRenderedPageBreak/>
        <w:tab/>
        <w:t>(b)</w:t>
      </w:r>
      <w:r>
        <w:tab/>
        <w:t>that, before supplying the blood to be administered to a person, or to be used in the preparation of blood products to be administered to a person, a sample of the blood is tested, using approved equipment and in accordance with an approved method, for the presence of antibodies to the virus known as HTLV III and the Society ascertains that the result of the test is negative.</w:t>
      </w:r>
    </w:p>
    <w:p w14:paraId="1CD1796F" w14:textId="77777777" w:rsidR="00DF6E58" w:rsidRDefault="00970B30">
      <w:pPr>
        <w:pStyle w:val="allsections"/>
      </w:pPr>
      <w:r>
        <w:rPr>
          <w:b/>
        </w:rPr>
        <w:t xml:space="preserve">(2)  </w:t>
      </w:r>
      <w:r>
        <w:t>An instrument under paragraph (1) (a) is a disallowable instrument for the purposes of section 10 of the</w:t>
      </w:r>
      <w:r>
        <w:rPr>
          <w:i/>
        </w:rPr>
        <w:t xml:space="preserve"> Subordinate Laws Act 1989</w:t>
      </w:r>
      <w:r>
        <w:t>.</w:t>
      </w:r>
    </w:p>
    <w:p w14:paraId="2B2C5358" w14:textId="77777777" w:rsidR="00DF6E58" w:rsidRDefault="00970B30">
      <w:pPr>
        <w:pStyle w:val="Heading3"/>
      </w:pPr>
      <w:r>
        <w:t>Liability where requirements not complied with</w:t>
      </w:r>
    </w:p>
    <w:p w14:paraId="5E861D66" w14:textId="77777777" w:rsidR="00DF6E58" w:rsidRDefault="00970B30">
      <w:pPr>
        <w:pStyle w:val="allsections"/>
      </w:pPr>
      <w:r>
        <w:rPr>
          <w:b/>
        </w:rPr>
        <w:t xml:space="preserve">6.  (1)  </w:t>
      </w:r>
      <w:r>
        <w:t>Section 3 does not apply where, after the Society has taken blood to be supplied for the purpose of being administered to a person or used in the preparation of a blood product to be administered to a person, the Society has reasonable grounds for believing that—</w:t>
      </w:r>
    </w:p>
    <w:p w14:paraId="5A22C85D" w14:textId="7E0A1568" w:rsidR="00DF6E58" w:rsidRDefault="00970B30">
      <w:pPr>
        <w:pStyle w:val="aindent"/>
      </w:pPr>
      <w:r>
        <w:tab/>
        <w:t>(a)</w:t>
      </w:r>
      <w:r>
        <w:tab/>
        <w:t>a statement in the declaration made by the donor of the blood may be false; or</w:t>
      </w:r>
    </w:p>
    <w:p w14:paraId="036D90B9" w14:textId="77777777" w:rsidR="00DF6E58" w:rsidRDefault="00970B30">
      <w:pPr>
        <w:pStyle w:val="aindent"/>
      </w:pPr>
      <w:r>
        <w:tab/>
        <w:t>(b)</w:t>
      </w:r>
      <w:r>
        <w:tab/>
        <w:t>the blood or blood product may contain the virus known as HTLV III,</w:t>
      </w:r>
    </w:p>
    <w:p w14:paraId="1D55C321" w14:textId="77777777" w:rsidR="00DF6E58" w:rsidRDefault="00970B30">
      <w:pPr>
        <w:pStyle w:val="fullout"/>
      </w:pPr>
      <w:r>
        <w:t>and the Society does not take all reasonable steps to ensure that the blood or blood product is not administered to a person.</w:t>
      </w:r>
    </w:p>
    <w:p w14:paraId="7E2B8C1F" w14:textId="77777777" w:rsidR="00DF6E58" w:rsidRDefault="00970B30">
      <w:pPr>
        <w:pStyle w:val="allsections"/>
      </w:pPr>
      <w:r>
        <w:rPr>
          <w:b/>
        </w:rPr>
        <w:t xml:space="preserve">(2)  </w:t>
      </w:r>
      <w:r>
        <w:t>Section 4 does not apply where, at any time up to and including the time at which the blood or blood product was administered, the hospital or other body at whose premises the blood or blood product was administered—</w:t>
      </w:r>
    </w:p>
    <w:p w14:paraId="67AB77DF" w14:textId="77777777" w:rsidR="00DF6E58" w:rsidRDefault="00970B30">
      <w:pPr>
        <w:pStyle w:val="aindent"/>
      </w:pPr>
      <w:r>
        <w:tab/>
        <w:t>(a)</w:t>
      </w:r>
      <w:r>
        <w:tab/>
        <w:t>had been informed that that blood or blood product may contain the virus known as HTLV III; and</w:t>
      </w:r>
    </w:p>
    <w:p w14:paraId="38229488" w14:textId="77777777" w:rsidR="00DF6E58" w:rsidRDefault="00970B30">
      <w:pPr>
        <w:pStyle w:val="aindent"/>
      </w:pPr>
      <w:r>
        <w:tab/>
        <w:t>(b)</w:t>
      </w:r>
      <w:r>
        <w:tab/>
        <w:t>did not take all reasonable steps to ensure that the blood or blood product was not administered to a person.</w:t>
      </w:r>
    </w:p>
    <w:p w14:paraId="21A8FC2D" w14:textId="77777777" w:rsidR="00DF6E58" w:rsidRDefault="00970B30">
      <w:pPr>
        <w:pStyle w:val="allsections"/>
      </w:pPr>
      <w:r>
        <w:rPr>
          <w:b/>
        </w:rPr>
        <w:t xml:space="preserve">(3)  </w:t>
      </w:r>
      <w:r>
        <w:t>Section 4 does not apply in relation to a medical practitioner or person acting on behalf of a medical practitioner where, at the time the blood or blood product was administered, the medical practitioner or other person had been informed that that blood or blood product may contain the virus known as HTLV III.</w:t>
      </w:r>
    </w:p>
    <w:p w14:paraId="6ADF0ADC" w14:textId="77777777" w:rsidR="00DF6E58" w:rsidRDefault="00970B30" w:rsidP="003C76A0">
      <w:pPr>
        <w:pStyle w:val="Heading3"/>
        <w:keepNext/>
      </w:pPr>
      <w:r>
        <w:lastRenderedPageBreak/>
        <w:t>False statements</w:t>
      </w:r>
    </w:p>
    <w:p w14:paraId="09B082D3" w14:textId="77777777" w:rsidR="00DF6E58" w:rsidRDefault="00970B30" w:rsidP="003C76A0">
      <w:pPr>
        <w:pStyle w:val="allsections"/>
        <w:keepLines/>
        <w:ind w:firstLine="403"/>
      </w:pPr>
      <w:r>
        <w:rPr>
          <w:b/>
        </w:rPr>
        <w:t xml:space="preserve">7.  </w:t>
      </w:r>
      <w:r>
        <w:t>A person who in a declaration referred to in paragraph 5 (a) makes a statement that is false in a material particular is guilty of an offence punishable, on conviction, by a fine not exceeding $5,000 or imprisonment for a term not exceeding 2 years, or both.</w:t>
      </w:r>
    </w:p>
    <w:p w14:paraId="53979784" w14:textId="77777777" w:rsidR="00DF6E58" w:rsidRDefault="00970B30">
      <w:pPr>
        <w:pStyle w:val="Heading3"/>
      </w:pPr>
      <w:r>
        <w:t>Liability of donor</w:t>
      </w:r>
    </w:p>
    <w:p w14:paraId="799C8C00" w14:textId="77777777" w:rsidR="00DF6E58" w:rsidRDefault="00970B30">
      <w:pPr>
        <w:pStyle w:val="allsections"/>
      </w:pPr>
      <w:r>
        <w:rPr>
          <w:b/>
        </w:rPr>
        <w:t xml:space="preserve">8.  (1)  </w:t>
      </w:r>
      <w:r>
        <w:t>No proceedings, civil or criminal, other than proceedings under section 7, lie against a donor of blood by reason only of a person having contracted the prescribed disease from the administration to the person of blood given by, or of a blood product derived partly from blood given by, that donor.</w:t>
      </w:r>
    </w:p>
    <w:p w14:paraId="05B3CF2B" w14:textId="77777777" w:rsidR="00DF6E58" w:rsidRDefault="00970B30">
      <w:pPr>
        <w:pStyle w:val="allsections"/>
      </w:pPr>
      <w:r>
        <w:rPr>
          <w:b/>
        </w:rPr>
        <w:t xml:space="preserve">(2)  </w:t>
      </w:r>
      <w:r>
        <w:t>Subsection (1) does not apply to or in relation to a donor who has been found guilty of an offence against section 7.</w:t>
      </w:r>
    </w:p>
    <w:p w14:paraId="5E1F5F23" w14:textId="77777777" w:rsidR="00DF6E58" w:rsidRDefault="00970B30">
      <w:pPr>
        <w:pStyle w:val="Heading3"/>
      </w:pPr>
      <w:r>
        <w:t>Evidentiary certificates</w:t>
      </w:r>
    </w:p>
    <w:p w14:paraId="7491BC98" w14:textId="77777777" w:rsidR="00DF6E58" w:rsidRDefault="00970B30">
      <w:pPr>
        <w:pStyle w:val="allsections"/>
      </w:pPr>
      <w:r>
        <w:rPr>
          <w:b/>
        </w:rPr>
        <w:t xml:space="preserve">9.  </w:t>
      </w:r>
      <w:r>
        <w:t>In proceedings of the kind referred to in section 3 or 4, a certificate purporting to be signed by the person in charge of the laboratory at which a sample of blood was tested and stating—</w:t>
      </w:r>
    </w:p>
    <w:p w14:paraId="15FD0F3A" w14:textId="77777777" w:rsidR="00DF6E58" w:rsidRDefault="00970B30">
      <w:pPr>
        <w:pStyle w:val="aindent"/>
      </w:pPr>
      <w:r>
        <w:tab/>
        <w:t>(a)</w:t>
      </w:r>
      <w:r>
        <w:tab/>
        <w:t>that the blood sample was tested using approved equipment and in accordance with an approved method; and</w:t>
      </w:r>
    </w:p>
    <w:p w14:paraId="283DEF3A" w14:textId="77777777" w:rsidR="00DF6E58" w:rsidRDefault="00970B30">
      <w:pPr>
        <w:pStyle w:val="aindent"/>
      </w:pPr>
      <w:r>
        <w:tab/>
        <w:t>(b)</w:t>
      </w:r>
      <w:r>
        <w:tab/>
        <w:t>that the results specified in the certificate were obtained,</w:t>
      </w:r>
    </w:p>
    <w:p w14:paraId="6B0F3EA9" w14:textId="77777777" w:rsidR="00DF6E58" w:rsidRDefault="00970B30">
      <w:pPr>
        <w:pStyle w:val="fullout"/>
      </w:pPr>
      <w:r>
        <w:t>is evidence of the matters so stated and of the facts on which they are based.</w:t>
      </w:r>
    </w:p>
    <w:p w14:paraId="42E3DB3F" w14:textId="77777777" w:rsidR="00DF6E58" w:rsidRDefault="00DF6E58">
      <w:pPr>
        <w:pStyle w:val="fullout"/>
        <w:pBdr>
          <w:bottom w:val="single" w:sz="6" w:space="0" w:color="auto"/>
        </w:pBdr>
        <w:ind w:right="20"/>
      </w:pPr>
    </w:p>
    <w:p w14:paraId="3A5ED17C" w14:textId="77777777" w:rsidR="00DF6E58" w:rsidRDefault="00DF6E58">
      <w:pPr>
        <w:spacing w:before="20" w:after="20"/>
        <w:rPr>
          <w:rFonts w:ascii="Helvetica" w:hAnsi="Helvetica"/>
        </w:rPr>
        <w:sectPr w:rsidR="00DF6E58" w:rsidSect="001F7821">
          <w:headerReference w:type="even" r:id="rId14"/>
          <w:headerReference w:type="default" r:id="rId15"/>
          <w:pgSz w:w="11906" w:h="16838"/>
          <w:pgMar w:top="2999" w:right="1899" w:bottom="2500" w:left="2302" w:header="2477" w:footer="2098" w:gutter="0"/>
          <w:pgNumType w:start="1"/>
          <w:cols w:space="720"/>
          <w:titlePg/>
          <w:docGrid w:linePitch="326"/>
        </w:sectPr>
      </w:pPr>
    </w:p>
    <w:p w14:paraId="62975477" w14:textId="77777777" w:rsidR="00DF6E58" w:rsidRDefault="00970B30">
      <w:pPr>
        <w:spacing w:before="160" w:after="160"/>
        <w:jc w:val="center"/>
        <w:rPr>
          <w:rFonts w:ascii="Helvetica" w:hAnsi="Helvetica"/>
          <w:b/>
          <w:sz w:val="20"/>
        </w:rPr>
      </w:pPr>
      <w:r>
        <w:rPr>
          <w:rFonts w:ascii="Helvetica" w:hAnsi="Helvetica"/>
          <w:b/>
          <w:sz w:val="20"/>
        </w:rPr>
        <w:lastRenderedPageBreak/>
        <w:t>NOTE</w:t>
      </w:r>
    </w:p>
    <w:p w14:paraId="629051F0" w14:textId="77777777" w:rsidR="00DF6E58" w:rsidRDefault="00970B30">
      <w:pPr>
        <w:ind w:left="260" w:hanging="260"/>
        <w:rPr>
          <w:rFonts w:ascii="Helvetica" w:hAnsi="Helvetica"/>
          <w:sz w:val="18"/>
        </w:rPr>
      </w:pPr>
      <w:r>
        <w:rPr>
          <w:rFonts w:ascii="Helvetica" w:hAnsi="Helvetica"/>
          <w:sz w:val="18"/>
        </w:rPr>
        <w:t>1.</w:t>
      </w:r>
      <w:r>
        <w:rPr>
          <w:rFonts w:ascii="Helvetica" w:hAnsi="Helvetica"/>
          <w:sz w:val="18"/>
        </w:rPr>
        <w:tab/>
        <w:t xml:space="preserve">The </w:t>
      </w:r>
      <w:r>
        <w:rPr>
          <w:rFonts w:ascii="Helvetica" w:hAnsi="Helvetica"/>
          <w:i/>
          <w:sz w:val="18"/>
        </w:rPr>
        <w:t xml:space="preserve">Blood Donation (Acquired Immune Deficiency Syndrome) Act 1985 </w:t>
      </w:r>
      <w:r>
        <w:rPr>
          <w:rFonts w:ascii="Helvetica" w:hAnsi="Helvetica"/>
          <w:sz w:val="18"/>
        </w:rPr>
        <w:t>as shown in this reprint comprises Act No. 27, 1985 amended as indicated in the Tables below.</w:t>
      </w:r>
    </w:p>
    <w:p w14:paraId="55A455ED" w14:textId="77777777" w:rsidR="00DF6E58" w:rsidRDefault="00970B30">
      <w:pPr>
        <w:spacing w:after="80"/>
        <w:ind w:left="260" w:hanging="260"/>
        <w:rPr>
          <w:rFonts w:ascii="Helvetica" w:hAnsi="Helvetica"/>
          <w:sz w:val="18"/>
        </w:rPr>
      </w:pPr>
      <w:r>
        <w:rPr>
          <w:rFonts w:ascii="Helvetica" w:hAnsi="Helvetica"/>
          <w:sz w:val="18"/>
        </w:rPr>
        <w:tab/>
      </w:r>
      <w:r>
        <w:rPr>
          <w:rFonts w:ascii="Helvetica" w:hAnsi="Helvetica"/>
          <w:sz w:val="18"/>
          <w:u w:val="single"/>
        </w:rPr>
        <w:t>Citation of Laws</w:t>
      </w:r>
      <w:r>
        <w:rPr>
          <w:rFonts w:ascii="Helvetica" w:hAnsi="Helvetica"/>
          <w:sz w:val="18"/>
        </w:rPr>
        <w:t xml:space="preserve">—The </w:t>
      </w:r>
      <w:r>
        <w:rPr>
          <w:rFonts w:ascii="Helvetica" w:hAnsi="Helvetica"/>
          <w:i/>
          <w:sz w:val="18"/>
        </w:rPr>
        <w:t xml:space="preserve">Self-Government (Citation of Laws) Act 1989 </w:t>
      </w:r>
      <w:r>
        <w:rPr>
          <w:sz w:val="18"/>
        </w:rPr>
        <w:t>(</w:t>
      </w:r>
      <w:r>
        <w:rPr>
          <w:rFonts w:ascii="Helvetica" w:hAnsi="Helvetica"/>
          <w:sz w:val="18"/>
        </w:rPr>
        <w:t>No. 21, 1989) altered the citation of most Ordinances so that after Self-Government day they are to be cited as Acts.  That Act also affects references in ACT laws to Commonwealth Acts.</w:t>
      </w:r>
    </w:p>
    <w:p w14:paraId="1C815AF6" w14:textId="77777777" w:rsidR="00DF6E58" w:rsidRDefault="00970B30">
      <w:pPr>
        <w:spacing w:before="160" w:after="120"/>
        <w:ind w:left="260" w:hanging="260"/>
        <w:jc w:val="center"/>
        <w:rPr>
          <w:rFonts w:ascii="Helvetica" w:hAnsi="Helvetica"/>
          <w:i/>
          <w:sz w:val="20"/>
        </w:rPr>
      </w:pPr>
      <w:r>
        <w:rPr>
          <w:rFonts w:ascii="Helvetica" w:hAnsi="Helvetica"/>
          <w:sz w:val="20"/>
        </w:rPr>
        <w:t>Table 1</w:t>
      </w:r>
    </w:p>
    <w:p w14:paraId="298B5E7E" w14:textId="77777777" w:rsidR="00DF6E58" w:rsidRDefault="00970B30">
      <w:pPr>
        <w:spacing w:after="120"/>
        <w:ind w:left="140" w:right="20"/>
        <w:jc w:val="center"/>
        <w:rPr>
          <w:rFonts w:ascii="Helvetica" w:hAnsi="Helvetica"/>
          <w:b/>
          <w:sz w:val="20"/>
        </w:rPr>
      </w:pPr>
      <w:r>
        <w:rPr>
          <w:rFonts w:ascii="Helvetica" w:hAnsi="Helvetica"/>
          <w:b/>
          <w:sz w:val="20"/>
        </w:rPr>
        <w:t>Table of Ordinances</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DF6E58" w14:paraId="307808B3" w14:textId="77777777">
        <w:trPr>
          <w:cantSplit/>
        </w:trPr>
        <w:tc>
          <w:tcPr>
            <w:tcW w:w="2280" w:type="dxa"/>
            <w:tcBorders>
              <w:top w:val="single" w:sz="6" w:space="0" w:color="auto"/>
              <w:bottom w:val="single" w:sz="2" w:space="0" w:color="auto"/>
            </w:tcBorders>
          </w:tcPr>
          <w:p w14:paraId="62B4DA6B" w14:textId="77777777" w:rsidR="00DF6E58" w:rsidRDefault="00970B30">
            <w:pPr>
              <w:spacing w:before="700" w:after="100"/>
              <w:ind w:left="-40"/>
              <w:rPr>
                <w:rFonts w:ascii="Helvetica" w:hAnsi="Helvetica"/>
                <w:sz w:val="16"/>
              </w:rPr>
            </w:pPr>
            <w:r>
              <w:rPr>
                <w:rFonts w:ascii="Helvetica" w:hAnsi="Helvetica"/>
                <w:sz w:val="16"/>
              </w:rPr>
              <w:t>Ordinance</w:t>
            </w:r>
          </w:p>
        </w:tc>
        <w:tc>
          <w:tcPr>
            <w:tcW w:w="1120" w:type="dxa"/>
            <w:tcBorders>
              <w:top w:val="single" w:sz="6" w:space="0" w:color="auto"/>
              <w:bottom w:val="single" w:sz="2" w:space="0" w:color="auto"/>
            </w:tcBorders>
          </w:tcPr>
          <w:p w14:paraId="4F2C221F" w14:textId="77777777" w:rsidR="00DF6E58" w:rsidRDefault="00970B30">
            <w:pPr>
              <w:spacing w:before="480" w:after="0"/>
              <w:rPr>
                <w:rFonts w:ascii="Helvetica" w:hAnsi="Helvetica"/>
                <w:sz w:val="16"/>
              </w:rPr>
            </w:pPr>
            <w:r>
              <w:rPr>
                <w:rFonts w:ascii="Helvetica" w:hAnsi="Helvetica"/>
                <w:sz w:val="16"/>
              </w:rPr>
              <w:t xml:space="preserve">Number  </w:t>
            </w:r>
          </w:p>
          <w:p w14:paraId="6B25E4A3" w14:textId="77777777" w:rsidR="00DF6E58" w:rsidRDefault="00970B30">
            <w:pPr>
              <w:spacing w:before="0" w:after="0"/>
              <w:rPr>
                <w:rFonts w:ascii="Helvetica" w:hAnsi="Helvetica"/>
                <w:sz w:val="16"/>
              </w:rPr>
            </w:pPr>
            <w:r>
              <w:rPr>
                <w:rFonts w:ascii="Helvetica" w:hAnsi="Helvetica"/>
                <w:sz w:val="16"/>
              </w:rPr>
              <w:t>and year</w:t>
            </w:r>
          </w:p>
        </w:tc>
        <w:tc>
          <w:tcPr>
            <w:tcW w:w="1260" w:type="dxa"/>
            <w:tcBorders>
              <w:top w:val="single" w:sz="6" w:space="0" w:color="auto"/>
              <w:bottom w:val="single" w:sz="2" w:space="0" w:color="auto"/>
            </w:tcBorders>
          </w:tcPr>
          <w:p w14:paraId="27C13834" w14:textId="77777777" w:rsidR="00DF6E58" w:rsidRDefault="00970B30">
            <w:pPr>
              <w:spacing w:before="320" w:after="0"/>
              <w:rPr>
                <w:rFonts w:ascii="Helvetica" w:hAnsi="Helvetica"/>
                <w:sz w:val="16"/>
              </w:rPr>
            </w:pPr>
            <w:r>
              <w:rPr>
                <w:rFonts w:ascii="Helvetica" w:hAnsi="Helvetica"/>
                <w:sz w:val="16"/>
              </w:rPr>
              <w:t xml:space="preserve">Date of </w:t>
            </w:r>
          </w:p>
          <w:p w14:paraId="3A95E773" w14:textId="77777777" w:rsidR="00DF6E58" w:rsidRDefault="00970B30">
            <w:pPr>
              <w:spacing w:before="0" w:after="0"/>
              <w:rPr>
                <w:rFonts w:ascii="Helvetica" w:hAnsi="Helvetica"/>
                <w:sz w:val="16"/>
              </w:rPr>
            </w:pPr>
            <w:r>
              <w:rPr>
                <w:rFonts w:ascii="Helvetica" w:hAnsi="Helvetica"/>
                <w:sz w:val="16"/>
              </w:rPr>
              <w:t xml:space="preserve">notification </w:t>
            </w:r>
          </w:p>
          <w:p w14:paraId="23DD0856" w14:textId="77777777" w:rsidR="00DF6E58" w:rsidRDefault="00970B30">
            <w:pPr>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360" w:type="dxa"/>
            <w:tcBorders>
              <w:top w:val="single" w:sz="6" w:space="0" w:color="auto"/>
              <w:bottom w:val="single" w:sz="2" w:space="0" w:color="auto"/>
            </w:tcBorders>
          </w:tcPr>
          <w:p w14:paraId="719591BF" w14:textId="77777777" w:rsidR="00DF6E58" w:rsidRDefault="00970B30">
            <w:pPr>
              <w:spacing w:before="480" w:after="0"/>
              <w:rPr>
                <w:rFonts w:ascii="Helvetica" w:hAnsi="Helvetica"/>
                <w:sz w:val="16"/>
              </w:rPr>
            </w:pPr>
            <w:r>
              <w:rPr>
                <w:rFonts w:ascii="Helvetica" w:hAnsi="Helvetica"/>
                <w:sz w:val="16"/>
              </w:rPr>
              <w:t xml:space="preserve">Date of </w:t>
            </w:r>
          </w:p>
          <w:p w14:paraId="120549AC" w14:textId="77777777" w:rsidR="00DF6E58" w:rsidRDefault="00970B30">
            <w:pPr>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6FE7F392" w14:textId="77777777" w:rsidR="00DF6E58" w:rsidRDefault="00970B30">
            <w:pPr>
              <w:spacing w:after="100"/>
              <w:jc w:val="right"/>
              <w:rPr>
                <w:rFonts w:ascii="Helvetica" w:hAnsi="Helvetica"/>
                <w:sz w:val="16"/>
              </w:rPr>
            </w:pPr>
            <w:r>
              <w:rPr>
                <w:rFonts w:ascii="Helvetica" w:hAnsi="Helvetica"/>
                <w:sz w:val="16"/>
              </w:rPr>
              <w:t>Application, saving or transitional provisions</w:t>
            </w:r>
          </w:p>
        </w:tc>
      </w:tr>
    </w:tbl>
    <w:p w14:paraId="07F27ACC" w14:textId="77777777" w:rsidR="00DF6E58" w:rsidRDefault="00DF6E58">
      <w:pPr>
        <w:spacing w:before="0" w:after="0"/>
        <w:ind w:left="140" w:right="20"/>
        <w:rPr>
          <w:rFonts w:ascii="Helvetica" w:hAnsi="Helvetica"/>
          <w:sz w:val="8"/>
        </w:rPr>
      </w:pPr>
    </w:p>
    <w:tbl>
      <w:tblPr>
        <w:tblW w:w="0" w:type="auto"/>
        <w:tblInd w:w="260" w:type="dxa"/>
        <w:tblLayout w:type="fixed"/>
        <w:tblCellMar>
          <w:left w:w="80" w:type="dxa"/>
          <w:right w:w="80" w:type="dxa"/>
        </w:tblCellMar>
        <w:tblLook w:val="0000" w:firstRow="0" w:lastRow="0" w:firstColumn="0" w:lastColumn="0" w:noHBand="0" w:noVBand="0"/>
      </w:tblPr>
      <w:tblGrid>
        <w:gridCol w:w="2240"/>
        <w:gridCol w:w="1160"/>
        <w:gridCol w:w="1280"/>
        <w:gridCol w:w="1360"/>
        <w:gridCol w:w="1180"/>
      </w:tblGrid>
      <w:tr w:rsidR="00DF6E58" w14:paraId="7DE50C60" w14:textId="77777777">
        <w:trPr>
          <w:cantSplit/>
        </w:trPr>
        <w:tc>
          <w:tcPr>
            <w:tcW w:w="2240" w:type="dxa"/>
          </w:tcPr>
          <w:p w14:paraId="7C5D8753" w14:textId="77777777" w:rsidR="00DF6E58" w:rsidRDefault="00970B30">
            <w:pPr>
              <w:spacing w:before="0" w:after="0"/>
              <w:ind w:left="200" w:hanging="200"/>
              <w:jc w:val="left"/>
              <w:rPr>
                <w:rFonts w:ascii="Helvetica" w:hAnsi="Helvetica"/>
                <w:i/>
                <w:sz w:val="16"/>
              </w:rPr>
            </w:pPr>
            <w:r>
              <w:rPr>
                <w:rFonts w:ascii="Helvetica" w:hAnsi="Helvetica"/>
                <w:i/>
                <w:sz w:val="16"/>
              </w:rPr>
              <w:t>Blood Donation (Acquired Immune Deficiency Syndrome) Ordinance 1985</w:t>
            </w:r>
          </w:p>
        </w:tc>
        <w:tc>
          <w:tcPr>
            <w:tcW w:w="1160" w:type="dxa"/>
          </w:tcPr>
          <w:p w14:paraId="2B1D633B" w14:textId="77777777" w:rsidR="00DF6E58" w:rsidRDefault="00970B30">
            <w:pPr>
              <w:spacing w:before="0" w:after="0"/>
              <w:jc w:val="left"/>
              <w:rPr>
                <w:rFonts w:ascii="Helvetica" w:hAnsi="Helvetica"/>
                <w:sz w:val="16"/>
              </w:rPr>
            </w:pPr>
            <w:r>
              <w:rPr>
                <w:rFonts w:ascii="Helvetica" w:hAnsi="Helvetica"/>
                <w:sz w:val="16"/>
              </w:rPr>
              <w:t>27, 1985</w:t>
            </w:r>
          </w:p>
        </w:tc>
        <w:tc>
          <w:tcPr>
            <w:tcW w:w="1280" w:type="dxa"/>
          </w:tcPr>
          <w:p w14:paraId="21748D73" w14:textId="77777777" w:rsidR="00DF6E58" w:rsidRDefault="00970B30">
            <w:pPr>
              <w:spacing w:before="0" w:after="0"/>
              <w:jc w:val="left"/>
              <w:rPr>
                <w:rFonts w:ascii="Helvetica" w:hAnsi="Helvetica"/>
                <w:sz w:val="16"/>
              </w:rPr>
            </w:pPr>
            <w:r>
              <w:rPr>
                <w:rFonts w:ascii="Helvetica" w:hAnsi="Helvetica"/>
                <w:sz w:val="16"/>
              </w:rPr>
              <w:t>1 July 1985</w:t>
            </w:r>
          </w:p>
        </w:tc>
        <w:tc>
          <w:tcPr>
            <w:tcW w:w="1360" w:type="dxa"/>
          </w:tcPr>
          <w:p w14:paraId="0F634567" w14:textId="77777777" w:rsidR="00DF6E58" w:rsidRDefault="00970B30">
            <w:pPr>
              <w:spacing w:before="0" w:after="0"/>
              <w:jc w:val="left"/>
              <w:rPr>
                <w:rFonts w:ascii="Helvetica" w:hAnsi="Helvetica"/>
                <w:sz w:val="16"/>
              </w:rPr>
            </w:pPr>
            <w:r>
              <w:rPr>
                <w:rFonts w:ascii="Helvetica" w:hAnsi="Helvetica"/>
                <w:sz w:val="16"/>
              </w:rPr>
              <w:t>1 July  1985</w:t>
            </w:r>
          </w:p>
        </w:tc>
        <w:tc>
          <w:tcPr>
            <w:tcW w:w="1180" w:type="dxa"/>
          </w:tcPr>
          <w:p w14:paraId="6E6A44FA" w14:textId="77777777" w:rsidR="00DF6E58" w:rsidRDefault="00DF6E58">
            <w:pPr>
              <w:spacing w:before="0" w:after="0"/>
              <w:jc w:val="right"/>
              <w:rPr>
                <w:rFonts w:ascii="Helvetica" w:hAnsi="Helvetica"/>
                <w:sz w:val="16"/>
              </w:rPr>
            </w:pPr>
          </w:p>
        </w:tc>
      </w:tr>
      <w:tr w:rsidR="00DF6E58" w14:paraId="3F8D79D7" w14:textId="77777777">
        <w:trPr>
          <w:cantSplit/>
        </w:trPr>
        <w:tc>
          <w:tcPr>
            <w:tcW w:w="2240" w:type="dxa"/>
          </w:tcPr>
          <w:p w14:paraId="5718ABE5" w14:textId="77777777" w:rsidR="00DF6E58" w:rsidRDefault="00970B30">
            <w:pPr>
              <w:spacing w:before="0" w:after="0"/>
              <w:ind w:left="200" w:hanging="200"/>
              <w:jc w:val="left"/>
              <w:rPr>
                <w:rFonts w:ascii="Helvetica" w:hAnsi="Helvetica"/>
                <w:i/>
                <w:sz w:val="16"/>
              </w:rPr>
            </w:pPr>
            <w:r>
              <w:rPr>
                <w:rFonts w:ascii="Helvetica" w:hAnsi="Helvetica"/>
                <w:i/>
                <w:sz w:val="16"/>
              </w:rPr>
              <w:t>Blood Donation (Acquired Immune Deficiency Syndrome) (Amendment) Ordinance 1985</w:t>
            </w:r>
          </w:p>
        </w:tc>
        <w:tc>
          <w:tcPr>
            <w:tcW w:w="1160" w:type="dxa"/>
          </w:tcPr>
          <w:p w14:paraId="6887551E" w14:textId="77777777" w:rsidR="00DF6E58" w:rsidRDefault="00970B30">
            <w:pPr>
              <w:spacing w:before="0" w:after="0"/>
              <w:jc w:val="left"/>
              <w:rPr>
                <w:rFonts w:ascii="Helvetica" w:hAnsi="Helvetica"/>
                <w:sz w:val="16"/>
              </w:rPr>
            </w:pPr>
            <w:r>
              <w:rPr>
                <w:rFonts w:ascii="Helvetica" w:hAnsi="Helvetica"/>
                <w:sz w:val="16"/>
              </w:rPr>
              <w:t>55, 1985</w:t>
            </w:r>
          </w:p>
        </w:tc>
        <w:tc>
          <w:tcPr>
            <w:tcW w:w="1280" w:type="dxa"/>
          </w:tcPr>
          <w:p w14:paraId="2AD95371" w14:textId="77777777" w:rsidR="00DF6E58" w:rsidRDefault="00970B30">
            <w:pPr>
              <w:spacing w:before="0" w:after="0"/>
              <w:jc w:val="left"/>
              <w:rPr>
                <w:rFonts w:ascii="Helvetica" w:hAnsi="Helvetica"/>
                <w:sz w:val="16"/>
              </w:rPr>
            </w:pPr>
            <w:r>
              <w:rPr>
                <w:rFonts w:ascii="Helvetica" w:hAnsi="Helvetica"/>
                <w:sz w:val="16"/>
              </w:rPr>
              <w:t>18 Oct 1985</w:t>
            </w:r>
          </w:p>
        </w:tc>
        <w:tc>
          <w:tcPr>
            <w:tcW w:w="1360" w:type="dxa"/>
          </w:tcPr>
          <w:p w14:paraId="6E62CCF9" w14:textId="77777777" w:rsidR="00DF6E58" w:rsidRDefault="00970B30">
            <w:pPr>
              <w:spacing w:before="0" w:after="0"/>
              <w:jc w:val="left"/>
              <w:rPr>
                <w:rFonts w:ascii="Helvetica" w:hAnsi="Helvetica"/>
                <w:sz w:val="16"/>
              </w:rPr>
            </w:pPr>
            <w:r>
              <w:rPr>
                <w:rFonts w:ascii="Helvetica" w:hAnsi="Helvetica"/>
                <w:sz w:val="16"/>
              </w:rPr>
              <w:t>18 Oct 1985</w:t>
            </w:r>
          </w:p>
        </w:tc>
        <w:tc>
          <w:tcPr>
            <w:tcW w:w="1180" w:type="dxa"/>
          </w:tcPr>
          <w:p w14:paraId="5F5E4BC4" w14:textId="77777777" w:rsidR="00DF6E58" w:rsidRDefault="00970B30">
            <w:pPr>
              <w:spacing w:before="0" w:after="0"/>
              <w:jc w:val="right"/>
              <w:rPr>
                <w:rFonts w:ascii="Helvetica" w:hAnsi="Helvetica"/>
                <w:sz w:val="16"/>
              </w:rPr>
            </w:pPr>
            <w:r>
              <w:rPr>
                <w:rFonts w:ascii="Helvetica" w:hAnsi="Helvetica"/>
                <w:sz w:val="16"/>
              </w:rPr>
              <w:t>—</w:t>
            </w:r>
          </w:p>
        </w:tc>
      </w:tr>
      <w:tr w:rsidR="00DF6E58" w14:paraId="7DD5B506" w14:textId="77777777">
        <w:trPr>
          <w:cantSplit/>
        </w:trPr>
        <w:tc>
          <w:tcPr>
            <w:tcW w:w="2240" w:type="dxa"/>
          </w:tcPr>
          <w:p w14:paraId="31880C91" w14:textId="77777777" w:rsidR="00DF6E58" w:rsidRDefault="00970B30">
            <w:pPr>
              <w:spacing w:before="0" w:after="0"/>
              <w:ind w:left="200" w:hanging="200"/>
              <w:jc w:val="left"/>
              <w:rPr>
                <w:rFonts w:ascii="Helvetica" w:hAnsi="Helvetica"/>
                <w:i/>
                <w:sz w:val="16"/>
              </w:rPr>
            </w:pPr>
            <w:r>
              <w:rPr>
                <w:rFonts w:ascii="Helvetica" w:hAnsi="Helvetica"/>
                <w:i/>
                <w:sz w:val="16"/>
              </w:rPr>
              <w:t>Blood Donation (Acquired Immune Deficiency Syndrome) (Amendment) Ordinance 1986</w:t>
            </w:r>
          </w:p>
        </w:tc>
        <w:tc>
          <w:tcPr>
            <w:tcW w:w="1160" w:type="dxa"/>
          </w:tcPr>
          <w:p w14:paraId="4B56D9E3" w14:textId="77777777" w:rsidR="00DF6E58" w:rsidRDefault="00970B30">
            <w:pPr>
              <w:spacing w:before="0" w:after="0"/>
              <w:jc w:val="left"/>
              <w:rPr>
                <w:rFonts w:ascii="Helvetica" w:hAnsi="Helvetica"/>
                <w:sz w:val="16"/>
              </w:rPr>
            </w:pPr>
            <w:r>
              <w:rPr>
                <w:rFonts w:ascii="Helvetica" w:hAnsi="Helvetica"/>
                <w:sz w:val="16"/>
              </w:rPr>
              <w:t>47, 1986</w:t>
            </w:r>
          </w:p>
        </w:tc>
        <w:tc>
          <w:tcPr>
            <w:tcW w:w="1280" w:type="dxa"/>
          </w:tcPr>
          <w:p w14:paraId="5DF1B0AE" w14:textId="77777777" w:rsidR="00DF6E58" w:rsidRDefault="00970B30">
            <w:pPr>
              <w:spacing w:before="0" w:after="0"/>
              <w:jc w:val="left"/>
              <w:rPr>
                <w:rFonts w:ascii="Helvetica" w:hAnsi="Helvetica"/>
                <w:sz w:val="16"/>
              </w:rPr>
            </w:pPr>
            <w:r>
              <w:rPr>
                <w:rFonts w:ascii="Helvetica" w:hAnsi="Helvetica"/>
                <w:sz w:val="16"/>
              </w:rPr>
              <w:t>22 Aug 1986</w:t>
            </w:r>
          </w:p>
        </w:tc>
        <w:tc>
          <w:tcPr>
            <w:tcW w:w="1360" w:type="dxa"/>
          </w:tcPr>
          <w:p w14:paraId="1C13ED89" w14:textId="77777777" w:rsidR="00DF6E58" w:rsidRDefault="00970B30">
            <w:pPr>
              <w:spacing w:before="0" w:after="0"/>
              <w:jc w:val="left"/>
              <w:rPr>
                <w:rFonts w:ascii="Helvetica" w:hAnsi="Helvetica"/>
                <w:sz w:val="16"/>
              </w:rPr>
            </w:pPr>
            <w:r>
              <w:rPr>
                <w:rFonts w:ascii="Helvetica" w:hAnsi="Helvetica"/>
                <w:sz w:val="16"/>
              </w:rPr>
              <w:t>22 Aug 1986</w:t>
            </w:r>
          </w:p>
        </w:tc>
        <w:tc>
          <w:tcPr>
            <w:tcW w:w="1180" w:type="dxa"/>
          </w:tcPr>
          <w:p w14:paraId="438C70F1" w14:textId="77777777" w:rsidR="00DF6E58" w:rsidRDefault="00970B30">
            <w:pPr>
              <w:spacing w:before="0" w:after="0"/>
              <w:jc w:val="right"/>
              <w:rPr>
                <w:rFonts w:ascii="Helvetica" w:hAnsi="Helvetica"/>
                <w:sz w:val="16"/>
              </w:rPr>
            </w:pPr>
            <w:r>
              <w:rPr>
                <w:rFonts w:ascii="Helvetica" w:hAnsi="Helvetica"/>
                <w:sz w:val="16"/>
              </w:rPr>
              <w:t>—</w:t>
            </w:r>
          </w:p>
        </w:tc>
      </w:tr>
      <w:tr w:rsidR="00DF6E58" w14:paraId="35663D20" w14:textId="77777777">
        <w:trPr>
          <w:cantSplit/>
        </w:trPr>
        <w:tc>
          <w:tcPr>
            <w:tcW w:w="2240" w:type="dxa"/>
          </w:tcPr>
          <w:p w14:paraId="0A8EA177" w14:textId="77777777" w:rsidR="00DF6E58" w:rsidRDefault="00970B30">
            <w:pPr>
              <w:spacing w:before="0" w:after="0"/>
              <w:ind w:left="200" w:hanging="200"/>
              <w:jc w:val="left"/>
              <w:rPr>
                <w:rFonts w:ascii="Helvetica" w:hAnsi="Helvetica"/>
                <w:i/>
                <w:sz w:val="16"/>
              </w:rPr>
            </w:pPr>
            <w:r>
              <w:rPr>
                <w:rFonts w:ascii="Helvetica" w:hAnsi="Helvetica"/>
                <w:i/>
                <w:sz w:val="16"/>
              </w:rPr>
              <w:t>Blood Donation (Acquired Immune Deficiency Syndrome) (Amendment) Ordinance (No. 2) 1986</w:t>
            </w:r>
          </w:p>
        </w:tc>
        <w:tc>
          <w:tcPr>
            <w:tcW w:w="1160" w:type="dxa"/>
          </w:tcPr>
          <w:p w14:paraId="1CD5167E" w14:textId="77777777" w:rsidR="00DF6E58" w:rsidRDefault="00970B30">
            <w:pPr>
              <w:spacing w:before="0" w:after="0"/>
              <w:jc w:val="left"/>
              <w:rPr>
                <w:rFonts w:ascii="Helvetica" w:hAnsi="Helvetica"/>
                <w:sz w:val="16"/>
              </w:rPr>
            </w:pPr>
            <w:r>
              <w:rPr>
                <w:rFonts w:ascii="Helvetica" w:hAnsi="Helvetica"/>
                <w:sz w:val="16"/>
              </w:rPr>
              <w:t>90, 1986</w:t>
            </w:r>
          </w:p>
        </w:tc>
        <w:tc>
          <w:tcPr>
            <w:tcW w:w="1280" w:type="dxa"/>
          </w:tcPr>
          <w:p w14:paraId="35CCA575" w14:textId="77777777" w:rsidR="00DF6E58" w:rsidRDefault="00970B30">
            <w:pPr>
              <w:spacing w:before="0" w:after="0"/>
              <w:jc w:val="left"/>
              <w:rPr>
                <w:rFonts w:ascii="Helvetica" w:hAnsi="Helvetica"/>
                <w:sz w:val="16"/>
              </w:rPr>
            </w:pPr>
            <w:r>
              <w:rPr>
                <w:rFonts w:ascii="Helvetica" w:hAnsi="Helvetica"/>
                <w:sz w:val="16"/>
              </w:rPr>
              <w:t>22 Dec 1986</w:t>
            </w:r>
          </w:p>
        </w:tc>
        <w:tc>
          <w:tcPr>
            <w:tcW w:w="1360" w:type="dxa"/>
          </w:tcPr>
          <w:p w14:paraId="06F45080" w14:textId="77777777" w:rsidR="00DF6E58" w:rsidRDefault="00970B30">
            <w:pPr>
              <w:spacing w:before="0" w:after="0"/>
              <w:jc w:val="left"/>
              <w:rPr>
                <w:rFonts w:ascii="Helvetica" w:hAnsi="Helvetica"/>
                <w:sz w:val="16"/>
              </w:rPr>
            </w:pPr>
            <w:r>
              <w:rPr>
                <w:rFonts w:ascii="Helvetica" w:hAnsi="Helvetica"/>
                <w:sz w:val="16"/>
              </w:rPr>
              <w:t>22 Dec 1986</w:t>
            </w:r>
          </w:p>
        </w:tc>
        <w:tc>
          <w:tcPr>
            <w:tcW w:w="1180" w:type="dxa"/>
          </w:tcPr>
          <w:p w14:paraId="65C0ED8E" w14:textId="77777777" w:rsidR="00DF6E58" w:rsidRDefault="00970B30">
            <w:pPr>
              <w:spacing w:before="0" w:after="0"/>
              <w:jc w:val="right"/>
              <w:rPr>
                <w:rFonts w:ascii="Helvetica" w:hAnsi="Helvetica"/>
                <w:sz w:val="16"/>
              </w:rPr>
            </w:pPr>
            <w:r>
              <w:rPr>
                <w:rFonts w:ascii="Helvetica" w:hAnsi="Helvetica"/>
                <w:sz w:val="16"/>
              </w:rPr>
              <w:t>—</w:t>
            </w:r>
          </w:p>
        </w:tc>
      </w:tr>
      <w:tr w:rsidR="00DF6E58" w14:paraId="77D63251" w14:textId="77777777">
        <w:trPr>
          <w:cantSplit/>
        </w:trPr>
        <w:tc>
          <w:tcPr>
            <w:tcW w:w="2240" w:type="dxa"/>
          </w:tcPr>
          <w:p w14:paraId="2E43B49D" w14:textId="77777777" w:rsidR="00DF6E58" w:rsidRDefault="00970B30">
            <w:pPr>
              <w:spacing w:before="0" w:after="0"/>
              <w:ind w:left="200" w:hanging="200"/>
              <w:jc w:val="left"/>
              <w:rPr>
                <w:rFonts w:ascii="Helvetica" w:hAnsi="Helvetica"/>
                <w:i/>
                <w:sz w:val="16"/>
              </w:rPr>
            </w:pPr>
            <w:r>
              <w:rPr>
                <w:rFonts w:ascii="Helvetica" w:hAnsi="Helvetica"/>
                <w:i/>
                <w:sz w:val="16"/>
              </w:rPr>
              <w:t>Community and Health Service (Consequential Provisions) Ordinance 1988</w:t>
            </w:r>
          </w:p>
        </w:tc>
        <w:tc>
          <w:tcPr>
            <w:tcW w:w="1160" w:type="dxa"/>
          </w:tcPr>
          <w:p w14:paraId="7674C984" w14:textId="77777777" w:rsidR="00DF6E58" w:rsidRDefault="00970B30">
            <w:pPr>
              <w:spacing w:before="0" w:after="0"/>
              <w:jc w:val="left"/>
              <w:rPr>
                <w:rFonts w:ascii="Helvetica" w:hAnsi="Helvetica"/>
                <w:sz w:val="16"/>
              </w:rPr>
            </w:pPr>
            <w:r>
              <w:rPr>
                <w:rFonts w:ascii="Helvetica" w:hAnsi="Helvetica"/>
                <w:sz w:val="16"/>
              </w:rPr>
              <w:t>29, 1988</w:t>
            </w:r>
          </w:p>
        </w:tc>
        <w:tc>
          <w:tcPr>
            <w:tcW w:w="1280" w:type="dxa"/>
          </w:tcPr>
          <w:p w14:paraId="7963CF07" w14:textId="77777777" w:rsidR="00DF6E58" w:rsidRDefault="00970B30">
            <w:pPr>
              <w:spacing w:before="0" w:after="0"/>
              <w:jc w:val="left"/>
              <w:rPr>
                <w:rFonts w:ascii="Helvetica" w:hAnsi="Helvetica"/>
                <w:sz w:val="16"/>
              </w:rPr>
            </w:pPr>
            <w:r>
              <w:rPr>
                <w:rFonts w:ascii="Helvetica" w:hAnsi="Helvetica"/>
                <w:sz w:val="16"/>
              </w:rPr>
              <w:t>30 June 1988</w:t>
            </w:r>
          </w:p>
        </w:tc>
        <w:tc>
          <w:tcPr>
            <w:tcW w:w="1360" w:type="dxa"/>
          </w:tcPr>
          <w:p w14:paraId="050A25F9" w14:textId="77777777" w:rsidR="00DF6E58" w:rsidRDefault="00970B30">
            <w:pPr>
              <w:spacing w:before="0" w:after="0"/>
              <w:jc w:val="left"/>
              <w:rPr>
                <w:rFonts w:ascii="Helvetica" w:hAnsi="Helvetica"/>
                <w:sz w:val="16"/>
              </w:rPr>
            </w:pPr>
            <w:r>
              <w:rPr>
                <w:rFonts w:ascii="Helvetica" w:hAnsi="Helvetica"/>
                <w:sz w:val="16"/>
              </w:rPr>
              <w:t>2 July 1988</w:t>
            </w:r>
          </w:p>
        </w:tc>
        <w:tc>
          <w:tcPr>
            <w:tcW w:w="1180" w:type="dxa"/>
          </w:tcPr>
          <w:p w14:paraId="715F809E" w14:textId="77777777" w:rsidR="00DF6E58" w:rsidRDefault="00970B30">
            <w:pPr>
              <w:spacing w:before="0" w:after="0"/>
              <w:jc w:val="right"/>
              <w:rPr>
                <w:rFonts w:ascii="Helvetica" w:hAnsi="Helvetica"/>
                <w:sz w:val="16"/>
              </w:rPr>
            </w:pPr>
            <w:r>
              <w:rPr>
                <w:rFonts w:ascii="Helvetica" w:hAnsi="Helvetica"/>
                <w:sz w:val="16"/>
              </w:rPr>
              <w:t>S. 4</w:t>
            </w:r>
          </w:p>
        </w:tc>
      </w:tr>
      <w:tr w:rsidR="00DF6E58" w14:paraId="582D6D8F" w14:textId="77777777">
        <w:trPr>
          <w:cantSplit/>
        </w:trPr>
        <w:tc>
          <w:tcPr>
            <w:tcW w:w="2240" w:type="dxa"/>
            <w:tcBorders>
              <w:bottom w:val="single" w:sz="6" w:space="0" w:color="auto"/>
            </w:tcBorders>
          </w:tcPr>
          <w:p w14:paraId="6F55569E" w14:textId="77777777" w:rsidR="00DF6E58" w:rsidRDefault="00970B30">
            <w:pPr>
              <w:spacing w:before="0" w:after="0"/>
              <w:ind w:left="200" w:hanging="200"/>
              <w:jc w:val="left"/>
              <w:rPr>
                <w:rFonts w:ascii="Helvetica" w:hAnsi="Helvetica"/>
                <w:i/>
                <w:sz w:val="16"/>
              </w:rPr>
            </w:pPr>
            <w:r>
              <w:rPr>
                <w:rFonts w:ascii="Helvetica" w:hAnsi="Helvetica"/>
                <w:i/>
                <w:sz w:val="16"/>
              </w:rPr>
              <w:t>Self-Government (Consequential Amendments) Ordinance 1989</w:t>
            </w:r>
          </w:p>
        </w:tc>
        <w:tc>
          <w:tcPr>
            <w:tcW w:w="1160" w:type="dxa"/>
            <w:tcBorders>
              <w:bottom w:val="single" w:sz="6" w:space="0" w:color="auto"/>
            </w:tcBorders>
          </w:tcPr>
          <w:p w14:paraId="37E8DBB7" w14:textId="77777777" w:rsidR="00DF6E58" w:rsidRDefault="00970B30">
            <w:pPr>
              <w:spacing w:before="0" w:after="0"/>
              <w:jc w:val="left"/>
              <w:rPr>
                <w:rFonts w:ascii="Helvetica" w:hAnsi="Helvetica"/>
                <w:sz w:val="16"/>
              </w:rPr>
            </w:pPr>
            <w:r>
              <w:rPr>
                <w:rFonts w:ascii="Helvetica" w:hAnsi="Helvetica"/>
                <w:sz w:val="16"/>
              </w:rPr>
              <w:t>38, 1989</w:t>
            </w:r>
          </w:p>
        </w:tc>
        <w:tc>
          <w:tcPr>
            <w:tcW w:w="1280" w:type="dxa"/>
            <w:tcBorders>
              <w:bottom w:val="single" w:sz="6" w:space="0" w:color="auto"/>
            </w:tcBorders>
          </w:tcPr>
          <w:p w14:paraId="7B41E01B" w14:textId="77777777" w:rsidR="00DF6E58" w:rsidRDefault="00970B30">
            <w:pPr>
              <w:spacing w:before="0" w:after="0"/>
              <w:jc w:val="left"/>
              <w:rPr>
                <w:rFonts w:ascii="Helvetica" w:hAnsi="Helvetica"/>
                <w:sz w:val="16"/>
              </w:rPr>
            </w:pPr>
            <w:r>
              <w:rPr>
                <w:rFonts w:ascii="Helvetica" w:hAnsi="Helvetica"/>
                <w:sz w:val="16"/>
              </w:rPr>
              <w:t>10 May 1989</w:t>
            </w:r>
          </w:p>
        </w:tc>
        <w:tc>
          <w:tcPr>
            <w:tcW w:w="1360" w:type="dxa"/>
            <w:tcBorders>
              <w:bottom w:val="single" w:sz="6" w:space="0" w:color="auto"/>
            </w:tcBorders>
          </w:tcPr>
          <w:p w14:paraId="293F69D7" w14:textId="77777777" w:rsidR="00DF6E58" w:rsidRDefault="00970B30">
            <w:pPr>
              <w:spacing w:before="0" w:after="0"/>
              <w:jc w:val="left"/>
              <w:rPr>
                <w:rFonts w:ascii="Helvetica" w:hAnsi="Helvetica"/>
                <w:sz w:val="16"/>
              </w:rPr>
            </w:pPr>
            <w:r>
              <w:rPr>
                <w:rFonts w:ascii="Helvetica" w:hAnsi="Helvetica"/>
                <w:sz w:val="16"/>
              </w:rPr>
              <w:t>Ss. 1 and 2: 10 May 1989 Remainder: 11 May 1989       (</w:t>
            </w:r>
            <w:r>
              <w:rPr>
                <w:rFonts w:ascii="Helvetica" w:hAnsi="Helvetica"/>
                <w:i/>
                <w:sz w:val="16"/>
              </w:rPr>
              <w:t>see</w:t>
            </w:r>
            <w:r>
              <w:rPr>
                <w:rFonts w:ascii="Helvetica" w:hAnsi="Helvetica"/>
                <w:sz w:val="16"/>
              </w:rPr>
              <w:t xml:space="preserve"> s. 2 (2) and </w:t>
            </w:r>
            <w:r>
              <w:rPr>
                <w:rFonts w:ascii="Helvetica" w:hAnsi="Helvetica"/>
                <w:i/>
                <w:sz w:val="16"/>
              </w:rPr>
              <w:t>Gazette</w:t>
            </w:r>
            <w:r>
              <w:rPr>
                <w:rFonts w:ascii="Helvetica" w:hAnsi="Helvetica"/>
                <w:sz w:val="16"/>
              </w:rPr>
              <w:t xml:space="preserve"> 1989, No. S164)</w:t>
            </w:r>
          </w:p>
          <w:p w14:paraId="00CC24AB" w14:textId="77777777" w:rsidR="00DF6E58" w:rsidRDefault="00DF6E58">
            <w:pPr>
              <w:spacing w:before="0" w:after="0"/>
              <w:jc w:val="left"/>
              <w:rPr>
                <w:rFonts w:ascii="Helvetica" w:hAnsi="Helvetica"/>
                <w:sz w:val="16"/>
              </w:rPr>
            </w:pPr>
          </w:p>
        </w:tc>
        <w:tc>
          <w:tcPr>
            <w:tcW w:w="1180" w:type="dxa"/>
            <w:tcBorders>
              <w:bottom w:val="single" w:sz="6" w:space="0" w:color="auto"/>
            </w:tcBorders>
          </w:tcPr>
          <w:p w14:paraId="32A75324" w14:textId="77777777" w:rsidR="00DF6E58" w:rsidRDefault="00970B30">
            <w:pPr>
              <w:spacing w:before="0" w:after="0"/>
              <w:jc w:val="right"/>
              <w:rPr>
                <w:rFonts w:ascii="Helvetica" w:hAnsi="Helvetica"/>
                <w:sz w:val="16"/>
              </w:rPr>
            </w:pPr>
            <w:r>
              <w:rPr>
                <w:rFonts w:ascii="Helvetica" w:hAnsi="Helvetica"/>
                <w:sz w:val="16"/>
              </w:rPr>
              <w:t>—</w:t>
            </w:r>
          </w:p>
        </w:tc>
      </w:tr>
    </w:tbl>
    <w:p w14:paraId="61D0F85A" w14:textId="77777777" w:rsidR="00DF6E58" w:rsidRDefault="00970B30">
      <w:pPr>
        <w:spacing w:before="120"/>
        <w:ind w:left="140" w:right="20"/>
        <w:jc w:val="center"/>
        <w:rPr>
          <w:rFonts w:ascii="Helvetica" w:hAnsi="Helvetica"/>
          <w:b/>
          <w:sz w:val="20"/>
        </w:rPr>
      </w:pPr>
      <w:r>
        <w:rPr>
          <w:rFonts w:ascii="Helvetica" w:hAnsi="Helvetica"/>
          <w:b/>
          <w:sz w:val="20"/>
        </w:rPr>
        <w:t>Self-Government day 11 May 1989</w:t>
      </w:r>
    </w:p>
    <w:p w14:paraId="28D47E59" w14:textId="77777777" w:rsidR="00DF6E58" w:rsidRDefault="00DF6E58">
      <w:pPr>
        <w:spacing w:before="20"/>
        <w:ind w:left="140" w:right="20"/>
        <w:jc w:val="center"/>
        <w:rPr>
          <w:rFonts w:ascii="Helvetica" w:hAnsi="Helvetica"/>
          <w:b/>
          <w:sz w:val="20"/>
        </w:rPr>
        <w:sectPr w:rsidR="00DF6E58" w:rsidSect="001F7821">
          <w:headerReference w:type="even" r:id="rId16"/>
          <w:headerReference w:type="default" r:id="rId17"/>
          <w:headerReference w:type="first" r:id="rId18"/>
          <w:pgSz w:w="11906" w:h="16838"/>
          <w:pgMar w:top="2999" w:right="1899" w:bottom="2500" w:left="2302" w:header="2477" w:footer="2098" w:gutter="0"/>
          <w:cols w:space="720"/>
          <w:titlePg/>
          <w:docGrid w:linePitch="326"/>
        </w:sectPr>
      </w:pPr>
    </w:p>
    <w:p w14:paraId="7AFFD426" w14:textId="77777777" w:rsidR="00DF6E58" w:rsidRDefault="00970B30">
      <w:pPr>
        <w:spacing w:before="120" w:after="120"/>
        <w:ind w:left="140" w:right="20"/>
        <w:jc w:val="center"/>
        <w:rPr>
          <w:rFonts w:ascii="Helvetica" w:hAnsi="Helvetica"/>
          <w:sz w:val="20"/>
        </w:rPr>
      </w:pPr>
      <w:r>
        <w:rPr>
          <w:rFonts w:ascii="Helvetica" w:hAnsi="Helvetica"/>
          <w:sz w:val="20"/>
        </w:rPr>
        <w:lastRenderedPageBreak/>
        <w:t>Table 2</w:t>
      </w:r>
    </w:p>
    <w:p w14:paraId="437AC25F" w14:textId="77777777" w:rsidR="00DF6E58" w:rsidRDefault="00970B30">
      <w:pPr>
        <w:spacing w:after="120"/>
        <w:ind w:left="140" w:right="20"/>
        <w:jc w:val="center"/>
        <w:rPr>
          <w:rFonts w:ascii="Helvetica" w:hAnsi="Helvetica"/>
          <w:b/>
          <w:sz w:val="20"/>
        </w:rPr>
      </w:pPr>
      <w:r>
        <w:rPr>
          <w:rFonts w:ascii="Helvetica" w:hAnsi="Helvetica"/>
          <w:b/>
          <w:sz w:val="20"/>
        </w:rPr>
        <w:t>Table of Acts</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DF6E58" w14:paraId="364D7F6F" w14:textId="77777777">
        <w:trPr>
          <w:cantSplit/>
        </w:trPr>
        <w:tc>
          <w:tcPr>
            <w:tcW w:w="2280" w:type="dxa"/>
            <w:tcBorders>
              <w:top w:val="single" w:sz="6" w:space="0" w:color="auto"/>
              <w:bottom w:val="single" w:sz="2" w:space="0" w:color="auto"/>
            </w:tcBorders>
          </w:tcPr>
          <w:p w14:paraId="577F870F" w14:textId="77777777" w:rsidR="00DF6E58" w:rsidRDefault="00970B30">
            <w:pPr>
              <w:spacing w:before="700" w:after="100"/>
              <w:ind w:left="-40"/>
              <w:rPr>
                <w:rFonts w:ascii="Helvetica" w:hAnsi="Helvetica"/>
                <w:sz w:val="16"/>
              </w:rPr>
            </w:pPr>
            <w:r>
              <w:rPr>
                <w:rFonts w:ascii="Helvetica" w:hAnsi="Helvetica"/>
                <w:sz w:val="16"/>
              </w:rPr>
              <w:t>Act</w:t>
            </w:r>
          </w:p>
        </w:tc>
        <w:tc>
          <w:tcPr>
            <w:tcW w:w="1120" w:type="dxa"/>
            <w:tcBorders>
              <w:top w:val="single" w:sz="6" w:space="0" w:color="auto"/>
              <w:bottom w:val="single" w:sz="2" w:space="0" w:color="auto"/>
            </w:tcBorders>
          </w:tcPr>
          <w:p w14:paraId="526D2E67" w14:textId="77777777" w:rsidR="00DF6E58" w:rsidRDefault="00970B30">
            <w:pPr>
              <w:spacing w:before="480" w:after="0"/>
              <w:rPr>
                <w:rFonts w:ascii="Helvetica" w:hAnsi="Helvetica"/>
                <w:sz w:val="16"/>
              </w:rPr>
            </w:pPr>
            <w:r>
              <w:rPr>
                <w:rFonts w:ascii="Helvetica" w:hAnsi="Helvetica"/>
                <w:sz w:val="16"/>
              </w:rPr>
              <w:t xml:space="preserve">Number  </w:t>
            </w:r>
          </w:p>
          <w:p w14:paraId="419A0B19" w14:textId="77777777" w:rsidR="00DF6E58" w:rsidRDefault="00970B30">
            <w:pPr>
              <w:spacing w:before="0" w:after="0"/>
              <w:rPr>
                <w:rFonts w:ascii="Helvetica" w:hAnsi="Helvetica"/>
                <w:sz w:val="16"/>
              </w:rPr>
            </w:pPr>
            <w:r>
              <w:rPr>
                <w:rFonts w:ascii="Helvetica" w:hAnsi="Helvetica"/>
                <w:sz w:val="16"/>
              </w:rPr>
              <w:t>and year</w:t>
            </w:r>
          </w:p>
        </w:tc>
        <w:tc>
          <w:tcPr>
            <w:tcW w:w="1260" w:type="dxa"/>
            <w:tcBorders>
              <w:top w:val="single" w:sz="6" w:space="0" w:color="auto"/>
              <w:bottom w:val="single" w:sz="2" w:space="0" w:color="auto"/>
            </w:tcBorders>
          </w:tcPr>
          <w:p w14:paraId="4DA88437" w14:textId="77777777" w:rsidR="00DF6E58" w:rsidRDefault="00970B30">
            <w:pPr>
              <w:spacing w:before="320" w:after="0"/>
              <w:rPr>
                <w:rFonts w:ascii="Helvetica" w:hAnsi="Helvetica"/>
                <w:sz w:val="16"/>
              </w:rPr>
            </w:pPr>
            <w:r>
              <w:rPr>
                <w:rFonts w:ascii="Helvetica" w:hAnsi="Helvetica"/>
                <w:sz w:val="16"/>
              </w:rPr>
              <w:t xml:space="preserve">Date of </w:t>
            </w:r>
          </w:p>
          <w:p w14:paraId="54E50C6B" w14:textId="77777777" w:rsidR="00DF6E58" w:rsidRDefault="00970B30">
            <w:pPr>
              <w:spacing w:before="0" w:after="0"/>
              <w:rPr>
                <w:rFonts w:ascii="Helvetica" w:hAnsi="Helvetica"/>
                <w:sz w:val="16"/>
              </w:rPr>
            </w:pPr>
            <w:r>
              <w:rPr>
                <w:rFonts w:ascii="Helvetica" w:hAnsi="Helvetica"/>
                <w:sz w:val="16"/>
              </w:rPr>
              <w:t xml:space="preserve">notification </w:t>
            </w:r>
          </w:p>
          <w:p w14:paraId="721A47EC" w14:textId="77777777" w:rsidR="00DF6E58" w:rsidRDefault="00970B30">
            <w:pPr>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360" w:type="dxa"/>
            <w:tcBorders>
              <w:top w:val="single" w:sz="6" w:space="0" w:color="auto"/>
              <w:bottom w:val="single" w:sz="2" w:space="0" w:color="auto"/>
            </w:tcBorders>
          </w:tcPr>
          <w:p w14:paraId="75462DE1" w14:textId="77777777" w:rsidR="00DF6E58" w:rsidRDefault="00970B30">
            <w:pPr>
              <w:spacing w:before="480" w:after="0"/>
              <w:rPr>
                <w:rFonts w:ascii="Helvetica" w:hAnsi="Helvetica"/>
                <w:sz w:val="16"/>
              </w:rPr>
            </w:pPr>
            <w:r>
              <w:rPr>
                <w:rFonts w:ascii="Helvetica" w:hAnsi="Helvetica"/>
                <w:sz w:val="16"/>
              </w:rPr>
              <w:t xml:space="preserve">Date of </w:t>
            </w:r>
          </w:p>
          <w:p w14:paraId="205B0867" w14:textId="77777777" w:rsidR="00DF6E58" w:rsidRDefault="00970B30">
            <w:pPr>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5F5E0E0A" w14:textId="77777777" w:rsidR="00DF6E58" w:rsidRDefault="00970B30">
            <w:pPr>
              <w:spacing w:after="100"/>
              <w:jc w:val="right"/>
              <w:rPr>
                <w:rFonts w:ascii="Helvetica" w:hAnsi="Helvetica"/>
                <w:sz w:val="16"/>
              </w:rPr>
            </w:pPr>
            <w:r>
              <w:rPr>
                <w:rFonts w:ascii="Helvetica" w:hAnsi="Helvetica"/>
                <w:sz w:val="16"/>
              </w:rPr>
              <w:t>Application, saving or transitional provisions</w:t>
            </w:r>
          </w:p>
        </w:tc>
      </w:tr>
    </w:tbl>
    <w:p w14:paraId="561E8B15" w14:textId="77777777" w:rsidR="00DF6E58" w:rsidRDefault="00DF6E58">
      <w:pPr>
        <w:spacing w:before="0" w:after="0"/>
        <w:ind w:left="140" w:right="20"/>
        <w:rPr>
          <w:rFonts w:ascii="Helvetica" w:hAnsi="Helvetica"/>
          <w:sz w:val="8"/>
        </w:rPr>
      </w:pPr>
    </w:p>
    <w:tbl>
      <w:tblPr>
        <w:tblW w:w="0" w:type="auto"/>
        <w:tblInd w:w="260" w:type="dxa"/>
        <w:tblLayout w:type="fixed"/>
        <w:tblCellMar>
          <w:left w:w="80" w:type="dxa"/>
          <w:right w:w="80" w:type="dxa"/>
        </w:tblCellMar>
        <w:tblLook w:val="0000" w:firstRow="0" w:lastRow="0" w:firstColumn="0" w:lastColumn="0" w:noHBand="0" w:noVBand="0"/>
      </w:tblPr>
      <w:tblGrid>
        <w:gridCol w:w="2240"/>
        <w:gridCol w:w="1160"/>
        <w:gridCol w:w="1280"/>
        <w:gridCol w:w="1360"/>
        <w:gridCol w:w="1180"/>
      </w:tblGrid>
      <w:tr w:rsidR="00DF6E58" w14:paraId="4887DA28" w14:textId="77777777">
        <w:trPr>
          <w:cantSplit/>
        </w:trPr>
        <w:tc>
          <w:tcPr>
            <w:tcW w:w="2240" w:type="dxa"/>
          </w:tcPr>
          <w:p w14:paraId="6CCA8296" w14:textId="77777777" w:rsidR="00DF6E58" w:rsidRDefault="00970B30">
            <w:pPr>
              <w:spacing w:before="0" w:after="0"/>
              <w:ind w:left="200" w:hanging="200"/>
              <w:jc w:val="left"/>
              <w:rPr>
                <w:rFonts w:ascii="Helvetica" w:hAnsi="Helvetica"/>
                <w:i/>
                <w:sz w:val="16"/>
              </w:rPr>
            </w:pPr>
            <w:r>
              <w:rPr>
                <w:rFonts w:ascii="Helvetica" w:hAnsi="Helvetica"/>
                <w:i/>
                <w:sz w:val="16"/>
              </w:rPr>
              <w:t>Health Services (Consequential Provisions) Act 1990</w:t>
            </w:r>
          </w:p>
        </w:tc>
        <w:tc>
          <w:tcPr>
            <w:tcW w:w="1160" w:type="dxa"/>
          </w:tcPr>
          <w:p w14:paraId="3000AC27" w14:textId="77777777" w:rsidR="00DF6E58" w:rsidRDefault="00970B30">
            <w:pPr>
              <w:spacing w:before="0" w:after="0"/>
              <w:jc w:val="left"/>
              <w:rPr>
                <w:rFonts w:ascii="Helvetica" w:hAnsi="Helvetica"/>
                <w:sz w:val="16"/>
              </w:rPr>
            </w:pPr>
            <w:r>
              <w:rPr>
                <w:rFonts w:ascii="Helvetica" w:hAnsi="Helvetica"/>
                <w:sz w:val="16"/>
              </w:rPr>
              <w:t>63, 1990</w:t>
            </w:r>
          </w:p>
        </w:tc>
        <w:tc>
          <w:tcPr>
            <w:tcW w:w="1280" w:type="dxa"/>
          </w:tcPr>
          <w:p w14:paraId="24D93128" w14:textId="77777777" w:rsidR="00DF6E58" w:rsidRDefault="00970B30">
            <w:pPr>
              <w:spacing w:before="0" w:after="0"/>
              <w:jc w:val="left"/>
              <w:rPr>
                <w:rFonts w:ascii="Helvetica" w:hAnsi="Helvetica"/>
                <w:sz w:val="16"/>
              </w:rPr>
            </w:pPr>
            <w:r>
              <w:rPr>
                <w:rFonts w:ascii="Helvetica" w:hAnsi="Helvetica"/>
                <w:sz w:val="16"/>
              </w:rPr>
              <w:t>28 Dec 1990</w:t>
            </w:r>
          </w:p>
        </w:tc>
        <w:tc>
          <w:tcPr>
            <w:tcW w:w="1360" w:type="dxa"/>
          </w:tcPr>
          <w:p w14:paraId="3B3F8EF8" w14:textId="77777777" w:rsidR="00DF6E58" w:rsidRDefault="00970B30">
            <w:pPr>
              <w:spacing w:before="0" w:after="0"/>
              <w:jc w:val="left"/>
              <w:rPr>
                <w:rFonts w:ascii="Helvetica" w:hAnsi="Helvetica"/>
                <w:sz w:val="16"/>
              </w:rPr>
            </w:pPr>
            <w:r>
              <w:rPr>
                <w:rFonts w:ascii="Helvetica" w:hAnsi="Helvetica"/>
                <w:sz w:val="16"/>
              </w:rPr>
              <w:t>Ss. 1 and 2:  28 Dec 1990 Remainder:  31 Jan 1991 (</w:t>
            </w:r>
            <w:r>
              <w:rPr>
                <w:rFonts w:ascii="Helvetica" w:hAnsi="Helvetica"/>
                <w:i/>
                <w:sz w:val="16"/>
              </w:rPr>
              <w:t>see</w:t>
            </w:r>
            <w:r>
              <w:rPr>
                <w:rFonts w:ascii="Helvetica" w:hAnsi="Helvetica"/>
                <w:sz w:val="16"/>
              </w:rPr>
              <w:t xml:space="preserve"> </w:t>
            </w:r>
            <w:r>
              <w:rPr>
                <w:rFonts w:ascii="Helvetica" w:hAnsi="Helvetica"/>
                <w:sz w:val="16"/>
              </w:rPr>
              <w:br/>
              <w:t xml:space="preserve">s. 2 (2) and </w:t>
            </w:r>
            <w:r>
              <w:rPr>
                <w:rFonts w:ascii="Helvetica" w:hAnsi="Helvetica"/>
                <w:i/>
                <w:sz w:val="16"/>
              </w:rPr>
              <w:t>Gazette</w:t>
            </w:r>
            <w:r>
              <w:rPr>
                <w:rFonts w:ascii="Helvetica" w:hAnsi="Helvetica"/>
                <w:sz w:val="16"/>
              </w:rPr>
              <w:t xml:space="preserve"> 1991, No. S4)</w:t>
            </w:r>
          </w:p>
        </w:tc>
        <w:tc>
          <w:tcPr>
            <w:tcW w:w="1180" w:type="dxa"/>
          </w:tcPr>
          <w:p w14:paraId="105C85DB" w14:textId="77777777" w:rsidR="00DF6E58" w:rsidRDefault="00970B30">
            <w:pPr>
              <w:spacing w:before="0" w:after="0"/>
              <w:jc w:val="right"/>
              <w:rPr>
                <w:rFonts w:ascii="Helvetica" w:hAnsi="Helvetica"/>
                <w:sz w:val="16"/>
              </w:rPr>
            </w:pPr>
            <w:r>
              <w:rPr>
                <w:rFonts w:ascii="Helvetica" w:hAnsi="Helvetica"/>
                <w:sz w:val="16"/>
              </w:rPr>
              <w:t>Ss. 6-17</w:t>
            </w:r>
          </w:p>
        </w:tc>
      </w:tr>
      <w:tr w:rsidR="00DF6E58" w14:paraId="2A8C7DB3" w14:textId="77777777">
        <w:trPr>
          <w:cantSplit/>
        </w:trPr>
        <w:tc>
          <w:tcPr>
            <w:tcW w:w="2240" w:type="dxa"/>
          </w:tcPr>
          <w:p w14:paraId="1EC901D5" w14:textId="77777777" w:rsidR="00DF6E58" w:rsidRDefault="00970B30">
            <w:pPr>
              <w:spacing w:before="0" w:after="0"/>
              <w:ind w:left="200" w:hanging="200"/>
              <w:jc w:val="left"/>
              <w:rPr>
                <w:rFonts w:ascii="Helvetica" w:hAnsi="Helvetica"/>
                <w:i/>
                <w:sz w:val="16"/>
              </w:rPr>
            </w:pPr>
            <w:r>
              <w:rPr>
                <w:rFonts w:ascii="Helvetica" w:hAnsi="Helvetica"/>
                <w:i/>
                <w:sz w:val="16"/>
              </w:rPr>
              <w:t>Workers’ Compensation (Consequential Amendments) Act 1991</w:t>
            </w:r>
          </w:p>
          <w:p w14:paraId="2057FEEE" w14:textId="77777777" w:rsidR="00DF6E58" w:rsidRDefault="00DF6E58">
            <w:pPr>
              <w:spacing w:before="0" w:after="0"/>
              <w:ind w:left="200" w:hanging="200"/>
              <w:jc w:val="left"/>
              <w:rPr>
                <w:rFonts w:ascii="Helvetica" w:hAnsi="Helvetica"/>
                <w:i/>
                <w:sz w:val="16"/>
              </w:rPr>
            </w:pPr>
          </w:p>
        </w:tc>
        <w:tc>
          <w:tcPr>
            <w:tcW w:w="1160" w:type="dxa"/>
          </w:tcPr>
          <w:p w14:paraId="6ADBACED" w14:textId="77777777" w:rsidR="00DF6E58" w:rsidRDefault="00970B30">
            <w:pPr>
              <w:spacing w:before="0" w:after="0"/>
              <w:jc w:val="left"/>
              <w:rPr>
                <w:rFonts w:ascii="Helvetica" w:hAnsi="Helvetica"/>
                <w:sz w:val="16"/>
              </w:rPr>
            </w:pPr>
            <w:r>
              <w:rPr>
                <w:rFonts w:ascii="Helvetica" w:hAnsi="Helvetica"/>
                <w:sz w:val="16"/>
              </w:rPr>
              <w:t>106, 1991</w:t>
            </w:r>
          </w:p>
        </w:tc>
        <w:tc>
          <w:tcPr>
            <w:tcW w:w="1280" w:type="dxa"/>
          </w:tcPr>
          <w:p w14:paraId="0885F058" w14:textId="77777777" w:rsidR="00DF6E58" w:rsidRDefault="00970B30">
            <w:pPr>
              <w:spacing w:before="0" w:after="0"/>
              <w:jc w:val="left"/>
              <w:rPr>
                <w:rFonts w:ascii="Helvetica" w:hAnsi="Helvetica"/>
                <w:sz w:val="16"/>
              </w:rPr>
            </w:pPr>
            <w:r>
              <w:rPr>
                <w:rFonts w:ascii="Helvetica" w:hAnsi="Helvetica"/>
                <w:sz w:val="16"/>
              </w:rPr>
              <w:t>15 Jan 1992</w:t>
            </w:r>
          </w:p>
        </w:tc>
        <w:tc>
          <w:tcPr>
            <w:tcW w:w="1360" w:type="dxa"/>
          </w:tcPr>
          <w:p w14:paraId="15621758" w14:textId="77777777" w:rsidR="00DF6E58" w:rsidRDefault="00970B30">
            <w:pPr>
              <w:spacing w:before="0" w:after="0"/>
              <w:jc w:val="left"/>
              <w:rPr>
                <w:rFonts w:ascii="Helvetica" w:hAnsi="Helvetica"/>
                <w:sz w:val="16"/>
              </w:rPr>
            </w:pPr>
            <w:r>
              <w:rPr>
                <w:rFonts w:ascii="Helvetica" w:hAnsi="Helvetica"/>
                <w:sz w:val="16"/>
              </w:rPr>
              <w:t>Ss. 1 and 2:  15 Jan 1992 Remainder:  22 Jan 1992 (</w:t>
            </w:r>
            <w:r>
              <w:rPr>
                <w:rFonts w:ascii="Helvetica" w:hAnsi="Helvetica"/>
                <w:i/>
                <w:sz w:val="16"/>
              </w:rPr>
              <w:t>see</w:t>
            </w:r>
            <w:r>
              <w:rPr>
                <w:rFonts w:ascii="Helvetica" w:hAnsi="Helvetica"/>
                <w:sz w:val="16"/>
              </w:rPr>
              <w:br/>
              <w:t xml:space="preserve">s. 2 (2) and </w:t>
            </w:r>
            <w:r>
              <w:rPr>
                <w:rFonts w:ascii="Helvetica" w:hAnsi="Helvetica"/>
                <w:i/>
                <w:sz w:val="16"/>
              </w:rPr>
              <w:t>Gazette</w:t>
            </w:r>
            <w:r>
              <w:rPr>
                <w:rFonts w:ascii="Helvetica" w:hAnsi="Helvetica"/>
                <w:sz w:val="16"/>
              </w:rPr>
              <w:t xml:space="preserve"> 1992, No. S9)</w:t>
            </w:r>
          </w:p>
        </w:tc>
        <w:tc>
          <w:tcPr>
            <w:tcW w:w="1180" w:type="dxa"/>
          </w:tcPr>
          <w:p w14:paraId="6F26475C" w14:textId="77777777" w:rsidR="00DF6E58" w:rsidRDefault="00970B30">
            <w:pPr>
              <w:spacing w:before="0" w:after="0"/>
              <w:jc w:val="right"/>
              <w:rPr>
                <w:rFonts w:ascii="Helvetica" w:hAnsi="Helvetica"/>
                <w:sz w:val="16"/>
              </w:rPr>
            </w:pPr>
            <w:r>
              <w:rPr>
                <w:rFonts w:ascii="Helvetica" w:hAnsi="Helvetica"/>
                <w:sz w:val="16"/>
              </w:rPr>
              <w:t>—</w:t>
            </w:r>
          </w:p>
        </w:tc>
      </w:tr>
      <w:tr w:rsidR="00DF6E58" w14:paraId="483A9FFF" w14:textId="77777777">
        <w:trPr>
          <w:cantSplit/>
        </w:trPr>
        <w:tc>
          <w:tcPr>
            <w:tcW w:w="2240" w:type="dxa"/>
            <w:tcBorders>
              <w:bottom w:val="single" w:sz="6" w:space="0" w:color="auto"/>
            </w:tcBorders>
          </w:tcPr>
          <w:p w14:paraId="6ABEF771" w14:textId="77777777" w:rsidR="00DF6E58" w:rsidRDefault="00970B30">
            <w:pPr>
              <w:spacing w:before="0" w:after="0"/>
              <w:ind w:left="200" w:hanging="200"/>
              <w:jc w:val="left"/>
              <w:rPr>
                <w:rFonts w:ascii="Helvetica" w:hAnsi="Helvetica"/>
                <w:i/>
                <w:sz w:val="16"/>
              </w:rPr>
            </w:pPr>
            <w:r>
              <w:rPr>
                <w:rFonts w:ascii="Helvetica" w:hAnsi="Helvetica"/>
                <w:i/>
                <w:sz w:val="16"/>
              </w:rPr>
              <w:t>Health (Consequential Provisions) Act 1993</w:t>
            </w:r>
          </w:p>
        </w:tc>
        <w:tc>
          <w:tcPr>
            <w:tcW w:w="1160" w:type="dxa"/>
            <w:tcBorders>
              <w:bottom w:val="single" w:sz="6" w:space="0" w:color="auto"/>
            </w:tcBorders>
          </w:tcPr>
          <w:p w14:paraId="3B27ABD4" w14:textId="77777777" w:rsidR="00DF6E58" w:rsidRDefault="00970B30">
            <w:pPr>
              <w:spacing w:before="0" w:after="0"/>
              <w:jc w:val="left"/>
              <w:rPr>
                <w:rFonts w:ascii="Helvetica" w:hAnsi="Helvetica"/>
                <w:sz w:val="16"/>
              </w:rPr>
            </w:pPr>
            <w:r>
              <w:rPr>
                <w:rFonts w:ascii="Helvetica" w:hAnsi="Helvetica"/>
                <w:sz w:val="16"/>
              </w:rPr>
              <w:t>14, 1993</w:t>
            </w:r>
          </w:p>
        </w:tc>
        <w:tc>
          <w:tcPr>
            <w:tcW w:w="1280" w:type="dxa"/>
            <w:tcBorders>
              <w:bottom w:val="single" w:sz="6" w:space="0" w:color="auto"/>
            </w:tcBorders>
          </w:tcPr>
          <w:p w14:paraId="7BF7AE91" w14:textId="77777777" w:rsidR="00DF6E58" w:rsidRDefault="00970B30">
            <w:pPr>
              <w:spacing w:before="0" w:after="0"/>
              <w:jc w:val="left"/>
              <w:rPr>
                <w:rFonts w:ascii="Helvetica" w:hAnsi="Helvetica"/>
                <w:sz w:val="16"/>
              </w:rPr>
            </w:pPr>
            <w:r>
              <w:rPr>
                <w:rFonts w:ascii="Helvetica" w:hAnsi="Helvetica"/>
                <w:sz w:val="16"/>
              </w:rPr>
              <w:t>1 Mar 1993</w:t>
            </w:r>
          </w:p>
        </w:tc>
        <w:tc>
          <w:tcPr>
            <w:tcW w:w="1360" w:type="dxa"/>
            <w:tcBorders>
              <w:bottom w:val="single" w:sz="6" w:space="0" w:color="auto"/>
            </w:tcBorders>
          </w:tcPr>
          <w:p w14:paraId="67F0E69C" w14:textId="77777777" w:rsidR="00DF6E58" w:rsidRDefault="00970B30">
            <w:pPr>
              <w:spacing w:before="0" w:after="0"/>
              <w:jc w:val="left"/>
              <w:rPr>
                <w:rFonts w:ascii="Helvetica" w:hAnsi="Helvetica"/>
                <w:sz w:val="16"/>
              </w:rPr>
            </w:pPr>
            <w:r>
              <w:rPr>
                <w:rFonts w:ascii="Helvetica" w:hAnsi="Helvetica"/>
                <w:sz w:val="16"/>
              </w:rPr>
              <w:t>1 Mar 1993 (</w:t>
            </w:r>
            <w:r>
              <w:rPr>
                <w:rFonts w:ascii="Helvetica" w:hAnsi="Helvetica"/>
                <w:i/>
                <w:sz w:val="16"/>
              </w:rPr>
              <w:t>see</w:t>
            </w:r>
            <w:r>
              <w:rPr>
                <w:rFonts w:ascii="Helvetica" w:hAnsi="Helvetica"/>
                <w:sz w:val="16"/>
              </w:rPr>
              <w:t xml:space="preserve"> s. 2)</w:t>
            </w:r>
          </w:p>
        </w:tc>
        <w:tc>
          <w:tcPr>
            <w:tcW w:w="1180" w:type="dxa"/>
            <w:tcBorders>
              <w:bottom w:val="single" w:sz="6" w:space="0" w:color="auto"/>
            </w:tcBorders>
          </w:tcPr>
          <w:p w14:paraId="1FCBEB48" w14:textId="77777777" w:rsidR="00DF6E58" w:rsidRDefault="00970B30">
            <w:pPr>
              <w:spacing w:before="0" w:after="0"/>
              <w:jc w:val="right"/>
              <w:rPr>
                <w:rFonts w:ascii="Helvetica" w:hAnsi="Helvetica"/>
                <w:sz w:val="16"/>
              </w:rPr>
            </w:pPr>
            <w:r>
              <w:rPr>
                <w:rFonts w:ascii="Helvetica" w:hAnsi="Helvetica"/>
                <w:sz w:val="16"/>
              </w:rPr>
              <w:t>Parts IV-VI (ss. 14-34)</w:t>
            </w:r>
          </w:p>
          <w:p w14:paraId="6D0DDF41" w14:textId="77777777" w:rsidR="00DF6E58" w:rsidRDefault="00DF6E58">
            <w:pPr>
              <w:spacing w:before="0" w:after="0"/>
              <w:jc w:val="right"/>
              <w:rPr>
                <w:rFonts w:ascii="Helvetica" w:hAnsi="Helvetica"/>
                <w:sz w:val="16"/>
              </w:rPr>
            </w:pPr>
          </w:p>
        </w:tc>
      </w:tr>
    </w:tbl>
    <w:p w14:paraId="0C18DC52" w14:textId="77777777" w:rsidR="00DF6E58" w:rsidRDefault="00DF6E58">
      <w:pPr>
        <w:spacing w:before="20"/>
        <w:ind w:left="140" w:right="20"/>
        <w:jc w:val="center"/>
        <w:rPr>
          <w:rFonts w:ascii="Helvetica" w:hAnsi="Helvetica"/>
          <w:b/>
          <w:sz w:val="20"/>
        </w:rPr>
      </w:pPr>
    </w:p>
    <w:p w14:paraId="30C8F1BC" w14:textId="77777777" w:rsidR="00DF6E58" w:rsidRDefault="00970B30">
      <w:pPr>
        <w:spacing w:before="20"/>
        <w:ind w:right="20"/>
        <w:jc w:val="center"/>
        <w:rPr>
          <w:rFonts w:ascii="Helvetica" w:hAnsi="Helvetica"/>
          <w:b/>
          <w:sz w:val="20"/>
        </w:rPr>
      </w:pPr>
      <w:r>
        <w:rPr>
          <w:rFonts w:ascii="Helvetica" w:hAnsi="Helvetica"/>
          <w:b/>
          <w:sz w:val="20"/>
        </w:rPr>
        <w:t>Table of Amendments</w:t>
      </w:r>
    </w:p>
    <w:p w14:paraId="27EE78C3" w14:textId="77777777" w:rsidR="00DF6E58" w:rsidRDefault="00970B30">
      <w:pPr>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029BA4EA" w14:textId="77777777" w:rsidR="00DF6E58" w:rsidRDefault="00DF6E58">
      <w:pPr>
        <w:pBdr>
          <w:top w:val="single" w:sz="6" w:space="0" w:color="auto"/>
        </w:pBdr>
        <w:tabs>
          <w:tab w:val="left" w:pos="2200"/>
        </w:tabs>
        <w:spacing w:before="20" w:after="20"/>
        <w:ind w:left="260" w:right="20"/>
        <w:rPr>
          <w:rFonts w:ascii="Helvetica" w:hAnsi="Helvetica"/>
          <w:sz w:val="8"/>
        </w:rPr>
      </w:pPr>
    </w:p>
    <w:p w14:paraId="281250D8" w14:textId="77777777" w:rsidR="00DF6E58" w:rsidRDefault="00970B30">
      <w:pPr>
        <w:pBdr>
          <w:top w:val="single" w:sz="6" w:space="0" w:color="auto"/>
        </w:pBdr>
        <w:tabs>
          <w:tab w:val="left" w:pos="2200"/>
        </w:tabs>
        <w:spacing w:before="20" w:after="20"/>
        <w:ind w:left="260" w:right="20"/>
        <w:rPr>
          <w:rFonts w:ascii="Helvetica" w:hAnsi="Helvetica"/>
          <w:sz w:val="16"/>
        </w:rPr>
      </w:pPr>
      <w:r>
        <w:rPr>
          <w:rFonts w:ascii="Helvetica" w:hAnsi="Helvetica"/>
          <w:sz w:val="16"/>
        </w:rPr>
        <w:t>Provision</w:t>
      </w:r>
      <w:r>
        <w:rPr>
          <w:rFonts w:ascii="Helvetica" w:hAnsi="Helvetica"/>
          <w:sz w:val="16"/>
        </w:rPr>
        <w:tab/>
        <w:t>How affected</w:t>
      </w:r>
    </w:p>
    <w:p w14:paraId="61B42BE9" w14:textId="77777777" w:rsidR="00DF6E58" w:rsidRDefault="00DF6E58">
      <w:pPr>
        <w:pBdr>
          <w:bottom w:val="single" w:sz="2" w:space="0" w:color="auto"/>
        </w:pBdr>
        <w:tabs>
          <w:tab w:val="left" w:pos="2200"/>
        </w:tabs>
        <w:spacing w:before="20" w:after="20"/>
        <w:ind w:left="260" w:right="20"/>
        <w:rPr>
          <w:rFonts w:ascii="Helvetica" w:hAnsi="Helvetica"/>
          <w:sz w:val="16"/>
        </w:rPr>
      </w:pPr>
    </w:p>
    <w:p w14:paraId="58057863" w14:textId="77777777" w:rsidR="00DF6E58" w:rsidRDefault="00DF6E58">
      <w:pPr>
        <w:tabs>
          <w:tab w:val="left" w:leader="dot" w:pos="2200"/>
        </w:tabs>
        <w:spacing w:before="20" w:after="20"/>
        <w:ind w:left="260" w:right="20"/>
        <w:rPr>
          <w:rFonts w:ascii="Helvetica" w:hAnsi="Helvetica"/>
          <w:sz w:val="8"/>
        </w:rPr>
      </w:pPr>
    </w:p>
    <w:p w14:paraId="64E859A3" w14:textId="77777777" w:rsidR="00DF6E58" w:rsidRDefault="00970B30">
      <w:pPr>
        <w:tabs>
          <w:tab w:val="left" w:leader="dot" w:pos="2200"/>
        </w:tabs>
        <w:spacing w:before="20" w:after="20"/>
        <w:ind w:left="2420" w:hanging="2160"/>
        <w:rPr>
          <w:rFonts w:ascii="Helvetica" w:hAnsi="Helvetica"/>
          <w:sz w:val="16"/>
        </w:rPr>
      </w:pPr>
      <w:r>
        <w:rPr>
          <w:rFonts w:ascii="Helvetica" w:hAnsi="Helvetica"/>
          <w:sz w:val="16"/>
        </w:rPr>
        <w:t>S. 2</w:t>
      </w:r>
      <w:r>
        <w:rPr>
          <w:rFonts w:ascii="Helvetica" w:hAnsi="Helvetica"/>
          <w:sz w:val="16"/>
        </w:rPr>
        <w:tab/>
        <w:t>am. No. 47, 1986; No. 29, 1988; Act No. 63, 1990; No. 106, 1991; No. 14, 1993</w:t>
      </w:r>
    </w:p>
    <w:p w14:paraId="40C39CBA" w14:textId="77777777" w:rsidR="00DF6E58" w:rsidRDefault="00970B30">
      <w:pPr>
        <w:tabs>
          <w:tab w:val="left" w:leader="dot" w:pos="2200"/>
        </w:tabs>
        <w:spacing w:before="20" w:after="20"/>
        <w:ind w:left="2420" w:hanging="2160"/>
        <w:rPr>
          <w:rFonts w:ascii="Helvetica" w:hAnsi="Helvetica"/>
          <w:sz w:val="16"/>
        </w:rPr>
      </w:pPr>
      <w:r>
        <w:rPr>
          <w:rFonts w:ascii="Helvetica" w:hAnsi="Helvetica"/>
          <w:sz w:val="16"/>
        </w:rPr>
        <w:t>Ss. 3, 4</w:t>
      </w:r>
      <w:r>
        <w:rPr>
          <w:rFonts w:ascii="Helvetica" w:hAnsi="Helvetica"/>
          <w:sz w:val="16"/>
        </w:rPr>
        <w:tab/>
        <w:t>am. No. 47, 1986</w:t>
      </w:r>
    </w:p>
    <w:p w14:paraId="2B607598" w14:textId="77777777" w:rsidR="00DF6E58" w:rsidRDefault="00970B30">
      <w:pPr>
        <w:tabs>
          <w:tab w:val="left" w:leader="dot" w:pos="2200"/>
        </w:tabs>
        <w:spacing w:before="20" w:after="20"/>
        <w:ind w:left="2420" w:hanging="2160"/>
        <w:rPr>
          <w:rFonts w:ascii="Helvetica" w:hAnsi="Helvetica"/>
          <w:sz w:val="16"/>
        </w:rPr>
      </w:pPr>
      <w:r>
        <w:rPr>
          <w:rFonts w:ascii="Helvetica" w:hAnsi="Helvetica"/>
          <w:sz w:val="16"/>
        </w:rPr>
        <w:t>S. 5</w:t>
      </w:r>
      <w:r>
        <w:rPr>
          <w:rFonts w:ascii="Helvetica" w:hAnsi="Helvetica"/>
          <w:sz w:val="16"/>
        </w:rPr>
        <w:tab/>
        <w:t>am. No. 55, 1985; No. 47, 1986; No. 38, 1989</w:t>
      </w:r>
    </w:p>
    <w:p w14:paraId="2E8C22E2" w14:textId="77777777" w:rsidR="00DF6E58" w:rsidRDefault="00970B30">
      <w:pPr>
        <w:tabs>
          <w:tab w:val="left" w:leader="dot" w:pos="2200"/>
        </w:tabs>
        <w:spacing w:before="20" w:after="20"/>
        <w:ind w:left="2420" w:hanging="2160"/>
        <w:rPr>
          <w:rFonts w:ascii="Helvetica" w:hAnsi="Helvetica"/>
          <w:sz w:val="16"/>
        </w:rPr>
      </w:pPr>
      <w:r>
        <w:rPr>
          <w:rFonts w:ascii="Helvetica" w:hAnsi="Helvetica"/>
          <w:sz w:val="16"/>
        </w:rPr>
        <w:t>S. 10</w:t>
      </w:r>
      <w:r>
        <w:rPr>
          <w:rFonts w:ascii="Helvetica" w:hAnsi="Helvetica"/>
          <w:sz w:val="16"/>
        </w:rPr>
        <w:tab/>
        <w:t>ad. No. 47, 1986</w:t>
      </w:r>
    </w:p>
    <w:p w14:paraId="512309B3" w14:textId="77777777" w:rsidR="00DF6E58" w:rsidRDefault="00970B30">
      <w:pPr>
        <w:tabs>
          <w:tab w:val="left" w:pos="2200"/>
        </w:tabs>
        <w:spacing w:before="20" w:after="20"/>
        <w:ind w:left="2420" w:hanging="2160"/>
        <w:rPr>
          <w:rFonts w:ascii="Helvetica" w:hAnsi="Helvetica"/>
          <w:sz w:val="16"/>
        </w:rPr>
      </w:pPr>
      <w:r>
        <w:rPr>
          <w:rFonts w:ascii="Helvetica" w:hAnsi="Helvetica"/>
          <w:sz w:val="16"/>
        </w:rPr>
        <w:tab/>
        <w:t>rep. No. 90, 1986</w:t>
      </w:r>
    </w:p>
    <w:p w14:paraId="4837EA73" w14:textId="77777777" w:rsidR="00DF6E58" w:rsidRDefault="00970B30">
      <w:pPr>
        <w:tabs>
          <w:tab w:val="left" w:leader="dot" w:pos="2200"/>
        </w:tabs>
        <w:spacing w:before="20" w:after="20"/>
        <w:ind w:left="2420" w:hanging="2160"/>
        <w:rPr>
          <w:rFonts w:ascii="Helvetica" w:hAnsi="Helvetica"/>
          <w:sz w:val="16"/>
        </w:rPr>
      </w:pPr>
      <w:r>
        <w:rPr>
          <w:rFonts w:ascii="Helvetica" w:hAnsi="Helvetica"/>
          <w:sz w:val="16"/>
        </w:rPr>
        <w:t>The Schedule</w:t>
      </w:r>
      <w:r>
        <w:rPr>
          <w:rFonts w:ascii="Helvetica" w:hAnsi="Helvetica"/>
          <w:sz w:val="16"/>
        </w:rPr>
        <w:tab/>
        <w:t>rep. No. 55, 1985</w:t>
      </w:r>
    </w:p>
    <w:p w14:paraId="5FD83F78" w14:textId="77777777" w:rsidR="00EA561E" w:rsidRDefault="00EA561E" w:rsidP="00EA561E">
      <w:pPr>
        <w:pBdr>
          <w:bottom w:val="single" w:sz="6" w:space="0" w:color="auto"/>
        </w:pBdr>
        <w:tabs>
          <w:tab w:val="left" w:leader="dot" w:pos="2200"/>
        </w:tabs>
        <w:spacing w:before="20" w:after="20"/>
        <w:ind w:left="2420" w:hanging="2420"/>
        <w:rPr>
          <w:rFonts w:ascii="Helvetica" w:hAnsi="Helvetica"/>
          <w:sz w:val="16"/>
        </w:rPr>
      </w:pPr>
    </w:p>
    <w:p w14:paraId="0607B956" w14:textId="77777777" w:rsidR="00EA561E" w:rsidRDefault="00EA561E" w:rsidP="00EA561E"/>
    <w:p w14:paraId="715DCA71" w14:textId="77777777" w:rsidR="00EA561E" w:rsidRDefault="00EA561E" w:rsidP="00EA561E"/>
    <w:p w14:paraId="362C45B7" w14:textId="77777777" w:rsidR="00EA561E" w:rsidRDefault="00EA561E" w:rsidP="00EA561E">
      <w:pPr>
        <w:rPr>
          <w:color w:val="000000"/>
          <w:sz w:val="22"/>
        </w:rPr>
      </w:pPr>
      <w:r>
        <w:rPr>
          <w:color w:val="000000"/>
          <w:sz w:val="22"/>
        </w:rPr>
        <w:t>©  Australian Capital Territory 2026</w:t>
      </w:r>
    </w:p>
    <w:sectPr w:rsidR="00EA561E" w:rsidSect="001F7821">
      <w:headerReference w:type="even" r:id="rId19"/>
      <w:headerReference w:type="default" r:id="rId20"/>
      <w:headerReference w:type="first" r:id="rId21"/>
      <w:pgSz w:w="11906" w:h="16838"/>
      <w:pgMar w:top="2999" w:right="1899" w:bottom="2500" w:left="2302" w:header="2477" w:footer="209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3FA3A" w14:textId="77777777" w:rsidR="000F4FEB" w:rsidRDefault="000F4FEB">
      <w:pPr>
        <w:spacing w:before="0" w:after="0"/>
      </w:pPr>
      <w:r>
        <w:separator/>
      </w:r>
    </w:p>
  </w:endnote>
  <w:endnote w:type="continuationSeparator" w:id="0">
    <w:p w14:paraId="274CBB84" w14:textId="77777777" w:rsidR="000F4FEB" w:rsidRDefault="000F4FE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3E0AC" w14:textId="77777777" w:rsidR="00196146" w:rsidRDefault="001961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303D0" w14:textId="2B3A6A0C" w:rsidR="003341D5" w:rsidRPr="00196146" w:rsidRDefault="003341D5" w:rsidP="00196146">
    <w:pPr>
      <w:pStyle w:val="Footer"/>
      <w:jc w:val="center"/>
      <w:rPr>
        <w:rFonts w:ascii="Arial" w:hAnsi="Arial" w:cs="Arial"/>
        <w:sz w:val="14"/>
      </w:rPr>
    </w:pPr>
    <w:r w:rsidRPr="00196146">
      <w:rPr>
        <w:rFonts w:ascii="Arial" w:hAnsi="Arial" w:cs="Arial"/>
        <w:sz w:val="14"/>
      </w:rPr>
      <w:fldChar w:fldCharType="begin"/>
    </w:r>
    <w:r w:rsidRPr="00196146">
      <w:rPr>
        <w:rFonts w:ascii="Arial" w:hAnsi="Arial" w:cs="Arial"/>
        <w:sz w:val="14"/>
      </w:rPr>
      <w:instrText xml:space="preserve"> COMMENTS  \* MERGEFORMAT </w:instrText>
    </w:r>
    <w:r w:rsidRPr="00196146">
      <w:rPr>
        <w:rFonts w:ascii="Arial" w:hAnsi="Arial" w:cs="Arial"/>
        <w:sz w:val="14"/>
      </w:rPr>
      <w:fldChar w:fldCharType="end"/>
    </w:r>
    <w:r w:rsidR="00196146" w:rsidRPr="00196146">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D81CB" w14:textId="39592057" w:rsidR="00196146" w:rsidRPr="00196146" w:rsidRDefault="00196146" w:rsidP="00196146">
    <w:pPr>
      <w:pStyle w:val="Footer"/>
      <w:jc w:val="center"/>
      <w:rPr>
        <w:rFonts w:ascii="Arial" w:hAnsi="Arial" w:cs="Arial"/>
        <w:sz w:val="14"/>
      </w:rPr>
    </w:pPr>
    <w:r w:rsidRPr="00196146">
      <w:rPr>
        <w:rFonts w:ascii="Arial" w:hAnsi="Arial"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A62E0" w14:textId="77777777" w:rsidR="000F4FEB" w:rsidRDefault="000F4FEB">
      <w:pPr>
        <w:spacing w:before="0" w:after="0"/>
      </w:pPr>
      <w:r>
        <w:separator/>
      </w:r>
    </w:p>
  </w:footnote>
  <w:footnote w:type="continuationSeparator" w:id="0">
    <w:p w14:paraId="262402DA" w14:textId="77777777" w:rsidR="000F4FEB" w:rsidRDefault="000F4FE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2D355" w14:textId="77777777" w:rsidR="00196146" w:rsidRDefault="0019614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4188A" w14:textId="77777777" w:rsidR="00DF6E58" w:rsidRDefault="00970B30">
    <w:pPr>
      <w:widowControl w:val="0"/>
      <w:tabs>
        <w:tab w:val="left" w:pos="3120"/>
        <w:tab w:val="right" w:pos="7180"/>
      </w:tabs>
      <w:rPr>
        <w:sz w:val="20"/>
      </w:rPr>
    </w:pPr>
    <w:r>
      <w:tab/>
    </w:r>
    <w:r>
      <w:rPr>
        <w:i/>
        <w:sz w:val="20"/>
      </w:rPr>
      <w:t>Odd Header</w:t>
    </w:r>
    <w:r>
      <w:rPr>
        <w:sz w:val="20"/>
      </w:rPr>
      <w:tab/>
    </w:r>
    <w:r>
      <w:rPr>
        <w:sz w:val="20"/>
      </w:rPr>
      <w:pgNum/>
    </w:r>
  </w:p>
  <w:p w14:paraId="1FCE3C3A" w14:textId="77777777" w:rsidR="00DF6E58" w:rsidRDefault="00970B30">
    <w:pPr>
      <w:widowControl w:val="0"/>
      <w:tabs>
        <w:tab w:val="left" w:pos="3580"/>
      </w:tabs>
      <w:spacing w:before="100" w:after="100"/>
      <w:ind w:left="140"/>
      <w:jc w:val="center"/>
      <w:rPr>
        <w:rFonts w:ascii="Helvetica" w:hAnsi="Helvetica"/>
        <w:b/>
        <w:sz w:val="20"/>
      </w:rPr>
    </w:pPr>
    <w:r>
      <w:rPr>
        <w:rFonts w:ascii="Helvetica" w:hAnsi="Helvetica"/>
        <w:b/>
        <w:sz w:val="20"/>
      </w:rPr>
      <w:t>NOTE</w:t>
    </w:r>
    <w:r>
      <w:rPr>
        <w:rFonts w:ascii="Helvetica" w:hAnsi="Helvetica"/>
        <w:sz w:val="20"/>
      </w:rPr>
      <w:t>—continued</w:t>
    </w:r>
  </w:p>
  <w:p w14:paraId="45E94B98" w14:textId="77777777" w:rsidR="00DF6E58" w:rsidRDefault="00970B30">
    <w:pPr>
      <w:widowControl w:val="0"/>
      <w:tabs>
        <w:tab w:val="left" w:pos="3580"/>
      </w:tabs>
      <w:spacing w:before="100" w:after="100"/>
      <w:ind w:right="20"/>
      <w:jc w:val="center"/>
      <w:rPr>
        <w:rFonts w:ascii="Helvetica" w:hAnsi="Helvetica"/>
        <w:sz w:val="20"/>
      </w:rPr>
    </w:pPr>
    <w:r>
      <w:rPr>
        <w:rFonts w:ascii="Helvetica" w:hAnsi="Helvetica"/>
        <w:b/>
        <w:sz w:val="20"/>
      </w:rPr>
      <w:t>Table of Amendments</w:t>
    </w:r>
    <w:r>
      <w:rPr>
        <w:rFonts w:ascii="Helvetica" w:hAnsi="Helvetica"/>
        <w:sz w:val="20"/>
      </w:rPr>
      <w:t>—continued</w:t>
    </w:r>
  </w:p>
  <w:p w14:paraId="2205EDD9" w14:textId="77777777" w:rsidR="00DF6E58" w:rsidRDefault="00970B30">
    <w:pPr>
      <w:widowControl w:val="0"/>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58825953" w14:textId="77777777" w:rsidR="00DF6E58" w:rsidRDefault="00DF6E58">
    <w:pPr>
      <w:widowControl w:val="0"/>
      <w:pBdr>
        <w:top w:val="single" w:sz="6" w:space="0" w:color="auto"/>
      </w:pBdr>
      <w:tabs>
        <w:tab w:val="left" w:pos="2200"/>
        <w:tab w:val="left" w:pos="3580"/>
      </w:tabs>
      <w:spacing w:before="20" w:after="20"/>
      <w:ind w:left="260" w:right="20"/>
      <w:rPr>
        <w:rFonts w:ascii="Helvetica" w:hAnsi="Helvetica"/>
        <w:sz w:val="8"/>
      </w:rPr>
    </w:pPr>
  </w:p>
  <w:p w14:paraId="1BA9A789" w14:textId="77777777" w:rsidR="00DF6E58" w:rsidRDefault="00970B30">
    <w:pPr>
      <w:widowControl w:val="0"/>
      <w:pBdr>
        <w:top w:val="single" w:sz="6" w:space="0" w:color="auto"/>
      </w:pBdr>
      <w:tabs>
        <w:tab w:val="left" w:pos="2200"/>
        <w:tab w:val="left" w:pos="3580"/>
      </w:tabs>
      <w:spacing w:before="20" w:after="20"/>
      <w:ind w:left="260" w:right="20"/>
      <w:rPr>
        <w:rFonts w:ascii="Helvetica" w:hAnsi="Helvetica"/>
        <w:sz w:val="16"/>
      </w:rPr>
    </w:pPr>
    <w:r>
      <w:rPr>
        <w:rFonts w:ascii="Helvetica" w:hAnsi="Helvetica"/>
        <w:sz w:val="16"/>
      </w:rPr>
      <w:t>Provision</w:t>
    </w:r>
    <w:r>
      <w:rPr>
        <w:rFonts w:ascii="Helvetica" w:hAnsi="Helvetica"/>
        <w:sz w:val="16"/>
      </w:rPr>
      <w:tab/>
      <w:t>How affected</w:t>
    </w:r>
  </w:p>
  <w:p w14:paraId="568CF933" w14:textId="77777777" w:rsidR="00DF6E58" w:rsidRDefault="00DF6E58">
    <w:pPr>
      <w:widowControl w:val="0"/>
      <w:pBdr>
        <w:bottom w:val="single" w:sz="2" w:space="0" w:color="auto"/>
      </w:pBdr>
      <w:tabs>
        <w:tab w:val="left" w:pos="2200"/>
        <w:tab w:val="left" w:pos="3580"/>
      </w:tabs>
      <w:spacing w:before="20" w:after="20"/>
      <w:ind w:left="260"/>
      <w:rPr>
        <w:rFonts w:ascii="Helvetica" w:hAnsi="Helvetica"/>
        <w:sz w:val="16"/>
      </w:rPr>
    </w:pPr>
  </w:p>
  <w:p w14:paraId="79410FD6" w14:textId="77777777" w:rsidR="00DF6E58" w:rsidRDefault="00DF6E58">
    <w:pPr>
      <w:widowControl w:val="0"/>
      <w:tabs>
        <w:tab w:val="left" w:leader="dot" w:pos="2200"/>
        <w:tab w:val="left" w:pos="3580"/>
      </w:tabs>
      <w:spacing w:before="20" w:after="20"/>
      <w:ind w:left="260" w:right="-800"/>
      <w:rPr>
        <w:rFonts w:ascii="Helvetica" w:hAnsi="Helvetica"/>
        <w:sz w:val="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3648" w14:textId="77777777" w:rsidR="00DF6E58" w:rsidRDefault="00970B30">
    <w:pPr>
      <w:widowControl w:val="0"/>
      <w:tabs>
        <w:tab w:val="left" w:pos="900"/>
        <w:tab w:val="right" w:pos="7180"/>
      </w:tabs>
      <w:rPr>
        <w:sz w:val="20"/>
      </w:rPr>
    </w:pPr>
    <w:r>
      <w:rPr>
        <w:sz w:val="20"/>
      </w:rPr>
      <w:tab/>
    </w:r>
    <w:r>
      <w:rPr>
        <w:i/>
        <w:sz w:val="20"/>
      </w:rPr>
      <w:t>Blood Donation (Acquired Immune Deficiency Syndrome) Act 1985</w:t>
    </w:r>
    <w:r>
      <w:rPr>
        <w:i/>
        <w:sz w:val="20"/>
      </w:rPr>
      <w:tab/>
    </w:r>
    <w:r>
      <w:rPr>
        <w:sz w:val="20"/>
      </w:rPr>
      <w:pgNum/>
    </w:r>
  </w:p>
  <w:p w14:paraId="565A393A" w14:textId="77777777" w:rsidR="00DF6E58" w:rsidRDefault="00970B30">
    <w:pPr>
      <w:widowControl w:val="0"/>
      <w:spacing w:after="80"/>
      <w:jc w:val="center"/>
      <w:rPr>
        <w:rFonts w:ascii="Helvetica" w:hAnsi="Helvetica"/>
        <w:sz w:val="20"/>
      </w:rPr>
    </w:pPr>
    <w:r>
      <w:rPr>
        <w:rFonts w:ascii="Helvetica" w:hAnsi="Helvetica"/>
        <w:b/>
        <w:sz w:val="20"/>
      </w:rPr>
      <w:t>NOTE</w:t>
    </w:r>
    <w:r>
      <w:rPr>
        <w:rFonts w:ascii="Helvetica" w:hAnsi="Helvetica"/>
        <w:sz w:val="20"/>
      </w:rPr>
      <w:t>—continued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94A6" w14:textId="77777777" w:rsidR="00196146" w:rsidRDefault="001961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79CE" w14:textId="77777777" w:rsidR="00196146" w:rsidRDefault="001961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172BD" w14:textId="77777777" w:rsidR="00DF6E58" w:rsidRDefault="00970B30">
    <w:pPr>
      <w:widowControl w:val="0"/>
      <w:tabs>
        <w:tab w:val="left" w:pos="920"/>
      </w:tabs>
      <w:rPr>
        <w:i/>
        <w:sz w:val="20"/>
      </w:rPr>
    </w:pPr>
    <w:r>
      <w:rPr>
        <w:sz w:val="20"/>
      </w:rPr>
      <w:pgNum/>
    </w:r>
    <w:r>
      <w:rPr>
        <w:sz w:val="20"/>
      </w:rPr>
      <w:tab/>
    </w:r>
    <w:r>
      <w:rPr>
        <w:i/>
        <w:sz w:val="20"/>
      </w:rPr>
      <w:t>Blood Donation (Acquired Immune Deficiency Syndrome) Act 1985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3A99F" w14:textId="77777777" w:rsidR="00DF6E58" w:rsidRDefault="00970B30">
    <w:pPr>
      <w:widowControl w:val="0"/>
      <w:tabs>
        <w:tab w:val="left" w:pos="900"/>
        <w:tab w:val="right" w:pos="7180"/>
      </w:tabs>
      <w:rPr>
        <w:sz w:val="20"/>
      </w:rPr>
    </w:pPr>
    <w:r>
      <w:rPr>
        <w:sz w:val="20"/>
      </w:rPr>
      <w:tab/>
    </w:r>
    <w:r>
      <w:rPr>
        <w:i/>
        <w:sz w:val="20"/>
      </w:rPr>
      <w:t>Blood Donation (Acquired Immune Deficiency Syndrome) Act 1985</w:t>
    </w:r>
    <w:r>
      <w:rPr>
        <w:i/>
        <w:sz w:val="20"/>
      </w:rPr>
      <w:tab/>
    </w:r>
    <w:r>
      <w:rPr>
        <w:sz w:val="20"/>
      </w:rPr>
      <w:pgNum/>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1E80C" w14:textId="77777777" w:rsidR="00DF6E58" w:rsidRDefault="00970B30">
    <w:pPr>
      <w:widowControl w:val="0"/>
      <w:spacing w:before="200" w:after="120"/>
      <w:ind w:left="140" w:right="20"/>
      <w:jc w:val="center"/>
      <w:rPr>
        <w:i/>
        <w:sz w:val="20"/>
      </w:rPr>
    </w:pPr>
    <w:r>
      <w:rPr>
        <w:sz w:val="20"/>
      </w:rPr>
      <w:pgNum/>
    </w:r>
    <w:r>
      <w:rPr>
        <w:sz w:val="20"/>
      </w:rPr>
      <w:tab/>
    </w:r>
    <w:r>
      <w:rPr>
        <w:i/>
        <w:sz w:val="20"/>
      </w:rPr>
      <w:t>Blood Donation (Acquired Immune Deficiency Syndrome) Act 1985</w:t>
    </w:r>
  </w:p>
  <w:p w14:paraId="404FE116" w14:textId="77777777" w:rsidR="00DF6E58" w:rsidRDefault="00970B30">
    <w:pPr>
      <w:widowControl w:val="0"/>
      <w:spacing w:before="200" w:after="120"/>
      <w:ind w:left="140" w:right="20"/>
      <w:jc w:val="center"/>
      <w:rPr>
        <w:rFonts w:ascii="Helvetica" w:hAnsi="Helvetica"/>
        <w:sz w:val="20"/>
      </w:rPr>
    </w:pPr>
    <w:r>
      <w:rPr>
        <w:rFonts w:ascii="Helvetica" w:hAnsi="Helvetica"/>
        <w:b/>
        <w:sz w:val="20"/>
      </w:rPr>
      <w:t>NOTE</w:t>
    </w:r>
    <w:r>
      <w:rPr>
        <w:rFonts w:ascii="Helvetica" w:hAnsi="Helvetica"/>
        <w:sz w:val="20"/>
      </w:rPr>
      <w:t>—continued</w:t>
    </w:r>
  </w:p>
  <w:p w14:paraId="537AE2D5" w14:textId="77777777" w:rsidR="00DF6E58" w:rsidRDefault="00970B30">
    <w:pPr>
      <w:widowControl w:val="0"/>
      <w:spacing w:after="120"/>
      <w:ind w:left="140" w:right="20"/>
      <w:jc w:val="center"/>
      <w:rPr>
        <w:rFonts w:ascii="Helvetica" w:hAnsi="Helvetica"/>
        <w:b/>
        <w:sz w:val="20"/>
      </w:rPr>
    </w:pPr>
    <w:r>
      <w:rPr>
        <w:rFonts w:ascii="Helvetica" w:hAnsi="Helvetica"/>
        <w:b/>
        <w:sz w:val="20"/>
      </w:rPr>
      <w:t>Table of Ordinances</w:t>
    </w:r>
  </w:p>
  <w:tbl>
    <w:tblPr>
      <w:tblW w:w="0" w:type="auto"/>
      <w:tblInd w:w="18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DF6E58" w14:paraId="7C915740" w14:textId="77777777">
      <w:trPr>
        <w:cantSplit/>
      </w:trPr>
      <w:tc>
        <w:tcPr>
          <w:tcW w:w="2280" w:type="dxa"/>
          <w:tcBorders>
            <w:top w:val="single" w:sz="6" w:space="0" w:color="auto"/>
            <w:bottom w:val="single" w:sz="2" w:space="0" w:color="auto"/>
          </w:tcBorders>
        </w:tcPr>
        <w:p w14:paraId="2C5CD70D" w14:textId="77777777" w:rsidR="00DF6E58" w:rsidRDefault="00970B30">
          <w:pPr>
            <w:widowControl w:val="0"/>
            <w:spacing w:before="700" w:after="100"/>
            <w:ind w:left="-40"/>
            <w:rPr>
              <w:rFonts w:ascii="Helvetica" w:hAnsi="Helvetica"/>
              <w:sz w:val="16"/>
            </w:rPr>
          </w:pPr>
          <w:r>
            <w:rPr>
              <w:rFonts w:ascii="Helvetica" w:hAnsi="Helvetica"/>
              <w:sz w:val="16"/>
            </w:rPr>
            <w:t>Ordinance</w:t>
          </w:r>
        </w:p>
      </w:tc>
      <w:tc>
        <w:tcPr>
          <w:tcW w:w="1120" w:type="dxa"/>
          <w:tcBorders>
            <w:top w:val="single" w:sz="6" w:space="0" w:color="auto"/>
            <w:bottom w:val="single" w:sz="2" w:space="0" w:color="auto"/>
          </w:tcBorders>
        </w:tcPr>
        <w:p w14:paraId="00B2E71E" w14:textId="77777777" w:rsidR="00DF6E58" w:rsidRDefault="00970B30">
          <w:pPr>
            <w:widowControl w:val="0"/>
            <w:spacing w:before="480" w:after="0"/>
            <w:rPr>
              <w:rFonts w:ascii="Helvetica" w:hAnsi="Helvetica"/>
              <w:sz w:val="16"/>
            </w:rPr>
          </w:pPr>
          <w:r>
            <w:rPr>
              <w:rFonts w:ascii="Helvetica" w:hAnsi="Helvetica"/>
              <w:sz w:val="16"/>
            </w:rPr>
            <w:t xml:space="preserve">Number  </w:t>
          </w:r>
        </w:p>
        <w:p w14:paraId="6A5911C2" w14:textId="77777777" w:rsidR="00DF6E58" w:rsidRDefault="00970B30">
          <w:pPr>
            <w:widowControl w:val="0"/>
            <w:spacing w:before="0" w:after="0"/>
            <w:rPr>
              <w:rFonts w:ascii="Helvetica" w:hAnsi="Helvetica"/>
              <w:sz w:val="16"/>
            </w:rPr>
          </w:pPr>
          <w:r>
            <w:rPr>
              <w:rFonts w:ascii="Helvetica" w:hAnsi="Helvetica"/>
              <w:sz w:val="16"/>
            </w:rPr>
            <w:t>and year</w:t>
          </w:r>
        </w:p>
      </w:tc>
      <w:tc>
        <w:tcPr>
          <w:tcW w:w="1260" w:type="dxa"/>
          <w:tcBorders>
            <w:top w:val="single" w:sz="6" w:space="0" w:color="auto"/>
            <w:bottom w:val="single" w:sz="2" w:space="0" w:color="auto"/>
          </w:tcBorders>
        </w:tcPr>
        <w:p w14:paraId="760B3197" w14:textId="77777777" w:rsidR="00DF6E58" w:rsidRDefault="00970B30">
          <w:pPr>
            <w:widowControl w:val="0"/>
            <w:spacing w:before="320" w:after="0"/>
            <w:rPr>
              <w:rFonts w:ascii="Helvetica" w:hAnsi="Helvetica"/>
              <w:sz w:val="16"/>
            </w:rPr>
          </w:pPr>
          <w:r>
            <w:rPr>
              <w:rFonts w:ascii="Helvetica" w:hAnsi="Helvetica"/>
              <w:sz w:val="16"/>
            </w:rPr>
            <w:t xml:space="preserve">Date of </w:t>
          </w:r>
        </w:p>
        <w:p w14:paraId="267A6BA9" w14:textId="77777777" w:rsidR="00DF6E58" w:rsidRDefault="00970B30">
          <w:pPr>
            <w:widowControl w:val="0"/>
            <w:spacing w:before="0" w:after="0"/>
            <w:rPr>
              <w:rFonts w:ascii="Helvetica" w:hAnsi="Helvetica"/>
              <w:sz w:val="16"/>
            </w:rPr>
          </w:pPr>
          <w:r>
            <w:rPr>
              <w:rFonts w:ascii="Helvetica" w:hAnsi="Helvetica"/>
              <w:sz w:val="16"/>
            </w:rPr>
            <w:t xml:space="preserve">notification </w:t>
          </w:r>
        </w:p>
        <w:p w14:paraId="41810B56" w14:textId="77777777" w:rsidR="00DF6E58" w:rsidRDefault="00970B30">
          <w:pPr>
            <w:widowControl w:val="0"/>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360" w:type="dxa"/>
          <w:tcBorders>
            <w:top w:val="single" w:sz="6" w:space="0" w:color="auto"/>
            <w:bottom w:val="single" w:sz="2" w:space="0" w:color="auto"/>
          </w:tcBorders>
        </w:tcPr>
        <w:p w14:paraId="0E9CAD06" w14:textId="77777777" w:rsidR="00DF6E58" w:rsidRDefault="00970B30">
          <w:pPr>
            <w:widowControl w:val="0"/>
            <w:spacing w:before="480" w:after="0"/>
            <w:rPr>
              <w:rFonts w:ascii="Helvetica" w:hAnsi="Helvetica"/>
              <w:sz w:val="16"/>
            </w:rPr>
          </w:pPr>
          <w:r>
            <w:rPr>
              <w:rFonts w:ascii="Helvetica" w:hAnsi="Helvetica"/>
              <w:sz w:val="16"/>
            </w:rPr>
            <w:t xml:space="preserve">Date of </w:t>
          </w:r>
        </w:p>
        <w:p w14:paraId="2BA67D4C" w14:textId="77777777" w:rsidR="00DF6E58" w:rsidRDefault="00970B30">
          <w:pPr>
            <w:widowControl w:val="0"/>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2D219657" w14:textId="77777777" w:rsidR="00DF6E58" w:rsidRDefault="00970B30">
          <w:pPr>
            <w:widowControl w:val="0"/>
            <w:spacing w:after="100"/>
            <w:jc w:val="right"/>
            <w:rPr>
              <w:rFonts w:ascii="Helvetica" w:hAnsi="Helvetica"/>
              <w:sz w:val="16"/>
            </w:rPr>
          </w:pPr>
          <w:r>
            <w:rPr>
              <w:rFonts w:ascii="Helvetica" w:hAnsi="Helvetica"/>
              <w:sz w:val="16"/>
            </w:rPr>
            <w:t>Application, saving or transitional provisions</w:t>
          </w:r>
        </w:p>
      </w:tc>
    </w:tr>
  </w:tbl>
  <w:p w14:paraId="6ECD35AC" w14:textId="77777777" w:rsidR="00DF6E58" w:rsidRDefault="00DF6E58">
    <w:pPr>
      <w:widowControl w:val="0"/>
      <w:spacing w:before="0" w:after="0"/>
      <w:ind w:left="140" w:right="20"/>
      <w:rPr>
        <w:rFonts w:ascii="Helvetica" w:hAnsi="Helvetica"/>
        <w:sz w:val="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5711" w14:textId="77777777" w:rsidR="00DF6E58" w:rsidRDefault="00970B30">
    <w:pPr>
      <w:widowControl w:val="0"/>
      <w:tabs>
        <w:tab w:val="left" w:pos="840"/>
        <w:tab w:val="right" w:pos="7180"/>
      </w:tabs>
      <w:rPr>
        <w:sz w:val="20"/>
      </w:rPr>
    </w:pPr>
    <w:r>
      <w:tab/>
    </w:r>
    <w:r>
      <w:rPr>
        <w:i/>
        <w:sz w:val="20"/>
      </w:rPr>
      <w:t>Blood Donation (Acquired Immune Deficiency Syndrome) Act 1985</w:t>
    </w:r>
    <w:r>
      <w:rPr>
        <w:sz w:val="20"/>
      </w:rPr>
      <w:tab/>
    </w:r>
    <w:r>
      <w:rPr>
        <w:sz w:val="20"/>
      </w:rPr>
      <w:pgNum/>
    </w:r>
  </w:p>
  <w:p w14:paraId="3F97043D" w14:textId="77777777" w:rsidR="00DF6E58" w:rsidRDefault="00970B30">
    <w:pPr>
      <w:widowControl w:val="0"/>
      <w:spacing w:before="200" w:after="120"/>
      <w:ind w:left="140" w:right="20"/>
      <w:jc w:val="center"/>
      <w:rPr>
        <w:rFonts w:ascii="Helvetica" w:hAnsi="Helvetica"/>
        <w:sz w:val="20"/>
      </w:rPr>
    </w:pPr>
    <w:r>
      <w:rPr>
        <w:rFonts w:ascii="Helvetica" w:hAnsi="Helvetica"/>
        <w:b/>
        <w:sz w:val="20"/>
      </w:rPr>
      <w:t>NOTE</w:t>
    </w:r>
    <w:r>
      <w:rPr>
        <w:rFonts w:ascii="Helvetica" w:hAnsi="Helvetica"/>
        <w:sz w:val="20"/>
      </w:rPr>
      <w:t>—continued</w:t>
    </w:r>
  </w:p>
  <w:p w14:paraId="1F8A6291" w14:textId="77777777" w:rsidR="00DF6E58" w:rsidRDefault="00970B30">
    <w:pPr>
      <w:widowControl w:val="0"/>
      <w:spacing w:after="120"/>
      <w:ind w:left="140" w:right="20"/>
      <w:jc w:val="center"/>
      <w:rPr>
        <w:rFonts w:ascii="Helvetica" w:hAnsi="Helvetica"/>
        <w:b/>
        <w:sz w:val="20"/>
      </w:rPr>
    </w:pPr>
    <w:r>
      <w:rPr>
        <w:rFonts w:ascii="Helvetica" w:hAnsi="Helvetica"/>
        <w:b/>
        <w:sz w:val="20"/>
      </w:rPr>
      <w:t>Table of Ordinances</w:t>
    </w:r>
  </w:p>
  <w:tbl>
    <w:tblPr>
      <w:tblW w:w="0" w:type="auto"/>
      <w:tblInd w:w="18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DF6E58" w14:paraId="1BEA41F1" w14:textId="77777777">
      <w:trPr>
        <w:cantSplit/>
      </w:trPr>
      <w:tc>
        <w:tcPr>
          <w:tcW w:w="2280" w:type="dxa"/>
          <w:tcBorders>
            <w:top w:val="single" w:sz="6" w:space="0" w:color="auto"/>
            <w:bottom w:val="single" w:sz="2" w:space="0" w:color="auto"/>
          </w:tcBorders>
        </w:tcPr>
        <w:p w14:paraId="1AF41651" w14:textId="77777777" w:rsidR="00DF6E58" w:rsidRDefault="00970B30">
          <w:pPr>
            <w:widowControl w:val="0"/>
            <w:spacing w:before="700" w:after="100"/>
            <w:ind w:left="-40"/>
            <w:rPr>
              <w:rFonts w:ascii="Helvetica" w:hAnsi="Helvetica"/>
              <w:sz w:val="16"/>
            </w:rPr>
          </w:pPr>
          <w:r>
            <w:rPr>
              <w:rFonts w:ascii="Helvetica" w:hAnsi="Helvetica"/>
              <w:sz w:val="16"/>
            </w:rPr>
            <w:t>Ordinance</w:t>
          </w:r>
        </w:p>
      </w:tc>
      <w:tc>
        <w:tcPr>
          <w:tcW w:w="1120" w:type="dxa"/>
          <w:tcBorders>
            <w:top w:val="single" w:sz="6" w:space="0" w:color="auto"/>
            <w:bottom w:val="single" w:sz="2" w:space="0" w:color="auto"/>
          </w:tcBorders>
        </w:tcPr>
        <w:p w14:paraId="2108D966" w14:textId="77777777" w:rsidR="00DF6E58" w:rsidRDefault="00970B30">
          <w:pPr>
            <w:widowControl w:val="0"/>
            <w:spacing w:before="480" w:after="0"/>
            <w:rPr>
              <w:rFonts w:ascii="Helvetica" w:hAnsi="Helvetica"/>
              <w:sz w:val="16"/>
            </w:rPr>
          </w:pPr>
          <w:r>
            <w:rPr>
              <w:rFonts w:ascii="Helvetica" w:hAnsi="Helvetica"/>
              <w:sz w:val="16"/>
            </w:rPr>
            <w:t xml:space="preserve">Number  </w:t>
          </w:r>
        </w:p>
        <w:p w14:paraId="6B88EBD4" w14:textId="77777777" w:rsidR="00DF6E58" w:rsidRDefault="00970B30">
          <w:pPr>
            <w:widowControl w:val="0"/>
            <w:spacing w:before="0" w:after="0"/>
            <w:rPr>
              <w:rFonts w:ascii="Helvetica" w:hAnsi="Helvetica"/>
              <w:sz w:val="16"/>
            </w:rPr>
          </w:pPr>
          <w:r>
            <w:rPr>
              <w:rFonts w:ascii="Helvetica" w:hAnsi="Helvetica"/>
              <w:sz w:val="16"/>
            </w:rPr>
            <w:t>and year</w:t>
          </w:r>
        </w:p>
      </w:tc>
      <w:tc>
        <w:tcPr>
          <w:tcW w:w="1260" w:type="dxa"/>
          <w:tcBorders>
            <w:top w:val="single" w:sz="6" w:space="0" w:color="auto"/>
            <w:bottom w:val="single" w:sz="2" w:space="0" w:color="auto"/>
          </w:tcBorders>
        </w:tcPr>
        <w:p w14:paraId="7ECC12AE" w14:textId="77777777" w:rsidR="00DF6E58" w:rsidRDefault="00970B30">
          <w:pPr>
            <w:widowControl w:val="0"/>
            <w:spacing w:before="320" w:after="0"/>
            <w:rPr>
              <w:rFonts w:ascii="Helvetica" w:hAnsi="Helvetica"/>
              <w:sz w:val="16"/>
            </w:rPr>
          </w:pPr>
          <w:r>
            <w:rPr>
              <w:rFonts w:ascii="Helvetica" w:hAnsi="Helvetica"/>
              <w:sz w:val="16"/>
            </w:rPr>
            <w:t xml:space="preserve">Date of </w:t>
          </w:r>
        </w:p>
        <w:p w14:paraId="75F5A85A" w14:textId="77777777" w:rsidR="00DF6E58" w:rsidRDefault="00970B30">
          <w:pPr>
            <w:widowControl w:val="0"/>
            <w:spacing w:before="0" w:after="0"/>
            <w:rPr>
              <w:rFonts w:ascii="Helvetica" w:hAnsi="Helvetica"/>
              <w:sz w:val="16"/>
            </w:rPr>
          </w:pPr>
          <w:r>
            <w:rPr>
              <w:rFonts w:ascii="Helvetica" w:hAnsi="Helvetica"/>
              <w:sz w:val="16"/>
            </w:rPr>
            <w:t xml:space="preserve">notification </w:t>
          </w:r>
        </w:p>
        <w:p w14:paraId="6C486A5F" w14:textId="77777777" w:rsidR="00DF6E58" w:rsidRDefault="00970B30">
          <w:pPr>
            <w:widowControl w:val="0"/>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360" w:type="dxa"/>
          <w:tcBorders>
            <w:top w:val="single" w:sz="6" w:space="0" w:color="auto"/>
            <w:bottom w:val="single" w:sz="2" w:space="0" w:color="auto"/>
          </w:tcBorders>
        </w:tcPr>
        <w:p w14:paraId="3125AB16" w14:textId="77777777" w:rsidR="00DF6E58" w:rsidRDefault="00970B30">
          <w:pPr>
            <w:widowControl w:val="0"/>
            <w:spacing w:before="480" w:after="0"/>
            <w:rPr>
              <w:rFonts w:ascii="Helvetica" w:hAnsi="Helvetica"/>
              <w:sz w:val="16"/>
            </w:rPr>
          </w:pPr>
          <w:r>
            <w:rPr>
              <w:rFonts w:ascii="Helvetica" w:hAnsi="Helvetica"/>
              <w:sz w:val="16"/>
            </w:rPr>
            <w:t xml:space="preserve">Date of </w:t>
          </w:r>
        </w:p>
        <w:p w14:paraId="0D21261D" w14:textId="77777777" w:rsidR="00DF6E58" w:rsidRDefault="00970B30">
          <w:pPr>
            <w:widowControl w:val="0"/>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4BBFE613" w14:textId="77777777" w:rsidR="00DF6E58" w:rsidRDefault="00970B30">
          <w:pPr>
            <w:widowControl w:val="0"/>
            <w:spacing w:after="100"/>
            <w:jc w:val="right"/>
            <w:rPr>
              <w:rFonts w:ascii="Helvetica" w:hAnsi="Helvetica"/>
              <w:sz w:val="16"/>
            </w:rPr>
          </w:pPr>
          <w:r>
            <w:rPr>
              <w:rFonts w:ascii="Helvetica" w:hAnsi="Helvetica"/>
              <w:sz w:val="16"/>
            </w:rPr>
            <w:t>Application, saving or transitional provisions</w:t>
          </w:r>
        </w:p>
      </w:tc>
    </w:tr>
  </w:tbl>
  <w:p w14:paraId="04F088A1" w14:textId="77777777" w:rsidR="00DF6E58" w:rsidRDefault="00DF6E58">
    <w:pPr>
      <w:widowControl w:val="0"/>
      <w:spacing w:before="0" w:after="0"/>
      <w:ind w:left="140" w:right="20"/>
      <w:rPr>
        <w:rFonts w:ascii="Helvetica" w:hAnsi="Helvetica"/>
        <w:sz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3F28E" w14:textId="77777777" w:rsidR="00DF6E58" w:rsidRDefault="00970B30">
    <w:pPr>
      <w:widowControl w:val="0"/>
      <w:tabs>
        <w:tab w:val="left" w:pos="900"/>
      </w:tabs>
      <w:rPr>
        <w:i/>
        <w:sz w:val="20"/>
      </w:rPr>
    </w:pPr>
    <w:r>
      <w:rPr>
        <w:sz w:val="20"/>
      </w:rPr>
      <w:pgNum/>
    </w:r>
    <w:r>
      <w:rPr>
        <w:sz w:val="20"/>
      </w:rPr>
      <w:tab/>
    </w:r>
    <w:r>
      <w:rPr>
        <w:i/>
        <w:sz w:val="20"/>
      </w:rPr>
      <w:t>Blood Donation (Acquired Immune Deficiency Syndrome) Act 1985</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D9B69" w14:textId="77777777" w:rsidR="00DF6E58" w:rsidRDefault="00970B30">
    <w:pPr>
      <w:widowControl w:val="0"/>
      <w:tabs>
        <w:tab w:val="left" w:pos="3180"/>
      </w:tabs>
      <w:rPr>
        <w:i/>
        <w:sz w:val="20"/>
      </w:rPr>
    </w:pPr>
    <w:r>
      <w:rPr>
        <w:sz w:val="20"/>
      </w:rPr>
      <w:pgNum/>
    </w:r>
    <w:r>
      <w:rPr>
        <w:sz w:val="20"/>
      </w:rPr>
      <w:tab/>
    </w:r>
    <w:r>
      <w:rPr>
        <w:i/>
        <w:sz w:val="20"/>
      </w:rPr>
      <w:t>Even Header</w:t>
    </w:r>
  </w:p>
  <w:p w14:paraId="764FBD45" w14:textId="77777777" w:rsidR="00DF6E58" w:rsidRDefault="00970B30">
    <w:pPr>
      <w:widowControl w:val="0"/>
      <w:spacing w:before="100" w:after="100"/>
      <w:ind w:left="140" w:right="20"/>
      <w:jc w:val="center"/>
      <w:rPr>
        <w:rFonts w:ascii="Helvetica" w:hAnsi="Helvetica"/>
        <w:b/>
        <w:sz w:val="20"/>
      </w:rPr>
    </w:pPr>
    <w:r>
      <w:rPr>
        <w:rFonts w:ascii="Helvetica" w:hAnsi="Helvetica"/>
        <w:b/>
        <w:sz w:val="20"/>
      </w:rPr>
      <w:t>NOTE</w:t>
    </w:r>
    <w:r>
      <w:rPr>
        <w:rFonts w:ascii="Helvetica" w:hAnsi="Helvetica"/>
        <w:sz w:val="20"/>
      </w:rPr>
      <w:t>—continued</w:t>
    </w:r>
  </w:p>
  <w:p w14:paraId="6C1CEDC3" w14:textId="77777777" w:rsidR="00DF6E58" w:rsidRDefault="00970B30">
    <w:pPr>
      <w:widowControl w:val="0"/>
      <w:spacing w:before="100" w:after="100"/>
      <w:ind w:right="20"/>
      <w:jc w:val="center"/>
      <w:rPr>
        <w:rFonts w:ascii="Helvetica" w:hAnsi="Helvetica"/>
        <w:sz w:val="20"/>
      </w:rPr>
    </w:pPr>
    <w:r>
      <w:rPr>
        <w:rFonts w:ascii="Helvetica" w:hAnsi="Helvetica"/>
        <w:b/>
        <w:sz w:val="20"/>
      </w:rPr>
      <w:t>Table of Amendments</w:t>
    </w:r>
    <w:r>
      <w:rPr>
        <w:rFonts w:ascii="Helvetica" w:hAnsi="Helvetica"/>
        <w:sz w:val="20"/>
      </w:rPr>
      <w:t>—continued</w:t>
    </w:r>
  </w:p>
  <w:p w14:paraId="2CDA3FC3" w14:textId="77777777" w:rsidR="00DF6E58" w:rsidRDefault="00970B30">
    <w:pPr>
      <w:widowControl w:val="0"/>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4BCCE14C" w14:textId="77777777" w:rsidR="00DF6E58" w:rsidRDefault="00DF6E58">
    <w:pPr>
      <w:widowControl w:val="0"/>
      <w:pBdr>
        <w:top w:val="single" w:sz="6" w:space="0" w:color="auto"/>
      </w:pBdr>
      <w:tabs>
        <w:tab w:val="left" w:pos="2200"/>
      </w:tabs>
      <w:spacing w:before="20" w:after="20"/>
      <w:ind w:left="260"/>
      <w:rPr>
        <w:rFonts w:ascii="Helvetica" w:hAnsi="Helvetica"/>
        <w:sz w:val="8"/>
      </w:rPr>
    </w:pPr>
  </w:p>
  <w:p w14:paraId="0DEC0910" w14:textId="77777777" w:rsidR="00DF6E58" w:rsidRDefault="00970B30">
    <w:pPr>
      <w:widowControl w:val="0"/>
      <w:tabs>
        <w:tab w:val="left" w:pos="2200"/>
      </w:tabs>
      <w:spacing w:before="20" w:after="20"/>
      <w:ind w:left="260" w:right="-820"/>
      <w:rPr>
        <w:rFonts w:ascii="Helvetica" w:hAnsi="Helvetica"/>
        <w:sz w:val="16"/>
      </w:rPr>
    </w:pPr>
    <w:r>
      <w:rPr>
        <w:rFonts w:ascii="Helvetica" w:hAnsi="Helvetica"/>
        <w:sz w:val="16"/>
      </w:rPr>
      <w:t>Provision</w:t>
    </w:r>
    <w:r>
      <w:rPr>
        <w:rFonts w:ascii="Helvetica" w:hAnsi="Helvetica"/>
        <w:sz w:val="16"/>
      </w:rPr>
      <w:tab/>
      <w:t>How affected</w:t>
    </w:r>
  </w:p>
  <w:p w14:paraId="3324663B" w14:textId="77777777" w:rsidR="00DF6E58" w:rsidRDefault="00DF6E58">
    <w:pPr>
      <w:widowControl w:val="0"/>
      <w:pBdr>
        <w:bottom w:val="single" w:sz="2" w:space="0" w:color="auto"/>
      </w:pBdr>
      <w:tabs>
        <w:tab w:val="left" w:pos="2200"/>
      </w:tabs>
      <w:spacing w:before="20" w:after="20"/>
      <w:ind w:left="260" w:right="20"/>
      <w:rPr>
        <w:rFonts w:ascii="Helvetica" w:hAnsi="Helvetica"/>
        <w:sz w:val="16"/>
      </w:rPr>
    </w:pPr>
  </w:p>
  <w:p w14:paraId="1672C0D9" w14:textId="77777777" w:rsidR="00DF6E58" w:rsidRDefault="00DF6E58">
    <w:pPr>
      <w:widowControl w:val="0"/>
      <w:tabs>
        <w:tab w:val="left" w:leader="dot" w:pos="2200"/>
      </w:tabs>
      <w:spacing w:before="20" w:after="20"/>
      <w:ind w:left="260" w:right="-820"/>
      <w:rPr>
        <w:rFonts w:ascii="Helvetica" w:hAnsi="Helvetica"/>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525EF"/>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1625384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B30"/>
    <w:rsid w:val="00080A3C"/>
    <w:rsid w:val="000A745A"/>
    <w:rsid w:val="000F4FEB"/>
    <w:rsid w:val="00194BAC"/>
    <w:rsid w:val="00196146"/>
    <w:rsid w:val="001F7821"/>
    <w:rsid w:val="003341D5"/>
    <w:rsid w:val="003C76A0"/>
    <w:rsid w:val="003F01FC"/>
    <w:rsid w:val="00484E67"/>
    <w:rsid w:val="00550639"/>
    <w:rsid w:val="006E0C8F"/>
    <w:rsid w:val="008D1377"/>
    <w:rsid w:val="00970B30"/>
    <w:rsid w:val="00DF6E58"/>
    <w:rsid w:val="00E17C39"/>
    <w:rsid w:val="00EA56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6F5AB6"/>
  <w15:chartTrackingRefBased/>
  <w15:docId w15:val="{2CBCD3DE-607E-434A-954E-C5024FB61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before="80" w:after="60"/>
      <w:jc w:val="both"/>
      <w:textAlignment w:val="baseline"/>
    </w:pPr>
    <w:rPr>
      <w:rFonts w:ascii="Times" w:hAnsi="Times"/>
      <w:sz w:val="24"/>
    </w:rPr>
  </w:style>
  <w:style w:type="paragraph" w:styleId="Heading1">
    <w:name w:val="heading 1"/>
    <w:next w:val="Normal"/>
    <w:qFormat/>
    <w:pPr>
      <w:overflowPunct w:val="0"/>
      <w:autoSpaceDE w:val="0"/>
      <w:autoSpaceDN w:val="0"/>
      <w:adjustRightInd w:val="0"/>
      <w:spacing w:before="300"/>
      <w:jc w:val="center"/>
      <w:textAlignment w:val="baseline"/>
      <w:outlineLvl w:val="0"/>
    </w:pPr>
    <w:rPr>
      <w:rFonts w:ascii="Times" w:hAnsi="Times"/>
      <w:b/>
      <w:caps/>
      <w:sz w:val="24"/>
    </w:rPr>
  </w:style>
  <w:style w:type="paragraph" w:styleId="Heading2">
    <w:name w:val="heading 2"/>
    <w:next w:val="Normal"/>
    <w:qFormat/>
    <w:pPr>
      <w:overflowPunct w:val="0"/>
      <w:autoSpaceDE w:val="0"/>
      <w:autoSpaceDN w:val="0"/>
      <w:adjustRightInd w:val="0"/>
      <w:spacing w:before="140"/>
      <w:jc w:val="center"/>
      <w:textAlignment w:val="baseline"/>
      <w:outlineLvl w:val="1"/>
    </w:pPr>
    <w:rPr>
      <w:rFonts w:ascii="Times" w:hAnsi="Times"/>
      <w:b/>
      <w:i/>
      <w:sz w:val="24"/>
    </w:rPr>
  </w:style>
  <w:style w:type="paragraph" w:styleId="Heading3">
    <w:name w:val="heading 3"/>
    <w:next w:val="allsections"/>
    <w:qFormat/>
    <w:pPr>
      <w:overflowPunct w:val="0"/>
      <w:autoSpaceDE w:val="0"/>
      <w:autoSpaceDN w:val="0"/>
      <w:adjustRightInd w:val="0"/>
      <w:spacing w:before="140"/>
      <w:textAlignment w:val="baseline"/>
      <w:outlineLvl w:val="2"/>
    </w:pPr>
    <w:rPr>
      <w:rFonts w:ascii="Times" w:hAnsi="Times"/>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sections">
    <w:name w:val="all sections"/>
    <w:pPr>
      <w:overflowPunct w:val="0"/>
      <w:autoSpaceDE w:val="0"/>
      <w:autoSpaceDN w:val="0"/>
      <w:adjustRightInd w:val="0"/>
      <w:spacing w:before="80" w:after="80"/>
      <w:ind w:firstLine="400"/>
      <w:jc w:val="both"/>
      <w:textAlignment w:val="baseline"/>
    </w:pPr>
    <w:rPr>
      <w:rFonts w:ascii="Times" w:hAnsi="Times"/>
      <w:sz w:val="24"/>
    </w:rPr>
  </w:style>
  <w:style w:type="paragraph" w:styleId="TOC3">
    <w:name w:val="toc 3"/>
    <w:next w:val="Normal"/>
    <w:semiHidden/>
    <w:pPr>
      <w:tabs>
        <w:tab w:val="right" w:pos="540"/>
      </w:tabs>
      <w:overflowPunct w:val="0"/>
      <w:autoSpaceDE w:val="0"/>
      <w:autoSpaceDN w:val="0"/>
      <w:adjustRightInd w:val="0"/>
      <w:spacing w:before="20" w:after="20"/>
      <w:ind w:left="1120" w:hanging="1120"/>
      <w:textAlignment w:val="baseline"/>
    </w:pPr>
    <w:rPr>
      <w:rFonts w:ascii="Times" w:hAnsi="Times"/>
    </w:rPr>
  </w:style>
  <w:style w:type="paragraph" w:styleId="TOC2">
    <w:name w:val="toc 2"/>
    <w:next w:val="Normal"/>
    <w:semiHidden/>
    <w:pPr>
      <w:overflowPunct w:val="0"/>
      <w:autoSpaceDE w:val="0"/>
      <w:autoSpaceDN w:val="0"/>
      <w:adjustRightInd w:val="0"/>
      <w:spacing w:before="20" w:after="80"/>
      <w:jc w:val="center"/>
      <w:textAlignment w:val="baseline"/>
    </w:pPr>
    <w:rPr>
      <w:rFonts w:ascii="Times" w:hAnsi="Times"/>
      <w:i/>
    </w:rPr>
  </w:style>
  <w:style w:type="paragraph" w:styleId="TOC1">
    <w:name w:val="toc 1"/>
    <w:next w:val="Normal"/>
    <w:semiHidden/>
    <w:pPr>
      <w:overflowPunct w:val="0"/>
      <w:autoSpaceDE w:val="0"/>
      <w:autoSpaceDN w:val="0"/>
      <w:adjustRightInd w:val="0"/>
      <w:spacing w:before="80" w:after="80"/>
      <w:jc w:val="center"/>
      <w:textAlignment w:val="baseline"/>
    </w:pPr>
    <w:rPr>
      <w:rFonts w:ascii="Times" w:hAnsi="Times"/>
      <w:caps/>
    </w:rPr>
  </w:style>
  <w:style w:type="paragraph" w:styleId="Footer">
    <w:name w:val="footer"/>
    <w:basedOn w:val="Normal"/>
    <w:next w:val="Normal"/>
    <w:link w:val="FooterChar"/>
    <w:pPr>
      <w:tabs>
        <w:tab w:val="center" w:pos="4252"/>
        <w:tab w:val="right" w:pos="8504"/>
      </w:tabs>
    </w:pPr>
  </w:style>
  <w:style w:type="paragraph" w:styleId="Header">
    <w:name w:val="header"/>
    <w:basedOn w:val="Normal"/>
    <w:next w:val="Normal"/>
    <w:semiHidden/>
    <w:pPr>
      <w:tabs>
        <w:tab w:val="center" w:pos="4252"/>
        <w:tab w:val="right" w:pos="8504"/>
      </w:tabs>
    </w:pPr>
  </w:style>
  <w:style w:type="paragraph" w:customStyle="1" w:styleId="amendschedule">
    <w:name w:val="amend schedule"/>
    <w:next w:val="allsections"/>
    <w:pPr>
      <w:overflowPunct w:val="0"/>
      <w:autoSpaceDE w:val="0"/>
      <w:autoSpaceDN w:val="0"/>
      <w:adjustRightInd w:val="0"/>
      <w:spacing w:before="140"/>
      <w:textAlignment w:val="baseline"/>
    </w:pPr>
    <w:rPr>
      <w:rFonts w:ascii="Times" w:hAnsi="Times"/>
      <w:b/>
      <w:sz w:val="24"/>
    </w:rPr>
  </w:style>
  <w:style w:type="paragraph" w:customStyle="1" w:styleId="def">
    <w:name w:val="def"/>
    <w:pPr>
      <w:overflowPunct w:val="0"/>
      <w:autoSpaceDE w:val="0"/>
      <w:autoSpaceDN w:val="0"/>
      <w:adjustRightInd w:val="0"/>
      <w:spacing w:before="80" w:after="80"/>
      <w:ind w:left="900" w:hanging="500"/>
      <w:jc w:val="both"/>
      <w:textAlignment w:val="baseline"/>
    </w:pPr>
    <w:rPr>
      <w:rFonts w:ascii="Times" w:hAnsi="Times"/>
      <w:sz w:val="24"/>
    </w:rPr>
  </w:style>
  <w:style w:type="paragraph" w:customStyle="1" w:styleId="definpara">
    <w:name w:val="def in para"/>
    <w:pPr>
      <w:overflowPunct w:val="0"/>
      <w:autoSpaceDE w:val="0"/>
      <w:autoSpaceDN w:val="0"/>
      <w:adjustRightInd w:val="0"/>
      <w:spacing w:before="80" w:after="80"/>
      <w:ind w:left="1720" w:hanging="380"/>
      <w:jc w:val="both"/>
      <w:textAlignment w:val="baseline"/>
    </w:pPr>
    <w:rPr>
      <w:rFonts w:ascii="Times" w:hAnsi="Times"/>
      <w:sz w:val="24"/>
    </w:rPr>
  </w:style>
  <w:style w:type="paragraph" w:customStyle="1" w:styleId="aindent">
    <w:name w:val="a indent"/>
    <w:basedOn w:val="Normal"/>
    <w:pPr>
      <w:tabs>
        <w:tab w:val="right" w:pos="700"/>
      </w:tabs>
      <w:ind w:left="900" w:hanging="900"/>
    </w:pPr>
  </w:style>
  <w:style w:type="paragraph" w:customStyle="1" w:styleId="iindent">
    <w:name w:val="i indent"/>
    <w:pPr>
      <w:tabs>
        <w:tab w:val="right" w:pos="1340"/>
      </w:tabs>
      <w:overflowPunct w:val="0"/>
      <w:autoSpaceDE w:val="0"/>
      <w:autoSpaceDN w:val="0"/>
      <w:adjustRightInd w:val="0"/>
      <w:spacing w:before="80" w:after="80"/>
      <w:ind w:left="1600" w:hanging="1600"/>
      <w:jc w:val="both"/>
      <w:textAlignment w:val="baseline"/>
    </w:pPr>
    <w:rPr>
      <w:rFonts w:ascii="Times" w:hAnsi="Times"/>
      <w:sz w:val="24"/>
    </w:rPr>
  </w:style>
  <w:style w:type="paragraph" w:customStyle="1" w:styleId="Bindent">
    <w:name w:val="B indent"/>
    <w:pPr>
      <w:overflowPunct w:val="0"/>
      <w:autoSpaceDE w:val="0"/>
      <w:autoSpaceDN w:val="0"/>
      <w:adjustRightInd w:val="0"/>
      <w:spacing w:before="80" w:after="80"/>
      <w:ind w:left="2260" w:hanging="500"/>
      <w:jc w:val="both"/>
      <w:textAlignment w:val="baseline"/>
    </w:pPr>
    <w:rPr>
      <w:rFonts w:ascii="Times" w:hAnsi="Times"/>
      <w:sz w:val="24"/>
    </w:rPr>
  </w:style>
  <w:style w:type="paragraph" w:customStyle="1" w:styleId="defaindent">
    <w:name w:val="def a indent"/>
    <w:pPr>
      <w:tabs>
        <w:tab w:val="right" w:pos="1360"/>
      </w:tabs>
      <w:overflowPunct w:val="0"/>
      <w:autoSpaceDE w:val="0"/>
      <w:autoSpaceDN w:val="0"/>
      <w:adjustRightInd w:val="0"/>
      <w:spacing w:before="80" w:after="80"/>
      <w:ind w:left="1620" w:hanging="1620"/>
      <w:jc w:val="both"/>
      <w:textAlignment w:val="baseline"/>
    </w:pPr>
    <w:rPr>
      <w:rFonts w:ascii="Times" w:hAnsi="Times"/>
      <w:sz w:val="24"/>
    </w:rPr>
  </w:style>
  <w:style w:type="paragraph" w:customStyle="1" w:styleId="defiindent">
    <w:name w:val="def i indent"/>
    <w:pPr>
      <w:tabs>
        <w:tab w:val="right" w:pos="2080"/>
      </w:tabs>
      <w:overflowPunct w:val="0"/>
      <w:autoSpaceDE w:val="0"/>
      <w:autoSpaceDN w:val="0"/>
      <w:adjustRightInd w:val="0"/>
      <w:spacing w:before="80" w:after="80"/>
      <w:ind w:left="2260" w:hanging="2300"/>
      <w:jc w:val="both"/>
      <w:textAlignment w:val="baseline"/>
    </w:pPr>
    <w:rPr>
      <w:rFonts w:ascii="Times" w:hAnsi="Times"/>
      <w:sz w:val="24"/>
    </w:rPr>
  </w:style>
  <w:style w:type="paragraph" w:customStyle="1" w:styleId="defBindent">
    <w:name w:val="def B indent"/>
    <w:pPr>
      <w:overflowPunct w:val="0"/>
      <w:autoSpaceDE w:val="0"/>
      <w:autoSpaceDN w:val="0"/>
      <w:adjustRightInd w:val="0"/>
      <w:spacing w:before="80" w:after="80"/>
      <w:ind w:left="3060" w:hanging="500"/>
      <w:jc w:val="both"/>
      <w:textAlignment w:val="baseline"/>
    </w:pPr>
    <w:rPr>
      <w:rFonts w:ascii="Times" w:hAnsi="Times"/>
      <w:sz w:val="24"/>
    </w:rPr>
  </w:style>
  <w:style w:type="paragraph" w:customStyle="1" w:styleId="fullout">
    <w:name w:val="full out"/>
    <w:pPr>
      <w:overflowPunct w:val="0"/>
      <w:autoSpaceDE w:val="0"/>
      <w:autoSpaceDN w:val="0"/>
      <w:adjustRightInd w:val="0"/>
      <w:spacing w:before="80" w:after="80"/>
      <w:jc w:val="both"/>
      <w:textAlignment w:val="baseline"/>
    </w:pPr>
    <w:rPr>
      <w:rFonts w:ascii="Times" w:hAnsi="Times"/>
      <w:sz w:val="24"/>
    </w:rPr>
  </w:style>
  <w:style w:type="paragraph" w:customStyle="1" w:styleId="defainpara">
    <w:name w:val="def a in para"/>
    <w:pPr>
      <w:tabs>
        <w:tab w:val="right" w:pos="2140"/>
      </w:tabs>
      <w:overflowPunct w:val="0"/>
      <w:autoSpaceDE w:val="0"/>
      <w:autoSpaceDN w:val="0"/>
      <w:adjustRightInd w:val="0"/>
      <w:spacing w:before="80" w:after="80"/>
      <w:ind w:left="2400" w:hanging="2400"/>
      <w:jc w:val="both"/>
      <w:textAlignment w:val="baseline"/>
    </w:pPr>
    <w:rPr>
      <w:rFonts w:ascii="Times" w:hAnsi="Times"/>
      <w:sz w:val="24"/>
    </w:rPr>
  </w:style>
  <w:style w:type="paragraph" w:customStyle="1" w:styleId="halfout">
    <w:name w:val="half out"/>
    <w:pPr>
      <w:overflowPunct w:val="0"/>
      <w:autoSpaceDE w:val="0"/>
      <w:autoSpaceDN w:val="0"/>
      <w:adjustRightInd w:val="0"/>
      <w:spacing w:before="80" w:after="80"/>
      <w:ind w:left="900"/>
      <w:jc w:val="both"/>
      <w:textAlignment w:val="baseline"/>
    </w:pPr>
    <w:rPr>
      <w:rFonts w:ascii="Times" w:hAnsi="Times"/>
      <w:sz w:val="24"/>
    </w:rPr>
  </w:style>
  <w:style w:type="paragraph" w:customStyle="1" w:styleId="defBinpara">
    <w:name w:val="def B in para"/>
    <w:pPr>
      <w:overflowPunct w:val="0"/>
      <w:autoSpaceDE w:val="0"/>
      <w:autoSpaceDN w:val="0"/>
      <w:adjustRightInd w:val="0"/>
      <w:spacing w:before="80" w:after="80"/>
      <w:ind w:left="3880" w:hanging="480"/>
      <w:jc w:val="both"/>
      <w:textAlignment w:val="baseline"/>
    </w:pPr>
    <w:rPr>
      <w:rFonts w:ascii="Times" w:hAnsi="Times"/>
      <w:sz w:val="24"/>
    </w:rPr>
  </w:style>
  <w:style w:type="paragraph" w:customStyle="1" w:styleId="defiinpara">
    <w:name w:val="def i in para"/>
    <w:pPr>
      <w:tabs>
        <w:tab w:val="right" w:pos="2940"/>
      </w:tabs>
      <w:overflowPunct w:val="0"/>
      <w:autoSpaceDE w:val="0"/>
      <w:autoSpaceDN w:val="0"/>
      <w:adjustRightInd w:val="0"/>
      <w:spacing w:before="80" w:after="80"/>
      <w:ind w:left="3100" w:hanging="3100"/>
      <w:jc w:val="both"/>
      <w:textAlignment w:val="baseline"/>
    </w:pPr>
    <w:rPr>
      <w:rFonts w:ascii="Times" w:hAnsi="Times"/>
      <w:sz w:val="24"/>
    </w:rPr>
  </w:style>
  <w:style w:type="paragraph" w:customStyle="1" w:styleId="tocamendsection">
    <w:name w:val="toc amend section"/>
    <w:pPr>
      <w:tabs>
        <w:tab w:val="right" w:pos="1900"/>
      </w:tabs>
      <w:overflowPunct w:val="0"/>
      <w:autoSpaceDE w:val="0"/>
      <w:autoSpaceDN w:val="0"/>
      <w:adjustRightInd w:val="0"/>
      <w:spacing w:before="20" w:after="20"/>
      <w:ind w:left="2300" w:hanging="2300"/>
      <w:textAlignment w:val="baseline"/>
    </w:pPr>
    <w:rPr>
      <w:rFonts w:ascii="Times" w:hAnsi="Times"/>
    </w:rPr>
  </w:style>
  <w:style w:type="paragraph" w:customStyle="1" w:styleId="tocamenddiv">
    <w:name w:val="toc amend div"/>
    <w:pPr>
      <w:overflowPunct w:val="0"/>
      <w:autoSpaceDE w:val="0"/>
      <w:autoSpaceDN w:val="0"/>
      <w:adjustRightInd w:val="0"/>
      <w:spacing w:before="20" w:after="20"/>
      <w:ind w:left="1120" w:right="20"/>
      <w:jc w:val="center"/>
      <w:textAlignment w:val="baseline"/>
    </w:pPr>
    <w:rPr>
      <w:rFonts w:ascii="Times" w:hAnsi="Times"/>
      <w:i/>
    </w:rPr>
  </w:style>
  <w:style w:type="paragraph" w:customStyle="1" w:styleId="tocamendpart">
    <w:name w:val="toc amend part"/>
    <w:pPr>
      <w:overflowPunct w:val="0"/>
      <w:autoSpaceDE w:val="0"/>
      <w:autoSpaceDN w:val="0"/>
      <w:adjustRightInd w:val="0"/>
      <w:spacing w:before="20" w:after="20"/>
      <w:ind w:left="1120" w:right="20"/>
      <w:jc w:val="center"/>
      <w:textAlignment w:val="baseline"/>
    </w:pPr>
    <w:rPr>
      <w:rFonts w:ascii="Times" w:hAnsi="Times"/>
      <w:caps/>
    </w:rPr>
  </w:style>
  <w:style w:type="paragraph" w:customStyle="1" w:styleId="secinpara">
    <w:name w:val="sec in para"/>
    <w:pPr>
      <w:overflowPunct w:val="0"/>
      <w:autoSpaceDE w:val="0"/>
      <w:autoSpaceDN w:val="0"/>
      <w:adjustRightInd w:val="0"/>
      <w:spacing w:before="80" w:after="80"/>
      <w:ind w:left="900" w:firstLine="400"/>
      <w:jc w:val="both"/>
      <w:textAlignment w:val="baseline"/>
    </w:pPr>
    <w:rPr>
      <w:rFonts w:ascii="Times" w:hAnsi="Times"/>
      <w:sz w:val="24"/>
    </w:rPr>
  </w:style>
  <w:style w:type="paragraph" w:customStyle="1" w:styleId="parainpara">
    <w:name w:val="para in para"/>
    <w:pPr>
      <w:tabs>
        <w:tab w:val="right" w:pos="1500"/>
      </w:tabs>
      <w:overflowPunct w:val="0"/>
      <w:autoSpaceDE w:val="0"/>
      <w:autoSpaceDN w:val="0"/>
      <w:adjustRightInd w:val="0"/>
      <w:spacing w:before="80" w:after="80"/>
      <w:ind w:left="1800" w:hanging="1800"/>
      <w:jc w:val="both"/>
      <w:textAlignment w:val="baseline"/>
    </w:pPr>
    <w:rPr>
      <w:rFonts w:ascii="Times" w:hAnsi="Times"/>
      <w:sz w:val="24"/>
    </w:rPr>
  </w:style>
  <w:style w:type="paragraph" w:customStyle="1" w:styleId="subparainpara">
    <w:name w:val="subpara in para"/>
    <w:pPr>
      <w:tabs>
        <w:tab w:val="right" w:pos="2280"/>
      </w:tabs>
      <w:overflowPunct w:val="0"/>
      <w:autoSpaceDE w:val="0"/>
      <w:autoSpaceDN w:val="0"/>
      <w:adjustRightInd w:val="0"/>
      <w:spacing w:before="80" w:after="80"/>
      <w:ind w:left="2480" w:hanging="2480"/>
      <w:jc w:val="both"/>
      <w:textAlignment w:val="baseline"/>
    </w:pPr>
    <w:rPr>
      <w:rFonts w:ascii="Times" w:hAnsi="Times"/>
      <w:sz w:val="24"/>
    </w:rPr>
  </w:style>
  <w:style w:type="paragraph" w:customStyle="1" w:styleId="sub-subparainpara">
    <w:name w:val="sub-subpara in para"/>
    <w:pPr>
      <w:overflowPunct w:val="0"/>
      <w:autoSpaceDE w:val="0"/>
      <w:autoSpaceDN w:val="0"/>
      <w:adjustRightInd w:val="0"/>
      <w:spacing w:before="80" w:after="80"/>
      <w:ind w:left="3160" w:hanging="460"/>
      <w:jc w:val="both"/>
      <w:textAlignment w:val="baseline"/>
    </w:pPr>
    <w:rPr>
      <w:rFonts w:ascii="Times" w:hAnsi="Times"/>
      <w:sz w:val="24"/>
    </w:rPr>
  </w:style>
  <w:style w:type="paragraph" w:customStyle="1" w:styleId="subparainpara2">
    <w:name w:val="subpara in para /2"/>
    <w:pPr>
      <w:tabs>
        <w:tab w:val="right" w:pos="1400"/>
      </w:tabs>
      <w:overflowPunct w:val="0"/>
      <w:autoSpaceDE w:val="0"/>
      <w:autoSpaceDN w:val="0"/>
      <w:adjustRightInd w:val="0"/>
      <w:spacing w:before="80" w:after="80"/>
      <w:ind w:left="1580" w:hanging="1580"/>
      <w:jc w:val="both"/>
      <w:textAlignment w:val="baseline"/>
    </w:pPr>
    <w:rPr>
      <w:rFonts w:ascii="Times" w:hAnsi="Times"/>
      <w:sz w:val="24"/>
    </w:rPr>
  </w:style>
  <w:style w:type="paragraph" w:customStyle="1" w:styleId="orparainpara">
    <w:name w:val=". or para in para"/>
    <w:pPr>
      <w:tabs>
        <w:tab w:val="left" w:pos="1680"/>
      </w:tabs>
      <w:overflowPunct w:val="0"/>
      <w:autoSpaceDE w:val="0"/>
      <w:autoSpaceDN w:val="0"/>
      <w:adjustRightInd w:val="0"/>
      <w:spacing w:before="80" w:after="80"/>
      <w:ind w:left="2100" w:hanging="1000"/>
      <w:jc w:val="both"/>
      <w:textAlignment w:val="baseline"/>
    </w:pPr>
    <w:rPr>
      <w:rFonts w:ascii="Times" w:hAnsi="Times"/>
      <w:sz w:val="24"/>
    </w:rPr>
  </w:style>
  <w:style w:type="paragraph" w:customStyle="1" w:styleId="orpara">
    <w:name w:val=". or para"/>
    <w:pPr>
      <w:tabs>
        <w:tab w:val="left" w:pos="920"/>
      </w:tabs>
      <w:overflowPunct w:val="0"/>
      <w:autoSpaceDE w:val="0"/>
      <w:autoSpaceDN w:val="0"/>
      <w:adjustRightInd w:val="0"/>
      <w:spacing w:before="80" w:after="80"/>
      <w:ind w:left="1380" w:hanging="980"/>
      <w:jc w:val="both"/>
      <w:textAlignment w:val="baseline"/>
    </w:pPr>
    <w:rPr>
      <w:rFonts w:ascii="Times" w:hAnsi="Times"/>
      <w:sz w:val="24"/>
    </w:rPr>
  </w:style>
  <w:style w:type="paragraph" w:customStyle="1" w:styleId="orsubpara">
    <w:name w:val=". or subpara"/>
    <w:pPr>
      <w:tabs>
        <w:tab w:val="right" w:pos="1200"/>
      </w:tabs>
      <w:overflowPunct w:val="0"/>
      <w:autoSpaceDE w:val="0"/>
      <w:autoSpaceDN w:val="0"/>
      <w:adjustRightInd w:val="0"/>
      <w:spacing w:before="80" w:after="80"/>
      <w:ind w:left="1380" w:hanging="980"/>
      <w:jc w:val="both"/>
      <w:textAlignment w:val="baseline"/>
    </w:pPr>
    <w:rPr>
      <w:rFonts w:ascii="Times" w:hAnsi="Times"/>
      <w:sz w:val="24"/>
    </w:rPr>
  </w:style>
  <w:style w:type="paragraph" w:customStyle="1" w:styleId="orsubparainpara">
    <w:name w:val=". or subpara in para"/>
    <w:pPr>
      <w:tabs>
        <w:tab w:val="right" w:pos="1900"/>
      </w:tabs>
      <w:overflowPunct w:val="0"/>
      <w:autoSpaceDE w:val="0"/>
      <w:autoSpaceDN w:val="0"/>
      <w:adjustRightInd w:val="0"/>
      <w:spacing w:before="80" w:after="80"/>
      <w:ind w:left="2100" w:hanging="1000"/>
      <w:jc w:val="both"/>
      <w:textAlignment w:val="baseline"/>
    </w:pPr>
    <w:rPr>
      <w:rFonts w:ascii="Times" w:hAnsi="Times"/>
      <w:sz w:val="24"/>
    </w:rPr>
  </w:style>
  <w:style w:type="paragraph" w:customStyle="1" w:styleId="quarterout">
    <w:name w:val="quarter out"/>
    <w:pPr>
      <w:overflowPunct w:val="0"/>
      <w:autoSpaceDE w:val="0"/>
      <w:autoSpaceDN w:val="0"/>
      <w:adjustRightInd w:val="0"/>
      <w:spacing w:before="80" w:after="80"/>
      <w:ind w:left="1600"/>
      <w:jc w:val="both"/>
      <w:textAlignment w:val="baseline"/>
    </w:pPr>
    <w:rPr>
      <w:rFonts w:ascii="Times" w:hAnsi="Times"/>
      <w:sz w:val="24"/>
    </w:rPr>
  </w:style>
  <w:style w:type="character" w:customStyle="1" w:styleId="FooterChar">
    <w:name w:val="Footer Char"/>
    <w:link w:val="Footer"/>
    <w:rsid w:val="003341D5"/>
    <w:rPr>
      <w:rFonts w:ascii="Times" w:hAnsi="Times"/>
      <w:sz w:val="24"/>
    </w:rPr>
  </w:style>
  <w:style w:type="paragraph" w:customStyle="1" w:styleId="00SigningPage">
    <w:name w:val="00SigningPage"/>
    <w:basedOn w:val="Normal"/>
    <w:rsid w:val="003341D5"/>
    <w:pPr>
      <w:overflowPunct/>
      <w:autoSpaceDE/>
      <w:autoSpaceDN/>
      <w:adjustRightInd/>
      <w:spacing w:before="0" w:after="0"/>
      <w:jc w:val="left"/>
      <w:textAlignment w:val="auto"/>
    </w:pPr>
    <w:rPr>
      <w:rFonts w:ascii="Times New Roman" w:hAnsi="Times New Roman"/>
      <w:lang w:eastAsia="en-US"/>
    </w:rPr>
  </w:style>
  <w:style w:type="paragraph" w:customStyle="1" w:styleId="citation">
    <w:name w:val="citation"/>
    <w:basedOn w:val="Normal"/>
    <w:rsid w:val="003341D5"/>
    <w:pPr>
      <w:overflowPunct/>
      <w:autoSpaceDE/>
      <w:autoSpaceDN/>
      <w:adjustRightInd/>
      <w:spacing w:before="1220" w:after="100"/>
      <w:jc w:val="left"/>
      <w:textAlignment w:val="auto"/>
    </w:pPr>
    <w:rPr>
      <w:rFonts w:ascii="Arial" w:hAnsi="Arial"/>
      <w:b/>
      <w:sz w:val="40"/>
      <w:lang w:eastAsia="en-US"/>
    </w:rPr>
  </w:style>
  <w:style w:type="paragraph" w:customStyle="1" w:styleId="RepubNo">
    <w:name w:val="RepubNo"/>
    <w:basedOn w:val="Normal"/>
    <w:rsid w:val="003341D5"/>
    <w:pPr>
      <w:tabs>
        <w:tab w:val="left" w:pos="2600"/>
      </w:tabs>
      <w:overflowPunct/>
      <w:autoSpaceDE/>
      <w:autoSpaceDN/>
      <w:adjustRightInd/>
      <w:spacing w:before="600"/>
      <w:textAlignment w:val="auto"/>
    </w:pPr>
    <w:rPr>
      <w:rFonts w:ascii="Arial" w:hAnsi="Arial"/>
      <w:b/>
      <w:sz w:val="26"/>
      <w:lang w:eastAsia="en-US"/>
    </w:rPr>
  </w:style>
  <w:style w:type="paragraph" w:customStyle="1" w:styleId="EffectiveDate">
    <w:name w:val="EffectiveDate"/>
    <w:basedOn w:val="Normal"/>
    <w:rsid w:val="003341D5"/>
    <w:pPr>
      <w:overflowPunct/>
      <w:autoSpaceDE/>
      <w:autoSpaceDN/>
      <w:adjustRightInd/>
      <w:spacing w:before="40" w:after="200"/>
      <w:jc w:val="left"/>
      <w:textAlignment w:val="auto"/>
    </w:pPr>
    <w:rPr>
      <w:rFonts w:ascii="Arial" w:hAnsi="Arial"/>
      <w:b/>
      <w:sz w:val="26"/>
      <w:lang w:eastAsia="en-US"/>
    </w:rPr>
  </w:style>
  <w:style w:type="paragraph" w:customStyle="1" w:styleId="CoverInForce">
    <w:name w:val="CoverInForce"/>
    <w:basedOn w:val="Normal"/>
    <w:rsid w:val="003341D5"/>
    <w:pPr>
      <w:tabs>
        <w:tab w:val="left" w:pos="2600"/>
      </w:tabs>
      <w:overflowPunct/>
      <w:autoSpaceDE/>
      <w:autoSpaceDN/>
      <w:adjustRightInd/>
      <w:spacing w:before="200"/>
      <w:jc w:val="left"/>
      <w:textAlignment w:val="auto"/>
    </w:pPr>
    <w:rPr>
      <w:rFonts w:ascii="Arial" w:hAnsi="Arial"/>
      <w:lang w:eastAsia="en-US"/>
    </w:rPr>
  </w:style>
  <w:style w:type="paragraph" w:customStyle="1" w:styleId="CoverHeading">
    <w:name w:val="CoverHeading"/>
    <w:basedOn w:val="Normal"/>
    <w:rsid w:val="003341D5"/>
    <w:pPr>
      <w:overflowPunct/>
      <w:autoSpaceDE/>
      <w:autoSpaceDN/>
      <w:adjustRightInd/>
      <w:spacing w:before="0"/>
      <w:jc w:val="left"/>
      <w:textAlignment w:val="auto"/>
    </w:pPr>
    <w:rPr>
      <w:rFonts w:ascii="Arial" w:hAnsi="Arial"/>
      <w:b/>
      <w:lang w:eastAsia="en-US"/>
    </w:rPr>
  </w:style>
  <w:style w:type="paragraph" w:customStyle="1" w:styleId="CoverSubHdg">
    <w:name w:val="CoverSubHdg"/>
    <w:basedOn w:val="CoverHeading"/>
    <w:rsid w:val="003341D5"/>
    <w:pPr>
      <w:spacing w:before="60"/>
    </w:pPr>
    <w:rPr>
      <w:sz w:val="20"/>
    </w:rPr>
  </w:style>
  <w:style w:type="paragraph" w:customStyle="1" w:styleId="CoverText">
    <w:name w:val="CoverText"/>
    <w:basedOn w:val="Normal"/>
    <w:rsid w:val="003341D5"/>
    <w:pPr>
      <w:overflowPunct/>
      <w:autoSpaceDE/>
      <w:autoSpaceDN/>
      <w:adjustRightInd/>
      <w:spacing w:before="40" w:after="40"/>
      <w:textAlignment w:val="auto"/>
    </w:pPr>
    <w:rPr>
      <w:rFonts w:ascii="Times New Roman" w:hAnsi="Times New Roman"/>
      <w:sz w:val="20"/>
      <w:lang w:eastAsia="en-US"/>
    </w:rPr>
  </w:style>
  <w:style w:type="paragraph" w:customStyle="1" w:styleId="ActNo">
    <w:name w:val="ActNo"/>
    <w:basedOn w:val="Normal"/>
    <w:rsid w:val="003341D5"/>
    <w:pPr>
      <w:overflowPunct/>
      <w:autoSpaceDE/>
      <w:autoSpaceDN/>
      <w:adjustRightInd/>
      <w:spacing w:before="120"/>
      <w:jc w:val="left"/>
      <w:textAlignment w:val="auto"/>
    </w:pPr>
    <w:rPr>
      <w:rFonts w:ascii="Arial" w:hAnsi="Arial" w:cs="Arial"/>
      <w:b/>
      <w:bC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2010</Words>
  <Characters>9830</Characters>
  <Application>Microsoft Office Word</Application>
  <DocSecurity>0</DocSecurity>
  <Lines>334</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Moxon, Ann</dc:creator>
  <cp:keywords/>
  <cp:lastModifiedBy>PCODCS</cp:lastModifiedBy>
  <cp:revision>4</cp:revision>
  <dcterms:created xsi:type="dcterms:W3CDTF">2026-07-22T04:25:00Z</dcterms:created>
  <dcterms:modified xsi:type="dcterms:W3CDTF">2026-07-22T04:25:00Z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2026-05-04T00:56:11Z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1a10fef7-3036-4e7c-814d-58f67ce1bb16</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